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0E9D5" w14:textId="3FB03432" w:rsidR="00085AD9" w:rsidRPr="00A83B71" w:rsidRDefault="00085AD9" w:rsidP="001A3C7E">
      <w:pPr>
        <w:pStyle w:val="Heading1"/>
        <w:jc w:val="both"/>
        <w:rPr>
          <w:rFonts w:asciiTheme="minorHAnsi" w:hAnsiTheme="minorHAnsi" w:cstheme="minorHAnsi"/>
        </w:rPr>
      </w:pPr>
      <w:r w:rsidRPr="00A83B71">
        <w:rPr>
          <w:rFonts w:asciiTheme="minorHAnsi" w:hAnsiTheme="minorHAnsi" w:cstheme="minorHAnsi"/>
        </w:rPr>
        <w:t>Perceived discrimination</w:t>
      </w:r>
      <w:r w:rsidR="007B281D" w:rsidRPr="00A83B71">
        <w:rPr>
          <w:rFonts w:asciiTheme="minorHAnsi" w:hAnsiTheme="minorHAnsi" w:cstheme="minorHAnsi"/>
        </w:rPr>
        <w:t xml:space="preserve">, visual impairment and </w:t>
      </w:r>
      <w:r w:rsidR="006B5814">
        <w:rPr>
          <w:rFonts w:asciiTheme="minorHAnsi" w:hAnsiTheme="minorHAnsi" w:cstheme="minorHAnsi"/>
        </w:rPr>
        <w:t xml:space="preserve">emotional </w:t>
      </w:r>
      <w:r w:rsidR="007B281D" w:rsidRPr="00A83B71">
        <w:rPr>
          <w:rFonts w:asciiTheme="minorHAnsi" w:hAnsiTheme="minorHAnsi" w:cstheme="minorHAnsi"/>
        </w:rPr>
        <w:t>wellbeing in older adults: a prospective cohort study</w:t>
      </w:r>
    </w:p>
    <w:p w14:paraId="45477F33" w14:textId="77777777" w:rsidR="00085AD9" w:rsidRPr="00213A08" w:rsidRDefault="00085AD9" w:rsidP="001A3C7E">
      <w:pPr>
        <w:jc w:val="both"/>
      </w:pPr>
    </w:p>
    <w:p w14:paraId="62E793CD" w14:textId="77777777" w:rsidR="00085AD9" w:rsidRPr="00213A08" w:rsidRDefault="00085AD9" w:rsidP="001A3C7E">
      <w:pPr>
        <w:spacing w:after="0"/>
        <w:jc w:val="both"/>
        <w:rPr>
          <w:rFonts w:cs="Times New Roman"/>
          <w:b/>
          <w:vertAlign w:val="superscript"/>
        </w:rPr>
      </w:pPr>
      <w:r w:rsidRPr="00213A08">
        <w:rPr>
          <w:rFonts w:cs="Times New Roman"/>
          <w:b/>
        </w:rPr>
        <w:t>Sarah E. Jackson</w:t>
      </w:r>
      <w:r w:rsidRPr="00213A08">
        <w:rPr>
          <w:rFonts w:cs="Times New Roman"/>
          <w:b/>
          <w:vertAlign w:val="superscript"/>
        </w:rPr>
        <w:t>1</w:t>
      </w:r>
      <w:r w:rsidRPr="00213A08">
        <w:rPr>
          <w:rFonts w:cs="Times New Roman"/>
          <w:b/>
        </w:rPr>
        <w:t xml:space="preserve">, Ruth </w:t>
      </w:r>
      <w:r>
        <w:rPr>
          <w:rFonts w:cs="Times New Roman"/>
          <w:b/>
        </w:rPr>
        <w:t xml:space="preserve">A. </w:t>
      </w:r>
      <w:r w:rsidRPr="00213A08">
        <w:rPr>
          <w:rFonts w:cs="Times New Roman"/>
          <w:b/>
        </w:rPr>
        <w:t>Hackett</w:t>
      </w:r>
      <w:r w:rsidRPr="00213A08">
        <w:rPr>
          <w:rFonts w:cs="Times New Roman"/>
          <w:b/>
          <w:vertAlign w:val="superscript"/>
        </w:rPr>
        <w:t>1</w:t>
      </w:r>
      <w:r w:rsidRPr="00213A08">
        <w:rPr>
          <w:rFonts w:cs="Times New Roman"/>
          <w:b/>
        </w:rPr>
        <w:t>,</w:t>
      </w:r>
      <w:r>
        <w:rPr>
          <w:rFonts w:cs="Times New Roman"/>
          <w:b/>
        </w:rPr>
        <w:t xml:space="preserve"> </w:t>
      </w:r>
      <w:proofErr w:type="spellStart"/>
      <w:r>
        <w:rPr>
          <w:rFonts w:cs="Times New Roman"/>
          <w:b/>
        </w:rPr>
        <w:t>Shahina</w:t>
      </w:r>
      <w:proofErr w:type="spellEnd"/>
      <w:r>
        <w:rPr>
          <w:rFonts w:cs="Times New Roman"/>
          <w:b/>
        </w:rPr>
        <w:t xml:space="preserve"> Pardhan</w:t>
      </w:r>
      <w:r>
        <w:rPr>
          <w:rFonts w:cs="Times New Roman"/>
          <w:b/>
          <w:vertAlign w:val="superscript"/>
        </w:rPr>
        <w:t>2</w:t>
      </w:r>
      <w:r>
        <w:rPr>
          <w:rFonts w:cs="Times New Roman"/>
          <w:b/>
        </w:rPr>
        <w:t>,</w:t>
      </w:r>
      <w:r w:rsidRPr="00213A08">
        <w:rPr>
          <w:rFonts w:cs="Times New Roman"/>
          <w:b/>
        </w:rPr>
        <w:t xml:space="preserve"> </w:t>
      </w:r>
      <w:r>
        <w:rPr>
          <w:rFonts w:cs="Times New Roman"/>
          <w:b/>
        </w:rPr>
        <w:t>Lee Smith</w:t>
      </w:r>
      <w:r>
        <w:rPr>
          <w:rFonts w:cs="Times New Roman"/>
          <w:b/>
          <w:vertAlign w:val="superscript"/>
        </w:rPr>
        <w:t>3</w:t>
      </w:r>
      <w:r>
        <w:rPr>
          <w:rFonts w:cs="Times New Roman"/>
          <w:b/>
        </w:rPr>
        <w:t xml:space="preserve">, </w:t>
      </w:r>
      <w:r w:rsidRPr="00213A08">
        <w:rPr>
          <w:rFonts w:cs="Times New Roman"/>
          <w:b/>
        </w:rPr>
        <w:t>Andrew Steptoe</w:t>
      </w:r>
      <w:r w:rsidRPr="00213A08">
        <w:rPr>
          <w:rFonts w:cs="Times New Roman"/>
          <w:b/>
          <w:vertAlign w:val="superscript"/>
        </w:rPr>
        <w:t>1</w:t>
      </w:r>
    </w:p>
    <w:p w14:paraId="691E1C3A" w14:textId="77777777" w:rsidR="00085AD9" w:rsidRPr="00213A08" w:rsidRDefault="00085AD9" w:rsidP="001A3C7E">
      <w:pPr>
        <w:spacing w:after="0"/>
        <w:jc w:val="both"/>
        <w:rPr>
          <w:rFonts w:cs="Times New Roman"/>
        </w:rPr>
      </w:pPr>
    </w:p>
    <w:p w14:paraId="432DC778" w14:textId="77777777" w:rsidR="00085AD9" w:rsidRDefault="00085AD9" w:rsidP="001A3C7E">
      <w:pPr>
        <w:spacing w:after="0"/>
        <w:jc w:val="both"/>
        <w:rPr>
          <w:rFonts w:cs="Times New Roman"/>
        </w:rPr>
      </w:pPr>
      <w:r w:rsidRPr="00213A08">
        <w:rPr>
          <w:rFonts w:cs="Times New Roman"/>
          <w:vertAlign w:val="superscript"/>
        </w:rPr>
        <w:t>1</w:t>
      </w:r>
      <w:r w:rsidRPr="00213A08">
        <w:rPr>
          <w:rFonts w:cs="Times New Roman"/>
        </w:rPr>
        <w:t>Department of Behavioural Science and Health, University College London, London, UK</w:t>
      </w:r>
    </w:p>
    <w:p w14:paraId="4E4A1DBC" w14:textId="77777777" w:rsidR="00085AD9" w:rsidRDefault="00085AD9" w:rsidP="001A3C7E">
      <w:pPr>
        <w:spacing w:after="0"/>
        <w:jc w:val="both"/>
        <w:rPr>
          <w:rFonts w:cs="Times New Roman"/>
        </w:rPr>
      </w:pPr>
      <w:r w:rsidRPr="0075009A">
        <w:rPr>
          <w:rFonts w:cs="Times New Roman"/>
          <w:vertAlign w:val="superscript"/>
        </w:rPr>
        <w:t>2</w:t>
      </w:r>
      <w:r>
        <w:rPr>
          <w:rFonts w:cs="Times New Roman"/>
        </w:rPr>
        <w:t>Vision and Eye Research Unit</w:t>
      </w:r>
      <w:r w:rsidRPr="0075009A">
        <w:rPr>
          <w:rFonts w:cs="Times New Roman"/>
        </w:rPr>
        <w:t>, School of Medicine, Anglia Ruskin University, Cambridge, UK</w:t>
      </w:r>
    </w:p>
    <w:p w14:paraId="0C6398A8" w14:textId="77777777" w:rsidR="00085AD9" w:rsidRPr="0075009A" w:rsidRDefault="00085AD9" w:rsidP="001A3C7E">
      <w:pPr>
        <w:spacing w:after="0"/>
        <w:jc w:val="both"/>
        <w:rPr>
          <w:rFonts w:cs="Times New Roman"/>
        </w:rPr>
      </w:pPr>
      <w:r w:rsidRPr="0075009A">
        <w:rPr>
          <w:rFonts w:cs="Times New Roman"/>
          <w:vertAlign w:val="superscript"/>
        </w:rPr>
        <w:t>3</w:t>
      </w:r>
      <w:r w:rsidRPr="0075009A">
        <w:rPr>
          <w:rFonts w:cs="Times New Roman"/>
        </w:rPr>
        <w:t>Cambridge Centre for Sport and Exercise Sciences</w:t>
      </w:r>
      <w:r>
        <w:rPr>
          <w:rFonts w:cs="Times New Roman"/>
        </w:rPr>
        <w:t>, Anglia Ruskin University, Cambridge, UK</w:t>
      </w:r>
    </w:p>
    <w:p w14:paraId="63E412F6" w14:textId="77777777" w:rsidR="00085AD9" w:rsidRPr="0075009A" w:rsidRDefault="00085AD9" w:rsidP="00FE4C08">
      <w:pPr>
        <w:spacing w:after="0"/>
        <w:jc w:val="both"/>
        <w:rPr>
          <w:rFonts w:cs="Times New Roman"/>
        </w:rPr>
      </w:pPr>
    </w:p>
    <w:p w14:paraId="3FB84E78" w14:textId="77777777" w:rsidR="00085AD9" w:rsidRPr="0075009A" w:rsidRDefault="00085AD9" w:rsidP="000A3230">
      <w:pPr>
        <w:spacing w:after="0"/>
        <w:jc w:val="both"/>
        <w:rPr>
          <w:rFonts w:cs="Times New Roman"/>
        </w:rPr>
      </w:pPr>
    </w:p>
    <w:p w14:paraId="1CA7290A" w14:textId="77777777" w:rsidR="00085AD9" w:rsidRPr="00213A08" w:rsidRDefault="00085AD9" w:rsidP="0000142D">
      <w:pPr>
        <w:spacing w:after="0"/>
        <w:jc w:val="both"/>
        <w:rPr>
          <w:rFonts w:cs="Times New Roman"/>
        </w:rPr>
      </w:pPr>
    </w:p>
    <w:p w14:paraId="53DE1722" w14:textId="77777777" w:rsidR="00085AD9" w:rsidRPr="00213A08" w:rsidRDefault="00085AD9">
      <w:pPr>
        <w:spacing w:after="0"/>
        <w:jc w:val="both"/>
        <w:rPr>
          <w:rFonts w:cs="Times New Roman"/>
        </w:rPr>
      </w:pPr>
    </w:p>
    <w:p w14:paraId="0A2A5D87" w14:textId="2C9B960E" w:rsidR="00085AD9" w:rsidRPr="00213A08" w:rsidRDefault="00085AD9">
      <w:pPr>
        <w:spacing w:after="0"/>
        <w:jc w:val="both"/>
        <w:rPr>
          <w:rFonts w:cs="Times New Roman"/>
        </w:rPr>
      </w:pPr>
      <w:r w:rsidRPr="00213A08">
        <w:rPr>
          <w:rFonts w:cs="Times New Roman"/>
          <w:b/>
        </w:rPr>
        <w:t xml:space="preserve">Key words: </w:t>
      </w:r>
      <w:r w:rsidRPr="00213A08">
        <w:rPr>
          <w:rFonts w:cs="Times New Roman"/>
        </w:rPr>
        <w:t xml:space="preserve">discrimination; </w:t>
      </w:r>
      <w:r>
        <w:rPr>
          <w:rFonts w:cs="Times New Roman"/>
        </w:rPr>
        <w:t>visual impairment</w:t>
      </w:r>
      <w:r w:rsidRPr="00213A08">
        <w:rPr>
          <w:rFonts w:cs="Times New Roman"/>
        </w:rPr>
        <w:t xml:space="preserve">; </w:t>
      </w:r>
      <w:r>
        <w:rPr>
          <w:rFonts w:cs="Times New Roman"/>
        </w:rPr>
        <w:t>eyesight</w:t>
      </w:r>
      <w:r w:rsidRPr="00213A08">
        <w:rPr>
          <w:rFonts w:cs="Times New Roman"/>
        </w:rPr>
        <w:t xml:space="preserve">; depression; </w:t>
      </w:r>
      <w:r w:rsidR="00653561">
        <w:rPr>
          <w:rFonts w:cs="Times New Roman"/>
        </w:rPr>
        <w:t xml:space="preserve">wellbeing; </w:t>
      </w:r>
      <w:r w:rsidRPr="00213A08">
        <w:rPr>
          <w:rFonts w:cs="Times New Roman"/>
        </w:rPr>
        <w:t>prospective cohort study</w:t>
      </w:r>
    </w:p>
    <w:p w14:paraId="1652C648" w14:textId="77777777" w:rsidR="00085AD9" w:rsidRPr="00213A08" w:rsidRDefault="00085AD9">
      <w:pPr>
        <w:spacing w:after="0"/>
        <w:jc w:val="both"/>
        <w:rPr>
          <w:rFonts w:cs="Times New Roman"/>
          <w:b/>
        </w:rPr>
      </w:pPr>
    </w:p>
    <w:p w14:paraId="008D8184" w14:textId="77777777" w:rsidR="00085AD9" w:rsidRPr="00213A08" w:rsidRDefault="00085AD9">
      <w:pPr>
        <w:spacing w:after="0"/>
        <w:jc w:val="both"/>
        <w:rPr>
          <w:rFonts w:cs="Times New Roman"/>
          <w:b/>
        </w:rPr>
      </w:pPr>
    </w:p>
    <w:p w14:paraId="4FAE51C2" w14:textId="77777777" w:rsidR="00085AD9" w:rsidRPr="00213A08" w:rsidRDefault="00085AD9">
      <w:pPr>
        <w:spacing w:after="0"/>
        <w:jc w:val="both"/>
        <w:rPr>
          <w:rFonts w:cs="Times New Roman"/>
        </w:rPr>
      </w:pPr>
      <w:r w:rsidRPr="00213A08">
        <w:rPr>
          <w:rFonts w:cs="Times New Roman"/>
          <w:b/>
        </w:rPr>
        <w:t>Corresponding author:</w:t>
      </w:r>
      <w:r w:rsidRPr="00213A08">
        <w:rPr>
          <w:rFonts w:cs="Times New Roman"/>
        </w:rPr>
        <w:t xml:space="preserve"> Sarah E Jackson, PhD. Department of Behavioural Science and Health, University College London, 1-19 Torrington Place, London WC1E 6BT</w:t>
      </w:r>
    </w:p>
    <w:p w14:paraId="6D837124" w14:textId="77777777" w:rsidR="00085AD9" w:rsidRPr="00213A08" w:rsidRDefault="00085AD9">
      <w:pPr>
        <w:spacing w:after="0"/>
        <w:jc w:val="both"/>
        <w:rPr>
          <w:rFonts w:cs="Times New Roman"/>
        </w:rPr>
      </w:pPr>
      <w:r w:rsidRPr="00213A08">
        <w:rPr>
          <w:rFonts w:cs="Times New Roman"/>
        </w:rPr>
        <w:t>Tel: (44) 207 679 3179</w:t>
      </w:r>
    </w:p>
    <w:p w14:paraId="66986C6F" w14:textId="77777777" w:rsidR="00085AD9" w:rsidRPr="00213A08" w:rsidRDefault="00085AD9">
      <w:pPr>
        <w:spacing w:after="0"/>
        <w:jc w:val="both"/>
        <w:rPr>
          <w:rFonts w:cs="Times New Roman"/>
        </w:rPr>
      </w:pPr>
      <w:r w:rsidRPr="00213A08">
        <w:rPr>
          <w:rFonts w:cs="Times New Roman"/>
        </w:rPr>
        <w:t>Fax: (44) 207 916 8354</w:t>
      </w:r>
    </w:p>
    <w:p w14:paraId="0084CFFF" w14:textId="3F7FFDFC" w:rsidR="00085AD9" w:rsidRPr="00213A08" w:rsidRDefault="00085AD9">
      <w:pPr>
        <w:spacing w:after="0"/>
        <w:jc w:val="both"/>
        <w:rPr>
          <w:rFonts w:cs="Times New Roman"/>
          <w:b/>
        </w:rPr>
      </w:pPr>
      <w:r w:rsidRPr="00423E22">
        <w:rPr>
          <w:rStyle w:val="Hyperlink"/>
          <w:rFonts w:cs="Times New Roman"/>
        </w:rPr>
        <w:t>s.e.jackson@ucl.ac.uk</w:t>
      </w:r>
    </w:p>
    <w:p w14:paraId="022C0BCF" w14:textId="77777777" w:rsidR="00085AD9" w:rsidRPr="00213A08" w:rsidRDefault="00085AD9">
      <w:pPr>
        <w:jc w:val="both"/>
      </w:pPr>
    </w:p>
    <w:p w14:paraId="6ECDB114" w14:textId="26D9D1FA" w:rsidR="00085AD9" w:rsidRPr="00943AE0" w:rsidRDefault="00085AD9">
      <w:pPr>
        <w:spacing w:after="200"/>
        <w:jc w:val="both"/>
        <w:rPr>
          <w:rFonts w:ascii="Calibri Light" w:eastAsiaTheme="majorEastAsia" w:hAnsi="Calibri Light" w:cstheme="majorBidi"/>
          <w:b/>
          <w:bCs/>
          <w:sz w:val="26"/>
          <w:szCs w:val="26"/>
        </w:rPr>
      </w:pPr>
      <w:r w:rsidRPr="00943AE0">
        <w:rPr>
          <w:b/>
        </w:rPr>
        <w:t xml:space="preserve">Word count: </w:t>
      </w:r>
      <w:r w:rsidR="00805901" w:rsidRPr="00805901">
        <w:t>3,</w:t>
      </w:r>
      <w:r w:rsidR="00844827">
        <w:t>000</w:t>
      </w:r>
      <w:r w:rsidRPr="00943AE0">
        <w:rPr>
          <w:rFonts w:ascii="Calibri Light" w:eastAsiaTheme="majorEastAsia" w:hAnsi="Calibri Light" w:cstheme="majorBidi"/>
          <w:b/>
          <w:bCs/>
          <w:sz w:val="26"/>
          <w:szCs w:val="26"/>
        </w:rPr>
        <w:br w:type="page"/>
      </w:r>
    </w:p>
    <w:p w14:paraId="585923D7" w14:textId="6645BDA3" w:rsidR="00862828" w:rsidRDefault="00862828">
      <w:pPr>
        <w:pStyle w:val="Heading2"/>
        <w:spacing w:line="360" w:lineRule="auto"/>
        <w:jc w:val="both"/>
      </w:pPr>
      <w:r>
        <w:lastRenderedPageBreak/>
        <w:t>Key points</w:t>
      </w:r>
      <w:r w:rsidR="00435377">
        <w:t xml:space="preserve"> </w:t>
      </w:r>
      <w:bookmarkStart w:id="0" w:name="_GoBack"/>
      <w:bookmarkEnd w:id="0"/>
    </w:p>
    <w:p w14:paraId="55DB0D7F" w14:textId="6F781D39" w:rsidR="00862828" w:rsidRPr="002C78A9" w:rsidRDefault="00862828" w:rsidP="00862828">
      <w:r>
        <w:rPr>
          <w:b/>
        </w:rPr>
        <w:t>Question:</w:t>
      </w:r>
      <w:r w:rsidR="002C78A9">
        <w:rPr>
          <w:b/>
        </w:rPr>
        <w:t xml:space="preserve"> </w:t>
      </w:r>
      <w:r w:rsidR="002C78A9">
        <w:t xml:space="preserve">How prevalent is perceived discrimination among older people with visual impairment, and to what extent does it </w:t>
      </w:r>
      <w:r w:rsidR="00DA2E19">
        <w:t>affect</w:t>
      </w:r>
      <w:r w:rsidR="002C78A9">
        <w:t xml:space="preserve"> emotional wellbeing?</w:t>
      </w:r>
    </w:p>
    <w:p w14:paraId="602E40A1" w14:textId="44D2BB87" w:rsidR="005421A4" w:rsidRDefault="00862828" w:rsidP="00DE2E4C">
      <w:r>
        <w:rPr>
          <w:b/>
        </w:rPr>
        <w:t>Findings:</w:t>
      </w:r>
      <w:r w:rsidR="005421A4">
        <w:rPr>
          <w:b/>
        </w:rPr>
        <w:t xml:space="preserve"> </w:t>
      </w:r>
      <w:r w:rsidR="005421A4">
        <w:t xml:space="preserve">In this longitudinal study </w:t>
      </w:r>
      <w:r w:rsidR="00DE2E4C">
        <w:t>of 7,677</w:t>
      </w:r>
      <w:r w:rsidR="006F205A">
        <w:t xml:space="preserve"> older</w:t>
      </w:r>
      <w:r w:rsidR="00DE2E4C">
        <w:t xml:space="preserve"> </w:t>
      </w:r>
      <w:r w:rsidR="00DA2E19">
        <w:t>adults</w:t>
      </w:r>
      <w:r w:rsidR="00A07870">
        <w:t xml:space="preserve"> (</w:t>
      </w:r>
      <w:r w:rsidR="00A07870">
        <w:rPr>
          <w:rFonts w:eastAsiaTheme="majorEastAsia" w:cstheme="minorHAnsi"/>
        </w:rPr>
        <w:t>≥</w:t>
      </w:r>
      <w:r w:rsidR="00A07870">
        <w:rPr>
          <w:rFonts w:eastAsiaTheme="majorEastAsia"/>
        </w:rPr>
        <w:t>50y)</w:t>
      </w:r>
      <w:r w:rsidR="00DE2E4C">
        <w:t xml:space="preserve">, 52.1% </w:t>
      </w:r>
      <w:r w:rsidR="00F1066F">
        <w:t xml:space="preserve">of </w:t>
      </w:r>
      <w:r w:rsidR="00393487">
        <w:t xml:space="preserve">those </w:t>
      </w:r>
      <w:r w:rsidR="00DE2E4C">
        <w:t xml:space="preserve">with poor eyesight </w:t>
      </w:r>
      <w:r w:rsidR="00F1066F">
        <w:t xml:space="preserve">reported discrimination </w:t>
      </w:r>
      <w:r w:rsidR="00DE2E4C">
        <w:t xml:space="preserve">vs. 43.8% </w:t>
      </w:r>
      <w:r w:rsidR="00393487">
        <w:t xml:space="preserve">of </w:t>
      </w:r>
      <w:r w:rsidR="00DE2E4C">
        <w:t xml:space="preserve">those with good eyesight. People with poor eyesight </w:t>
      </w:r>
      <w:r w:rsidR="00435377">
        <w:t>reporting</w:t>
      </w:r>
      <w:r w:rsidR="00DE2E4C">
        <w:t xml:space="preserve"> discrimination were more likely to be depressed, lonely, </w:t>
      </w:r>
      <w:r w:rsidR="00435377">
        <w:t xml:space="preserve">or </w:t>
      </w:r>
      <w:r w:rsidR="00DE2E4C">
        <w:t>dissatisfied with life</w:t>
      </w:r>
      <w:r w:rsidR="00DA2E19">
        <w:t>,</w:t>
      </w:r>
      <w:r w:rsidR="00DE2E4C">
        <w:t xml:space="preserve"> and quality of life was lower than those </w:t>
      </w:r>
      <w:r w:rsidR="00C476E4">
        <w:t xml:space="preserve">not </w:t>
      </w:r>
      <w:r w:rsidR="00393487">
        <w:t>report</w:t>
      </w:r>
      <w:r w:rsidR="00435377">
        <w:t>ing</w:t>
      </w:r>
      <w:r w:rsidR="00393487">
        <w:t xml:space="preserve"> </w:t>
      </w:r>
      <w:r w:rsidR="00C476E4">
        <w:t>discrimination</w:t>
      </w:r>
      <w:r w:rsidR="00DE2E4C">
        <w:t>.</w:t>
      </w:r>
    </w:p>
    <w:p w14:paraId="798D97AF" w14:textId="63710993" w:rsidR="00862828" w:rsidRDefault="00862828" w:rsidP="00862828">
      <w:r>
        <w:rPr>
          <w:b/>
        </w:rPr>
        <w:t xml:space="preserve">Meaning: </w:t>
      </w:r>
      <w:r w:rsidR="00435377">
        <w:rPr>
          <w:b/>
        </w:rPr>
        <w:t>This study suggests o</w:t>
      </w:r>
      <w:r w:rsidR="00044C22">
        <w:t xml:space="preserve">lder adults with impaired vision are at increased risk of discrimination, which if experienced, can </w:t>
      </w:r>
      <w:r w:rsidR="005F282F">
        <w:t>adversely</w:t>
      </w:r>
      <w:r w:rsidR="00044C22">
        <w:t xml:space="preserve"> impact upon wellbeing.</w:t>
      </w:r>
    </w:p>
    <w:p w14:paraId="7EA8D8AA" w14:textId="67788742" w:rsidR="00435377" w:rsidRDefault="00435377" w:rsidP="00862828"/>
    <w:p w14:paraId="15E9ED62" w14:textId="56079E18" w:rsidR="00435377" w:rsidRPr="00044C22" w:rsidRDefault="00435377" w:rsidP="00862828">
      <w:r>
        <w:t xml:space="preserve">Tweet Revision: </w:t>
      </w:r>
      <w:r w:rsidRPr="00435377">
        <w:t xml:space="preserve">Study suggests older adults with impaired vision are at increased risk of discrimination, which might adversely affect </w:t>
      </w:r>
      <w:proofErr w:type="spellStart"/>
      <w:r w:rsidRPr="00435377">
        <w:t>well being</w:t>
      </w:r>
      <w:proofErr w:type="spellEnd"/>
      <w:r w:rsidRPr="00435377">
        <w:t>.</w:t>
      </w:r>
    </w:p>
    <w:p w14:paraId="00D0A88B" w14:textId="77777777" w:rsidR="00862828" w:rsidRDefault="00862828">
      <w:pPr>
        <w:spacing w:after="200" w:line="276" w:lineRule="auto"/>
        <w:rPr>
          <w:rFonts w:ascii="Calibri Light" w:eastAsiaTheme="majorEastAsia" w:hAnsi="Calibri Light" w:cstheme="majorBidi"/>
          <w:b/>
          <w:bCs/>
          <w:sz w:val="26"/>
          <w:szCs w:val="26"/>
        </w:rPr>
      </w:pPr>
      <w:r>
        <w:br w:type="page"/>
      </w:r>
    </w:p>
    <w:p w14:paraId="640F5066" w14:textId="186549E6" w:rsidR="00085AD9" w:rsidRPr="00213A08" w:rsidRDefault="00085AD9">
      <w:pPr>
        <w:pStyle w:val="Heading2"/>
        <w:spacing w:line="360" w:lineRule="auto"/>
        <w:jc w:val="both"/>
        <w:rPr>
          <w:rFonts w:asciiTheme="minorHAnsi" w:hAnsiTheme="minorHAnsi"/>
        </w:rPr>
      </w:pPr>
      <w:r w:rsidRPr="00213A08">
        <w:lastRenderedPageBreak/>
        <w:t>Abstract</w:t>
      </w:r>
    </w:p>
    <w:p w14:paraId="7099C441" w14:textId="1C88F620" w:rsidR="00D60837" w:rsidRDefault="00D60837" w:rsidP="001A3C7E">
      <w:r>
        <w:rPr>
          <w:b/>
        </w:rPr>
        <w:t>Importance</w:t>
      </w:r>
      <w:r w:rsidR="00085AD9" w:rsidRPr="00AA36E0">
        <w:rPr>
          <w:b/>
        </w:rPr>
        <w:t xml:space="preserve">: </w:t>
      </w:r>
      <w:r w:rsidR="003334B9">
        <w:t>A</w:t>
      </w:r>
      <w:r w:rsidR="00FD6135" w:rsidRPr="0017387C">
        <w:t xml:space="preserve"> </w:t>
      </w:r>
      <w:r w:rsidR="00435377">
        <w:t>substantial</w:t>
      </w:r>
      <w:r w:rsidR="00435377" w:rsidRPr="0017387C">
        <w:t xml:space="preserve"> </w:t>
      </w:r>
      <w:r w:rsidR="00FD6135" w:rsidRPr="0017387C">
        <w:t xml:space="preserve">proportion </w:t>
      </w:r>
      <w:r w:rsidR="003334B9">
        <w:t xml:space="preserve">of individuals with visual impairment </w:t>
      </w:r>
      <w:r w:rsidR="00337EF9">
        <w:t>r</w:t>
      </w:r>
      <w:r w:rsidR="00FD6135" w:rsidRPr="0017387C">
        <w:t>eport experiences of discrimination</w:t>
      </w:r>
      <w:r w:rsidR="00337EF9">
        <w:t xml:space="preserve">. </w:t>
      </w:r>
      <w:r w:rsidR="00337EF9" w:rsidRPr="0017387C">
        <w:t xml:space="preserve">However, </w:t>
      </w:r>
      <w:r w:rsidR="00337EF9">
        <w:t xml:space="preserve">evidence comparing perceived discrimination among people with visual impairment to the general population is lacking. </w:t>
      </w:r>
      <w:r w:rsidR="00337EF9">
        <w:rPr>
          <w:rFonts w:ascii="Calibri" w:hAnsi="Calibri"/>
        </w:rPr>
        <w:t>In addition,</w:t>
      </w:r>
      <w:r w:rsidR="00FD6135" w:rsidRPr="0017387C">
        <w:rPr>
          <w:rFonts w:ascii="Calibri" w:hAnsi="Calibri"/>
        </w:rPr>
        <w:t xml:space="preserve"> p</w:t>
      </w:r>
      <w:r w:rsidR="00FD6135" w:rsidRPr="0017387C">
        <w:t>oorer mental health and wellbeing have been detected in this population</w:t>
      </w:r>
      <w:r w:rsidR="00337EF9">
        <w:t>, but the</w:t>
      </w:r>
      <w:r w:rsidR="00FD6135" w:rsidRPr="0017387C">
        <w:t xml:space="preserve"> impact of discrimination on wellbeing in those with visual impairment is unknown. </w:t>
      </w:r>
    </w:p>
    <w:p w14:paraId="3A8C3B96" w14:textId="4A9B57A0" w:rsidR="00085AD9" w:rsidRPr="00AA36E0" w:rsidRDefault="00D60837" w:rsidP="001A3C7E">
      <w:pPr>
        <w:rPr>
          <w:b/>
        </w:rPr>
      </w:pPr>
      <w:r>
        <w:rPr>
          <w:b/>
        </w:rPr>
        <w:t xml:space="preserve">Objective: </w:t>
      </w:r>
      <w:r w:rsidRPr="00D60837">
        <w:t>T</w:t>
      </w:r>
      <w:r w:rsidR="00FD6135" w:rsidRPr="0017387C">
        <w:t xml:space="preserve">o </w:t>
      </w:r>
      <w:r w:rsidR="00CC0FD6">
        <w:t>investigate perceived discrimination</w:t>
      </w:r>
      <w:r w:rsidR="00AF7116">
        <w:t xml:space="preserve"> among people with visual impairment</w:t>
      </w:r>
      <w:r w:rsidR="00A62BD7">
        <w:t xml:space="preserve"> </w:t>
      </w:r>
      <w:r w:rsidR="00CC0FD6">
        <w:t>and its association with wellbeing</w:t>
      </w:r>
      <w:r w:rsidR="00FD6135" w:rsidRPr="0017387C">
        <w:t xml:space="preserve"> in a population-based sample of older adults.</w:t>
      </w:r>
    </w:p>
    <w:p w14:paraId="17832DF3" w14:textId="5A689EB5" w:rsidR="00D60837" w:rsidRPr="00C93DC7" w:rsidRDefault="00D60837" w:rsidP="001A3C7E">
      <w:r>
        <w:rPr>
          <w:b/>
        </w:rPr>
        <w:t>Design and setting:</w:t>
      </w:r>
      <w:r w:rsidR="00C93DC7">
        <w:rPr>
          <w:b/>
        </w:rPr>
        <w:t xml:space="preserve"> </w:t>
      </w:r>
      <w:r w:rsidR="00C93DC7">
        <w:t>Longitudinal observational study using the English Longitudinal Study of Ageing, a representative sample of older men and women in England.</w:t>
      </w:r>
    </w:p>
    <w:p w14:paraId="0F7C83D9" w14:textId="419B4D49" w:rsidR="00D60837" w:rsidRPr="00C93DC7" w:rsidRDefault="00D60837" w:rsidP="001A3C7E">
      <w:r>
        <w:rPr>
          <w:b/>
        </w:rPr>
        <w:t>Participants:</w:t>
      </w:r>
      <w:r w:rsidR="00C93DC7">
        <w:rPr>
          <w:b/>
        </w:rPr>
        <w:t xml:space="preserve"> </w:t>
      </w:r>
      <w:r w:rsidR="00C93DC7">
        <w:t xml:space="preserve">7,677 </w:t>
      </w:r>
      <w:r w:rsidR="003334B9">
        <w:t>participants</w:t>
      </w:r>
      <w:r w:rsidR="00C93DC7">
        <w:t xml:space="preserve"> </w:t>
      </w:r>
      <w:r w:rsidR="00C93DC7">
        <w:rPr>
          <w:rFonts w:eastAsiaTheme="majorEastAsia"/>
        </w:rPr>
        <w:t xml:space="preserve">aged </w:t>
      </w:r>
      <w:r w:rsidR="00C93DC7">
        <w:rPr>
          <w:rFonts w:eastAsiaTheme="majorEastAsia" w:cstheme="minorHAnsi"/>
        </w:rPr>
        <w:t>≥</w:t>
      </w:r>
      <w:r w:rsidR="00C93DC7">
        <w:rPr>
          <w:rFonts w:eastAsiaTheme="majorEastAsia"/>
        </w:rPr>
        <w:t>50 years</w:t>
      </w:r>
      <w:r w:rsidR="00C86153">
        <w:rPr>
          <w:rFonts w:eastAsiaTheme="majorEastAsia"/>
        </w:rPr>
        <w:t xml:space="preserve"> (</w:t>
      </w:r>
      <w:proofErr w:type="gramStart"/>
      <w:r w:rsidR="00C86153">
        <w:rPr>
          <w:rFonts w:eastAsiaTheme="majorEastAsia"/>
        </w:rPr>
        <w:t>mean[</w:t>
      </w:r>
      <w:proofErr w:type="gramEnd"/>
      <w:r w:rsidR="00C86153">
        <w:rPr>
          <w:rFonts w:eastAsiaTheme="majorEastAsia"/>
        </w:rPr>
        <w:t xml:space="preserve">SD] </w:t>
      </w:r>
      <w:r w:rsidR="00907ECB">
        <w:rPr>
          <w:rFonts w:eastAsiaTheme="majorEastAsia"/>
        </w:rPr>
        <w:t>66.71[9.17]</w:t>
      </w:r>
      <w:r w:rsidR="00C86153">
        <w:rPr>
          <w:rFonts w:eastAsiaTheme="majorEastAsia"/>
        </w:rPr>
        <w:t xml:space="preserve"> years; </w:t>
      </w:r>
      <w:r w:rsidR="00907ECB">
        <w:rPr>
          <w:rFonts w:eastAsiaTheme="majorEastAsia"/>
        </w:rPr>
        <w:t>52.4</w:t>
      </w:r>
      <w:r w:rsidR="00C86153">
        <w:rPr>
          <w:rFonts w:eastAsiaTheme="majorEastAsia"/>
        </w:rPr>
        <w:t>% female)</w:t>
      </w:r>
      <w:r w:rsidR="00C93DC7">
        <w:rPr>
          <w:rFonts w:eastAsiaTheme="majorEastAsia"/>
        </w:rPr>
        <w:t>.</w:t>
      </w:r>
    </w:p>
    <w:p w14:paraId="3C94D4F2" w14:textId="4D56F048" w:rsidR="00C93DC7" w:rsidRPr="00C93DC7" w:rsidRDefault="00C93DC7" w:rsidP="001A3C7E">
      <w:r>
        <w:rPr>
          <w:b/>
        </w:rPr>
        <w:t xml:space="preserve">Exposure: </w:t>
      </w:r>
      <w:r>
        <w:t xml:space="preserve">Self-rated eyesight, </w:t>
      </w:r>
      <w:r w:rsidR="00435377">
        <w:t xml:space="preserve">categorized </w:t>
      </w:r>
      <w:r>
        <w:t>as “poor” (ratings of fair, poor or blind) or “good” (good, very good or excellent)</w:t>
      </w:r>
      <w:r w:rsidR="007179B5">
        <w:t xml:space="preserve"> (</w:t>
      </w:r>
      <w:r w:rsidR="00907ECB">
        <w:t xml:space="preserve">items </w:t>
      </w:r>
      <w:r w:rsidR="007179B5">
        <w:t xml:space="preserve">not </w:t>
      </w:r>
      <w:r w:rsidR="00907ECB">
        <w:t xml:space="preserve">previously </w:t>
      </w:r>
      <w:r w:rsidR="007179B5">
        <w:t>validated for this population)</w:t>
      </w:r>
      <w:r>
        <w:t>.</w:t>
      </w:r>
    </w:p>
    <w:p w14:paraId="30D6BDDD" w14:textId="2ADA5E33" w:rsidR="00085AD9" w:rsidRPr="00D60837" w:rsidRDefault="00D60837" w:rsidP="001A3C7E">
      <w:pPr>
        <w:rPr>
          <w:b/>
        </w:rPr>
      </w:pPr>
      <w:r>
        <w:rPr>
          <w:b/>
        </w:rPr>
        <w:t>Main Outcomes and Measures</w:t>
      </w:r>
      <w:r w:rsidR="00085AD9" w:rsidRPr="00AA36E0">
        <w:rPr>
          <w:b/>
        </w:rPr>
        <w:t xml:space="preserve">: </w:t>
      </w:r>
      <w:r w:rsidR="008747D7">
        <w:t xml:space="preserve">Experiences of perceived discrimination were reported in 2010/11. </w:t>
      </w:r>
      <w:r w:rsidR="00AD7612">
        <w:t>D</w:t>
      </w:r>
      <w:r w:rsidR="00DA2B37">
        <w:t>epressive symptoms, life satisfaction, quality of life and loneliness were assessed in 2010/11 and 2016/17.</w:t>
      </w:r>
      <w:r w:rsidR="00B35C53">
        <w:t xml:space="preserve"> We used logistic regression to analyse (</w:t>
      </w:r>
      <w:proofErr w:type="spellStart"/>
      <w:r w:rsidR="00B35C53">
        <w:t>i</w:t>
      </w:r>
      <w:proofErr w:type="spellEnd"/>
      <w:r w:rsidR="00B35C53">
        <w:t xml:space="preserve">) differences in perceived discrimination between participants reporting poor vs. good eyesight, and (ii) cross-sectional and prospective associations between perceived discrimination and wellbeing in </w:t>
      </w:r>
      <w:r w:rsidR="00167984">
        <w:t>those</w:t>
      </w:r>
      <w:r w:rsidR="00B35C53">
        <w:t xml:space="preserve"> with poor eyesight.</w:t>
      </w:r>
      <w:r w:rsidR="000E2E20">
        <w:t xml:space="preserve"> </w:t>
      </w:r>
    </w:p>
    <w:p w14:paraId="25AF9CBD" w14:textId="75532689" w:rsidR="00DC7262" w:rsidRPr="00417492" w:rsidRDefault="00085AD9" w:rsidP="001A3C7E">
      <w:pPr>
        <w:rPr>
          <w:rFonts w:eastAsiaTheme="majorEastAsia"/>
        </w:rPr>
      </w:pPr>
      <w:r w:rsidRPr="00AA36E0">
        <w:rPr>
          <w:b/>
        </w:rPr>
        <w:t>Results:</w:t>
      </w:r>
      <w:r w:rsidR="00663077">
        <w:t xml:space="preserve"> </w:t>
      </w:r>
      <w:r w:rsidR="00DC7262">
        <w:t>P</w:t>
      </w:r>
      <w:r w:rsidR="00DC7262">
        <w:rPr>
          <w:rFonts w:eastAsiaTheme="majorEastAsia"/>
        </w:rPr>
        <w:t xml:space="preserve">articipants with poor eyesight had increased odds of reporting perceived discrimination relative to those with good eyesight (OR=1.41, </w:t>
      </w:r>
      <w:r w:rsidR="00E73BA8">
        <w:rPr>
          <w:rFonts w:eastAsiaTheme="majorEastAsia"/>
        </w:rPr>
        <w:t>95%CI</w:t>
      </w:r>
      <w:r w:rsidR="00DC7262">
        <w:rPr>
          <w:rFonts w:eastAsiaTheme="majorEastAsia"/>
        </w:rPr>
        <w:t xml:space="preserve"> 1.23</w:t>
      </w:r>
      <w:r w:rsidR="0043021F">
        <w:rPr>
          <w:rFonts w:eastAsiaTheme="majorEastAsia"/>
        </w:rPr>
        <w:t>;</w:t>
      </w:r>
      <w:r w:rsidR="00DC7262">
        <w:rPr>
          <w:rFonts w:eastAsiaTheme="majorEastAsia"/>
        </w:rPr>
        <w:t xml:space="preserve">1.63, </w:t>
      </w:r>
      <w:r w:rsidR="00DC7262">
        <w:rPr>
          <w:rFonts w:eastAsiaTheme="majorEastAsia"/>
          <w:i/>
        </w:rPr>
        <w:t>p</w:t>
      </w:r>
      <w:r w:rsidR="00DC7262">
        <w:rPr>
          <w:rFonts w:eastAsiaTheme="majorEastAsia"/>
        </w:rPr>
        <w:t xml:space="preserve">&lt;.001). Cross-sectionally, participants who reported poor eyesight and discrimination had increased odds of depressive symptoms (OR=2.14, </w:t>
      </w:r>
      <w:r w:rsidR="00E73BA8">
        <w:rPr>
          <w:rFonts w:eastAsiaTheme="majorEastAsia"/>
        </w:rPr>
        <w:t>95%CI</w:t>
      </w:r>
      <w:r w:rsidR="00DC7262">
        <w:rPr>
          <w:rFonts w:eastAsiaTheme="majorEastAsia"/>
        </w:rPr>
        <w:t xml:space="preserve"> 1.57</w:t>
      </w:r>
      <w:r w:rsidR="0043021F">
        <w:rPr>
          <w:rFonts w:eastAsiaTheme="majorEastAsia"/>
        </w:rPr>
        <w:t>;</w:t>
      </w:r>
      <w:r w:rsidR="00DC7262">
        <w:rPr>
          <w:rFonts w:eastAsiaTheme="majorEastAsia"/>
        </w:rPr>
        <w:t xml:space="preserve">2.92, </w:t>
      </w:r>
      <w:r w:rsidR="00DC7262">
        <w:rPr>
          <w:rFonts w:eastAsiaTheme="majorEastAsia"/>
          <w:i/>
        </w:rPr>
        <w:t>p</w:t>
      </w:r>
      <w:r w:rsidR="00DC7262">
        <w:rPr>
          <w:rFonts w:eastAsiaTheme="majorEastAsia"/>
        </w:rPr>
        <w:t xml:space="preserve">&lt;.001) and loneliness (OR=2.17, </w:t>
      </w:r>
      <w:r w:rsidR="00E73BA8">
        <w:rPr>
          <w:rFonts w:eastAsiaTheme="majorEastAsia"/>
        </w:rPr>
        <w:t>95%CI</w:t>
      </w:r>
      <w:r w:rsidR="00DC7262">
        <w:rPr>
          <w:rFonts w:eastAsiaTheme="majorEastAsia"/>
        </w:rPr>
        <w:t xml:space="preserve"> 1.61</w:t>
      </w:r>
      <w:r w:rsidR="0043021F">
        <w:rPr>
          <w:rFonts w:eastAsiaTheme="majorEastAsia"/>
        </w:rPr>
        <w:t>;</w:t>
      </w:r>
      <w:r w:rsidR="00DC7262">
        <w:rPr>
          <w:rFonts w:eastAsiaTheme="majorEastAsia"/>
        </w:rPr>
        <w:t xml:space="preserve">2.92, </w:t>
      </w:r>
      <w:r w:rsidR="00DC7262">
        <w:rPr>
          <w:rFonts w:eastAsiaTheme="majorEastAsia"/>
          <w:i/>
        </w:rPr>
        <w:t>p</w:t>
      </w:r>
      <w:r w:rsidR="00DC7262">
        <w:rPr>
          <w:rFonts w:eastAsiaTheme="majorEastAsia"/>
        </w:rPr>
        <w:t>&lt;.001) and lower quality of life (</w:t>
      </w:r>
      <w:r w:rsidR="00DC7262">
        <w:rPr>
          <w:rFonts w:eastAsiaTheme="majorEastAsia"/>
          <w:i/>
        </w:rPr>
        <w:t>B</w:t>
      </w:r>
      <w:r w:rsidR="00DC7262">
        <w:rPr>
          <w:rFonts w:eastAsiaTheme="majorEastAsia"/>
        </w:rPr>
        <w:t xml:space="preserve">=-4.06, </w:t>
      </w:r>
      <w:r w:rsidR="00E73BA8">
        <w:rPr>
          <w:rFonts w:eastAsiaTheme="majorEastAsia"/>
        </w:rPr>
        <w:t>95%CI</w:t>
      </w:r>
      <w:r w:rsidR="00DC7262">
        <w:rPr>
          <w:rFonts w:eastAsiaTheme="majorEastAsia"/>
        </w:rPr>
        <w:t xml:space="preserve"> -5.29</w:t>
      </w:r>
      <w:r w:rsidR="0043021F">
        <w:rPr>
          <w:rFonts w:eastAsiaTheme="majorEastAsia"/>
        </w:rPr>
        <w:t>;</w:t>
      </w:r>
      <w:r w:rsidR="00DC7262">
        <w:rPr>
          <w:rFonts w:eastAsiaTheme="majorEastAsia"/>
        </w:rPr>
        <w:t xml:space="preserve">-2.84, </w:t>
      </w:r>
      <w:r w:rsidR="00DC7262">
        <w:rPr>
          <w:rFonts w:eastAsiaTheme="majorEastAsia"/>
          <w:i/>
        </w:rPr>
        <w:t>p</w:t>
      </w:r>
      <w:r w:rsidR="00DC7262">
        <w:rPr>
          <w:rFonts w:eastAsiaTheme="majorEastAsia"/>
        </w:rPr>
        <w:t>&lt;.001) and life satisfaction (</w:t>
      </w:r>
      <w:r w:rsidR="00DC7262">
        <w:rPr>
          <w:rFonts w:eastAsiaTheme="majorEastAsia"/>
          <w:i/>
        </w:rPr>
        <w:t>B</w:t>
      </w:r>
      <w:r w:rsidR="00DC7262">
        <w:rPr>
          <w:rFonts w:eastAsiaTheme="majorEastAsia"/>
        </w:rPr>
        <w:t xml:space="preserve">=-2.37, </w:t>
      </w:r>
      <w:r w:rsidR="00E73BA8">
        <w:rPr>
          <w:rFonts w:eastAsiaTheme="majorEastAsia"/>
        </w:rPr>
        <w:t>95%CI</w:t>
      </w:r>
      <w:r w:rsidR="00DC7262">
        <w:rPr>
          <w:rFonts w:eastAsiaTheme="majorEastAsia"/>
        </w:rPr>
        <w:t xml:space="preserve"> -3.28</w:t>
      </w:r>
      <w:r w:rsidR="0043021F">
        <w:rPr>
          <w:rFonts w:eastAsiaTheme="majorEastAsia"/>
        </w:rPr>
        <w:t>;</w:t>
      </w:r>
      <w:r w:rsidR="00DC7262">
        <w:rPr>
          <w:rFonts w:eastAsiaTheme="majorEastAsia"/>
        </w:rPr>
        <w:t xml:space="preserve">-1.46, </w:t>
      </w:r>
      <w:r w:rsidR="00DC7262">
        <w:rPr>
          <w:rFonts w:eastAsiaTheme="majorEastAsia"/>
          <w:i/>
        </w:rPr>
        <w:t>p</w:t>
      </w:r>
      <w:r w:rsidR="00DC7262">
        <w:rPr>
          <w:rFonts w:eastAsiaTheme="majorEastAsia"/>
        </w:rPr>
        <w:t xml:space="preserve">&lt;.001) relative to those with poor eyesight who did not report discrimination. Prospectively, perceived discrimination was associated with increased risk of depressive symptoms among participants reporting poor eyesight at six-year follow-up (OR=1.72, </w:t>
      </w:r>
      <w:r w:rsidR="00E73BA8">
        <w:rPr>
          <w:rFonts w:eastAsiaTheme="majorEastAsia"/>
        </w:rPr>
        <w:t>95%CI</w:t>
      </w:r>
      <w:r w:rsidR="00DC7262">
        <w:rPr>
          <w:rFonts w:eastAsiaTheme="majorEastAsia"/>
        </w:rPr>
        <w:t xml:space="preserve"> 1.08</w:t>
      </w:r>
      <w:r w:rsidR="0043021F">
        <w:rPr>
          <w:rFonts w:eastAsiaTheme="majorEastAsia"/>
        </w:rPr>
        <w:t>;</w:t>
      </w:r>
      <w:r w:rsidR="00DC7262">
        <w:rPr>
          <w:rFonts w:eastAsiaTheme="majorEastAsia"/>
        </w:rPr>
        <w:t xml:space="preserve">2.76, </w:t>
      </w:r>
      <w:r w:rsidR="00DC7262">
        <w:rPr>
          <w:rFonts w:eastAsiaTheme="majorEastAsia"/>
          <w:i/>
        </w:rPr>
        <w:t>p</w:t>
      </w:r>
      <w:r w:rsidR="001734FA">
        <w:rPr>
          <w:rFonts w:eastAsiaTheme="majorEastAsia"/>
        </w:rPr>
        <w:t>=.02).</w:t>
      </w:r>
    </w:p>
    <w:p w14:paraId="11839029" w14:textId="06B25F4E" w:rsidR="00085AD9" w:rsidRPr="00213A08" w:rsidRDefault="00085AD9" w:rsidP="001A3C7E">
      <w:pPr>
        <w:rPr>
          <w:rFonts w:eastAsiaTheme="majorEastAsia" w:cstheme="majorBidi"/>
          <w:b/>
          <w:bCs/>
          <w:sz w:val="26"/>
          <w:szCs w:val="26"/>
        </w:rPr>
      </w:pPr>
      <w:r w:rsidRPr="00AA36E0">
        <w:rPr>
          <w:b/>
        </w:rPr>
        <w:t>Conclusion</w:t>
      </w:r>
      <w:r w:rsidR="00D60837">
        <w:rPr>
          <w:b/>
        </w:rPr>
        <w:t>s and Relevance</w:t>
      </w:r>
      <w:r w:rsidRPr="00AA36E0">
        <w:rPr>
          <w:b/>
        </w:rPr>
        <w:t xml:space="preserve">: </w:t>
      </w:r>
      <w:r w:rsidR="00176604">
        <w:t>These findings suggest o</w:t>
      </w:r>
      <w:r w:rsidR="00EA17EB">
        <w:t>lder adults with impaired vision are at increased risk of perceived</w:t>
      </w:r>
      <w:r w:rsidR="00A418F6">
        <w:t xml:space="preserve"> discrimination</w:t>
      </w:r>
      <w:r w:rsidR="003334B9">
        <w:t>. T</w:t>
      </w:r>
      <w:r w:rsidR="00AC4B04">
        <w:t xml:space="preserve">hose who </w:t>
      </w:r>
      <w:r w:rsidR="00176604">
        <w:t xml:space="preserve">reported experiencing </w:t>
      </w:r>
      <w:r w:rsidR="00AC4B04">
        <w:t xml:space="preserve">discrimination </w:t>
      </w:r>
      <w:r w:rsidR="00435377">
        <w:t xml:space="preserve">had </w:t>
      </w:r>
      <w:r w:rsidR="00AC4B04">
        <w:t>higher levels of depressive symptoms and loneliness and lower quality of life and life satisfaction</w:t>
      </w:r>
      <w:r w:rsidR="0063691D">
        <w:t>.</w:t>
      </w:r>
      <w:r w:rsidR="00A2232D">
        <w:t xml:space="preserve"> Action to address discrimination could help mitigate the increased risk of poor wellbeing</w:t>
      </w:r>
      <w:r w:rsidR="00A418F6">
        <w:t xml:space="preserve"> in this population</w:t>
      </w:r>
      <w:r w:rsidR="00A2232D">
        <w:t>.</w:t>
      </w:r>
      <w:r w:rsidRPr="00213A08">
        <w:br w:type="page"/>
      </w:r>
    </w:p>
    <w:p w14:paraId="7F3E2286" w14:textId="77777777" w:rsidR="00085AD9" w:rsidRDefault="00085AD9" w:rsidP="00FE4C08">
      <w:pPr>
        <w:pStyle w:val="Heading2"/>
        <w:spacing w:line="360" w:lineRule="auto"/>
        <w:jc w:val="both"/>
      </w:pPr>
      <w:r w:rsidRPr="00213A08">
        <w:lastRenderedPageBreak/>
        <w:t>Introduction</w:t>
      </w:r>
    </w:p>
    <w:p w14:paraId="47D1EA07" w14:textId="58996836" w:rsidR="003C37FC" w:rsidRDefault="00603E85" w:rsidP="001A3C7E">
      <w:r w:rsidRPr="0017387C">
        <w:t xml:space="preserve">Visual impairment </w:t>
      </w:r>
      <w:r w:rsidR="00B35327">
        <w:t xml:space="preserve">(defined as presenting visual acuity worse than 6/12 </w:t>
      </w:r>
      <w:r w:rsidR="00B35327" w:rsidRPr="00B35327">
        <w:rPr>
          <w:rFonts w:ascii="Calibri" w:hAnsi="Calibri" w:cs="Calibri"/>
        </w:rPr>
        <w:t>(1)</w:t>
      </w:r>
      <w:r w:rsidR="00B35327">
        <w:t xml:space="preserve">) </w:t>
      </w:r>
      <w:r w:rsidR="00FE4C08">
        <w:t>is</w:t>
      </w:r>
      <w:r w:rsidRPr="0017387C">
        <w:t xml:space="preserve"> estimated to affect almost 2 million people in the UK </w:t>
      </w:r>
      <w:r w:rsidR="00B35327" w:rsidRPr="00B35327">
        <w:rPr>
          <w:rFonts w:ascii="Calibri" w:hAnsi="Calibri" w:cs="Calibri"/>
        </w:rPr>
        <w:t>(2)</w:t>
      </w:r>
      <w:r w:rsidR="00DC45B8">
        <w:t>.</w:t>
      </w:r>
      <w:r w:rsidRPr="0017387C">
        <w:t xml:space="preserve"> </w:t>
      </w:r>
      <w:r w:rsidR="00DC45B8">
        <w:t>A</w:t>
      </w:r>
      <w:r w:rsidRPr="0017387C">
        <w:t xml:space="preserve">pproximately 10% of those aged </w:t>
      </w:r>
      <w:r w:rsidR="00263E67">
        <w:rPr>
          <w:rFonts w:cstheme="minorHAnsi"/>
        </w:rPr>
        <w:t>≥</w:t>
      </w:r>
      <w:r w:rsidRPr="0017387C">
        <w:t xml:space="preserve">65 report some sight loss </w:t>
      </w:r>
      <w:r w:rsidR="00B35327" w:rsidRPr="00B35327">
        <w:rPr>
          <w:rFonts w:ascii="Calibri" w:hAnsi="Calibri" w:cs="Calibri"/>
        </w:rPr>
        <w:t>(3)</w:t>
      </w:r>
      <w:r w:rsidRPr="0017387C">
        <w:t>. The prevalence of visual impairment is expected to rise due to population ageing and</w:t>
      </w:r>
      <w:r w:rsidR="004327B1">
        <w:t xml:space="preserve"> </w:t>
      </w:r>
      <w:r w:rsidRPr="0017387C">
        <w:t>increase</w:t>
      </w:r>
      <w:r w:rsidR="004327B1">
        <w:t>d</w:t>
      </w:r>
      <w:r w:rsidRPr="0017387C">
        <w:t xml:space="preserve"> diabetes </w:t>
      </w:r>
      <w:r w:rsidR="00B35327" w:rsidRPr="00B35327">
        <w:rPr>
          <w:rFonts w:ascii="Calibri" w:hAnsi="Calibri" w:cs="Calibri"/>
          <w:szCs w:val="24"/>
        </w:rPr>
        <w:t>(2–5)</w:t>
      </w:r>
      <w:r w:rsidRPr="0017387C">
        <w:t xml:space="preserve">. This poses concern </w:t>
      </w:r>
      <w:r w:rsidR="0097311F">
        <w:t>in relation</w:t>
      </w:r>
      <w:r w:rsidRPr="0017387C">
        <w:t xml:space="preserve"> to the financial consequences of sight loss, estimated </w:t>
      </w:r>
      <w:r w:rsidR="000A3230">
        <w:t>at</w:t>
      </w:r>
      <w:r w:rsidRPr="0017387C">
        <w:t xml:space="preserve"> £28.1 billion annually, </w:t>
      </w:r>
      <w:r w:rsidR="00DC45B8">
        <w:t>and</w:t>
      </w:r>
      <w:r w:rsidRPr="0017387C">
        <w:t xml:space="preserve"> the disease burden </w:t>
      </w:r>
      <w:r w:rsidR="003C37FC">
        <w:t>involved</w:t>
      </w:r>
      <w:r w:rsidRPr="0017387C">
        <w:t xml:space="preserve"> </w:t>
      </w:r>
      <w:r w:rsidR="00B35327" w:rsidRPr="00B35327">
        <w:rPr>
          <w:rFonts w:ascii="Calibri" w:hAnsi="Calibri" w:cs="Calibri"/>
        </w:rPr>
        <w:t>(2)</w:t>
      </w:r>
      <w:r w:rsidRPr="0017387C">
        <w:t xml:space="preserve">. People with visual impairment commonly experience difficulties with activities of daily living </w:t>
      </w:r>
      <w:r w:rsidR="00B35327" w:rsidRPr="00B35327">
        <w:rPr>
          <w:rFonts w:ascii="Calibri" w:hAnsi="Calibri" w:cs="Calibri"/>
        </w:rPr>
        <w:t>(3)</w:t>
      </w:r>
      <w:r w:rsidRPr="0017387C">
        <w:t xml:space="preserve"> and </w:t>
      </w:r>
      <w:r w:rsidR="0065303C">
        <w:t>most</w:t>
      </w:r>
      <w:r w:rsidRPr="0017387C">
        <w:t xml:space="preserve"> require practical support </w:t>
      </w:r>
      <w:r w:rsidR="00B35327" w:rsidRPr="00B35327">
        <w:rPr>
          <w:rFonts w:ascii="Calibri" w:hAnsi="Calibri" w:cs="Calibri"/>
        </w:rPr>
        <w:t>(6)</w:t>
      </w:r>
      <w:r w:rsidRPr="0017387C">
        <w:t>.</w:t>
      </w:r>
    </w:p>
    <w:p w14:paraId="7EFE3B0A" w14:textId="4114A1FE" w:rsidR="00603E85" w:rsidRPr="001A3C7E" w:rsidRDefault="00603E85" w:rsidP="001A3C7E">
      <w:pPr>
        <w:rPr>
          <w:rFonts w:ascii="Calibri" w:hAnsi="Calibri"/>
        </w:rPr>
      </w:pPr>
      <w:r w:rsidRPr="0017387C">
        <w:rPr>
          <w:rFonts w:ascii="Calibri" w:hAnsi="Calibri"/>
        </w:rPr>
        <w:t>The</w:t>
      </w:r>
      <w:r w:rsidR="0000142D">
        <w:rPr>
          <w:rFonts w:ascii="Calibri" w:hAnsi="Calibri"/>
        </w:rPr>
        <w:t>se</w:t>
      </w:r>
      <w:r w:rsidRPr="0017387C">
        <w:rPr>
          <w:rFonts w:ascii="Calibri" w:hAnsi="Calibri"/>
        </w:rPr>
        <w:t xml:space="preserve"> difficulties may be compounded by discrimination. </w:t>
      </w:r>
      <w:r w:rsidR="0000142D">
        <w:rPr>
          <w:rFonts w:ascii="Calibri" w:hAnsi="Calibri"/>
        </w:rPr>
        <w:t>C</w:t>
      </w:r>
      <w:r w:rsidR="00986AA8">
        <w:rPr>
          <w:rFonts w:ascii="Calibri" w:hAnsi="Calibri"/>
        </w:rPr>
        <w:t>harity</w:t>
      </w:r>
      <w:r w:rsidR="003C37FC">
        <w:rPr>
          <w:rFonts w:ascii="Calibri" w:hAnsi="Calibri"/>
        </w:rPr>
        <w:t>-</w:t>
      </w:r>
      <w:r w:rsidR="00986AA8">
        <w:rPr>
          <w:rFonts w:ascii="Calibri" w:hAnsi="Calibri"/>
        </w:rPr>
        <w:t xml:space="preserve"> </w:t>
      </w:r>
      <w:r w:rsidR="0000142D">
        <w:rPr>
          <w:rFonts w:ascii="Calibri" w:hAnsi="Calibri"/>
        </w:rPr>
        <w:t>and government</w:t>
      </w:r>
      <w:r w:rsidR="003C37FC">
        <w:rPr>
          <w:rFonts w:ascii="Calibri" w:hAnsi="Calibri"/>
        </w:rPr>
        <w:t>-</w:t>
      </w:r>
      <w:r w:rsidR="0000142D">
        <w:rPr>
          <w:rFonts w:ascii="Calibri" w:hAnsi="Calibri"/>
        </w:rPr>
        <w:t xml:space="preserve">commissioned research </w:t>
      </w:r>
      <w:r w:rsidRPr="0017387C">
        <w:rPr>
          <w:rFonts w:ascii="Calibri" w:hAnsi="Calibri"/>
        </w:rPr>
        <w:t>suggest</w:t>
      </w:r>
      <w:r w:rsidR="00FE4C08">
        <w:rPr>
          <w:rFonts w:ascii="Calibri" w:hAnsi="Calibri"/>
        </w:rPr>
        <w:t>s</w:t>
      </w:r>
      <w:r w:rsidRPr="0017387C">
        <w:rPr>
          <w:rFonts w:ascii="Calibri" w:hAnsi="Calibri"/>
        </w:rPr>
        <w:t xml:space="preserve"> discrimination is experienced by </w:t>
      </w:r>
      <w:r w:rsidR="0000142D">
        <w:rPr>
          <w:rFonts w:ascii="Calibri" w:hAnsi="Calibri"/>
        </w:rPr>
        <w:t xml:space="preserve">a </w:t>
      </w:r>
      <w:r w:rsidRPr="0017387C">
        <w:rPr>
          <w:rFonts w:ascii="Calibri" w:hAnsi="Calibri"/>
        </w:rPr>
        <w:t>significant proportion of those with visual impairment</w:t>
      </w:r>
      <w:r w:rsidR="002D13D2">
        <w:rPr>
          <w:rFonts w:ascii="Calibri" w:hAnsi="Calibri"/>
        </w:rPr>
        <w:t xml:space="preserve"> in the UK</w:t>
      </w:r>
      <w:r w:rsidRPr="0017387C">
        <w:rPr>
          <w:rFonts w:ascii="Calibri" w:hAnsi="Calibri"/>
        </w:rPr>
        <w:t xml:space="preserve"> </w:t>
      </w:r>
      <w:r w:rsidR="00B35327" w:rsidRPr="00B35327">
        <w:rPr>
          <w:rFonts w:ascii="Calibri" w:hAnsi="Calibri" w:cs="Calibri"/>
          <w:szCs w:val="24"/>
        </w:rPr>
        <w:t>(6–9)</w:t>
      </w:r>
      <w:r w:rsidRPr="0017387C">
        <w:rPr>
          <w:rFonts w:ascii="Calibri" w:hAnsi="Calibri"/>
        </w:rPr>
        <w:t xml:space="preserve">. In a survey of </w:t>
      </w:r>
      <w:r w:rsidR="00DC45B8">
        <w:rPr>
          <w:rFonts w:ascii="Calibri" w:hAnsi="Calibri"/>
        </w:rPr>
        <w:t>&gt;</w:t>
      </w:r>
      <w:r w:rsidRPr="0017387C">
        <w:rPr>
          <w:rFonts w:ascii="Calibri" w:hAnsi="Calibri"/>
        </w:rPr>
        <w:t>1</w:t>
      </w:r>
      <w:r w:rsidR="00AC72DD">
        <w:rPr>
          <w:rFonts w:ascii="Calibri" w:hAnsi="Calibri"/>
        </w:rPr>
        <w:t>,</w:t>
      </w:r>
      <w:r w:rsidRPr="0017387C">
        <w:rPr>
          <w:rFonts w:ascii="Calibri" w:hAnsi="Calibri"/>
        </w:rPr>
        <w:t xml:space="preserve">200 individuals with registered visual impairment, 35% reported experiencing negative attitudes from the public and 47% perceived they had been treated unfairly due to their sight loss </w:t>
      </w:r>
      <w:r w:rsidR="00B35327" w:rsidRPr="00B35327">
        <w:rPr>
          <w:rFonts w:ascii="Calibri" w:hAnsi="Calibri" w:cs="Calibri"/>
        </w:rPr>
        <w:t>(6)</w:t>
      </w:r>
      <w:r w:rsidRPr="0017387C">
        <w:rPr>
          <w:rFonts w:ascii="Calibri" w:hAnsi="Calibri"/>
        </w:rPr>
        <w:t xml:space="preserve">. Observational data found those with sight loss were twice as likely as those with another impairment to have experienced discrimination </w:t>
      </w:r>
      <w:r w:rsidRPr="0017387C">
        <w:rPr>
          <w:rFonts w:ascii="Calibri" w:hAnsi="Calibri" w:cs="Calibri"/>
        </w:rPr>
        <w:t>(7,9)</w:t>
      </w:r>
      <w:r w:rsidRPr="0017387C">
        <w:rPr>
          <w:rFonts w:ascii="Calibri" w:hAnsi="Calibri"/>
        </w:rPr>
        <w:t xml:space="preserve">. </w:t>
      </w:r>
    </w:p>
    <w:p w14:paraId="7A2BEA30" w14:textId="184C914F" w:rsidR="00603E85" w:rsidRPr="0017387C" w:rsidRDefault="00603E85" w:rsidP="001A3C7E">
      <w:r w:rsidRPr="0017387C">
        <w:rPr>
          <w:rFonts w:ascii="Calibri" w:hAnsi="Calibri"/>
        </w:rPr>
        <w:t>A growing body of literature suggest</w:t>
      </w:r>
      <w:r w:rsidR="0005495C">
        <w:rPr>
          <w:rFonts w:ascii="Calibri" w:hAnsi="Calibri"/>
        </w:rPr>
        <w:t>s</w:t>
      </w:r>
      <w:r w:rsidRPr="0017387C">
        <w:rPr>
          <w:rFonts w:ascii="Calibri" w:hAnsi="Calibri"/>
        </w:rPr>
        <w:t xml:space="preserve"> discrimination is a determinant of mental health and wellbeing </w:t>
      </w:r>
      <w:r w:rsidRPr="0017387C">
        <w:rPr>
          <w:rFonts w:ascii="Calibri" w:hAnsi="Calibri" w:cs="Calibri"/>
        </w:rPr>
        <w:t>(10–19)</w:t>
      </w:r>
      <w:r w:rsidRPr="0017387C">
        <w:t xml:space="preserve">. For example, a meta-analysis of 110 studies found discrimination was associated with depression, psychiatric distress and reduced mental wellbeing </w:t>
      </w:r>
      <w:r w:rsidRPr="0017387C">
        <w:rPr>
          <w:rFonts w:ascii="Calibri" w:hAnsi="Calibri" w:cs="Calibri"/>
        </w:rPr>
        <w:t>(19)</w:t>
      </w:r>
      <w:r w:rsidRPr="0017387C">
        <w:t xml:space="preserve">. However, the </w:t>
      </w:r>
      <w:r w:rsidR="00747D33">
        <w:t>existing evidence</w:t>
      </w:r>
      <w:r w:rsidR="000A2DEB">
        <w:t xml:space="preserve"> </w:t>
      </w:r>
      <w:r w:rsidRPr="0017387C">
        <w:t xml:space="preserve">is dominated by studies on </w:t>
      </w:r>
      <w:r w:rsidR="0090001A">
        <w:t>racism</w:t>
      </w:r>
      <w:r w:rsidRPr="0017387C">
        <w:t xml:space="preserve"> or experiences of </w:t>
      </w:r>
      <w:r w:rsidR="00AC72DD">
        <w:t>discrimination in general (16).</w:t>
      </w:r>
    </w:p>
    <w:p w14:paraId="01C42183" w14:textId="0F37925A" w:rsidR="00603E85" w:rsidRPr="0017387C" w:rsidRDefault="00603E85" w:rsidP="001A3C7E">
      <w:r w:rsidRPr="0017387C">
        <w:t>There is evidence that individuals with</w:t>
      </w:r>
      <w:r w:rsidR="009B6CBA">
        <w:t xml:space="preserve"> visual</w:t>
      </w:r>
      <w:r w:rsidRPr="0017387C">
        <w:t xml:space="preserve"> impairment have poorer mental health than their impairment-free</w:t>
      </w:r>
      <w:r w:rsidR="004327B1">
        <w:t xml:space="preserve"> </w:t>
      </w:r>
      <w:r w:rsidR="004327B1" w:rsidRPr="0017387C">
        <w:t>counterparts</w:t>
      </w:r>
      <w:r w:rsidRPr="0017387C">
        <w:t xml:space="preserve"> </w:t>
      </w:r>
      <w:r w:rsidR="00B35327" w:rsidRPr="00B35327">
        <w:rPr>
          <w:rFonts w:ascii="Calibri" w:hAnsi="Calibri" w:cs="Calibri"/>
        </w:rPr>
        <w:t>(6,15)</w:t>
      </w:r>
      <w:r w:rsidRPr="0017387C">
        <w:t>. In healthcare settings</w:t>
      </w:r>
      <w:r w:rsidR="00AC72DD">
        <w:t>,</w:t>
      </w:r>
      <w:r w:rsidRPr="0017387C">
        <w:t xml:space="preserve"> an association between visual impairment </w:t>
      </w:r>
      <w:r w:rsidR="0005495C">
        <w:t xml:space="preserve">and depression </w:t>
      </w:r>
      <w:r w:rsidRPr="0017387C">
        <w:t xml:space="preserve">has been consistently reported </w:t>
      </w:r>
      <w:r w:rsidRPr="0017387C">
        <w:rPr>
          <w:rFonts w:ascii="Calibri" w:hAnsi="Calibri" w:cs="Calibri"/>
        </w:rPr>
        <w:t>(20–22)</w:t>
      </w:r>
      <w:r w:rsidRPr="0017387C">
        <w:t>.</w:t>
      </w:r>
      <w:r w:rsidR="00FE4C08">
        <w:t xml:space="preserve"> </w:t>
      </w:r>
      <w:r w:rsidR="009F1651">
        <w:t>G</w:t>
      </w:r>
      <w:r w:rsidRPr="0017387C">
        <w:t xml:space="preserve">reater prevalence of depressive symptoms in those with visual impairment has also been reported </w:t>
      </w:r>
      <w:r w:rsidRPr="0017387C">
        <w:rPr>
          <w:rFonts w:ascii="Calibri" w:hAnsi="Calibri" w:cs="Calibri"/>
        </w:rPr>
        <w:t>(7,9,23,24)</w:t>
      </w:r>
      <w:r w:rsidRPr="0017387C">
        <w:t xml:space="preserve">. In a cross-sectional study of 13,900 older adults in Britain, those with visual impairment were found to be three times more likely to experience depression than those with good vision </w:t>
      </w:r>
      <w:r w:rsidRPr="0017387C">
        <w:rPr>
          <w:rFonts w:ascii="Calibri" w:hAnsi="Calibri" w:cs="Calibri"/>
        </w:rPr>
        <w:t>(24)</w:t>
      </w:r>
      <w:r w:rsidRPr="0017387C">
        <w:t xml:space="preserve">, with similar rates reported in later population-based studies </w:t>
      </w:r>
      <w:r w:rsidRPr="0017387C">
        <w:rPr>
          <w:rFonts w:ascii="Calibri" w:hAnsi="Calibri" w:cs="Calibri"/>
        </w:rPr>
        <w:t>(7,9,23)</w:t>
      </w:r>
      <w:r w:rsidRPr="0017387C">
        <w:t xml:space="preserve">. </w:t>
      </w:r>
      <w:r w:rsidR="0065303C">
        <w:t>Most</w:t>
      </w:r>
      <w:r w:rsidRPr="0017387C">
        <w:t xml:space="preserve"> of the evidence linking depression and visual impairment has been cross-sectional </w:t>
      </w:r>
      <w:r w:rsidRPr="0017387C">
        <w:rPr>
          <w:rFonts w:ascii="Calibri" w:hAnsi="Calibri" w:cs="Calibri"/>
        </w:rPr>
        <w:t>(20–24)</w:t>
      </w:r>
      <w:r w:rsidRPr="0017387C">
        <w:t>. However, recent evidence suggests vision loss may also be a predictor of new</w:t>
      </w:r>
      <w:r w:rsidR="003C37FC">
        <w:t>-</w:t>
      </w:r>
      <w:r w:rsidRPr="0017387C">
        <w:t xml:space="preserve">onset depression </w:t>
      </w:r>
      <w:r w:rsidRPr="0017387C">
        <w:rPr>
          <w:rFonts w:ascii="Calibri" w:hAnsi="Calibri" w:cs="Calibri"/>
        </w:rPr>
        <w:t>(25)</w:t>
      </w:r>
      <w:r w:rsidRPr="0017387C">
        <w:t xml:space="preserve">. </w:t>
      </w:r>
    </w:p>
    <w:p w14:paraId="5C464B9F" w14:textId="20DFF8F3" w:rsidR="00603E85" w:rsidRPr="0017387C" w:rsidRDefault="00603E85" w:rsidP="001A3C7E">
      <w:r w:rsidRPr="0017387C">
        <w:t xml:space="preserve">Visual impairment has also been linked with poorer outcomes in other domains of wellbeing. Heightened levels of loneliness in those with visual impairment compared </w:t>
      </w:r>
      <w:r w:rsidR="001A3C7E">
        <w:t>with</w:t>
      </w:r>
      <w:r w:rsidR="00C97E5C">
        <w:t xml:space="preserve"> those</w:t>
      </w:r>
      <w:r w:rsidRPr="0017387C">
        <w:t xml:space="preserve"> with good sight has been reported in Dutch and US samples </w:t>
      </w:r>
      <w:r w:rsidRPr="0017387C">
        <w:rPr>
          <w:rFonts w:ascii="Calibri" w:hAnsi="Calibri" w:cs="Calibri"/>
        </w:rPr>
        <w:t>(26–28)</w:t>
      </w:r>
      <w:r w:rsidRPr="0017387C">
        <w:t xml:space="preserve">. However, no significant increase was reported in a German study </w:t>
      </w:r>
      <w:r w:rsidRPr="0017387C">
        <w:rPr>
          <w:rFonts w:ascii="Calibri" w:hAnsi="Calibri" w:cs="Calibri"/>
        </w:rPr>
        <w:t>(29)</w:t>
      </w:r>
      <w:r w:rsidRPr="0017387C">
        <w:t xml:space="preserve">. In the UK, no study has assessed loneliness </w:t>
      </w:r>
      <w:proofErr w:type="gramStart"/>
      <w:r w:rsidRPr="0017387C">
        <w:t>specifically</w:t>
      </w:r>
      <w:proofErr w:type="gramEnd"/>
      <w:r w:rsidRPr="0017387C">
        <w:t xml:space="preserve"> but several surveys </w:t>
      </w:r>
      <w:r w:rsidR="00DB0D51">
        <w:t>indicate</w:t>
      </w:r>
      <w:r w:rsidR="00DB0D51" w:rsidRPr="0017387C">
        <w:t xml:space="preserve"> </w:t>
      </w:r>
      <w:r w:rsidRPr="0017387C">
        <w:t>social exclusion and reduc</w:t>
      </w:r>
      <w:r w:rsidR="003C37FC">
        <w:t xml:space="preserve">ed </w:t>
      </w:r>
      <w:r w:rsidRPr="0017387C">
        <w:t xml:space="preserve">social contact may be experienced following sight loss </w:t>
      </w:r>
      <w:r w:rsidR="00B35327" w:rsidRPr="00B35327">
        <w:rPr>
          <w:rFonts w:ascii="Calibri" w:hAnsi="Calibri" w:cs="Calibri"/>
        </w:rPr>
        <w:t>(6,7,9,30)</w:t>
      </w:r>
      <w:r w:rsidRPr="0017387C">
        <w:t xml:space="preserve">. </w:t>
      </w:r>
    </w:p>
    <w:p w14:paraId="0FCFF2FA" w14:textId="0911FC08" w:rsidR="00603E85" w:rsidRPr="0017387C" w:rsidRDefault="00603E85" w:rsidP="001A3C7E">
      <w:r w:rsidRPr="0017387C">
        <w:lastRenderedPageBreak/>
        <w:t xml:space="preserve">Associations between visual impairment and lower life satisfaction have been reported </w:t>
      </w:r>
      <w:r w:rsidRPr="0017387C">
        <w:rPr>
          <w:rFonts w:ascii="Calibri" w:hAnsi="Calibri" w:cs="Calibri"/>
        </w:rPr>
        <w:t>(7,31–33)</w:t>
      </w:r>
      <w:r w:rsidRPr="0017387C">
        <w:t xml:space="preserve">, with UK data suggesting those with sight loss were three times more likely to be dissatisfied than those with no impairment </w:t>
      </w:r>
      <w:r w:rsidRPr="0017387C">
        <w:rPr>
          <w:rFonts w:ascii="Calibri" w:hAnsi="Calibri" w:cs="Calibri"/>
        </w:rPr>
        <w:t>(7)</w:t>
      </w:r>
      <w:r w:rsidRPr="0017387C">
        <w:t xml:space="preserve">. </w:t>
      </w:r>
      <w:bookmarkStart w:id="1" w:name="_Hlk147172"/>
      <w:r w:rsidR="00AE17BB">
        <w:t>A link between</w:t>
      </w:r>
      <w:r w:rsidRPr="0017387C">
        <w:t xml:space="preserve"> visual impairment </w:t>
      </w:r>
      <w:r w:rsidR="00AE17BB">
        <w:t>and</w:t>
      </w:r>
      <w:r w:rsidR="00AE17BB" w:rsidRPr="0017387C">
        <w:t xml:space="preserve"> </w:t>
      </w:r>
      <w:r w:rsidR="003C37FC">
        <w:t>reduced</w:t>
      </w:r>
      <w:r w:rsidRPr="0017387C">
        <w:t xml:space="preserve"> quality of life </w:t>
      </w:r>
      <w:r w:rsidR="00F45612">
        <w:t xml:space="preserve">(QOL) </w:t>
      </w:r>
      <w:r w:rsidRPr="0017387C">
        <w:t xml:space="preserve">has been </w:t>
      </w:r>
      <w:r w:rsidR="00AE17BB">
        <w:t>documented</w:t>
      </w:r>
      <w:r w:rsidR="00AE17BB" w:rsidRPr="0017387C">
        <w:t xml:space="preserve"> </w:t>
      </w:r>
      <w:r w:rsidRPr="0017387C">
        <w:t xml:space="preserve">by qualitative studies </w:t>
      </w:r>
      <w:r w:rsidRPr="0017387C">
        <w:rPr>
          <w:rFonts w:ascii="Calibri" w:hAnsi="Calibri" w:cs="Calibri"/>
        </w:rPr>
        <w:t>(34)</w:t>
      </w:r>
      <w:r w:rsidRPr="0017387C">
        <w:t>. Quantitative studies have</w:t>
      </w:r>
      <w:r w:rsidR="00A24D97">
        <w:t xml:space="preserve"> also</w:t>
      </w:r>
      <w:r w:rsidRPr="0017387C">
        <w:t xml:space="preserve"> found </w:t>
      </w:r>
      <w:r w:rsidR="004327B1">
        <w:t>evidence of an</w:t>
      </w:r>
      <w:r w:rsidRPr="0017387C">
        <w:t xml:space="preserve"> association cross-sectionally </w:t>
      </w:r>
      <w:r w:rsidR="00A24D97" w:rsidRPr="00A24D97">
        <w:rPr>
          <w:rFonts w:ascii="Calibri" w:hAnsi="Calibri" w:cs="Calibri"/>
        </w:rPr>
        <w:t>(30,33,35,36)</w:t>
      </w:r>
      <w:r w:rsidRPr="0017387C">
        <w:t xml:space="preserve">, </w:t>
      </w:r>
      <w:r w:rsidR="00A24D97">
        <w:t>and</w:t>
      </w:r>
      <w:r w:rsidR="00A24D97" w:rsidRPr="0017387C">
        <w:t xml:space="preserve"> </w:t>
      </w:r>
      <w:r w:rsidRPr="0017387C">
        <w:t xml:space="preserve">longitudinal evidence suggests improvements in vision </w:t>
      </w:r>
      <w:r w:rsidR="00A24D97">
        <w:t>may lead</w:t>
      </w:r>
      <w:r w:rsidR="00A24D97" w:rsidRPr="0017387C">
        <w:t xml:space="preserve"> </w:t>
      </w:r>
      <w:r w:rsidRPr="0017387C">
        <w:t xml:space="preserve">to a corresponding increase in </w:t>
      </w:r>
      <w:r w:rsidR="00F45612">
        <w:t>QOL</w:t>
      </w:r>
      <w:r w:rsidR="00F45612" w:rsidRPr="0017387C" w:rsidDel="00F45612">
        <w:t xml:space="preserve"> </w:t>
      </w:r>
      <w:r w:rsidR="00A24D97" w:rsidRPr="00A24D97">
        <w:rPr>
          <w:rFonts w:ascii="Calibri" w:hAnsi="Calibri" w:cs="Calibri"/>
        </w:rPr>
        <w:t>(37)</w:t>
      </w:r>
      <w:r w:rsidR="00AF040E">
        <w:t>.</w:t>
      </w:r>
      <w:bookmarkEnd w:id="1"/>
    </w:p>
    <w:p w14:paraId="37A90DA1" w14:textId="7F088825" w:rsidR="00603E85" w:rsidRPr="0017387C" w:rsidRDefault="00603E85" w:rsidP="001A3C7E">
      <w:pPr>
        <w:rPr>
          <w:b/>
          <w:shd w:val="clear" w:color="auto" w:fill="FFFFFF"/>
        </w:rPr>
      </w:pPr>
      <w:r w:rsidRPr="0017387C">
        <w:t xml:space="preserve">Taken together, </w:t>
      </w:r>
      <w:r w:rsidR="004B4F73">
        <w:t xml:space="preserve">several reports suggest that </w:t>
      </w:r>
      <w:r w:rsidR="00F45612">
        <w:t>many</w:t>
      </w:r>
      <w:r w:rsidRPr="0017387C">
        <w:t xml:space="preserve"> individuals with visual impairment experience</w:t>
      </w:r>
      <w:r w:rsidR="00B87DA1">
        <w:t xml:space="preserve"> </w:t>
      </w:r>
      <w:r w:rsidRPr="0017387C">
        <w:t xml:space="preserve">discrimination </w:t>
      </w:r>
      <w:r w:rsidR="00B35327" w:rsidRPr="00B35327">
        <w:rPr>
          <w:rFonts w:ascii="Calibri" w:hAnsi="Calibri" w:cs="Calibri"/>
          <w:szCs w:val="24"/>
        </w:rPr>
        <w:t>(6–9)</w:t>
      </w:r>
      <w:r w:rsidRPr="0017387C">
        <w:rPr>
          <w:rFonts w:ascii="Calibri" w:hAnsi="Calibri"/>
        </w:rPr>
        <w:t xml:space="preserve"> and p</w:t>
      </w:r>
      <w:r w:rsidRPr="0017387C">
        <w:t xml:space="preserve">oorer wellbeing. However, </w:t>
      </w:r>
      <w:r w:rsidR="00F93773">
        <w:t>evidence comparing the prevalence of discrimination among people with visual impairment to the general population is lacking</w:t>
      </w:r>
      <w:r w:rsidR="004327B1">
        <w:t>. T</w:t>
      </w:r>
      <w:r w:rsidRPr="0017387C">
        <w:t xml:space="preserve">he impact of discrimination on wellbeing in those with visual impairment is unknown. </w:t>
      </w:r>
      <w:r w:rsidR="009F1651">
        <w:t>Our</w:t>
      </w:r>
      <w:r w:rsidR="009F1651" w:rsidRPr="0017387C">
        <w:t xml:space="preserve"> </w:t>
      </w:r>
      <w:r w:rsidRPr="0017387C">
        <w:t xml:space="preserve">study, therefore, set out to investigate this </w:t>
      </w:r>
      <w:r w:rsidR="009F1651">
        <w:t xml:space="preserve">issue </w:t>
      </w:r>
      <w:r w:rsidRPr="0017387C">
        <w:t xml:space="preserve">in a </w:t>
      </w:r>
      <w:r w:rsidR="004327B1">
        <w:t>community</w:t>
      </w:r>
      <w:r w:rsidRPr="0017387C">
        <w:t xml:space="preserve"> sample of older English adults. </w:t>
      </w:r>
    </w:p>
    <w:p w14:paraId="0DBF6046" w14:textId="7FC4C6C5" w:rsidR="00085AD9" w:rsidRPr="00213A08" w:rsidRDefault="00085AD9" w:rsidP="00FE4C08">
      <w:pPr>
        <w:jc w:val="both"/>
        <w:rPr>
          <w:color w:val="FF0000"/>
        </w:rPr>
      </w:pPr>
    </w:p>
    <w:p w14:paraId="01DD1EFF" w14:textId="77777777" w:rsidR="00085AD9" w:rsidRPr="00213A08" w:rsidRDefault="00085AD9" w:rsidP="001A3C7E">
      <w:pPr>
        <w:pStyle w:val="Heading2"/>
        <w:spacing w:line="360" w:lineRule="auto"/>
      </w:pPr>
      <w:r w:rsidRPr="00213A08">
        <w:t>Method</w:t>
      </w:r>
    </w:p>
    <w:p w14:paraId="1AFACDA4" w14:textId="77777777" w:rsidR="00085AD9" w:rsidRDefault="00085AD9" w:rsidP="001A3C7E">
      <w:pPr>
        <w:pStyle w:val="Heading3"/>
        <w:spacing w:line="360" w:lineRule="auto"/>
      </w:pPr>
      <w:r w:rsidRPr="00213A08">
        <w:t>Study population</w:t>
      </w:r>
    </w:p>
    <w:p w14:paraId="22AFDE7B" w14:textId="347379A6" w:rsidR="00085AD9" w:rsidRPr="00A04477" w:rsidRDefault="00085AD9" w:rsidP="001A3C7E">
      <w:pPr>
        <w:rPr>
          <w:rFonts w:eastAsiaTheme="majorEastAsia"/>
        </w:rPr>
      </w:pPr>
      <w:r>
        <w:t xml:space="preserve">Data were from the English Longitudinal Study of Ageing (ELSA), a longitudinal study of </w:t>
      </w:r>
      <w:r w:rsidR="000617A0">
        <w:t xml:space="preserve">adults </w:t>
      </w:r>
      <w:r>
        <w:t xml:space="preserve">aged </w:t>
      </w:r>
      <w:r w:rsidR="00B15500">
        <w:rPr>
          <w:rFonts w:cstheme="minorHAnsi"/>
        </w:rPr>
        <w:t>≥</w:t>
      </w:r>
      <w:r>
        <w:t xml:space="preserve">50 </w:t>
      </w:r>
      <w:r w:rsidR="00A24D97" w:rsidRPr="00A24D97">
        <w:rPr>
          <w:rFonts w:ascii="Calibri" w:hAnsi="Calibri" w:cs="Calibri"/>
        </w:rPr>
        <w:t>(38)</w:t>
      </w:r>
      <w:r>
        <w:t xml:space="preserve">. Participants are followed up every two years. </w:t>
      </w:r>
      <w:bookmarkStart w:id="2" w:name="_Hlk75432"/>
      <w:r w:rsidR="007179B5">
        <w:t xml:space="preserve">The present analyses were not planned prior to data collection. </w:t>
      </w:r>
      <w:bookmarkEnd w:id="2"/>
      <w:r>
        <w:t xml:space="preserve">The present study uses data from Wave 5 (collected 2010/11; the only wave that </w:t>
      </w:r>
      <w:r w:rsidR="00515C4E">
        <w:t>assessed</w:t>
      </w:r>
      <w:r>
        <w:t xml:space="preserve"> discrimination) and Wave 8 (2016/17). Of the 9,090 participants interviewed in Wave 5, 8,107 (93%) </w:t>
      </w:r>
      <w:r w:rsidR="005E4E22">
        <w:t xml:space="preserve">answered the </w:t>
      </w:r>
      <w:r>
        <w:t>perceived discrimination</w:t>
      </w:r>
      <w:r w:rsidR="005E4E22">
        <w:t xml:space="preserve"> questions</w:t>
      </w:r>
      <w:r>
        <w:t xml:space="preserve">. We excluded 430 participants (5.3%) with missing data on eyesight or covariates, leaving a final sample of 7,677 </w:t>
      </w:r>
      <w:r w:rsidR="006569DA">
        <w:t>participants</w:t>
      </w:r>
      <w:r>
        <w:t xml:space="preserve">. </w:t>
      </w:r>
      <w:r w:rsidRPr="00FF674F">
        <w:t>Ethical approval was obtained from the National Research Ethics Service</w:t>
      </w:r>
      <w:r w:rsidR="006569DA">
        <w:t>.</w:t>
      </w:r>
      <w:r w:rsidRPr="00FF674F">
        <w:t xml:space="preserve"> </w:t>
      </w:r>
      <w:r w:rsidR="006569DA">
        <w:t>A</w:t>
      </w:r>
      <w:r w:rsidRPr="00FF674F">
        <w:t xml:space="preserve">ll participants </w:t>
      </w:r>
      <w:r w:rsidRPr="004F26C2">
        <w:t xml:space="preserve">gave full </w:t>
      </w:r>
      <w:r w:rsidR="00772FFE">
        <w:t xml:space="preserve">written </w:t>
      </w:r>
      <w:r w:rsidRPr="004F26C2">
        <w:t>informed consent.</w:t>
      </w:r>
    </w:p>
    <w:p w14:paraId="3B1DA97F" w14:textId="77777777" w:rsidR="00796325" w:rsidRDefault="00796325" w:rsidP="001A3C7E">
      <w:pPr>
        <w:pStyle w:val="Heading3"/>
        <w:spacing w:line="360" w:lineRule="auto"/>
      </w:pPr>
      <w:r w:rsidRPr="00213A08">
        <w:t>Measures</w:t>
      </w:r>
    </w:p>
    <w:p w14:paraId="7BFC3DFB" w14:textId="77777777" w:rsidR="00796325" w:rsidRPr="00510DC7" w:rsidRDefault="00796325" w:rsidP="001A3C7E">
      <w:pPr>
        <w:pStyle w:val="Body"/>
        <w:spacing w:after="288"/>
        <w:rPr>
          <w:u w:val="single"/>
        </w:rPr>
      </w:pPr>
      <w:r>
        <w:rPr>
          <w:u w:val="single"/>
        </w:rPr>
        <w:t>Self-rated eyesight</w:t>
      </w:r>
    </w:p>
    <w:p w14:paraId="16E2C604" w14:textId="4D0E961E" w:rsidR="00796325" w:rsidRDefault="00796325" w:rsidP="001A3C7E">
      <w:pPr>
        <w:pStyle w:val="Body"/>
        <w:spacing w:after="288"/>
        <w:rPr>
          <w:color w:val="auto"/>
        </w:rPr>
      </w:pPr>
      <w:r>
        <w:t>The measure of visual impairment was a single-item rating</w:t>
      </w:r>
      <w:r w:rsidR="00F00698">
        <w:t>:</w:t>
      </w:r>
      <w:r>
        <w:t xml:space="preserve"> “</w:t>
      </w:r>
      <w:r>
        <w:rPr>
          <w:i/>
          <w:iCs/>
        </w:rPr>
        <w:t>Is your eyesight (using glasses or corrective lenses; if you use them) excellent/very good/good/fair/or poor?</w:t>
      </w:r>
      <w:r>
        <w:t xml:space="preserve">” Spontaneous responses of legally or registered blind </w:t>
      </w:r>
      <w:r w:rsidRPr="0053589B">
        <w:rPr>
          <w:color w:val="auto"/>
        </w:rPr>
        <w:t xml:space="preserve">were recorded. We </w:t>
      </w:r>
      <w:proofErr w:type="spellStart"/>
      <w:r w:rsidRPr="0053589B">
        <w:rPr>
          <w:color w:val="auto"/>
        </w:rPr>
        <w:t>dichotomised</w:t>
      </w:r>
      <w:proofErr w:type="spellEnd"/>
      <w:r w:rsidRPr="0053589B">
        <w:rPr>
          <w:color w:val="auto"/>
        </w:rPr>
        <w:t xml:space="preserve"> responses, defining visual impairment as blindness or fair or poor self-rated eyesight</w:t>
      </w:r>
      <w:r>
        <w:rPr>
          <w:color w:val="auto"/>
        </w:rPr>
        <w:t>. Participants were also asked</w:t>
      </w:r>
      <w:r w:rsidRPr="0053589B">
        <w:rPr>
          <w:color w:val="auto"/>
        </w:rPr>
        <w:t xml:space="preserve"> “</w:t>
      </w:r>
      <w:r w:rsidRPr="0053589B">
        <w:rPr>
          <w:i/>
          <w:iCs/>
          <w:color w:val="auto"/>
        </w:rPr>
        <w:t>How good is your eyesight for seeing things up close, like reading ordinary newspaper print</w:t>
      </w:r>
      <w:r w:rsidR="00D908B7">
        <w:rPr>
          <w:i/>
          <w:iCs/>
          <w:color w:val="auto"/>
        </w:rPr>
        <w:t xml:space="preserve"> (excellent/very good/good/fair/or poor)?</w:t>
      </w:r>
      <w:r w:rsidRPr="0053589B">
        <w:rPr>
          <w:color w:val="auto"/>
        </w:rPr>
        <w:t xml:space="preserve">” Response options were </w:t>
      </w:r>
      <w:proofErr w:type="spellStart"/>
      <w:r w:rsidRPr="0053589B">
        <w:rPr>
          <w:color w:val="auto"/>
        </w:rPr>
        <w:t>categorised</w:t>
      </w:r>
      <w:proofErr w:type="spellEnd"/>
      <w:r w:rsidRPr="0053589B">
        <w:rPr>
          <w:color w:val="auto"/>
        </w:rPr>
        <w:t xml:space="preserve"> as abov</w:t>
      </w:r>
      <w:r w:rsidR="00D908B7">
        <w:rPr>
          <w:color w:val="auto"/>
        </w:rPr>
        <w:t>e</w:t>
      </w:r>
      <w:r w:rsidRPr="0053589B">
        <w:rPr>
          <w:color w:val="auto"/>
        </w:rPr>
        <w:t>.</w:t>
      </w:r>
      <w:r>
        <w:rPr>
          <w:color w:val="auto"/>
        </w:rPr>
        <w:t xml:space="preserve"> Hereafter, we refer to fair/poor/blind eyesight as “poor eyesight” and good/very good/excellent eyesight as “good eyesight”. We coded participants who </w:t>
      </w:r>
      <w:r>
        <w:rPr>
          <w:color w:val="auto"/>
        </w:rPr>
        <w:lastRenderedPageBreak/>
        <w:t>reported being blind as having poor self-rated eyesight up close. Two participants had missing data for eyesight up close, so we imputed these values with their response to the rating of overall eyesight.</w:t>
      </w:r>
      <w:r w:rsidR="00B54877">
        <w:rPr>
          <w:color w:val="auto"/>
        </w:rPr>
        <w:t xml:space="preserve"> To our knowledge, these items have not been validated, </w:t>
      </w:r>
      <w:r w:rsidR="00E1584C">
        <w:rPr>
          <w:color w:val="auto"/>
        </w:rPr>
        <w:t>although</w:t>
      </w:r>
      <w:r w:rsidR="00B54877">
        <w:rPr>
          <w:color w:val="auto"/>
        </w:rPr>
        <w:t xml:space="preserve"> they have been used in other publications of ELSA data (e.g. </w:t>
      </w:r>
      <w:r w:rsidR="00A24D97" w:rsidRPr="00A24D97">
        <w:t>(39,40)</w:t>
      </w:r>
      <w:r w:rsidR="00B54877">
        <w:rPr>
          <w:color w:val="auto"/>
        </w:rPr>
        <w:t>).</w:t>
      </w:r>
    </w:p>
    <w:p w14:paraId="14D33670" w14:textId="1DDD3830" w:rsidR="00796325" w:rsidRPr="00486A32" w:rsidRDefault="00796325" w:rsidP="001A3C7E">
      <w:pPr>
        <w:pStyle w:val="Body"/>
        <w:spacing w:after="288"/>
        <w:rPr>
          <w:color w:val="auto"/>
        </w:rPr>
      </w:pPr>
      <w:r w:rsidRPr="00486A32">
        <w:rPr>
          <w:color w:val="auto"/>
        </w:rPr>
        <w:t xml:space="preserve">Participants also reported </w:t>
      </w:r>
      <w:proofErr w:type="gramStart"/>
      <w:r w:rsidRPr="00486A32">
        <w:rPr>
          <w:color w:val="auto"/>
        </w:rPr>
        <w:t>whether or not</w:t>
      </w:r>
      <w:proofErr w:type="gramEnd"/>
      <w:r w:rsidRPr="00486A32">
        <w:rPr>
          <w:color w:val="auto"/>
        </w:rPr>
        <w:t xml:space="preserve"> they had ever been diagnosed with glaucoma, diabetic eye disease, macular degeneration, or ca</w:t>
      </w:r>
      <w:r>
        <w:rPr>
          <w:color w:val="auto"/>
        </w:rPr>
        <w:t>ta</w:t>
      </w:r>
      <w:r w:rsidRPr="00486A32">
        <w:rPr>
          <w:color w:val="auto"/>
        </w:rPr>
        <w:t>racts. We considered those who reported any of these as having a history of eye disease.</w:t>
      </w:r>
    </w:p>
    <w:p w14:paraId="67AF6C43" w14:textId="77777777" w:rsidR="00085AD9" w:rsidRPr="00510DC7" w:rsidRDefault="00085AD9" w:rsidP="001A3C7E">
      <w:pPr>
        <w:pStyle w:val="Body"/>
        <w:spacing w:after="288"/>
        <w:rPr>
          <w:u w:val="single"/>
        </w:rPr>
      </w:pPr>
      <w:r>
        <w:rPr>
          <w:u w:val="single"/>
        </w:rPr>
        <w:t>Perceived discrimination</w:t>
      </w:r>
    </w:p>
    <w:p w14:paraId="4FD924AD" w14:textId="35105C48" w:rsidR="00085AD9" w:rsidRPr="00E63257" w:rsidRDefault="00085AD9" w:rsidP="001A3C7E">
      <w:pPr>
        <w:pStyle w:val="Body"/>
        <w:spacing w:after="288"/>
        <w:rPr>
          <w:color w:val="auto"/>
        </w:rPr>
      </w:pPr>
      <w:r>
        <w:t>Items</w:t>
      </w:r>
      <w:r w:rsidRPr="00786912">
        <w:t xml:space="preserve"> on discrimination were based on </w:t>
      </w:r>
      <w:r>
        <w:t>measures</w:t>
      </w:r>
      <w:r w:rsidRPr="00786912">
        <w:t xml:space="preserve"> used in other studies </w:t>
      </w:r>
      <w:r w:rsidR="00A24D97" w:rsidRPr="00A24D97">
        <w:rPr>
          <w:szCs w:val="24"/>
        </w:rPr>
        <w:t>(41–43)</w:t>
      </w:r>
      <w:r w:rsidRPr="00786912">
        <w:t>. Participants were asked about the frequency of five discriminatory experiences: “</w:t>
      </w:r>
      <w:r w:rsidRPr="0068586F">
        <w:rPr>
          <w:i/>
        </w:rPr>
        <w:t>(1) you are treated with less respect or courtesy; (2) you receive poorer service than other people in restaurants and stores; (3) people act as if they think you are not clever; (4) you are threatened or harassed; (5) you receive poorer service or treatment than other people from doctors or hospitals (almost every day/at least once a week/a few times a month/a few times a year/less than once a year/never).</w:t>
      </w:r>
      <w:r w:rsidRPr="00786912">
        <w:t>” Because data were skewed, with most participants reporting never experienci</w:t>
      </w:r>
      <w:r>
        <w:t xml:space="preserve">ng discrimination, we </w:t>
      </w:r>
      <w:proofErr w:type="spellStart"/>
      <w:r>
        <w:t>dichotomis</w:t>
      </w:r>
      <w:r w:rsidRPr="00786912">
        <w:t>ed</w:t>
      </w:r>
      <w:proofErr w:type="spellEnd"/>
      <w:r w:rsidRPr="00786912">
        <w:t xml:space="preserve"> responses </w:t>
      </w:r>
      <w:r>
        <w:rPr>
          <w:shd w:val="clear" w:color="auto" w:fill="FFFFFF"/>
        </w:rPr>
        <w:t xml:space="preserve">to indicate whether or not participants had experienced discrimination in the past year (a few times or more a year vs. less than once a year or never), with the exception of the fifth item which was </w:t>
      </w:r>
      <w:proofErr w:type="spellStart"/>
      <w:r>
        <w:rPr>
          <w:shd w:val="clear" w:color="auto" w:fill="FFFFFF"/>
        </w:rPr>
        <w:t>dichotomised</w:t>
      </w:r>
      <w:proofErr w:type="spellEnd"/>
      <w:r>
        <w:rPr>
          <w:shd w:val="clear" w:color="auto" w:fill="FFFFFF"/>
        </w:rPr>
        <w:t xml:space="preserve"> to indicate whether or not respondents had ever experienced discrimination from doctors or hospitals (never vs. all other options) </w:t>
      </w:r>
      <w:r w:rsidR="00A24D97" w:rsidRPr="00A24D97">
        <w:t>(44)</w:t>
      </w:r>
      <w:r>
        <w:rPr>
          <w:color w:val="auto"/>
        </w:rPr>
        <w:t>.</w:t>
      </w:r>
    </w:p>
    <w:p w14:paraId="5860CE9F" w14:textId="508F703E" w:rsidR="00085AD9" w:rsidRPr="00510DC7" w:rsidRDefault="0054256B" w:rsidP="001A3C7E">
      <w:pPr>
        <w:pStyle w:val="Body"/>
        <w:spacing w:after="288"/>
        <w:rPr>
          <w:u w:val="single"/>
        </w:rPr>
      </w:pPr>
      <w:r>
        <w:rPr>
          <w:u w:val="single"/>
        </w:rPr>
        <w:t>Emotional</w:t>
      </w:r>
      <w:r w:rsidR="00085AD9">
        <w:rPr>
          <w:u w:val="single"/>
        </w:rPr>
        <w:t xml:space="preserve"> wellbeing</w:t>
      </w:r>
    </w:p>
    <w:p w14:paraId="68500D0B" w14:textId="43A1DB4F" w:rsidR="0054256B" w:rsidRDefault="0054256B" w:rsidP="001A3C7E">
      <w:r>
        <w:t xml:space="preserve">Our primary outcome for analyses of wellbeing was depressive symptoms. Secondary outcomes were </w:t>
      </w:r>
      <w:r w:rsidR="00F45612">
        <w:t>QOL</w:t>
      </w:r>
      <w:r>
        <w:t>, life satisfaction and loneliness.</w:t>
      </w:r>
    </w:p>
    <w:p w14:paraId="7A5B98A9" w14:textId="52EE64F4" w:rsidR="00085AD9" w:rsidRPr="00736133" w:rsidRDefault="00085AD9" w:rsidP="001A3C7E">
      <w:r w:rsidRPr="00736133">
        <w:t xml:space="preserve">Depressive symptoms were assessed with an eight‐item version of the </w:t>
      </w:r>
      <w:proofErr w:type="spellStart"/>
      <w:r w:rsidRPr="00736133">
        <w:t>Center</w:t>
      </w:r>
      <w:proofErr w:type="spellEnd"/>
      <w:r w:rsidRPr="00736133">
        <w:t xml:space="preserve"> for Epidemiologic Studies Depression Scale </w:t>
      </w:r>
      <w:r w:rsidR="00A24D97" w:rsidRPr="00A24D97">
        <w:rPr>
          <w:rFonts w:ascii="Calibri" w:hAnsi="Calibri" w:cs="Calibri"/>
        </w:rPr>
        <w:t>(45)</w:t>
      </w:r>
      <w:r>
        <w:t xml:space="preserve">, </w:t>
      </w:r>
      <w:r w:rsidR="003C37FC">
        <w:t xml:space="preserve">widely </w:t>
      </w:r>
      <w:r>
        <w:t xml:space="preserve">validated for use in older adults </w:t>
      </w:r>
      <w:r w:rsidR="00A24D97" w:rsidRPr="00A24D97">
        <w:rPr>
          <w:rFonts w:ascii="Calibri" w:hAnsi="Calibri" w:cs="Calibri"/>
        </w:rPr>
        <w:t>(46)</w:t>
      </w:r>
      <w:r w:rsidRPr="00147F93">
        <w:t>.</w:t>
      </w:r>
      <w:r>
        <w:t xml:space="preserve"> </w:t>
      </w:r>
      <w:r w:rsidRPr="00736133">
        <w:t>This asks about feelings over the last week (e.g. “</w:t>
      </w:r>
      <w:r w:rsidRPr="00BA3F03">
        <w:rPr>
          <w:i/>
        </w:rPr>
        <w:t>Over the last week have you felt sad</w:t>
      </w:r>
      <w:r w:rsidR="00BA3F03">
        <w:rPr>
          <w:i/>
        </w:rPr>
        <w:t>?</w:t>
      </w:r>
      <w:r w:rsidRPr="00736133">
        <w:t xml:space="preserve">”), </w:t>
      </w:r>
      <w:r>
        <w:t>with binary response options (1</w:t>
      </w:r>
      <w:r w:rsidRPr="00736133">
        <w:t>=yes, 0=no). Positively fr</w:t>
      </w:r>
      <w:r>
        <w:t xml:space="preserve">amed items were reverse scored. </w:t>
      </w:r>
      <w:r w:rsidRPr="00147F93">
        <w:t>Data were dichotomised using an established cut‐off, with score</w:t>
      </w:r>
      <w:r w:rsidR="003C37FC">
        <w:t xml:space="preserve">s </w:t>
      </w:r>
      <w:r w:rsidR="003C37FC">
        <w:sym w:font="Symbol" w:char="F0B3"/>
      </w:r>
      <w:r w:rsidRPr="00147F93">
        <w:t xml:space="preserve">4 indicating </w:t>
      </w:r>
      <w:r>
        <w:t>significant symptomatology</w:t>
      </w:r>
      <w:r w:rsidRPr="00147F93">
        <w:t xml:space="preserve"> </w:t>
      </w:r>
      <w:r w:rsidR="00A24D97" w:rsidRPr="00A24D97">
        <w:rPr>
          <w:rFonts w:ascii="Calibri" w:hAnsi="Calibri" w:cs="Calibri"/>
        </w:rPr>
        <w:t>(46)</w:t>
      </w:r>
      <w:r w:rsidRPr="00147F93">
        <w:t>.</w:t>
      </w:r>
    </w:p>
    <w:p w14:paraId="26FC9065" w14:textId="774DFB81" w:rsidR="00085AD9" w:rsidRPr="001D6829" w:rsidRDefault="00F45612" w:rsidP="001A3C7E">
      <w:r>
        <w:t>QOL</w:t>
      </w:r>
      <w:r w:rsidR="00085AD9" w:rsidRPr="001D6829">
        <w:t xml:space="preserve"> was assessed with the CASP-19</w:t>
      </w:r>
      <w:r w:rsidR="00085AD9">
        <w:t xml:space="preserve"> </w:t>
      </w:r>
      <w:r w:rsidR="00A24D97" w:rsidRPr="00A24D97">
        <w:rPr>
          <w:rFonts w:ascii="Calibri" w:hAnsi="Calibri" w:cs="Calibri"/>
        </w:rPr>
        <w:t>(47)</w:t>
      </w:r>
      <w:r w:rsidR="00085AD9" w:rsidRPr="00303884">
        <w:t xml:space="preserve">, </w:t>
      </w:r>
      <w:r w:rsidR="00085AD9" w:rsidRPr="001D6829">
        <w:t xml:space="preserve">a scale designed to measure </w:t>
      </w:r>
      <w:r>
        <w:t>QOL</w:t>
      </w:r>
      <w:r w:rsidR="00085AD9" w:rsidRPr="001D6829">
        <w:t xml:space="preserve"> in older people. Items cover </w:t>
      </w:r>
      <w:r w:rsidR="00515C4E">
        <w:t>several</w:t>
      </w:r>
      <w:r w:rsidR="00515C4E" w:rsidRPr="001D6829">
        <w:t xml:space="preserve"> </w:t>
      </w:r>
      <w:r w:rsidR="00085AD9" w:rsidRPr="001D6829">
        <w:t xml:space="preserve">domains of </w:t>
      </w:r>
      <w:r>
        <w:t>QOL</w:t>
      </w:r>
      <w:r w:rsidR="003C37FC">
        <w:t xml:space="preserve"> including </w:t>
      </w:r>
      <w:r w:rsidR="00085AD9" w:rsidRPr="001D6829">
        <w:t>control</w:t>
      </w:r>
      <w:r w:rsidR="00047E71">
        <w:t>,</w:t>
      </w:r>
      <w:r w:rsidR="001A3C7E">
        <w:t xml:space="preserve"> </w:t>
      </w:r>
      <w:r w:rsidR="00085AD9" w:rsidRPr="001D6829">
        <w:t>autonomy</w:t>
      </w:r>
      <w:r w:rsidR="003C37FC">
        <w:t xml:space="preserve"> </w:t>
      </w:r>
      <w:r w:rsidR="00085AD9" w:rsidRPr="001D6829">
        <w:t xml:space="preserve">self-realisation </w:t>
      </w:r>
      <w:r w:rsidR="001A3C7E">
        <w:t xml:space="preserve">and pleasure. </w:t>
      </w:r>
      <w:r w:rsidR="00085AD9" w:rsidRPr="001D6829">
        <w:t xml:space="preserve">Respondents are </w:t>
      </w:r>
      <w:r w:rsidR="00085AD9" w:rsidRPr="001D6829">
        <w:lastRenderedPageBreak/>
        <w:t>asked how often each statement applies to them (often=0</w:t>
      </w:r>
      <w:r w:rsidR="00DD1973">
        <w:t xml:space="preserve"> to </w:t>
      </w:r>
      <w:r w:rsidR="00085AD9" w:rsidRPr="001D6829">
        <w:t>never=3)</w:t>
      </w:r>
      <w:r w:rsidR="00085AD9">
        <w:t xml:space="preserve">. </w:t>
      </w:r>
      <w:r w:rsidR="00085AD9" w:rsidRPr="001D6829">
        <w:t xml:space="preserve">Positively-worded items </w:t>
      </w:r>
      <w:r w:rsidR="003C37FC">
        <w:t>were</w:t>
      </w:r>
      <w:r w:rsidR="003C37FC" w:rsidRPr="001D6829">
        <w:t xml:space="preserve"> </w:t>
      </w:r>
      <w:r w:rsidR="00085AD9" w:rsidRPr="001D6829">
        <w:t>reverse scored</w:t>
      </w:r>
      <w:r w:rsidR="00DD1973">
        <w:t>. A</w:t>
      </w:r>
      <w:r w:rsidR="00085AD9" w:rsidRPr="001D6829">
        <w:t xml:space="preserve"> higher score indicates higher </w:t>
      </w:r>
      <w:r>
        <w:t>QOL</w:t>
      </w:r>
      <w:r w:rsidR="00085AD9" w:rsidRPr="001D6829">
        <w:t xml:space="preserve"> (range: 0–57).</w:t>
      </w:r>
    </w:p>
    <w:p w14:paraId="423C360D" w14:textId="2B575321" w:rsidR="00085AD9" w:rsidRPr="001D6829" w:rsidRDefault="00085AD9" w:rsidP="001A3C7E">
      <w:r w:rsidRPr="001D6829">
        <w:t>Life satisfaction was assessed with the Satisfact</w:t>
      </w:r>
      <w:r>
        <w:t xml:space="preserve">ion </w:t>
      </w:r>
      <w:proofErr w:type="gramStart"/>
      <w:r>
        <w:t>With</w:t>
      </w:r>
      <w:proofErr w:type="gramEnd"/>
      <w:r>
        <w:t xml:space="preserve"> Life Scale </w:t>
      </w:r>
      <w:r w:rsidR="00A24D97" w:rsidRPr="00A24D97">
        <w:rPr>
          <w:rFonts w:ascii="Calibri" w:hAnsi="Calibri" w:cs="Calibri"/>
        </w:rPr>
        <w:t>(48)</w:t>
      </w:r>
      <w:r>
        <w:t>,</w:t>
      </w:r>
      <w:r w:rsidRPr="001D6829">
        <w:t xml:space="preserve"> which asks </w:t>
      </w:r>
      <w:r>
        <w:t xml:space="preserve">respondents to rate </w:t>
      </w:r>
      <w:r w:rsidRPr="001D6829">
        <w:t xml:space="preserve">the extent to which </w:t>
      </w:r>
      <w:r>
        <w:t>they</w:t>
      </w:r>
      <w:r w:rsidRPr="001D6829">
        <w:t xml:space="preserve"> agree with five statements</w:t>
      </w:r>
      <w:r w:rsidR="007431D0">
        <w:t xml:space="preserve"> (e.g. </w:t>
      </w:r>
      <w:r>
        <w:t>“</w:t>
      </w:r>
      <w:r w:rsidRPr="001D6829">
        <w:rPr>
          <w:i/>
        </w:rPr>
        <w:t>In most ways my life is close to my ideal</w:t>
      </w:r>
      <w:r w:rsidR="007431D0">
        <w:rPr>
          <w:i/>
        </w:rPr>
        <w:t>”</w:t>
      </w:r>
      <w:r w:rsidR="007431D0">
        <w:t xml:space="preserve">) </w:t>
      </w:r>
      <w:r w:rsidRPr="001D6829">
        <w:t>on a scale from 0 (strongly disagree) to 6</w:t>
      </w:r>
      <w:r>
        <w:t xml:space="preserve"> (strongly agree). Responses </w:t>
      </w:r>
      <w:r w:rsidR="003C37FC">
        <w:t>were</w:t>
      </w:r>
      <w:r w:rsidR="003C37FC" w:rsidRPr="001D6829">
        <w:t xml:space="preserve"> </w:t>
      </w:r>
      <w:r w:rsidRPr="001D6829">
        <w:t xml:space="preserve">summed to produce a total score </w:t>
      </w:r>
      <w:r w:rsidR="003C37FC">
        <w:t xml:space="preserve">(range: </w:t>
      </w:r>
      <w:r w:rsidRPr="001D6829">
        <w:t>0</w:t>
      </w:r>
      <w:r w:rsidR="003C37FC">
        <w:t>-</w:t>
      </w:r>
      <w:r w:rsidRPr="001D6829">
        <w:t>30</w:t>
      </w:r>
      <w:r w:rsidR="003C37FC">
        <w:t>)</w:t>
      </w:r>
      <w:r>
        <w:t>, with higher scores indicating greater life satisfaction.</w:t>
      </w:r>
    </w:p>
    <w:p w14:paraId="1AF275E1" w14:textId="372F702A" w:rsidR="00085AD9" w:rsidRPr="003A7BB8" w:rsidRDefault="00085AD9" w:rsidP="001A3C7E">
      <w:r w:rsidRPr="003A7BB8">
        <w:t xml:space="preserve">Loneliness was measured using </w:t>
      </w:r>
      <w:r w:rsidR="003C37FC">
        <w:t>the</w:t>
      </w:r>
      <w:r w:rsidR="003C37FC" w:rsidRPr="003A7BB8">
        <w:t xml:space="preserve"> </w:t>
      </w:r>
      <w:r w:rsidRPr="003A7BB8">
        <w:t xml:space="preserve">three-item Revised </w:t>
      </w:r>
      <w:r w:rsidR="00782FE1">
        <w:t xml:space="preserve">UCLA </w:t>
      </w:r>
      <w:r w:rsidRPr="003A7BB8">
        <w:t xml:space="preserve">Loneliness Scale </w:t>
      </w:r>
      <w:r w:rsidR="00A24D97" w:rsidRPr="00A24D97">
        <w:rPr>
          <w:rFonts w:ascii="Calibri" w:hAnsi="Calibri" w:cs="Calibri"/>
        </w:rPr>
        <w:t>(49)</w:t>
      </w:r>
      <w:r w:rsidRPr="003A7BB8">
        <w:t xml:space="preserve">. </w:t>
      </w:r>
      <w:r w:rsidR="00C96994">
        <w:t>An example item was:</w:t>
      </w:r>
      <w:r w:rsidRPr="003A7BB8">
        <w:t xml:space="preserve"> </w:t>
      </w:r>
      <w:r>
        <w:t>“</w:t>
      </w:r>
      <w:r w:rsidRPr="00A17956">
        <w:rPr>
          <w:i/>
        </w:rPr>
        <w:t>How often do you feel you lack companionship?</w:t>
      </w:r>
      <w:r>
        <w:t>”</w:t>
      </w:r>
      <w:r w:rsidRPr="003A7BB8">
        <w:t xml:space="preserve"> </w:t>
      </w:r>
      <w:r w:rsidR="00C96994">
        <w:t xml:space="preserve">with response options ranging from </w:t>
      </w:r>
      <w:r w:rsidRPr="003A7BB8">
        <w:t>hardly ever or never</w:t>
      </w:r>
      <w:r w:rsidR="00C96994">
        <w:t xml:space="preserve"> (scored </w:t>
      </w:r>
      <w:r>
        <w:t>1</w:t>
      </w:r>
      <w:r w:rsidR="00C96994">
        <w:t>)</w:t>
      </w:r>
      <w:r w:rsidR="00DD1973">
        <w:t xml:space="preserve"> to</w:t>
      </w:r>
      <w:r w:rsidRPr="003A7BB8">
        <w:t xml:space="preserve"> often</w:t>
      </w:r>
      <w:r w:rsidR="00C96994">
        <w:t xml:space="preserve"> (scored </w:t>
      </w:r>
      <w:r>
        <w:t>3)</w:t>
      </w:r>
      <w:r w:rsidRPr="003A7BB8">
        <w:t xml:space="preserve">. </w:t>
      </w:r>
      <w:r w:rsidR="00674A86">
        <w:t>Total s</w:t>
      </w:r>
      <w:r w:rsidRPr="003A7BB8">
        <w:t>cores ranged from 3 to 9, with higher scores indicating greater loneliness. They were dichoto</w:t>
      </w:r>
      <w:r>
        <w:t>mis</w:t>
      </w:r>
      <w:r w:rsidRPr="003A7BB8">
        <w:t xml:space="preserve">ed at ≥6 versus &lt;6 to indicate high </w:t>
      </w:r>
      <w:r w:rsidR="00E82E1C">
        <w:t>vs.</w:t>
      </w:r>
      <w:r w:rsidRPr="003A7BB8">
        <w:t xml:space="preserve"> low loneliness </w:t>
      </w:r>
      <w:r w:rsidR="00A24D97" w:rsidRPr="00A24D97">
        <w:rPr>
          <w:rFonts w:ascii="Calibri" w:hAnsi="Calibri" w:cs="Calibri"/>
        </w:rPr>
        <w:t>(50)</w:t>
      </w:r>
      <w:r>
        <w:t>.</w:t>
      </w:r>
    </w:p>
    <w:p w14:paraId="62A0F474" w14:textId="77777777" w:rsidR="00085AD9" w:rsidRPr="00510DC7" w:rsidRDefault="00085AD9" w:rsidP="001A3C7E">
      <w:pPr>
        <w:rPr>
          <w:u w:val="single"/>
        </w:rPr>
      </w:pPr>
      <w:r>
        <w:rPr>
          <w:u w:val="single"/>
        </w:rPr>
        <w:t>Covariates</w:t>
      </w:r>
    </w:p>
    <w:p w14:paraId="53CEFD6D" w14:textId="31FEF6EE" w:rsidR="00085AD9" w:rsidRPr="00672C54" w:rsidRDefault="00085AD9" w:rsidP="001A3C7E">
      <w:r>
        <w:t>Information on age, sex, ethnicity (white vs. non-white), marital status (married vs. single/separated/divorced/widowed) and household non-pension wealth (a</w:t>
      </w:r>
      <w:r w:rsidR="003C37FC">
        <w:t xml:space="preserve">n </w:t>
      </w:r>
      <w:r>
        <w:t xml:space="preserve">indicator of socioeconomic status in this population </w:t>
      </w:r>
      <w:r w:rsidR="00A24D97" w:rsidRPr="00A24D97">
        <w:rPr>
          <w:rFonts w:ascii="Calibri" w:hAnsi="Calibri" w:cs="Calibri"/>
        </w:rPr>
        <w:t>(51)</w:t>
      </w:r>
      <w:r>
        <w:t xml:space="preserve">) was </w:t>
      </w:r>
      <w:r w:rsidR="009F1651">
        <w:t>recorded</w:t>
      </w:r>
      <w:r>
        <w:t xml:space="preserve">. </w:t>
      </w:r>
      <w:r w:rsidR="00FD12D8">
        <w:t xml:space="preserve">Objectively measured </w:t>
      </w:r>
      <w:r w:rsidR="001A3C7E">
        <w:t>b</w:t>
      </w:r>
      <w:r>
        <w:t>ody mass index (BMI) (collected in Wave 6 because BMI was not assessed in Wave 5) was also included in a sensitivity analysis. Trained research nurses measured w</w:t>
      </w:r>
      <w:r w:rsidRPr="00AF26B9">
        <w:t>eight to the nearest 0.1 kg using portable electronic scales, and height to the nearest millimetre using a portable stadiometer.</w:t>
      </w:r>
      <w:r>
        <w:t xml:space="preserve"> </w:t>
      </w:r>
      <w:r w:rsidRPr="008161BE">
        <w:t xml:space="preserve">Nurses recorded any factors that might have compromised </w:t>
      </w:r>
      <w:r w:rsidR="00DB0D51">
        <w:t>measurement</w:t>
      </w:r>
      <w:r w:rsidR="00DB0D51" w:rsidRPr="008161BE">
        <w:t xml:space="preserve"> </w:t>
      </w:r>
      <w:r w:rsidRPr="008161BE">
        <w:t>reliability (e.g. participant was stooped/unwilling to remove shoes), and these cases were excluded.</w:t>
      </w:r>
      <w:r w:rsidRPr="00AF26B9">
        <w:t xml:space="preserve"> BMI was calculated weight in kilograms divided by height in metres</w:t>
      </w:r>
      <w:r w:rsidR="00FD12D8">
        <w:t xml:space="preserve"> squared</w:t>
      </w:r>
      <w:r w:rsidRPr="00AF26B9">
        <w:t>.</w:t>
      </w:r>
    </w:p>
    <w:p w14:paraId="46DD1F08" w14:textId="77777777" w:rsidR="00085AD9" w:rsidRPr="00213A08" w:rsidRDefault="00085AD9" w:rsidP="001A3C7E">
      <w:pPr>
        <w:pStyle w:val="Heading3"/>
        <w:spacing w:line="360" w:lineRule="auto"/>
      </w:pPr>
      <w:r w:rsidRPr="00213A08">
        <w:t>Statistical analysis</w:t>
      </w:r>
    </w:p>
    <w:p w14:paraId="2BFC46FB" w14:textId="320164FB" w:rsidR="00085AD9" w:rsidRDefault="00085AD9" w:rsidP="001A3C7E">
      <w:pPr>
        <w:rPr>
          <w:shd w:val="clear" w:color="auto" w:fill="FFFFFF"/>
        </w:rPr>
      </w:pPr>
      <w:r w:rsidRPr="00871AC9">
        <w:rPr>
          <w:color w:val="000000"/>
          <w:shd w:val="clear" w:color="auto" w:fill="FFFFFF"/>
        </w:rPr>
        <w:t xml:space="preserve">All analyses were conducted using </w:t>
      </w:r>
      <w:r>
        <w:rPr>
          <w:color w:val="000000"/>
          <w:shd w:val="clear" w:color="auto" w:fill="FFFFFF"/>
        </w:rPr>
        <w:t>SPSS v</w:t>
      </w:r>
      <w:r w:rsidR="00FD12D8">
        <w:rPr>
          <w:color w:val="000000"/>
          <w:shd w:val="clear" w:color="auto" w:fill="FFFFFF"/>
        </w:rPr>
        <w:t>.</w:t>
      </w:r>
      <w:r>
        <w:rPr>
          <w:color w:val="000000"/>
          <w:shd w:val="clear" w:color="auto" w:fill="FFFFFF"/>
        </w:rPr>
        <w:t>24</w:t>
      </w:r>
      <w:r w:rsidRPr="00871AC9">
        <w:rPr>
          <w:color w:val="000000"/>
          <w:shd w:val="clear" w:color="auto" w:fill="FFFFFF"/>
        </w:rPr>
        <w:t xml:space="preserve">. </w:t>
      </w:r>
      <w:r>
        <w:rPr>
          <w:shd w:val="clear" w:color="auto" w:fill="FFFFFF"/>
        </w:rPr>
        <w:t xml:space="preserve">Data were weighted to correct for sampling probabilities and for differential non-response and to calibrate back to the 2011 National Census population distributions for age and sex. For cross-sectional analyses, the weights accounted for the differential probability of being included in Wave 5 and for non-response to the self-completion questionnaire that </w:t>
      </w:r>
      <w:r w:rsidR="00773844">
        <w:rPr>
          <w:shd w:val="clear" w:color="auto" w:fill="FFFFFF"/>
        </w:rPr>
        <w:t>measured</w:t>
      </w:r>
      <w:r>
        <w:rPr>
          <w:shd w:val="clear" w:color="auto" w:fill="FFFFFF"/>
        </w:rPr>
        <w:t xml:space="preserve"> discrimination. </w:t>
      </w:r>
      <w:r>
        <w:t>For prospective analyses, we applied a longitudinal weight that accounted for non</w:t>
      </w:r>
      <w:r w:rsidR="00B42C55">
        <w:t>-</w:t>
      </w:r>
      <w:r>
        <w:t>response at wave 8 based on the sample who participated in wave 4.</w:t>
      </w:r>
    </w:p>
    <w:p w14:paraId="083BD332" w14:textId="6C7DC56C" w:rsidR="00085AD9" w:rsidRDefault="00085AD9" w:rsidP="00415A3D">
      <w:pPr>
        <w:rPr>
          <w:color w:val="000000"/>
          <w:shd w:val="clear" w:color="auto" w:fill="FFFFFF"/>
        </w:rPr>
      </w:pPr>
      <w:r>
        <w:rPr>
          <w:shd w:val="clear" w:color="auto" w:fill="FFFFFF"/>
        </w:rPr>
        <w:t>Our</w:t>
      </w:r>
      <w:r w:rsidRPr="00871AC9">
        <w:rPr>
          <w:color w:val="000000"/>
          <w:shd w:val="clear" w:color="auto" w:fill="FFFFFF"/>
        </w:rPr>
        <w:t xml:space="preserve"> primary outcome was </w:t>
      </w:r>
      <w:r w:rsidR="00FD12D8">
        <w:rPr>
          <w:color w:val="000000"/>
          <w:shd w:val="clear" w:color="auto" w:fill="FFFFFF"/>
        </w:rPr>
        <w:t>perceived</w:t>
      </w:r>
      <w:r w:rsidRPr="00871AC9">
        <w:rPr>
          <w:color w:val="000000"/>
          <w:shd w:val="clear" w:color="auto" w:fill="FFFFFF"/>
        </w:rPr>
        <w:t xml:space="preserve"> discrimination in any of five discriminatory situations. </w:t>
      </w:r>
      <w:r>
        <w:rPr>
          <w:color w:val="000000"/>
          <w:shd w:val="clear" w:color="auto" w:fill="FFFFFF"/>
        </w:rPr>
        <w:t>S</w:t>
      </w:r>
      <w:r w:rsidRPr="00871AC9">
        <w:rPr>
          <w:color w:val="000000"/>
          <w:shd w:val="clear" w:color="auto" w:fill="FFFFFF"/>
        </w:rPr>
        <w:t xml:space="preserve">econdary outcomes were perceptions of discrimination in each of the five situations. </w:t>
      </w:r>
      <w:r w:rsidRPr="003B5DFC">
        <w:rPr>
          <w:color w:val="000000"/>
          <w:shd w:val="clear" w:color="auto" w:fill="FFFFFF"/>
        </w:rPr>
        <w:t xml:space="preserve">Logistic regression was used to examine associations between </w:t>
      </w:r>
      <w:r>
        <w:rPr>
          <w:color w:val="000000"/>
          <w:shd w:val="clear" w:color="auto" w:fill="FFFFFF"/>
        </w:rPr>
        <w:t>poor eyesight</w:t>
      </w:r>
      <w:r w:rsidRPr="003B5DFC">
        <w:rPr>
          <w:color w:val="000000"/>
          <w:shd w:val="clear" w:color="auto" w:fill="FFFFFF"/>
        </w:rPr>
        <w:t xml:space="preserve"> and perceived discrimination</w:t>
      </w:r>
      <w:r w:rsidR="00782FE1">
        <w:rPr>
          <w:color w:val="000000"/>
          <w:shd w:val="clear" w:color="auto" w:fill="FFFFFF"/>
        </w:rPr>
        <w:t xml:space="preserve"> controlling for covariates. </w:t>
      </w:r>
      <w:r w:rsidR="00415A3D">
        <w:rPr>
          <w:color w:val="000000"/>
          <w:shd w:val="clear" w:color="auto" w:fill="FFFFFF"/>
        </w:rPr>
        <w:t>Additionally, these models were repeated analysing the odds of reporting perceived discrimination in (</w:t>
      </w:r>
      <w:proofErr w:type="spellStart"/>
      <w:r w:rsidR="00415A3D">
        <w:rPr>
          <w:color w:val="000000"/>
          <w:shd w:val="clear" w:color="auto" w:fill="FFFFFF"/>
        </w:rPr>
        <w:t>i</w:t>
      </w:r>
      <w:proofErr w:type="spellEnd"/>
      <w:r w:rsidR="00415A3D">
        <w:rPr>
          <w:color w:val="000000"/>
          <w:shd w:val="clear" w:color="auto" w:fill="FFFFFF"/>
        </w:rPr>
        <w:t xml:space="preserve">) participants with poor eyesight who reported a history of eye disease and (ii) participants with poor </w:t>
      </w:r>
      <w:r w:rsidR="00415A3D">
        <w:rPr>
          <w:color w:val="000000"/>
          <w:shd w:val="clear" w:color="auto" w:fill="FFFFFF"/>
        </w:rPr>
        <w:lastRenderedPageBreak/>
        <w:t>eyesight with no history of eye disease, relative to the group with good eyesight, adjusting for covariates.</w:t>
      </w:r>
    </w:p>
    <w:p w14:paraId="7A21C7A1" w14:textId="5BF924E4" w:rsidR="00085AD9" w:rsidRDefault="00085AD9" w:rsidP="001A3C7E">
      <w:pPr>
        <w:rPr>
          <w:color w:val="000000"/>
          <w:shd w:val="clear" w:color="auto" w:fill="FFFFFF"/>
        </w:rPr>
      </w:pPr>
      <w:r>
        <w:rPr>
          <w:color w:val="000000"/>
          <w:shd w:val="clear" w:color="auto" w:fill="FFFFFF"/>
        </w:rPr>
        <w:t xml:space="preserve">In </w:t>
      </w:r>
      <w:proofErr w:type="gramStart"/>
      <w:r w:rsidR="00782FE1">
        <w:rPr>
          <w:color w:val="000000"/>
          <w:shd w:val="clear" w:color="auto" w:fill="FFFFFF"/>
        </w:rPr>
        <w:t>those</w:t>
      </w:r>
      <w:r>
        <w:rPr>
          <w:color w:val="000000"/>
          <w:shd w:val="clear" w:color="auto" w:fill="FFFFFF"/>
        </w:rPr>
        <w:t xml:space="preserve"> reporting poor eyesight</w:t>
      </w:r>
      <w:proofErr w:type="gramEnd"/>
      <w:r>
        <w:rPr>
          <w:color w:val="000000"/>
          <w:shd w:val="clear" w:color="auto" w:fill="FFFFFF"/>
        </w:rPr>
        <w:t xml:space="preserve">, we examined differences in depressive symptoms, </w:t>
      </w:r>
      <w:r w:rsidR="00F45612">
        <w:t>QOL</w:t>
      </w:r>
      <w:r>
        <w:rPr>
          <w:color w:val="000000"/>
          <w:shd w:val="clear" w:color="auto" w:fill="FFFFFF"/>
        </w:rPr>
        <w:t>, life satisfaction and loneliness between those who reported perceived discrimination and those who did not, both cross-sectionally and prospectively over six-year follow-up. Categorical outcomes were analysed using logistic regression and continuous outcomes were analysed using linear regression. All models controlled for age, sex, ethnicity, marital status and wealth, and prospective analyses also adjusted for baseline status/score on the outcome of interest</w:t>
      </w:r>
      <w:r w:rsidR="00047E71">
        <w:rPr>
          <w:color w:val="000000"/>
          <w:shd w:val="clear" w:color="auto" w:fill="FFFFFF"/>
        </w:rPr>
        <w:t>.</w:t>
      </w:r>
    </w:p>
    <w:p w14:paraId="7CF45A9B" w14:textId="7FEA5C55" w:rsidR="00085AD9" w:rsidRPr="0071781D" w:rsidRDefault="00085AD9" w:rsidP="001A3C7E">
      <w:pPr>
        <w:rPr>
          <w:color w:val="000000"/>
          <w:shd w:val="clear" w:color="auto" w:fill="FFFFFF"/>
        </w:rPr>
      </w:pPr>
      <w:r>
        <w:rPr>
          <w:color w:val="000000"/>
          <w:shd w:val="clear" w:color="auto" w:fill="FFFFFF"/>
        </w:rPr>
        <w:t xml:space="preserve">We performed </w:t>
      </w:r>
      <w:r w:rsidR="00415A3D">
        <w:rPr>
          <w:color w:val="000000"/>
          <w:shd w:val="clear" w:color="auto" w:fill="FFFFFF"/>
        </w:rPr>
        <w:t>a</w:t>
      </w:r>
      <w:r>
        <w:rPr>
          <w:color w:val="000000"/>
          <w:shd w:val="clear" w:color="auto" w:fill="FFFFFF"/>
        </w:rPr>
        <w:t xml:space="preserve"> sensitivity analys</w:t>
      </w:r>
      <w:r w:rsidR="00782FE1">
        <w:rPr>
          <w:color w:val="000000"/>
          <w:shd w:val="clear" w:color="auto" w:fill="FFFFFF"/>
        </w:rPr>
        <w:t>i</w:t>
      </w:r>
      <w:r>
        <w:rPr>
          <w:color w:val="000000"/>
          <w:shd w:val="clear" w:color="auto" w:fill="FFFFFF"/>
        </w:rPr>
        <w:t>s</w:t>
      </w:r>
      <w:r w:rsidR="00415A3D">
        <w:rPr>
          <w:color w:val="000000"/>
          <w:shd w:val="clear" w:color="auto" w:fill="FFFFFF"/>
        </w:rPr>
        <w:t xml:space="preserve"> in which </w:t>
      </w:r>
      <w:r w:rsidR="001A3C7E">
        <w:rPr>
          <w:color w:val="000000"/>
          <w:shd w:val="clear" w:color="auto" w:fill="FFFFFF"/>
        </w:rPr>
        <w:t>models</w:t>
      </w:r>
      <w:r>
        <w:rPr>
          <w:color w:val="000000"/>
          <w:shd w:val="clear" w:color="auto" w:fill="FFFFFF"/>
        </w:rPr>
        <w:t xml:space="preserve"> comparing the groups reporting poor vs. good eyesight were repeated with additional adjustment for BMI, because weight status is known to be associated with </w:t>
      </w:r>
      <w:r w:rsidR="00A96C7F">
        <w:rPr>
          <w:color w:val="000000"/>
          <w:shd w:val="clear" w:color="auto" w:fill="FFFFFF"/>
        </w:rPr>
        <w:t>conditions associated with</w:t>
      </w:r>
      <w:r>
        <w:rPr>
          <w:color w:val="000000"/>
          <w:shd w:val="clear" w:color="auto" w:fill="FFFFFF"/>
        </w:rPr>
        <w:t xml:space="preserve"> visual impairment </w:t>
      </w:r>
      <w:r w:rsidR="00A96C7F">
        <w:rPr>
          <w:color w:val="000000"/>
          <w:shd w:val="clear" w:color="auto" w:fill="FFFFFF"/>
        </w:rPr>
        <w:t>(e.g. diabete</w:t>
      </w:r>
      <w:r w:rsidR="00BC4591">
        <w:rPr>
          <w:color w:val="000000"/>
          <w:shd w:val="clear" w:color="auto" w:fill="FFFFFF"/>
        </w:rPr>
        <w:t xml:space="preserve">s </w:t>
      </w:r>
      <w:r w:rsidR="00A24D97" w:rsidRPr="00A24D97">
        <w:rPr>
          <w:rFonts w:ascii="Calibri" w:hAnsi="Calibri" w:cs="Calibri"/>
        </w:rPr>
        <w:t>(52)</w:t>
      </w:r>
      <w:r w:rsidR="00A96C7F">
        <w:rPr>
          <w:color w:val="000000"/>
          <w:shd w:val="clear" w:color="auto" w:fill="FFFFFF"/>
        </w:rPr>
        <w:t>)</w:t>
      </w:r>
      <w:r w:rsidR="00C21E3E">
        <w:rPr>
          <w:color w:val="000000"/>
          <w:shd w:val="clear" w:color="auto" w:fill="FFFFFF"/>
        </w:rPr>
        <w:t xml:space="preserve"> and perceived discrimination </w:t>
      </w:r>
      <w:r w:rsidR="00A24D97" w:rsidRPr="00A24D97">
        <w:rPr>
          <w:rFonts w:ascii="Calibri" w:hAnsi="Calibri" w:cs="Calibri"/>
        </w:rPr>
        <w:t>(53)</w:t>
      </w:r>
      <w:r>
        <w:rPr>
          <w:color w:val="000000"/>
          <w:shd w:val="clear" w:color="auto" w:fill="FFFFFF"/>
        </w:rPr>
        <w:t xml:space="preserve">. BMI was not included as a covariate in the primary analyses because data were not available in the same wave </w:t>
      </w:r>
      <w:r w:rsidR="00FD12D8">
        <w:rPr>
          <w:color w:val="000000"/>
          <w:shd w:val="clear" w:color="auto" w:fill="FFFFFF"/>
        </w:rPr>
        <w:t>as</w:t>
      </w:r>
      <w:r>
        <w:rPr>
          <w:color w:val="000000"/>
          <w:shd w:val="clear" w:color="auto" w:fill="FFFFFF"/>
        </w:rPr>
        <w:t xml:space="preserve"> discrimination was and we wanted to maximise the sample </w:t>
      </w:r>
      <w:r w:rsidR="00047E71">
        <w:rPr>
          <w:color w:val="000000"/>
          <w:shd w:val="clear" w:color="auto" w:fill="FFFFFF"/>
        </w:rPr>
        <w:t>size</w:t>
      </w:r>
      <w:r>
        <w:rPr>
          <w:color w:val="000000"/>
          <w:shd w:val="clear" w:color="auto" w:fill="FFFFFF"/>
        </w:rPr>
        <w:t>.</w:t>
      </w:r>
    </w:p>
    <w:p w14:paraId="4544D489" w14:textId="77777777" w:rsidR="00085AD9" w:rsidRPr="00777513" w:rsidRDefault="00085AD9" w:rsidP="001A3C7E"/>
    <w:p w14:paraId="7C9A58B8" w14:textId="77777777" w:rsidR="00085AD9" w:rsidRDefault="00085AD9" w:rsidP="001A3C7E">
      <w:pPr>
        <w:pStyle w:val="Heading2"/>
        <w:spacing w:line="360" w:lineRule="auto"/>
      </w:pPr>
      <w:r w:rsidRPr="00213A08">
        <w:t>Results</w:t>
      </w:r>
    </w:p>
    <w:p w14:paraId="484A7996" w14:textId="77777777" w:rsidR="00085AD9" w:rsidRPr="001F479D" w:rsidRDefault="00085AD9" w:rsidP="001A3C7E">
      <w:pPr>
        <w:pStyle w:val="Heading3"/>
      </w:pPr>
      <w:r>
        <w:t>Sample characteristics</w:t>
      </w:r>
    </w:p>
    <w:p w14:paraId="6C275B50" w14:textId="5656F4FC" w:rsidR="00085AD9" w:rsidRPr="00527FAE" w:rsidRDefault="00085AD9" w:rsidP="001A3C7E">
      <w:pPr>
        <w:rPr>
          <w:rFonts w:eastAsiaTheme="majorEastAsia"/>
        </w:rPr>
      </w:pPr>
      <w:r w:rsidRPr="00527FAE">
        <w:rPr>
          <w:rFonts w:eastAsiaTheme="majorEastAsia"/>
        </w:rPr>
        <w:t xml:space="preserve">Of the </w:t>
      </w:r>
      <w:r>
        <w:rPr>
          <w:rFonts w:eastAsiaTheme="majorEastAsia"/>
        </w:rPr>
        <w:t>7,677</w:t>
      </w:r>
      <w:r w:rsidRPr="00527FAE">
        <w:rPr>
          <w:rFonts w:eastAsiaTheme="majorEastAsia"/>
        </w:rPr>
        <w:t xml:space="preserve"> participants in our sample, </w:t>
      </w:r>
      <w:r>
        <w:rPr>
          <w:rFonts w:eastAsiaTheme="majorEastAsia"/>
        </w:rPr>
        <w:t>913</w:t>
      </w:r>
      <w:r w:rsidRPr="00527FAE">
        <w:rPr>
          <w:rFonts w:eastAsiaTheme="majorEastAsia"/>
        </w:rPr>
        <w:t xml:space="preserve"> (</w:t>
      </w:r>
      <w:r>
        <w:rPr>
          <w:rFonts w:eastAsiaTheme="majorEastAsia"/>
        </w:rPr>
        <w:t>11.9</w:t>
      </w:r>
      <w:r w:rsidRPr="00527FAE">
        <w:rPr>
          <w:rFonts w:eastAsiaTheme="majorEastAsia"/>
        </w:rPr>
        <w:t xml:space="preserve">%) </w:t>
      </w:r>
      <w:r>
        <w:rPr>
          <w:rFonts w:eastAsiaTheme="majorEastAsia"/>
        </w:rPr>
        <w:t>reported poor overall eyesight</w:t>
      </w:r>
      <w:r w:rsidR="00BC106C">
        <w:rPr>
          <w:rFonts w:eastAsiaTheme="majorEastAsia"/>
        </w:rPr>
        <w:t xml:space="preserve"> and</w:t>
      </w:r>
      <w:r>
        <w:rPr>
          <w:rFonts w:eastAsiaTheme="majorEastAsia"/>
        </w:rPr>
        <w:t xml:space="preserve"> 658 (8.6%) reported poor eyesight up close</w:t>
      </w:r>
      <w:r w:rsidRPr="00527FAE">
        <w:rPr>
          <w:rFonts w:eastAsiaTheme="majorEastAsia"/>
        </w:rPr>
        <w:t>.</w:t>
      </w:r>
      <w:r>
        <w:rPr>
          <w:rFonts w:eastAsiaTheme="majorEastAsia"/>
        </w:rPr>
        <w:t xml:space="preserve"> Sample characteristics are summarised in Table 1. On average, participants who reported poor eyesight were significantly older than those with good eyesight (70 vs. 66</w:t>
      </w:r>
      <w:r w:rsidR="00E73BA8">
        <w:rPr>
          <w:rFonts w:eastAsiaTheme="majorEastAsia"/>
        </w:rPr>
        <w:t>y</w:t>
      </w:r>
      <w:r>
        <w:rPr>
          <w:rFonts w:eastAsiaTheme="majorEastAsia"/>
        </w:rPr>
        <w:t>) and a greater proportion were female, non-white, unmarried and from the lowest</w:t>
      </w:r>
      <w:r w:rsidR="001F3A22">
        <w:rPr>
          <w:rFonts w:eastAsiaTheme="majorEastAsia"/>
        </w:rPr>
        <w:t xml:space="preserve"> wealth</w:t>
      </w:r>
      <w:r>
        <w:rPr>
          <w:rFonts w:eastAsiaTheme="majorEastAsia"/>
        </w:rPr>
        <w:t xml:space="preserve"> quintiles.</w:t>
      </w:r>
    </w:p>
    <w:p w14:paraId="645A71C4" w14:textId="77777777" w:rsidR="00796325" w:rsidRPr="001F479D" w:rsidRDefault="00796325" w:rsidP="001A3C7E">
      <w:pPr>
        <w:pStyle w:val="Heading3"/>
      </w:pPr>
      <w:r>
        <w:t>Self-rated eyesight and perceived discrimination</w:t>
      </w:r>
    </w:p>
    <w:p w14:paraId="7CCB6AFA" w14:textId="15AC1B97" w:rsidR="00796325" w:rsidRPr="00F6649A" w:rsidRDefault="00796325" w:rsidP="001A3C7E">
      <w:pPr>
        <w:rPr>
          <w:rFonts w:eastAsiaTheme="majorEastAsia"/>
        </w:rPr>
      </w:pPr>
      <w:r>
        <w:rPr>
          <w:rFonts w:eastAsiaTheme="majorEastAsia"/>
        </w:rPr>
        <w:t xml:space="preserve">Associations between eyesight and discrimination are shown in Table 2. </w:t>
      </w:r>
      <w:r w:rsidR="008F785A">
        <w:rPr>
          <w:rFonts w:eastAsiaTheme="majorEastAsia"/>
        </w:rPr>
        <w:t>D</w:t>
      </w:r>
      <w:r w:rsidRPr="005873C5">
        <w:rPr>
          <w:rFonts w:eastAsiaTheme="majorEastAsia"/>
        </w:rPr>
        <w:t>iscrimination was more commonly reported by participants with poor eyesight (5</w:t>
      </w:r>
      <w:r>
        <w:rPr>
          <w:rFonts w:eastAsiaTheme="majorEastAsia"/>
        </w:rPr>
        <w:t>2.</w:t>
      </w:r>
      <w:r w:rsidRPr="005873C5">
        <w:rPr>
          <w:rFonts w:eastAsiaTheme="majorEastAsia"/>
        </w:rPr>
        <w:t xml:space="preserve">1%) than </w:t>
      </w:r>
      <w:r w:rsidR="001F3A22">
        <w:rPr>
          <w:rFonts w:eastAsiaTheme="majorEastAsia"/>
        </w:rPr>
        <w:t>those</w:t>
      </w:r>
      <w:r w:rsidR="001F3A22" w:rsidRPr="005873C5">
        <w:rPr>
          <w:rFonts w:eastAsiaTheme="majorEastAsia"/>
        </w:rPr>
        <w:t xml:space="preserve"> </w:t>
      </w:r>
      <w:r w:rsidRPr="005873C5">
        <w:rPr>
          <w:rFonts w:eastAsiaTheme="majorEastAsia"/>
        </w:rPr>
        <w:t>with good eyesight (4</w:t>
      </w:r>
      <w:r>
        <w:rPr>
          <w:rFonts w:eastAsiaTheme="majorEastAsia"/>
        </w:rPr>
        <w:t>3.8</w:t>
      </w:r>
      <w:r w:rsidRPr="005873C5">
        <w:rPr>
          <w:rFonts w:eastAsiaTheme="majorEastAsia"/>
        </w:rPr>
        <w:t xml:space="preserve">%). </w:t>
      </w:r>
      <w:r>
        <w:rPr>
          <w:rFonts w:eastAsiaTheme="majorEastAsia"/>
        </w:rPr>
        <w:t xml:space="preserve">After adjustment for </w:t>
      </w:r>
      <w:r w:rsidR="00782FE1">
        <w:rPr>
          <w:rFonts w:eastAsiaTheme="majorEastAsia"/>
        </w:rPr>
        <w:t>covariates</w:t>
      </w:r>
      <w:r>
        <w:rPr>
          <w:rFonts w:eastAsiaTheme="majorEastAsia"/>
        </w:rPr>
        <w:t>, participants with poor eyesight had 1.41 times higher odds of reporting any discrimination than those with good eyesight (95%CI 1.23</w:t>
      </w:r>
      <w:r w:rsidR="004E683A">
        <w:rPr>
          <w:rFonts w:eastAsiaTheme="majorEastAsia"/>
        </w:rPr>
        <w:t>;</w:t>
      </w:r>
      <w:r>
        <w:rPr>
          <w:rFonts w:eastAsiaTheme="majorEastAsia"/>
        </w:rPr>
        <w:t xml:space="preserve">1.63, </w:t>
      </w:r>
      <w:r>
        <w:rPr>
          <w:rFonts w:eastAsiaTheme="majorEastAsia"/>
          <w:i/>
        </w:rPr>
        <w:t>p</w:t>
      </w:r>
      <w:r>
        <w:rPr>
          <w:rFonts w:eastAsiaTheme="majorEastAsia"/>
        </w:rPr>
        <w:t xml:space="preserve">&lt;.001). The </w:t>
      </w:r>
      <w:r w:rsidR="00782FE1">
        <w:rPr>
          <w:rFonts w:eastAsiaTheme="majorEastAsia"/>
        </w:rPr>
        <w:t xml:space="preserve">most common </w:t>
      </w:r>
      <w:r>
        <w:rPr>
          <w:rFonts w:eastAsiaTheme="majorEastAsia"/>
        </w:rPr>
        <w:t>form of discrimination was being treated with less respect or courtesy (</w:t>
      </w:r>
      <w:r w:rsidR="00C87B44">
        <w:rPr>
          <w:rFonts w:eastAsiaTheme="majorEastAsia"/>
        </w:rPr>
        <w:t>36.3</w:t>
      </w:r>
      <w:r>
        <w:rPr>
          <w:rFonts w:eastAsiaTheme="majorEastAsia"/>
        </w:rPr>
        <w:t>% of sample) and the least common was being threatened or harassed (</w:t>
      </w:r>
      <w:r w:rsidR="00C87B44">
        <w:rPr>
          <w:rFonts w:eastAsiaTheme="majorEastAsia"/>
        </w:rPr>
        <w:t>9.9</w:t>
      </w:r>
      <w:r>
        <w:rPr>
          <w:rFonts w:eastAsiaTheme="majorEastAsia"/>
        </w:rPr>
        <w:t>%). Poor eyesight was associated with increased odds of reporting discrimination in each of the five domains, with ORs ranging from 1.24 (</w:t>
      </w:r>
      <w:r w:rsidR="00E73BA8">
        <w:rPr>
          <w:rFonts w:eastAsiaTheme="majorEastAsia"/>
        </w:rPr>
        <w:t>95%CI</w:t>
      </w:r>
      <w:r>
        <w:rPr>
          <w:rFonts w:eastAsiaTheme="majorEastAsia"/>
        </w:rPr>
        <w:t xml:space="preserve"> 1.03</w:t>
      </w:r>
      <w:r w:rsidR="004E683A">
        <w:rPr>
          <w:rFonts w:eastAsiaTheme="majorEastAsia"/>
        </w:rPr>
        <w:t>;</w:t>
      </w:r>
      <w:r>
        <w:rPr>
          <w:rFonts w:eastAsiaTheme="majorEastAsia"/>
        </w:rPr>
        <w:t xml:space="preserve">1.51, </w:t>
      </w:r>
      <w:r>
        <w:rPr>
          <w:rFonts w:eastAsiaTheme="majorEastAsia"/>
          <w:i/>
        </w:rPr>
        <w:t>p</w:t>
      </w:r>
      <w:r>
        <w:rPr>
          <w:rFonts w:eastAsiaTheme="majorEastAsia"/>
        </w:rPr>
        <w:t>=.0</w:t>
      </w:r>
      <w:r w:rsidR="00863565">
        <w:rPr>
          <w:rFonts w:eastAsiaTheme="majorEastAsia"/>
        </w:rPr>
        <w:t>3</w:t>
      </w:r>
      <w:r>
        <w:rPr>
          <w:rFonts w:eastAsiaTheme="majorEastAsia"/>
        </w:rPr>
        <w:t>) for receiving poorer service in restaurants and stores to 1.41 (</w:t>
      </w:r>
      <w:r w:rsidR="00E73BA8">
        <w:rPr>
          <w:rFonts w:eastAsiaTheme="majorEastAsia"/>
        </w:rPr>
        <w:t>95%CI</w:t>
      </w:r>
      <w:r w:rsidR="006D08C5">
        <w:rPr>
          <w:rFonts w:eastAsiaTheme="majorEastAsia"/>
        </w:rPr>
        <w:t xml:space="preserve"> </w:t>
      </w:r>
      <w:r>
        <w:rPr>
          <w:rFonts w:eastAsiaTheme="majorEastAsia"/>
        </w:rPr>
        <w:t>1.18</w:t>
      </w:r>
      <w:r w:rsidR="004E683A">
        <w:rPr>
          <w:rFonts w:eastAsiaTheme="majorEastAsia"/>
        </w:rPr>
        <w:t>;</w:t>
      </w:r>
      <w:r>
        <w:rPr>
          <w:rFonts w:eastAsiaTheme="majorEastAsia"/>
        </w:rPr>
        <w:t xml:space="preserve">1.69, </w:t>
      </w:r>
      <w:r>
        <w:rPr>
          <w:rFonts w:eastAsiaTheme="majorEastAsia"/>
          <w:i/>
        </w:rPr>
        <w:t>p</w:t>
      </w:r>
      <w:r>
        <w:rPr>
          <w:rFonts w:eastAsiaTheme="majorEastAsia"/>
        </w:rPr>
        <w:t>&lt;.001) for receiving poorer service or treatment in medical settings (Table 2).</w:t>
      </w:r>
    </w:p>
    <w:p w14:paraId="22D405EA" w14:textId="6D970FA3" w:rsidR="00796325" w:rsidRDefault="00796325" w:rsidP="001A3C7E">
      <w:pPr>
        <w:tabs>
          <w:tab w:val="center" w:pos="4844"/>
          <w:tab w:val="left" w:pos="5280"/>
        </w:tabs>
        <w:rPr>
          <w:rFonts w:eastAsiaTheme="majorEastAsia"/>
        </w:rPr>
      </w:pPr>
      <w:r w:rsidRPr="00B046F2">
        <w:rPr>
          <w:rFonts w:eastAsiaTheme="majorEastAsia"/>
        </w:rPr>
        <w:lastRenderedPageBreak/>
        <w:t>As for overall ratings of eyesight, participants who reported poor eyesight for seeing things up close had significantly higher odds of perceived discriminatio</w:t>
      </w:r>
      <w:r>
        <w:rPr>
          <w:rFonts w:eastAsiaTheme="majorEastAsia"/>
        </w:rPr>
        <w:t xml:space="preserve">n overall (OR=1.45, </w:t>
      </w:r>
      <w:r w:rsidR="00E73BA8">
        <w:rPr>
          <w:rFonts w:eastAsiaTheme="majorEastAsia"/>
        </w:rPr>
        <w:t>95%CI</w:t>
      </w:r>
      <w:r>
        <w:rPr>
          <w:rFonts w:eastAsiaTheme="majorEastAsia"/>
        </w:rPr>
        <w:t xml:space="preserve"> 1.24</w:t>
      </w:r>
      <w:r w:rsidR="004E683A">
        <w:rPr>
          <w:rFonts w:eastAsiaTheme="majorEastAsia"/>
        </w:rPr>
        <w:t>;</w:t>
      </w:r>
      <w:r w:rsidRPr="00B046F2">
        <w:rPr>
          <w:rFonts w:eastAsiaTheme="majorEastAsia"/>
        </w:rPr>
        <w:t>1.</w:t>
      </w:r>
      <w:r>
        <w:rPr>
          <w:rFonts w:eastAsiaTheme="majorEastAsia"/>
        </w:rPr>
        <w:t>70</w:t>
      </w:r>
      <w:r w:rsidRPr="00B046F2">
        <w:rPr>
          <w:rFonts w:eastAsiaTheme="majorEastAsia"/>
        </w:rPr>
        <w:t xml:space="preserve">, </w:t>
      </w:r>
      <w:r w:rsidRPr="00B046F2">
        <w:rPr>
          <w:rFonts w:eastAsiaTheme="majorEastAsia"/>
          <w:i/>
        </w:rPr>
        <w:t>p</w:t>
      </w:r>
      <w:r w:rsidRPr="00B046F2">
        <w:rPr>
          <w:rFonts w:eastAsiaTheme="majorEastAsia"/>
        </w:rPr>
        <w:t>&lt;.001) and in all five domains (OR range 1.2</w:t>
      </w:r>
      <w:r>
        <w:rPr>
          <w:rFonts w:eastAsiaTheme="majorEastAsia"/>
        </w:rPr>
        <w:t>5-1.72</w:t>
      </w:r>
      <w:r w:rsidRPr="00B046F2">
        <w:rPr>
          <w:rFonts w:eastAsiaTheme="majorEastAsia"/>
        </w:rPr>
        <w:t>)</w:t>
      </w:r>
      <w:r>
        <w:rPr>
          <w:rFonts w:eastAsiaTheme="majorEastAsia"/>
        </w:rPr>
        <w:t xml:space="preserve"> (Table 2)</w:t>
      </w:r>
      <w:r w:rsidRPr="00B046F2">
        <w:rPr>
          <w:rFonts w:eastAsiaTheme="majorEastAsia"/>
        </w:rPr>
        <w:t xml:space="preserve">. </w:t>
      </w:r>
      <w:r w:rsidR="00047E71">
        <w:rPr>
          <w:rFonts w:eastAsiaTheme="majorEastAsia"/>
        </w:rPr>
        <w:t>R</w:t>
      </w:r>
      <w:r w:rsidRPr="00B046F2">
        <w:rPr>
          <w:rFonts w:eastAsiaTheme="majorEastAsia"/>
        </w:rPr>
        <w:t>eports of being treated as if they were not clever and being threatened or harassed were more common among the group w</w:t>
      </w:r>
      <w:r>
        <w:rPr>
          <w:rFonts w:eastAsiaTheme="majorEastAsia"/>
        </w:rPr>
        <w:t>ith poor eyesight up close (25.6% and 12.4</w:t>
      </w:r>
      <w:r w:rsidRPr="00B046F2">
        <w:rPr>
          <w:rFonts w:eastAsiaTheme="majorEastAsia"/>
        </w:rPr>
        <w:t>%, respectively) than in the group reporting poor overall eyesight (23.0% and 9.9%, respectively</w:t>
      </w:r>
      <w:r>
        <w:rPr>
          <w:rFonts w:eastAsiaTheme="majorEastAsia"/>
        </w:rPr>
        <w:t>).</w:t>
      </w:r>
    </w:p>
    <w:p w14:paraId="3AF396AF" w14:textId="44EDE485" w:rsidR="00796325" w:rsidRPr="00EA489B" w:rsidRDefault="00796325" w:rsidP="001A3C7E">
      <w:pPr>
        <w:tabs>
          <w:tab w:val="center" w:pos="4844"/>
          <w:tab w:val="left" w:pos="5280"/>
        </w:tabs>
      </w:pPr>
      <w:r>
        <w:t xml:space="preserve">Of the 913 participants who reported poor overall eyesight, 527 (57.7%) reported a history of eye disease. </w:t>
      </w:r>
      <w:r>
        <w:rPr>
          <w:rFonts w:eastAsiaTheme="majorEastAsia"/>
        </w:rPr>
        <w:t>Relative to those with good eyesight, odds of reporting discrimination in any domain were 1.66 times higher (</w:t>
      </w:r>
      <w:r w:rsidR="00E73BA8">
        <w:rPr>
          <w:rFonts w:eastAsiaTheme="majorEastAsia"/>
        </w:rPr>
        <w:t>95%CI</w:t>
      </w:r>
      <w:r>
        <w:rPr>
          <w:rFonts w:eastAsiaTheme="majorEastAsia"/>
        </w:rPr>
        <w:t xml:space="preserve"> 1.30</w:t>
      </w:r>
      <w:r w:rsidR="004E683A">
        <w:rPr>
          <w:rFonts w:eastAsiaTheme="majorEastAsia"/>
        </w:rPr>
        <w:t>;</w:t>
      </w:r>
      <w:r>
        <w:rPr>
          <w:rFonts w:eastAsiaTheme="majorEastAsia"/>
        </w:rPr>
        <w:t xml:space="preserve">2.12, </w:t>
      </w:r>
      <w:r>
        <w:rPr>
          <w:rFonts w:eastAsiaTheme="majorEastAsia"/>
          <w:i/>
        </w:rPr>
        <w:t>p</w:t>
      </w:r>
      <w:r>
        <w:rPr>
          <w:rFonts w:eastAsiaTheme="majorEastAsia"/>
        </w:rPr>
        <w:t>&lt;.001) among participants with poor eyesight but no diagnosed eye disease and 1.39 times higher among those with poor eyesight who had a history of eye disease (</w:t>
      </w:r>
      <w:r w:rsidR="00E73BA8">
        <w:rPr>
          <w:rFonts w:eastAsiaTheme="majorEastAsia"/>
        </w:rPr>
        <w:t>95%CI</w:t>
      </w:r>
      <w:r>
        <w:rPr>
          <w:rFonts w:eastAsiaTheme="majorEastAsia"/>
        </w:rPr>
        <w:t xml:space="preserve"> 1.11</w:t>
      </w:r>
      <w:r w:rsidR="004E683A">
        <w:rPr>
          <w:rFonts w:eastAsiaTheme="majorEastAsia"/>
        </w:rPr>
        <w:t>;</w:t>
      </w:r>
      <w:r>
        <w:rPr>
          <w:rFonts w:eastAsiaTheme="majorEastAsia"/>
        </w:rPr>
        <w:t xml:space="preserve">1.74, </w:t>
      </w:r>
      <w:r>
        <w:rPr>
          <w:rFonts w:eastAsiaTheme="majorEastAsia"/>
          <w:i/>
        </w:rPr>
        <w:t>p</w:t>
      </w:r>
      <w:r>
        <w:rPr>
          <w:rFonts w:eastAsiaTheme="majorEastAsia"/>
        </w:rPr>
        <w:t>=.004).</w:t>
      </w:r>
    </w:p>
    <w:p w14:paraId="2DE885A7" w14:textId="1B9AC0BA" w:rsidR="00796325" w:rsidRPr="001F479D" w:rsidRDefault="00796325" w:rsidP="001A3C7E">
      <w:pPr>
        <w:pStyle w:val="Heading3"/>
      </w:pPr>
      <w:r>
        <w:t>Perceived discrimination and wellbeing among individuals with poor eyesight</w:t>
      </w:r>
    </w:p>
    <w:p w14:paraId="4C5C157C" w14:textId="7BFBCF97" w:rsidR="00796325" w:rsidRPr="00417492" w:rsidRDefault="00796325" w:rsidP="001A3C7E">
      <w:pPr>
        <w:rPr>
          <w:rFonts w:eastAsiaTheme="majorEastAsia"/>
        </w:rPr>
      </w:pPr>
      <w:r w:rsidRPr="00E3577C">
        <w:rPr>
          <w:rFonts w:eastAsiaTheme="majorEastAsia"/>
        </w:rPr>
        <w:t xml:space="preserve">Associations between discrimination and wellbeing in </w:t>
      </w:r>
      <w:proofErr w:type="gramStart"/>
      <w:r w:rsidRPr="00E3577C">
        <w:rPr>
          <w:rFonts w:eastAsiaTheme="majorEastAsia"/>
        </w:rPr>
        <w:t>th</w:t>
      </w:r>
      <w:r w:rsidR="00782FE1">
        <w:rPr>
          <w:rFonts w:eastAsiaTheme="majorEastAsia"/>
        </w:rPr>
        <w:t>ose</w:t>
      </w:r>
      <w:r w:rsidRPr="00E3577C">
        <w:rPr>
          <w:rFonts w:eastAsiaTheme="majorEastAsia"/>
        </w:rPr>
        <w:t xml:space="preserve"> reporting poor </w:t>
      </w:r>
      <w:r>
        <w:rPr>
          <w:rFonts w:eastAsiaTheme="majorEastAsia"/>
        </w:rPr>
        <w:t>eyesight</w:t>
      </w:r>
      <w:proofErr w:type="gramEnd"/>
      <w:r w:rsidRPr="00E3577C">
        <w:rPr>
          <w:rFonts w:eastAsiaTheme="majorEastAsia"/>
        </w:rPr>
        <w:t xml:space="preserve"> are </w:t>
      </w:r>
      <w:r>
        <w:rPr>
          <w:rFonts w:eastAsiaTheme="majorEastAsia"/>
        </w:rPr>
        <w:t>summarised</w:t>
      </w:r>
      <w:r w:rsidRPr="00E3577C">
        <w:rPr>
          <w:rFonts w:eastAsiaTheme="majorEastAsia"/>
        </w:rPr>
        <w:t xml:space="preserve"> in Table </w:t>
      </w:r>
      <w:r>
        <w:rPr>
          <w:rFonts w:eastAsiaTheme="majorEastAsia"/>
        </w:rPr>
        <w:t>3</w:t>
      </w:r>
      <w:r w:rsidRPr="00E3577C">
        <w:rPr>
          <w:rFonts w:eastAsiaTheme="majorEastAsia"/>
        </w:rPr>
        <w:t xml:space="preserve">. </w:t>
      </w:r>
      <w:r>
        <w:rPr>
          <w:rFonts w:eastAsiaTheme="majorEastAsia"/>
        </w:rPr>
        <w:t xml:space="preserve">Cross-sectionally, participants who reported poor eyesight and discrimination had significantly increased odds of depressive symptoms (OR=2.14, </w:t>
      </w:r>
      <w:r w:rsidR="00E73BA8">
        <w:rPr>
          <w:rFonts w:eastAsiaTheme="majorEastAsia"/>
        </w:rPr>
        <w:t>95%CI</w:t>
      </w:r>
      <w:r>
        <w:rPr>
          <w:rFonts w:eastAsiaTheme="majorEastAsia"/>
        </w:rPr>
        <w:t xml:space="preserve"> 1.57</w:t>
      </w:r>
      <w:r w:rsidR="004E683A">
        <w:rPr>
          <w:rFonts w:eastAsiaTheme="majorEastAsia"/>
        </w:rPr>
        <w:t>;</w:t>
      </w:r>
      <w:r>
        <w:rPr>
          <w:rFonts w:eastAsiaTheme="majorEastAsia"/>
        </w:rPr>
        <w:t xml:space="preserve">2.92, </w:t>
      </w:r>
      <w:r>
        <w:rPr>
          <w:rFonts w:eastAsiaTheme="majorEastAsia"/>
          <w:i/>
        </w:rPr>
        <w:t>p</w:t>
      </w:r>
      <w:r>
        <w:rPr>
          <w:rFonts w:eastAsiaTheme="majorEastAsia"/>
        </w:rPr>
        <w:t xml:space="preserve">&lt;.001) and loneliness (OR=2.17, </w:t>
      </w:r>
      <w:r w:rsidR="00E73BA8">
        <w:rPr>
          <w:rFonts w:eastAsiaTheme="majorEastAsia"/>
        </w:rPr>
        <w:t>95%CI</w:t>
      </w:r>
      <w:r>
        <w:rPr>
          <w:rFonts w:eastAsiaTheme="majorEastAsia"/>
        </w:rPr>
        <w:t xml:space="preserve"> 1.61</w:t>
      </w:r>
      <w:r w:rsidR="004E683A">
        <w:rPr>
          <w:rFonts w:eastAsiaTheme="majorEastAsia"/>
        </w:rPr>
        <w:t>;</w:t>
      </w:r>
      <w:r>
        <w:rPr>
          <w:rFonts w:eastAsiaTheme="majorEastAsia"/>
        </w:rPr>
        <w:t xml:space="preserve">2.92, </w:t>
      </w:r>
      <w:r>
        <w:rPr>
          <w:rFonts w:eastAsiaTheme="majorEastAsia"/>
          <w:i/>
        </w:rPr>
        <w:t>p</w:t>
      </w:r>
      <w:r>
        <w:rPr>
          <w:rFonts w:eastAsiaTheme="majorEastAsia"/>
        </w:rPr>
        <w:t xml:space="preserve">&lt;.001) and lower </w:t>
      </w:r>
      <w:r w:rsidR="00F45612">
        <w:t>QOL</w:t>
      </w:r>
      <w:r>
        <w:rPr>
          <w:rFonts w:eastAsiaTheme="majorEastAsia"/>
        </w:rPr>
        <w:t xml:space="preserve"> (</w:t>
      </w:r>
      <w:r>
        <w:rPr>
          <w:rFonts w:eastAsiaTheme="majorEastAsia"/>
          <w:i/>
        </w:rPr>
        <w:t>B</w:t>
      </w:r>
      <w:r>
        <w:rPr>
          <w:rFonts w:eastAsiaTheme="majorEastAsia"/>
        </w:rPr>
        <w:t xml:space="preserve">=-4.06, </w:t>
      </w:r>
      <w:r w:rsidR="00E73BA8">
        <w:rPr>
          <w:rFonts w:eastAsiaTheme="majorEastAsia"/>
        </w:rPr>
        <w:t>95%CI</w:t>
      </w:r>
      <w:r>
        <w:rPr>
          <w:rFonts w:eastAsiaTheme="majorEastAsia"/>
        </w:rPr>
        <w:t xml:space="preserve"> -5.29</w:t>
      </w:r>
      <w:r w:rsidR="004E683A">
        <w:rPr>
          <w:rFonts w:eastAsiaTheme="majorEastAsia"/>
        </w:rPr>
        <w:t>;</w:t>
      </w:r>
      <w:r>
        <w:rPr>
          <w:rFonts w:eastAsiaTheme="majorEastAsia"/>
        </w:rPr>
        <w:t xml:space="preserve">-2.84, </w:t>
      </w:r>
      <w:r>
        <w:rPr>
          <w:rFonts w:eastAsiaTheme="majorEastAsia"/>
          <w:i/>
        </w:rPr>
        <w:t>p</w:t>
      </w:r>
      <w:r>
        <w:rPr>
          <w:rFonts w:eastAsiaTheme="majorEastAsia"/>
        </w:rPr>
        <w:t>&lt;.001) and life satisfaction (</w:t>
      </w:r>
      <w:r>
        <w:rPr>
          <w:rFonts w:eastAsiaTheme="majorEastAsia"/>
          <w:i/>
        </w:rPr>
        <w:t>B</w:t>
      </w:r>
      <w:r>
        <w:rPr>
          <w:rFonts w:eastAsiaTheme="majorEastAsia"/>
        </w:rPr>
        <w:t xml:space="preserve">=-2.37, </w:t>
      </w:r>
      <w:r w:rsidR="00E73BA8">
        <w:rPr>
          <w:rFonts w:eastAsiaTheme="majorEastAsia"/>
        </w:rPr>
        <w:t>95%CI</w:t>
      </w:r>
      <w:r>
        <w:rPr>
          <w:rFonts w:eastAsiaTheme="majorEastAsia"/>
        </w:rPr>
        <w:t xml:space="preserve"> -3.28</w:t>
      </w:r>
      <w:r w:rsidR="004E683A">
        <w:rPr>
          <w:rFonts w:eastAsiaTheme="majorEastAsia"/>
        </w:rPr>
        <w:t>;</w:t>
      </w:r>
      <w:r>
        <w:rPr>
          <w:rFonts w:eastAsiaTheme="majorEastAsia"/>
        </w:rPr>
        <w:t xml:space="preserve">-1.46, </w:t>
      </w:r>
      <w:r>
        <w:rPr>
          <w:rFonts w:eastAsiaTheme="majorEastAsia"/>
          <w:i/>
        </w:rPr>
        <w:t>p</w:t>
      </w:r>
      <w:r>
        <w:rPr>
          <w:rFonts w:eastAsiaTheme="majorEastAsia"/>
        </w:rPr>
        <w:t xml:space="preserve">&lt;.001) relative to those with poor eyesight who did not report discrimination. Prospectively, discrimination was associated with increased risk of depressive symptoms among participants reporting poor eyesight at follow-up (OR=1.72, </w:t>
      </w:r>
      <w:r w:rsidR="00E73BA8">
        <w:rPr>
          <w:rFonts w:eastAsiaTheme="majorEastAsia"/>
        </w:rPr>
        <w:t>95%CI</w:t>
      </w:r>
      <w:r>
        <w:rPr>
          <w:rFonts w:eastAsiaTheme="majorEastAsia"/>
        </w:rPr>
        <w:t xml:space="preserve"> 1.08</w:t>
      </w:r>
      <w:r w:rsidR="004E683A">
        <w:rPr>
          <w:rFonts w:eastAsiaTheme="majorEastAsia"/>
        </w:rPr>
        <w:t>;</w:t>
      </w:r>
      <w:r>
        <w:rPr>
          <w:rFonts w:eastAsiaTheme="majorEastAsia"/>
        </w:rPr>
        <w:t xml:space="preserve">2.76, </w:t>
      </w:r>
      <w:r>
        <w:rPr>
          <w:rFonts w:eastAsiaTheme="majorEastAsia"/>
          <w:i/>
        </w:rPr>
        <w:t>p</w:t>
      </w:r>
      <w:r>
        <w:rPr>
          <w:rFonts w:eastAsiaTheme="majorEastAsia"/>
        </w:rPr>
        <w:t>=.02). Perceived discrimination was not significantly associated with other outcomes prospective</w:t>
      </w:r>
      <w:r w:rsidR="008F785A">
        <w:rPr>
          <w:rFonts w:eastAsiaTheme="majorEastAsia"/>
        </w:rPr>
        <w:t>ly</w:t>
      </w:r>
      <w:r>
        <w:rPr>
          <w:rFonts w:eastAsiaTheme="majorEastAsia"/>
        </w:rPr>
        <w:t>.</w:t>
      </w:r>
    </w:p>
    <w:p w14:paraId="03B10A45" w14:textId="19410455" w:rsidR="00796325" w:rsidRPr="001F479D" w:rsidRDefault="00415A3D" w:rsidP="001A3C7E">
      <w:pPr>
        <w:pStyle w:val="Heading3"/>
      </w:pPr>
      <w:r>
        <w:t>Sensitivity analysi</w:t>
      </w:r>
      <w:r w:rsidR="00796325">
        <w:t>s</w:t>
      </w:r>
    </w:p>
    <w:p w14:paraId="39E3B2D6" w14:textId="799A2F2C" w:rsidR="00796325" w:rsidRPr="006E5AF4" w:rsidRDefault="00796325" w:rsidP="001A3C7E">
      <w:pPr>
        <w:rPr>
          <w:rFonts w:eastAsiaTheme="majorEastAsia"/>
        </w:rPr>
      </w:pPr>
      <w:r w:rsidRPr="006E5AF4">
        <w:rPr>
          <w:rFonts w:eastAsiaTheme="majorEastAsia"/>
        </w:rPr>
        <w:t>In a subsample of participants who</w:t>
      </w:r>
      <w:r w:rsidR="005D6C76">
        <w:rPr>
          <w:rFonts w:eastAsiaTheme="majorEastAsia"/>
        </w:rPr>
        <w:t>se</w:t>
      </w:r>
      <w:r w:rsidRPr="006E5AF4">
        <w:rPr>
          <w:rFonts w:eastAsiaTheme="majorEastAsia"/>
        </w:rPr>
        <w:t xml:space="preserve"> </w:t>
      </w:r>
      <w:r w:rsidR="00927014">
        <w:rPr>
          <w:rFonts w:eastAsiaTheme="majorEastAsia"/>
        </w:rPr>
        <w:t xml:space="preserve">BMI </w:t>
      </w:r>
      <w:r w:rsidR="005D6C76">
        <w:rPr>
          <w:rFonts w:eastAsiaTheme="majorEastAsia"/>
        </w:rPr>
        <w:t xml:space="preserve">was </w:t>
      </w:r>
      <w:r w:rsidRPr="006E5AF4">
        <w:rPr>
          <w:rFonts w:eastAsiaTheme="majorEastAsia"/>
        </w:rPr>
        <w:t>measure</w:t>
      </w:r>
      <w:r w:rsidR="005D6C76">
        <w:rPr>
          <w:rFonts w:eastAsiaTheme="majorEastAsia"/>
        </w:rPr>
        <w:t>d</w:t>
      </w:r>
      <w:r w:rsidRPr="006E5AF4">
        <w:rPr>
          <w:rFonts w:eastAsiaTheme="majorEastAsia"/>
        </w:rPr>
        <w:t xml:space="preserve"> two years after baseline (</w:t>
      </w:r>
      <w:r w:rsidRPr="006E5AF4">
        <w:rPr>
          <w:rFonts w:eastAsiaTheme="majorEastAsia"/>
          <w:i/>
        </w:rPr>
        <w:t>n</w:t>
      </w:r>
      <w:r w:rsidRPr="006E5AF4">
        <w:rPr>
          <w:rFonts w:eastAsiaTheme="majorEastAsia"/>
        </w:rPr>
        <w:t xml:space="preserve">=5,931), additional adjustment for BMI revealed no notable differences in </w:t>
      </w:r>
      <w:r>
        <w:rPr>
          <w:rFonts w:eastAsiaTheme="majorEastAsia"/>
        </w:rPr>
        <w:t>associations between (</w:t>
      </w:r>
      <w:proofErr w:type="spellStart"/>
      <w:r w:rsidR="007A5D67">
        <w:rPr>
          <w:rFonts w:eastAsiaTheme="majorEastAsia"/>
        </w:rPr>
        <w:t>i</w:t>
      </w:r>
      <w:proofErr w:type="spellEnd"/>
      <w:r>
        <w:rPr>
          <w:rFonts w:eastAsiaTheme="majorEastAsia"/>
        </w:rPr>
        <w:t>) eyesight and discrimination, or (</w:t>
      </w:r>
      <w:r w:rsidR="007A5D67">
        <w:rPr>
          <w:rFonts w:eastAsiaTheme="majorEastAsia"/>
        </w:rPr>
        <w:t>ii</w:t>
      </w:r>
      <w:r>
        <w:rPr>
          <w:rFonts w:eastAsiaTheme="majorEastAsia"/>
        </w:rPr>
        <w:t>) discrimination and wellbeing among the group with poor eyesight</w:t>
      </w:r>
      <w:r w:rsidRPr="006E5AF4">
        <w:rPr>
          <w:rFonts w:eastAsiaTheme="majorEastAsia"/>
        </w:rPr>
        <w:t xml:space="preserve"> (data not shown).</w:t>
      </w:r>
    </w:p>
    <w:p w14:paraId="66BD005A" w14:textId="77777777" w:rsidR="00085AD9" w:rsidRDefault="00085AD9" w:rsidP="001A3C7E"/>
    <w:p w14:paraId="6F2A3F95" w14:textId="0308E87D" w:rsidR="009C71A2" w:rsidRDefault="00085AD9" w:rsidP="001A3C7E">
      <w:pPr>
        <w:pStyle w:val="Heading2"/>
        <w:spacing w:line="360" w:lineRule="auto"/>
      </w:pPr>
      <w:r w:rsidRPr="00213A08">
        <w:t>Discussion</w:t>
      </w:r>
    </w:p>
    <w:p w14:paraId="1528E590" w14:textId="37539B54" w:rsidR="00906CAE" w:rsidRDefault="00A81AEF" w:rsidP="001A3C7E">
      <w:pPr>
        <w:rPr>
          <w:rFonts w:eastAsiaTheme="majorEastAsia"/>
        </w:rPr>
      </w:pPr>
      <w:r>
        <w:t>In this population-based sample of older adults in England, p</w:t>
      </w:r>
      <w:r>
        <w:rPr>
          <w:rFonts w:eastAsiaTheme="majorEastAsia"/>
        </w:rPr>
        <w:t xml:space="preserve">articipants with poor eyesight </w:t>
      </w:r>
      <w:r w:rsidR="008259E1">
        <w:rPr>
          <w:rFonts w:eastAsiaTheme="majorEastAsia"/>
        </w:rPr>
        <w:t>were 40% more likely to report</w:t>
      </w:r>
      <w:r>
        <w:rPr>
          <w:rFonts w:eastAsiaTheme="majorEastAsia"/>
        </w:rPr>
        <w:t xml:space="preserve"> perceived discrimination relative to those who rated their eyesight as good. </w:t>
      </w:r>
      <w:r w:rsidR="00906CAE">
        <w:rPr>
          <w:rFonts w:eastAsiaTheme="majorEastAsia"/>
        </w:rPr>
        <w:t>P</w:t>
      </w:r>
      <w:r>
        <w:rPr>
          <w:rFonts w:eastAsiaTheme="majorEastAsia"/>
        </w:rPr>
        <w:t xml:space="preserve">articipants who reported poor eyesight and </w:t>
      </w:r>
      <w:r w:rsidR="00323718">
        <w:rPr>
          <w:rFonts w:eastAsiaTheme="majorEastAsia"/>
        </w:rPr>
        <w:t xml:space="preserve">had experienced </w:t>
      </w:r>
      <w:r>
        <w:rPr>
          <w:rFonts w:eastAsiaTheme="majorEastAsia"/>
        </w:rPr>
        <w:t xml:space="preserve">discrimination </w:t>
      </w:r>
      <w:r w:rsidR="00906CAE">
        <w:rPr>
          <w:rFonts w:eastAsiaTheme="majorEastAsia"/>
        </w:rPr>
        <w:t xml:space="preserve">were more likely to report </w:t>
      </w:r>
      <w:r w:rsidR="00906CAE">
        <w:rPr>
          <w:rFonts w:eastAsiaTheme="majorEastAsia"/>
        </w:rPr>
        <w:lastRenderedPageBreak/>
        <w:t>depressive symptoms both cross-sectionally and prospectively over six-year follow-up</w:t>
      </w:r>
      <w:r w:rsidR="00323718">
        <w:rPr>
          <w:rFonts w:eastAsiaTheme="majorEastAsia"/>
        </w:rPr>
        <w:t xml:space="preserve"> than those with poor eyesight who did not report discrimination</w:t>
      </w:r>
      <w:r w:rsidR="00906CAE">
        <w:rPr>
          <w:rFonts w:eastAsiaTheme="majorEastAsia"/>
        </w:rPr>
        <w:t>.</w:t>
      </w:r>
      <w:r w:rsidR="00EE3AA0">
        <w:rPr>
          <w:rFonts w:eastAsiaTheme="majorEastAsia"/>
        </w:rPr>
        <w:t xml:space="preserve"> They were also more likely to be lonely and reported poorer </w:t>
      </w:r>
      <w:r w:rsidR="00F45612">
        <w:t>QOL</w:t>
      </w:r>
      <w:r w:rsidR="00EE3AA0">
        <w:rPr>
          <w:rFonts w:eastAsiaTheme="majorEastAsia"/>
        </w:rPr>
        <w:t xml:space="preserve"> and life satisfaction in cross-sectional analyses, although prospective associations were not significant.</w:t>
      </w:r>
    </w:p>
    <w:p w14:paraId="3096CE3E" w14:textId="472A4CED" w:rsidR="00D33B5F" w:rsidRDefault="001B46E1" w:rsidP="001A3C7E">
      <w:pPr>
        <w:tabs>
          <w:tab w:val="center" w:pos="4844"/>
          <w:tab w:val="left" w:pos="5280"/>
        </w:tabs>
      </w:pPr>
      <w:r>
        <w:t>More than half</w:t>
      </w:r>
      <w:r w:rsidR="00AC2652">
        <w:t xml:space="preserve"> (52.1%)</w:t>
      </w:r>
      <w:r w:rsidR="00047E71">
        <w:t xml:space="preserve"> </w:t>
      </w:r>
      <w:r>
        <w:t>of the sample who reported poor eyesight experienc</w:t>
      </w:r>
      <w:r w:rsidR="003C37FC">
        <w:t>ed</w:t>
      </w:r>
      <w:r>
        <w:t xml:space="preserve"> discrimination </w:t>
      </w:r>
      <w:r w:rsidR="00E65C97">
        <w:t>in their day-to-day life</w:t>
      </w:r>
      <w:r>
        <w:t xml:space="preserve">. </w:t>
      </w:r>
      <w:r w:rsidR="00C87B44">
        <w:t>Over</w:t>
      </w:r>
      <w:r w:rsidR="00684B3C">
        <w:t xml:space="preserve"> a third felt they were treated</w:t>
      </w:r>
      <w:r w:rsidR="00AE23DC">
        <w:t xml:space="preserve"> with less r</w:t>
      </w:r>
      <w:r w:rsidR="00620E58">
        <w:t xml:space="preserve">espect than other people, </w:t>
      </w:r>
      <w:r w:rsidR="00E65C97">
        <w:t xml:space="preserve">one in four felt people acted as if they were not clever, one in five </w:t>
      </w:r>
      <w:r w:rsidR="00D4067B">
        <w:t>reported receiving poorer treatment than other people from doctors or hospitals</w:t>
      </w:r>
      <w:r w:rsidR="00822C6A">
        <w:t xml:space="preserve">, one in six felt they received poorer service than other people in restaurants and shops, </w:t>
      </w:r>
      <w:r w:rsidR="000A0228">
        <w:t>and one in ten reported being threatened or harassed.</w:t>
      </w:r>
      <w:r w:rsidR="00190CF8">
        <w:t xml:space="preserve"> These findings are in line with </w:t>
      </w:r>
      <w:r w:rsidR="00047E71">
        <w:t xml:space="preserve">previous reports </w:t>
      </w:r>
      <w:r w:rsidR="00190CF8">
        <w:t>in which 47%</w:t>
      </w:r>
      <w:r w:rsidR="004220A4">
        <w:t xml:space="preserve"> </w:t>
      </w:r>
      <w:r w:rsidR="009B6CBA">
        <w:t xml:space="preserve">of people with visual impairment </w:t>
      </w:r>
      <w:r w:rsidR="004220A4">
        <w:t>reported perceived discrimination, 35% reported negativ</w:t>
      </w:r>
      <w:r w:rsidR="004220A4" w:rsidRPr="00F07C94">
        <w:t>e attitudes from members of the public, and 14% reported unfair treatment from health workers</w:t>
      </w:r>
      <w:r w:rsidR="00F07C94" w:rsidRPr="00F07C94">
        <w:t xml:space="preserve"> </w:t>
      </w:r>
      <w:r w:rsidR="00B35327" w:rsidRPr="00B35327">
        <w:rPr>
          <w:rFonts w:ascii="Calibri" w:hAnsi="Calibri" w:cs="Calibri"/>
        </w:rPr>
        <w:t>(6)</w:t>
      </w:r>
      <w:r w:rsidR="004220A4" w:rsidRPr="00F07C94">
        <w:t>.</w:t>
      </w:r>
      <w:r w:rsidR="005B415A">
        <w:t xml:space="preserve"> Importantly, we found that prevalence of perceived discrimination in each </w:t>
      </w:r>
      <w:r w:rsidR="00C319D6">
        <w:t>domain</w:t>
      </w:r>
      <w:r w:rsidR="005B415A">
        <w:t xml:space="preserve"> was significantly higher among people with poor eyesight than </w:t>
      </w:r>
      <w:r w:rsidR="00A40C91">
        <w:t>in a control group with good eyesight</w:t>
      </w:r>
      <w:r w:rsidR="00D5797B">
        <w:t>, despite relatively high prevalence of reports of discrimination among this control group (43.8%)</w:t>
      </w:r>
      <w:r w:rsidR="005B415A">
        <w:t>.</w:t>
      </w:r>
      <w:r w:rsidR="00190CF8" w:rsidRPr="00F07C94">
        <w:t xml:space="preserve"> </w:t>
      </w:r>
      <w:r w:rsidR="00D33B5F">
        <w:t xml:space="preserve">Results </w:t>
      </w:r>
      <w:r w:rsidR="00F102A6">
        <w:t xml:space="preserve">also </w:t>
      </w:r>
      <w:r w:rsidR="00D33B5F">
        <w:t xml:space="preserve">showed the association between poor eyesight and discrimination </w:t>
      </w:r>
      <w:r w:rsidR="00C319D6">
        <w:t xml:space="preserve">was </w:t>
      </w:r>
      <w:r w:rsidR="00D33B5F">
        <w:t xml:space="preserve">not limited to participants </w:t>
      </w:r>
      <w:r w:rsidR="00D33B5F" w:rsidRPr="00F33407">
        <w:t>with a h</w:t>
      </w:r>
      <w:r w:rsidR="00425337">
        <w:t xml:space="preserve">istory of eye disease, with associations at least as strong </w:t>
      </w:r>
      <w:r w:rsidR="00D33B5F" w:rsidRPr="00F33407">
        <w:t>among participants with poor eyesight but no diagnosed eye disease.</w:t>
      </w:r>
    </w:p>
    <w:p w14:paraId="3AD3D8DB" w14:textId="1B4CDF03" w:rsidR="00910849" w:rsidRPr="00B6118B" w:rsidRDefault="009A6E51" w:rsidP="001A3C7E">
      <w:r w:rsidRPr="00B6118B">
        <w:rPr>
          <w:rFonts w:eastAsiaTheme="majorEastAsia"/>
        </w:rPr>
        <w:t xml:space="preserve">Among participants </w:t>
      </w:r>
      <w:r w:rsidR="00927014">
        <w:rPr>
          <w:rFonts w:eastAsiaTheme="majorEastAsia"/>
        </w:rPr>
        <w:t>with</w:t>
      </w:r>
      <w:r w:rsidRPr="00B6118B">
        <w:rPr>
          <w:rFonts w:eastAsiaTheme="majorEastAsia"/>
        </w:rPr>
        <w:t xml:space="preserve"> poor eyesight, discrimination was associated with poorer wellbeing.</w:t>
      </w:r>
      <w:r w:rsidR="00302AAE" w:rsidRPr="00B6118B">
        <w:rPr>
          <w:rFonts w:eastAsiaTheme="majorEastAsia"/>
        </w:rPr>
        <w:t xml:space="preserve"> I</w:t>
      </w:r>
      <w:r w:rsidR="006C27B4" w:rsidRPr="00B6118B">
        <w:rPr>
          <w:rFonts w:eastAsiaTheme="majorEastAsia"/>
        </w:rPr>
        <w:t>n cross-sectional and prospective analyse</w:t>
      </w:r>
      <w:r w:rsidR="007A41E8" w:rsidRPr="00B6118B">
        <w:rPr>
          <w:rFonts w:eastAsiaTheme="majorEastAsia"/>
        </w:rPr>
        <w:t>s,</w:t>
      </w:r>
      <w:r w:rsidR="006C27B4" w:rsidRPr="00B6118B">
        <w:rPr>
          <w:rFonts w:eastAsiaTheme="majorEastAsia"/>
        </w:rPr>
        <w:t xml:space="preserve"> we found i</w:t>
      </w:r>
      <w:r w:rsidR="00302AAE" w:rsidRPr="00B6118B">
        <w:rPr>
          <w:rFonts w:eastAsiaTheme="majorEastAsia"/>
        </w:rPr>
        <w:t>ndividuals with</w:t>
      </w:r>
      <w:r w:rsidR="00C04692" w:rsidRPr="00B6118B">
        <w:rPr>
          <w:rFonts w:eastAsiaTheme="majorEastAsia"/>
        </w:rPr>
        <w:t xml:space="preserve"> poor eyesight </w:t>
      </w:r>
      <w:r w:rsidR="00302AAE" w:rsidRPr="00B6118B">
        <w:rPr>
          <w:rFonts w:eastAsiaTheme="majorEastAsia"/>
        </w:rPr>
        <w:t>who had experienced</w:t>
      </w:r>
      <w:r w:rsidR="00C04692" w:rsidRPr="00B6118B">
        <w:rPr>
          <w:rFonts w:eastAsiaTheme="majorEastAsia"/>
        </w:rPr>
        <w:t xml:space="preserve"> discrimination were twice as likely to </w:t>
      </w:r>
      <w:r w:rsidR="00613ADB" w:rsidRPr="00B6118B">
        <w:rPr>
          <w:rFonts w:eastAsiaTheme="majorEastAsia"/>
        </w:rPr>
        <w:t>have</w:t>
      </w:r>
      <w:r w:rsidR="00C04692" w:rsidRPr="00B6118B">
        <w:rPr>
          <w:rFonts w:eastAsiaTheme="majorEastAsia"/>
        </w:rPr>
        <w:t xml:space="preserve"> depr</w:t>
      </w:r>
      <w:r w:rsidR="006C27B4" w:rsidRPr="00B6118B">
        <w:rPr>
          <w:rFonts w:eastAsiaTheme="majorEastAsia"/>
        </w:rPr>
        <w:t>essive symptoms above threshold</w:t>
      </w:r>
      <w:r w:rsidR="00484E32" w:rsidRPr="00B6118B">
        <w:rPr>
          <w:rFonts w:eastAsiaTheme="majorEastAsia"/>
        </w:rPr>
        <w:t>.</w:t>
      </w:r>
      <w:r w:rsidR="008303B7" w:rsidRPr="00B6118B">
        <w:rPr>
          <w:rFonts w:eastAsiaTheme="majorEastAsia"/>
        </w:rPr>
        <w:t xml:space="preserve"> Previous studies have reported an association between visual impairment</w:t>
      </w:r>
      <w:r w:rsidR="005841EA" w:rsidRPr="00B6118B">
        <w:rPr>
          <w:rFonts w:eastAsiaTheme="majorEastAsia"/>
        </w:rPr>
        <w:t xml:space="preserve"> and depression</w:t>
      </w:r>
      <w:r w:rsidR="008303B7" w:rsidRPr="00B6118B">
        <w:rPr>
          <w:rFonts w:eastAsiaTheme="majorEastAsia"/>
        </w:rPr>
        <w:t xml:space="preserve"> </w:t>
      </w:r>
      <w:r w:rsidR="00A406EA" w:rsidRPr="00B6118B">
        <w:rPr>
          <w:rFonts w:ascii="Calibri" w:hAnsi="Calibri" w:cs="Calibri"/>
          <w:szCs w:val="24"/>
        </w:rPr>
        <w:t>(7,9,20–24)</w:t>
      </w:r>
      <w:r w:rsidR="008303B7" w:rsidRPr="00B6118B">
        <w:rPr>
          <w:rFonts w:eastAsiaTheme="majorEastAsia"/>
        </w:rPr>
        <w:t xml:space="preserve">, with some evidence </w:t>
      </w:r>
      <w:r w:rsidR="005D6C76">
        <w:rPr>
          <w:rFonts w:eastAsiaTheme="majorEastAsia"/>
        </w:rPr>
        <w:t>suggesting</w:t>
      </w:r>
      <w:r w:rsidR="008303B7" w:rsidRPr="00B6118B">
        <w:rPr>
          <w:rFonts w:eastAsiaTheme="majorEastAsia"/>
        </w:rPr>
        <w:t xml:space="preserve"> a causal relationship whereby vision loss predicts the onset of depression </w:t>
      </w:r>
      <w:r w:rsidR="008303B7" w:rsidRPr="00B6118B">
        <w:rPr>
          <w:rFonts w:ascii="Calibri" w:hAnsi="Calibri" w:cs="Calibri"/>
        </w:rPr>
        <w:t>(25)</w:t>
      </w:r>
      <w:r w:rsidR="008303B7" w:rsidRPr="00B6118B">
        <w:t>.</w:t>
      </w:r>
      <w:r w:rsidR="00900619" w:rsidRPr="00B6118B">
        <w:t xml:space="preserve"> </w:t>
      </w:r>
      <w:r w:rsidR="00FD3B4D" w:rsidRPr="00B6118B">
        <w:t>Our</w:t>
      </w:r>
      <w:r w:rsidR="00F06A1E" w:rsidRPr="00B6118B">
        <w:t xml:space="preserve"> results</w:t>
      </w:r>
      <w:r w:rsidR="00900619" w:rsidRPr="00B6118B">
        <w:t xml:space="preserve"> demonstrating a </w:t>
      </w:r>
      <w:r w:rsidR="00FD3B4D" w:rsidRPr="00B6118B">
        <w:t xml:space="preserve">longitudinal </w:t>
      </w:r>
      <w:r w:rsidR="00900619" w:rsidRPr="00B6118B">
        <w:t xml:space="preserve">relationship between discrimination and </w:t>
      </w:r>
      <w:r w:rsidR="00322450">
        <w:t>increased</w:t>
      </w:r>
      <w:r w:rsidR="00900619" w:rsidRPr="00B6118B">
        <w:t xml:space="preserve"> depressive symptoms among individuals with poor vision</w:t>
      </w:r>
      <w:r w:rsidR="00FD3B4D" w:rsidRPr="00B6118B">
        <w:t xml:space="preserve"> point to a potential role for </w:t>
      </w:r>
      <w:r w:rsidR="00F06A1E" w:rsidRPr="00B6118B">
        <w:t>perceived discrimination in the onset and maintenance of depression in this population group.</w:t>
      </w:r>
    </w:p>
    <w:p w14:paraId="77F874FB" w14:textId="7B1F26AD" w:rsidR="009E7815" w:rsidRPr="007B69EA" w:rsidRDefault="00172A6C" w:rsidP="001A3C7E">
      <w:pPr>
        <w:rPr>
          <w:rFonts w:eastAsiaTheme="majorEastAsia"/>
        </w:rPr>
      </w:pPr>
      <w:r w:rsidRPr="00B6118B">
        <w:rPr>
          <w:rFonts w:eastAsiaTheme="majorEastAsia"/>
        </w:rPr>
        <w:t xml:space="preserve">As well as having a higher rate of depressive symptoms, people with poor vision who had experienced perceived discrimination were twice as likely to be </w:t>
      </w:r>
      <w:proofErr w:type="gramStart"/>
      <w:r w:rsidRPr="00B6118B">
        <w:rPr>
          <w:rFonts w:eastAsiaTheme="majorEastAsia"/>
        </w:rPr>
        <w:t>lonely, and</w:t>
      </w:r>
      <w:proofErr w:type="gramEnd"/>
      <w:r w:rsidRPr="00B6118B">
        <w:rPr>
          <w:rFonts w:eastAsiaTheme="majorEastAsia"/>
        </w:rPr>
        <w:t xml:space="preserve"> reported poorer </w:t>
      </w:r>
      <w:r w:rsidR="00F45612">
        <w:t>QOL</w:t>
      </w:r>
      <w:r w:rsidRPr="00B6118B">
        <w:rPr>
          <w:rFonts w:eastAsiaTheme="majorEastAsia"/>
        </w:rPr>
        <w:t xml:space="preserve"> and life satisfaction.</w:t>
      </w:r>
      <w:r w:rsidR="00CB3C0D" w:rsidRPr="00B6118B">
        <w:rPr>
          <w:rFonts w:eastAsiaTheme="majorEastAsia"/>
        </w:rPr>
        <w:t xml:space="preserve"> </w:t>
      </w:r>
      <w:r w:rsidR="00EB6FD7" w:rsidRPr="00B6118B">
        <w:rPr>
          <w:rFonts w:eastAsiaTheme="majorEastAsia"/>
        </w:rPr>
        <w:t xml:space="preserve">This suggests higher levels of discrimination may </w:t>
      </w:r>
      <w:r w:rsidR="009F1651">
        <w:rPr>
          <w:rFonts w:eastAsiaTheme="majorEastAsia"/>
        </w:rPr>
        <w:t>contribute to</w:t>
      </w:r>
      <w:r w:rsidR="00EB6FD7" w:rsidRPr="00B6118B">
        <w:rPr>
          <w:rFonts w:eastAsiaTheme="majorEastAsia"/>
        </w:rPr>
        <w:t xml:space="preserve"> previously reported associations between visual impairment and </w:t>
      </w:r>
      <w:r w:rsidR="00357488" w:rsidRPr="00B6118B">
        <w:rPr>
          <w:rFonts w:eastAsiaTheme="majorEastAsia"/>
        </w:rPr>
        <w:t xml:space="preserve">increased loneliness, </w:t>
      </w:r>
      <w:r w:rsidR="00EB6FD7" w:rsidRPr="00B6118B">
        <w:rPr>
          <w:rFonts w:eastAsiaTheme="majorEastAsia"/>
        </w:rPr>
        <w:t>social exclusion and reduced</w:t>
      </w:r>
      <w:r w:rsidR="00927014">
        <w:rPr>
          <w:rFonts w:eastAsiaTheme="majorEastAsia"/>
        </w:rPr>
        <w:t xml:space="preserve"> social contact</w:t>
      </w:r>
      <w:r w:rsidR="00EB6FD7" w:rsidRPr="00B6118B">
        <w:rPr>
          <w:rFonts w:eastAsiaTheme="majorEastAsia"/>
        </w:rPr>
        <w:t xml:space="preserve"> </w:t>
      </w:r>
      <w:r w:rsidR="00B35327" w:rsidRPr="00B35327">
        <w:rPr>
          <w:rFonts w:ascii="Calibri" w:hAnsi="Calibri" w:cs="Calibri"/>
          <w:szCs w:val="24"/>
        </w:rPr>
        <w:t>(6,7,9,26–28,30)</w:t>
      </w:r>
      <w:r w:rsidR="00357488" w:rsidRPr="00B6118B">
        <w:t xml:space="preserve">, lower </w:t>
      </w:r>
      <w:r w:rsidR="00F45612">
        <w:t>QOL</w:t>
      </w:r>
      <w:r w:rsidR="00357488" w:rsidRPr="00B6118B">
        <w:t xml:space="preserve"> </w:t>
      </w:r>
      <w:r w:rsidR="00357488" w:rsidRPr="00B6118B">
        <w:rPr>
          <w:rFonts w:ascii="Calibri" w:hAnsi="Calibri" w:cs="Calibri"/>
        </w:rPr>
        <w:t>(30,33)</w:t>
      </w:r>
      <w:r w:rsidR="00357488" w:rsidRPr="00B6118B">
        <w:t xml:space="preserve"> and</w:t>
      </w:r>
      <w:r w:rsidR="006449D3">
        <w:t xml:space="preserve"> life</w:t>
      </w:r>
      <w:r w:rsidR="00357488" w:rsidRPr="00B6118B">
        <w:t xml:space="preserve"> </w:t>
      </w:r>
      <w:r w:rsidR="00DF4B70" w:rsidRPr="00B6118B">
        <w:t xml:space="preserve">dissatisfaction </w:t>
      </w:r>
      <w:r w:rsidR="00357488" w:rsidRPr="00B6118B">
        <w:rPr>
          <w:rFonts w:ascii="Calibri" w:hAnsi="Calibri" w:cs="Calibri"/>
        </w:rPr>
        <w:t>(7,31–33)</w:t>
      </w:r>
      <w:r w:rsidR="002A15B3" w:rsidRPr="00B6118B">
        <w:t>.</w:t>
      </w:r>
      <w:r w:rsidR="00766096" w:rsidRPr="00B6118B">
        <w:t xml:space="preserve"> </w:t>
      </w:r>
      <w:r w:rsidR="000C41F6" w:rsidRPr="00B6118B">
        <w:t>While these associations were significant</w:t>
      </w:r>
      <w:r w:rsidR="001F5571" w:rsidRPr="00B6118B">
        <w:t xml:space="preserve"> in cross-sectional analyses, </w:t>
      </w:r>
      <w:r w:rsidR="00505968">
        <w:t>no prospective associations were observed</w:t>
      </w:r>
      <w:r w:rsidR="001F5571" w:rsidRPr="00A80BB8">
        <w:t xml:space="preserve"> </w:t>
      </w:r>
      <w:r w:rsidR="00CF0481">
        <w:t>with</w:t>
      </w:r>
      <w:r w:rsidR="001F5571" w:rsidRPr="00A80BB8">
        <w:t xml:space="preserve"> the onset of loneliness</w:t>
      </w:r>
      <w:r w:rsidR="008D3727">
        <w:t xml:space="preserve"> or decline in </w:t>
      </w:r>
      <w:r w:rsidR="00F45612">
        <w:t>QOL</w:t>
      </w:r>
      <w:r w:rsidR="008D3727" w:rsidRPr="007B69EA">
        <w:t xml:space="preserve"> or life satisfaction</w:t>
      </w:r>
      <w:r w:rsidR="00030F3B">
        <w:t xml:space="preserve"> over </w:t>
      </w:r>
      <w:r w:rsidR="00C02274">
        <w:t>six-year follow-up</w:t>
      </w:r>
      <w:r w:rsidR="001F5571" w:rsidRPr="007B69EA">
        <w:t xml:space="preserve">. It </w:t>
      </w:r>
      <w:r w:rsidR="00E24EF4" w:rsidRPr="007B69EA">
        <w:t xml:space="preserve">seems </w:t>
      </w:r>
      <w:r w:rsidR="005677F2" w:rsidRPr="007B69EA">
        <w:t>plausible</w:t>
      </w:r>
      <w:r w:rsidR="00E24EF4" w:rsidRPr="007B69EA">
        <w:t xml:space="preserve"> that </w:t>
      </w:r>
      <w:r w:rsidR="00CD1D86" w:rsidRPr="007B69EA">
        <w:t>the impact</w:t>
      </w:r>
      <w:r w:rsidR="00E24EF4" w:rsidRPr="007B69EA">
        <w:t xml:space="preserve"> </w:t>
      </w:r>
      <w:r w:rsidR="001F5571" w:rsidRPr="007B69EA">
        <w:t xml:space="preserve">of discrimination </w:t>
      </w:r>
      <w:r w:rsidR="00CD1D86" w:rsidRPr="007B69EA">
        <w:t xml:space="preserve">on </w:t>
      </w:r>
      <w:r w:rsidR="00CD1D86" w:rsidRPr="007B69EA">
        <w:lastRenderedPageBreak/>
        <w:t xml:space="preserve">these outcomes </w:t>
      </w:r>
      <w:r w:rsidR="005D6C76">
        <w:t>had</w:t>
      </w:r>
      <w:r w:rsidR="00CD1D86" w:rsidRPr="007B69EA">
        <w:t xml:space="preserve"> taken effect</w:t>
      </w:r>
      <w:r w:rsidR="001F5571" w:rsidRPr="007B69EA">
        <w:t xml:space="preserve"> by the time of the baseline assessment, </w:t>
      </w:r>
      <w:r w:rsidR="005A53F5">
        <w:t>so little change</w:t>
      </w:r>
      <w:r w:rsidR="00FA0F6D">
        <w:t xml:space="preserve"> was evident</w:t>
      </w:r>
      <w:r w:rsidR="005A53F5">
        <w:t xml:space="preserve"> over and above the cross-sectional results</w:t>
      </w:r>
      <w:r w:rsidR="00CD1D86" w:rsidRPr="007B69EA">
        <w:t>.</w:t>
      </w:r>
    </w:p>
    <w:p w14:paraId="52A77EB0" w14:textId="5C009BAF" w:rsidR="00B5636D" w:rsidRDefault="00B5636D" w:rsidP="001A3C7E">
      <w:r w:rsidRPr="00E208D1">
        <w:t>Strengths of this study include the large, representative sample</w:t>
      </w:r>
      <w:r w:rsidR="00B6169D" w:rsidRPr="00E208D1">
        <w:t>, prospective design</w:t>
      </w:r>
      <w:r w:rsidR="00F0592A" w:rsidRPr="00E208D1">
        <w:t xml:space="preserve"> and assessment of wellbeing </w:t>
      </w:r>
      <w:r w:rsidR="008A1F90" w:rsidRPr="00E208D1">
        <w:t>using</w:t>
      </w:r>
      <w:r w:rsidR="00F0592A" w:rsidRPr="00E208D1">
        <w:t xml:space="preserve"> a range of measures</w:t>
      </w:r>
      <w:r w:rsidRPr="00E208D1">
        <w:t xml:space="preserve">. </w:t>
      </w:r>
      <w:r w:rsidR="00C275B9" w:rsidRPr="00E208D1">
        <w:t xml:space="preserve">However, there were also limitations. </w:t>
      </w:r>
      <w:bookmarkStart w:id="3" w:name="_Hlk73847"/>
      <w:r w:rsidR="00A24D97" w:rsidRPr="00E208D1">
        <w:t>A potential limitation is that p</w:t>
      </w:r>
      <w:r w:rsidR="00B037E4" w:rsidRPr="00E208D1">
        <w:t>oor eyesight was self-</w:t>
      </w:r>
      <w:proofErr w:type="gramStart"/>
      <w:r w:rsidR="00B037E4" w:rsidRPr="00E208D1">
        <w:t>reported</w:t>
      </w:r>
      <w:proofErr w:type="gramEnd"/>
      <w:r w:rsidR="00B037E4" w:rsidRPr="00E208D1">
        <w:t xml:space="preserve"> </w:t>
      </w:r>
      <w:r w:rsidR="00E208D1" w:rsidRPr="00E208D1">
        <w:t xml:space="preserve">and these data have not been compared directly with objective measures. However, similar self-reported ratings of eyesight have been validated </w:t>
      </w:r>
      <w:r w:rsidR="00E208D1" w:rsidRPr="00E208D1">
        <w:rPr>
          <w:rFonts w:ascii="Calibri" w:hAnsi="Calibri" w:cs="Calibri"/>
        </w:rPr>
        <w:t>(54)</w:t>
      </w:r>
      <w:r w:rsidR="00B037E4" w:rsidRPr="00E208D1">
        <w:t xml:space="preserve">. Further research is needed to validate our findings using an objective measure of visual acuity. </w:t>
      </w:r>
      <w:bookmarkEnd w:id="3"/>
      <w:r w:rsidR="00F0352D" w:rsidRPr="00E208D1">
        <w:t xml:space="preserve">Perceived discrimination was determined by self-reports of past experiences, hence may be subject to recall bias. Recall bias may be a </w:t>
      </w:r>
      <w:proofErr w:type="gramStart"/>
      <w:r w:rsidR="00F0352D" w:rsidRPr="00E208D1">
        <w:t>particular concern</w:t>
      </w:r>
      <w:proofErr w:type="gramEnd"/>
      <w:r w:rsidR="00F0352D" w:rsidRPr="00E208D1">
        <w:t xml:space="preserve"> among participants at the older end of the age spectrum, who are also at increased risk of visual impairment </w:t>
      </w:r>
      <w:r w:rsidR="00E208D1" w:rsidRPr="00E208D1">
        <w:rPr>
          <w:rFonts w:ascii="Calibri" w:hAnsi="Calibri" w:cs="Calibri"/>
        </w:rPr>
        <w:t>(55)</w:t>
      </w:r>
      <w:r w:rsidR="00F0352D" w:rsidRPr="00E208D1">
        <w:t xml:space="preserve">, which may have led to underestimation of the prevalence of </w:t>
      </w:r>
      <w:r w:rsidR="00F0352D">
        <w:t xml:space="preserve">discrimination in the group with poor eyesight. </w:t>
      </w:r>
      <w:r w:rsidR="00366C4F">
        <w:t xml:space="preserve">The discrimination questions asked about five situations, but there may be others relevant to visual impairment that were not assessed. </w:t>
      </w:r>
      <w:r w:rsidR="009E4715">
        <w:t xml:space="preserve">Prospective analyses were restricted to participants </w:t>
      </w:r>
      <w:r w:rsidR="00E009B3">
        <w:t>with</w:t>
      </w:r>
      <w:r w:rsidR="009E4715">
        <w:t xml:space="preserve"> data at follow-up</w:t>
      </w:r>
      <w:r w:rsidR="004327B1">
        <w:t xml:space="preserve">. </w:t>
      </w:r>
      <w:r w:rsidR="006449D3">
        <w:t>Consistent</w:t>
      </w:r>
      <w:r w:rsidR="009E4715">
        <w:t xml:space="preserve"> with retention in other studies </w:t>
      </w:r>
      <w:r w:rsidR="00E208D1" w:rsidRPr="00E208D1">
        <w:rPr>
          <w:rFonts w:ascii="Calibri" w:hAnsi="Calibri" w:cs="Calibri"/>
        </w:rPr>
        <w:t>(56)</w:t>
      </w:r>
      <w:r w:rsidR="009E4715">
        <w:t>, the analysed sample was younger and wealthier than the total ELSA sample, so results may not be population-representative.</w:t>
      </w:r>
    </w:p>
    <w:p w14:paraId="779452EA" w14:textId="784BA562" w:rsidR="00FF339A" w:rsidRDefault="00F07F2E" w:rsidP="000C63F8">
      <w:pPr>
        <w:rPr>
          <w:rFonts w:ascii="Calibri Light" w:eastAsiaTheme="majorEastAsia" w:hAnsi="Calibri Light" w:cstheme="majorBidi"/>
          <w:b/>
          <w:bCs/>
          <w:sz w:val="26"/>
          <w:szCs w:val="26"/>
        </w:rPr>
      </w:pPr>
      <w:r>
        <w:t xml:space="preserve">In conclusion, these results </w:t>
      </w:r>
      <w:r w:rsidR="00435377">
        <w:t xml:space="preserve">support </w:t>
      </w:r>
      <w:r>
        <w:t xml:space="preserve">that </w:t>
      </w:r>
      <w:r w:rsidR="001A3C7E">
        <w:t xml:space="preserve">older </w:t>
      </w:r>
      <w:r>
        <w:t xml:space="preserve">adults with impaired vision are at increased risk of </w:t>
      </w:r>
      <w:r w:rsidR="009309CF">
        <w:t xml:space="preserve">discrimination </w:t>
      </w:r>
      <w:r w:rsidR="000072BB">
        <w:t xml:space="preserve">across a range of domains, </w:t>
      </w:r>
      <w:r w:rsidR="001D43B4">
        <w:t xml:space="preserve">relative to </w:t>
      </w:r>
      <w:r w:rsidR="001B3372">
        <w:t>those</w:t>
      </w:r>
      <w:r w:rsidR="001D43B4">
        <w:t xml:space="preserve"> with good vision</w:t>
      </w:r>
      <w:r w:rsidR="000072BB">
        <w:t>.</w:t>
      </w:r>
      <w:r w:rsidR="004B6F2D">
        <w:t xml:space="preserve"> </w:t>
      </w:r>
      <w:r>
        <w:t xml:space="preserve">In addition, those who experience discrimination report higher levels of depressive symptoms and loneliness and lower </w:t>
      </w:r>
      <w:r w:rsidR="00F45612">
        <w:t>QOL</w:t>
      </w:r>
      <w:r>
        <w:t xml:space="preserve"> and life satisfaction. Action to address discrimination against people with visual impairment could help mitigate the increased risk of poor wellbeing in this population group.</w:t>
      </w:r>
      <w:r w:rsidR="00F228A1">
        <w:t xml:space="preserve"> </w:t>
      </w:r>
      <w:r w:rsidR="003F3380">
        <w:t xml:space="preserve">Health practitioners </w:t>
      </w:r>
      <w:r w:rsidR="00435377">
        <w:t xml:space="preserve">might </w:t>
      </w:r>
      <w:r w:rsidR="003F3380">
        <w:t>consider</w:t>
      </w:r>
      <w:r w:rsidR="00697715">
        <w:t xml:space="preserve"> querying patients with visual impairment about their wellbeing </w:t>
      </w:r>
      <w:r w:rsidR="003F3380">
        <w:t>to</w:t>
      </w:r>
      <w:r w:rsidR="00697715">
        <w:t xml:space="preserve"> identify those who </w:t>
      </w:r>
      <w:r w:rsidR="00435377">
        <w:t xml:space="preserve">might </w:t>
      </w:r>
      <w:r w:rsidR="00697715">
        <w:t>benefit from additional support.</w:t>
      </w:r>
      <w:r w:rsidR="00FF339A">
        <w:br w:type="page"/>
      </w:r>
    </w:p>
    <w:p w14:paraId="13345F49" w14:textId="3EFC7EAC" w:rsidR="00085AD9" w:rsidRPr="00213A08" w:rsidRDefault="00085AD9" w:rsidP="00FE4C08">
      <w:pPr>
        <w:pStyle w:val="Heading2"/>
        <w:spacing w:line="360" w:lineRule="auto"/>
        <w:jc w:val="both"/>
      </w:pPr>
      <w:r w:rsidRPr="00213A08">
        <w:lastRenderedPageBreak/>
        <w:t>References</w:t>
      </w:r>
    </w:p>
    <w:p w14:paraId="247E70E9" w14:textId="17652EBD" w:rsidR="00E208D1" w:rsidRDefault="00E208D1" w:rsidP="00E208D1">
      <w:pPr>
        <w:pStyle w:val="Bibliography"/>
      </w:pPr>
      <w:r>
        <w:t xml:space="preserve">1. </w:t>
      </w:r>
      <w:r>
        <w:tab/>
        <w:t>World Health Organization. Blindness and vision impairment [Internet]. 2018 [cited 2019 Feb 3]. Available from: https://www.who.int/news-room/fact-sheets/detail/blindness-and-visual-impairment</w:t>
      </w:r>
    </w:p>
    <w:p w14:paraId="21BE61E7" w14:textId="77777777" w:rsidR="00E208D1" w:rsidRDefault="00E208D1" w:rsidP="00E208D1">
      <w:pPr>
        <w:pStyle w:val="Bibliography"/>
      </w:pPr>
      <w:r>
        <w:t xml:space="preserve">2. </w:t>
      </w:r>
      <w:r>
        <w:tab/>
      </w:r>
      <w:proofErr w:type="spellStart"/>
      <w:r>
        <w:t>Pezzullo</w:t>
      </w:r>
      <w:proofErr w:type="spellEnd"/>
      <w:r>
        <w:t xml:space="preserve"> L, </w:t>
      </w:r>
      <w:proofErr w:type="spellStart"/>
      <w:r>
        <w:t>Streatfeild</w:t>
      </w:r>
      <w:proofErr w:type="spellEnd"/>
      <w:r>
        <w:t xml:space="preserve"> J, </w:t>
      </w:r>
      <w:proofErr w:type="spellStart"/>
      <w:r>
        <w:t>Simkiss</w:t>
      </w:r>
      <w:proofErr w:type="spellEnd"/>
      <w:r>
        <w:t xml:space="preserve"> P, </w:t>
      </w:r>
      <w:proofErr w:type="spellStart"/>
      <w:r>
        <w:t>Shickle</w:t>
      </w:r>
      <w:proofErr w:type="spellEnd"/>
      <w:r>
        <w:t xml:space="preserve"> D. The economic impact of sight loss and blindness in the UK adult population. BMC Health </w:t>
      </w:r>
      <w:proofErr w:type="spellStart"/>
      <w:r>
        <w:t>Serv</w:t>
      </w:r>
      <w:proofErr w:type="spellEnd"/>
      <w:r>
        <w:t xml:space="preserve"> Res. 2018 30;18(1):63. </w:t>
      </w:r>
    </w:p>
    <w:p w14:paraId="1FBEAACB" w14:textId="77777777" w:rsidR="00E208D1" w:rsidRDefault="00E208D1" w:rsidP="00E208D1">
      <w:pPr>
        <w:pStyle w:val="Bibliography"/>
      </w:pPr>
      <w:r>
        <w:t xml:space="preserve">3. </w:t>
      </w:r>
      <w:r>
        <w:tab/>
        <w:t xml:space="preserve">RNIB. People with sight loss in later life: RNIB Evidence-based review. 2015. </w:t>
      </w:r>
    </w:p>
    <w:p w14:paraId="70AAF959" w14:textId="77777777" w:rsidR="00E208D1" w:rsidRDefault="00E208D1" w:rsidP="00E208D1">
      <w:pPr>
        <w:pStyle w:val="Bibliography"/>
      </w:pPr>
      <w:r>
        <w:t xml:space="preserve">4. </w:t>
      </w:r>
      <w:r>
        <w:tab/>
      </w:r>
      <w:proofErr w:type="spellStart"/>
      <w:r>
        <w:t>Minassian</w:t>
      </w:r>
      <w:proofErr w:type="spellEnd"/>
      <w:r>
        <w:t xml:space="preserve"> D, Reidy A. Future Sight Loss UK 2: An epidemiological and economic model for sight loss in the decade 2010-2020. </w:t>
      </w:r>
      <w:proofErr w:type="spellStart"/>
      <w:r>
        <w:t>EpiVision</w:t>
      </w:r>
      <w:proofErr w:type="spellEnd"/>
      <w:r>
        <w:t xml:space="preserve"> and RNIB; 2009. </w:t>
      </w:r>
    </w:p>
    <w:p w14:paraId="6A2CAFBC" w14:textId="77777777" w:rsidR="00E208D1" w:rsidRDefault="00E208D1" w:rsidP="00E208D1">
      <w:pPr>
        <w:pStyle w:val="Bibliography"/>
      </w:pPr>
      <w:r>
        <w:t xml:space="preserve">5. </w:t>
      </w:r>
      <w:r>
        <w:tab/>
        <w:t xml:space="preserve">Office for National Statistics. 2014-based National Population Projections: Principle projections. 2015. </w:t>
      </w:r>
    </w:p>
    <w:p w14:paraId="4F5EA86C" w14:textId="77777777" w:rsidR="00E208D1" w:rsidRDefault="00E208D1" w:rsidP="00E208D1">
      <w:pPr>
        <w:pStyle w:val="Bibliography"/>
      </w:pPr>
      <w:r>
        <w:t xml:space="preserve">6. </w:t>
      </w:r>
      <w:r>
        <w:tab/>
        <w:t xml:space="preserve">Slade J, Edwards R. My Voice 2015: The views and experiences of blind and partially sighted people in the UK. London: RNIB; 2015. </w:t>
      </w:r>
    </w:p>
    <w:p w14:paraId="7D700B00" w14:textId="77777777" w:rsidR="00E208D1" w:rsidRDefault="00E208D1" w:rsidP="00E208D1">
      <w:pPr>
        <w:pStyle w:val="Bibliography"/>
      </w:pPr>
      <w:r>
        <w:t xml:space="preserve">7. </w:t>
      </w:r>
      <w:r>
        <w:tab/>
        <w:t xml:space="preserve">McManus S, Lord C. Circumstances for people with sight loss: secondary analysis of Understanding Society and the Life Opportunities Survey. </w:t>
      </w:r>
      <w:proofErr w:type="spellStart"/>
      <w:r>
        <w:t>NatCen</w:t>
      </w:r>
      <w:proofErr w:type="spellEnd"/>
      <w:r>
        <w:t xml:space="preserve"> report for RNIB; 2012. </w:t>
      </w:r>
    </w:p>
    <w:p w14:paraId="4E63020D" w14:textId="77777777" w:rsidR="00E208D1" w:rsidRDefault="00E208D1" w:rsidP="00E208D1">
      <w:pPr>
        <w:pStyle w:val="Bibliography"/>
      </w:pPr>
      <w:r>
        <w:t xml:space="preserve">8. </w:t>
      </w:r>
      <w:r>
        <w:tab/>
        <w:t xml:space="preserve">Williams B, </w:t>
      </w:r>
      <w:proofErr w:type="spellStart"/>
      <w:r>
        <w:t>Copestake</w:t>
      </w:r>
      <w:proofErr w:type="spellEnd"/>
      <w:r>
        <w:t xml:space="preserve"> P, Eversley J, Stafford B. Experiences and expectations of disabled people. Office for Disability Issues; 2008. </w:t>
      </w:r>
    </w:p>
    <w:p w14:paraId="47527AB9" w14:textId="77777777" w:rsidR="00E208D1" w:rsidRDefault="00E208D1" w:rsidP="00E208D1">
      <w:pPr>
        <w:pStyle w:val="Bibliography"/>
      </w:pPr>
      <w:r>
        <w:t xml:space="preserve">9. </w:t>
      </w:r>
      <w:r>
        <w:tab/>
        <w:t xml:space="preserve">Flynn K, Lord C. Living with sight loss: Updating the national picture. RNIB and </w:t>
      </w:r>
      <w:proofErr w:type="spellStart"/>
      <w:r>
        <w:t>NatCn</w:t>
      </w:r>
      <w:proofErr w:type="spellEnd"/>
      <w:r>
        <w:t xml:space="preserve"> Social Research; 2015. </w:t>
      </w:r>
    </w:p>
    <w:p w14:paraId="423AE86B" w14:textId="77777777" w:rsidR="00E208D1" w:rsidRDefault="00E208D1" w:rsidP="00E208D1">
      <w:pPr>
        <w:pStyle w:val="Bibliography"/>
      </w:pPr>
      <w:r>
        <w:t xml:space="preserve">10. </w:t>
      </w:r>
      <w:r>
        <w:tab/>
      </w:r>
      <w:proofErr w:type="spellStart"/>
      <w:r>
        <w:t>Goto</w:t>
      </w:r>
      <w:proofErr w:type="spellEnd"/>
      <w:r>
        <w:t xml:space="preserve"> JB, Couto PFM, Bastos JL. </w:t>
      </w:r>
      <w:proofErr w:type="spellStart"/>
      <w:r>
        <w:t>Revisão</w:t>
      </w:r>
      <w:proofErr w:type="spellEnd"/>
      <w:r>
        <w:t xml:space="preserve"> </w:t>
      </w:r>
      <w:proofErr w:type="spellStart"/>
      <w:r>
        <w:t>sistemática</w:t>
      </w:r>
      <w:proofErr w:type="spellEnd"/>
      <w:r>
        <w:t xml:space="preserve"> dos </w:t>
      </w:r>
      <w:proofErr w:type="spellStart"/>
      <w:r>
        <w:t>estudos</w:t>
      </w:r>
      <w:proofErr w:type="spellEnd"/>
      <w:r>
        <w:t xml:space="preserve"> </w:t>
      </w:r>
      <w:proofErr w:type="spellStart"/>
      <w:r>
        <w:t>epidemiológicos</w:t>
      </w:r>
      <w:proofErr w:type="spellEnd"/>
      <w:r>
        <w:t xml:space="preserve"> </w:t>
      </w:r>
      <w:proofErr w:type="spellStart"/>
      <w:r>
        <w:t>sobre</w:t>
      </w:r>
      <w:proofErr w:type="spellEnd"/>
      <w:r>
        <w:t xml:space="preserve"> </w:t>
      </w:r>
      <w:proofErr w:type="spellStart"/>
      <w:r>
        <w:t>discriminação</w:t>
      </w:r>
      <w:proofErr w:type="spellEnd"/>
      <w:r>
        <w:t xml:space="preserve"> </w:t>
      </w:r>
      <w:proofErr w:type="spellStart"/>
      <w:r>
        <w:t>interpessoal</w:t>
      </w:r>
      <w:proofErr w:type="spellEnd"/>
      <w:r>
        <w:t xml:space="preserve"> e </w:t>
      </w:r>
      <w:proofErr w:type="spellStart"/>
      <w:r>
        <w:t>saúde</w:t>
      </w:r>
      <w:proofErr w:type="spellEnd"/>
      <w:r>
        <w:t xml:space="preserve"> mental. Cad </w:t>
      </w:r>
      <w:proofErr w:type="spellStart"/>
      <w:r>
        <w:t>Saúde</w:t>
      </w:r>
      <w:proofErr w:type="spellEnd"/>
      <w:r>
        <w:t xml:space="preserve"> </w:t>
      </w:r>
      <w:proofErr w:type="spellStart"/>
      <w:r>
        <w:t>Pública</w:t>
      </w:r>
      <w:proofErr w:type="spellEnd"/>
      <w:r>
        <w:t xml:space="preserve">. 2013 Mar;29(3):445–59. </w:t>
      </w:r>
    </w:p>
    <w:p w14:paraId="68F32936" w14:textId="77777777" w:rsidR="00E208D1" w:rsidRDefault="00E208D1" w:rsidP="00E208D1">
      <w:pPr>
        <w:pStyle w:val="Bibliography"/>
      </w:pPr>
      <w:r>
        <w:t xml:space="preserve">11. </w:t>
      </w:r>
      <w:r>
        <w:tab/>
        <w:t xml:space="preserve">Pascoe EA, Smart Richman L. Perceived discrimination and health: A meta-analytic review. </w:t>
      </w:r>
      <w:proofErr w:type="spellStart"/>
      <w:r>
        <w:t>Psychol</w:t>
      </w:r>
      <w:proofErr w:type="spellEnd"/>
      <w:r>
        <w:t xml:space="preserve"> Bull. 2009;135(4):531–54. </w:t>
      </w:r>
    </w:p>
    <w:p w14:paraId="5380DC60" w14:textId="77777777" w:rsidR="00E208D1" w:rsidRDefault="00E208D1" w:rsidP="00E208D1">
      <w:pPr>
        <w:pStyle w:val="Bibliography"/>
      </w:pPr>
      <w:r>
        <w:t xml:space="preserve">12. </w:t>
      </w:r>
      <w:r>
        <w:tab/>
      </w:r>
      <w:proofErr w:type="spellStart"/>
      <w:r>
        <w:t>Paradies</w:t>
      </w:r>
      <w:proofErr w:type="spellEnd"/>
      <w:r>
        <w:t xml:space="preserve"> Y. A systematic review of empirical research on self-reported racism and health. Int J </w:t>
      </w:r>
      <w:proofErr w:type="spellStart"/>
      <w:r>
        <w:t>Epidemiol</w:t>
      </w:r>
      <w:proofErr w:type="spellEnd"/>
      <w:r>
        <w:t xml:space="preserve">. 2006 Aug 1;35(4):888–901. </w:t>
      </w:r>
    </w:p>
    <w:p w14:paraId="11932DF6" w14:textId="77777777" w:rsidR="00E208D1" w:rsidRDefault="00E208D1" w:rsidP="00E208D1">
      <w:pPr>
        <w:pStyle w:val="Bibliography"/>
      </w:pPr>
      <w:r>
        <w:t xml:space="preserve">13. </w:t>
      </w:r>
      <w:r>
        <w:tab/>
        <w:t xml:space="preserve">Williams DR, </w:t>
      </w:r>
      <w:proofErr w:type="spellStart"/>
      <w:r>
        <w:t>Neighbors</w:t>
      </w:r>
      <w:proofErr w:type="spellEnd"/>
      <w:r>
        <w:t xml:space="preserve"> HW, Jackson JS. Racial/Ethnic Discrimination and Health: Findings </w:t>
      </w:r>
      <w:proofErr w:type="gramStart"/>
      <w:r>
        <w:t>From</w:t>
      </w:r>
      <w:proofErr w:type="gramEnd"/>
      <w:r>
        <w:t xml:space="preserve"> Community Studies. Am J Public Health. 2003 Feb 1;93(2):200–8. </w:t>
      </w:r>
    </w:p>
    <w:p w14:paraId="5656FD19" w14:textId="77777777" w:rsidR="00E208D1" w:rsidRDefault="00E208D1" w:rsidP="00E208D1">
      <w:pPr>
        <w:pStyle w:val="Bibliography"/>
      </w:pPr>
      <w:r>
        <w:t xml:space="preserve">14. </w:t>
      </w:r>
      <w:r>
        <w:tab/>
      </w:r>
      <w:proofErr w:type="spellStart"/>
      <w:r>
        <w:t>Ory</w:t>
      </w:r>
      <w:proofErr w:type="spellEnd"/>
      <w:r>
        <w:t xml:space="preserve"> M, Kinney Hoffman M, Hawkins M, </w:t>
      </w:r>
      <w:proofErr w:type="spellStart"/>
      <w:r>
        <w:t>Sanner</w:t>
      </w:r>
      <w:proofErr w:type="spellEnd"/>
      <w:r>
        <w:t xml:space="preserve"> B, </w:t>
      </w:r>
      <w:proofErr w:type="spellStart"/>
      <w:r>
        <w:t>Mockenhaupt</w:t>
      </w:r>
      <w:proofErr w:type="spellEnd"/>
      <w:r>
        <w:t xml:space="preserve"> R. Challenging aging stereotypes: Strategies for creating a more active society. Am J </w:t>
      </w:r>
      <w:proofErr w:type="spellStart"/>
      <w:r>
        <w:t>Prev</w:t>
      </w:r>
      <w:proofErr w:type="spellEnd"/>
      <w:r>
        <w:t xml:space="preserve"> Med. 2003 Oct;25(3, Supplement 2):164–71. </w:t>
      </w:r>
    </w:p>
    <w:p w14:paraId="623893E7" w14:textId="77777777" w:rsidR="00E208D1" w:rsidRDefault="00E208D1" w:rsidP="00E208D1">
      <w:pPr>
        <w:pStyle w:val="Bibliography"/>
      </w:pPr>
      <w:r>
        <w:t xml:space="preserve">15. </w:t>
      </w:r>
      <w:r>
        <w:tab/>
        <w:t xml:space="preserve">Emerson E, Madden R, Robertson J, Graham H, Hatton C, Llewellyn G. Intellectual and physical disability, social mobility, social inclusion and health: background paper for the Marmot Review [Internet]. Lancaster, UK: </w:t>
      </w:r>
      <w:proofErr w:type="spellStart"/>
      <w:r>
        <w:t>Center</w:t>
      </w:r>
      <w:proofErr w:type="spellEnd"/>
      <w:r>
        <w:t xml:space="preserve"> for Disability Research (</w:t>
      </w:r>
      <w:proofErr w:type="spellStart"/>
      <w:r>
        <w:t>CeDR</w:t>
      </w:r>
      <w:proofErr w:type="spellEnd"/>
      <w:r>
        <w:t>); 2009 [cited 2016 Sep 27]. Available from: http://eprints.lancs.ac.uk/26403/1/Disability_Social_Mobility_Social_Inclusion.pdf</w:t>
      </w:r>
    </w:p>
    <w:p w14:paraId="2F8EED5F" w14:textId="77777777" w:rsidR="00E208D1" w:rsidRDefault="00E208D1" w:rsidP="00E208D1">
      <w:pPr>
        <w:pStyle w:val="Bibliography"/>
      </w:pPr>
      <w:r>
        <w:t xml:space="preserve">16. </w:t>
      </w:r>
      <w:r>
        <w:tab/>
        <w:t xml:space="preserve">Meyer IH. Prejudice, Social Stress, and Mental Health in Lesbian, Gay, and Bisexual Populations: Conceptual Issues and Research Evidence. </w:t>
      </w:r>
      <w:proofErr w:type="spellStart"/>
      <w:r>
        <w:t>Psychol</w:t>
      </w:r>
      <w:proofErr w:type="spellEnd"/>
      <w:r>
        <w:t xml:space="preserve"> Bull. 2003 Sep;129(5):674–97. </w:t>
      </w:r>
    </w:p>
    <w:p w14:paraId="193510EF" w14:textId="77777777" w:rsidR="00E208D1" w:rsidRDefault="00E208D1" w:rsidP="00E208D1">
      <w:pPr>
        <w:pStyle w:val="Bibliography"/>
      </w:pPr>
      <w:r>
        <w:lastRenderedPageBreak/>
        <w:t xml:space="preserve">17. </w:t>
      </w:r>
      <w:r>
        <w:tab/>
        <w:t xml:space="preserve">Newcomb ME, </w:t>
      </w:r>
      <w:proofErr w:type="spellStart"/>
      <w:r>
        <w:t>Mustanski</w:t>
      </w:r>
      <w:proofErr w:type="spellEnd"/>
      <w:r>
        <w:t xml:space="preserve"> B. Internalized homophobia and internalizing mental health problems: A meta-analytic review. Clin </w:t>
      </w:r>
      <w:proofErr w:type="spellStart"/>
      <w:r>
        <w:t>Psychol</w:t>
      </w:r>
      <w:proofErr w:type="spellEnd"/>
      <w:r>
        <w:t xml:space="preserve"> Rev. 2010 Dec;30(8):1019–29. </w:t>
      </w:r>
    </w:p>
    <w:p w14:paraId="23D755E0" w14:textId="77777777" w:rsidR="00E208D1" w:rsidRDefault="00E208D1" w:rsidP="00E208D1">
      <w:pPr>
        <w:pStyle w:val="Bibliography"/>
      </w:pPr>
      <w:r>
        <w:t xml:space="preserve">18. </w:t>
      </w:r>
      <w:r>
        <w:tab/>
        <w:t xml:space="preserve">McDonald P. Workplace Sexual Harassment 30 Years on: A Review of the Literature. Int J </w:t>
      </w:r>
      <w:proofErr w:type="spellStart"/>
      <w:r>
        <w:t>Manag</w:t>
      </w:r>
      <w:proofErr w:type="spellEnd"/>
      <w:r>
        <w:t xml:space="preserve"> Rev. 2012 Mar 1;14(1):1–17. </w:t>
      </w:r>
    </w:p>
    <w:p w14:paraId="17063CEE" w14:textId="77777777" w:rsidR="00E208D1" w:rsidRDefault="00E208D1" w:rsidP="00E208D1">
      <w:pPr>
        <w:pStyle w:val="Bibliography"/>
      </w:pPr>
      <w:r>
        <w:t xml:space="preserve">19. </w:t>
      </w:r>
      <w:r>
        <w:tab/>
        <w:t xml:space="preserve">Pascoe EA, Smart Richman L. Perceived discrimination and health: a meta-analytic review. </w:t>
      </w:r>
      <w:proofErr w:type="spellStart"/>
      <w:r>
        <w:t>Psychol</w:t>
      </w:r>
      <w:proofErr w:type="spellEnd"/>
      <w:r>
        <w:t xml:space="preserve"> Bull. 2009 Jul;135(4):531–54. </w:t>
      </w:r>
    </w:p>
    <w:p w14:paraId="655C4608" w14:textId="77777777" w:rsidR="00E208D1" w:rsidRDefault="00E208D1" w:rsidP="00E208D1">
      <w:pPr>
        <w:pStyle w:val="Bibliography"/>
      </w:pPr>
      <w:r>
        <w:t xml:space="preserve">20. </w:t>
      </w:r>
      <w:r>
        <w:tab/>
      </w:r>
      <w:proofErr w:type="spellStart"/>
      <w:r>
        <w:t>Rovner</w:t>
      </w:r>
      <w:proofErr w:type="spellEnd"/>
      <w:r>
        <w:t xml:space="preserve"> BW, </w:t>
      </w:r>
      <w:proofErr w:type="spellStart"/>
      <w:r>
        <w:t>Shmuely-Dulitzki</w:t>
      </w:r>
      <w:proofErr w:type="spellEnd"/>
      <w:r>
        <w:t xml:space="preserve"> Y. Screening for depression in low-vision elderly. Int J </w:t>
      </w:r>
      <w:proofErr w:type="spellStart"/>
      <w:r>
        <w:t>Geriatr</w:t>
      </w:r>
      <w:proofErr w:type="spellEnd"/>
      <w:r>
        <w:t xml:space="preserve"> Psychiatry. 1997 Sep;12(9):955–9. </w:t>
      </w:r>
    </w:p>
    <w:p w14:paraId="1FF79D5D" w14:textId="77777777" w:rsidR="00E208D1" w:rsidRDefault="00E208D1" w:rsidP="00E208D1">
      <w:pPr>
        <w:pStyle w:val="Bibliography"/>
      </w:pPr>
      <w:r>
        <w:t xml:space="preserve">21. </w:t>
      </w:r>
      <w:r>
        <w:tab/>
        <w:t xml:space="preserve">Goldstein JE, </w:t>
      </w:r>
      <w:proofErr w:type="spellStart"/>
      <w:r>
        <w:t>Massof</w:t>
      </w:r>
      <w:proofErr w:type="spellEnd"/>
      <w:r>
        <w:t xml:space="preserve"> RW, </w:t>
      </w:r>
      <w:proofErr w:type="spellStart"/>
      <w:r>
        <w:t>Deremeik</w:t>
      </w:r>
      <w:proofErr w:type="spellEnd"/>
      <w:r>
        <w:t xml:space="preserve"> JT, </w:t>
      </w:r>
      <w:proofErr w:type="spellStart"/>
      <w:r>
        <w:t>Braudway</w:t>
      </w:r>
      <w:proofErr w:type="spellEnd"/>
      <w:r>
        <w:t xml:space="preserve"> S, Jackson ML, </w:t>
      </w:r>
      <w:proofErr w:type="spellStart"/>
      <w:r>
        <w:t>Kehler</w:t>
      </w:r>
      <w:proofErr w:type="spellEnd"/>
      <w:r>
        <w:t xml:space="preserve"> KB, et al. Baseline Traits of Low Vision Patients Served by Private Outpatient Clinical </w:t>
      </w:r>
      <w:proofErr w:type="spellStart"/>
      <w:r>
        <w:t>Centers</w:t>
      </w:r>
      <w:proofErr w:type="spellEnd"/>
      <w:r>
        <w:t xml:space="preserve"> in the United States. Arch </w:t>
      </w:r>
      <w:proofErr w:type="spellStart"/>
      <w:r>
        <w:t>Ophthalmol</w:t>
      </w:r>
      <w:proofErr w:type="spellEnd"/>
      <w:r>
        <w:t xml:space="preserve">. 2012 Aug 1;130(8):1028–37. </w:t>
      </w:r>
    </w:p>
    <w:p w14:paraId="795CC74F" w14:textId="77777777" w:rsidR="00E208D1" w:rsidRDefault="00E208D1" w:rsidP="00E208D1">
      <w:pPr>
        <w:pStyle w:val="Bibliography"/>
      </w:pPr>
      <w:r>
        <w:t xml:space="preserve">22. </w:t>
      </w:r>
      <w:r>
        <w:tab/>
        <w:t xml:space="preserve">van der Aa HPA, </w:t>
      </w:r>
      <w:proofErr w:type="spellStart"/>
      <w:r>
        <w:t>Comijs</w:t>
      </w:r>
      <w:proofErr w:type="spellEnd"/>
      <w:r>
        <w:t xml:space="preserve"> HC, </w:t>
      </w:r>
      <w:proofErr w:type="spellStart"/>
      <w:r>
        <w:t>Penninx</w:t>
      </w:r>
      <w:proofErr w:type="spellEnd"/>
      <w:r>
        <w:t xml:space="preserve"> BWJH, van </w:t>
      </w:r>
      <w:proofErr w:type="spellStart"/>
      <w:r>
        <w:t>Rens</w:t>
      </w:r>
      <w:proofErr w:type="spellEnd"/>
      <w:r>
        <w:t xml:space="preserve"> GHMB, van </w:t>
      </w:r>
      <w:proofErr w:type="spellStart"/>
      <w:r>
        <w:t>Nispen</w:t>
      </w:r>
      <w:proofErr w:type="spellEnd"/>
      <w:r>
        <w:t xml:space="preserve"> RMA. Major depressive and anxiety disorders in visually impaired older adults. Invest </w:t>
      </w:r>
      <w:proofErr w:type="spellStart"/>
      <w:r>
        <w:t>Ophthalmol</w:t>
      </w:r>
      <w:proofErr w:type="spellEnd"/>
      <w:r>
        <w:t xml:space="preserve"> Vis Sci. 2015 Jan 20;56(2):849–54. </w:t>
      </w:r>
    </w:p>
    <w:p w14:paraId="77570952" w14:textId="77777777" w:rsidR="00E208D1" w:rsidRDefault="00E208D1" w:rsidP="00E208D1">
      <w:pPr>
        <w:pStyle w:val="Bibliography"/>
      </w:pPr>
      <w:r>
        <w:t xml:space="preserve">23. </w:t>
      </w:r>
      <w:r>
        <w:tab/>
      </w:r>
      <w:proofErr w:type="spellStart"/>
      <w:r>
        <w:t>Zimdars</w:t>
      </w:r>
      <w:proofErr w:type="spellEnd"/>
      <w:r>
        <w:t xml:space="preserve"> A, </w:t>
      </w:r>
      <w:proofErr w:type="spellStart"/>
      <w:r>
        <w:t>Nazroo</w:t>
      </w:r>
      <w:proofErr w:type="spellEnd"/>
      <w:r>
        <w:t xml:space="preserve"> J, </w:t>
      </w:r>
      <w:proofErr w:type="spellStart"/>
      <w:r>
        <w:t>Gjonça</w:t>
      </w:r>
      <w:proofErr w:type="spellEnd"/>
      <w:r>
        <w:t xml:space="preserve"> E. The circumstances of older people in England with self-reported visual impairment: A secondary analysis of the English Longitudinal Study of Ageing (ELSA) - Anna </w:t>
      </w:r>
      <w:proofErr w:type="spellStart"/>
      <w:r>
        <w:t>Zimdars</w:t>
      </w:r>
      <w:proofErr w:type="spellEnd"/>
      <w:r>
        <w:t xml:space="preserve">, James </w:t>
      </w:r>
      <w:proofErr w:type="spellStart"/>
      <w:r>
        <w:t>Nazroo</w:t>
      </w:r>
      <w:proofErr w:type="spellEnd"/>
      <w:r>
        <w:t xml:space="preserve">, </w:t>
      </w:r>
      <w:proofErr w:type="spellStart"/>
      <w:r>
        <w:t>Edlira</w:t>
      </w:r>
      <w:proofErr w:type="spellEnd"/>
      <w:r>
        <w:t xml:space="preserve"> </w:t>
      </w:r>
      <w:proofErr w:type="spellStart"/>
      <w:r>
        <w:t>Gjonça</w:t>
      </w:r>
      <w:proofErr w:type="spellEnd"/>
      <w:r>
        <w:t xml:space="preserve">, 2012. Br J Vis Impair. 2012;30(1):22–30. </w:t>
      </w:r>
    </w:p>
    <w:p w14:paraId="610D9715" w14:textId="77777777" w:rsidR="00E208D1" w:rsidRDefault="00E208D1" w:rsidP="00E208D1">
      <w:pPr>
        <w:pStyle w:val="Bibliography"/>
      </w:pPr>
      <w:r>
        <w:t xml:space="preserve">24. </w:t>
      </w:r>
      <w:r>
        <w:tab/>
        <w:t xml:space="preserve">Evans JR, Fletcher AE, Wormald RPL. Depression and anxiety in visually impaired older people. Ophthalmology. 2007 Feb;114(2):283–8. </w:t>
      </w:r>
    </w:p>
    <w:p w14:paraId="6169EA0D" w14:textId="77777777" w:rsidR="00E208D1" w:rsidRDefault="00E208D1" w:rsidP="00E208D1">
      <w:pPr>
        <w:pStyle w:val="Bibliography"/>
      </w:pPr>
      <w:r>
        <w:t xml:space="preserve">25. </w:t>
      </w:r>
      <w:r>
        <w:tab/>
        <w:t xml:space="preserve">Choi HG, Lee MJ, Lee S-M. Visual impairment and risk of depression: A longitudinal follow-up study using a national sample cohort. Sci Rep. 2018 Feb 1;8(1):2083. </w:t>
      </w:r>
    </w:p>
    <w:p w14:paraId="3744E45E" w14:textId="77777777" w:rsidR="00E208D1" w:rsidRDefault="00E208D1" w:rsidP="00E208D1">
      <w:pPr>
        <w:pStyle w:val="Bibliography"/>
      </w:pPr>
      <w:r>
        <w:t xml:space="preserve">26. </w:t>
      </w:r>
      <w:r>
        <w:tab/>
      </w:r>
      <w:proofErr w:type="spellStart"/>
      <w:r>
        <w:t>Verstraten</w:t>
      </w:r>
      <w:proofErr w:type="spellEnd"/>
      <w:r>
        <w:t xml:space="preserve"> PFJ, Brinkmann WLJH, Stevens NL, Schouten JSAG. Loneliness, adaptation to vision impairment, social support and depression among visually impaired elderly. Int </w:t>
      </w:r>
      <w:proofErr w:type="spellStart"/>
      <w:r>
        <w:t>Congr</w:t>
      </w:r>
      <w:proofErr w:type="spellEnd"/>
      <w:r>
        <w:t xml:space="preserve"> Ser. 2005 Sep </w:t>
      </w:r>
      <w:proofErr w:type="gramStart"/>
      <w:r>
        <w:t>1;1282:317</w:t>
      </w:r>
      <w:proofErr w:type="gramEnd"/>
      <w:r>
        <w:t xml:space="preserve">–21. </w:t>
      </w:r>
    </w:p>
    <w:p w14:paraId="68F9B659" w14:textId="77777777" w:rsidR="00E208D1" w:rsidRDefault="00E208D1" w:rsidP="00E208D1">
      <w:pPr>
        <w:pStyle w:val="Bibliography"/>
      </w:pPr>
      <w:r>
        <w:t xml:space="preserve">27. </w:t>
      </w:r>
      <w:r>
        <w:tab/>
        <w:t xml:space="preserve">Alma MA, Van der Mei SF, </w:t>
      </w:r>
      <w:proofErr w:type="spellStart"/>
      <w:r>
        <w:t>Feitsma</w:t>
      </w:r>
      <w:proofErr w:type="spellEnd"/>
      <w:r>
        <w:t xml:space="preserve"> WN, </w:t>
      </w:r>
      <w:proofErr w:type="spellStart"/>
      <w:r>
        <w:t>Groothoff</w:t>
      </w:r>
      <w:proofErr w:type="spellEnd"/>
      <w:r>
        <w:t xml:space="preserve"> JW, Van Tilburg TG, </w:t>
      </w:r>
      <w:proofErr w:type="spellStart"/>
      <w:r>
        <w:t>Suurmeijer</w:t>
      </w:r>
      <w:proofErr w:type="spellEnd"/>
      <w:r>
        <w:t xml:space="preserve"> TPBM. Loneliness and self-management abilities in the visually impaired elderly. J Aging Health. 2011 Aug;23(5):843–61. </w:t>
      </w:r>
    </w:p>
    <w:p w14:paraId="4ED56A1E" w14:textId="77777777" w:rsidR="00E208D1" w:rsidRDefault="00E208D1" w:rsidP="00E208D1">
      <w:pPr>
        <w:pStyle w:val="Bibliography"/>
      </w:pPr>
      <w:r>
        <w:t xml:space="preserve">28. </w:t>
      </w:r>
      <w:r>
        <w:tab/>
      </w:r>
      <w:proofErr w:type="spellStart"/>
      <w:r>
        <w:t>Perissinotto</w:t>
      </w:r>
      <w:proofErr w:type="spellEnd"/>
      <w:r>
        <w:t xml:space="preserve"> CM, </w:t>
      </w:r>
      <w:proofErr w:type="spellStart"/>
      <w:r>
        <w:t>Stijacic</w:t>
      </w:r>
      <w:proofErr w:type="spellEnd"/>
      <w:r>
        <w:t xml:space="preserve"> </w:t>
      </w:r>
      <w:proofErr w:type="spellStart"/>
      <w:r>
        <w:t>Cenzer</w:t>
      </w:r>
      <w:proofErr w:type="spellEnd"/>
      <w:r>
        <w:t xml:space="preserve"> I, </w:t>
      </w:r>
      <w:proofErr w:type="spellStart"/>
      <w:r>
        <w:t>Covinsky</w:t>
      </w:r>
      <w:proofErr w:type="spellEnd"/>
      <w:r>
        <w:t xml:space="preserve"> KE. Loneliness in older persons: a predictor of functional decline and death. Arch Intern Med. 2012 Jul 23;172(14):1078–83. </w:t>
      </w:r>
    </w:p>
    <w:p w14:paraId="6C54EF6A" w14:textId="77777777" w:rsidR="00E208D1" w:rsidRDefault="00E208D1" w:rsidP="00E208D1">
      <w:pPr>
        <w:pStyle w:val="Bibliography"/>
      </w:pPr>
      <w:r>
        <w:t xml:space="preserve">29. </w:t>
      </w:r>
      <w:r>
        <w:tab/>
        <w:t xml:space="preserve">Wahl H-W, </w:t>
      </w:r>
      <w:proofErr w:type="spellStart"/>
      <w:r>
        <w:t>Heyl</w:t>
      </w:r>
      <w:proofErr w:type="spellEnd"/>
      <w:r>
        <w:t xml:space="preserve"> V, </w:t>
      </w:r>
      <w:proofErr w:type="spellStart"/>
      <w:r>
        <w:t>Drapaniotis</w:t>
      </w:r>
      <w:proofErr w:type="spellEnd"/>
      <w:r>
        <w:t xml:space="preserve"> PM, </w:t>
      </w:r>
      <w:proofErr w:type="spellStart"/>
      <w:r>
        <w:t>Hörmann</w:t>
      </w:r>
      <w:proofErr w:type="spellEnd"/>
      <w:r>
        <w:t xml:space="preserve"> K, Jonas JB, </w:t>
      </w:r>
      <w:proofErr w:type="spellStart"/>
      <w:r>
        <w:t>Plinkert</w:t>
      </w:r>
      <w:proofErr w:type="spellEnd"/>
      <w:r>
        <w:t xml:space="preserve"> PK, et al. Severe Vision and Hearing Impairment and Successful Aging: A Multidimensional View. The Gerontologist. 2013 Dec 1;53(6):950–62. </w:t>
      </w:r>
    </w:p>
    <w:p w14:paraId="1171B2A4" w14:textId="77777777" w:rsidR="00E208D1" w:rsidRDefault="00E208D1" w:rsidP="00E208D1">
      <w:pPr>
        <w:pStyle w:val="Bibliography"/>
      </w:pPr>
      <w:r>
        <w:t xml:space="preserve">30. </w:t>
      </w:r>
      <w:r>
        <w:tab/>
      </w:r>
      <w:proofErr w:type="spellStart"/>
      <w:r>
        <w:t>Liljas</w:t>
      </w:r>
      <w:proofErr w:type="spellEnd"/>
      <w:r>
        <w:t xml:space="preserve"> AEM, </w:t>
      </w:r>
      <w:proofErr w:type="spellStart"/>
      <w:r>
        <w:t>Wannamethee</w:t>
      </w:r>
      <w:proofErr w:type="spellEnd"/>
      <w:r>
        <w:t xml:space="preserve"> SG, Whincup PH, </w:t>
      </w:r>
      <w:proofErr w:type="spellStart"/>
      <w:r>
        <w:t>Papacosta</w:t>
      </w:r>
      <w:proofErr w:type="spellEnd"/>
      <w:r>
        <w:t xml:space="preserve"> O, Walters K, </w:t>
      </w:r>
      <w:proofErr w:type="spellStart"/>
      <w:r>
        <w:t>Iliffe</w:t>
      </w:r>
      <w:proofErr w:type="spellEnd"/>
      <w:r>
        <w:t xml:space="preserve"> S, et al. Socio-demographic characteristics, lifestyle factors and burden of morbidity associated with self-reported hearing and vision impairments in older British community-dwelling men: a cross-sectional study. J Public Health </w:t>
      </w:r>
      <w:proofErr w:type="spellStart"/>
      <w:r>
        <w:t>Oxf</w:t>
      </w:r>
      <w:proofErr w:type="spellEnd"/>
      <w:r>
        <w:t xml:space="preserve"> Engl. 2016;38(2</w:t>
      </w:r>
      <w:proofErr w:type="gramStart"/>
      <w:r>
        <w:t>):e</w:t>
      </w:r>
      <w:proofErr w:type="gramEnd"/>
      <w:r>
        <w:t xml:space="preserve">21-28. </w:t>
      </w:r>
    </w:p>
    <w:p w14:paraId="51DEFE3E" w14:textId="77777777" w:rsidR="00E208D1" w:rsidRDefault="00E208D1" w:rsidP="00E208D1">
      <w:pPr>
        <w:pStyle w:val="Bibliography"/>
      </w:pPr>
      <w:r>
        <w:t xml:space="preserve">31. </w:t>
      </w:r>
      <w:r>
        <w:tab/>
        <w:t xml:space="preserve">Liu Z, Wu D, Huang J, Qian D, Chen F, Xu J, et al. Visual impairment, but not hearing impairment, is independently associated with lower subjective well-being among individuals over 95 years of age: A population-based study. Arch </w:t>
      </w:r>
      <w:proofErr w:type="spellStart"/>
      <w:r>
        <w:t>Gerontol</w:t>
      </w:r>
      <w:proofErr w:type="spellEnd"/>
      <w:r>
        <w:t xml:space="preserve"> </w:t>
      </w:r>
      <w:proofErr w:type="spellStart"/>
      <w:r>
        <w:t>Geriatr</w:t>
      </w:r>
      <w:proofErr w:type="spellEnd"/>
      <w:r>
        <w:t xml:space="preserve">. 2016 Jan </w:t>
      </w:r>
      <w:proofErr w:type="gramStart"/>
      <w:r>
        <w:t>1;62:30</w:t>
      </w:r>
      <w:proofErr w:type="gramEnd"/>
      <w:r>
        <w:t xml:space="preserve">–5. </w:t>
      </w:r>
    </w:p>
    <w:p w14:paraId="72CC60FE" w14:textId="77777777" w:rsidR="00E208D1" w:rsidRDefault="00E208D1" w:rsidP="00E208D1">
      <w:pPr>
        <w:pStyle w:val="Bibliography"/>
      </w:pPr>
      <w:r>
        <w:lastRenderedPageBreak/>
        <w:t xml:space="preserve">32. </w:t>
      </w:r>
      <w:r>
        <w:tab/>
        <w:t xml:space="preserve">Crews JE, Chou C-F, Zhang X, Zack MM, </w:t>
      </w:r>
      <w:proofErr w:type="spellStart"/>
      <w:r>
        <w:t>Saaddine</w:t>
      </w:r>
      <w:proofErr w:type="spellEnd"/>
      <w:r>
        <w:t xml:space="preserve"> JB. Health-related quality of life among people aged ≥65 years with self-reported visual impairment: findings from the 2006-2010 </w:t>
      </w:r>
      <w:proofErr w:type="spellStart"/>
      <w:r>
        <w:t>behavioral</w:t>
      </w:r>
      <w:proofErr w:type="spellEnd"/>
      <w:r>
        <w:t xml:space="preserve"> risk factor surveillance system. Ophthalmic </w:t>
      </w:r>
      <w:proofErr w:type="spellStart"/>
      <w:r>
        <w:t>Epidemiol</w:t>
      </w:r>
      <w:proofErr w:type="spellEnd"/>
      <w:r>
        <w:t xml:space="preserve">. 2014 Oct;21(5):287–96. </w:t>
      </w:r>
    </w:p>
    <w:p w14:paraId="25B1F3A0" w14:textId="77777777" w:rsidR="00E208D1" w:rsidRDefault="00E208D1" w:rsidP="00E208D1">
      <w:pPr>
        <w:pStyle w:val="Bibliography"/>
      </w:pPr>
      <w:r>
        <w:t xml:space="preserve">33. </w:t>
      </w:r>
      <w:r>
        <w:tab/>
        <w:t xml:space="preserve">Chia E-M, Wang JJ, </w:t>
      </w:r>
      <w:proofErr w:type="spellStart"/>
      <w:r>
        <w:t>Rochtchina</w:t>
      </w:r>
      <w:proofErr w:type="spellEnd"/>
      <w:r>
        <w:t xml:space="preserve"> E, Smith W, Cumming RR, Mitchell P. Impact of bilateral visual impairment on health-related quality of life: </w:t>
      </w:r>
      <w:proofErr w:type="gramStart"/>
      <w:r>
        <w:t>the</w:t>
      </w:r>
      <w:proofErr w:type="gramEnd"/>
      <w:r>
        <w:t xml:space="preserve"> Blue Mountains Eye Study. Invest </w:t>
      </w:r>
      <w:proofErr w:type="spellStart"/>
      <w:r>
        <w:t>Ophthalmol</w:t>
      </w:r>
      <w:proofErr w:type="spellEnd"/>
      <w:r>
        <w:t xml:space="preserve"> Vis Sci. 2004 Jan;45(1):71–6. </w:t>
      </w:r>
    </w:p>
    <w:p w14:paraId="36DC04A3" w14:textId="77777777" w:rsidR="00E208D1" w:rsidRDefault="00E208D1" w:rsidP="00E208D1">
      <w:pPr>
        <w:pStyle w:val="Bibliography"/>
      </w:pPr>
      <w:r>
        <w:t xml:space="preserve">34. </w:t>
      </w:r>
      <w:r>
        <w:tab/>
      </w:r>
      <w:proofErr w:type="spellStart"/>
      <w:r>
        <w:t>Senra</w:t>
      </w:r>
      <w:proofErr w:type="spellEnd"/>
      <w:r>
        <w:t xml:space="preserve"> H, Barbosa F, Ferreira P, Vieira CR, Perrin PB, Rogers H, et al. Psychologic adjustment to irreversible vision loss in adults: a systematic review. Ophthalmology. 2015 Apr;122(4):851–61. </w:t>
      </w:r>
    </w:p>
    <w:p w14:paraId="31AAADF1" w14:textId="77777777" w:rsidR="00E208D1" w:rsidRDefault="00E208D1" w:rsidP="00E208D1">
      <w:pPr>
        <w:pStyle w:val="Bibliography"/>
      </w:pPr>
      <w:r>
        <w:t xml:space="preserve">35. </w:t>
      </w:r>
      <w:r>
        <w:tab/>
        <w:t xml:space="preserve">Lamoureux E, </w:t>
      </w:r>
      <w:proofErr w:type="spellStart"/>
      <w:r>
        <w:t>Pesudovs</w:t>
      </w:r>
      <w:proofErr w:type="spellEnd"/>
      <w:r>
        <w:t xml:space="preserve"> K. Vision-Specific Quality-of-Life Research: A Need to Improve the Quality. Am J </w:t>
      </w:r>
      <w:proofErr w:type="spellStart"/>
      <w:r>
        <w:t>Ophthalmol</w:t>
      </w:r>
      <w:proofErr w:type="spellEnd"/>
      <w:r>
        <w:t xml:space="preserve">. 2011 Feb;151(2):195-197.e2. </w:t>
      </w:r>
    </w:p>
    <w:p w14:paraId="7BDFD063" w14:textId="77777777" w:rsidR="00E208D1" w:rsidRDefault="00E208D1" w:rsidP="00E208D1">
      <w:pPr>
        <w:pStyle w:val="Bibliography"/>
      </w:pPr>
      <w:r>
        <w:t xml:space="preserve">36. </w:t>
      </w:r>
      <w:r>
        <w:tab/>
        <w:t xml:space="preserve">Rees G, Tee HW, Marella M, Fenwick E, </w:t>
      </w:r>
      <w:proofErr w:type="spellStart"/>
      <w:r>
        <w:t>Dirani</w:t>
      </w:r>
      <w:proofErr w:type="spellEnd"/>
      <w:r>
        <w:t xml:space="preserve"> M, Lamoureux EL. Vision-Specific Distress and Depressive Symptoms in People with Vision Impairment. Invest </w:t>
      </w:r>
      <w:proofErr w:type="spellStart"/>
      <w:r>
        <w:t>Ophthalmol</w:t>
      </w:r>
      <w:proofErr w:type="spellEnd"/>
      <w:r>
        <w:t xml:space="preserve"> Vis Sci. 2010 Jun 1;51(6):2891–6. </w:t>
      </w:r>
    </w:p>
    <w:p w14:paraId="544A5E00" w14:textId="77777777" w:rsidR="00E208D1" w:rsidRDefault="00E208D1" w:rsidP="00E208D1">
      <w:pPr>
        <w:pStyle w:val="Bibliography"/>
      </w:pPr>
      <w:r>
        <w:t xml:space="preserve">37. </w:t>
      </w:r>
      <w:r>
        <w:tab/>
        <w:t xml:space="preserve">Matthews K, </w:t>
      </w:r>
      <w:proofErr w:type="spellStart"/>
      <w:r>
        <w:t>Nazroo</w:t>
      </w:r>
      <w:proofErr w:type="spellEnd"/>
      <w:r>
        <w:t xml:space="preserve"> J, Whillans J. The consequences of self-reported vision change in later-life: evidence from the English Longitudinal Study of Ageing. Public Health. 2017 Jan </w:t>
      </w:r>
      <w:proofErr w:type="gramStart"/>
      <w:r>
        <w:t>1;142:7</w:t>
      </w:r>
      <w:proofErr w:type="gramEnd"/>
      <w:r>
        <w:t xml:space="preserve">–14. </w:t>
      </w:r>
    </w:p>
    <w:p w14:paraId="4404FF8A" w14:textId="77777777" w:rsidR="00E208D1" w:rsidRDefault="00E208D1" w:rsidP="00E208D1">
      <w:pPr>
        <w:pStyle w:val="Bibliography"/>
      </w:pPr>
      <w:r>
        <w:t xml:space="preserve">38. </w:t>
      </w:r>
      <w:r>
        <w:tab/>
        <w:t xml:space="preserve">Steptoe A, Breeze E, Banks J, </w:t>
      </w:r>
      <w:proofErr w:type="spellStart"/>
      <w:r>
        <w:t>Nazroo</w:t>
      </w:r>
      <w:proofErr w:type="spellEnd"/>
      <w:r>
        <w:t xml:space="preserve"> J. Cohort profile: the English Longitudinal Study of Ageing. Int J </w:t>
      </w:r>
      <w:proofErr w:type="spellStart"/>
      <w:r>
        <w:t>Epidemiol</w:t>
      </w:r>
      <w:proofErr w:type="spellEnd"/>
      <w:r>
        <w:t xml:space="preserve">. 2013 Dec;42(6):1640–8. </w:t>
      </w:r>
    </w:p>
    <w:p w14:paraId="0ECC2D4C" w14:textId="77777777" w:rsidR="00E208D1" w:rsidRDefault="00E208D1" w:rsidP="00E208D1">
      <w:pPr>
        <w:pStyle w:val="Bibliography"/>
      </w:pPr>
      <w:r>
        <w:t xml:space="preserve">39. </w:t>
      </w:r>
      <w:r>
        <w:tab/>
        <w:t xml:space="preserve">Davies-Kershaw HR, Hackett RA, </w:t>
      </w:r>
      <w:proofErr w:type="spellStart"/>
      <w:r>
        <w:t>Cadar</w:t>
      </w:r>
      <w:proofErr w:type="spellEnd"/>
      <w:r>
        <w:t xml:space="preserve"> D, Herbert A, </w:t>
      </w:r>
      <w:proofErr w:type="spellStart"/>
      <w:r>
        <w:t>Orrell</w:t>
      </w:r>
      <w:proofErr w:type="spellEnd"/>
      <w:r>
        <w:t xml:space="preserve"> M, Steptoe A. Vision Impairment and Risk of Dementia: Findings from the English Longitudinal Study of Ageing. J Am </w:t>
      </w:r>
      <w:proofErr w:type="spellStart"/>
      <w:r>
        <w:t>Geriatr</w:t>
      </w:r>
      <w:proofErr w:type="spellEnd"/>
      <w:r>
        <w:t xml:space="preserve"> Soc. 2018 Sep 1;66(9):1823–9. </w:t>
      </w:r>
    </w:p>
    <w:p w14:paraId="49F2801F" w14:textId="77777777" w:rsidR="00E208D1" w:rsidRDefault="00E208D1" w:rsidP="00E208D1">
      <w:pPr>
        <w:pStyle w:val="Bibliography"/>
      </w:pPr>
      <w:r>
        <w:t xml:space="preserve">40. </w:t>
      </w:r>
      <w:r>
        <w:tab/>
        <w:t xml:space="preserve">Smith L, </w:t>
      </w:r>
      <w:proofErr w:type="spellStart"/>
      <w:r>
        <w:t>Timmis</w:t>
      </w:r>
      <w:proofErr w:type="spellEnd"/>
      <w:r>
        <w:t xml:space="preserve"> MA, </w:t>
      </w:r>
      <w:proofErr w:type="spellStart"/>
      <w:r>
        <w:t>Pardhan</w:t>
      </w:r>
      <w:proofErr w:type="spellEnd"/>
      <w:r>
        <w:t xml:space="preserve"> S, Latham K, Johnstone J, Hamer M. Physical inactivity in relation to self-rated eyesight: cross-sectional analysis from the English Longitudinal Study of Ageing. BMJ Open </w:t>
      </w:r>
      <w:proofErr w:type="spellStart"/>
      <w:r>
        <w:t>Ophthalmol</w:t>
      </w:r>
      <w:proofErr w:type="spellEnd"/>
      <w:r>
        <w:t>. 2017;1(1</w:t>
      </w:r>
      <w:proofErr w:type="gramStart"/>
      <w:r>
        <w:t>):e</w:t>
      </w:r>
      <w:proofErr w:type="gramEnd"/>
      <w:r>
        <w:t xml:space="preserve">000046. </w:t>
      </w:r>
    </w:p>
    <w:p w14:paraId="7729F1FC" w14:textId="77777777" w:rsidR="00E208D1" w:rsidRDefault="00E208D1" w:rsidP="00E208D1">
      <w:pPr>
        <w:pStyle w:val="Bibliography"/>
      </w:pPr>
      <w:r>
        <w:t xml:space="preserve">41. </w:t>
      </w:r>
      <w:r>
        <w:tab/>
        <w:t xml:space="preserve">Yuan ASV. Perceived Age Discrimination and Mental Health. Soc Forces. 2007 Sep 1;86(1):291–311. </w:t>
      </w:r>
    </w:p>
    <w:p w14:paraId="1F3550C0" w14:textId="77777777" w:rsidR="00E208D1" w:rsidRDefault="00E208D1" w:rsidP="00E208D1">
      <w:pPr>
        <w:pStyle w:val="Bibliography"/>
      </w:pPr>
      <w:r>
        <w:t xml:space="preserve">42. </w:t>
      </w:r>
      <w:r>
        <w:tab/>
        <w:t xml:space="preserve">Luo Y, Xu J, </w:t>
      </w:r>
      <w:proofErr w:type="spellStart"/>
      <w:r>
        <w:t>Granberg</w:t>
      </w:r>
      <w:proofErr w:type="spellEnd"/>
      <w:r>
        <w:t xml:space="preserve"> E, Wentworth WM. A Longitudinal Study of Social Status, Perceived Discrimination, and Physical and Emotional Health Among Older Adults. Res Aging. 2012 May 1;34(3):275–301. </w:t>
      </w:r>
    </w:p>
    <w:p w14:paraId="5B67A77F" w14:textId="77777777" w:rsidR="00E208D1" w:rsidRDefault="00E208D1" w:rsidP="00E208D1">
      <w:pPr>
        <w:pStyle w:val="Bibliography"/>
      </w:pPr>
      <w:r>
        <w:t xml:space="preserve">43. </w:t>
      </w:r>
      <w:r>
        <w:tab/>
        <w:t xml:space="preserve">Smith J, Ryan L, </w:t>
      </w:r>
      <w:proofErr w:type="spellStart"/>
      <w:r>
        <w:t>Sonnega</w:t>
      </w:r>
      <w:proofErr w:type="spellEnd"/>
      <w:r>
        <w:t xml:space="preserve"> A, Weir D, The HRS Psychosocial Working Group. Psychosocial and Lifestyle Questionnaire 2006 - 2016. Ann Arbor, MI: Survey Research </w:t>
      </w:r>
      <w:proofErr w:type="spellStart"/>
      <w:r>
        <w:t>Center</w:t>
      </w:r>
      <w:proofErr w:type="spellEnd"/>
      <w:r>
        <w:t xml:space="preserve">, Institute for Social Research; 2017. </w:t>
      </w:r>
    </w:p>
    <w:p w14:paraId="3291937F" w14:textId="77777777" w:rsidR="00E208D1" w:rsidRDefault="00E208D1" w:rsidP="00E208D1">
      <w:pPr>
        <w:pStyle w:val="Bibliography"/>
      </w:pPr>
      <w:r>
        <w:t xml:space="preserve">44. </w:t>
      </w:r>
      <w:r>
        <w:tab/>
        <w:t xml:space="preserve">Rippon I, </w:t>
      </w:r>
      <w:proofErr w:type="spellStart"/>
      <w:r>
        <w:t>Kneale</w:t>
      </w:r>
      <w:proofErr w:type="spellEnd"/>
      <w:r>
        <w:t xml:space="preserve"> D, Oliveira C de, </w:t>
      </w:r>
      <w:proofErr w:type="spellStart"/>
      <w:r>
        <w:t>Demakakos</w:t>
      </w:r>
      <w:proofErr w:type="spellEnd"/>
      <w:r>
        <w:t xml:space="preserve"> P, Steptoe A. Perceived age discrimination in older adults. Age Ageing. 2014 May 1;43(3):379–86. </w:t>
      </w:r>
    </w:p>
    <w:p w14:paraId="15D4393E" w14:textId="77777777" w:rsidR="00E208D1" w:rsidRDefault="00E208D1" w:rsidP="00E208D1">
      <w:pPr>
        <w:pStyle w:val="Bibliography"/>
      </w:pPr>
      <w:r>
        <w:t xml:space="preserve">45. </w:t>
      </w:r>
      <w:r>
        <w:tab/>
      </w:r>
      <w:proofErr w:type="spellStart"/>
      <w:r>
        <w:t>Radloff</w:t>
      </w:r>
      <w:proofErr w:type="spellEnd"/>
      <w:r>
        <w:t xml:space="preserve"> LS. The CES-D scale. </w:t>
      </w:r>
      <w:proofErr w:type="spellStart"/>
      <w:r>
        <w:t>Appl</w:t>
      </w:r>
      <w:proofErr w:type="spellEnd"/>
      <w:r>
        <w:t xml:space="preserve"> </w:t>
      </w:r>
      <w:proofErr w:type="spellStart"/>
      <w:r>
        <w:t>Psychol</w:t>
      </w:r>
      <w:proofErr w:type="spellEnd"/>
      <w:r>
        <w:t xml:space="preserve"> Meas. 1977;1(3):385–401. </w:t>
      </w:r>
    </w:p>
    <w:p w14:paraId="09A4CBA7" w14:textId="77777777" w:rsidR="00E208D1" w:rsidRDefault="00E208D1" w:rsidP="00E208D1">
      <w:pPr>
        <w:pStyle w:val="Bibliography"/>
      </w:pPr>
      <w:r>
        <w:t xml:space="preserve">46. </w:t>
      </w:r>
      <w:r>
        <w:tab/>
      </w:r>
      <w:proofErr w:type="spellStart"/>
      <w:r>
        <w:t>Steffick</w:t>
      </w:r>
      <w:proofErr w:type="spellEnd"/>
      <w:r>
        <w:t xml:space="preserve"> DE. Documentation of affective functioning measures in the Health and Retirement Study. HRS Documentation Report DR-005; 2000. </w:t>
      </w:r>
    </w:p>
    <w:p w14:paraId="12258E20" w14:textId="77777777" w:rsidR="00E208D1" w:rsidRDefault="00E208D1" w:rsidP="00E208D1">
      <w:pPr>
        <w:pStyle w:val="Bibliography"/>
      </w:pPr>
      <w:r>
        <w:t xml:space="preserve">47. </w:t>
      </w:r>
      <w:r>
        <w:tab/>
        <w:t xml:space="preserve">Hyde M, Wiggins RD, Higgs P, Blane DB. A measure of quality of life in early old age: the theory, development and properties of a </w:t>
      </w:r>
      <w:proofErr w:type="gramStart"/>
      <w:r>
        <w:t>needs</w:t>
      </w:r>
      <w:proofErr w:type="gramEnd"/>
      <w:r>
        <w:t xml:space="preserve"> satisfaction model (CASP-19). Aging </w:t>
      </w:r>
      <w:proofErr w:type="spellStart"/>
      <w:r>
        <w:t>Ment</w:t>
      </w:r>
      <w:proofErr w:type="spellEnd"/>
      <w:r>
        <w:t xml:space="preserve"> Health. 2003;7(3):186–194. </w:t>
      </w:r>
    </w:p>
    <w:p w14:paraId="45CA2DE7" w14:textId="77777777" w:rsidR="00E208D1" w:rsidRDefault="00E208D1" w:rsidP="00E208D1">
      <w:pPr>
        <w:pStyle w:val="Bibliography"/>
      </w:pPr>
      <w:r>
        <w:lastRenderedPageBreak/>
        <w:t xml:space="preserve">48. </w:t>
      </w:r>
      <w:r>
        <w:tab/>
        <w:t xml:space="preserve">Diener E, Emmons RA, Larsen RJ, Griffin S. The satisfaction with life scale. J Assess. 1985;49(1):71–75. </w:t>
      </w:r>
    </w:p>
    <w:p w14:paraId="784FCD4F" w14:textId="77777777" w:rsidR="00E208D1" w:rsidRDefault="00E208D1" w:rsidP="00E208D1">
      <w:pPr>
        <w:pStyle w:val="Bibliography"/>
      </w:pPr>
      <w:r>
        <w:t xml:space="preserve">49. </w:t>
      </w:r>
      <w:r>
        <w:tab/>
        <w:t xml:space="preserve">Russell DW. UCLA Loneliness Scale (Version 3): reliability, validity, and factor structure. J </w:t>
      </w:r>
      <w:proofErr w:type="spellStart"/>
      <w:r>
        <w:t>Pers</w:t>
      </w:r>
      <w:proofErr w:type="spellEnd"/>
      <w:r>
        <w:t xml:space="preserve"> Assess. 1996 Feb;66(1):20–40. </w:t>
      </w:r>
    </w:p>
    <w:p w14:paraId="28843A19" w14:textId="77777777" w:rsidR="00E208D1" w:rsidRDefault="00E208D1" w:rsidP="00E208D1">
      <w:pPr>
        <w:pStyle w:val="Bibliography"/>
      </w:pPr>
      <w:r>
        <w:t xml:space="preserve">50. </w:t>
      </w:r>
      <w:r>
        <w:tab/>
        <w:t xml:space="preserve">Steptoe A, Shankar A, </w:t>
      </w:r>
      <w:proofErr w:type="spellStart"/>
      <w:r>
        <w:t>Demakakos</w:t>
      </w:r>
      <w:proofErr w:type="spellEnd"/>
      <w:r>
        <w:t xml:space="preserve"> P, Wardle J. Social isolation, loneliness, and all-cause mortality in older men and women. Proc Natl </w:t>
      </w:r>
      <w:proofErr w:type="spellStart"/>
      <w:r>
        <w:t>Acad</w:t>
      </w:r>
      <w:proofErr w:type="spellEnd"/>
      <w:r>
        <w:t xml:space="preserve"> Sci U S A. 2013 Apr 9;110(15):5797–801. </w:t>
      </w:r>
    </w:p>
    <w:p w14:paraId="73B5A839" w14:textId="77777777" w:rsidR="00E208D1" w:rsidRDefault="00E208D1" w:rsidP="00E208D1">
      <w:pPr>
        <w:pStyle w:val="Bibliography"/>
      </w:pPr>
      <w:r>
        <w:t xml:space="preserve">51. </w:t>
      </w:r>
      <w:r>
        <w:tab/>
        <w:t>Banks J, Karlsen S, Oldfield Z. Socio-economic position. 2003 [cited 2014 Mar 4]; Available from: http://discovery.ucl.ac.uk/15366/1/15366.pdf</w:t>
      </w:r>
    </w:p>
    <w:p w14:paraId="1B037611" w14:textId="77777777" w:rsidR="00E208D1" w:rsidRDefault="00E208D1" w:rsidP="00E208D1">
      <w:pPr>
        <w:pStyle w:val="Bibliography"/>
      </w:pPr>
      <w:r>
        <w:t xml:space="preserve">52. </w:t>
      </w:r>
      <w:r>
        <w:tab/>
      </w:r>
      <w:proofErr w:type="spellStart"/>
      <w:r>
        <w:t>Mokdad</w:t>
      </w:r>
      <w:proofErr w:type="spellEnd"/>
      <w:r>
        <w:t xml:space="preserve"> A, Ford E, Bowman B, Dietz W, </w:t>
      </w:r>
      <w:proofErr w:type="spellStart"/>
      <w:r>
        <w:t>Vinicor</w:t>
      </w:r>
      <w:proofErr w:type="spellEnd"/>
      <w:r>
        <w:t xml:space="preserve"> F, Bales V, et al. Prevalence of obesity, diabetes, and obesity-related health risk factors, 2001. JAMA. 2003 Jan 1;289(1):76–9. </w:t>
      </w:r>
    </w:p>
    <w:p w14:paraId="6ED51841" w14:textId="77777777" w:rsidR="00E208D1" w:rsidRDefault="00E208D1" w:rsidP="00E208D1">
      <w:pPr>
        <w:pStyle w:val="Bibliography"/>
      </w:pPr>
      <w:r>
        <w:t xml:space="preserve">53. </w:t>
      </w:r>
      <w:r>
        <w:tab/>
        <w:t xml:space="preserve">Jackson SE, Steptoe A, </w:t>
      </w:r>
      <w:proofErr w:type="spellStart"/>
      <w:r>
        <w:t>Beeken</w:t>
      </w:r>
      <w:proofErr w:type="spellEnd"/>
      <w:r>
        <w:t xml:space="preserve"> RJ, Croker H, Wardle J. Perceived weight discrimination in England: a population-based study of adults aged </w:t>
      </w:r>
      <w:r>
        <w:rPr>
          <w:rFonts w:ascii="Cambria Math" w:hAnsi="Cambria Math" w:cs="Cambria Math"/>
        </w:rPr>
        <w:t>⩾</w:t>
      </w:r>
      <w:r>
        <w:t xml:space="preserve">50 years. Int J </w:t>
      </w:r>
      <w:proofErr w:type="spellStart"/>
      <w:r>
        <w:t>Obes</w:t>
      </w:r>
      <w:proofErr w:type="spellEnd"/>
      <w:r>
        <w:t xml:space="preserve">. 2015 May;39(5):858–64. </w:t>
      </w:r>
    </w:p>
    <w:p w14:paraId="00106AA8" w14:textId="77777777" w:rsidR="00E208D1" w:rsidRDefault="00E208D1" w:rsidP="00E208D1">
      <w:pPr>
        <w:pStyle w:val="Bibliography"/>
      </w:pPr>
      <w:r>
        <w:t xml:space="preserve">54. </w:t>
      </w:r>
      <w:r>
        <w:tab/>
      </w:r>
      <w:proofErr w:type="spellStart"/>
      <w:r>
        <w:t>Coren</w:t>
      </w:r>
      <w:proofErr w:type="spellEnd"/>
      <w:r>
        <w:t xml:space="preserve"> S, </w:t>
      </w:r>
      <w:proofErr w:type="spellStart"/>
      <w:r>
        <w:t>Hakstian</w:t>
      </w:r>
      <w:proofErr w:type="spellEnd"/>
      <w:r>
        <w:t xml:space="preserve"> AR. Validation of a Self-Report Inventory for the Measurement of Visual Acuity. Int J </w:t>
      </w:r>
      <w:proofErr w:type="spellStart"/>
      <w:r>
        <w:t>Epidemiol</w:t>
      </w:r>
      <w:proofErr w:type="spellEnd"/>
      <w:r>
        <w:t xml:space="preserve">. 1989 Jun 1;18(2):451–6. </w:t>
      </w:r>
    </w:p>
    <w:p w14:paraId="10D85805" w14:textId="77777777" w:rsidR="00E208D1" w:rsidRDefault="00E208D1" w:rsidP="00E208D1">
      <w:pPr>
        <w:pStyle w:val="Bibliography"/>
      </w:pPr>
      <w:r>
        <w:t xml:space="preserve">55. </w:t>
      </w:r>
      <w:r>
        <w:tab/>
      </w:r>
      <w:proofErr w:type="spellStart"/>
      <w:r>
        <w:t>Pascolini</w:t>
      </w:r>
      <w:proofErr w:type="spellEnd"/>
      <w:r>
        <w:t xml:space="preserve"> D, </w:t>
      </w:r>
      <w:proofErr w:type="spellStart"/>
      <w:r>
        <w:t>Mariotti</w:t>
      </w:r>
      <w:proofErr w:type="spellEnd"/>
      <w:r>
        <w:t xml:space="preserve"> SP. Global estimates of visual impairment: 2010. Br J </w:t>
      </w:r>
      <w:proofErr w:type="spellStart"/>
      <w:r>
        <w:t>Ophthalmol</w:t>
      </w:r>
      <w:proofErr w:type="spellEnd"/>
      <w:r>
        <w:t xml:space="preserve">. 2012 May 1;96(5):614–8. </w:t>
      </w:r>
    </w:p>
    <w:p w14:paraId="56B57901" w14:textId="77777777" w:rsidR="00E208D1" w:rsidRDefault="00E208D1" w:rsidP="00E208D1">
      <w:pPr>
        <w:pStyle w:val="Bibliography"/>
      </w:pPr>
      <w:r>
        <w:t xml:space="preserve">56. </w:t>
      </w:r>
      <w:r>
        <w:tab/>
        <w:t xml:space="preserve">Mendes de Leon C. Aging and the Elapse of Time: A Comment on the Analysis of Change. J </w:t>
      </w:r>
      <w:proofErr w:type="spellStart"/>
      <w:r>
        <w:t>Gerontol</w:t>
      </w:r>
      <w:proofErr w:type="spellEnd"/>
      <w:r>
        <w:t xml:space="preserve"> B </w:t>
      </w:r>
      <w:proofErr w:type="spellStart"/>
      <w:r>
        <w:t>Psychol</w:t>
      </w:r>
      <w:proofErr w:type="spellEnd"/>
      <w:r>
        <w:t xml:space="preserve"> Sci Soc Sci. 2007 May 1;62(3</w:t>
      </w:r>
      <w:proofErr w:type="gramStart"/>
      <w:r>
        <w:t>):S</w:t>
      </w:r>
      <w:proofErr w:type="gramEnd"/>
      <w:r>
        <w:t xml:space="preserve">198–202. </w:t>
      </w:r>
    </w:p>
    <w:p w14:paraId="17948222" w14:textId="5D0156A0" w:rsidR="00085AD9" w:rsidRPr="00213A08" w:rsidRDefault="00085AD9" w:rsidP="00FE4C08">
      <w:pPr>
        <w:jc w:val="both"/>
      </w:pPr>
    </w:p>
    <w:p w14:paraId="37510B99" w14:textId="77777777" w:rsidR="00085AD9" w:rsidRPr="00213A08" w:rsidRDefault="00085AD9">
      <w:pPr>
        <w:jc w:val="both"/>
        <w:rPr>
          <w:rFonts w:eastAsiaTheme="majorEastAsia" w:cstheme="majorBidi"/>
          <w:sz w:val="26"/>
          <w:szCs w:val="26"/>
        </w:rPr>
      </w:pPr>
      <w:r w:rsidRPr="00213A08">
        <w:br w:type="page"/>
      </w:r>
    </w:p>
    <w:p w14:paraId="3B36BDBB" w14:textId="77777777" w:rsidR="00085AD9" w:rsidRPr="00213A08" w:rsidRDefault="00085AD9">
      <w:pPr>
        <w:pStyle w:val="Heading2"/>
        <w:spacing w:line="360" w:lineRule="auto"/>
        <w:jc w:val="both"/>
        <w:sectPr w:rsidR="00085AD9" w:rsidRPr="00213A08" w:rsidSect="007952F0">
          <w:footerReference w:type="default" r:id="rId8"/>
          <w:pgSz w:w="11906" w:h="16838" w:code="9"/>
          <w:pgMar w:top="1440" w:right="1247" w:bottom="1440" w:left="1304" w:header="720" w:footer="720" w:gutter="0"/>
          <w:cols w:space="720"/>
          <w:noEndnote/>
          <w:docGrid w:linePitch="299"/>
        </w:sectPr>
      </w:pPr>
    </w:p>
    <w:p w14:paraId="3E197DE9" w14:textId="77777777" w:rsidR="00085AD9" w:rsidRDefault="00085AD9">
      <w:pPr>
        <w:pStyle w:val="Heading2"/>
        <w:jc w:val="both"/>
      </w:pPr>
      <w:bookmarkStart w:id="4" w:name="_Hlk522091717"/>
      <w:r>
        <w:lastRenderedPageBreak/>
        <w:t>Declarations</w:t>
      </w:r>
    </w:p>
    <w:p w14:paraId="7300185A" w14:textId="77777777" w:rsidR="00085AD9" w:rsidRPr="000855A3" w:rsidRDefault="00085AD9">
      <w:pPr>
        <w:pStyle w:val="Heading3"/>
        <w:jc w:val="both"/>
      </w:pPr>
      <w:r>
        <w:t>Ethics approval</w:t>
      </w:r>
    </w:p>
    <w:p w14:paraId="65B32430" w14:textId="04BB9633" w:rsidR="00085AD9" w:rsidRPr="000855A3" w:rsidRDefault="00085AD9">
      <w:pPr>
        <w:jc w:val="both"/>
      </w:pPr>
      <w:r w:rsidRPr="00FF674F">
        <w:t xml:space="preserve">Ethical approval was obtained from the National Research Ethics Service and all participants </w:t>
      </w:r>
      <w:r w:rsidRPr="004F26C2">
        <w:t xml:space="preserve">gave full </w:t>
      </w:r>
      <w:r w:rsidR="00772FFE">
        <w:t xml:space="preserve">written </w:t>
      </w:r>
      <w:r w:rsidRPr="004F26C2">
        <w:t>informed consent.</w:t>
      </w:r>
    </w:p>
    <w:p w14:paraId="0DEDA112" w14:textId="77777777" w:rsidR="003D6397" w:rsidRDefault="003D6397">
      <w:pPr>
        <w:pStyle w:val="Heading3"/>
        <w:jc w:val="both"/>
      </w:pPr>
      <w:r>
        <w:t>Access to data</w:t>
      </w:r>
    </w:p>
    <w:p w14:paraId="358D9565" w14:textId="1520FA1A" w:rsidR="003D6397" w:rsidRDefault="003D6397" w:rsidP="000C63F8">
      <w:r>
        <w:t xml:space="preserve">SEJ </w:t>
      </w:r>
      <w:r w:rsidRPr="000C63F8">
        <w:rPr>
          <w:rFonts w:eastAsia="Times New Roman"/>
        </w:rPr>
        <w:t>had full access to all the data in the study and takes responsibility for the integrity of the data and the accuracy of the data analysis</w:t>
      </w:r>
      <w:r w:rsidRPr="00B35327">
        <w:rPr>
          <w:rFonts w:eastAsia="Times New Roman"/>
        </w:rPr>
        <w:t>.</w:t>
      </w:r>
    </w:p>
    <w:p w14:paraId="24802A11" w14:textId="7048D7D9" w:rsidR="00085AD9" w:rsidRPr="000855A3" w:rsidRDefault="00085AD9">
      <w:pPr>
        <w:pStyle w:val="Heading3"/>
        <w:jc w:val="both"/>
      </w:pPr>
      <w:r w:rsidRPr="000855A3">
        <w:t>Competing interests</w:t>
      </w:r>
    </w:p>
    <w:p w14:paraId="63DAA5D7" w14:textId="77777777" w:rsidR="00085AD9" w:rsidRPr="000855A3" w:rsidRDefault="00085AD9">
      <w:pPr>
        <w:jc w:val="both"/>
      </w:pPr>
      <w:r>
        <w:t>None.</w:t>
      </w:r>
    </w:p>
    <w:p w14:paraId="561916E0" w14:textId="77777777" w:rsidR="00085AD9" w:rsidRPr="000855A3" w:rsidRDefault="00085AD9">
      <w:pPr>
        <w:pStyle w:val="Heading3"/>
        <w:jc w:val="both"/>
      </w:pPr>
      <w:r w:rsidRPr="000855A3">
        <w:t>Funding</w:t>
      </w:r>
    </w:p>
    <w:p w14:paraId="1B8F6D30" w14:textId="77777777" w:rsidR="00085AD9" w:rsidRPr="00D500FC" w:rsidRDefault="00085AD9">
      <w:pPr>
        <w:jc w:val="both"/>
      </w:pPr>
      <w:r>
        <w:t xml:space="preserve">This research was funded by the ESRC (grant </w:t>
      </w:r>
      <w:r w:rsidRPr="00DC710A">
        <w:t>ES/R005990/1</w:t>
      </w:r>
      <w:r>
        <w:t>)</w:t>
      </w:r>
      <w:r w:rsidRPr="00D500FC">
        <w:t xml:space="preserve">. The funders had no final role in the study design; in the collection, analysis and interpretation of data; in the writing of the report; or in the decision to submit the paper for publication. All decisions taken by the investigators were unrestricted. All authors had full access to </w:t>
      </w:r>
      <w:proofErr w:type="gramStart"/>
      <w:r w:rsidRPr="00D500FC">
        <w:t>all of</w:t>
      </w:r>
      <w:proofErr w:type="gramEnd"/>
      <w:r w:rsidRPr="00D500FC">
        <w:t xml:space="preserve"> the data (including statistical reports and tables) in the study and take responsibility for the integrity of the data and the accuracy of the data analysis.</w:t>
      </w:r>
    </w:p>
    <w:p w14:paraId="685C8DCC" w14:textId="77777777" w:rsidR="00085AD9" w:rsidRPr="00D500FC" w:rsidRDefault="00085AD9">
      <w:pPr>
        <w:pStyle w:val="Heading3"/>
        <w:jc w:val="both"/>
      </w:pPr>
      <w:r w:rsidRPr="00D500FC">
        <w:t>Authors’ contributions</w:t>
      </w:r>
    </w:p>
    <w:p w14:paraId="41B8B043" w14:textId="145948A6" w:rsidR="00085AD9" w:rsidRPr="00D500FC" w:rsidRDefault="00085AD9">
      <w:pPr>
        <w:jc w:val="both"/>
      </w:pPr>
      <w:r>
        <w:t xml:space="preserve">SEJ, LS and AS </w:t>
      </w:r>
      <w:r w:rsidRPr="00D500FC">
        <w:t xml:space="preserve">conceived of the design of the current study. </w:t>
      </w:r>
      <w:r>
        <w:t>SEJ</w:t>
      </w:r>
      <w:r w:rsidRPr="00D500FC">
        <w:t xml:space="preserve"> performed the data analysis</w:t>
      </w:r>
      <w:r w:rsidR="0097311F">
        <w:t>.</w:t>
      </w:r>
      <w:r w:rsidRPr="00D500FC">
        <w:t xml:space="preserve"> </w:t>
      </w:r>
      <w:r w:rsidR="0097311F">
        <w:t>SEJ and RAH</w:t>
      </w:r>
      <w:r>
        <w:t xml:space="preserve"> d</w:t>
      </w:r>
      <w:r w:rsidRPr="00D500FC">
        <w:t>rafted the paper</w:t>
      </w:r>
      <w:r>
        <w:t>.</w:t>
      </w:r>
      <w:r w:rsidRPr="00D500FC">
        <w:t xml:space="preserve"> </w:t>
      </w:r>
      <w:r>
        <w:t>A</w:t>
      </w:r>
      <w:r w:rsidRPr="00D500FC">
        <w:t>ll authors provided critical revisions</w:t>
      </w:r>
      <w:r>
        <w:t xml:space="preserve"> and</w:t>
      </w:r>
      <w:r w:rsidRPr="00D500FC">
        <w:t xml:space="preserve"> approved the final version of the paper for submission.</w:t>
      </w:r>
    </w:p>
    <w:p w14:paraId="654EDC6B" w14:textId="77777777" w:rsidR="00085AD9" w:rsidRPr="00D500FC" w:rsidRDefault="00085AD9">
      <w:pPr>
        <w:pStyle w:val="Heading3"/>
        <w:jc w:val="both"/>
      </w:pPr>
      <w:r w:rsidRPr="00D500FC">
        <w:t>Availability of data and materials</w:t>
      </w:r>
    </w:p>
    <w:p w14:paraId="1D6AEC29" w14:textId="77777777" w:rsidR="00085AD9" w:rsidRPr="00D500FC" w:rsidRDefault="00085AD9">
      <w:pPr>
        <w:jc w:val="both"/>
      </w:pPr>
      <w:r w:rsidRPr="00D500FC">
        <w:t xml:space="preserve">The raw data </w:t>
      </w:r>
      <w:r>
        <w:t>are</w:t>
      </w:r>
      <w:r w:rsidRPr="00D500FC">
        <w:t xml:space="preserve"> available </w:t>
      </w:r>
      <w:r>
        <w:t>from the UK Data Service</w:t>
      </w:r>
      <w:r w:rsidRPr="00D500FC">
        <w:t>.</w:t>
      </w:r>
    </w:p>
    <w:bookmarkEnd w:id="4"/>
    <w:p w14:paraId="21988043" w14:textId="0AAE9DB3" w:rsidR="00182B76" w:rsidRDefault="00182B76" w:rsidP="00CE3421">
      <w:pPr>
        <w:spacing w:after="200" w:line="276" w:lineRule="auto"/>
        <w:jc w:val="both"/>
      </w:pPr>
      <w:r>
        <w:br w:type="page"/>
      </w:r>
    </w:p>
    <w:p w14:paraId="3F35BDE8" w14:textId="77777777" w:rsidR="00182B76" w:rsidRDefault="00182B76" w:rsidP="00D54500">
      <w:pPr>
        <w:pStyle w:val="Heading2"/>
        <w:spacing w:line="360" w:lineRule="auto"/>
      </w:pPr>
      <w:r>
        <w:lastRenderedPageBreak/>
        <w:t>Tables</w:t>
      </w:r>
    </w:p>
    <w:tbl>
      <w:tblPr>
        <w:tblStyle w:val="TableGrid"/>
        <w:tblW w:w="8364"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0"/>
        <w:gridCol w:w="135"/>
        <w:gridCol w:w="1658"/>
        <w:gridCol w:w="196"/>
        <w:gridCol w:w="40"/>
        <w:gridCol w:w="1099"/>
        <w:gridCol w:w="40"/>
        <w:gridCol w:w="812"/>
        <w:gridCol w:w="40"/>
        <w:gridCol w:w="810"/>
        <w:gridCol w:w="40"/>
        <w:gridCol w:w="243"/>
        <w:gridCol w:w="40"/>
        <w:gridCol w:w="997"/>
        <w:gridCol w:w="40"/>
        <w:gridCol w:w="952"/>
        <w:gridCol w:w="40"/>
        <w:gridCol w:w="812"/>
        <w:gridCol w:w="90"/>
      </w:tblGrid>
      <w:tr w:rsidR="00182B76" w:rsidRPr="00375C08" w14:paraId="5B55FB69" w14:textId="77777777" w:rsidTr="00E73BA8">
        <w:trPr>
          <w:trHeight w:val="242"/>
        </w:trPr>
        <w:tc>
          <w:tcPr>
            <w:tcW w:w="8364" w:type="dxa"/>
            <w:gridSpan w:val="19"/>
            <w:tcBorders>
              <w:top w:val="nil"/>
              <w:bottom w:val="single" w:sz="4" w:space="0" w:color="auto"/>
              <w:right w:val="nil"/>
            </w:tcBorders>
          </w:tcPr>
          <w:p w14:paraId="0BC3385D" w14:textId="77777777" w:rsidR="00182B76" w:rsidRDefault="00182B76" w:rsidP="00D54500">
            <w:pPr>
              <w:pStyle w:val="Beforetables"/>
              <w:spacing w:line="276" w:lineRule="auto"/>
              <w:ind w:left="720" w:hanging="720"/>
              <w:rPr>
                <w:rFonts w:cs="Arial"/>
                <w:b/>
                <w:sz w:val="20"/>
              </w:rPr>
            </w:pPr>
            <w:r>
              <w:rPr>
                <w:rFonts w:cs="Arial"/>
                <w:b/>
                <w:sz w:val="20"/>
              </w:rPr>
              <w:t>Table 1</w:t>
            </w:r>
            <w:r w:rsidRPr="00375C08">
              <w:rPr>
                <w:rFonts w:cs="Arial"/>
                <w:sz w:val="20"/>
              </w:rPr>
              <w:t xml:space="preserve"> </w:t>
            </w:r>
            <w:r>
              <w:rPr>
                <w:rFonts w:cs="Arial"/>
                <w:sz w:val="20"/>
              </w:rPr>
              <w:t>Sample characteristics at baseline in relation to self-rated eyesight</w:t>
            </w:r>
          </w:p>
        </w:tc>
      </w:tr>
      <w:tr w:rsidR="00182B76" w:rsidRPr="00375C08" w14:paraId="5326D0D2" w14:textId="77777777" w:rsidTr="00E73BA8">
        <w:tc>
          <w:tcPr>
            <w:tcW w:w="415" w:type="dxa"/>
            <w:gridSpan w:val="2"/>
            <w:tcBorders>
              <w:top w:val="nil"/>
              <w:bottom w:val="nil"/>
              <w:right w:val="nil"/>
            </w:tcBorders>
            <w:vAlign w:val="center"/>
          </w:tcPr>
          <w:p w14:paraId="0C9ACAC2" w14:textId="77777777" w:rsidR="00182B76" w:rsidRPr="00375C08" w:rsidRDefault="00182B76" w:rsidP="00D54500">
            <w:pPr>
              <w:spacing w:after="0" w:line="276" w:lineRule="auto"/>
              <w:contextualSpacing/>
              <w:jc w:val="center"/>
              <w:rPr>
                <w:rFonts w:cs="Arial"/>
                <w:sz w:val="20"/>
              </w:rPr>
            </w:pPr>
          </w:p>
        </w:tc>
        <w:tc>
          <w:tcPr>
            <w:tcW w:w="1658" w:type="dxa"/>
            <w:tcBorders>
              <w:top w:val="nil"/>
              <w:left w:val="nil"/>
              <w:bottom w:val="nil"/>
              <w:right w:val="nil"/>
            </w:tcBorders>
            <w:vAlign w:val="center"/>
          </w:tcPr>
          <w:p w14:paraId="29611F43" w14:textId="77777777" w:rsidR="00182B76" w:rsidRPr="00375C08" w:rsidRDefault="00182B76" w:rsidP="00D54500">
            <w:pPr>
              <w:spacing w:after="0" w:line="276" w:lineRule="auto"/>
              <w:contextualSpacing/>
              <w:jc w:val="center"/>
              <w:rPr>
                <w:rFonts w:cs="Arial"/>
                <w:sz w:val="20"/>
              </w:rPr>
            </w:pPr>
          </w:p>
        </w:tc>
        <w:tc>
          <w:tcPr>
            <w:tcW w:w="236" w:type="dxa"/>
            <w:gridSpan w:val="2"/>
            <w:tcBorders>
              <w:top w:val="nil"/>
              <w:left w:val="nil"/>
              <w:bottom w:val="nil"/>
              <w:right w:val="nil"/>
            </w:tcBorders>
            <w:vAlign w:val="center"/>
          </w:tcPr>
          <w:p w14:paraId="0DF91C51" w14:textId="77777777" w:rsidR="00182B76" w:rsidRPr="00375C08" w:rsidRDefault="00182B76" w:rsidP="00D54500">
            <w:pPr>
              <w:spacing w:after="0" w:line="276" w:lineRule="auto"/>
              <w:contextualSpacing/>
              <w:jc w:val="center"/>
              <w:rPr>
                <w:rFonts w:cs="Arial"/>
                <w:sz w:val="20"/>
              </w:rPr>
            </w:pPr>
          </w:p>
        </w:tc>
        <w:tc>
          <w:tcPr>
            <w:tcW w:w="2841" w:type="dxa"/>
            <w:gridSpan w:val="6"/>
            <w:tcBorders>
              <w:top w:val="single" w:sz="4" w:space="0" w:color="auto"/>
              <w:left w:val="nil"/>
              <w:bottom w:val="nil"/>
              <w:right w:val="nil"/>
            </w:tcBorders>
            <w:vAlign w:val="center"/>
          </w:tcPr>
          <w:p w14:paraId="28C01423" w14:textId="77777777" w:rsidR="00182B76" w:rsidRPr="00B875E6" w:rsidRDefault="00182B76" w:rsidP="00D54500">
            <w:pPr>
              <w:spacing w:after="0" w:line="276" w:lineRule="auto"/>
              <w:contextualSpacing/>
              <w:jc w:val="center"/>
              <w:rPr>
                <w:rFonts w:cs="Arial"/>
                <w:b/>
                <w:i/>
                <w:sz w:val="20"/>
              </w:rPr>
            </w:pPr>
            <w:r>
              <w:rPr>
                <w:rFonts w:cs="Arial"/>
                <w:b/>
                <w:sz w:val="20"/>
              </w:rPr>
              <w:t>Self-rated eyesight overall</w:t>
            </w:r>
          </w:p>
        </w:tc>
        <w:tc>
          <w:tcPr>
            <w:tcW w:w="283" w:type="dxa"/>
            <w:gridSpan w:val="2"/>
            <w:tcBorders>
              <w:top w:val="single" w:sz="4" w:space="0" w:color="auto"/>
              <w:left w:val="nil"/>
              <w:bottom w:val="nil"/>
              <w:right w:val="nil"/>
            </w:tcBorders>
            <w:vAlign w:val="center"/>
          </w:tcPr>
          <w:p w14:paraId="6BD14BD8" w14:textId="77777777" w:rsidR="00182B76" w:rsidRPr="00B875E6" w:rsidRDefault="00182B76" w:rsidP="00D54500">
            <w:pPr>
              <w:spacing w:after="0" w:line="276" w:lineRule="auto"/>
              <w:contextualSpacing/>
              <w:jc w:val="center"/>
              <w:rPr>
                <w:rFonts w:cs="Arial"/>
                <w:b/>
                <w:i/>
                <w:sz w:val="20"/>
              </w:rPr>
            </w:pPr>
          </w:p>
        </w:tc>
        <w:tc>
          <w:tcPr>
            <w:tcW w:w="2931" w:type="dxa"/>
            <w:gridSpan w:val="6"/>
            <w:tcBorders>
              <w:top w:val="single" w:sz="4" w:space="0" w:color="auto"/>
              <w:left w:val="nil"/>
              <w:bottom w:val="nil"/>
              <w:right w:val="nil"/>
            </w:tcBorders>
            <w:vAlign w:val="center"/>
          </w:tcPr>
          <w:p w14:paraId="57578219" w14:textId="77777777" w:rsidR="00182B76" w:rsidRPr="00B875E6" w:rsidRDefault="00182B76" w:rsidP="00D54500">
            <w:pPr>
              <w:spacing w:after="0" w:line="276" w:lineRule="auto"/>
              <w:contextualSpacing/>
              <w:jc w:val="center"/>
              <w:rPr>
                <w:rFonts w:cs="Arial"/>
                <w:b/>
                <w:i/>
                <w:sz w:val="20"/>
              </w:rPr>
            </w:pPr>
            <w:r w:rsidRPr="00527E69">
              <w:rPr>
                <w:b/>
                <w:sz w:val="20"/>
              </w:rPr>
              <w:t>Self-rated eyesight up close</w:t>
            </w:r>
          </w:p>
        </w:tc>
      </w:tr>
      <w:tr w:rsidR="00182B76" w:rsidRPr="00375C08" w14:paraId="3718A9AB" w14:textId="77777777" w:rsidTr="00E73BA8">
        <w:tc>
          <w:tcPr>
            <w:tcW w:w="415" w:type="dxa"/>
            <w:gridSpan w:val="2"/>
            <w:tcBorders>
              <w:top w:val="nil"/>
              <w:bottom w:val="single" w:sz="4" w:space="0" w:color="auto"/>
              <w:right w:val="nil"/>
            </w:tcBorders>
            <w:vAlign w:val="center"/>
          </w:tcPr>
          <w:p w14:paraId="1325FD08" w14:textId="77777777" w:rsidR="00182B76" w:rsidRPr="00375C08" w:rsidRDefault="00182B76" w:rsidP="00D54500">
            <w:pPr>
              <w:spacing w:after="0" w:line="276" w:lineRule="auto"/>
              <w:contextualSpacing/>
              <w:jc w:val="center"/>
              <w:rPr>
                <w:rFonts w:cs="Arial"/>
                <w:sz w:val="20"/>
              </w:rPr>
            </w:pPr>
          </w:p>
        </w:tc>
        <w:tc>
          <w:tcPr>
            <w:tcW w:w="1658" w:type="dxa"/>
            <w:tcBorders>
              <w:top w:val="nil"/>
              <w:left w:val="nil"/>
              <w:bottom w:val="single" w:sz="4" w:space="0" w:color="auto"/>
              <w:right w:val="nil"/>
            </w:tcBorders>
            <w:vAlign w:val="center"/>
          </w:tcPr>
          <w:p w14:paraId="3368CF3C" w14:textId="77777777" w:rsidR="00182B76" w:rsidRPr="00375C08" w:rsidRDefault="00182B76" w:rsidP="00D54500">
            <w:pPr>
              <w:spacing w:after="0" w:line="276" w:lineRule="auto"/>
              <w:contextualSpacing/>
              <w:jc w:val="center"/>
              <w:rPr>
                <w:rFonts w:cs="Arial"/>
                <w:sz w:val="20"/>
              </w:rPr>
            </w:pPr>
          </w:p>
        </w:tc>
        <w:tc>
          <w:tcPr>
            <w:tcW w:w="236" w:type="dxa"/>
            <w:gridSpan w:val="2"/>
            <w:tcBorders>
              <w:top w:val="nil"/>
              <w:left w:val="nil"/>
              <w:bottom w:val="single" w:sz="4" w:space="0" w:color="auto"/>
              <w:right w:val="nil"/>
            </w:tcBorders>
            <w:vAlign w:val="center"/>
          </w:tcPr>
          <w:p w14:paraId="56E2F488" w14:textId="77777777" w:rsidR="00182B76" w:rsidRPr="00375C08" w:rsidRDefault="00182B76" w:rsidP="00D54500">
            <w:pPr>
              <w:spacing w:after="0" w:line="276" w:lineRule="auto"/>
              <w:contextualSpacing/>
              <w:jc w:val="center"/>
              <w:rPr>
                <w:rFonts w:cs="Arial"/>
                <w:sz w:val="20"/>
              </w:rPr>
            </w:pPr>
          </w:p>
        </w:tc>
        <w:tc>
          <w:tcPr>
            <w:tcW w:w="1139" w:type="dxa"/>
            <w:gridSpan w:val="2"/>
            <w:tcBorders>
              <w:top w:val="single" w:sz="4" w:space="0" w:color="auto"/>
              <w:left w:val="nil"/>
              <w:bottom w:val="single" w:sz="4" w:space="0" w:color="auto"/>
              <w:right w:val="nil"/>
            </w:tcBorders>
            <w:vAlign w:val="center"/>
          </w:tcPr>
          <w:p w14:paraId="5BCBE709" w14:textId="77777777" w:rsidR="00182B76" w:rsidRDefault="00182B76" w:rsidP="00D54500">
            <w:pPr>
              <w:spacing w:after="0" w:line="276" w:lineRule="auto"/>
              <w:jc w:val="center"/>
              <w:rPr>
                <w:rFonts w:cs="Arial"/>
                <w:b/>
                <w:sz w:val="20"/>
              </w:rPr>
            </w:pPr>
            <w:r>
              <w:rPr>
                <w:rFonts w:cs="Arial"/>
                <w:b/>
                <w:sz w:val="20"/>
              </w:rPr>
              <w:t>Good</w:t>
            </w:r>
          </w:p>
          <w:p w14:paraId="386B381C" w14:textId="77777777" w:rsidR="00182B76" w:rsidRPr="00C520BB" w:rsidRDefault="00182B76" w:rsidP="00D54500">
            <w:pPr>
              <w:spacing w:after="0" w:line="276" w:lineRule="auto"/>
              <w:jc w:val="center"/>
              <w:rPr>
                <w:rFonts w:cs="Arial"/>
                <w:b/>
                <w:sz w:val="20"/>
              </w:rPr>
            </w:pPr>
            <w:r w:rsidRPr="001756A4">
              <w:rPr>
                <w:rFonts w:cs="Arial"/>
                <w:b/>
                <w:sz w:val="20"/>
              </w:rPr>
              <w:t>(</w:t>
            </w:r>
            <w:r w:rsidRPr="001756A4">
              <w:rPr>
                <w:rFonts w:cs="Arial"/>
                <w:b/>
                <w:i/>
                <w:sz w:val="20"/>
              </w:rPr>
              <w:t>n</w:t>
            </w:r>
            <w:r w:rsidRPr="001756A4">
              <w:rPr>
                <w:rFonts w:cs="Arial"/>
                <w:b/>
                <w:sz w:val="20"/>
              </w:rPr>
              <w:t>=6,764)</w:t>
            </w:r>
            <w:r w:rsidRPr="001756A4">
              <w:rPr>
                <w:rFonts w:cs="Arial"/>
                <w:b/>
                <w:sz w:val="20"/>
                <w:vertAlign w:val="superscript"/>
              </w:rPr>
              <w:t>1</w:t>
            </w:r>
          </w:p>
        </w:tc>
        <w:tc>
          <w:tcPr>
            <w:tcW w:w="852" w:type="dxa"/>
            <w:gridSpan w:val="2"/>
            <w:tcBorders>
              <w:top w:val="single" w:sz="4" w:space="0" w:color="auto"/>
              <w:left w:val="nil"/>
              <w:bottom w:val="single" w:sz="4" w:space="0" w:color="auto"/>
              <w:right w:val="nil"/>
            </w:tcBorders>
            <w:vAlign w:val="center"/>
          </w:tcPr>
          <w:p w14:paraId="04545CF9" w14:textId="77777777" w:rsidR="00182B76" w:rsidRDefault="00182B76" w:rsidP="00D54500">
            <w:pPr>
              <w:spacing w:after="0" w:line="276" w:lineRule="auto"/>
              <w:contextualSpacing/>
              <w:jc w:val="center"/>
              <w:rPr>
                <w:rFonts w:cs="Arial"/>
                <w:b/>
                <w:sz w:val="20"/>
              </w:rPr>
            </w:pPr>
            <w:r>
              <w:rPr>
                <w:rFonts w:cs="Arial"/>
                <w:b/>
                <w:sz w:val="20"/>
              </w:rPr>
              <w:t>Poor</w:t>
            </w:r>
          </w:p>
          <w:p w14:paraId="337F64EB" w14:textId="77777777" w:rsidR="00182B76" w:rsidRPr="00C520BB" w:rsidRDefault="00182B76" w:rsidP="00D54500">
            <w:pPr>
              <w:spacing w:after="0" w:line="276" w:lineRule="auto"/>
              <w:contextualSpacing/>
              <w:jc w:val="center"/>
              <w:rPr>
                <w:rFonts w:cs="Arial"/>
                <w:b/>
                <w:sz w:val="20"/>
              </w:rPr>
            </w:pPr>
            <w:r w:rsidRPr="001756A4">
              <w:rPr>
                <w:rFonts w:cs="Arial"/>
                <w:b/>
                <w:sz w:val="20"/>
              </w:rPr>
              <w:t>(</w:t>
            </w:r>
            <w:r w:rsidRPr="001756A4">
              <w:rPr>
                <w:rFonts w:cs="Arial"/>
                <w:b/>
                <w:i/>
                <w:sz w:val="20"/>
              </w:rPr>
              <w:t>n</w:t>
            </w:r>
            <w:r w:rsidRPr="001756A4">
              <w:rPr>
                <w:rFonts w:cs="Arial"/>
                <w:b/>
                <w:sz w:val="20"/>
              </w:rPr>
              <w:t>=913)</w:t>
            </w:r>
          </w:p>
        </w:tc>
        <w:tc>
          <w:tcPr>
            <w:tcW w:w="850" w:type="dxa"/>
            <w:gridSpan w:val="2"/>
            <w:tcBorders>
              <w:top w:val="single" w:sz="4" w:space="0" w:color="auto"/>
              <w:left w:val="nil"/>
              <w:bottom w:val="single" w:sz="4" w:space="0" w:color="auto"/>
              <w:right w:val="nil"/>
            </w:tcBorders>
            <w:vAlign w:val="center"/>
          </w:tcPr>
          <w:p w14:paraId="394F6882" w14:textId="77777777" w:rsidR="00182B76" w:rsidRPr="00B875E6" w:rsidRDefault="00182B76" w:rsidP="00D54500">
            <w:pPr>
              <w:spacing w:after="0" w:line="276" w:lineRule="auto"/>
              <w:contextualSpacing/>
              <w:jc w:val="center"/>
              <w:rPr>
                <w:rFonts w:cs="Arial"/>
                <w:b/>
                <w:i/>
                <w:sz w:val="20"/>
              </w:rPr>
            </w:pPr>
            <w:r>
              <w:rPr>
                <w:rFonts w:cs="Arial"/>
                <w:b/>
                <w:i/>
                <w:sz w:val="20"/>
              </w:rPr>
              <w:t>p</w:t>
            </w:r>
          </w:p>
        </w:tc>
        <w:tc>
          <w:tcPr>
            <w:tcW w:w="283" w:type="dxa"/>
            <w:gridSpan w:val="2"/>
            <w:tcBorders>
              <w:top w:val="nil"/>
              <w:left w:val="nil"/>
              <w:bottom w:val="single" w:sz="4" w:space="0" w:color="auto"/>
              <w:right w:val="nil"/>
            </w:tcBorders>
            <w:vAlign w:val="center"/>
          </w:tcPr>
          <w:p w14:paraId="36691499" w14:textId="77777777" w:rsidR="00182B76" w:rsidRPr="00B875E6" w:rsidRDefault="00182B76" w:rsidP="00D54500">
            <w:pPr>
              <w:spacing w:after="0" w:line="276" w:lineRule="auto"/>
              <w:contextualSpacing/>
              <w:jc w:val="center"/>
              <w:rPr>
                <w:rFonts w:cs="Arial"/>
                <w:b/>
                <w:i/>
                <w:sz w:val="20"/>
              </w:rPr>
            </w:pPr>
          </w:p>
        </w:tc>
        <w:tc>
          <w:tcPr>
            <w:tcW w:w="1037" w:type="dxa"/>
            <w:gridSpan w:val="2"/>
            <w:tcBorders>
              <w:top w:val="single" w:sz="4" w:space="0" w:color="auto"/>
              <w:left w:val="nil"/>
              <w:bottom w:val="single" w:sz="4" w:space="0" w:color="auto"/>
              <w:right w:val="nil"/>
            </w:tcBorders>
            <w:vAlign w:val="center"/>
          </w:tcPr>
          <w:p w14:paraId="78481575" w14:textId="77777777" w:rsidR="00182B76" w:rsidRDefault="00182B76" w:rsidP="00D54500">
            <w:pPr>
              <w:spacing w:after="0" w:line="276" w:lineRule="auto"/>
              <w:contextualSpacing/>
              <w:jc w:val="center"/>
              <w:rPr>
                <w:rFonts w:cs="Arial"/>
                <w:b/>
                <w:sz w:val="20"/>
              </w:rPr>
            </w:pPr>
            <w:r>
              <w:rPr>
                <w:rFonts w:cs="Arial"/>
                <w:b/>
                <w:sz w:val="20"/>
              </w:rPr>
              <w:t>Good</w:t>
            </w:r>
          </w:p>
          <w:p w14:paraId="006C2E95" w14:textId="77777777" w:rsidR="00182B76" w:rsidRPr="00B875E6" w:rsidRDefault="00182B76" w:rsidP="00D54500">
            <w:pPr>
              <w:spacing w:after="0" w:line="276" w:lineRule="auto"/>
              <w:contextualSpacing/>
              <w:jc w:val="center"/>
              <w:rPr>
                <w:rFonts w:cs="Arial"/>
                <w:b/>
                <w:i/>
                <w:sz w:val="20"/>
              </w:rPr>
            </w:pPr>
            <w:r>
              <w:rPr>
                <w:rFonts w:cs="Arial"/>
                <w:b/>
                <w:sz w:val="20"/>
              </w:rPr>
              <w:t>(</w:t>
            </w:r>
            <w:r>
              <w:rPr>
                <w:rFonts w:cs="Arial"/>
                <w:b/>
                <w:i/>
                <w:sz w:val="20"/>
              </w:rPr>
              <w:t>n</w:t>
            </w:r>
            <w:r>
              <w:rPr>
                <w:rFonts w:cs="Arial"/>
                <w:b/>
                <w:sz w:val="20"/>
              </w:rPr>
              <w:t>=6,996)</w:t>
            </w:r>
          </w:p>
        </w:tc>
        <w:tc>
          <w:tcPr>
            <w:tcW w:w="992" w:type="dxa"/>
            <w:gridSpan w:val="2"/>
            <w:tcBorders>
              <w:top w:val="single" w:sz="4" w:space="0" w:color="auto"/>
              <w:left w:val="nil"/>
              <w:bottom w:val="single" w:sz="4" w:space="0" w:color="auto"/>
              <w:right w:val="nil"/>
            </w:tcBorders>
            <w:vAlign w:val="center"/>
          </w:tcPr>
          <w:p w14:paraId="5143AE05" w14:textId="77777777" w:rsidR="00182B76" w:rsidRDefault="00182B76" w:rsidP="00D54500">
            <w:pPr>
              <w:spacing w:after="0" w:line="276" w:lineRule="auto"/>
              <w:contextualSpacing/>
              <w:jc w:val="center"/>
              <w:rPr>
                <w:rFonts w:cs="Arial"/>
                <w:b/>
                <w:sz w:val="20"/>
              </w:rPr>
            </w:pPr>
            <w:r>
              <w:rPr>
                <w:rFonts w:cs="Arial"/>
                <w:b/>
                <w:sz w:val="20"/>
              </w:rPr>
              <w:t>Poor</w:t>
            </w:r>
          </w:p>
          <w:p w14:paraId="2C77CFE2" w14:textId="77777777" w:rsidR="00182B76" w:rsidRPr="00B875E6" w:rsidRDefault="00182B76" w:rsidP="00D54500">
            <w:pPr>
              <w:spacing w:after="0" w:line="276" w:lineRule="auto"/>
              <w:contextualSpacing/>
              <w:jc w:val="center"/>
              <w:rPr>
                <w:rFonts w:cs="Arial"/>
                <w:b/>
                <w:i/>
                <w:sz w:val="20"/>
              </w:rPr>
            </w:pPr>
            <w:r>
              <w:rPr>
                <w:rFonts w:cs="Arial"/>
                <w:b/>
                <w:sz w:val="20"/>
              </w:rPr>
              <w:t>(</w:t>
            </w:r>
            <w:r>
              <w:rPr>
                <w:rFonts w:cs="Arial"/>
                <w:b/>
                <w:i/>
                <w:sz w:val="20"/>
              </w:rPr>
              <w:t>n</w:t>
            </w:r>
            <w:r>
              <w:rPr>
                <w:rFonts w:cs="Arial"/>
                <w:b/>
                <w:sz w:val="20"/>
              </w:rPr>
              <w:t>=681)</w:t>
            </w:r>
          </w:p>
        </w:tc>
        <w:tc>
          <w:tcPr>
            <w:tcW w:w="902" w:type="dxa"/>
            <w:gridSpan w:val="2"/>
            <w:tcBorders>
              <w:top w:val="single" w:sz="4" w:space="0" w:color="auto"/>
              <w:left w:val="nil"/>
              <w:bottom w:val="single" w:sz="4" w:space="0" w:color="auto"/>
              <w:right w:val="nil"/>
            </w:tcBorders>
            <w:vAlign w:val="center"/>
          </w:tcPr>
          <w:p w14:paraId="0B6EDCC8" w14:textId="77777777" w:rsidR="00182B76" w:rsidRPr="00B875E6" w:rsidRDefault="00182B76" w:rsidP="00D54500">
            <w:pPr>
              <w:spacing w:after="0" w:line="276" w:lineRule="auto"/>
              <w:contextualSpacing/>
              <w:jc w:val="center"/>
              <w:rPr>
                <w:rFonts w:cs="Arial"/>
                <w:b/>
                <w:i/>
                <w:sz w:val="20"/>
              </w:rPr>
            </w:pPr>
            <w:r>
              <w:rPr>
                <w:rFonts w:cs="Arial"/>
                <w:b/>
                <w:i/>
                <w:sz w:val="20"/>
              </w:rPr>
              <w:t>p</w:t>
            </w:r>
          </w:p>
        </w:tc>
      </w:tr>
      <w:tr w:rsidR="00182B76" w:rsidRPr="00375C08" w14:paraId="2B53B486" w14:textId="77777777" w:rsidTr="00E73BA8">
        <w:trPr>
          <w:gridAfter w:val="1"/>
          <w:wAfter w:w="90" w:type="dxa"/>
        </w:trPr>
        <w:tc>
          <w:tcPr>
            <w:tcW w:w="2269" w:type="dxa"/>
            <w:gridSpan w:val="4"/>
            <w:tcBorders>
              <w:top w:val="single" w:sz="4" w:space="0" w:color="auto"/>
              <w:bottom w:val="single" w:sz="4" w:space="0" w:color="auto"/>
              <w:right w:val="nil"/>
            </w:tcBorders>
            <w:vAlign w:val="center"/>
          </w:tcPr>
          <w:p w14:paraId="4831C3C3" w14:textId="77777777" w:rsidR="00182B76" w:rsidRPr="00FE3F99" w:rsidRDefault="00182B76" w:rsidP="00D54500">
            <w:pPr>
              <w:spacing w:after="0" w:line="276" w:lineRule="auto"/>
              <w:contextualSpacing/>
              <w:rPr>
                <w:rFonts w:cs="Arial"/>
                <w:sz w:val="20"/>
              </w:rPr>
            </w:pPr>
            <w:r>
              <w:rPr>
                <w:rFonts w:cs="Arial"/>
                <w:sz w:val="20"/>
              </w:rPr>
              <w:t>Age (years), mean (SD)</w:t>
            </w:r>
          </w:p>
        </w:tc>
        <w:tc>
          <w:tcPr>
            <w:tcW w:w="1139" w:type="dxa"/>
            <w:gridSpan w:val="2"/>
            <w:tcBorders>
              <w:top w:val="single" w:sz="4" w:space="0" w:color="auto"/>
              <w:bottom w:val="single" w:sz="4" w:space="0" w:color="auto"/>
            </w:tcBorders>
            <w:vAlign w:val="center"/>
          </w:tcPr>
          <w:p w14:paraId="382FE3FC" w14:textId="77777777" w:rsidR="00182B76" w:rsidRPr="006E1B17" w:rsidRDefault="00182B76" w:rsidP="00D54500">
            <w:pPr>
              <w:spacing w:after="0" w:line="276" w:lineRule="auto"/>
              <w:contextualSpacing/>
              <w:jc w:val="center"/>
              <w:rPr>
                <w:rFonts w:cs="Arial"/>
                <w:sz w:val="20"/>
              </w:rPr>
            </w:pPr>
            <w:r w:rsidRPr="006E1B17">
              <w:rPr>
                <w:rFonts w:cs="Arial"/>
                <w:sz w:val="20"/>
              </w:rPr>
              <w:t>66.24 (8.94)</w:t>
            </w:r>
          </w:p>
        </w:tc>
        <w:tc>
          <w:tcPr>
            <w:tcW w:w="852" w:type="dxa"/>
            <w:gridSpan w:val="2"/>
            <w:tcBorders>
              <w:top w:val="single" w:sz="4" w:space="0" w:color="auto"/>
              <w:bottom w:val="single" w:sz="4" w:space="0" w:color="auto"/>
            </w:tcBorders>
            <w:vAlign w:val="center"/>
          </w:tcPr>
          <w:p w14:paraId="204A13B7" w14:textId="77777777" w:rsidR="00182B76" w:rsidRPr="006E1B17" w:rsidRDefault="00182B76" w:rsidP="00D54500">
            <w:pPr>
              <w:spacing w:after="0" w:line="276" w:lineRule="auto"/>
              <w:contextualSpacing/>
              <w:jc w:val="center"/>
              <w:rPr>
                <w:rFonts w:cs="Arial"/>
                <w:sz w:val="20"/>
              </w:rPr>
            </w:pPr>
            <w:r w:rsidRPr="006E1B17">
              <w:rPr>
                <w:rFonts w:cs="Arial"/>
                <w:sz w:val="20"/>
              </w:rPr>
              <w:t>69.95 (10.08)</w:t>
            </w:r>
          </w:p>
        </w:tc>
        <w:tc>
          <w:tcPr>
            <w:tcW w:w="850" w:type="dxa"/>
            <w:gridSpan w:val="2"/>
            <w:tcBorders>
              <w:top w:val="single" w:sz="4" w:space="0" w:color="auto"/>
              <w:bottom w:val="single" w:sz="4" w:space="0" w:color="auto"/>
            </w:tcBorders>
            <w:vAlign w:val="center"/>
          </w:tcPr>
          <w:p w14:paraId="54E30CCD" w14:textId="3C377341" w:rsidR="00182B76" w:rsidRPr="006E1B17" w:rsidRDefault="00182B76" w:rsidP="00D54500">
            <w:pPr>
              <w:spacing w:after="0" w:line="276" w:lineRule="auto"/>
              <w:contextualSpacing/>
              <w:jc w:val="center"/>
              <w:rPr>
                <w:rFonts w:cs="Arial"/>
                <w:sz w:val="20"/>
              </w:rPr>
            </w:pPr>
            <w:r w:rsidRPr="006E1B17">
              <w:rPr>
                <w:rFonts w:cs="Arial"/>
                <w:sz w:val="20"/>
              </w:rPr>
              <w:t>&lt;.001</w:t>
            </w:r>
          </w:p>
        </w:tc>
        <w:tc>
          <w:tcPr>
            <w:tcW w:w="283" w:type="dxa"/>
            <w:gridSpan w:val="2"/>
            <w:tcBorders>
              <w:top w:val="single" w:sz="4" w:space="0" w:color="auto"/>
              <w:bottom w:val="single" w:sz="4" w:space="0" w:color="auto"/>
            </w:tcBorders>
            <w:vAlign w:val="center"/>
          </w:tcPr>
          <w:p w14:paraId="256EEC97" w14:textId="77777777" w:rsidR="00182B76" w:rsidRPr="006E1B17" w:rsidRDefault="00182B76" w:rsidP="00D54500">
            <w:pPr>
              <w:spacing w:after="0" w:line="276" w:lineRule="auto"/>
              <w:contextualSpacing/>
              <w:jc w:val="center"/>
              <w:rPr>
                <w:rFonts w:cs="Arial"/>
                <w:sz w:val="20"/>
              </w:rPr>
            </w:pPr>
          </w:p>
        </w:tc>
        <w:tc>
          <w:tcPr>
            <w:tcW w:w="1037" w:type="dxa"/>
            <w:gridSpan w:val="2"/>
            <w:tcBorders>
              <w:top w:val="single" w:sz="4" w:space="0" w:color="auto"/>
              <w:bottom w:val="single" w:sz="4" w:space="0" w:color="auto"/>
            </w:tcBorders>
            <w:vAlign w:val="center"/>
          </w:tcPr>
          <w:p w14:paraId="2B7727B6" w14:textId="77777777" w:rsidR="00182B76" w:rsidRPr="006E1B17" w:rsidRDefault="00182B76" w:rsidP="00D54500">
            <w:pPr>
              <w:spacing w:after="0" w:line="276" w:lineRule="auto"/>
              <w:contextualSpacing/>
              <w:jc w:val="center"/>
              <w:rPr>
                <w:rFonts w:cs="Arial"/>
                <w:sz w:val="20"/>
              </w:rPr>
            </w:pPr>
            <w:r>
              <w:rPr>
                <w:rFonts w:cs="Arial"/>
                <w:sz w:val="20"/>
              </w:rPr>
              <w:t>66.37 (8.99)</w:t>
            </w:r>
          </w:p>
        </w:tc>
        <w:tc>
          <w:tcPr>
            <w:tcW w:w="992" w:type="dxa"/>
            <w:gridSpan w:val="2"/>
            <w:tcBorders>
              <w:top w:val="single" w:sz="4" w:space="0" w:color="auto"/>
              <w:bottom w:val="single" w:sz="4" w:space="0" w:color="auto"/>
            </w:tcBorders>
            <w:vAlign w:val="center"/>
          </w:tcPr>
          <w:p w14:paraId="153B3634" w14:textId="77777777" w:rsidR="00182B76" w:rsidRPr="006E1B17" w:rsidRDefault="00182B76" w:rsidP="00D54500">
            <w:pPr>
              <w:spacing w:after="0" w:line="276" w:lineRule="auto"/>
              <w:contextualSpacing/>
              <w:jc w:val="center"/>
              <w:rPr>
                <w:rFonts w:cs="Arial"/>
                <w:sz w:val="20"/>
              </w:rPr>
            </w:pPr>
            <w:r>
              <w:rPr>
                <w:rFonts w:cs="Arial"/>
                <w:sz w:val="20"/>
              </w:rPr>
              <w:t>69.95 (10.24)</w:t>
            </w:r>
          </w:p>
        </w:tc>
        <w:tc>
          <w:tcPr>
            <w:tcW w:w="852" w:type="dxa"/>
            <w:gridSpan w:val="2"/>
            <w:tcBorders>
              <w:top w:val="single" w:sz="4" w:space="0" w:color="auto"/>
              <w:bottom w:val="single" w:sz="4" w:space="0" w:color="auto"/>
            </w:tcBorders>
            <w:vAlign w:val="center"/>
          </w:tcPr>
          <w:p w14:paraId="1B9B2E80" w14:textId="364D5816" w:rsidR="00182B76" w:rsidRPr="006E1B17" w:rsidRDefault="00182B76" w:rsidP="00D54500">
            <w:pPr>
              <w:spacing w:after="0" w:line="276" w:lineRule="auto"/>
              <w:contextualSpacing/>
              <w:jc w:val="center"/>
              <w:rPr>
                <w:rFonts w:cs="Arial"/>
                <w:sz w:val="20"/>
              </w:rPr>
            </w:pPr>
            <w:r>
              <w:rPr>
                <w:rFonts w:cs="Arial"/>
                <w:sz w:val="20"/>
              </w:rPr>
              <w:t>&lt;.001</w:t>
            </w:r>
          </w:p>
        </w:tc>
      </w:tr>
      <w:tr w:rsidR="00182B76" w:rsidRPr="00375C08" w14:paraId="4BEF8DDC" w14:textId="77777777" w:rsidTr="00E73BA8">
        <w:trPr>
          <w:gridAfter w:val="1"/>
          <w:wAfter w:w="90" w:type="dxa"/>
        </w:trPr>
        <w:tc>
          <w:tcPr>
            <w:tcW w:w="2269" w:type="dxa"/>
            <w:gridSpan w:val="4"/>
            <w:tcBorders>
              <w:top w:val="single" w:sz="4" w:space="0" w:color="auto"/>
              <w:bottom w:val="nil"/>
              <w:right w:val="nil"/>
            </w:tcBorders>
          </w:tcPr>
          <w:p w14:paraId="45415238" w14:textId="77777777" w:rsidR="00182B76" w:rsidRDefault="00182B76" w:rsidP="00D54500">
            <w:pPr>
              <w:spacing w:after="0" w:line="276" w:lineRule="auto"/>
              <w:contextualSpacing/>
              <w:rPr>
                <w:rFonts w:cs="Arial"/>
                <w:sz w:val="20"/>
              </w:rPr>
            </w:pPr>
            <w:r>
              <w:rPr>
                <w:rFonts w:cs="Arial"/>
                <w:sz w:val="20"/>
              </w:rPr>
              <w:t>Sex</w:t>
            </w:r>
          </w:p>
        </w:tc>
        <w:tc>
          <w:tcPr>
            <w:tcW w:w="1139" w:type="dxa"/>
            <w:gridSpan w:val="2"/>
            <w:tcBorders>
              <w:top w:val="single" w:sz="4" w:space="0" w:color="auto"/>
              <w:bottom w:val="nil"/>
            </w:tcBorders>
            <w:vAlign w:val="center"/>
          </w:tcPr>
          <w:p w14:paraId="75FC0A81" w14:textId="77777777" w:rsidR="00182B76" w:rsidRPr="006E1B17" w:rsidRDefault="00182B76" w:rsidP="00D54500">
            <w:pPr>
              <w:spacing w:after="0" w:line="276" w:lineRule="auto"/>
              <w:contextualSpacing/>
              <w:jc w:val="center"/>
              <w:rPr>
                <w:rFonts w:cs="Arial"/>
                <w:sz w:val="20"/>
              </w:rPr>
            </w:pPr>
          </w:p>
        </w:tc>
        <w:tc>
          <w:tcPr>
            <w:tcW w:w="852" w:type="dxa"/>
            <w:gridSpan w:val="2"/>
            <w:tcBorders>
              <w:top w:val="single" w:sz="4" w:space="0" w:color="auto"/>
              <w:bottom w:val="nil"/>
            </w:tcBorders>
            <w:vAlign w:val="center"/>
          </w:tcPr>
          <w:p w14:paraId="612BE0BC" w14:textId="77777777" w:rsidR="00182B76" w:rsidRPr="006E1B17" w:rsidRDefault="00182B76" w:rsidP="00D54500">
            <w:pPr>
              <w:spacing w:after="0" w:line="276" w:lineRule="auto"/>
              <w:contextualSpacing/>
              <w:jc w:val="center"/>
              <w:rPr>
                <w:rFonts w:cs="Arial"/>
                <w:sz w:val="20"/>
              </w:rPr>
            </w:pPr>
          </w:p>
        </w:tc>
        <w:tc>
          <w:tcPr>
            <w:tcW w:w="850" w:type="dxa"/>
            <w:gridSpan w:val="2"/>
            <w:tcBorders>
              <w:top w:val="single" w:sz="4" w:space="0" w:color="auto"/>
              <w:bottom w:val="nil"/>
            </w:tcBorders>
            <w:vAlign w:val="center"/>
          </w:tcPr>
          <w:p w14:paraId="6B597F76" w14:textId="77777777" w:rsidR="00182B76" w:rsidRPr="006E1B17" w:rsidRDefault="00182B76" w:rsidP="00D54500">
            <w:pPr>
              <w:spacing w:after="0" w:line="276" w:lineRule="auto"/>
              <w:contextualSpacing/>
              <w:jc w:val="center"/>
              <w:rPr>
                <w:rFonts w:cs="Arial"/>
                <w:sz w:val="20"/>
              </w:rPr>
            </w:pPr>
          </w:p>
        </w:tc>
        <w:tc>
          <w:tcPr>
            <w:tcW w:w="283" w:type="dxa"/>
            <w:gridSpan w:val="2"/>
            <w:tcBorders>
              <w:top w:val="single" w:sz="4" w:space="0" w:color="auto"/>
              <w:bottom w:val="nil"/>
            </w:tcBorders>
            <w:vAlign w:val="center"/>
          </w:tcPr>
          <w:p w14:paraId="637BB2AC" w14:textId="77777777" w:rsidR="00182B76" w:rsidRPr="006E1B17" w:rsidRDefault="00182B76" w:rsidP="00D54500">
            <w:pPr>
              <w:spacing w:after="0" w:line="276" w:lineRule="auto"/>
              <w:contextualSpacing/>
              <w:jc w:val="center"/>
              <w:rPr>
                <w:rFonts w:cs="Arial"/>
                <w:sz w:val="20"/>
              </w:rPr>
            </w:pPr>
          </w:p>
        </w:tc>
        <w:tc>
          <w:tcPr>
            <w:tcW w:w="1037" w:type="dxa"/>
            <w:gridSpan w:val="2"/>
            <w:tcBorders>
              <w:top w:val="single" w:sz="4" w:space="0" w:color="auto"/>
              <w:bottom w:val="nil"/>
            </w:tcBorders>
            <w:vAlign w:val="center"/>
          </w:tcPr>
          <w:p w14:paraId="1B826467" w14:textId="77777777" w:rsidR="00182B76" w:rsidRPr="006E1B17" w:rsidRDefault="00182B76" w:rsidP="00D54500">
            <w:pPr>
              <w:spacing w:after="0" w:line="276" w:lineRule="auto"/>
              <w:contextualSpacing/>
              <w:jc w:val="center"/>
              <w:rPr>
                <w:rFonts w:cs="Arial"/>
                <w:sz w:val="20"/>
              </w:rPr>
            </w:pPr>
          </w:p>
        </w:tc>
        <w:tc>
          <w:tcPr>
            <w:tcW w:w="992" w:type="dxa"/>
            <w:gridSpan w:val="2"/>
            <w:tcBorders>
              <w:top w:val="single" w:sz="4" w:space="0" w:color="auto"/>
              <w:bottom w:val="nil"/>
            </w:tcBorders>
            <w:vAlign w:val="center"/>
          </w:tcPr>
          <w:p w14:paraId="745276D1" w14:textId="77777777" w:rsidR="00182B76" w:rsidRPr="006E1B17" w:rsidRDefault="00182B76" w:rsidP="00D54500">
            <w:pPr>
              <w:spacing w:after="0" w:line="276" w:lineRule="auto"/>
              <w:contextualSpacing/>
              <w:jc w:val="center"/>
              <w:rPr>
                <w:rFonts w:cs="Arial"/>
                <w:sz w:val="20"/>
              </w:rPr>
            </w:pPr>
          </w:p>
        </w:tc>
        <w:tc>
          <w:tcPr>
            <w:tcW w:w="852" w:type="dxa"/>
            <w:gridSpan w:val="2"/>
            <w:tcBorders>
              <w:top w:val="single" w:sz="4" w:space="0" w:color="auto"/>
              <w:bottom w:val="nil"/>
            </w:tcBorders>
            <w:vAlign w:val="center"/>
          </w:tcPr>
          <w:p w14:paraId="1AA520FF" w14:textId="77777777" w:rsidR="00182B76" w:rsidRPr="006E1B17" w:rsidRDefault="00182B76" w:rsidP="00D54500">
            <w:pPr>
              <w:spacing w:after="0" w:line="276" w:lineRule="auto"/>
              <w:contextualSpacing/>
              <w:jc w:val="center"/>
              <w:rPr>
                <w:rFonts w:cs="Arial"/>
                <w:sz w:val="20"/>
              </w:rPr>
            </w:pPr>
          </w:p>
        </w:tc>
      </w:tr>
      <w:tr w:rsidR="00182B76" w:rsidRPr="00375C08" w14:paraId="2DF81471" w14:textId="77777777" w:rsidTr="00E73BA8">
        <w:trPr>
          <w:gridAfter w:val="1"/>
          <w:wAfter w:w="90" w:type="dxa"/>
        </w:trPr>
        <w:tc>
          <w:tcPr>
            <w:tcW w:w="280" w:type="dxa"/>
            <w:tcBorders>
              <w:top w:val="nil"/>
              <w:bottom w:val="nil"/>
              <w:right w:val="nil"/>
            </w:tcBorders>
          </w:tcPr>
          <w:p w14:paraId="402205BE" w14:textId="77777777" w:rsidR="00182B76" w:rsidRPr="00375C08" w:rsidRDefault="00182B76" w:rsidP="00D54500">
            <w:pPr>
              <w:spacing w:after="0" w:line="276" w:lineRule="auto"/>
              <w:contextualSpacing/>
              <w:rPr>
                <w:rFonts w:cs="Arial"/>
                <w:color w:val="FF0000"/>
                <w:sz w:val="20"/>
              </w:rPr>
            </w:pPr>
          </w:p>
        </w:tc>
        <w:tc>
          <w:tcPr>
            <w:tcW w:w="1989" w:type="dxa"/>
            <w:gridSpan w:val="3"/>
            <w:tcBorders>
              <w:top w:val="nil"/>
              <w:left w:val="nil"/>
              <w:bottom w:val="single" w:sz="4" w:space="0" w:color="auto"/>
              <w:right w:val="nil"/>
            </w:tcBorders>
            <w:vAlign w:val="center"/>
          </w:tcPr>
          <w:p w14:paraId="7443152C" w14:textId="77777777" w:rsidR="00182B76" w:rsidRPr="00375C08" w:rsidRDefault="00182B76" w:rsidP="00D54500">
            <w:pPr>
              <w:spacing w:after="0" w:line="276" w:lineRule="auto"/>
              <w:contextualSpacing/>
              <w:rPr>
                <w:rFonts w:cs="Arial"/>
                <w:sz w:val="20"/>
              </w:rPr>
            </w:pPr>
            <w:r>
              <w:rPr>
                <w:rFonts w:cs="Arial"/>
                <w:sz w:val="20"/>
              </w:rPr>
              <w:t>Men</w:t>
            </w:r>
          </w:p>
        </w:tc>
        <w:tc>
          <w:tcPr>
            <w:tcW w:w="1139" w:type="dxa"/>
            <w:gridSpan w:val="2"/>
            <w:tcBorders>
              <w:top w:val="nil"/>
              <w:left w:val="nil"/>
              <w:bottom w:val="single" w:sz="4" w:space="0" w:color="auto"/>
              <w:right w:val="nil"/>
            </w:tcBorders>
            <w:vAlign w:val="center"/>
          </w:tcPr>
          <w:p w14:paraId="4C90404E" w14:textId="77777777" w:rsidR="00182B76" w:rsidRPr="006E1B17" w:rsidRDefault="00182B76" w:rsidP="00D54500">
            <w:pPr>
              <w:spacing w:after="0" w:line="276" w:lineRule="auto"/>
              <w:contextualSpacing/>
              <w:jc w:val="center"/>
              <w:rPr>
                <w:rFonts w:cs="Arial"/>
                <w:sz w:val="20"/>
              </w:rPr>
            </w:pPr>
            <w:r w:rsidRPr="006E1B17">
              <w:rPr>
                <w:rFonts w:cs="Arial"/>
                <w:sz w:val="20"/>
              </w:rPr>
              <w:t>48.3</w:t>
            </w:r>
          </w:p>
        </w:tc>
        <w:tc>
          <w:tcPr>
            <w:tcW w:w="852" w:type="dxa"/>
            <w:gridSpan w:val="2"/>
            <w:tcBorders>
              <w:top w:val="nil"/>
              <w:left w:val="nil"/>
              <w:bottom w:val="single" w:sz="4" w:space="0" w:color="auto"/>
              <w:right w:val="nil"/>
            </w:tcBorders>
            <w:vAlign w:val="center"/>
          </w:tcPr>
          <w:p w14:paraId="54FFCBF9" w14:textId="77777777" w:rsidR="00182B76" w:rsidRPr="006E1B17" w:rsidRDefault="00182B76" w:rsidP="00D54500">
            <w:pPr>
              <w:spacing w:after="0" w:line="276" w:lineRule="auto"/>
              <w:contextualSpacing/>
              <w:jc w:val="center"/>
              <w:rPr>
                <w:rFonts w:cs="Arial"/>
                <w:sz w:val="20"/>
              </w:rPr>
            </w:pPr>
            <w:r w:rsidRPr="006E1B17">
              <w:rPr>
                <w:rFonts w:cs="Arial"/>
                <w:sz w:val="20"/>
              </w:rPr>
              <w:t>42.8</w:t>
            </w:r>
          </w:p>
        </w:tc>
        <w:tc>
          <w:tcPr>
            <w:tcW w:w="850" w:type="dxa"/>
            <w:gridSpan w:val="2"/>
            <w:tcBorders>
              <w:top w:val="nil"/>
              <w:left w:val="nil"/>
              <w:bottom w:val="single" w:sz="4" w:space="0" w:color="auto"/>
              <w:right w:val="nil"/>
            </w:tcBorders>
            <w:vAlign w:val="center"/>
          </w:tcPr>
          <w:p w14:paraId="7440EEEA" w14:textId="503904CE" w:rsidR="00182B76" w:rsidRPr="006E1B17" w:rsidRDefault="00182B76" w:rsidP="00D54500">
            <w:pPr>
              <w:spacing w:after="0" w:line="276" w:lineRule="auto"/>
              <w:contextualSpacing/>
              <w:jc w:val="center"/>
              <w:rPr>
                <w:rFonts w:cs="Arial"/>
                <w:sz w:val="20"/>
              </w:rPr>
            </w:pPr>
            <w:r w:rsidRPr="006E1B17">
              <w:rPr>
                <w:rFonts w:cs="Arial"/>
                <w:sz w:val="20"/>
              </w:rPr>
              <w:t>.001</w:t>
            </w:r>
          </w:p>
        </w:tc>
        <w:tc>
          <w:tcPr>
            <w:tcW w:w="283" w:type="dxa"/>
            <w:gridSpan w:val="2"/>
            <w:tcBorders>
              <w:top w:val="nil"/>
              <w:left w:val="nil"/>
              <w:bottom w:val="single" w:sz="4" w:space="0" w:color="auto"/>
              <w:right w:val="nil"/>
            </w:tcBorders>
            <w:vAlign w:val="center"/>
          </w:tcPr>
          <w:p w14:paraId="7A1A7094" w14:textId="77777777" w:rsidR="00182B76" w:rsidRPr="006E1B17" w:rsidRDefault="00182B76" w:rsidP="00D54500">
            <w:pPr>
              <w:spacing w:after="0" w:line="276" w:lineRule="auto"/>
              <w:contextualSpacing/>
              <w:jc w:val="center"/>
              <w:rPr>
                <w:rFonts w:cs="Arial"/>
                <w:sz w:val="20"/>
              </w:rPr>
            </w:pPr>
          </w:p>
        </w:tc>
        <w:tc>
          <w:tcPr>
            <w:tcW w:w="1037" w:type="dxa"/>
            <w:gridSpan w:val="2"/>
            <w:tcBorders>
              <w:top w:val="nil"/>
              <w:left w:val="nil"/>
              <w:bottom w:val="single" w:sz="4" w:space="0" w:color="auto"/>
              <w:right w:val="nil"/>
            </w:tcBorders>
            <w:vAlign w:val="center"/>
          </w:tcPr>
          <w:p w14:paraId="635DDB6B" w14:textId="77777777" w:rsidR="00182B76" w:rsidRPr="006E1B17" w:rsidRDefault="00182B76" w:rsidP="00D54500">
            <w:pPr>
              <w:spacing w:after="0" w:line="276" w:lineRule="auto"/>
              <w:contextualSpacing/>
              <w:jc w:val="center"/>
              <w:rPr>
                <w:rFonts w:cs="Arial"/>
                <w:sz w:val="20"/>
              </w:rPr>
            </w:pPr>
            <w:r>
              <w:rPr>
                <w:rFonts w:cs="Arial"/>
                <w:sz w:val="20"/>
              </w:rPr>
              <w:t>47.9</w:t>
            </w:r>
          </w:p>
        </w:tc>
        <w:tc>
          <w:tcPr>
            <w:tcW w:w="992" w:type="dxa"/>
            <w:gridSpan w:val="2"/>
            <w:tcBorders>
              <w:top w:val="nil"/>
              <w:left w:val="nil"/>
              <w:bottom w:val="single" w:sz="4" w:space="0" w:color="auto"/>
              <w:right w:val="nil"/>
            </w:tcBorders>
            <w:vAlign w:val="center"/>
          </w:tcPr>
          <w:p w14:paraId="22B7893D" w14:textId="77777777" w:rsidR="00182B76" w:rsidRPr="006E1B17" w:rsidRDefault="00182B76" w:rsidP="00D54500">
            <w:pPr>
              <w:spacing w:after="0" w:line="276" w:lineRule="auto"/>
              <w:contextualSpacing/>
              <w:jc w:val="center"/>
              <w:rPr>
                <w:rFonts w:cs="Arial"/>
                <w:sz w:val="20"/>
              </w:rPr>
            </w:pPr>
            <w:r>
              <w:rPr>
                <w:rFonts w:cs="Arial"/>
                <w:sz w:val="20"/>
              </w:rPr>
              <w:t>44.7</w:t>
            </w:r>
          </w:p>
        </w:tc>
        <w:tc>
          <w:tcPr>
            <w:tcW w:w="852" w:type="dxa"/>
            <w:gridSpan w:val="2"/>
            <w:tcBorders>
              <w:top w:val="nil"/>
              <w:left w:val="nil"/>
              <w:bottom w:val="single" w:sz="4" w:space="0" w:color="auto"/>
              <w:right w:val="nil"/>
            </w:tcBorders>
            <w:vAlign w:val="center"/>
          </w:tcPr>
          <w:p w14:paraId="7618BC2D" w14:textId="08C012A2" w:rsidR="00182B76" w:rsidRPr="006E1B17" w:rsidRDefault="00182B76" w:rsidP="00D54500">
            <w:pPr>
              <w:spacing w:after="0" w:line="276" w:lineRule="auto"/>
              <w:contextualSpacing/>
              <w:jc w:val="center"/>
              <w:rPr>
                <w:rFonts w:cs="Arial"/>
                <w:sz w:val="20"/>
              </w:rPr>
            </w:pPr>
            <w:r>
              <w:rPr>
                <w:rFonts w:cs="Arial"/>
                <w:sz w:val="20"/>
              </w:rPr>
              <w:t>.</w:t>
            </w:r>
            <w:r w:rsidR="00863565">
              <w:rPr>
                <w:rFonts w:cs="Arial"/>
                <w:sz w:val="20"/>
              </w:rPr>
              <w:t>1</w:t>
            </w:r>
            <w:r>
              <w:rPr>
                <w:rFonts w:cs="Arial"/>
                <w:sz w:val="20"/>
              </w:rPr>
              <w:t>0</w:t>
            </w:r>
          </w:p>
        </w:tc>
      </w:tr>
      <w:tr w:rsidR="00182B76" w:rsidRPr="00375C08" w14:paraId="127126F5" w14:textId="77777777" w:rsidTr="00E73BA8">
        <w:trPr>
          <w:gridAfter w:val="1"/>
          <w:wAfter w:w="90" w:type="dxa"/>
        </w:trPr>
        <w:tc>
          <w:tcPr>
            <w:tcW w:w="280" w:type="dxa"/>
            <w:tcBorders>
              <w:top w:val="nil"/>
              <w:bottom w:val="single" w:sz="4" w:space="0" w:color="auto"/>
              <w:right w:val="nil"/>
            </w:tcBorders>
          </w:tcPr>
          <w:p w14:paraId="213503E7" w14:textId="77777777" w:rsidR="00182B76" w:rsidRPr="00375C08" w:rsidRDefault="00182B76" w:rsidP="00D54500">
            <w:pPr>
              <w:spacing w:after="0" w:line="276" w:lineRule="auto"/>
              <w:contextualSpacing/>
              <w:rPr>
                <w:rFonts w:cs="Arial"/>
                <w:color w:val="FF0000"/>
                <w:sz w:val="20"/>
              </w:rPr>
            </w:pPr>
          </w:p>
        </w:tc>
        <w:tc>
          <w:tcPr>
            <w:tcW w:w="1989" w:type="dxa"/>
            <w:gridSpan w:val="3"/>
            <w:tcBorders>
              <w:top w:val="single" w:sz="4" w:space="0" w:color="auto"/>
              <w:left w:val="nil"/>
              <w:bottom w:val="single" w:sz="4" w:space="0" w:color="auto"/>
              <w:right w:val="nil"/>
            </w:tcBorders>
            <w:vAlign w:val="center"/>
          </w:tcPr>
          <w:p w14:paraId="09E36806" w14:textId="77777777" w:rsidR="00182B76" w:rsidRDefault="00182B76" w:rsidP="00D54500">
            <w:pPr>
              <w:spacing w:after="0" w:line="276" w:lineRule="auto"/>
              <w:contextualSpacing/>
              <w:rPr>
                <w:rFonts w:cs="Arial"/>
                <w:sz w:val="20"/>
              </w:rPr>
            </w:pPr>
            <w:r>
              <w:rPr>
                <w:rFonts w:cs="Arial"/>
                <w:sz w:val="20"/>
              </w:rPr>
              <w:t>Women</w:t>
            </w:r>
          </w:p>
        </w:tc>
        <w:tc>
          <w:tcPr>
            <w:tcW w:w="1139" w:type="dxa"/>
            <w:gridSpan w:val="2"/>
            <w:tcBorders>
              <w:top w:val="single" w:sz="4" w:space="0" w:color="auto"/>
              <w:left w:val="nil"/>
              <w:bottom w:val="single" w:sz="4" w:space="0" w:color="auto"/>
              <w:right w:val="nil"/>
            </w:tcBorders>
            <w:vAlign w:val="center"/>
          </w:tcPr>
          <w:p w14:paraId="741A5D02" w14:textId="77777777" w:rsidR="00182B76" w:rsidRPr="006E1B17" w:rsidRDefault="00182B76" w:rsidP="00D54500">
            <w:pPr>
              <w:spacing w:after="0" w:line="276" w:lineRule="auto"/>
              <w:contextualSpacing/>
              <w:jc w:val="center"/>
              <w:rPr>
                <w:rFonts w:cs="Arial"/>
                <w:sz w:val="20"/>
              </w:rPr>
            </w:pPr>
            <w:r w:rsidRPr="006E1B17">
              <w:rPr>
                <w:rFonts w:cs="Arial"/>
                <w:sz w:val="20"/>
              </w:rPr>
              <w:t>51.7</w:t>
            </w:r>
          </w:p>
        </w:tc>
        <w:tc>
          <w:tcPr>
            <w:tcW w:w="852" w:type="dxa"/>
            <w:gridSpan w:val="2"/>
            <w:tcBorders>
              <w:top w:val="single" w:sz="4" w:space="0" w:color="auto"/>
              <w:left w:val="nil"/>
              <w:bottom w:val="single" w:sz="4" w:space="0" w:color="auto"/>
              <w:right w:val="nil"/>
            </w:tcBorders>
            <w:vAlign w:val="center"/>
          </w:tcPr>
          <w:p w14:paraId="326F03B9" w14:textId="77777777" w:rsidR="00182B76" w:rsidRPr="006E1B17" w:rsidRDefault="00182B76" w:rsidP="00D54500">
            <w:pPr>
              <w:spacing w:after="0" w:line="276" w:lineRule="auto"/>
              <w:contextualSpacing/>
              <w:jc w:val="center"/>
              <w:rPr>
                <w:rFonts w:cs="Arial"/>
                <w:sz w:val="20"/>
              </w:rPr>
            </w:pPr>
            <w:r w:rsidRPr="006E1B17">
              <w:rPr>
                <w:rFonts w:cs="Arial"/>
                <w:sz w:val="20"/>
              </w:rPr>
              <w:t>57.2</w:t>
            </w:r>
          </w:p>
        </w:tc>
        <w:tc>
          <w:tcPr>
            <w:tcW w:w="850" w:type="dxa"/>
            <w:gridSpan w:val="2"/>
            <w:tcBorders>
              <w:top w:val="single" w:sz="4" w:space="0" w:color="auto"/>
              <w:left w:val="nil"/>
              <w:bottom w:val="single" w:sz="4" w:space="0" w:color="auto"/>
              <w:right w:val="nil"/>
            </w:tcBorders>
            <w:vAlign w:val="center"/>
          </w:tcPr>
          <w:p w14:paraId="67EE9C8F" w14:textId="77777777" w:rsidR="00182B76" w:rsidRPr="006E1B17" w:rsidRDefault="00182B76" w:rsidP="00D54500">
            <w:pPr>
              <w:spacing w:after="0" w:line="276" w:lineRule="auto"/>
              <w:contextualSpacing/>
              <w:jc w:val="center"/>
              <w:rPr>
                <w:rFonts w:cs="Arial"/>
                <w:sz w:val="20"/>
              </w:rPr>
            </w:pPr>
            <w:r w:rsidRPr="006E1B17">
              <w:rPr>
                <w:rFonts w:cs="Arial"/>
                <w:sz w:val="20"/>
              </w:rPr>
              <w:t>-</w:t>
            </w:r>
          </w:p>
        </w:tc>
        <w:tc>
          <w:tcPr>
            <w:tcW w:w="283" w:type="dxa"/>
            <w:gridSpan w:val="2"/>
            <w:tcBorders>
              <w:top w:val="single" w:sz="4" w:space="0" w:color="auto"/>
              <w:left w:val="nil"/>
              <w:bottom w:val="single" w:sz="4" w:space="0" w:color="auto"/>
              <w:right w:val="nil"/>
            </w:tcBorders>
            <w:vAlign w:val="center"/>
          </w:tcPr>
          <w:p w14:paraId="47F8F74F" w14:textId="77777777" w:rsidR="00182B76" w:rsidRPr="006E1B17" w:rsidRDefault="00182B76" w:rsidP="00D54500">
            <w:pPr>
              <w:spacing w:after="0" w:line="276" w:lineRule="auto"/>
              <w:contextualSpacing/>
              <w:jc w:val="center"/>
              <w:rPr>
                <w:rFonts w:cs="Arial"/>
                <w:sz w:val="20"/>
              </w:rPr>
            </w:pPr>
          </w:p>
        </w:tc>
        <w:tc>
          <w:tcPr>
            <w:tcW w:w="1037" w:type="dxa"/>
            <w:gridSpan w:val="2"/>
            <w:tcBorders>
              <w:top w:val="single" w:sz="4" w:space="0" w:color="auto"/>
              <w:left w:val="nil"/>
              <w:bottom w:val="single" w:sz="4" w:space="0" w:color="auto"/>
              <w:right w:val="nil"/>
            </w:tcBorders>
            <w:vAlign w:val="center"/>
          </w:tcPr>
          <w:p w14:paraId="353477FA" w14:textId="77777777" w:rsidR="00182B76" w:rsidRPr="006E1B17" w:rsidRDefault="00182B76" w:rsidP="00D54500">
            <w:pPr>
              <w:spacing w:after="0" w:line="276" w:lineRule="auto"/>
              <w:contextualSpacing/>
              <w:jc w:val="center"/>
              <w:rPr>
                <w:rFonts w:cs="Arial"/>
                <w:sz w:val="20"/>
              </w:rPr>
            </w:pPr>
            <w:r>
              <w:rPr>
                <w:rFonts w:cs="Arial"/>
                <w:sz w:val="20"/>
              </w:rPr>
              <w:t>52.1</w:t>
            </w:r>
          </w:p>
        </w:tc>
        <w:tc>
          <w:tcPr>
            <w:tcW w:w="992" w:type="dxa"/>
            <w:gridSpan w:val="2"/>
            <w:tcBorders>
              <w:top w:val="single" w:sz="4" w:space="0" w:color="auto"/>
              <w:left w:val="nil"/>
              <w:bottom w:val="single" w:sz="4" w:space="0" w:color="auto"/>
              <w:right w:val="nil"/>
            </w:tcBorders>
            <w:vAlign w:val="center"/>
          </w:tcPr>
          <w:p w14:paraId="38EB8956" w14:textId="77777777" w:rsidR="00182B76" w:rsidRPr="006E1B17" w:rsidRDefault="00182B76" w:rsidP="00D54500">
            <w:pPr>
              <w:spacing w:after="0" w:line="276" w:lineRule="auto"/>
              <w:contextualSpacing/>
              <w:jc w:val="center"/>
              <w:rPr>
                <w:rFonts w:cs="Arial"/>
                <w:sz w:val="20"/>
              </w:rPr>
            </w:pPr>
            <w:r>
              <w:rPr>
                <w:rFonts w:cs="Arial"/>
                <w:sz w:val="20"/>
              </w:rPr>
              <w:t>55.3</w:t>
            </w:r>
          </w:p>
        </w:tc>
        <w:tc>
          <w:tcPr>
            <w:tcW w:w="852" w:type="dxa"/>
            <w:gridSpan w:val="2"/>
            <w:tcBorders>
              <w:top w:val="single" w:sz="4" w:space="0" w:color="auto"/>
              <w:left w:val="nil"/>
              <w:bottom w:val="single" w:sz="4" w:space="0" w:color="auto"/>
              <w:right w:val="nil"/>
            </w:tcBorders>
            <w:vAlign w:val="center"/>
          </w:tcPr>
          <w:p w14:paraId="3F008813" w14:textId="77777777" w:rsidR="00182B76" w:rsidRPr="006E1B17" w:rsidRDefault="00182B76" w:rsidP="00D54500">
            <w:pPr>
              <w:spacing w:after="0" w:line="276" w:lineRule="auto"/>
              <w:contextualSpacing/>
              <w:jc w:val="center"/>
              <w:rPr>
                <w:rFonts w:cs="Arial"/>
                <w:sz w:val="20"/>
              </w:rPr>
            </w:pPr>
            <w:r>
              <w:rPr>
                <w:rFonts w:cs="Arial"/>
                <w:sz w:val="20"/>
              </w:rPr>
              <w:t>-</w:t>
            </w:r>
          </w:p>
        </w:tc>
      </w:tr>
      <w:tr w:rsidR="00182B76" w:rsidRPr="00375C08" w14:paraId="3222B525" w14:textId="77777777" w:rsidTr="00E73BA8">
        <w:trPr>
          <w:gridAfter w:val="1"/>
          <w:wAfter w:w="90" w:type="dxa"/>
        </w:trPr>
        <w:tc>
          <w:tcPr>
            <w:tcW w:w="2269" w:type="dxa"/>
            <w:gridSpan w:val="4"/>
            <w:tcBorders>
              <w:top w:val="single" w:sz="4" w:space="0" w:color="auto"/>
              <w:bottom w:val="nil"/>
              <w:right w:val="nil"/>
            </w:tcBorders>
          </w:tcPr>
          <w:p w14:paraId="19F0479E" w14:textId="77777777" w:rsidR="00182B76" w:rsidRDefault="00182B76" w:rsidP="00D54500">
            <w:pPr>
              <w:spacing w:after="0" w:line="276" w:lineRule="auto"/>
              <w:contextualSpacing/>
              <w:rPr>
                <w:rFonts w:cs="Arial"/>
                <w:sz w:val="20"/>
              </w:rPr>
            </w:pPr>
            <w:r>
              <w:rPr>
                <w:rFonts w:cs="Arial"/>
                <w:sz w:val="20"/>
              </w:rPr>
              <w:t xml:space="preserve">Ethnicity </w:t>
            </w:r>
          </w:p>
        </w:tc>
        <w:tc>
          <w:tcPr>
            <w:tcW w:w="1139" w:type="dxa"/>
            <w:gridSpan w:val="2"/>
            <w:tcBorders>
              <w:top w:val="single" w:sz="4" w:space="0" w:color="auto"/>
              <w:bottom w:val="nil"/>
            </w:tcBorders>
            <w:vAlign w:val="center"/>
          </w:tcPr>
          <w:p w14:paraId="31F83E3C" w14:textId="77777777" w:rsidR="00182B76" w:rsidRPr="006E1B17" w:rsidRDefault="00182B76" w:rsidP="00D54500">
            <w:pPr>
              <w:spacing w:after="0" w:line="276" w:lineRule="auto"/>
              <w:contextualSpacing/>
              <w:jc w:val="center"/>
              <w:rPr>
                <w:rFonts w:cs="Arial"/>
                <w:sz w:val="20"/>
              </w:rPr>
            </w:pPr>
          </w:p>
        </w:tc>
        <w:tc>
          <w:tcPr>
            <w:tcW w:w="852" w:type="dxa"/>
            <w:gridSpan w:val="2"/>
            <w:tcBorders>
              <w:top w:val="single" w:sz="4" w:space="0" w:color="auto"/>
              <w:bottom w:val="nil"/>
            </w:tcBorders>
            <w:vAlign w:val="center"/>
          </w:tcPr>
          <w:p w14:paraId="1B78425D" w14:textId="77777777" w:rsidR="00182B76" w:rsidRPr="006E1B17" w:rsidRDefault="00182B76" w:rsidP="00D54500">
            <w:pPr>
              <w:spacing w:after="0" w:line="276" w:lineRule="auto"/>
              <w:contextualSpacing/>
              <w:jc w:val="center"/>
              <w:rPr>
                <w:rFonts w:cs="Arial"/>
                <w:sz w:val="20"/>
              </w:rPr>
            </w:pPr>
          </w:p>
        </w:tc>
        <w:tc>
          <w:tcPr>
            <w:tcW w:w="850" w:type="dxa"/>
            <w:gridSpan w:val="2"/>
            <w:tcBorders>
              <w:top w:val="single" w:sz="4" w:space="0" w:color="auto"/>
              <w:bottom w:val="nil"/>
            </w:tcBorders>
            <w:vAlign w:val="center"/>
          </w:tcPr>
          <w:p w14:paraId="6F96B6F5" w14:textId="77777777" w:rsidR="00182B76" w:rsidRPr="006E1B17" w:rsidRDefault="00182B76" w:rsidP="00D54500">
            <w:pPr>
              <w:spacing w:after="0" w:line="276" w:lineRule="auto"/>
              <w:contextualSpacing/>
              <w:jc w:val="center"/>
              <w:rPr>
                <w:rFonts w:cs="Arial"/>
                <w:sz w:val="20"/>
              </w:rPr>
            </w:pPr>
          </w:p>
        </w:tc>
        <w:tc>
          <w:tcPr>
            <w:tcW w:w="283" w:type="dxa"/>
            <w:gridSpan w:val="2"/>
            <w:tcBorders>
              <w:top w:val="single" w:sz="4" w:space="0" w:color="auto"/>
              <w:bottom w:val="nil"/>
            </w:tcBorders>
            <w:vAlign w:val="center"/>
          </w:tcPr>
          <w:p w14:paraId="03F5D8A8" w14:textId="77777777" w:rsidR="00182B76" w:rsidRPr="006E1B17" w:rsidRDefault="00182B76" w:rsidP="00D54500">
            <w:pPr>
              <w:spacing w:after="0" w:line="276" w:lineRule="auto"/>
              <w:contextualSpacing/>
              <w:jc w:val="center"/>
              <w:rPr>
                <w:rFonts w:cs="Arial"/>
                <w:sz w:val="20"/>
              </w:rPr>
            </w:pPr>
          </w:p>
        </w:tc>
        <w:tc>
          <w:tcPr>
            <w:tcW w:w="1037" w:type="dxa"/>
            <w:gridSpan w:val="2"/>
            <w:tcBorders>
              <w:top w:val="single" w:sz="4" w:space="0" w:color="auto"/>
              <w:bottom w:val="nil"/>
            </w:tcBorders>
            <w:vAlign w:val="center"/>
          </w:tcPr>
          <w:p w14:paraId="09855E0E" w14:textId="77777777" w:rsidR="00182B76" w:rsidRPr="006E1B17" w:rsidRDefault="00182B76" w:rsidP="00D54500">
            <w:pPr>
              <w:spacing w:after="0" w:line="276" w:lineRule="auto"/>
              <w:contextualSpacing/>
              <w:jc w:val="center"/>
              <w:rPr>
                <w:rFonts w:cs="Arial"/>
                <w:sz w:val="20"/>
              </w:rPr>
            </w:pPr>
          </w:p>
        </w:tc>
        <w:tc>
          <w:tcPr>
            <w:tcW w:w="992" w:type="dxa"/>
            <w:gridSpan w:val="2"/>
            <w:tcBorders>
              <w:top w:val="single" w:sz="4" w:space="0" w:color="auto"/>
              <w:bottom w:val="nil"/>
            </w:tcBorders>
            <w:vAlign w:val="center"/>
          </w:tcPr>
          <w:p w14:paraId="5C75FB54" w14:textId="77777777" w:rsidR="00182B76" w:rsidRPr="006E1B17" w:rsidRDefault="00182B76" w:rsidP="00D54500">
            <w:pPr>
              <w:spacing w:after="0" w:line="276" w:lineRule="auto"/>
              <w:contextualSpacing/>
              <w:jc w:val="center"/>
              <w:rPr>
                <w:rFonts w:cs="Arial"/>
                <w:sz w:val="20"/>
              </w:rPr>
            </w:pPr>
          </w:p>
        </w:tc>
        <w:tc>
          <w:tcPr>
            <w:tcW w:w="852" w:type="dxa"/>
            <w:gridSpan w:val="2"/>
            <w:tcBorders>
              <w:top w:val="single" w:sz="4" w:space="0" w:color="auto"/>
              <w:bottom w:val="nil"/>
            </w:tcBorders>
            <w:vAlign w:val="center"/>
          </w:tcPr>
          <w:p w14:paraId="3537A0DB" w14:textId="77777777" w:rsidR="00182B76" w:rsidRPr="006E1B17" w:rsidRDefault="00182B76" w:rsidP="00D54500">
            <w:pPr>
              <w:spacing w:after="0" w:line="276" w:lineRule="auto"/>
              <w:contextualSpacing/>
              <w:jc w:val="center"/>
              <w:rPr>
                <w:rFonts w:cs="Arial"/>
                <w:sz w:val="20"/>
              </w:rPr>
            </w:pPr>
          </w:p>
        </w:tc>
      </w:tr>
      <w:tr w:rsidR="00182B76" w:rsidRPr="00375C08" w14:paraId="163EB0BE" w14:textId="77777777" w:rsidTr="00E73BA8">
        <w:trPr>
          <w:gridAfter w:val="1"/>
          <w:wAfter w:w="90" w:type="dxa"/>
        </w:trPr>
        <w:tc>
          <w:tcPr>
            <w:tcW w:w="280" w:type="dxa"/>
            <w:tcBorders>
              <w:top w:val="nil"/>
              <w:bottom w:val="nil"/>
              <w:right w:val="nil"/>
            </w:tcBorders>
          </w:tcPr>
          <w:p w14:paraId="788C2022" w14:textId="77777777" w:rsidR="00182B76" w:rsidRPr="00375C08" w:rsidRDefault="00182B76" w:rsidP="00D54500">
            <w:pPr>
              <w:spacing w:after="0" w:line="276" w:lineRule="auto"/>
              <w:contextualSpacing/>
              <w:rPr>
                <w:rFonts w:cs="Arial"/>
                <w:color w:val="FF0000"/>
                <w:sz w:val="20"/>
              </w:rPr>
            </w:pPr>
          </w:p>
        </w:tc>
        <w:tc>
          <w:tcPr>
            <w:tcW w:w="1989" w:type="dxa"/>
            <w:gridSpan w:val="3"/>
            <w:tcBorders>
              <w:top w:val="nil"/>
              <w:left w:val="nil"/>
              <w:bottom w:val="single" w:sz="4" w:space="0" w:color="auto"/>
              <w:right w:val="nil"/>
            </w:tcBorders>
            <w:vAlign w:val="center"/>
          </w:tcPr>
          <w:p w14:paraId="32B9B46F" w14:textId="77777777" w:rsidR="00182B76" w:rsidRPr="00375C08" w:rsidRDefault="00182B76" w:rsidP="00D54500">
            <w:pPr>
              <w:spacing w:after="0" w:line="276" w:lineRule="auto"/>
              <w:contextualSpacing/>
              <w:rPr>
                <w:rFonts w:cs="Arial"/>
                <w:sz w:val="20"/>
              </w:rPr>
            </w:pPr>
            <w:r>
              <w:rPr>
                <w:rFonts w:cs="Arial"/>
                <w:sz w:val="20"/>
              </w:rPr>
              <w:t>White</w:t>
            </w:r>
          </w:p>
        </w:tc>
        <w:tc>
          <w:tcPr>
            <w:tcW w:w="1139" w:type="dxa"/>
            <w:gridSpan w:val="2"/>
            <w:tcBorders>
              <w:top w:val="nil"/>
              <w:left w:val="nil"/>
              <w:bottom w:val="single" w:sz="4" w:space="0" w:color="auto"/>
              <w:right w:val="nil"/>
            </w:tcBorders>
            <w:vAlign w:val="center"/>
          </w:tcPr>
          <w:p w14:paraId="194BD860" w14:textId="77777777" w:rsidR="00182B76" w:rsidRPr="006E1B17" w:rsidRDefault="00182B76" w:rsidP="00D54500">
            <w:pPr>
              <w:spacing w:after="0" w:line="276" w:lineRule="auto"/>
              <w:contextualSpacing/>
              <w:jc w:val="center"/>
              <w:rPr>
                <w:rFonts w:cs="Arial"/>
                <w:sz w:val="20"/>
              </w:rPr>
            </w:pPr>
            <w:r w:rsidRPr="006E1B17">
              <w:rPr>
                <w:rFonts w:cs="Arial"/>
                <w:sz w:val="20"/>
              </w:rPr>
              <w:t>96.5</w:t>
            </w:r>
          </w:p>
        </w:tc>
        <w:tc>
          <w:tcPr>
            <w:tcW w:w="852" w:type="dxa"/>
            <w:gridSpan w:val="2"/>
            <w:tcBorders>
              <w:top w:val="nil"/>
              <w:left w:val="nil"/>
              <w:bottom w:val="single" w:sz="4" w:space="0" w:color="auto"/>
              <w:right w:val="nil"/>
            </w:tcBorders>
            <w:vAlign w:val="center"/>
          </w:tcPr>
          <w:p w14:paraId="0DB88A62" w14:textId="77777777" w:rsidR="00182B76" w:rsidRPr="006E1B17" w:rsidRDefault="00182B76" w:rsidP="00D54500">
            <w:pPr>
              <w:spacing w:after="0" w:line="276" w:lineRule="auto"/>
              <w:contextualSpacing/>
              <w:jc w:val="center"/>
              <w:rPr>
                <w:rFonts w:cs="Arial"/>
                <w:sz w:val="20"/>
              </w:rPr>
            </w:pPr>
            <w:r w:rsidRPr="006E1B17">
              <w:rPr>
                <w:rFonts w:cs="Arial"/>
                <w:sz w:val="20"/>
              </w:rPr>
              <w:t>94.3</w:t>
            </w:r>
          </w:p>
        </w:tc>
        <w:tc>
          <w:tcPr>
            <w:tcW w:w="850" w:type="dxa"/>
            <w:gridSpan w:val="2"/>
            <w:tcBorders>
              <w:top w:val="nil"/>
              <w:left w:val="nil"/>
              <w:bottom w:val="single" w:sz="4" w:space="0" w:color="auto"/>
              <w:right w:val="nil"/>
            </w:tcBorders>
            <w:vAlign w:val="center"/>
          </w:tcPr>
          <w:p w14:paraId="7BA18B38" w14:textId="4B979509" w:rsidR="00182B76" w:rsidRPr="006E1B17" w:rsidRDefault="00182B76" w:rsidP="00D54500">
            <w:pPr>
              <w:spacing w:after="0" w:line="276" w:lineRule="auto"/>
              <w:contextualSpacing/>
              <w:jc w:val="center"/>
              <w:rPr>
                <w:rFonts w:cs="Arial"/>
                <w:sz w:val="20"/>
              </w:rPr>
            </w:pPr>
            <w:r w:rsidRPr="006E1B17">
              <w:rPr>
                <w:rFonts w:cs="Arial"/>
                <w:sz w:val="20"/>
              </w:rPr>
              <w:t>.007</w:t>
            </w:r>
          </w:p>
        </w:tc>
        <w:tc>
          <w:tcPr>
            <w:tcW w:w="283" w:type="dxa"/>
            <w:gridSpan w:val="2"/>
            <w:tcBorders>
              <w:top w:val="nil"/>
              <w:left w:val="nil"/>
              <w:bottom w:val="single" w:sz="4" w:space="0" w:color="auto"/>
              <w:right w:val="nil"/>
            </w:tcBorders>
            <w:vAlign w:val="center"/>
          </w:tcPr>
          <w:p w14:paraId="7F66D754" w14:textId="77777777" w:rsidR="00182B76" w:rsidRPr="006E1B17" w:rsidRDefault="00182B76" w:rsidP="00D54500">
            <w:pPr>
              <w:spacing w:after="0" w:line="276" w:lineRule="auto"/>
              <w:contextualSpacing/>
              <w:jc w:val="center"/>
              <w:rPr>
                <w:rFonts w:cs="Arial"/>
                <w:sz w:val="20"/>
              </w:rPr>
            </w:pPr>
          </w:p>
        </w:tc>
        <w:tc>
          <w:tcPr>
            <w:tcW w:w="1037" w:type="dxa"/>
            <w:gridSpan w:val="2"/>
            <w:tcBorders>
              <w:top w:val="nil"/>
              <w:left w:val="nil"/>
              <w:bottom w:val="single" w:sz="4" w:space="0" w:color="auto"/>
              <w:right w:val="nil"/>
            </w:tcBorders>
            <w:vAlign w:val="center"/>
          </w:tcPr>
          <w:p w14:paraId="275FB89D" w14:textId="77777777" w:rsidR="00182B76" w:rsidRPr="006E1B17" w:rsidRDefault="00182B76" w:rsidP="00D54500">
            <w:pPr>
              <w:spacing w:after="0" w:line="276" w:lineRule="auto"/>
              <w:contextualSpacing/>
              <w:jc w:val="center"/>
              <w:rPr>
                <w:rFonts w:cs="Arial"/>
                <w:sz w:val="20"/>
              </w:rPr>
            </w:pPr>
            <w:r>
              <w:rPr>
                <w:rFonts w:cs="Arial"/>
                <w:sz w:val="20"/>
              </w:rPr>
              <w:t>96.3</w:t>
            </w:r>
          </w:p>
        </w:tc>
        <w:tc>
          <w:tcPr>
            <w:tcW w:w="992" w:type="dxa"/>
            <w:gridSpan w:val="2"/>
            <w:tcBorders>
              <w:top w:val="nil"/>
              <w:left w:val="nil"/>
              <w:bottom w:val="single" w:sz="4" w:space="0" w:color="auto"/>
              <w:right w:val="nil"/>
            </w:tcBorders>
            <w:vAlign w:val="center"/>
          </w:tcPr>
          <w:p w14:paraId="1E3A25B2" w14:textId="77777777" w:rsidR="00182B76" w:rsidRPr="006E1B17" w:rsidRDefault="00182B76" w:rsidP="00D54500">
            <w:pPr>
              <w:spacing w:after="0" w:line="276" w:lineRule="auto"/>
              <w:contextualSpacing/>
              <w:jc w:val="center"/>
              <w:rPr>
                <w:rFonts w:cs="Arial"/>
                <w:sz w:val="20"/>
              </w:rPr>
            </w:pPr>
            <w:r>
              <w:rPr>
                <w:rFonts w:cs="Arial"/>
                <w:sz w:val="20"/>
              </w:rPr>
              <w:t>95.6</w:t>
            </w:r>
          </w:p>
        </w:tc>
        <w:tc>
          <w:tcPr>
            <w:tcW w:w="852" w:type="dxa"/>
            <w:gridSpan w:val="2"/>
            <w:tcBorders>
              <w:top w:val="nil"/>
              <w:left w:val="nil"/>
              <w:bottom w:val="single" w:sz="4" w:space="0" w:color="auto"/>
              <w:right w:val="nil"/>
            </w:tcBorders>
            <w:vAlign w:val="center"/>
          </w:tcPr>
          <w:p w14:paraId="37C4DC28" w14:textId="7A7FB471" w:rsidR="00182B76" w:rsidRPr="006E1B17" w:rsidRDefault="00182B76" w:rsidP="00D54500">
            <w:pPr>
              <w:spacing w:after="0" w:line="276" w:lineRule="auto"/>
              <w:contextualSpacing/>
              <w:jc w:val="center"/>
              <w:rPr>
                <w:rFonts w:cs="Arial"/>
                <w:sz w:val="20"/>
              </w:rPr>
            </w:pPr>
            <w:r>
              <w:rPr>
                <w:rFonts w:cs="Arial"/>
                <w:sz w:val="20"/>
              </w:rPr>
              <w:t>.3</w:t>
            </w:r>
            <w:r w:rsidR="00863565">
              <w:rPr>
                <w:rFonts w:cs="Arial"/>
                <w:sz w:val="20"/>
              </w:rPr>
              <w:t>1</w:t>
            </w:r>
          </w:p>
        </w:tc>
      </w:tr>
      <w:tr w:rsidR="00182B76" w:rsidRPr="00375C08" w14:paraId="3EB2981E" w14:textId="77777777" w:rsidTr="00E73BA8">
        <w:trPr>
          <w:gridAfter w:val="1"/>
          <w:wAfter w:w="90" w:type="dxa"/>
        </w:trPr>
        <w:tc>
          <w:tcPr>
            <w:tcW w:w="280" w:type="dxa"/>
            <w:tcBorders>
              <w:top w:val="nil"/>
              <w:bottom w:val="single" w:sz="4" w:space="0" w:color="auto"/>
              <w:right w:val="nil"/>
            </w:tcBorders>
          </w:tcPr>
          <w:p w14:paraId="7E0F2410" w14:textId="77777777" w:rsidR="00182B76" w:rsidRPr="00375C08" w:rsidRDefault="00182B76" w:rsidP="00D54500">
            <w:pPr>
              <w:spacing w:after="0" w:line="276" w:lineRule="auto"/>
              <w:contextualSpacing/>
              <w:rPr>
                <w:rFonts w:cs="Arial"/>
                <w:color w:val="FF0000"/>
                <w:sz w:val="20"/>
              </w:rPr>
            </w:pPr>
          </w:p>
        </w:tc>
        <w:tc>
          <w:tcPr>
            <w:tcW w:w="1989" w:type="dxa"/>
            <w:gridSpan w:val="3"/>
            <w:tcBorders>
              <w:top w:val="single" w:sz="4" w:space="0" w:color="auto"/>
              <w:left w:val="nil"/>
              <w:bottom w:val="single" w:sz="4" w:space="0" w:color="auto"/>
              <w:right w:val="nil"/>
            </w:tcBorders>
            <w:vAlign w:val="center"/>
          </w:tcPr>
          <w:p w14:paraId="25E77F1D" w14:textId="77777777" w:rsidR="00182B76" w:rsidRDefault="00182B76" w:rsidP="00D54500">
            <w:pPr>
              <w:spacing w:after="0" w:line="276" w:lineRule="auto"/>
              <w:contextualSpacing/>
              <w:rPr>
                <w:rFonts w:cs="Arial"/>
                <w:sz w:val="20"/>
              </w:rPr>
            </w:pPr>
            <w:r>
              <w:rPr>
                <w:rFonts w:cs="Arial"/>
                <w:sz w:val="20"/>
              </w:rPr>
              <w:t>Non-white</w:t>
            </w:r>
          </w:p>
        </w:tc>
        <w:tc>
          <w:tcPr>
            <w:tcW w:w="1139" w:type="dxa"/>
            <w:gridSpan w:val="2"/>
            <w:tcBorders>
              <w:top w:val="single" w:sz="4" w:space="0" w:color="auto"/>
              <w:left w:val="nil"/>
              <w:bottom w:val="single" w:sz="4" w:space="0" w:color="auto"/>
              <w:right w:val="nil"/>
            </w:tcBorders>
            <w:vAlign w:val="center"/>
          </w:tcPr>
          <w:p w14:paraId="3D043468" w14:textId="77777777" w:rsidR="00182B76" w:rsidRPr="006E1B17" w:rsidRDefault="00182B76" w:rsidP="00D54500">
            <w:pPr>
              <w:spacing w:after="0" w:line="276" w:lineRule="auto"/>
              <w:contextualSpacing/>
              <w:jc w:val="center"/>
              <w:rPr>
                <w:rFonts w:cs="Arial"/>
                <w:sz w:val="20"/>
              </w:rPr>
            </w:pPr>
            <w:r w:rsidRPr="006E1B17">
              <w:rPr>
                <w:rFonts w:cs="Arial"/>
                <w:sz w:val="20"/>
              </w:rPr>
              <w:t>3.5</w:t>
            </w:r>
          </w:p>
        </w:tc>
        <w:tc>
          <w:tcPr>
            <w:tcW w:w="852" w:type="dxa"/>
            <w:gridSpan w:val="2"/>
            <w:tcBorders>
              <w:top w:val="single" w:sz="4" w:space="0" w:color="auto"/>
              <w:left w:val="nil"/>
              <w:bottom w:val="single" w:sz="4" w:space="0" w:color="auto"/>
              <w:right w:val="nil"/>
            </w:tcBorders>
            <w:vAlign w:val="center"/>
          </w:tcPr>
          <w:p w14:paraId="655B4E73" w14:textId="77777777" w:rsidR="00182B76" w:rsidRPr="006E1B17" w:rsidRDefault="00182B76" w:rsidP="00D54500">
            <w:pPr>
              <w:spacing w:after="0" w:line="276" w:lineRule="auto"/>
              <w:contextualSpacing/>
              <w:jc w:val="center"/>
              <w:rPr>
                <w:rFonts w:cs="Arial"/>
                <w:sz w:val="20"/>
              </w:rPr>
            </w:pPr>
            <w:r w:rsidRPr="006E1B17">
              <w:rPr>
                <w:rFonts w:cs="Arial"/>
                <w:sz w:val="20"/>
              </w:rPr>
              <w:t>5.7</w:t>
            </w:r>
          </w:p>
        </w:tc>
        <w:tc>
          <w:tcPr>
            <w:tcW w:w="850" w:type="dxa"/>
            <w:gridSpan w:val="2"/>
            <w:tcBorders>
              <w:top w:val="single" w:sz="4" w:space="0" w:color="auto"/>
              <w:left w:val="nil"/>
              <w:bottom w:val="single" w:sz="4" w:space="0" w:color="auto"/>
              <w:right w:val="nil"/>
            </w:tcBorders>
            <w:vAlign w:val="center"/>
          </w:tcPr>
          <w:p w14:paraId="7ADD755B" w14:textId="77777777" w:rsidR="00182B76" w:rsidRPr="006E1B17" w:rsidRDefault="00182B76" w:rsidP="00D54500">
            <w:pPr>
              <w:spacing w:after="0" w:line="276" w:lineRule="auto"/>
              <w:contextualSpacing/>
              <w:jc w:val="center"/>
              <w:rPr>
                <w:rFonts w:cs="Arial"/>
                <w:sz w:val="20"/>
              </w:rPr>
            </w:pPr>
            <w:r w:rsidRPr="006E1B17">
              <w:rPr>
                <w:rFonts w:cs="Arial"/>
                <w:sz w:val="20"/>
              </w:rPr>
              <w:t>-</w:t>
            </w:r>
          </w:p>
        </w:tc>
        <w:tc>
          <w:tcPr>
            <w:tcW w:w="283" w:type="dxa"/>
            <w:gridSpan w:val="2"/>
            <w:tcBorders>
              <w:top w:val="single" w:sz="4" w:space="0" w:color="auto"/>
              <w:left w:val="nil"/>
              <w:bottom w:val="single" w:sz="4" w:space="0" w:color="auto"/>
              <w:right w:val="nil"/>
            </w:tcBorders>
            <w:vAlign w:val="center"/>
          </w:tcPr>
          <w:p w14:paraId="1CEC0D43" w14:textId="77777777" w:rsidR="00182B76" w:rsidRPr="006E1B17" w:rsidRDefault="00182B76" w:rsidP="00D54500">
            <w:pPr>
              <w:spacing w:after="0" w:line="276" w:lineRule="auto"/>
              <w:contextualSpacing/>
              <w:jc w:val="center"/>
              <w:rPr>
                <w:rFonts w:cs="Arial"/>
                <w:sz w:val="20"/>
              </w:rPr>
            </w:pPr>
          </w:p>
        </w:tc>
        <w:tc>
          <w:tcPr>
            <w:tcW w:w="1037" w:type="dxa"/>
            <w:gridSpan w:val="2"/>
            <w:tcBorders>
              <w:top w:val="single" w:sz="4" w:space="0" w:color="auto"/>
              <w:left w:val="nil"/>
              <w:bottom w:val="single" w:sz="4" w:space="0" w:color="auto"/>
              <w:right w:val="nil"/>
            </w:tcBorders>
            <w:vAlign w:val="center"/>
          </w:tcPr>
          <w:p w14:paraId="26C577B7" w14:textId="77777777" w:rsidR="00182B76" w:rsidRPr="006E1B17" w:rsidRDefault="00182B76" w:rsidP="00D54500">
            <w:pPr>
              <w:spacing w:after="0" w:line="276" w:lineRule="auto"/>
              <w:contextualSpacing/>
              <w:jc w:val="center"/>
              <w:rPr>
                <w:rFonts w:cs="Arial"/>
                <w:sz w:val="20"/>
              </w:rPr>
            </w:pPr>
            <w:r>
              <w:rPr>
                <w:rFonts w:cs="Arial"/>
                <w:sz w:val="20"/>
              </w:rPr>
              <w:t>3.7</w:t>
            </w:r>
          </w:p>
        </w:tc>
        <w:tc>
          <w:tcPr>
            <w:tcW w:w="992" w:type="dxa"/>
            <w:gridSpan w:val="2"/>
            <w:tcBorders>
              <w:top w:val="single" w:sz="4" w:space="0" w:color="auto"/>
              <w:left w:val="nil"/>
              <w:bottom w:val="single" w:sz="4" w:space="0" w:color="auto"/>
              <w:right w:val="nil"/>
            </w:tcBorders>
            <w:vAlign w:val="center"/>
          </w:tcPr>
          <w:p w14:paraId="008E800D" w14:textId="77777777" w:rsidR="00182B76" w:rsidRPr="006E1B17" w:rsidRDefault="00182B76" w:rsidP="00D54500">
            <w:pPr>
              <w:spacing w:after="0" w:line="276" w:lineRule="auto"/>
              <w:contextualSpacing/>
              <w:jc w:val="center"/>
              <w:rPr>
                <w:rFonts w:cs="Arial"/>
                <w:sz w:val="20"/>
              </w:rPr>
            </w:pPr>
            <w:r>
              <w:rPr>
                <w:rFonts w:cs="Arial"/>
                <w:sz w:val="20"/>
              </w:rPr>
              <w:t>4.4</w:t>
            </w:r>
          </w:p>
        </w:tc>
        <w:tc>
          <w:tcPr>
            <w:tcW w:w="852" w:type="dxa"/>
            <w:gridSpan w:val="2"/>
            <w:tcBorders>
              <w:top w:val="single" w:sz="4" w:space="0" w:color="auto"/>
              <w:left w:val="nil"/>
              <w:bottom w:val="single" w:sz="4" w:space="0" w:color="auto"/>
              <w:right w:val="nil"/>
            </w:tcBorders>
            <w:vAlign w:val="center"/>
          </w:tcPr>
          <w:p w14:paraId="75D31AA8" w14:textId="77777777" w:rsidR="00182B76" w:rsidRPr="006E1B17" w:rsidRDefault="00182B76" w:rsidP="00D54500">
            <w:pPr>
              <w:spacing w:after="0" w:line="276" w:lineRule="auto"/>
              <w:contextualSpacing/>
              <w:jc w:val="center"/>
              <w:rPr>
                <w:rFonts w:cs="Arial"/>
                <w:sz w:val="20"/>
              </w:rPr>
            </w:pPr>
            <w:r>
              <w:rPr>
                <w:rFonts w:cs="Arial"/>
                <w:sz w:val="20"/>
              </w:rPr>
              <w:t>-</w:t>
            </w:r>
          </w:p>
        </w:tc>
      </w:tr>
      <w:tr w:rsidR="00182B76" w:rsidRPr="00375C08" w14:paraId="1C2D5395" w14:textId="77777777" w:rsidTr="00E73BA8">
        <w:trPr>
          <w:gridAfter w:val="1"/>
          <w:wAfter w:w="90" w:type="dxa"/>
        </w:trPr>
        <w:tc>
          <w:tcPr>
            <w:tcW w:w="2269" w:type="dxa"/>
            <w:gridSpan w:val="4"/>
            <w:tcBorders>
              <w:top w:val="single" w:sz="4" w:space="0" w:color="auto"/>
              <w:bottom w:val="nil"/>
              <w:right w:val="nil"/>
            </w:tcBorders>
          </w:tcPr>
          <w:p w14:paraId="64828A4B" w14:textId="77777777" w:rsidR="00182B76" w:rsidRDefault="00182B76" w:rsidP="00D54500">
            <w:pPr>
              <w:spacing w:after="0" w:line="276" w:lineRule="auto"/>
              <w:contextualSpacing/>
              <w:rPr>
                <w:rFonts w:cs="Arial"/>
                <w:sz w:val="20"/>
              </w:rPr>
            </w:pPr>
            <w:r>
              <w:rPr>
                <w:rFonts w:cs="Arial"/>
                <w:sz w:val="20"/>
              </w:rPr>
              <w:t>Marital status</w:t>
            </w:r>
          </w:p>
        </w:tc>
        <w:tc>
          <w:tcPr>
            <w:tcW w:w="1139" w:type="dxa"/>
            <w:gridSpan w:val="2"/>
            <w:tcBorders>
              <w:top w:val="single" w:sz="4" w:space="0" w:color="auto"/>
              <w:bottom w:val="nil"/>
            </w:tcBorders>
            <w:vAlign w:val="center"/>
          </w:tcPr>
          <w:p w14:paraId="7F003F73" w14:textId="77777777" w:rsidR="00182B76" w:rsidRPr="006E1B17" w:rsidRDefault="00182B76" w:rsidP="00D54500">
            <w:pPr>
              <w:spacing w:after="0" w:line="276" w:lineRule="auto"/>
              <w:contextualSpacing/>
              <w:jc w:val="center"/>
              <w:rPr>
                <w:rFonts w:cs="Arial"/>
                <w:sz w:val="20"/>
              </w:rPr>
            </w:pPr>
          </w:p>
        </w:tc>
        <w:tc>
          <w:tcPr>
            <w:tcW w:w="852" w:type="dxa"/>
            <w:gridSpan w:val="2"/>
            <w:tcBorders>
              <w:top w:val="single" w:sz="4" w:space="0" w:color="auto"/>
              <w:bottom w:val="nil"/>
            </w:tcBorders>
            <w:vAlign w:val="center"/>
          </w:tcPr>
          <w:p w14:paraId="478F27AC" w14:textId="77777777" w:rsidR="00182B76" w:rsidRPr="006E1B17" w:rsidRDefault="00182B76" w:rsidP="00D54500">
            <w:pPr>
              <w:spacing w:after="0" w:line="276" w:lineRule="auto"/>
              <w:contextualSpacing/>
              <w:jc w:val="center"/>
              <w:rPr>
                <w:rFonts w:cs="Arial"/>
                <w:sz w:val="20"/>
              </w:rPr>
            </w:pPr>
          </w:p>
        </w:tc>
        <w:tc>
          <w:tcPr>
            <w:tcW w:w="850" w:type="dxa"/>
            <w:gridSpan w:val="2"/>
            <w:tcBorders>
              <w:top w:val="single" w:sz="4" w:space="0" w:color="auto"/>
              <w:bottom w:val="nil"/>
            </w:tcBorders>
            <w:vAlign w:val="center"/>
          </w:tcPr>
          <w:p w14:paraId="59F1C5ED" w14:textId="77777777" w:rsidR="00182B76" w:rsidRPr="006E1B17" w:rsidRDefault="00182B76" w:rsidP="00D54500">
            <w:pPr>
              <w:spacing w:after="0" w:line="276" w:lineRule="auto"/>
              <w:contextualSpacing/>
              <w:jc w:val="center"/>
              <w:rPr>
                <w:rFonts w:cs="Arial"/>
                <w:sz w:val="20"/>
              </w:rPr>
            </w:pPr>
          </w:p>
        </w:tc>
        <w:tc>
          <w:tcPr>
            <w:tcW w:w="283" w:type="dxa"/>
            <w:gridSpan w:val="2"/>
            <w:tcBorders>
              <w:top w:val="single" w:sz="4" w:space="0" w:color="auto"/>
              <w:bottom w:val="nil"/>
            </w:tcBorders>
            <w:vAlign w:val="center"/>
          </w:tcPr>
          <w:p w14:paraId="2B430A23" w14:textId="77777777" w:rsidR="00182B76" w:rsidRPr="006E1B17" w:rsidRDefault="00182B76" w:rsidP="00D54500">
            <w:pPr>
              <w:spacing w:after="0" w:line="276" w:lineRule="auto"/>
              <w:contextualSpacing/>
              <w:jc w:val="center"/>
              <w:rPr>
                <w:rFonts w:cs="Arial"/>
                <w:sz w:val="20"/>
              </w:rPr>
            </w:pPr>
          </w:p>
        </w:tc>
        <w:tc>
          <w:tcPr>
            <w:tcW w:w="1037" w:type="dxa"/>
            <w:gridSpan w:val="2"/>
            <w:tcBorders>
              <w:top w:val="single" w:sz="4" w:space="0" w:color="auto"/>
              <w:bottom w:val="nil"/>
            </w:tcBorders>
            <w:vAlign w:val="center"/>
          </w:tcPr>
          <w:p w14:paraId="45E8AFEA" w14:textId="77777777" w:rsidR="00182B76" w:rsidRPr="006E1B17" w:rsidRDefault="00182B76" w:rsidP="00D54500">
            <w:pPr>
              <w:spacing w:after="0" w:line="276" w:lineRule="auto"/>
              <w:contextualSpacing/>
              <w:jc w:val="center"/>
              <w:rPr>
                <w:rFonts w:cs="Arial"/>
                <w:sz w:val="20"/>
              </w:rPr>
            </w:pPr>
          </w:p>
        </w:tc>
        <w:tc>
          <w:tcPr>
            <w:tcW w:w="992" w:type="dxa"/>
            <w:gridSpan w:val="2"/>
            <w:tcBorders>
              <w:top w:val="single" w:sz="4" w:space="0" w:color="auto"/>
              <w:bottom w:val="nil"/>
            </w:tcBorders>
            <w:vAlign w:val="center"/>
          </w:tcPr>
          <w:p w14:paraId="0AB17DA0" w14:textId="77777777" w:rsidR="00182B76" w:rsidRPr="006E1B17" w:rsidRDefault="00182B76" w:rsidP="00D54500">
            <w:pPr>
              <w:spacing w:after="0" w:line="276" w:lineRule="auto"/>
              <w:contextualSpacing/>
              <w:jc w:val="center"/>
              <w:rPr>
                <w:rFonts w:cs="Arial"/>
                <w:sz w:val="20"/>
              </w:rPr>
            </w:pPr>
          </w:p>
        </w:tc>
        <w:tc>
          <w:tcPr>
            <w:tcW w:w="852" w:type="dxa"/>
            <w:gridSpan w:val="2"/>
            <w:tcBorders>
              <w:top w:val="single" w:sz="4" w:space="0" w:color="auto"/>
              <w:bottom w:val="nil"/>
            </w:tcBorders>
            <w:vAlign w:val="center"/>
          </w:tcPr>
          <w:p w14:paraId="562D1FE4" w14:textId="77777777" w:rsidR="00182B76" w:rsidRPr="006E1B17" w:rsidRDefault="00182B76" w:rsidP="00D54500">
            <w:pPr>
              <w:spacing w:after="0" w:line="276" w:lineRule="auto"/>
              <w:contextualSpacing/>
              <w:jc w:val="center"/>
              <w:rPr>
                <w:rFonts w:cs="Arial"/>
                <w:sz w:val="20"/>
              </w:rPr>
            </w:pPr>
          </w:p>
        </w:tc>
      </w:tr>
      <w:tr w:rsidR="00182B76" w:rsidRPr="00375C08" w14:paraId="09AF08B2" w14:textId="77777777" w:rsidTr="00E73BA8">
        <w:trPr>
          <w:gridAfter w:val="1"/>
          <w:wAfter w:w="90" w:type="dxa"/>
        </w:trPr>
        <w:tc>
          <w:tcPr>
            <w:tcW w:w="280" w:type="dxa"/>
            <w:tcBorders>
              <w:top w:val="nil"/>
              <w:bottom w:val="nil"/>
              <w:right w:val="nil"/>
            </w:tcBorders>
          </w:tcPr>
          <w:p w14:paraId="11EC483C" w14:textId="77777777" w:rsidR="00182B76" w:rsidRPr="00375C08" w:rsidRDefault="00182B76" w:rsidP="00D54500">
            <w:pPr>
              <w:spacing w:after="0" w:line="276" w:lineRule="auto"/>
              <w:contextualSpacing/>
              <w:rPr>
                <w:rFonts w:cs="Arial"/>
                <w:color w:val="FF0000"/>
                <w:sz w:val="20"/>
              </w:rPr>
            </w:pPr>
          </w:p>
        </w:tc>
        <w:tc>
          <w:tcPr>
            <w:tcW w:w="1989" w:type="dxa"/>
            <w:gridSpan w:val="3"/>
            <w:tcBorders>
              <w:top w:val="nil"/>
              <w:left w:val="nil"/>
              <w:bottom w:val="single" w:sz="4" w:space="0" w:color="auto"/>
              <w:right w:val="nil"/>
            </w:tcBorders>
            <w:vAlign w:val="center"/>
          </w:tcPr>
          <w:p w14:paraId="309BD5C1" w14:textId="77777777" w:rsidR="00182B76" w:rsidRPr="00375C08" w:rsidRDefault="00182B76" w:rsidP="00D54500">
            <w:pPr>
              <w:spacing w:after="0" w:line="276" w:lineRule="auto"/>
              <w:contextualSpacing/>
              <w:rPr>
                <w:rFonts w:cs="Arial"/>
                <w:sz w:val="20"/>
              </w:rPr>
            </w:pPr>
            <w:r>
              <w:rPr>
                <w:rFonts w:cs="Arial"/>
                <w:sz w:val="20"/>
              </w:rPr>
              <w:t>Married</w:t>
            </w:r>
          </w:p>
        </w:tc>
        <w:tc>
          <w:tcPr>
            <w:tcW w:w="1139" w:type="dxa"/>
            <w:gridSpan w:val="2"/>
            <w:tcBorders>
              <w:top w:val="nil"/>
              <w:left w:val="nil"/>
              <w:bottom w:val="single" w:sz="4" w:space="0" w:color="auto"/>
              <w:right w:val="nil"/>
            </w:tcBorders>
            <w:vAlign w:val="center"/>
          </w:tcPr>
          <w:p w14:paraId="65640A2E" w14:textId="77777777" w:rsidR="00182B76" w:rsidRPr="006E1B17" w:rsidRDefault="00182B76" w:rsidP="00D54500">
            <w:pPr>
              <w:spacing w:after="0" w:line="276" w:lineRule="auto"/>
              <w:contextualSpacing/>
              <w:jc w:val="center"/>
              <w:rPr>
                <w:rFonts w:cs="Arial"/>
                <w:sz w:val="20"/>
              </w:rPr>
            </w:pPr>
            <w:r w:rsidRPr="006E1B17">
              <w:rPr>
                <w:rFonts w:cs="Arial"/>
                <w:sz w:val="20"/>
              </w:rPr>
              <w:t>69.1</w:t>
            </w:r>
          </w:p>
        </w:tc>
        <w:tc>
          <w:tcPr>
            <w:tcW w:w="852" w:type="dxa"/>
            <w:gridSpan w:val="2"/>
            <w:tcBorders>
              <w:top w:val="nil"/>
              <w:left w:val="nil"/>
              <w:bottom w:val="single" w:sz="4" w:space="0" w:color="auto"/>
              <w:right w:val="nil"/>
            </w:tcBorders>
            <w:vAlign w:val="center"/>
          </w:tcPr>
          <w:p w14:paraId="49E761F9" w14:textId="77777777" w:rsidR="00182B76" w:rsidRPr="006E1B17" w:rsidRDefault="00182B76" w:rsidP="00D54500">
            <w:pPr>
              <w:spacing w:after="0" w:line="276" w:lineRule="auto"/>
              <w:contextualSpacing/>
              <w:jc w:val="center"/>
              <w:rPr>
                <w:rFonts w:cs="Arial"/>
                <w:sz w:val="20"/>
              </w:rPr>
            </w:pPr>
            <w:r w:rsidRPr="006E1B17">
              <w:rPr>
                <w:rFonts w:cs="Arial"/>
                <w:sz w:val="20"/>
              </w:rPr>
              <w:t>54.8</w:t>
            </w:r>
          </w:p>
        </w:tc>
        <w:tc>
          <w:tcPr>
            <w:tcW w:w="850" w:type="dxa"/>
            <w:gridSpan w:val="2"/>
            <w:tcBorders>
              <w:top w:val="nil"/>
              <w:left w:val="nil"/>
              <w:bottom w:val="single" w:sz="4" w:space="0" w:color="auto"/>
              <w:right w:val="nil"/>
            </w:tcBorders>
            <w:vAlign w:val="center"/>
          </w:tcPr>
          <w:p w14:paraId="4CA67070" w14:textId="103A4E76" w:rsidR="00182B76" w:rsidRPr="006E1B17" w:rsidRDefault="00182B76" w:rsidP="00D54500">
            <w:pPr>
              <w:spacing w:after="0" w:line="276" w:lineRule="auto"/>
              <w:contextualSpacing/>
              <w:jc w:val="center"/>
              <w:rPr>
                <w:rFonts w:cs="Arial"/>
                <w:sz w:val="20"/>
              </w:rPr>
            </w:pPr>
            <w:r w:rsidRPr="006E1B17">
              <w:rPr>
                <w:rFonts w:cs="Arial"/>
                <w:sz w:val="20"/>
              </w:rPr>
              <w:t>&lt;.001</w:t>
            </w:r>
          </w:p>
        </w:tc>
        <w:tc>
          <w:tcPr>
            <w:tcW w:w="283" w:type="dxa"/>
            <w:gridSpan w:val="2"/>
            <w:tcBorders>
              <w:top w:val="nil"/>
              <w:left w:val="nil"/>
              <w:bottom w:val="single" w:sz="4" w:space="0" w:color="auto"/>
              <w:right w:val="nil"/>
            </w:tcBorders>
            <w:vAlign w:val="center"/>
          </w:tcPr>
          <w:p w14:paraId="28345081" w14:textId="77777777" w:rsidR="00182B76" w:rsidRPr="006E1B17" w:rsidRDefault="00182B76" w:rsidP="00D54500">
            <w:pPr>
              <w:spacing w:after="0" w:line="276" w:lineRule="auto"/>
              <w:contextualSpacing/>
              <w:jc w:val="center"/>
              <w:rPr>
                <w:rFonts w:cs="Arial"/>
                <w:sz w:val="20"/>
              </w:rPr>
            </w:pPr>
          </w:p>
        </w:tc>
        <w:tc>
          <w:tcPr>
            <w:tcW w:w="1037" w:type="dxa"/>
            <w:gridSpan w:val="2"/>
            <w:tcBorders>
              <w:top w:val="nil"/>
              <w:left w:val="nil"/>
              <w:bottom w:val="single" w:sz="4" w:space="0" w:color="auto"/>
              <w:right w:val="nil"/>
            </w:tcBorders>
            <w:vAlign w:val="center"/>
          </w:tcPr>
          <w:p w14:paraId="7A013A34" w14:textId="77777777" w:rsidR="00182B76" w:rsidRPr="006E1B17" w:rsidRDefault="00182B76" w:rsidP="00D54500">
            <w:pPr>
              <w:spacing w:after="0" w:line="276" w:lineRule="auto"/>
              <w:contextualSpacing/>
              <w:jc w:val="center"/>
              <w:rPr>
                <w:rFonts w:cs="Arial"/>
                <w:sz w:val="20"/>
              </w:rPr>
            </w:pPr>
            <w:r>
              <w:rPr>
                <w:rFonts w:cs="Arial"/>
                <w:sz w:val="20"/>
              </w:rPr>
              <w:t>68.6</w:t>
            </w:r>
          </w:p>
        </w:tc>
        <w:tc>
          <w:tcPr>
            <w:tcW w:w="992" w:type="dxa"/>
            <w:gridSpan w:val="2"/>
            <w:tcBorders>
              <w:top w:val="nil"/>
              <w:left w:val="nil"/>
              <w:bottom w:val="single" w:sz="4" w:space="0" w:color="auto"/>
              <w:right w:val="nil"/>
            </w:tcBorders>
            <w:vAlign w:val="center"/>
          </w:tcPr>
          <w:p w14:paraId="1C22D8D3" w14:textId="77777777" w:rsidR="00182B76" w:rsidRPr="006E1B17" w:rsidRDefault="00182B76" w:rsidP="00D54500">
            <w:pPr>
              <w:spacing w:after="0" w:line="276" w:lineRule="auto"/>
              <w:contextualSpacing/>
              <w:jc w:val="center"/>
              <w:rPr>
                <w:rFonts w:cs="Arial"/>
                <w:sz w:val="20"/>
              </w:rPr>
            </w:pPr>
            <w:r>
              <w:rPr>
                <w:rFonts w:cs="Arial"/>
                <w:sz w:val="20"/>
              </w:rPr>
              <w:t>54.5</w:t>
            </w:r>
          </w:p>
        </w:tc>
        <w:tc>
          <w:tcPr>
            <w:tcW w:w="852" w:type="dxa"/>
            <w:gridSpan w:val="2"/>
            <w:tcBorders>
              <w:top w:val="nil"/>
              <w:left w:val="nil"/>
              <w:bottom w:val="single" w:sz="4" w:space="0" w:color="auto"/>
              <w:right w:val="nil"/>
            </w:tcBorders>
            <w:vAlign w:val="center"/>
          </w:tcPr>
          <w:p w14:paraId="7FE4DAE9" w14:textId="27E0BEA4" w:rsidR="00182B76" w:rsidRPr="006E1B17" w:rsidRDefault="00182B76" w:rsidP="00D54500">
            <w:pPr>
              <w:spacing w:after="0" w:line="276" w:lineRule="auto"/>
              <w:contextualSpacing/>
              <w:jc w:val="center"/>
              <w:rPr>
                <w:rFonts w:cs="Arial"/>
                <w:sz w:val="20"/>
              </w:rPr>
            </w:pPr>
            <w:r>
              <w:rPr>
                <w:rFonts w:cs="Arial"/>
                <w:sz w:val="20"/>
              </w:rPr>
              <w:t>&lt;.001</w:t>
            </w:r>
          </w:p>
        </w:tc>
      </w:tr>
      <w:tr w:rsidR="00182B76" w:rsidRPr="00375C08" w14:paraId="6B16E474" w14:textId="77777777" w:rsidTr="00E73BA8">
        <w:trPr>
          <w:gridAfter w:val="1"/>
          <w:wAfter w:w="90" w:type="dxa"/>
        </w:trPr>
        <w:tc>
          <w:tcPr>
            <w:tcW w:w="280" w:type="dxa"/>
            <w:tcBorders>
              <w:top w:val="nil"/>
              <w:bottom w:val="single" w:sz="4" w:space="0" w:color="auto"/>
              <w:right w:val="nil"/>
            </w:tcBorders>
          </w:tcPr>
          <w:p w14:paraId="1AED4572" w14:textId="77777777" w:rsidR="00182B76" w:rsidRPr="00375C08" w:rsidRDefault="00182B76" w:rsidP="00D54500">
            <w:pPr>
              <w:spacing w:after="0" w:line="276" w:lineRule="auto"/>
              <w:contextualSpacing/>
              <w:rPr>
                <w:rFonts w:cs="Arial"/>
                <w:color w:val="FF0000"/>
                <w:sz w:val="20"/>
              </w:rPr>
            </w:pPr>
          </w:p>
        </w:tc>
        <w:tc>
          <w:tcPr>
            <w:tcW w:w="1989" w:type="dxa"/>
            <w:gridSpan w:val="3"/>
            <w:tcBorders>
              <w:top w:val="single" w:sz="4" w:space="0" w:color="auto"/>
              <w:left w:val="nil"/>
              <w:bottom w:val="single" w:sz="4" w:space="0" w:color="auto"/>
              <w:right w:val="nil"/>
            </w:tcBorders>
            <w:vAlign w:val="center"/>
          </w:tcPr>
          <w:p w14:paraId="1B8DE369" w14:textId="77777777" w:rsidR="00182B76" w:rsidRDefault="00182B76" w:rsidP="00D54500">
            <w:pPr>
              <w:spacing w:after="0" w:line="276" w:lineRule="auto"/>
              <w:contextualSpacing/>
              <w:rPr>
                <w:rFonts w:cs="Arial"/>
                <w:sz w:val="20"/>
              </w:rPr>
            </w:pPr>
            <w:r>
              <w:rPr>
                <w:rFonts w:cs="Arial"/>
                <w:sz w:val="20"/>
              </w:rPr>
              <w:t>Unmarried</w:t>
            </w:r>
          </w:p>
        </w:tc>
        <w:tc>
          <w:tcPr>
            <w:tcW w:w="1139" w:type="dxa"/>
            <w:gridSpan w:val="2"/>
            <w:tcBorders>
              <w:top w:val="single" w:sz="4" w:space="0" w:color="auto"/>
              <w:left w:val="nil"/>
              <w:bottom w:val="single" w:sz="4" w:space="0" w:color="auto"/>
              <w:right w:val="nil"/>
            </w:tcBorders>
            <w:vAlign w:val="center"/>
          </w:tcPr>
          <w:p w14:paraId="2D59E114" w14:textId="77777777" w:rsidR="00182B76" w:rsidRPr="006E1B17" w:rsidRDefault="00182B76" w:rsidP="00D54500">
            <w:pPr>
              <w:spacing w:after="0" w:line="276" w:lineRule="auto"/>
              <w:contextualSpacing/>
              <w:jc w:val="center"/>
              <w:rPr>
                <w:rFonts w:cs="Arial"/>
                <w:sz w:val="20"/>
              </w:rPr>
            </w:pPr>
            <w:r w:rsidRPr="006E1B17">
              <w:rPr>
                <w:rFonts w:cs="Arial"/>
                <w:sz w:val="20"/>
              </w:rPr>
              <w:t>30.9</w:t>
            </w:r>
          </w:p>
        </w:tc>
        <w:tc>
          <w:tcPr>
            <w:tcW w:w="852" w:type="dxa"/>
            <w:gridSpan w:val="2"/>
            <w:tcBorders>
              <w:top w:val="single" w:sz="4" w:space="0" w:color="auto"/>
              <w:left w:val="nil"/>
              <w:bottom w:val="single" w:sz="4" w:space="0" w:color="auto"/>
              <w:right w:val="nil"/>
            </w:tcBorders>
            <w:vAlign w:val="center"/>
          </w:tcPr>
          <w:p w14:paraId="6C1C7D00" w14:textId="77777777" w:rsidR="00182B76" w:rsidRPr="006E1B17" w:rsidRDefault="00182B76" w:rsidP="00D54500">
            <w:pPr>
              <w:spacing w:after="0" w:line="276" w:lineRule="auto"/>
              <w:contextualSpacing/>
              <w:jc w:val="center"/>
              <w:rPr>
                <w:rFonts w:cs="Arial"/>
                <w:sz w:val="20"/>
              </w:rPr>
            </w:pPr>
            <w:r w:rsidRPr="006E1B17">
              <w:rPr>
                <w:rFonts w:cs="Arial"/>
                <w:sz w:val="20"/>
              </w:rPr>
              <w:t>45.2</w:t>
            </w:r>
          </w:p>
        </w:tc>
        <w:tc>
          <w:tcPr>
            <w:tcW w:w="850" w:type="dxa"/>
            <w:gridSpan w:val="2"/>
            <w:tcBorders>
              <w:top w:val="single" w:sz="4" w:space="0" w:color="auto"/>
              <w:left w:val="nil"/>
              <w:bottom w:val="single" w:sz="4" w:space="0" w:color="auto"/>
              <w:right w:val="nil"/>
            </w:tcBorders>
            <w:vAlign w:val="center"/>
          </w:tcPr>
          <w:p w14:paraId="1BF466CF" w14:textId="77777777" w:rsidR="00182B76" w:rsidRPr="006E1B17" w:rsidRDefault="00182B76" w:rsidP="00D54500">
            <w:pPr>
              <w:spacing w:after="0" w:line="276" w:lineRule="auto"/>
              <w:contextualSpacing/>
              <w:jc w:val="center"/>
              <w:rPr>
                <w:rFonts w:cs="Arial"/>
                <w:sz w:val="20"/>
              </w:rPr>
            </w:pPr>
            <w:r w:rsidRPr="006E1B17">
              <w:rPr>
                <w:rFonts w:cs="Arial"/>
                <w:sz w:val="20"/>
              </w:rPr>
              <w:t>-</w:t>
            </w:r>
          </w:p>
        </w:tc>
        <w:tc>
          <w:tcPr>
            <w:tcW w:w="283" w:type="dxa"/>
            <w:gridSpan w:val="2"/>
            <w:tcBorders>
              <w:top w:val="single" w:sz="4" w:space="0" w:color="auto"/>
              <w:left w:val="nil"/>
              <w:bottom w:val="single" w:sz="4" w:space="0" w:color="auto"/>
              <w:right w:val="nil"/>
            </w:tcBorders>
            <w:vAlign w:val="center"/>
          </w:tcPr>
          <w:p w14:paraId="0A18C5C8" w14:textId="77777777" w:rsidR="00182B76" w:rsidRPr="006E1B17" w:rsidRDefault="00182B76" w:rsidP="00D54500">
            <w:pPr>
              <w:spacing w:after="0" w:line="276" w:lineRule="auto"/>
              <w:contextualSpacing/>
              <w:jc w:val="center"/>
              <w:rPr>
                <w:rFonts w:cs="Arial"/>
                <w:sz w:val="20"/>
              </w:rPr>
            </w:pPr>
          </w:p>
        </w:tc>
        <w:tc>
          <w:tcPr>
            <w:tcW w:w="1037" w:type="dxa"/>
            <w:gridSpan w:val="2"/>
            <w:tcBorders>
              <w:top w:val="single" w:sz="4" w:space="0" w:color="auto"/>
              <w:left w:val="nil"/>
              <w:bottom w:val="single" w:sz="4" w:space="0" w:color="auto"/>
              <w:right w:val="nil"/>
            </w:tcBorders>
            <w:vAlign w:val="center"/>
          </w:tcPr>
          <w:p w14:paraId="73682E12" w14:textId="77777777" w:rsidR="00182B76" w:rsidRPr="006E1B17" w:rsidRDefault="00182B76" w:rsidP="00D54500">
            <w:pPr>
              <w:spacing w:after="0" w:line="276" w:lineRule="auto"/>
              <w:contextualSpacing/>
              <w:jc w:val="center"/>
              <w:rPr>
                <w:rFonts w:cs="Arial"/>
                <w:sz w:val="20"/>
              </w:rPr>
            </w:pPr>
            <w:r>
              <w:rPr>
                <w:rFonts w:cs="Arial"/>
                <w:sz w:val="20"/>
              </w:rPr>
              <w:t>31.4</w:t>
            </w:r>
          </w:p>
        </w:tc>
        <w:tc>
          <w:tcPr>
            <w:tcW w:w="992" w:type="dxa"/>
            <w:gridSpan w:val="2"/>
            <w:tcBorders>
              <w:top w:val="single" w:sz="4" w:space="0" w:color="auto"/>
              <w:left w:val="nil"/>
              <w:bottom w:val="single" w:sz="4" w:space="0" w:color="auto"/>
              <w:right w:val="nil"/>
            </w:tcBorders>
            <w:vAlign w:val="center"/>
          </w:tcPr>
          <w:p w14:paraId="7EBC4D04" w14:textId="77777777" w:rsidR="00182B76" w:rsidRPr="006E1B17" w:rsidRDefault="00182B76" w:rsidP="00D54500">
            <w:pPr>
              <w:spacing w:after="0" w:line="276" w:lineRule="auto"/>
              <w:contextualSpacing/>
              <w:jc w:val="center"/>
              <w:rPr>
                <w:rFonts w:cs="Arial"/>
                <w:sz w:val="20"/>
              </w:rPr>
            </w:pPr>
            <w:r>
              <w:rPr>
                <w:rFonts w:cs="Arial"/>
                <w:sz w:val="20"/>
              </w:rPr>
              <w:t>45.5</w:t>
            </w:r>
          </w:p>
        </w:tc>
        <w:tc>
          <w:tcPr>
            <w:tcW w:w="852" w:type="dxa"/>
            <w:gridSpan w:val="2"/>
            <w:tcBorders>
              <w:top w:val="single" w:sz="4" w:space="0" w:color="auto"/>
              <w:left w:val="nil"/>
              <w:bottom w:val="single" w:sz="4" w:space="0" w:color="auto"/>
              <w:right w:val="nil"/>
            </w:tcBorders>
            <w:vAlign w:val="center"/>
          </w:tcPr>
          <w:p w14:paraId="18E382A0" w14:textId="77777777" w:rsidR="00182B76" w:rsidRPr="006E1B17" w:rsidRDefault="00182B76" w:rsidP="00D54500">
            <w:pPr>
              <w:spacing w:after="0" w:line="276" w:lineRule="auto"/>
              <w:contextualSpacing/>
              <w:jc w:val="center"/>
              <w:rPr>
                <w:rFonts w:cs="Arial"/>
                <w:sz w:val="20"/>
              </w:rPr>
            </w:pPr>
            <w:r>
              <w:rPr>
                <w:rFonts w:cs="Arial"/>
                <w:sz w:val="20"/>
              </w:rPr>
              <w:t>-</w:t>
            </w:r>
          </w:p>
        </w:tc>
      </w:tr>
      <w:tr w:rsidR="00182B76" w:rsidRPr="00375C08" w14:paraId="0F25B8CC" w14:textId="77777777" w:rsidTr="00E73BA8">
        <w:trPr>
          <w:gridAfter w:val="1"/>
          <w:wAfter w:w="90" w:type="dxa"/>
        </w:trPr>
        <w:tc>
          <w:tcPr>
            <w:tcW w:w="2269" w:type="dxa"/>
            <w:gridSpan w:val="4"/>
            <w:tcBorders>
              <w:top w:val="single" w:sz="4" w:space="0" w:color="auto"/>
              <w:bottom w:val="nil"/>
              <w:right w:val="nil"/>
            </w:tcBorders>
          </w:tcPr>
          <w:p w14:paraId="6847160C" w14:textId="77777777" w:rsidR="00182B76" w:rsidRDefault="00182B76" w:rsidP="00D54500">
            <w:pPr>
              <w:spacing w:after="0" w:line="276" w:lineRule="auto"/>
              <w:contextualSpacing/>
              <w:rPr>
                <w:rFonts w:cs="Arial"/>
                <w:sz w:val="20"/>
              </w:rPr>
            </w:pPr>
            <w:r>
              <w:rPr>
                <w:rFonts w:cs="Arial"/>
                <w:sz w:val="20"/>
              </w:rPr>
              <w:t>Wealth quintile</w:t>
            </w:r>
          </w:p>
        </w:tc>
        <w:tc>
          <w:tcPr>
            <w:tcW w:w="1139" w:type="dxa"/>
            <w:gridSpan w:val="2"/>
            <w:tcBorders>
              <w:top w:val="single" w:sz="4" w:space="0" w:color="auto"/>
              <w:bottom w:val="nil"/>
            </w:tcBorders>
            <w:vAlign w:val="center"/>
          </w:tcPr>
          <w:p w14:paraId="0A25B762" w14:textId="77777777" w:rsidR="00182B76" w:rsidRPr="006E1B17" w:rsidRDefault="00182B76" w:rsidP="00D54500">
            <w:pPr>
              <w:spacing w:after="0" w:line="276" w:lineRule="auto"/>
              <w:contextualSpacing/>
              <w:jc w:val="center"/>
              <w:rPr>
                <w:rFonts w:cs="Arial"/>
                <w:sz w:val="20"/>
              </w:rPr>
            </w:pPr>
          </w:p>
        </w:tc>
        <w:tc>
          <w:tcPr>
            <w:tcW w:w="852" w:type="dxa"/>
            <w:gridSpan w:val="2"/>
            <w:tcBorders>
              <w:top w:val="single" w:sz="4" w:space="0" w:color="auto"/>
              <w:bottom w:val="nil"/>
            </w:tcBorders>
            <w:vAlign w:val="center"/>
          </w:tcPr>
          <w:p w14:paraId="63F8E917" w14:textId="77777777" w:rsidR="00182B76" w:rsidRPr="006E1B17" w:rsidRDefault="00182B76" w:rsidP="00D54500">
            <w:pPr>
              <w:spacing w:after="0" w:line="276" w:lineRule="auto"/>
              <w:contextualSpacing/>
              <w:jc w:val="center"/>
              <w:rPr>
                <w:rFonts w:cs="Arial"/>
                <w:sz w:val="20"/>
              </w:rPr>
            </w:pPr>
          </w:p>
        </w:tc>
        <w:tc>
          <w:tcPr>
            <w:tcW w:w="850" w:type="dxa"/>
            <w:gridSpan w:val="2"/>
            <w:tcBorders>
              <w:top w:val="single" w:sz="4" w:space="0" w:color="auto"/>
              <w:bottom w:val="nil"/>
            </w:tcBorders>
            <w:vAlign w:val="center"/>
          </w:tcPr>
          <w:p w14:paraId="5F1303ED" w14:textId="77777777" w:rsidR="00182B76" w:rsidRPr="006E1B17" w:rsidRDefault="00182B76" w:rsidP="00D54500">
            <w:pPr>
              <w:spacing w:after="0" w:line="276" w:lineRule="auto"/>
              <w:contextualSpacing/>
              <w:jc w:val="center"/>
              <w:rPr>
                <w:rFonts w:cs="Arial"/>
                <w:sz w:val="20"/>
              </w:rPr>
            </w:pPr>
          </w:p>
        </w:tc>
        <w:tc>
          <w:tcPr>
            <w:tcW w:w="283" w:type="dxa"/>
            <w:gridSpan w:val="2"/>
            <w:tcBorders>
              <w:top w:val="single" w:sz="4" w:space="0" w:color="auto"/>
              <w:bottom w:val="nil"/>
            </w:tcBorders>
            <w:vAlign w:val="center"/>
          </w:tcPr>
          <w:p w14:paraId="778A7C80" w14:textId="77777777" w:rsidR="00182B76" w:rsidRPr="006E1B17" w:rsidRDefault="00182B76" w:rsidP="00D54500">
            <w:pPr>
              <w:spacing w:after="0" w:line="276" w:lineRule="auto"/>
              <w:contextualSpacing/>
              <w:jc w:val="center"/>
              <w:rPr>
                <w:rFonts w:cs="Arial"/>
                <w:sz w:val="20"/>
              </w:rPr>
            </w:pPr>
          </w:p>
        </w:tc>
        <w:tc>
          <w:tcPr>
            <w:tcW w:w="1037" w:type="dxa"/>
            <w:gridSpan w:val="2"/>
            <w:tcBorders>
              <w:top w:val="single" w:sz="4" w:space="0" w:color="auto"/>
              <w:bottom w:val="nil"/>
            </w:tcBorders>
            <w:vAlign w:val="center"/>
          </w:tcPr>
          <w:p w14:paraId="16D73FCD" w14:textId="77777777" w:rsidR="00182B76" w:rsidRPr="006E1B17" w:rsidRDefault="00182B76" w:rsidP="00D54500">
            <w:pPr>
              <w:spacing w:after="0" w:line="276" w:lineRule="auto"/>
              <w:contextualSpacing/>
              <w:jc w:val="center"/>
              <w:rPr>
                <w:rFonts w:cs="Arial"/>
                <w:sz w:val="20"/>
              </w:rPr>
            </w:pPr>
          </w:p>
        </w:tc>
        <w:tc>
          <w:tcPr>
            <w:tcW w:w="992" w:type="dxa"/>
            <w:gridSpan w:val="2"/>
            <w:tcBorders>
              <w:top w:val="single" w:sz="4" w:space="0" w:color="auto"/>
              <w:bottom w:val="nil"/>
            </w:tcBorders>
            <w:vAlign w:val="center"/>
          </w:tcPr>
          <w:p w14:paraId="5AB75458" w14:textId="77777777" w:rsidR="00182B76" w:rsidRPr="006E1B17" w:rsidRDefault="00182B76" w:rsidP="00D54500">
            <w:pPr>
              <w:spacing w:after="0" w:line="276" w:lineRule="auto"/>
              <w:contextualSpacing/>
              <w:jc w:val="center"/>
              <w:rPr>
                <w:rFonts w:cs="Arial"/>
                <w:sz w:val="20"/>
              </w:rPr>
            </w:pPr>
          </w:p>
        </w:tc>
        <w:tc>
          <w:tcPr>
            <w:tcW w:w="852" w:type="dxa"/>
            <w:gridSpan w:val="2"/>
            <w:tcBorders>
              <w:top w:val="single" w:sz="4" w:space="0" w:color="auto"/>
              <w:bottom w:val="nil"/>
            </w:tcBorders>
            <w:vAlign w:val="center"/>
          </w:tcPr>
          <w:p w14:paraId="462B88A3" w14:textId="77777777" w:rsidR="00182B76" w:rsidRPr="006E1B17" w:rsidRDefault="00182B76" w:rsidP="00D54500">
            <w:pPr>
              <w:spacing w:after="0" w:line="276" w:lineRule="auto"/>
              <w:contextualSpacing/>
              <w:jc w:val="center"/>
              <w:rPr>
                <w:rFonts w:cs="Arial"/>
                <w:sz w:val="20"/>
              </w:rPr>
            </w:pPr>
          </w:p>
        </w:tc>
      </w:tr>
      <w:tr w:rsidR="00182B76" w:rsidRPr="00375C08" w14:paraId="28CF14B0" w14:textId="77777777" w:rsidTr="00E73BA8">
        <w:trPr>
          <w:gridAfter w:val="1"/>
          <w:wAfter w:w="90" w:type="dxa"/>
        </w:trPr>
        <w:tc>
          <w:tcPr>
            <w:tcW w:w="280" w:type="dxa"/>
            <w:tcBorders>
              <w:top w:val="nil"/>
              <w:bottom w:val="nil"/>
              <w:right w:val="nil"/>
            </w:tcBorders>
          </w:tcPr>
          <w:p w14:paraId="352F2CF2" w14:textId="77777777" w:rsidR="00182B76" w:rsidRPr="00375C08" w:rsidRDefault="00182B76" w:rsidP="00D54500">
            <w:pPr>
              <w:spacing w:after="0" w:line="276" w:lineRule="auto"/>
              <w:contextualSpacing/>
              <w:rPr>
                <w:rFonts w:cs="Arial"/>
                <w:color w:val="FF0000"/>
                <w:sz w:val="20"/>
              </w:rPr>
            </w:pPr>
          </w:p>
        </w:tc>
        <w:tc>
          <w:tcPr>
            <w:tcW w:w="1989" w:type="dxa"/>
            <w:gridSpan w:val="3"/>
            <w:tcBorders>
              <w:top w:val="nil"/>
              <w:left w:val="nil"/>
              <w:bottom w:val="single" w:sz="4" w:space="0" w:color="auto"/>
              <w:right w:val="nil"/>
            </w:tcBorders>
            <w:vAlign w:val="center"/>
          </w:tcPr>
          <w:p w14:paraId="6DDC1AA6" w14:textId="77777777" w:rsidR="00182B76" w:rsidRPr="00375C08" w:rsidRDefault="00182B76" w:rsidP="00D54500">
            <w:pPr>
              <w:spacing w:after="0" w:line="276" w:lineRule="auto"/>
              <w:contextualSpacing/>
              <w:rPr>
                <w:rFonts w:cs="Arial"/>
                <w:sz w:val="20"/>
              </w:rPr>
            </w:pPr>
            <w:r>
              <w:rPr>
                <w:rFonts w:cs="Arial"/>
                <w:sz w:val="20"/>
              </w:rPr>
              <w:t>1 (poorest)</w:t>
            </w:r>
          </w:p>
        </w:tc>
        <w:tc>
          <w:tcPr>
            <w:tcW w:w="1139" w:type="dxa"/>
            <w:gridSpan w:val="2"/>
            <w:tcBorders>
              <w:top w:val="nil"/>
              <w:left w:val="nil"/>
              <w:bottom w:val="single" w:sz="4" w:space="0" w:color="auto"/>
              <w:right w:val="nil"/>
            </w:tcBorders>
            <w:vAlign w:val="center"/>
          </w:tcPr>
          <w:p w14:paraId="2FF7513C" w14:textId="77777777" w:rsidR="00182B76" w:rsidRPr="006E1B17" w:rsidRDefault="00182B76" w:rsidP="00D54500">
            <w:pPr>
              <w:spacing w:after="0" w:line="276" w:lineRule="auto"/>
              <w:contextualSpacing/>
              <w:jc w:val="center"/>
              <w:rPr>
                <w:rFonts w:cs="Arial"/>
                <w:sz w:val="20"/>
              </w:rPr>
            </w:pPr>
            <w:r w:rsidRPr="006E1B17">
              <w:rPr>
                <w:rFonts w:cs="Arial"/>
                <w:sz w:val="20"/>
              </w:rPr>
              <w:t>16.4</w:t>
            </w:r>
          </w:p>
        </w:tc>
        <w:tc>
          <w:tcPr>
            <w:tcW w:w="852" w:type="dxa"/>
            <w:gridSpan w:val="2"/>
            <w:tcBorders>
              <w:top w:val="nil"/>
              <w:left w:val="nil"/>
              <w:bottom w:val="single" w:sz="4" w:space="0" w:color="auto"/>
              <w:right w:val="nil"/>
            </w:tcBorders>
            <w:vAlign w:val="center"/>
          </w:tcPr>
          <w:p w14:paraId="3DF4393F" w14:textId="77777777" w:rsidR="00182B76" w:rsidRPr="006E1B17" w:rsidRDefault="00182B76" w:rsidP="00D54500">
            <w:pPr>
              <w:spacing w:after="0" w:line="276" w:lineRule="auto"/>
              <w:contextualSpacing/>
              <w:jc w:val="center"/>
              <w:rPr>
                <w:rFonts w:cs="Arial"/>
                <w:sz w:val="20"/>
              </w:rPr>
            </w:pPr>
            <w:r w:rsidRPr="006E1B17">
              <w:rPr>
                <w:rFonts w:cs="Arial"/>
                <w:sz w:val="20"/>
              </w:rPr>
              <w:t>35.4</w:t>
            </w:r>
          </w:p>
        </w:tc>
        <w:tc>
          <w:tcPr>
            <w:tcW w:w="850" w:type="dxa"/>
            <w:gridSpan w:val="2"/>
            <w:tcBorders>
              <w:top w:val="nil"/>
              <w:left w:val="nil"/>
              <w:bottom w:val="single" w:sz="4" w:space="0" w:color="auto"/>
              <w:right w:val="nil"/>
            </w:tcBorders>
            <w:vAlign w:val="center"/>
          </w:tcPr>
          <w:p w14:paraId="5D45068B" w14:textId="73FE4EC6" w:rsidR="00182B76" w:rsidRPr="006E1B17" w:rsidRDefault="00182B76" w:rsidP="00D54500">
            <w:pPr>
              <w:spacing w:after="0" w:line="276" w:lineRule="auto"/>
              <w:contextualSpacing/>
              <w:jc w:val="center"/>
              <w:rPr>
                <w:rFonts w:cs="Arial"/>
                <w:sz w:val="20"/>
              </w:rPr>
            </w:pPr>
            <w:r w:rsidRPr="006E1B17">
              <w:rPr>
                <w:rFonts w:cs="Arial"/>
                <w:sz w:val="20"/>
              </w:rPr>
              <w:t>&lt;.001</w:t>
            </w:r>
          </w:p>
        </w:tc>
        <w:tc>
          <w:tcPr>
            <w:tcW w:w="283" w:type="dxa"/>
            <w:gridSpan w:val="2"/>
            <w:tcBorders>
              <w:top w:val="nil"/>
              <w:left w:val="nil"/>
              <w:bottom w:val="single" w:sz="4" w:space="0" w:color="auto"/>
              <w:right w:val="nil"/>
            </w:tcBorders>
            <w:vAlign w:val="center"/>
          </w:tcPr>
          <w:p w14:paraId="3C18E879" w14:textId="77777777" w:rsidR="00182B76" w:rsidRPr="006E1B17" w:rsidRDefault="00182B76" w:rsidP="00D54500">
            <w:pPr>
              <w:spacing w:after="0" w:line="276" w:lineRule="auto"/>
              <w:contextualSpacing/>
              <w:jc w:val="center"/>
              <w:rPr>
                <w:rFonts w:cs="Arial"/>
                <w:sz w:val="20"/>
              </w:rPr>
            </w:pPr>
          </w:p>
        </w:tc>
        <w:tc>
          <w:tcPr>
            <w:tcW w:w="1037" w:type="dxa"/>
            <w:gridSpan w:val="2"/>
            <w:tcBorders>
              <w:top w:val="nil"/>
              <w:left w:val="nil"/>
              <w:bottom w:val="single" w:sz="4" w:space="0" w:color="auto"/>
              <w:right w:val="nil"/>
            </w:tcBorders>
            <w:vAlign w:val="center"/>
          </w:tcPr>
          <w:p w14:paraId="229B4BF7" w14:textId="77777777" w:rsidR="00182B76" w:rsidRPr="006E1B17" w:rsidRDefault="00182B76" w:rsidP="00D54500">
            <w:pPr>
              <w:spacing w:after="0" w:line="276" w:lineRule="auto"/>
              <w:contextualSpacing/>
              <w:jc w:val="center"/>
              <w:rPr>
                <w:rFonts w:cs="Arial"/>
                <w:sz w:val="20"/>
              </w:rPr>
            </w:pPr>
            <w:r>
              <w:rPr>
                <w:rFonts w:cs="Arial"/>
                <w:sz w:val="20"/>
              </w:rPr>
              <w:t>17.4</w:t>
            </w:r>
          </w:p>
        </w:tc>
        <w:tc>
          <w:tcPr>
            <w:tcW w:w="992" w:type="dxa"/>
            <w:gridSpan w:val="2"/>
            <w:tcBorders>
              <w:top w:val="nil"/>
              <w:left w:val="nil"/>
              <w:bottom w:val="single" w:sz="4" w:space="0" w:color="auto"/>
              <w:right w:val="nil"/>
            </w:tcBorders>
            <w:vAlign w:val="center"/>
          </w:tcPr>
          <w:p w14:paraId="3ABE0CAF" w14:textId="77777777" w:rsidR="00182B76" w:rsidRPr="006E1B17" w:rsidRDefault="00182B76" w:rsidP="00D54500">
            <w:pPr>
              <w:spacing w:after="0" w:line="276" w:lineRule="auto"/>
              <w:contextualSpacing/>
              <w:jc w:val="center"/>
              <w:rPr>
                <w:rFonts w:cs="Arial"/>
                <w:sz w:val="20"/>
              </w:rPr>
            </w:pPr>
            <w:r>
              <w:rPr>
                <w:rFonts w:cs="Arial"/>
                <w:sz w:val="20"/>
              </w:rPr>
              <w:t>32.5</w:t>
            </w:r>
          </w:p>
        </w:tc>
        <w:tc>
          <w:tcPr>
            <w:tcW w:w="852" w:type="dxa"/>
            <w:gridSpan w:val="2"/>
            <w:tcBorders>
              <w:top w:val="nil"/>
              <w:left w:val="nil"/>
              <w:bottom w:val="single" w:sz="4" w:space="0" w:color="auto"/>
              <w:right w:val="nil"/>
            </w:tcBorders>
            <w:vAlign w:val="center"/>
          </w:tcPr>
          <w:p w14:paraId="27F97A21" w14:textId="7E2100C8" w:rsidR="00182B76" w:rsidRPr="006E1B17" w:rsidRDefault="00182B76" w:rsidP="00D54500">
            <w:pPr>
              <w:spacing w:after="0" w:line="276" w:lineRule="auto"/>
              <w:contextualSpacing/>
              <w:jc w:val="center"/>
              <w:rPr>
                <w:rFonts w:cs="Arial"/>
                <w:sz w:val="20"/>
              </w:rPr>
            </w:pPr>
            <w:r>
              <w:rPr>
                <w:rFonts w:cs="Arial"/>
                <w:sz w:val="20"/>
              </w:rPr>
              <w:t>&lt;.001</w:t>
            </w:r>
          </w:p>
        </w:tc>
      </w:tr>
      <w:tr w:rsidR="00182B76" w:rsidRPr="00375C08" w14:paraId="464E580A" w14:textId="77777777" w:rsidTr="00E73BA8">
        <w:trPr>
          <w:gridAfter w:val="1"/>
          <w:wAfter w:w="90" w:type="dxa"/>
        </w:trPr>
        <w:tc>
          <w:tcPr>
            <w:tcW w:w="280" w:type="dxa"/>
            <w:tcBorders>
              <w:top w:val="nil"/>
              <w:bottom w:val="nil"/>
              <w:right w:val="nil"/>
            </w:tcBorders>
          </w:tcPr>
          <w:p w14:paraId="2B596F78" w14:textId="77777777" w:rsidR="00182B76" w:rsidRPr="00375C08" w:rsidRDefault="00182B76" w:rsidP="00D54500">
            <w:pPr>
              <w:spacing w:after="0" w:line="276" w:lineRule="auto"/>
              <w:contextualSpacing/>
              <w:rPr>
                <w:rFonts w:cs="Arial"/>
                <w:color w:val="FF0000"/>
                <w:sz w:val="20"/>
              </w:rPr>
            </w:pPr>
          </w:p>
        </w:tc>
        <w:tc>
          <w:tcPr>
            <w:tcW w:w="1989" w:type="dxa"/>
            <w:gridSpan w:val="3"/>
            <w:tcBorders>
              <w:top w:val="single" w:sz="4" w:space="0" w:color="auto"/>
              <w:left w:val="nil"/>
              <w:bottom w:val="single" w:sz="4" w:space="0" w:color="auto"/>
              <w:right w:val="nil"/>
            </w:tcBorders>
            <w:vAlign w:val="center"/>
          </w:tcPr>
          <w:p w14:paraId="211605AB" w14:textId="77777777" w:rsidR="00182B76" w:rsidRDefault="00182B76" w:rsidP="00D54500">
            <w:pPr>
              <w:spacing w:after="0" w:line="276" w:lineRule="auto"/>
              <w:contextualSpacing/>
              <w:rPr>
                <w:rFonts w:cs="Arial"/>
                <w:sz w:val="20"/>
              </w:rPr>
            </w:pPr>
            <w:r>
              <w:rPr>
                <w:rFonts w:cs="Arial"/>
                <w:sz w:val="20"/>
              </w:rPr>
              <w:t>2</w:t>
            </w:r>
          </w:p>
        </w:tc>
        <w:tc>
          <w:tcPr>
            <w:tcW w:w="1139" w:type="dxa"/>
            <w:gridSpan w:val="2"/>
            <w:tcBorders>
              <w:top w:val="single" w:sz="4" w:space="0" w:color="auto"/>
              <w:left w:val="nil"/>
              <w:bottom w:val="single" w:sz="4" w:space="0" w:color="auto"/>
              <w:right w:val="nil"/>
            </w:tcBorders>
            <w:vAlign w:val="center"/>
          </w:tcPr>
          <w:p w14:paraId="64E43800" w14:textId="77777777" w:rsidR="00182B76" w:rsidRPr="006E1B17" w:rsidRDefault="00182B76" w:rsidP="00D54500">
            <w:pPr>
              <w:spacing w:after="0" w:line="276" w:lineRule="auto"/>
              <w:contextualSpacing/>
              <w:jc w:val="center"/>
              <w:rPr>
                <w:rFonts w:cs="Arial"/>
                <w:sz w:val="20"/>
              </w:rPr>
            </w:pPr>
            <w:r w:rsidRPr="006E1B17">
              <w:rPr>
                <w:rFonts w:cs="Arial"/>
                <w:sz w:val="20"/>
              </w:rPr>
              <w:t>19.7</w:t>
            </w:r>
          </w:p>
        </w:tc>
        <w:tc>
          <w:tcPr>
            <w:tcW w:w="852" w:type="dxa"/>
            <w:gridSpan w:val="2"/>
            <w:tcBorders>
              <w:top w:val="single" w:sz="4" w:space="0" w:color="auto"/>
              <w:left w:val="nil"/>
              <w:bottom w:val="single" w:sz="4" w:space="0" w:color="auto"/>
              <w:right w:val="nil"/>
            </w:tcBorders>
            <w:vAlign w:val="center"/>
          </w:tcPr>
          <w:p w14:paraId="224551C3" w14:textId="77777777" w:rsidR="00182B76" w:rsidRPr="006E1B17" w:rsidRDefault="00182B76" w:rsidP="00D54500">
            <w:pPr>
              <w:spacing w:after="0" w:line="276" w:lineRule="auto"/>
              <w:contextualSpacing/>
              <w:jc w:val="center"/>
              <w:rPr>
                <w:rFonts w:cs="Arial"/>
                <w:sz w:val="20"/>
              </w:rPr>
            </w:pPr>
            <w:r w:rsidRPr="006E1B17">
              <w:rPr>
                <w:rFonts w:cs="Arial"/>
                <w:sz w:val="20"/>
              </w:rPr>
              <w:t>22.4</w:t>
            </w:r>
          </w:p>
        </w:tc>
        <w:tc>
          <w:tcPr>
            <w:tcW w:w="850" w:type="dxa"/>
            <w:gridSpan w:val="2"/>
            <w:tcBorders>
              <w:top w:val="single" w:sz="4" w:space="0" w:color="auto"/>
              <w:left w:val="nil"/>
              <w:bottom w:val="single" w:sz="4" w:space="0" w:color="auto"/>
              <w:right w:val="nil"/>
            </w:tcBorders>
            <w:vAlign w:val="center"/>
          </w:tcPr>
          <w:p w14:paraId="585E5FAF" w14:textId="77777777" w:rsidR="00182B76" w:rsidRPr="006E1B17" w:rsidRDefault="00182B76" w:rsidP="00D54500">
            <w:pPr>
              <w:spacing w:after="0" w:line="276" w:lineRule="auto"/>
              <w:contextualSpacing/>
              <w:jc w:val="center"/>
              <w:rPr>
                <w:rFonts w:cs="Arial"/>
                <w:sz w:val="20"/>
              </w:rPr>
            </w:pPr>
            <w:r w:rsidRPr="006E1B17">
              <w:rPr>
                <w:rFonts w:cs="Arial"/>
                <w:sz w:val="20"/>
              </w:rPr>
              <w:t>-</w:t>
            </w:r>
          </w:p>
        </w:tc>
        <w:tc>
          <w:tcPr>
            <w:tcW w:w="283" w:type="dxa"/>
            <w:gridSpan w:val="2"/>
            <w:tcBorders>
              <w:top w:val="single" w:sz="4" w:space="0" w:color="auto"/>
              <w:left w:val="nil"/>
              <w:bottom w:val="single" w:sz="4" w:space="0" w:color="auto"/>
              <w:right w:val="nil"/>
            </w:tcBorders>
            <w:vAlign w:val="center"/>
          </w:tcPr>
          <w:p w14:paraId="37899F1B" w14:textId="77777777" w:rsidR="00182B76" w:rsidRPr="006E1B17" w:rsidRDefault="00182B76" w:rsidP="00D54500">
            <w:pPr>
              <w:spacing w:after="0" w:line="276" w:lineRule="auto"/>
              <w:contextualSpacing/>
              <w:jc w:val="center"/>
              <w:rPr>
                <w:rFonts w:cs="Arial"/>
                <w:sz w:val="20"/>
              </w:rPr>
            </w:pPr>
          </w:p>
        </w:tc>
        <w:tc>
          <w:tcPr>
            <w:tcW w:w="1037" w:type="dxa"/>
            <w:gridSpan w:val="2"/>
            <w:tcBorders>
              <w:top w:val="single" w:sz="4" w:space="0" w:color="auto"/>
              <w:left w:val="nil"/>
              <w:bottom w:val="single" w:sz="4" w:space="0" w:color="auto"/>
              <w:right w:val="nil"/>
            </w:tcBorders>
            <w:vAlign w:val="center"/>
          </w:tcPr>
          <w:p w14:paraId="35A9A32E" w14:textId="77777777" w:rsidR="00182B76" w:rsidRPr="006E1B17" w:rsidRDefault="00182B76" w:rsidP="00D54500">
            <w:pPr>
              <w:spacing w:after="0" w:line="276" w:lineRule="auto"/>
              <w:contextualSpacing/>
              <w:jc w:val="center"/>
              <w:rPr>
                <w:rFonts w:cs="Arial"/>
                <w:sz w:val="20"/>
              </w:rPr>
            </w:pPr>
            <w:r>
              <w:rPr>
                <w:rFonts w:cs="Arial"/>
                <w:sz w:val="20"/>
              </w:rPr>
              <w:t>19.8</w:t>
            </w:r>
          </w:p>
        </w:tc>
        <w:tc>
          <w:tcPr>
            <w:tcW w:w="992" w:type="dxa"/>
            <w:gridSpan w:val="2"/>
            <w:tcBorders>
              <w:top w:val="single" w:sz="4" w:space="0" w:color="auto"/>
              <w:left w:val="nil"/>
              <w:bottom w:val="single" w:sz="4" w:space="0" w:color="auto"/>
              <w:right w:val="nil"/>
            </w:tcBorders>
            <w:vAlign w:val="center"/>
          </w:tcPr>
          <w:p w14:paraId="47E5E36B" w14:textId="77777777" w:rsidR="00182B76" w:rsidRPr="006E1B17" w:rsidRDefault="00182B76" w:rsidP="00D54500">
            <w:pPr>
              <w:spacing w:after="0" w:line="276" w:lineRule="auto"/>
              <w:contextualSpacing/>
              <w:jc w:val="center"/>
              <w:rPr>
                <w:rFonts w:cs="Arial"/>
                <w:sz w:val="20"/>
              </w:rPr>
            </w:pPr>
            <w:r>
              <w:rPr>
                <w:rFonts w:cs="Arial"/>
                <w:sz w:val="20"/>
              </w:rPr>
              <w:t>22.7</w:t>
            </w:r>
          </w:p>
        </w:tc>
        <w:tc>
          <w:tcPr>
            <w:tcW w:w="852" w:type="dxa"/>
            <w:gridSpan w:val="2"/>
            <w:tcBorders>
              <w:top w:val="single" w:sz="4" w:space="0" w:color="auto"/>
              <w:left w:val="nil"/>
              <w:bottom w:val="single" w:sz="4" w:space="0" w:color="auto"/>
              <w:right w:val="nil"/>
            </w:tcBorders>
            <w:vAlign w:val="center"/>
          </w:tcPr>
          <w:p w14:paraId="59525331" w14:textId="77777777" w:rsidR="00182B76" w:rsidRPr="006E1B17" w:rsidRDefault="00182B76" w:rsidP="00D54500">
            <w:pPr>
              <w:spacing w:after="0" w:line="276" w:lineRule="auto"/>
              <w:contextualSpacing/>
              <w:jc w:val="center"/>
              <w:rPr>
                <w:rFonts w:cs="Arial"/>
                <w:sz w:val="20"/>
              </w:rPr>
            </w:pPr>
            <w:r>
              <w:rPr>
                <w:rFonts w:cs="Arial"/>
                <w:sz w:val="20"/>
              </w:rPr>
              <w:t>-</w:t>
            </w:r>
          </w:p>
        </w:tc>
      </w:tr>
      <w:tr w:rsidR="00182B76" w:rsidRPr="00375C08" w14:paraId="34AE8A0E" w14:textId="77777777" w:rsidTr="00E73BA8">
        <w:trPr>
          <w:gridAfter w:val="1"/>
          <w:wAfter w:w="90" w:type="dxa"/>
        </w:trPr>
        <w:tc>
          <w:tcPr>
            <w:tcW w:w="280" w:type="dxa"/>
            <w:tcBorders>
              <w:top w:val="nil"/>
              <w:bottom w:val="nil"/>
              <w:right w:val="nil"/>
            </w:tcBorders>
          </w:tcPr>
          <w:p w14:paraId="46945E49" w14:textId="77777777" w:rsidR="00182B76" w:rsidRPr="00375C08" w:rsidRDefault="00182B76" w:rsidP="00D54500">
            <w:pPr>
              <w:spacing w:after="0" w:line="276" w:lineRule="auto"/>
              <w:contextualSpacing/>
              <w:rPr>
                <w:rFonts w:cs="Arial"/>
                <w:color w:val="FF0000"/>
                <w:sz w:val="20"/>
              </w:rPr>
            </w:pPr>
          </w:p>
        </w:tc>
        <w:tc>
          <w:tcPr>
            <w:tcW w:w="1989" w:type="dxa"/>
            <w:gridSpan w:val="3"/>
            <w:tcBorders>
              <w:top w:val="single" w:sz="4" w:space="0" w:color="auto"/>
              <w:left w:val="nil"/>
              <w:bottom w:val="single" w:sz="4" w:space="0" w:color="auto"/>
              <w:right w:val="nil"/>
            </w:tcBorders>
            <w:vAlign w:val="center"/>
          </w:tcPr>
          <w:p w14:paraId="44F1EA84" w14:textId="77777777" w:rsidR="00182B76" w:rsidRDefault="00182B76" w:rsidP="00D54500">
            <w:pPr>
              <w:spacing w:after="0" w:line="276" w:lineRule="auto"/>
              <w:contextualSpacing/>
              <w:rPr>
                <w:rFonts w:cs="Arial"/>
                <w:sz w:val="20"/>
              </w:rPr>
            </w:pPr>
            <w:r>
              <w:rPr>
                <w:rFonts w:cs="Arial"/>
                <w:sz w:val="20"/>
              </w:rPr>
              <w:t>3</w:t>
            </w:r>
          </w:p>
        </w:tc>
        <w:tc>
          <w:tcPr>
            <w:tcW w:w="1139" w:type="dxa"/>
            <w:gridSpan w:val="2"/>
            <w:tcBorders>
              <w:top w:val="single" w:sz="4" w:space="0" w:color="auto"/>
              <w:left w:val="nil"/>
              <w:bottom w:val="single" w:sz="4" w:space="0" w:color="auto"/>
              <w:right w:val="nil"/>
            </w:tcBorders>
            <w:vAlign w:val="center"/>
          </w:tcPr>
          <w:p w14:paraId="0FBE952F" w14:textId="77777777" w:rsidR="00182B76" w:rsidRPr="006E1B17" w:rsidRDefault="00182B76" w:rsidP="00D54500">
            <w:pPr>
              <w:spacing w:after="0" w:line="276" w:lineRule="auto"/>
              <w:contextualSpacing/>
              <w:jc w:val="center"/>
              <w:rPr>
                <w:rFonts w:cs="Arial"/>
                <w:sz w:val="20"/>
              </w:rPr>
            </w:pPr>
            <w:r w:rsidRPr="006E1B17">
              <w:rPr>
                <w:rFonts w:cs="Arial"/>
                <w:sz w:val="20"/>
              </w:rPr>
              <w:t>20.8</w:t>
            </w:r>
          </w:p>
        </w:tc>
        <w:tc>
          <w:tcPr>
            <w:tcW w:w="852" w:type="dxa"/>
            <w:gridSpan w:val="2"/>
            <w:tcBorders>
              <w:top w:val="single" w:sz="4" w:space="0" w:color="auto"/>
              <w:left w:val="nil"/>
              <w:bottom w:val="single" w:sz="4" w:space="0" w:color="auto"/>
              <w:right w:val="nil"/>
            </w:tcBorders>
            <w:vAlign w:val="center"/>
          </w:tcPr>
          <w:p w14:paraId="1D6DEDA4" w14:textId="77777777" w:rsidR="00182B76" w:rsidRPr="006E1B17" w:rsidRDefault="00182B76" w:rsidP="00D54500">
            <w:pPr>
              <w:spacing w:after="0" w:line="276" w:lineRule="auto"/>
              <w:contextualSpacing/>
              <w:jc w:val="center"/>
              <w:rPr>
                <w:rFonts w:cs="Arial"/>
                <w:sz w:val="20"/>
              </w:rPr>
            </w:pPr>
            <w:r w:rsidRPr="006E1B17">
              <w:rPr>
                <w:rFonts w:cs="Arial"/>
                <w:sz w:val="20"/>
              </w:rPr>
              <w:t>17.3</w:t>
            </w:r>
          </w:p>
        </w:tc>
        <w:tc>
          <w:tcPr>
            <w:tcW w:w="850" w:type="dxa"/>
            <w:gridSpan w:val="2"/>
            <w:tcBorders>
              <w:top w:val="single" w:sz="4" w:space="0" w:color="auto"/>
              <w:left w:val="nil"/>
              <w:bottom w:val="single" w:sz="4" w:space="0" w:color="auto"/>
              <w:right w:val="nil"/>
            </w:tcBorders>
            <w:vAlign w:val="center"/>
          </w:tcPr>
          <w:p w14:paraId="1D425D95" w14:textId="77777777" w:rsidR="00182B76" w:rsidRPr="006E1B17" w:rsidRDefault="00182B76" w:rsidP="00D54500">
            <w:pPr>
              <w:spacing w:after="0" w:line="276" w:lineRule="auto"/>
              <w:contextualSpacing/>
              <w:jc w:val="center"/>
              <w:rPr>
                <w:rFonts w:cs="Arial"/>
                <w:sz w:val="20"/>
              </w:rPr>
            </w:pPr>
            <w:r w:rsidRPr="006E1B17">
              <w:rPr>
                <w:rFonts w:cs="Arial"/>
                <w:sz w:val="20"/>
              </w:rPr>
              <w:t>-</w:t>
            </w:r>
          </w:p>
        </w:tc>
        <w:tc>
          <w:tcPr>
            <w:tcW w:w="283" w:type="dxa"/>
            <w:gridSpan w:val="2"/>
            <w:tcBorders>
              <w:top w:val="single" w:sz="4" w:space="0" w:color="auto"/>
              <w:left w:val="nil"/>
              <w:bottom w:val="single" w:sz="4" w:space="0" w:color="auto"/>
              <w:right w:val="nil"/>
            </w:tcBorders>
            <w:vAlign w:val="center"/>
          </w:tcPr>
          <w:p w14:paraId="160CEF07" w14:textId="77777777" w:rsidR="00182B76" w:rsidRPr="006E1B17" w:rsidRDefault="00182B76" w:rsidP="00D54500">
            <w:pPr>
              <w:spacing w:after="0" w:line="276" w:lineRule="auto"/>
              <w:contextualSpacing/>
              <w:jc w:val="center"/>
              <w:rPr>
                <w:rFonts w:cs="Arial"/>
                <w:sz w:val="20"/>
              </w:rPr>
            </w:pPr>
          </w:p>
        </w:tc>
        <w:tc>
          <w:tcPr>
            <w:tcW w:w="1037" w:type="dxa"/>
            <w:gridSpan w:val="2"/>
            <w:tcBorders>
              <w:top w:val="single" w:sz="4" w:space="0" w:color="auto"/>
              <w:left w:val="nil"/>
              <w:bottom w:val="single" w:sz="4" w:space="0" w:color="auto"/>
              <w:right w:val="nil"/>
            </w:tcBorders>
            <w:vAlign w:val="center"/>
          </w:tcPr>
          <w:p w14:paraId="093AA77A" w14:textId="77777777" w:rsidR="00182B76" w:rsidRPr="006E1B17" w:rsidRDefault="00182B76" w:rsidP="00D54500">
            <w:pPr>
              <w:spacing w:after="0" w:line="276" w:lineRule="auto"/>
              <w:contextualSpacing/>
              <w:jc w:val="center"/>
              <w:rPr>
                <w:rFonts w:cs="Arial"/>
                <w:sz w:val="20"/>
              </w:rPr>
            </w:pPr>
            <w:r>
              <w:rPr>
                <w:rFonts w:cs="Arial"/>
                <w:sz w:val="20"/>
              </w:rPr>
              <w:t>20.6</w:t>
            </w:r>
          </w:p>
        </w:tc>
        <w:tc>
          <w:tcPr>
            <w:tcW w:w="992" w:type="dxa"/>
            <w:gridSpan w:val="2"/>
            <w:tcBorders>
              <w:top w:val="single" w:sz="4" w:space="0" w:color="auto"/>
              <w:left w:val="nil"/>
              <w:bottom w:val="single" w:sz="4" w:space="0" w:color="auto"/>
              <w:right w:val="nil"/>
            </w:tcBorders>
            <w:vAlign w:val="center"/>
          </w:tcPr>
          <w:p w14:paraId="2A37B52F" w14:textId="77777777" w:rsidR="00182B76" w:rsidRPr="006E1B17" w:rsidRDefault="00182B76" w:rsidP="00D54500">
            <w:pPr>
              <w:spacing w:after="0" w:line="276" w:lineRule="auto"/>
              <w:contextualSpacing/>
              <w:jc w:val="center"/>
              <w:rPr>
                <w:rFonts w:cs="Arial"/>
                <w:sz w:val="20"/>
              </w:rPr>
            </w:pPr>
            <w:r>
              <w:rPr>
                <w:rFonts w:cs="Arial"/>
                <w:sz w:val="20"/>
              </w:rPr>
              <w:t>18.4</w:t>
            </w:r>
          </w:p>
        </w:tc>
        <w:tc>
          <w:tcPr>
            <w:tcW w:w="852" w:type="dxa"/>
            <w:gridSpan w:val="2"/>
            <w:tcBorders>
              <w:top w:val="single" w:sz="4" w:space="0" w:color="auto"/>
              <w:left w:val="nil"/>
              <w:bottom w:val="single" w:sz="4" w:space="0" w:color="auto"/>
              <w:right w:val="nil"/>
            </w:tcBorders>
            <w:vAlign w:val="center"/>
          </w:tcPr>
          <w:p w14:paraId="362E98F4" w14:textId="77777777" w:rsidR="00182B76" w:rsidRPr="006E1B17" w:rsidRDefault="00182B76" w:rsidP="00D54500">
            <w:pPr>
              <w:spacing w:after="0" w:line="276" w:lineRule="auto"/>
              <w:contextualSpacing/>
              <w:jc w:val="center"/>
              <w:rPr>
                <w:rFonts w:cs="Arial"/>
                <w:sz w:val="20"/>
              </w:rPr>
            </w:pPr>
            <w:r>
              <w:rPr>
                <w:rFonts w:cs="Arial"/>
                <w:sz w:val="20"/>
              </w:rPr>
              <w:t>-</w:t>
            </w:r>
          </w:p>
        </w:tc>
      </w:tr>
      <w:tr w:rsidR="00182B76" w:rsidRPr="00375C08" w14:paraId="37263828" w14:textId="77777777" w:rsidTr="00E73BA8">
        <w:trPr>
          <w:gridAfter w:val="1"/>
          <w:wAfter w:w="90" w:type="dxa"/>
        </w:trPr>
        <w:tc>
          <w:tcPr>
            <w:tcW w:w="280" w:type="dxa"/>
            <w:tcBorders>
              <w:top w:val="nil"/>
              <w:bottom w:val="nil"/>
              <w:right w:val="nil"/>
            </w:tcBorders>
          </w:tcPr>
          <w:p w14:paraId="26F30484" w14:textId="77777777" w:rsidR="00182B76" w:rsidRPr="00375C08" w:rsidRDefault="00182B76" w:rsidP="00D54500">
            <w:pPr>
              <w:spacing w:after="0" w:line="276" w:lineRule="auto"/>
              <w:contextualSpacing/>
              <w:rPr>
                <w:rFonts w:cs="Arial"/>
                <w:color w:val="FF0000"/>
                <w:sz w:val="20"/>
              </w:rPr>
            </w:pPr>
          </w:p>
        </w:tc>
        <w:tc>
          <w:tcPr>
            <w:tcW w:w="1989" w:type="dxa"/>
            <w:gridSpan w:val="3"/>
            <w:tcBorders>
              <w:top w:val="single" w:sz="4" w:space="0" w:color="auto"/>
              <w:left w:val="nil"/>
              <w:bottom w:val="single" w:sz="4" w:space="0" w:color="auto"/>
              <w:right w:val="nil"/>
            </w:tcBorders>
            <w:vAlign w:val="center"/>
          </w:tcPr>
          <w:p w14:paraId="54011617" w14:textId="77777777" w:rsidR="00182B76" w:rsidRDefault="00182B76" w:rsidP="00D54500">
            <w:pPr>
              <w:spacing w:after="0" w:line="276" w:lineRule="auto"/>
              <w:contextualSpacing/>
              <w:rPr>
                <w:rFonts w:cs="Arial"/>
                <w:sz w:val="20"/>
              </w:rPr>
            </w:pPr>
            <w:r>
              <w:rPr>
                <w:rFonts w:cs="Arial"/>
                <w:sz w:val="20"/>
              </w:rPr>
              <w:t>4</w:t>
            </w:r>
          </w:p>
        </w:tc>
        <w:tc>
          <w:tcPr>
            <w:tcW w:w="1139" w:type="dxa"/>
            <w:gridSpan w:val="2"/>
            <w:tcBorders>
              <w:top w:val="single" w:sz="4" w:space="0" w:color="auto"/>
              <w:left w:val="nil"/>
              <w:bottom w:val="single" w:sz="4" w:space="0" w:color="auto"/>
              <w:right w:val="nil"/>
            </w:tcBorders>
            <w:vAlign w:val="center"/>
          </w:tcPr>
          <w:p w14:paraId="48B95DE7" w14:textId="77777777" w:rsidR="00182B76" w:rsidRPr="006E1B17" w:rsidRDefault="00182B76" w:rsidP="00D54500">
            <w:pPr>
              <w:spacing w:after="0" w:line="276" w:lineRule="auto"/>
              <w:contextualSpacing/>
              <w:jc w:val="center"/>
              <w:rPr>
                <w:rFonts w:cs="Arial"/>
                <w:sz w:val="20"/>
              </w:rPr>
            </w:pPr>
            <w:r w:rsidRPr="006E1B17">
              <w:rPr>
                <w:rFonts w:cs="Arial"/>
                <w:sz w:val="20"/>
              </w:rPr>
              <w:t>21.2</w:t>
            </w:r>
          </w:p>
        </w:tc>
        <w:tc>
          <w:tcPr>
            <w:tcW w:w="852" w:type="dxa"/>
            <w:gridSpan w:val="2"/>
            <w:tcBorders>
              <w:top w:val="single" w:sz="4" w:space="0" w:color="auto"/>
              <w:left w:val="nil"/>
              <w:bottom w:val="single" w:sz="4" w:space="0" w:color="auto"/>
              <w:right w:val="nil"/>
            </w:tcBorders>
            <w:vAlign w:val="center"/>
          </w:tcPr>
          <w:p w14:paraId="0A542FD4" w14:textId="77777777" w:rsidR="00182B76" w:rsidRPr="006E1B17" w:rsidRDefault="00182B76" w:rsidP="00D54500">
            <w:pPr>
              <w:spacing w:after="0" w:line="276" w:lineRule="auto"/>
              <w:contextualSpacing/>
              <w:jc w:val="center"/>
              <w:rPr>
                <w:rFonts w:cs="Arial"/>
                <w:sz w:val="20"/>
              </w:rPr>
            </w:pPr>
            <w:r w:rsidRPr="006E1B17">
              <w:rPr>
                <w:rFonts w:cs="Arial"/>
                <w:sz w:val="20"/>
              </w:rPr>
              <w:t>12.9</w:t>
            </w:r>
          </w:p>
        </w:tc>
        <w:tc>
          <w:tcPr>
            <w:tcW w:w="850" w:type="dxa"/>
            <w:gridSpan w:val="2"/>
            <w:tcBorders>
              <w:top w:val="single" w:sz="4" w:space="0" w:color="auto"/>
              <w:left w:val="nil"/>
              <w:bottom w:val="single" w:sz="4" w:space="0" w:color="auto"/>
              <w:right w:val="nil"/>
            </w:tcBorders>
            <w:vAlign w:val="center"/>
          </w:tcPr>
          <w:p w14:paraId="5ABB8160" w14:textId="77777777" w:rsidR="00182B76" w:rsidRPr="006E1B17" w:rsidRDefault="00182B76" w:rsidP="00D54500">
            <w:pPr>
              <w:spacing w:after="0" w:line="276" w:lineRule="auto"/>
              <w:contextualSpacing/>
              <w:jc w:val="center"/>
              <w:rPr>
                <w:rFonts w:cs="Arial"/>
                <w:sz w:val="20"/>
              </w:rPr>
            </w:pPr>
            <w:r w:rsidRPr="006E1B17">
              <w:rPr>
                <w:rFonts w:cs="Arial"/>
                <w:sz w:val="20"/>
              </w:rPr>
              <w:t>-</w:t>
            </w:r>
          </w:p>
        </w:tc>
        <w:tc>
          <w:tcPr>
            <w:tcW w:w="283" w:type="dxa"/>
            <w:gridSpan w:val="2"/>
            <w:tcBorders>
              <w:top w:val="single" w:sz="4" w:space="0" w:color="auto"/>
              <w:left w:val="nil"/>
              <w:bottom w:val="single" w:sz="4" w:space="0" w:color="auto"/>
              <w:right w:val="nil"/>
            </w:tcBorders>
            <w:vAlign w:val="center"/>
          </w:tcPr>
          <w:p w14:paraId="665F23E7" w14:textId="77777777" w:rsidR="00182B76" w:rsidRPr="006E1B17" w:rsidRDefault="00182B76" w:rsidP="00D54500">
            <w:pPr>
              <w:spacing w:after="0" w:line="276" w:lineRule="auto"/>
              <w:contextualSpacing/>
              <w:jc w:val="center"/>
              <w:rPr>
                <w:rFonts w:cs="Arial"/>
                <w:sz w:val="20"/>
              </w:rPr>
            </w:pPr>
          </w:p>
        </w:tc>
        <w:tc>
          <w:tcPr>
            <w:tcW w:w="1037" w:type="dxa"/>
            <w:gridSpan w:val="2"/>
            <w:tcBorders>
              <w:top w:val="single" w:sz="4" w:space="0" w:color="auto"/>
              <w:left w:val="nil"/>
              <w:bottom w:val="single" w:sz="4" w:space="0" w:color="auto"/>
              <w:right w:val="nil"/>
            </w:tcBorders>
            <w:vAlign w:val="center"/>
          </w:tcPr>
          <w:p w14:paraId="6AF14190" w14:textId="77777777" w:rsidR="00182B76" w:rsidRPr="006E1B17" w:rsidRDefault="00182B76" w:rsidP="00D54500">
            <w:pPr>
              <w:spacing w:after="0" w:line="276" w:lineRule="auto"/>
              <w:contextualSpacing/>
              <w:jc w:val="center"/>
              <w:rPr>
                <w:rFonts w:cs="Arial"/>
                <w:sz w:val="20"/>
              </w:rPr>
            </w:pPr>
            <w:r>
              <w:rPr>
                <w:rFonts w:cs="Arial"/>
                <w:sz w:val="20"/>
              </w:rPr>
              <w:t>20.9</w:t>
            </w:r>
          </w:p>
        </w:tc>
        <w:tc>
          <w:tcPr>
            <w:tcW w:w="992" w:type="dxa"/>
            <w:gridSpan w:val="2"/>
            <w:tcBorders>
              <w:top w:val="single" w:sz="4" w:space="0" w:color="auto"/>
              <w:left w:val="nil"/>
              <w:bottom w:val="single" w:sz="4" w:space="0" w:color="auto"/>
              <w:right w:val="nil"/>
            </w:tcBorders>
            <w:vAlign w:val="center"/>
          </w:tcPr>
          <w:p w14:paraId="446D19B0" w14:textId="77777777" w:rsidR="00182B76" w:rsidRPr="006E1B17" w:rsidRDefault="00182B76" w:rsidP="00D54500">
            <w:pPr>
              <w:spacing w:after="0" w:line="276" w:lineRule="auto"/>
              <w:contextualSpacing/>
              <w:jc w:val="center"/>
              <w:rPr>
                <w:rFonts w:cs="Arial"/>
                <w:sz w:val="20"/>
              </w:rPr>
            </w:pPr>
            <w:r>
              <w:rPr>
                <w:rFonts w:cs="Arial"/>
                <w:sz w:val="20"/>
              </w:rPr>
              <w:t>12.6</w:t>
            </w:r>
          </w:p>
        </w:tc>
        <w:tc>
          <w:tcPr>
            <w:tcW w:w="852" w:type="dxa"/>
            <w:gridSpan w:val="2"/>
            <w:tcBorders>
              <w:top w:val="single" w:sz="4" w:space="0" w:color="auto"/>
              <w:left w:val="nil"/>
              <w:bottom w:val="single" w:sz="4" w:space="0" w:color="auto"/>
              <w:right w:val="nil"/>
            </w:tcBorders>
            <w:vAlign w:val="center"/>
          </w:tcPr>
          <w:p w14:paraId="287F4FD4" w14:textId="77777777" w:rsidR="00182B76" w:rsidRPr="006E1B17" w:rsidRDefault="00182B76" w:rsidP="00D54500">
            <w:pPr>
              <w:spacing w:after="0" w:line="276" w:lineRule="auto"/>
              <w:contextualSpacing/>
              <w:jc w:val="center"/>
              <w:rPr>
                <w:rFonts w:cs="Arial"/>
                <w:sz w:val="20"/>
              </w:rPr>
            </w:pPr>
            <w:r>
              <w:rPr>
                <w:rFonts w:cs="Arial"/>
                <w:sz w:val="20"/>
              </w:rPr>
              <w:t>-</w:t>
            </w:r>
          </w:p>
        </w:tc>
      </w:tr>
      <w:tr w:rsidR="00182B76" w:rsidRPr="00375C08" w14:paraId="7C497D8D" w14:textId="77777777" w:rsidTr="00E73BA8">
        <w:trPr>
          <w:gridAfter w:val="1"/>
          <w:wAfter w:w="90" w:type="dxa"/>
        </w:trPr>
        <w:tc>
          <w:tcPr>
            <w:tcW w:w="280" w:type="dxa"/>
            <w:tcBorders>
              <w:top w:val="nil"/>
              <w:bottom w:val="single" w:sz="4" w:space="0" w:color="auto"/>
              <w:right w:val="nil"/>
            </w:tcBorders>
          </w:tcPr>
          <w:p w14:paraId="50451C97" w14:textId="77777777" w:rsidR="00182B76" w:rsidRPr="00375C08" w:rsidRDefault="00182B76" w:rsidP="00D54500">
            <w:pPr>
              <w:spacing w:after="0" w:line="276" w:lineRule="auto"/>
              <w:contextualSpacing/>
              <w:rPr>
                <w:rFonts w:cs="Arial"/>
                <w:color w:val="FF0000"/>
                <w:sz w:val="20"/>
              </w:rPr>
            </w:pPr>
          </w:p>
        </w:tc>
        <w:tc>
          <w:tcPr>
            <w:tcW w:w="1989" w:type="dxa"/>
            <w:gridSpan w:val="3"/>
            <w:tcBorders>
              <w:top w:val="single" w:sz="4" w:space="0" w:color="auto"/>
              <w:left w:val="nil"/>
              <w:bottom w:val="single" w:sz="4" w:space="0" w:color="auto"/>
              <w:right w:val="nil"/>
            </w:tcBorders>
            <w:vAlign w:val="center"/>
          </w:tcPr>
          <w:p w14:paraId="0666A054" w14:textId="77777777" w:rsidR="00182B76" w:rsidRDefault="00182B76" w:rsidP="00D54500">
            <w:pPr>
              <w:spacing w:after="0" w:line="276" w:lineRule="auto"/>
              <w:contextualSpacing/>
              <w:rPr>
                <w:rFonts w:cs="Arial"/>
                <w:sz w:val="20"/>
              </w:rPr>
            </w:pPr>
            <w:r>
              <w:rPr>
                <w:rFonts w:cs="Arial"/>
                <w:sz w:val="20"/>
              </w:rPr>
              <w:t>5 (richest)</w:t>
            </w:r>
          </w:p>
        </w:tc>
        <w:tc>
          <w:tcPr>
            <w:tcW w:w="1139" w:type="dxa"/>
            <w:gridSpan w:val="2"/>
            <w:tcBorders>
              <w:top w:val="single" w:sz="4" w:space="0" w:color="auto"/>
              <w:left w:val="nil"/>
              <w:bottom w:val="single" w:sz="4" w:space="0" w:color="auto"/>
              <w:right w:val="nil"/>
            </w:tcBorders>
            <w:vAlign w:val="center"/>
          </w:tcPr>
          <w:p w14:paraId="2A217755" w14:textId="77777777" w:rsidR="00182B76" w:rsidRPr="006E1B17" w:rsidRDefault="00182B76" w:rsidP="00D54500">
            <w:pPr>
              <w:spacing w:after="0" w:line="276" w:lineRule="auto"/>
              <w:contextualSpacing/>
              <w:jc w:val="center"/>
              <w:rPr>
                <w:rFonts w:cs="Arial"/>
                <w:sz w:val="20"/>
              </w:rPr>
            </w:pPr>
            <w:r w:rsidRPr="006E1B17">
              <w:rPr>
                <w:rFonts w:cs="Arial"/>
                <w:sz w:val="20"/>
              </w:rPr>
              <w:t>21.9</w:t>
            </w:r>
          </w:p>
        </w:tc>
        <w:tc>
          <w:tcPr>
            <w:tcW w:w="852" w:type="dxa"/>
            <w:gridSpan w:val="2"/>
            <w:tcBorders>
              <w:top w:val="single" w:sz="4" w:space="0" w:color="auto"/>
              <w:left w:val="nil"/>
              <w:bottom w:val="single" w:sz="4" w:space="0" w:color="auto"/>
              <w:right w:val="nil"/>
            </w:tcBorders>
            <w:vAlign w:val="center"/>
          </w:tcPr>
          <w:p w14:paraId="60EBAFEC" w14:textId="77777777" w:rsidR="00182B76" w:rsidRPr="006E1B17" w:rsidRDefault="00182B76" w:rsidP="00D54500">
            <w:pPr>
              <w:spacing w:after="0" w:line="276" w:lineRule="auto"/>
              <w:contextualSpacing/>
              <w:jc w:val="center"/>
              <w:rPr>
                <w:rFonts w:cs="Arial"/>
                <w:sz w:val="20"/>
              </w:rPr>
            </w:pPr>
            <w:r w:rsidRPr="006E1B17">
              <w:rPr>
                <w:rFonts w:cs="Arial"/>
                <w:sz w:val="20"/>
              </w:rPr>
              <w:t>12.1</w:t>
            </w:r>
          </w:p>
        </w:tc>
        <w:tc>
          <w:tcPr>
            <w:tcW w:w="850" w:type="dxa"/>
            <w:gridSpan w:val="2"/>
            <w:tcBorders>
              <w:top w:val="single" w:sz="4" w:space="0" w:color="auto"/>
              <w:left w:val="nil"/>
              <w:bottom w:val="single" w:sz="4" w:space="0" w:color="auto"/>
              <w:right w:val="nil"/>
            </w:tcBorders>
            <w:vAlign w:val="center"/>
          </w:tcPr>
          <w:p w14:paraId="4CC8EBD7" w14:textId="77777777" w:rsidR="00182B76" w:rsidRPr="006E1B17" w:rsidRDefault="00182B76" w:rsidP="00D54500">
            <w:pPr>
              <w:spacing w:after="0" w:line="276" w:lineRule="auto"/>
              <w:contextualSpacing/>
              <w:jc w:val="center"/>
              <w:rPr>
                <w:rFonts w:cs="Arial"/>
                <w:sz w:val="20"/>
              </w:rPr>
            </w:pPr>
            <w:r w:rsidRPr="006E1B17">
              <w:rPr>
                <w:rFonts w:cs="Arial"/>
                <w:sz w:val="20"/>
              </w:rPr>
              <w:t>-</w:t>
            </w:r>
          </w:p>
        </w:tc>
        <w:tc>
          <w:tcPr>
            <w:tcW w:w="283" w:type="dxa"/>
            <w:gridSpan w:val="2"/>
            <w:tcBorders>
              <w:top w:val="single" w:sz="4" w:space="0" w:color="auto"/>
              <w:left w:val="nil"/>
              <w:bottom w:val="single" w:sz="4" w:space="0" w:color="auto"/>
              <w:right w:val="nil"/>
            </w:tcBorders>
            <w:vAlign w:val="center"/>
          </w:tcPr>
          <w:p w14:paraId="530C81A7" w14:textId="77777777" w:rsidR="00182B76" w:rsidRPr="006E1B17" w:rsidRDefault="00182B76" w:rsidP="00D54500">
            <w:pPr>
              <w:spacing w:after="0" w:line="276" w:lineRule="auto"/>
              <w:contextualSpacing/>
              <w:jc w:val="center"/>
              <w:rPr>
                <w:rFonts w:cs="Arial"/>
                <w:sz w:val="20"/>
              </w:rPr>
            </w:pPr>
          </w:p>
        </w:tc>
        <w:tc>
          <w:tcPr>
            <w:tcW w:w="1037" w:type="dxa"/>
            <w:gridSpan w:val="2"/>
            <w:tcBorders>
              <w:top w:val="single" w:sz="4" w:space="0" w:color="auto"/>
              <w:left w:val="nil"/>
              <w:bottom w:val="single" w:sz="4" w:space="0" w:color="auto"/>
              <w:right w:val="nil"/>
            </w:tcBorders>
            <w:vAlign w:val="center"/>
          </w:tcPr>
          <w:p w14:paraId="21D6C8C0" w14:textId="77777777" w:rsidR="00182B76" w:rsidRPr="006E1B17" w:rsidRDefault="00182B76" w:rsidP="00D54500">
            <w:pPr>
              <w:spacing w:after="0" w:line="276" w:lineRule="auto"/>
              <w:contextualSpacing/>
              <w:jc w:val="center"/>
              <w:rPr>
                <w:rFonts w:cs="Arial"/>
                <w:sz w:val="20"/>
              </w:rPr>
            </w:pPr>
            <w:r>
              <w:rPr>
                <w:rFonts w:cs="Arial"/>
                <w:sz w:val="20"/>
              </w:rPr>
              <w:t>21.3</w:t>
            </w:r>
          </w:p>
        </w:tc>
        <w:tc>
          <w:tcPr>
            <w:tcW w:w="992" w:type="dxa"/>
            <w:gridSpan w:val="2"/>
            <w:tcBorders>
              <w:top w:val="single" w:sz="4" w:space="0" w:color="auto"/>
              <w:left w:val="nil"/>
              <w:bottom w:val="single" w:sz="4" w:space="0" w:color="auto"/>
              <w:right w:val="nil"/>
            </w:tcBorders>
            <w:vAlign w:val="center"/>
          </w:tcPr>
          <w:p w14:paraId="47E02280" w14:textId="77777777" w:rsidR="00182B76" w:rsidRPr="006E1B17" w:rsidRDefault="00182B76" w:rsidP="00D54500">
            <w:pPr>
              <w:spacing w:after="0" w:line="276" w:lineRule="auto"/>
              <w:contextualSpacing/>
              <w:jc w:val="center"/>
              <w:rPr>
                <w:rFonts w:cs="Arial"/>
                <w:sz w:val="20"/>
              </w:rPr>
            </w:pPr>
            <w:r>
              <w:rPr>
                <w:rFonts w:cs="Arial"/>
                <w:sz w:val="20"/>
              </w:rPr>
              <w:t>13.7</w:t>
            </w:r>
          </w:p>
        </w:tc>
        <w:tc>
          <w:tcPr>
            <w:tcW w:w="852" w:type="dxa"/>
            <w:gridSpan w:val="2"/>
            <w:tcBorders>
              <w:top w:val="single" w:sz="4" w:space="0" w:color="auto"/>
              <w:left w:val="nil"/>
              <w:bottom w:val="single" w:sz="4" w:space="0" w:color="auto"/>
              <w:right w:val="nil"/>
            </w:tcBorders>
            <w:vAlign w:val="center"/>
          </w:tcPr>
          <w:p w14:paraId="7C985D8A" w14:textId="77777777" w:rsidR="00182B76" w:rsidRPr="006E1B17" w:rsidRDefault="00182B76" w:rsidP="00D54500">
            <w:pPr>
              <w:spacing w:after="0" w:line="276" w:lineRule="auto"/>
              <w:contextualSpacing/>
              <w:jc w:val="center"/>
              <w:rPr>
                <w:rFonts w:cs="Arial"/>
                <w:sz w:val="20"/>
              </w:rPr>
            </w:pPr>
            <w:r>
              <w:rPr>
                <w:rFonts w:cs="Arial"/>
                <w:sz w:val="20"/>
              </w:rPr>
              <w:t>-</w:t>
            </w:r>
          </w:p>
        </w:tc>
      </w:tr>
      <w:tr w:rsidR="00182B76" w:rsidRPr="00375C08" w14:paraId="5D2C47DF" w14:textId="77777777" w:rsidTr="00E73BA8">
        <w:tc>
          <w:tcPr>
            <w:tcW w:w="8364" w:type="dxa"/>
            <w:gridSpan w:val="19"/>
            <w:tcBorders>
              <w:top w:val="single" w:sz="4" w:space="0" w:color="auto"/>
              <w:bottom w:val="nil"/>
              <w:right w:val="nil"/>
            </w:tcBorders>
          </w:tcPr>
          <w:p w14:paraId="2A628555" w14:textId="77777777" w:rsidR="00182B76" w:rsidRPr="008B2DB5" w:rsidRDefault="00182B76" w:rsidP="00D54500">
            <w:pPr>
              <w:spacing w:after="0" w:line="240" w:lineRule="auto"/>
              <w:rPr>
                <w:rFonts w:cs="Arial"/>
                <w:sz w:val="20"/>
                <w:szCs w:val="18"/>
                <w:lang w:val="en-US"/>
              </w:rPr>
            </w:pPr>
            <w:r w:rsidRPr="008B2DB5">
              <w:rPr>
                <w:rFonts w:cs="Arial"/>
                <w:sz w:val="20"/>
                <w:szCs w:val="18"/>
                <w:vertAlign w:val="superscript"/>
                <w:lang w:val="en-US"/>
              </w:rPr>
              <w:t>1</w:t>
            </w:r>
            <w:r w:rsidRPr="008B2DB5">
              <w:rPr>
                <w:rFonts w:cs="Arial"/>
                <w:sz w:val="20"/>
                <w:szCs w:val="18"/>
                <w:lang w:val="en-US"/>
              </w:rPr>
              <w:t xml:space="preserve"> Unweighted sample sizes.</w:t>
            </w:r>
          </w:p>
          <w:p w14:paraId="20A1D224" w14:textId="77777777" w:rsidR="00182B76" w:rsidRPr="008B2DB5" w:rsidRDefault="00182B76" w:rsidP="00D54500">
            <w:pPr>
              <w:spacing w:after="0" w:line="240" w:lineRule="auto"/>
              <w:rPr>
                <w:rFonts w:cs="Arial"/>
                <w:sz w:val="20"/>
                <w:szCs w:val="18"/>
                <w:lang w:val="en-US"/>
              </w:rPr>
            </w:pPr>
            <w:r w:rsidRPr="008B2DB5">
              <w:rPr>
                <w:rFonts w:cs="Arial"/>
                <w:sz w:val="20"/>
                <w:szCs w:val="18"/>
                <w:lang w:val="en-US"/>
              </w:rPr>
              <w:t>All figures are weighted for sampling probabilities and differential non-response.</w:t>
            </w:r>
          </w:p>
          <w:p w14:paraId="7B0774C2" w14:textId="77777777" w:rsidR="00182B76" w:rsidRPr="008B2DB5" w:rsidRDefault="00182B76" w:rsidP="00D54500">
            <w:pPr>
              <w:spacing w:after="0" w:line="240" w:lineRule="auto"/>
              <w:rPr>
                <w:rFonts w:cs="Arial"/>
                <w:sz w:val="20"/>
                <w:szCs w:val="18"/>
                <w:lang w:val="en-US"/>
              </w:rPr>
            </w:pPr>
            <w:r w:rsidRPr="008B2DB5">
              <w:rPr>
                <w:rFonts w:cs="Arial"/>
                <w:sz w:val="20"/>
                <w:szCs w:val="18"/>
                <w:lang w:val="en-US"/>
              </w:rPr>
              <w:t xml:space="preserve">Values are percentages unless otherwise stated. </w:t>
            </w:r>
          </w:p>
          <w:p w14:paraId="681733D4" w14:textId="77777777" w:rsidR="00182B76" w:rsidRPr="008B2DB5" w:rsidRDefault="00182B76" w:rsidP="00D54500">
            <w:pPr>
              <w:spacing w:after="0" w:line="240" w:lineRule="auto"/>
              <w:rPr>
                <w:rFonts w:cs="Arial"/>
                <w:sz w:val="20"/>
                <w:szCs w:val="18"/>
                <w:vertAlign w:val="superscript"/>
                <w:lang w:val="en-US"/>
              </w:rPr>
            </w:pPr>
            <w:r w:rsidRPr="008B2DB5">
              <w:rPr>
                <w:rFonts w:cs="Arial"/>
                <w:sz w:val="20"/>
                <w:szCs w:val="18"/>
                <w:lang w:val="en-US"/>
              </w:rPr>
              <w:t>SD = standard deviation.</w:t>
            </w:r>
          </w:p>
        </w:tc>
      </w:tr>
    </w:tbl>
    <w:p w14:paraId="06CE1985" w14:textId="77777777" w:rsidR="00182B76" w:rsidRDefault="00182B76" w:rsidP="00D54500">
      <w:pPr>
        <w:spacing w:after="200" w:line="276" w:lineRule="auto"/>
        <w:rPr>
          <w:rFonts w:eastAsiaTheme="majorEastAsia"/>
        </w:rPr>
      </w:pPr>
      <w:r>
        <w:rPr>
          <w:rFonts w:eastAsiaTheme="majorEastAsia"/>
        </w:rPr>
        <w:br w:type="page"/>
      </w:r>
    </w:p>
    <w:p w14:paraId="2BB5BF30" w14:textId="77777777" w:rsidR="00182B76" w:rsidRDefault="00182B76" w:rsidP="00D54500">
      <w:pPr>
        <w:spacing w:after="200" w:line="276" w:lineRule="auto"/>
        <w:rPr>
          <w:rFonts w:eastAsiaTheme="majorEastAsia"/>
        </w:rPr>
      </w:pPr>
    </w:p>
    <w:tbl>
      <w:tblPr>
        <w:tblStyle w:val="TableGrid"/>
        <w:tblW w:w="10348"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3"/>
        <w:gridCol w:w="138"/>
        <w:gridCol w:w="1660"/>
        <w:gridCol w:w="236"/>
        <w:gridCol w:w="376"/>
        <w:gridCol w:w="850"/>
        <w:gridCol w:w="1981"/>
        <w:gridCol w:w="714"/>
        <w:gridCol w:w="282"/>
        <w:gridCol w:w="1040"/>
        <w:gridCol w:w="1985"/>
        <w:gridCol w:w="803"/>
      </w:tblGrid>
      <w:tr w:rsidR="00CB012A" w14:paraId="66B84503" w14:textId="3726A520" w:rsidTr="00155C9E">
        <w:trPr>
          <w:trHeight w:val="242"/>
        </w:trPr>
        <w:tc>
          <w:tcPr>
            <w:tcW w:w="10348" w:type="dxa"/>
            <w:gridSpan w:val="12"/>
            <w:tcBorders>
              <w:top w:val="nil"/>
              <w:bottom w:val="single" w:sz="4" w:space="0" w:color="auto"/>
              <w:right w:val="nil"/>
            </w:tcBorders>
          </w:tcPr>
          <w:p w14:paraId="60998514" w14:textId="2F2FB399" w:rsidR="00CB012A" w:rsidRPr="001D76CC" w:rsidRDefault="00CB012A" w:rsidP="00D54500">
            <w:pPr>
              <w:pStyle w:val="Beforetables"/>
              <w:spacing w:line="276" w:lineRule="auto"/>
              <w:rPr>
                <w:b/>
                <w:sz w:val="20"/>
              </w:rPr>
            </w:pPr>
            <w:r w:rsidRPr="001D76CC">
              <w:rPr>
                <w:b/>
                <w:sz w:val="20"/>
              </w:rPr>
              <w:t>Table 2</w:t>
            </w:r>
            <w:r w:rsidRPr="001D76CC">
              <w:rPr>
                <w:sz w:val="20"/>
              </w:rPr>
              <w:t xml:space="preserve"> Associations between </w:t>
            </w:r>
            <w:r>
              <w:rPr>
                <w:sz w:val="20"/>
              </w:rPr>
              <w:t>self-rated eyesight</w:t>
            </w:r>
            <w:r w:rsidRPr="001D76CC">
              <w:rPr>
                <w:sz w:val="20"/>
              </w:rPr>
              <w:t xml:space="preserve"> and perceived discrimination</w:t>
            </w:r>
          </w:p>
        </w:tc>
      </w:tr>
      <w:tr w:rsidR="00177772" w:rsidRPr="00B50C2E" w14:paraId="3B985333" w14:textId="7C9342E7" w:rsidTr="00155C9E">
        <w:tc>
          <w:tcPr>
            <w:tcW w:w="421" w:type="dxa"/>
            <w:gridSpan w:val="2"/>
            <w:tcBorders>
              <w:top w:val="nil"/>
              <w:bottom w:val="nil"/>
              <w:right w:val="nil"/>
            </w:tcBorders>
            <w:vAlign w:val="center"/>
          </w:tcPr>
          <w:p w14:paraId="463C7C5A" w14:textId="77777777" w:rsidR="00177772" w:rsidRPr="00375C08" w:rsidRDefault="00177772" w:rsidP="00D54500">
            <w:pPr>
              <w:spacing w:after="0" w:line="276" w:lineRule="auto"/>
              <w:contextualSpacing/>
              <w:jc w:val="center"/>
              <w:rPr>
                <w:rFonts w:cs="Arial"/>
                <w:sz w:val="20"/>
              </w:rPr>
            </w:pPr>
          </w:p>
        </w:tc>
        <w:tc>
          <w:tcPr>
            <w:tcW w:w="1660" w:type="dxa"/>
            <w:tcBorders>
              <w:top w:val="nil"/>
              <w:left w:val="nil"/>
              <w:bottom w:val="nil"/>
              <w:right w:val="nil"/>
            </w:tcBorders>
            <w:vAlign w:val="center"/>
          </w:tcPr>
          <w:p w14:paraId="197B50A1" w14:textId="77777777" w:rsidR="00177772" w:rsidRPr="00375C08" w:rsidRDefault="00177772" w:rsidP="00D54500">
            <w:pPr>
              <w:spacing w:after="0" w:line="276" w:lineRule="auto"/>
              <w:contextualSpacing/>
              <w:jc w:val="center"/>
              <w:rPr>
                <w:rFonts w:cs="Arial"/>
                <w:sz w:val="20"/>
              </w:rPr>
            </w:pPr>
          </w:p>
        </w:tc>
        <w:tc>
          <w:tcPr>
            <w:tcW w:w="236" w:type="dxa"/>
            <w:tcBorders>
              <w:top w:val="nil"/>
              <w:left w:val="nil"/>
              <w:bottom w:val="nil"/>
              <w:right w:val="nil"/>
            </w:tcBorders>
            <w:vAlign w:val="center"/>
          </w:tcPr>
          <w:p w14:paraId="2AD0F25A" w14:textId="77777777" w:rsidR="00177772" w:rsidRPr="00375C08" w:rsidRDefault="00177772" w:rsidP="00D54500">
            <w:pPr>
              <w:spacing w:after="0" w:line="276" w:lineRule="auto"/>
              <w:contextualSpacing/>
              <w:jc w:val="center"/>
              <w:rPr>
                <w:rFonts w:cs="Arial"/>
                <w:sz w:val="20"/>
              </w:rPr>
            </w:pPr>
          </w:p>
        </w:tc>
        <w:tc>
          <w:tcPr>
            <w:tcW w:w="3921" w:type="dxa"/>
            <w:gridSpan w:val="4"/>
            <w:tcBorders>
              <w:top w:val="single" w:sz="4" w:space="0" w:color="auto"/>
              <w:left w:val="nil"/>
              <w:bottom w:val="single" w:sz="4" w:space="0" w:color="auto"/>
              <w:right w:val="nil"/>
            </w:tcBorders>
            <w:vAlign w:val="center"/>
          </w:tcPr>
          <w:p w14:paraId="6ADDEC8E" w14:textId="2D4D3D12" w:rsidR="00177772" w:rsidRPr="00B875E6" w:rsidRDefault="00177772" w:rsidP="00D54500">
            <w:pPr>
              <w:spacing w:after="0" w:line="276" w:lineRule="auto"/>
              <w:contextualSpacing/>
              <w:jc w:val="center"/>
              <w:rPr>
                <w:rFonts w:cs="Arial"/>
                <w:b/>
                <w:i/>
                <w:sz w:val="20"/>
              </w:rPr>
            </w:pPr>
            <w:r>
              <w:rPr>
                <w:rFonts w:cs="Arial"/>
                <w:b/>
                <w:sz w:val="20"/>
              </w:rPr>
              <w:t>Self-rated eyesight overall</w:t>
            </w:r>
          </w:p>
        </w:tc>
        <w:tc>
          <w:tcPr>
            <w:tcW w:w="282" w:type="dxa"/>
            <w:tcBorders>
              <w:top w:val="single" w:sz="4" w:space="0" w:color="auto"/>
              <w:left w:val="nil"/>
              <w:bottom w:val="nil"/>
              <w:right w:val="nil"/>
            </w:tcBorders>
            <w:vAlign w:val="center"/>
          </w:tcPr>
          <w:p w14:paraId="493D4FD1" w14:textId="4941581B" w:rsidR="00177772" w:rsidRPr="00B875E6" w:rsidRDefault="00177772" w:rsidP="00D54500">
            <w:pPr>
              <w:spacing w:after="0" w:line="276" w:lineRule="auto"/>
              <w:contextualSpacing/>
              <w:jc w:val="center"/>
              <w:rPr>
                <w:rFonts w:cs="Arial"/>
                <w:b/>
                <w:i/>
                <w:sz w:val="20"/>
              </w:rPr>
            </w:pPr>
          </w:p>
        </w:tc>
        <w:tc>
          <w:tcPr>
            <w:tcW w:w="3828" w:type="dxa"/>
            <w:gridSpan w:val="3"/>
            <w:tcBorders>
              <w:top w:val="single" w:sz="4" w:space="0" w:color="auto"/>
              <w:left w:val="nil"/>
              <w:bottom w:val="single" w:sz="4" w:space="0" w:color="auto"/>
              <w:right w:val="nil"/>
            </w:tcBorders>
          </w:tcPr>
          <w:p w14:paraId="387A94AD" w14:textId="68ADD0C1" w:rsidR="00177772" w:rsidRPr="00527E69" w:rsidRDefault="00177772" w:rsidP="00D54500">
            <w:pPr>
              <w:spacing w:after="0" w:line="276" w:lineRule="auto"/>
              <w:contextualSpacing/>
              <w:jc w:val="center"/>
              <w:rPr>
                <w:b/>
                <w:sz w:val="20"/>
              </w:rPr>
            </w:pPr>
            <w:r w:rsidRPr="00527E69">
              <w:rPr>
                <w:b/>
                <w:sz w:val="20"/>
              </w:rPr>
              <w:t>Self-rated eyesight up close</w:t>
            </w:r>
          </w:p>
        </w:tc>
      </w:tr>
      <w:tr w:rsidR="00177772" w:rsidRPr="00B875E6" w14:paraId="3A8890E2" w14:textId="51A674F5" w:rsidTr="00155C9E">
        <w:tc>
          <w:tcPr>
            <w:tcW w:w="421" w:type="dxa"/>
            <w:gridSpan w:val="2"/>
            <w:tcBorders>
              <w:top w:val="nil"/>
              <w:bottom w:val="single" w:sz="4" w:space="0" w:color="auto"/>
              <w:right w:val="nil"/>
            </w:tcBorders>
            <w:vAlign w:val="center"/>
          </w:tcPr>
          <w:p w14:paraId="5DBC92B5" w14:textId="77777777" w:rsidR="00177772" w:rsidRPr="00375C08" w:rsidRDefault="00177772" w:rsidP="00100C2A">
            <w:pPr>
              <w:spacing w:after="0" w:line="276" w:lineRule="auto"/>
              <w:contextualSpacing/>
              <w:jc w:val="center"/>
              <w:rPr>
                <w:rFonts w:cs="Arial"/>
                <w:sz w:val="20"/>
              </w:rPr>
            </w:pPr>
          </w:p>
        </w:tc>
        <w:tc>
          <w:tcPr>
            <w:tcW w:w="1660" w:type="dxa"/>
            <w:tcBorders>
              <w:top w:val="nil"/>
              <w:left w:val="nil"/>
              <w:bottom w:val="single" w:sz="4" w:space="0" w:color="auto"/>
              <w:right w:val="nil"/>
            </w:tcBorders>
            <w:vAlign w:val="center"/>
          </w:tcPr>
          <w:p w14:paraId="26551906" w14:textId="77777777" w:rsidR="00177772" w:rsidRPr="00375C08" w:rsidRDefault="00177772" w:rsidP="00100C2A">
            <w:pPr>
              <w:spacing w:after="0" w:line="276" w:lineRule="auto"/>
              <w:contextualSpacing/>
              <w:jc w:val="center"/>
              <w:rPr>
                <w:rFonts w:cs="Arial"/>
                <w:sz w:val="20"/>
              </w:rPr>
            </w:pPr>
          </w:p>
        </w:tc>
        <w:tc>
          <w:tcPr>
            <w:tcW w:w="236" w:type="dxa"/>
            <w:tcBorders>
              <w:top w:val="nil"/>
              <w:left w:val="nil"/>
              <w:bottom w:val="single" w:sz="4" w:space="0" w:color="auto"/>
              <w:right w:val="nil"/>
            </w:tcBorders>
            <w:vAlign w:val="center"/>
          </w:tcPr>
          <w:p w14:paraId="29ADCAE8" w14:textId="77777777" w:rsidR="00177772" w:rsidRPr="00375C08" w:rsidRDefault="00177772" w:rsidP="00100C2A">
            <w:pPr>
              <w:spacing w:after="0" w:line="276" w:lineRule="auto"/>
              <w:contextualSpacing/>
              <w:jc w:val="center"/>
              <w:rPr>
                <w:rFonts w:cs="Arial"/>
                <w:sz w:val="20"/>
              </w:rPr>
            </w:pPr>
          </w:p>
        </w:tc>
        <w:tc>
          <w:tcPr>
            <w:tcW w:w="1226" w:type="dxa"/>
            <w:gridSpan w:val="2"/>
            <w:tcBorders>
              <w:top w:val="single" w:sz="4" w:space="0" w:color="auto"/>
              <w:left w:val="nil"/>
              <w:bottom w:val="single" w:sz="4" w:space="0" w:color="auto"/>
              <w:right w:val="nil"/>
            </w:tcBorders>
            <w:vAlign w:val="center"/>
          </w:tcPr>
          <w:p w14:paraId="7FED78B0" w14:textId="77777777" w:rsidR="00177772" w:rsidRDefault="00177772" w:rsidP="00100C2A">
            <w:pPr>
              <w:spacing w:after="0" w:line="276" w:lineRule="auto"/>
              <w:jc w:val="center"/>
              <w:rPr>
                <w:rFonts w:cs="Arial"/>
                <w:b/>
                <w:sz w:val="20"/>
              </w:rPr>
            </w:pPr>
            <w:r>
              <w:rPr>
                <w:rFonts w:cs="Arial"/>
                <w:b/>
                <w:sz w:val="20"/>
              </w:rPr>
              <w:t>Good</w:t>
            </w:r>
          </w:p>
          <w:p w14:paraId="0B4DE3F3" w14:textId="5327E66D" w:rsidR="00177772" w:rsidRPr="002A49FA" w:rsidRDefault="00177772" w:rsidP="00100C2A">
            <w:pPr>
              <w:spacing w:after="0" w:line="276" w:lineRule="auto"/>
              <w:jc w:val="center"/>
              <w:rPr>
                <w:rFonts w:cs="Arial"/>
                <w:b/>
                <w:sz w:val="20"/>
              </w:rPr>
            </w:pPr>
            <w:r w:rsidRPr="001756A4">
              <w:rPr>
                <w:rFonts w:cs="Arial"/>
                <w:b/>
                <w:sz w:val="20"/>
              </w:rPr>
              <w:t>(</w:t>
            </w:r>
            <w:r w:rsidRPr="001756A4">
              <w:rPr>
                <w:rFonts w:cs="Arial"/>
                <w:b/>
                <w:i/>
                <w:sz w:val="20"/>
              </w:rPr>
              <w:t>n</w:t>
            </w:r>
            <w:r w:rsidRPr="001756A4">
              <w:rPr>
                <w:rFonts w:cs="Arial"/>
                <w:b/>
                <w:sz w:val="20"/>
              </w:rPr>
              <w:t>=6,764)</w:t>
            </w:r>
            <w:r w:rsidRPr="001756A4">
              <w:rPr>
                <w:rFonts w:cs="Arial"/>
                <w:b/>
                <w:sz w:val="20"/>
                <w:vertAlign w:val="superscript"/>
              </w:rPr>
              <w:t>1</w:t>
            </w:r>
          </w:p>
        </w:tc>
        <w:tc>
          <w:tcPr>
            <w:tcW w:w="1981" w:type="dxa"/>
            <w:tcBorders>
              <w:top w:val="single" w:sz="4" w:space="0" w:color="auto"/>
              <w:left w:val="nil"/>
              <w:bottom w:val="single" w:sz="4" w:space="0" w:color="auto"/>
              <w:right w:val="nil"/>
            </w:tcBorders>
            <w:vAlign w:val="center"/>
          </w:tcPr>
          <w:p w14:paraId="39EB75A8" w14:textId="77777777" w:rsidR="00177772" w:rsidRDefault="00177772" w:rsidP="00100C2A">
            <w:pPr>
              <w:spacing w:after="0" w:line="276" w:lineRule="auto"/>
              <w:contextualSpacing/>
              <w:jc w:val="center"/>
              <w:rPr>
                <w:rFonts w:cs="Arial"/>
                <w:b/>
                <w:sz w:val="20"/>
              </w:rPr>
            </w:pPr>
            <w:r>
              <w:rPr>
                <w:rFonts w:cs="Arial"/>
                <w:b/>
                <w:sz w:val="20"/>
              </w:rPr>
              <w:t>Poor</w:t>
            </w:r>
          </w:p>
          <w:p w14:paraId="462EA78F" w14:textId="3CBFC17C" w:rsidR="00177772" w:rsidRPr="002A49FA" w:rsidRDefault="00177772" w:rsidP="00100C2A">
            <w:pPr>
              <w:spacing w:after="0" w:line="276" w:lineRule="auto"/>
              <w:contextualSpacing/>
              <w:jc w:val="center"/>
              <w:rPr>
                <w:rFonts w:cs="Arial"/>
                <w:b/>
                <w:sz w:val="20"/>
              </w:rPr>
            </w:pPr>
            <w:r w:rsidRPr="001756A4">
              <w:rPr>
                <w:rFonts w:cs="Arial"/>
                <w:b/>
                <w:sz w:val="20"/>
              </w:rPr>
              <w:t>(</w:t>
            </w:r>
            <w:r w:rsidRPr="001756A4">
              <w:rPr>
                <w:rFonts w:cs="Arial"/>
                <w:b/>
                <w:i/>
                <w:sz w:val="20"/>
              </w:rPr>
              <w:t>n</w:t>
            </w:r>
            <w:r w:rsidRPr="001756A4">
              <w:rPr>
                <w:rFonts w:cs="Arial"/>
                <w:b/>
                <w:sz w:val="20"/>
              </w:rPr>
              <w:t>=913)</w:t>
            </w:r>
          </w:p>
        </w:tc>
        <w:tc>
          <w:tcPr>
            <w:tcW w:w="714" w:type="dxa"/>
            <w:tcBorders>
              <w:top w:val="nil"/>
              <w:left w:val="nil"/>
              <w:bottom w:val="single" w:sz="4" w:space="0" w:color="auto"/>
              <w:right w:val="nil"/>
            </w:tcBorders>
          </w:tcPr>
          <w:p w14:paraId="60417286" w14:textId="072C98C2" w:rsidR="00177772" w:rsidRPr="003D6B79" w:rsidRDefault="00177772" w:rsidP="00100C2A">
            <w:pPr>
              <w:spacing w:after="0" w:line="276" w:lineRule="auto"/>
              <w:contextualSpacing/>
              <w:jc w:val="center"/>
              <w:rPr>
                <w:rFonts w:cs="Arial"/>
                <w:b/>
                <w:i/>
                <w:sz w:val="20"/>
              </w:rPr>
            </w:pPr>
            <w:r>
              <w:rPr>
                <w:rFonts w:cs="Arial"/>
                <w:b/>
                <w:i/>
                <w:sz w:val="20"/>
              </w:rPr>
              <w:t>p</w:t>
            </w:r>
          </w:p>
        </w:tc>
        <w:tc>
          <w:tcPr>
            <w:tcW w:w="282" w:type="dxa"/>
            <w:tcBorders>
              <w:top w:val="nil"/>
              <w:left w:val="nil"/>
              <w:bottom w:val="single" w:sz="4" w:space="0" w:color="auto"/>
              <w:right w:val="nil"/>
            </w:tcBorders>
            <w:vAlign w:val="center"/>
          </w:tcPr>
          <w:p w14:paraId="06DF0154" w14:textId="5EC9013D" w:rsidR="00177772" w:rsidRPr="00B875E6" w:rsidRDefault="00177772" w:rsidP="00100C2A">
            <w:pPr>
              <w:spacing w:after="0" w:line="276" w:lineRule="auto"/>
              <w:contextualSpacing/>
              <w:jc w:val="center"/>
              <w:rPr>
                <w:rFonts w:cs="Arial"/>
                <w:b/>
                <w:i/>
                <w:sz w:val="20"/>
              </w:rPr>
            </w:pPr>
          </w:p>
        </w:tc>
        <w:tc>
          <w:tcPr>
            <w:tcW w:w="1040" w:type="dxa"/>
            <w:tcBorders>
              <w:top w:val="single" w:sz="4" w:space="0" w:color="auto"/>
              <w:left w:val="nil"/>
              <w:bottom w:val="single" w:sz="4" w:space="0" w:color="auto"/>
              <w:right w:val="nil"/>
            </w:tcBorders>
            <w:vAlign w:val="center"/>
          </w:tcPr>
          <w:p w14:paraId="7F00F475" w14:textId="77777777" w:rsidR="00177772" w:rsidRDefault="00177772" w:rsidP="00100C2A">
            <w:pPr>
              <w:spacing w:after="0" w:line="276" w:lineRule="auto"/>
              <w:contextualSpacing/>
              <w:jc w:val="center"/>
              <w:rPr>
                <w:rFonts w:cs="Arial"/>
                <w:b/>
                <w:sz w:val="20"/>
              </w:rPr>
            </w:pPr>
            <w:r>
              <w:rPr>
                <w:rFonts w:cs="Arial"/>
                <w:b/>
                <w:sz w:val="20"/>
              </w:rPr>
              <w:t>Good</w:t>
            </w:r>
          </w:p>
          <w:p w14:paraId="3442A7F7" w14:textId="236E7C61" w:rsidR="00177772" w:rsidRDefault="00177772" w:rsidP="00100C2A">
            <w:pPr>
              <w:spacing w:after="0" w:line="276" w:lineRule="auto"/>
              <w:contextualSpacing/>
              <w:jc w:val="center"/>
              <w:rPr>
                <w:rFonts w:cs="Arial"/>
                <w:b/>
                <w:sz w:val="20"/>
              </w:rPr>
            </w:pPr>
            <w:r>
              <w:rPr>
                <w:rFonts w:cs="Arial"/>
                <w:b/>
                <w:sz w:val="20"/>
              </w:rPr>
              <w:t>(</w:t>
            </w:r>
            <w:r>
              <w:rPr>
                <w:rFonts w:cs="Arial"/>
                <w:b/>
                <w:i/>
                <w:sz w:val="20"/>
              </w:rPr>
              <w:t>n</w:t>
            </w:r>
            <w:r>
              <w:rPr>
                <w:rFonts w:cs="Arial"/>
                <w:b/>
                <w:sz w:val="20"/>
              </w:rPr>
              <w:t>=6,996)</w:t>
            </w:r>
          </w:p>
        </w:tc>
        <w:tc>
          <w:tcPr>
            <w:tcW w:w="1985" w:type="dxa"/>
            <w:tcBorders>
              <w:top w:val="single" w:sz="4" w:space="0" w:color="auto"/>
              <w:left w:val="nil"/>
              <w:bottom w:val="single" w:sz="4" w:space="0" w:color="auto"/>
              <w:right w:val="nil"/>
            </w:tcBorders>
            <w:vAlign w:val="center"/>
          </w:tcPr>
          <w:p w14:paraId="608489A9" w14:textId="77777777" w:rsidR="00177772" w:rsidRDefault="00177772" w:rsidP="00100C2A">
            <w:pPr>
              <w:spacing w:after="0" w:line="276" w:lineRule="auto"/>
              <w:contextualSpacing/>
              <w:jc w:val="center"/>
              <w:rPr>
                <w:rFonts w:cs="Arial"/>
                <w:b/>
                <w:sz w:val="20"/>
              </w:rPr>
            </w:pPr>
            <w:r>
              <w:rPr>
                <w:rFonts w:cs="Arial"/>
                <w:b/>
                <w:sz w:val="20"/>
              </w:rPr>
              <w:t>Poor</w:t>
            </w:r>
          </w:p>
          <w:p w14:paraId="7C328E43" w14:textId="60A64FE8" w:rsidR="00177772" w:rsidRDefault="00177772" w:rsidP="00100C2A">
            <w:pPr>
              <w:spacing w:after="0" w:line="276" w:lineRule="auto"/>
              <w:contextualSpacing/>
              <w:jc w:val="center"/>
              <w:rPr>
                <w:rFonts w:cs="Arial"/>
                <w:b/>
                <w:sz w:val="20"/>
              </w:rPr>
            </w:pPr>
            <w:r>
              <w:rPr>
                <w:rFonts w:cs="Arial"/>
                <w:b/>
                <w:sz w:val="20"/>
              </w:rPr>
              <w:t>(</w:t>
            </w:r>
            <w:r>
              <w:rPr>
                <w:rFonts w:cs="Arial"/>
                <w:b/>
                <w:i/>
                <w:sz w:val="20"/>
              </w:rPr>
              <w:t>n</w:t>
            </w:r>
            <w:r>
              <w:rPr>
                <w:rFonts w:cs="Arial"/>
                <w:b/>
                <w:sz w:val="20"/>
              </w:rPr>
              <w:t>=681)</w:t>
            </w:r>
          </w:p>
        </w:tc>
        <w:tc>
          <w:tcPr>
            <w:tcW w:w="803" w:type="dxa"/>
            <w:tcBorders>
              <w:top w:val="single" w:sz="4" w:space="0" w:color="auto"/>
              <w:left w:val="nil"/>
              <w:bottom w:val="single" w:sz="4" w:space="0" w:color="auto"/>
              <w:right w:val="nil"/>
            </w:tcBorders>
          </w:tcPr>
          <w:p w14:paraId="79E1B91C" w14:textId="38EA517D" w:rsidR="00177772" w:rsidRPr="00177772" w:rsidRDefault="00177772" w:rsidP="00100C2A">
            <w:pPr>
              <w:spacing w:after="0" w:line="276" w:lineRule="auto"/>
              <w:contextualSpacing/>
              <w:jc w:val="center"/>
              <w:rPr>
                <w:rFonts w:cs="Arial"/>
                <w:b/>
                <w:i/>
                <w:sz w:val="20"/>
              </w:rPr>
            </w:pPr>
            <w:r>
              <w:rPr>
                <w:rFonts w:cs="Arial"/>
                <w:b/>
                <w:i/>
                <w:sz w:val="20"/>
              </w:rPr>
              <w:t>p</w:t>
            </w:r>
          </w:p>
        </w:tc>
      </w:tr>
      <w:tr w:rsidR="00177772" w:rsidRPr="006E1B17" w14:paraId="078D9131" w14:textId="63876CC4" w:rsidTr="00155C9E">
        <w:tc>
          <w:tcPr>
            <w:tcW w:w="2693" w:type="dxa"/>
            <w:gridSpan w:val="5"/>
            <w:tcBorders>
              <w:top w:val="single" w:sz="4" w:space="0" w:color="auto"/>
              <w:bottom w:val="nil"/>
              <w:right w:val="nil"/>
            </w:tcBorders>
            <w:vAlign w:val="center"/>
          </w:tcPr>
          <w:p w14:paraId="242B0159" w14:textId="77777777" w:rsidR="00177772" w:rsidRPr="00DD1DFD" w:rsidRDefault="00177772" w:rsidP="00100C2A">
            <w:pPr>
              <w:spacing w:after="0" w:line="276" w:lineRule="auto"/>
              <w:contextualSpacing/>
              <w:rPr>
                <w:rFonts w:cs="Arial"/>
                <w:sz w:val="20"/>
              </w:rPr>
            </w:pPr>
            <w:r w:rsidRPr="00DD1DFD">
              <w:rPr>
                <w:sz w:val="20"/>
              </w:rPr>
              <w:t>Discrimination in any domain</w:t>
            </w:r>
          </w:p>
        </w:tc>
        <w:tc>
          <w:tcPr>
            <w:tcW w:w="850" w:type="dxa"/>
            <w:tcBorders>
              <w:top w:val="single" w:sz="4" w:space="0" w:color="auto"/>
              <w:bottom w:val="nil"/>
            </w:tcBorders>
            <w:vAlign w:val="bottom"/>
          </w:tcPr>
          <w:p w14:paraId="20DF859B" w14:textId="77777777" w:rsidR="00177772" w:rsidRPr="006E1B17" w:rsidRDefault="00177772" w:rsidP="00100C2A">
            <w:pPr>
              <w:spacing w:after="0" w:line="276" w:lineRule="auto"/>
              <w:contextualSpacing/>
              <w:jc w:val="center"/>
              <w:rPr>
                <w:rFonts w:cs="Arial"/>
                <w:sz w:val="20"/>
              </w:rPr>
            </w:pPr>
          </w:p>
        </w:tc>
        <w:tc>
          <w:tcPr>
            <w:tcW w:w="1981" w:type="dxa"/>
            <w:tcBorders>
              <w:top w:val="single" w:sz="4" w:space="0" w:color="auto"/>
              <w:bottom w:val="nil"/>
            </w:tcBorders>
            <w:vAlign w:val="bottom"/>
          </w:tcPr>
          <w:p w14:paraId="3A154FB8" w14:textId="77777777" w:rsidR="00177772" w:rsidRPr="006E1B17" w:rsidRDefault="00177772" w:rsidP="00100C2A">
            <w:pPr>
              <w:spacing w:after="0" w:line="276" w:lineRule="auto"/>
              <w:contextualSpacing/>
              <w:jc w:val="center"/>
              <w:rPr>
                <w:rFonts w:cs="Arial"/>
                <w:sz w:val="20"/>
              </w:rPr>
            </w:pPr>
          </w:p>
        </w:tc>
        <w:tc>
          <w:tcPr>
            <w:tcW w:w="714" w:type="dxa"/>
            <w:tcBorders>
              <w:top w:val="single" w:sz="4" w:space="0" w:color="auto"/>
              <w:bottom w:val="nil"/>
            </w:tcBorders>
          </w:tcPr>
          <w:p w14:paraId="50B1E18B" w14:textId="77777777" w:rsidR="00177772" w:rsidRPr="006E1B17" w:rsidRDefault="00177772" w:rsidP="00100C2A">
            <w:pPr>
              <w:spacing w:after="0" w:line="276" w:lineRule="auto"/>
              <w:contextualSpacing/>
              <w:jc w:val="center"/>
              <w:rPr>
                <w:rFonts w:cs="Arial"/>
                <w:sz w:val="20"/>
              </w:rPr>
            </w:pPr>
          </w:p>
        </w:tc>
        <w:tc>
          <w:tcPr>
            <w:tcW w:w="282" w:type="dxa"/>
            <w:tcBorders>
              <w:top w:val="single" w:sz="4" w:space="0" w:color="auto"/>
              <w:bottom w:val="nil"/>
            </w:tcBorders>
            <w:vAlign w:val="bottom"/>
          </w:tcPr>
          <w:p w14:paraId="5EA01976" w14:textId="49D37810" w:rsidR="00177772" w:rsidRPr="006E1B17" w:rsidRDefault="00177772" w:rsidP="00100C2A">
            <w:pPr>
              <w:spacing w:after="0" w:line="276" w:lineRule="auto"/>
              <w:contextualSpacing/>
              <w:jc w:val="center"/>
              <w:rPr>
                <w:rFonts w:cs="Arial"/>
                <w:sz w:val="20"/>
              </w:rPr>
            </w:pPr>
          </w:p>
        </w:tc>
        <w:tc>
          <w:tcPr>
            <w:tcW w:w="1040" w:type="dxa"/>
            <w:tcBorders>
              <w:top w:val="single" w:sz="4" w:space="0" w:color="auto"/>
              <w:bottom w:val="nil"/>
            </w:tcBorders>
          </w:tcPr>
          <w:p w14:paraId="3EFDB8FB" w14:textId="77777777" w:rsidR="00177772" w:rsidRPr="006E1B17" w:rsidRDefault="00177772" w:rsidP="00100C2A">
            <w:pPr>
              <w:spacing w:after="0" w:line="276" w:lineRule="auto"/>
              <w:contextualSpacing/>
              <w:jc w:val="center"/>
              <w:rPr>
                <w:rFonts w:cs="Arial"/>
                <w:sz w:val="20"/>
              </w:rPr>
            </w:pPr>
          </w:p>
        </w:tc>
        <w:tc>
          <w:tcPr>
            <w:tcW w:w="1985" w:type="dxa"/>
            <w:tcBorders>
              <w:top w:val="single" w:sz="4" w:space="0" w:color="auto"/>
              <w:bottom w:val="nil"/>
            </w:tcBorders>
          </w:tcPr>
          <w:p w14:paraId="26AE4B5A" w14:textId="77777777" w:rsidR="00177772" w:rsidRPr="006E1B17" w:rsidRDefault="00177772" w:rsidP="00100C2A">
            <w:pPr>
              <w:spacing w:after="0" w:line="276" w:lineRule="auto"/>
              <w:contextualSpacing/>
              <w:jc w:val="center"/>
              <w:rPr>
                <w:rFonts w:cs="Arial"/>
                <w:sz w:val="20"/>
              </w:rPr>
            </w:pPr>
          </w:p>
        </w:tc>
        <w:tc>
          <w:tcPr>
            <w:tcW w:w="803" w:type="dxa"/>
            <w:tcBorders>
              <w:top w:val="single" w:sz="4" w:space="0" w:color="auto"/>
              <w:bottom w:val="nil"/>
            </w:tcBorders>
          </w:tcPr>
          <w:p w14:paraId="5D64964F" w14:textId="77777777" w:rsidR="00177772" w:rsidRPr="006E1B17" w:rsidRDefault="00177772" w:rsidP="00100C2A">
            <w:pPr>
              <w:spacing w:after="0" w:line="276" w:lineRule="auto"/>
              <w:contextualSpacing/>
              <w:jc w:val="center"/>
              <w:rPr>
                <w:rFonts w:cs="Arial"/>
                <w:sz w:val="20"/>
              </w:rPr>
            </w:pPr>
          </w:p>
        </w:tc>
      </w:tr>
      <w:tr w:rsidR="00177772" w:rsidRPr="006E1B17" w14:paraId="32D65776" w14:textId="76E73F3F" w:rsidTr="00155C9E">
        <w:tc>
          <w:tcPr>
            <w:tcW w:w="283" w:type="dxa"/>
            <w:tcBorders>
              <w:top w:val="nil"/>
              <w:bottom w:val="nil"/>
              <w:right w:val="nil"/>
            </w:tcBorders>
          </w:tcPr>
          <w:p w14:paraId="5D07C1F1" w14:textId="77777777" w:rsidR="00177772" w:rsidRPr="00375C08" w:rsidRDefault="00177772" w:rsidP="00100C2A">
            <w:pPr>
              <w:spacing w:after="0" w:line="276" w:lineRule="auto"/>
              <w:contextualSpacing/>
              <w:rPr>
                <w:rFonts w:cs="Arial"/>
                <w:color w:val="FF0000"/>
                <w:sz w:val="20"/>
              </w:rPr>
            </w:pPr>
          </w:p>
        </w:tc>
        <w:tc>
          <w:tcPr>
            <w:tcW w:w="2034" w:type="dxa"/>
            <w:gridSpan w:val="3"/>
            <w:tcBorders>
              <w:top w:val="nil"/>
              <w:left w:val="nil"/>
              <w:bottom w:val="single" w:sz="4" w:space="0" w:color="auto"/>
              <w:right w:val="nil"/>
            </w:tcBorders>
            <w:vAlign w:val="center"/>
          </w:tcPr>
          <w:p w14:paraId="0DA81CC9" w14:textId="77777777" w:rsidR="00177772" w:rsidRPr="00DD1DFD" w:rsidRDefault="00177772" w:rsidP="00100C2A">
            <w:pPr>
              <w:spacing w:after="0" w:line="276" w:lineRule="auto"/>
              <w:contextualSpacing/>
              <w:rPr>
                <w:rFonts w:cs="Arial"/>
                <w:sz w:val="20"/>
              </w:rPr>
            </w:pPr>
            <w:r w:rsidRPr="00DD1DFD">
              <w:rPr>
                <w:rFonts w:cs="Arial"/>
                <w:sz w:val="20"/>
              </w:rPr>
              <w:t>% (SE)</w:t>
            </w:r>
          </w:p>
        </w:tc>
        <w:tc>
          <w:tcPr>
            <w:tcW w:w="1226" w:type="dxa"/>
            <w:gridSpan w:val="2"/>
            <w:tcBorders>
              <w:top w:val="nil"/>
              <w:left w:val="nil"/>
              <w:bottom w:val="single" w:sz="4" w:space="0" w:color="auto"/>
              <w:right w:val="nil"/>
            </w:tcBorders>
            <w:vAlign w:val="bottom"/>
          </w:tcPr>
          <w:p w14:paraId="05650385" w14:textId="77777777" w:rsidR="00177772" w:rsidRPr="006E1B17" w:rsidRDefault="00177772" w:rsidP="00100C2A">
            <w:pPr>
              <w:spacing w:after="0" w:line="276" w:lineRule="auto"/>
              <w:contextualSpacing/>
              <w:rPr>
                <w:rFonts w:cs="Arial"/>
                <w:sz w:val="20"/>
              </w:rPr>
            </w:pPr>
            <w:r>
              <w:rPr>
                <w:rFonts w:cs="Arial"/>
                <w:sz w:val="20"/>
              </w:rPr>
              <w:t>43.8 (0.6)</w:t>
            </w:r>
          </w:p>
        </w:tc>
        <w:tc>
          <w:tcPr>
            <w:tcW w:w="1981" w:type="dxa"/>
            <w:tcBorders>
              <w:top w:val="nil"/>
              <w:left w:val="nil"/>
              <w:bottom w:val="single" w:sz="4" w:space="0" w:color="auto"/>
              <w:right w:val="nil"/>
            </w:tcBorders>
            <w:vAlign w:val="bottom"/>
          </w:tcPr>
          <w:p w14:paraId="0F44B726" w14:textId="77777777" w:rsidR="00177772" w:rsidRPr="006E1B17" w:rsidRDefault="00177772" w:rsidP="00100C2A">
            <w:pPr>
              <w:spacing w:after="0" w:line="276" w:lineRule="auto"/>
              <w:contextualSpacing/>
              <w:rPr>
                <w:rFonts w:cs="Arial"/>
                <w:sz w:val="20"/>
              </w:rPr>
            </w:pPr>
            <w:r>
              <w:rPr>
                <w:rFonts w:cs="Arial"/>
                <w:sz w:val="20"/>
              </w:rPr>
              <w:t>52.1 (1.6)</w:t>
            </w:r>
          </w:p>
        </w:tc>
        <w:tc>
          <w:tcPr>
            <w:tcW w:w="714" w:type="dxa"/>
            <w:tcBorders>
              <w:top w:val="nil"/>
              <w:left w:val="nil"/>
              <w:bottom w:val="single" w:sz="4" w:space="0" w:color="auto"/>
              <w:right w:val="nil"/>
            </w:tcBorders>
          </w:tcPr>
          <w:p w14:paraId="0294C391" w14:textId="77777777" w:rsidR="00177772" w:rsidRPr="006E1B17" w:rsidRDefault="00177772" w:rsidP="00100C2A">
            <w:pPr>
              <w:spacing w:after="0" w:line="276" w:lineRule="auto"/>
              <w:contextualSpacing/>
              <w:rPr>
                <w:rFonts w:cs="Arial"/>
                <w:sz w:val="20"/>
              </w:rPr>
            </w:pPr>
          </w:p>
        </w:tc>
        <w:tc>
          <w:tcPr>
            <w:tcW w:w="282" w:type="dxa"/>
            <w:tcBorders>
              <w:top w:val="nil"/>
              <w:left w:val="nil"/>
              <w:bottom w:val="single" w:sz="4" w:space="0" w:color="auto"/>
              <w:right w:val="nil"/>
            </w:tcBorders>
            <w:vAlign w:val="bottom"/>
          </w:tcPr>
          <w:p w14:paraId="5A32D843" w14:textId="53266245" w:rsidR="00177772" w:rsidRPr="006E1B17" w:rsidRDefault="00177772" w:rsidP="00100C2A">
            <w:pPr>
              <w:spacing w:after="0" w:line="276" w:lineRule="auto"/>
              <w:contextualSpacing/>
              <w:rPr>
                <w:rFonts w:cs="Arial"/>
                <w:sz w:val="20"/>
              </w:rPr>
            </w:pPr>
          </w:p>
        </w:tc>
        <w:tc>
          <w:tcPr>
            <w:tcW w:w="1040" w:type="dxa"/>
            <w:tcBorders>
              <w:top w:val="nil"/>
              <w:left w:val="nil"/>
              <w:bottom w:val="single" w:sz="4" w:space="0" w:color="auto"/>
              <w:right w:val="nil"/>
            </w:tcBorders>
          </w:tcPr>
          <w:p w14:paraId="6B9F69AA" w14:textId="77777777" w:rsidR="00177772" w:rsidRDefault="00177772" w:rsidP="00100C2A">
            <w:pPr>
              <w:spacing w:after="0" w:line="276" w:lineRule="auto"/>
              <w:contextualSpacing/>
              <w:rPr>
                <w:rFonts w:cs="Arial"/>
                <w:sz w:val="20"/>
              </w:rPr>
            </w:pPr>
            <w:r>
              <w:rPr>
                <w:rFonts w:cs="Arial"/>
                <w:sz w:val="20"/>
              </w:rPr>
              <w:t>44.0 (0.6)</w:t>
            </w:r>
          </w:p>
        </w:tc>
        <w:tc>
          <w:tcPr>
            <w:tcW w:w="1985" w:type="dxa"/>
            <w:tcBorders>
              <w:top w:val="nil"/>
              <w:left w:val="nil"/>
              <w:bottom w:val="single" w:sz="4" w:space="0" w:color="auto"/>
              <w:right w:val="nil"/>
            </w:tcBorders>
          </w:tcPr>
          <w:p w14:paraId="5DA58B1A" w14:textId="77777777" w:rsidR="00177772" w:rsidRDefault="00177772" w:rsidP="00100C2A">
            <w:pPr>
              <w:spacing w:after="0" w:line="276" w:lineRule="auto"/>
              <w:contextualSpacing/>
              <w:rPr>
                <w:rFonts w:cs="Arial"/>
                <w:sz w:val="20"/>
              </w:rPr>
            </w:pPr>
            <w:r>
              <w:rPr>
                <w:rFonts w:cs="Arial"/>
                <w:sz w:val="20"/>
              </w:rPr>
              <w:t>53.0 (1.8)</w:t>
            </w:r>
          </w:p>
        </w:tc>
        <w:tc>
          <w:tcPr>
            <w:tcW w:w="803" w:type="dxa"/>
            <w:tcBorders>
              <w:top w:val="nil"/>
              <w:left w:val="nil"/>
              <w:bottom w:val="single" w:sz="4" w:space="0" w:color="auto"/>
              <w:right w:val="nil"/>
            </w:tcBorders>
          </w:tcPr>
          <w:p w14:paraId="207238F8" w14:textId="77777777" w:rsidR="00177772" w:rsidRDefault="00177772" w:rsidP="00100C2A">
            <w:pPr>
              <w:spacing w:after="0" w:line="276" w:lineRule="auto"/>
              <w:contextualSpacing/>
              <w:rPr>
                <w:rFonts w:cs="Arial"/>
                <w:sz w:val="20"/>
              </w:rPr>
            </w:pPr>
          </w:p>
        </w:tc>
      </w:tr>
      <w:tr w:rsidR="00177772" w:rsidRPr="006E1B17" w14:paraId="23A42468" w14:textId="590036EB" w:rsidTr="00155C9E">
        <w:tc>
          <w:tcPr>
            <w:tcW w:w="283" w:type="dxa"/>
            <w:tcBorders>
              <w:top w:val="nil"/>
              <w:bottom w:val="single" w:sz="4" w:space="0" w:color="auto"/>
              <w:right w:val="nil"/>
            </w:tcBorders>
          </w:tcPr>
          <w:p w14:paraId="63E61CBC" w14:textId="77777777" w:rsidR="00177772" w:rsidRPr="00375C08" w:rsidRDefault="00177772" w:rsidP="00100C2A">
            <w:pPr>
              <w:spacing w:after="0" w:line="276" w:lineRule="auto"/>
              <w:contextualSpacing/>
              <w:rPr>
                <w:rFonts w:cs="Arial"/>
                <w:color w:val="FF0000"/>
                <w:sz w:val="20"/>
              </w:rPr>
            </w:pPr>
          </w:p>
        </w:tc>
        <w:tc>
          <w:tcPr>
            <w:tcW w:w="2034" w:type="dxa"/>
            <w:gridSpan w:val="3"/>
            <w:tcBorders>
              <w:top w:val="single" w:sz="4" w:space="0" w:color="auto"/>
              <w:left w:val="nil"/>
              <w:bottom w:val="single" w:sz="4" w:space="0" w:color="auto"/>
              <w:right w:val="nil"/>
            </w:tcBorders>
            <w:vAlign w:val="center"/>
          </w:tcPr>
          <w:p w14:paraId="0DE95475" w14:textId="37ABDA6F" w:rsidR="00177772" w:rsidRPr="00DD1DFD" w:rsidRDefault="00177772" w:rsidP="00100C2A">
            <w:pPr>
              <w:spacing w:after="0" w:line="276" w:lineRule="auto"/>
              <w:contextualSpacing/>
              <w:rPr>
                <w:rFonts w:cs="Arial"/>
                <w:sz w:val="20"/>
              </w:rPr>
            </w:pPr>
            <w:r w:rsidRPr="00DD1DFD">
              <w:rPr>
                <w:rFonts w:cs="Arial"/>
                <w:sz w:val="20"/>
              </w:rPr>
              <w:t>OR [</w:t>
            </w:r>
            <w:r>
              <w:rPr>
                <w:rFonts w:cs="Arial"/>
                <w:sz w:val="20"/>
              </w:rPr>
              <w:t>95%CI</w:t>
            </w:r>
            <w:r w:rsidRPr="00DD1DFD">
              <w:rPr>
                <w:rFonts w:cs="Arial"/>
                <w:sz w:val="20"/>
              </w:rPr>
              <w:t>]</w:t>
            </w:r>
          </w:p>
        </w:tc>
        <w:tc>
          <w:tcPr>
            <w:tcW w:w="1226" w:type="dxa"/>
            <w:gridSpan w:val="2"/>
            <w:tcBorders>
              <w:top w:val="single" w:sz="4" w:space="0" w:color="auto"/>
              <w:left w:val="nil"/>
              <w:bottom w:val="single" w:sz="4" w:space="0" w:color="auto"/>
              <w:right w:val="nil"/>
            </w:tcBorders>
            <w:vAlign w:val="bottom"/>
          </w:tcPr>
          <w:p w14:paraId="4B59BF28" w14:textId="77777777" w:rsidR="00177772" w:rsidRPr="006E1B17" w:rsidRDefault="00177772" w:rsidP="00100C2A">
            <w:pPr>
              <w:spacing w:after="0" w:line="276" w:lineRule="auto"/>
              <w:contextualSpacing/>
              <w:rPr>
                <w:rFonts w:cs="Arial"/>
                <w:sz w:val="20"/>
              </w:rPr>
            </w:pPr>
            <w:r>
              <w:rPr>
                <w:rFonts w:cs="Arial"/>
                <w:sz w:val="20"/>
              </w:rPr>
              <w:t>1.00 (Ref)</w:t>
            </w:r>
          </w:p>
        </w:tc>
        <w:tc>
          <w:tcPr>
            <w:tcW w:w="1981" w:type="dxa"/>
            <w:tcBorders>
              <w:top w:val="single" w:sz="4" w:space="0" w:color="auto"/>
              <w:left w:val="nil"/>
              <w:bottom w:val="single" w:sz="4" w:space="0" w:color="auto"/>
              <w:right w:val="nil"/>
            </w:tcBorders>
          </w:tcPr>
          <w:p w14:paraId="4D073347" w14:textId="675459BC" w:rsidR="00177772" w:rsidRPr="006E1B17" w:rsidRDefault="00177772" w:rsidP="00100C2A">
            <w:pPr>
              <w:spacing w:after="0" w:line="276" w:lineRule="auto"/>
              <w:contextualSpacing/>
              <w:rPr>
                <w:rFonts w:cs="Arial"/>
                <w:sz w:val="20"/>
              </w:rPr>
            </w:pPr>
            <w:r w:rsidRPr="00AB6FCB">
              <w:rPr>
                <w:sz w:val="20"/>
              </w:rPr>
              <w:t>1.41 [</w:t>
            </w:r>
            <w:r>
              <w:rPr>
                <w:sz w:val="20"/>
              </w:rPr>
              <w:t xml:space="preserve">1.23; </w:t>
            </w:r>
            <w:r w:rsidRPr="00AB6FCB">
              <w:rPr>
                <w:sz w:val="20"/>
              </w:rPr>
              <w:t>1.63]</w:t>
            </w:r>
          </w:p>
        </w:tc>
        <w:tc>
          <w:tcPr>
            <w:tcW w:w="714" w:type="dxa"/>
            <w:tcBorders>
              <w:top w:val="single" w:sz="4" w:space="0" w:color="auto"/>
              <w:left w:val="nil"/>
              <w:bottom w:val="single" w:sz="4" w:space="0" w:color="auto"/>
              <w:right w:val="nil"/>
            </w:tcBorders>
          </w:tcPr>
          <w:p w14:paraId="6A989BBF" w14:textId="2C45E6D3" w:rsidR="00177772" w:rsidRPr="006E1B17" w:rsidRDefault="007B7B54" w:rsidP="00100C2A">
            <w:pPr>
              <w:spacing w:after="0" w:line="276" w:lineRule="auto"/>
              <w:contextualSpacing/>
              <w:rPr>
                <w:rFonts w:cs="Arial"/>
                <w:sz w:val="20"/>
              </w:rPr>
            </w:pPr>
            <w:r>
              <w:rPr>
                <w:rFonts w:cs="Arial"/>
                <w:sz w:val="20"/>
              </w:rPr>
              <w:t>&lt;.001</w:t>
            </w:r>
          </w:p>
        </w:tc>
        <w:tc>
          <w:tcPr>
            <w:tcW w:w="282" w:type="dxa"/>
            <w:tcBorders>
              <w:top w:val="single" w:sz="4" w:space="0" w:color="auto"/>
              <w:left w:val="nil"/>
              <w:bottom w:val="single" w:sz="4" w:space="0" w:color="auto"/>
              <w:right w:val="nil"/>
            </w:tcBorders>
            <w:vAlign w:val="bottom"/>
          </w:tcPr>
          <w:p w14:paraId="28470B27" w14:textId="201F44A1" w:rsidR="00177772" w:rsidRPr="006E1B17" w:rsidRDefault="00177772" w:rsidP="00100C2A">
            <w:pPr>
              <w:spacing w:after="0" w:line="276" w:lineRule="auto"/>
              <w:contextualSpacing/>
              <w:rPr>
                <w:rFonts w:cs="Arial"/>
                <w:sz w:val="20"/>
              </w:rPr>
            </w:pPr>
          </w:p>
        </w:tc>
        <w:tc>
          <w:tcPr>
            <w:tcW w:w="1040" w:type="dxa"/>
            <w:tcBorders>
              <w:top w:val="single" w:sz="4" w:space="0" w:color="auto"/>
              <w:left w:val="nil"/>
              <w:bottom w:val="single" w:sz="4" w:space="0" w:color="auto"/>
              <w:right w:val="nil"/>
            </w:tcBorders>
            <w:vAlign w:val="bottom"/>
          </w:tcPr>
          <w:p w14:paraId="4883A146" w14:textId="77777777" w:rsidR="00177772" w:rsidRDefault="00177772" w:rsidP="00100C2A">
            <w:pPr>
              <w:spacing w:after="0" w:line="276" w:lineRule="auto"/>
              <w:contextualSpacing/>
              <w:rPr>
                <w:rFonts w:cs="Arial"/>
                <w:sz w:val="20"/>
              </w:rPr>
            </w:pPr>
            <w:r>
              <w:rPr>
                <w:rFonts w:cs="Arial"/>
                <w:sz w:val="20"/>
              </w:rPr>
              <w:t>1.00 (Ref)</w:t>
            </w:r>
          </w:p>
        </w:tc>
        <w:tc>
          <w:tcPr>
            <w:tcW w:w="1985" w:type="dxa"/>
            <w:tcBorders>
              <w:top w:val="single" w:sz="4" w:space="0" w:color="auto"/>
              <w:left w:val="nil"/>
              <w:bottom w:val="single" w:sz="4" w:space="0" w:color="auto"/>
              <w:right w:val="nil"/>
            </w:tcBorders>
          </w:tcPr>
          <w:p w14:paraId="7CCEC68E" w14:textId="2A037510" w:rsidR="00177772" w:rsidRDefault="00177772" w:rsidP="00100C2A">
            <w:pPr>
              <w:spacing w:after="0" w:line="276" w:lineRule="auto"/>
              <w:contextualSpacing/>
              <w:rPr>
                <w:rFonts w:cs="Arial"/>
                <w:sz w:val="20"/>
              </w:rPr>
            </w:pPr>
            <w:r w:rsidRPr="00CB0BC0">
              <w:rPr>
                <w:sz w:val="20"/>
              </w:rPr>
              <w:t>1.</w:t>
            </w:r>
            <w:r>
              <w:rPr>
                <w:sz w:val="20"/>
              </w:rPr>
              <w:t>45 [1.24; 1.70</w:t>
            </w:r>
            <w:r w:rsidRPr="00CB0BC0">
              <w:rPr>
                <w:sz w:val="20"/>
              </w:rPr>
              <w:t>]</w:t>
            </w:r>
          </w:p>
        </w:tc>
        <w:tc>
          <w:tcPr>
            <w:tcW w:w="803" w:type="dxa"/>
            <w:tcBorders>
              <w:top w:val="single" w:sz="4" w:space="0" w:color="auto"/>
              <w:left w:val="nil"/>
              <w:bottom w:val="single" w:sz="4" w:space="0" w:color="auto"/>
              <w:right w:val="nil"/>
            </w:tcBorders>
          </w:tcPr>
          <w:p w14:paraId="7847B161" w14:textId="4437D076" w:rsidR="00177772" w:rsidRPr="00CB0BC0" w:rsidRDefault="007B7B54" w:rsidP="00100C2A">
            <w:pPr>
              <w:spacing w:after="0" w:line="276" w:lineRule="auto"/>
              <w:contextualSpacing/>
              <w:rPr>
                <w:sz w:val="20"/>
              </w:rPr>
            </w:pPr>
            <w:r>
              <w:rPr>
                <w:sz w:val="20"/>
              </w:rPr>
              <w:t>&lt;.001</w:t>
            </w:r>
          </w:p>
        </w:tc>
      </w:tr>
      <w:tr w:rsidR="00177772" w:rsidRPr="006E1B17" w14:paraId="3423A5B6" w14:textId="716CD889" w:rsidTr="00155C9E">
        <w:tc>
          <w:tcPr>
            <w:tcW w:w="2317" w:type="dxa"/>
            <w:gridSpan w:val="4"/>
            <w:tcBorders>
              <w:top w:val="single" w:sz="4" w:space="0" w:color="auto"/>
              <w:bottom w:val="nil"/>
              <w:right w:val="nil"/>
            </w:tcBorders>
            <w:vAlign w:val="center"/>
          </w:tcPr>
          <w:p w14:paraId="6B157622" w14:textId="77777777" w:rsidR="00177772" w:rsidRPr="00DD1DFD" w:rsidRDefault="00177772" w:rsidP="00100C2A">
            <w:pPr>
              <w:spacing w:after="0" w:line="276" w:lineRule="auto"/>
              <w:contextualSpacing/>
              <w:rPr>
                <w:rFonts w:cs="Arial"/>
                <w:sz w:val="20"/>
              </w:rPr>
            </w:pPr>
            <w:r w:rsidRPr="00DD1DFD">
              <w:rPr>
                <w:sz w:val="20"/>
              </w:rPr>
              <w:t>Less courtesy</w:t>
            </w:r>
          </w:p>
        </w:tc>
        <w:tc>
          <w:tcPr>
            <w:tcW w:w="1226" w:type="dxa"/>
            <w:gridSpan w:val="2"/>
            <w:tcBorders>
              <w:top w:val="single" w:sz="4" w:space="0" w:color="auto"/>
              <w:bottom w:val="nil"/>
            </w:tcBorders>
            <w:vAlign w:val="bottom"/>
          </w:tcPr>
          <w:p w14:paraId="3161D3B7" w14:textId="77777777" w:rsidR="00177772" w:rsidRPr="006E1B17" w:rsidRDefault="00177772" w:rsidP="00100C2A">
            <w:pPr>
              <w:spacing w:after="0" w:line="276" w:lineRule="auto"/>
              <w:contextualSpacing/>
              <w:rPr>
                <w:rFonts w:cs="Arial"/>
                <w:sz w:val="20"/>
              </w:rPr>
            </w:pPr>
          </w:p>
        </w:tc>
        <w:tc>
          <w:tcPr>
            <w:tcW w:w="1981" w:type="dxa"/>
            <w:tcBorders>
              <w:top w:val="single" w:sz="4" w:space="0" w:color="auto"/>
              <w:bottom w:val="nil"/>
            </w:tcBorders>
            <w:vAlign w:val="bottom"/>
          </w:tcPr>
          <w:p w14:paraId="1103D38C" w14:textId="77777777" w:rsidR="00177772" w:rsidRPr="006E1B17" w:rsidRDefault="00177772" w:rsidP="00100C2A">
            <w:pPr>
              <w:spacing w:after="0" w:line="276" w:lineRule="auto"/>
              <w:contextualSpacing/>
              <w:rPr>
                <w:rFonts w:cs="Arial"/>
                <w:sz w:val="20"/>
              </w:rPr>
            </w:pPr>
          </w:p>
        </w:tc>
        <w:tc>
          <w:tcPr>
            <w:tcW w:w="714" w:type="dxa"/>
            <w:tcBorders>
              <w:top w:val="single" w:sz="4" w:space="0" w:color="auto"/>
              <w:bottom w:val="nil"/>
            </w:tcBorders>
          </w:tcPr>
          <w:p w14:paraId="2451543E" w14:textId="77777777" w:rsidR="00177772" w:rsidRPr="006E1B17" w:rsidRDefault="00177772" w:rsidP="00100C2A">
            <w:pPr>
              <w:spacing w:after="0" w:line="276" w:lineRule="auto"/>
              <w:contextualSpacing/>
              <w:rPr>
                <w:rFonts w:cs="Arial"/>
                <w:sz w:val="20"/>
              </w:rPr>
            </w:pPr>
          </w:p>
        </w:tc>
        <w:tc>
          <w:tcPr>
            <w:tcW w:w="282" w:type="dxa"/>
            <w:tcBorders>
              <w:top w:val="single" w:sz="4" w:space="0" w:color="auto"/>
              <w:bottom w:val="nil"/>
            </w:tcBorders>
            <w:vAlign w:val="bottom"/>
          </w:tcPr>
          <w:p w14:paraId="5AD760F3" w14:textId="7B9BD543" w:rsidR="00177772" w:rsidRPr="006E1B17" w:rsidRDefault="00177772" w:rsidP="00100C2A">
            <w:pPr>
              <w:spacing w:after="0" w:line="276" w:lineRule="auto"/>
              <w:contextualSpacing/>
              <w:rPr>
                <w:rFonts w:cs="Arial"/>
                <w:sz w:val="20"/>
              </w:rPr>
            </w:pPr>
          </w:p>
        </w:tc>
        <w:tc>
          <w:tcPr>
            <w:tcW w:w="1040" w:type="dxa"/>
            <w:tcBorders>
              <w:top w:val="single" w:sz="4" w:space="0" w:color="auto"/>
              <w:bottom w:val="nil"/>
            </w:tcBorders>
          </w:tcPr>
          <w:p w14:paraId="13AF21DF" w14:textId="77777777" w:rsidR="00177772" w:rsidRPr="006E1B17" w:rsidRDefault="00177772" w:rsidP="00100C2A">
            <w:pPr>
              <w:spacing w:after="0" w:line="276" w:lineRule="auto"/>
              <w:contextualSpacing/>
              <w:rPr>
                <w:rFonts w:cs="Arial"/>
                <w:sz w:val="20"/>
              </w:rPr>
            </w:pPr>
          </w:p>
        </w:tc>
        <w:tc>
          <w:tcPr>
            <w:tcW w:w="1985" w:type="dxa"/>
            <w:tcBorders>
              <w:top w:val="single" w:sz="4" w:space="0" w:color="auto"/>
              <w:bottom w:val="nil"/>
            </w:tcBorders>
          </w:tcPr>
          <w:p w14:paraId="40B32873" w14:textId="77777777" w:rsidR="00177772" w:rsidRPr="006E1B17" w:rsidRDefault="00177772" w:rsidP="00100C2A">
            <w:pPr>
              <w:spacing w:after="0" w:line="276" w:lineRule="auto"/>
              <w:contextualSpacing/>
              <w:rPr>
                <w:rFonts w:cs="Arial"/>
                <w:sz w:val="20"/>
              </w:rPr>
            </w:pPr>
          </w:p>
        </w:tc>
        <w:tc>
          <w:tcPr>
            <w:tcW w:w="803" w:type="dxa"/>
            <w:tcBorders>
              <w:top w:val="single" w:sz="4" w:space="0" w:color="auto"/>
              <w:bottom w:val="nil"/>
            </w:tcBorders>
          </w:tcPr>
          <w:p w14:paraId="77BBFB2C" w14:textId="77777777" w:rsidR="00177772" w:rsidRPr="006E1B17" w:rsidRDefault="00177772" w:rsidP="00100C2A">
            <w:pPr>
              <w:spacing w:after="0" w:line="276" w:lineRule="auto"/>
              <w:contextualSpacing/>
              <w:rPr>
                <w:rFonts w:cs="Arial"/>
                <w:sz w:val="20"/>
              </w:rPr>
            </w:pPr>
          </w:p>
        </w:tc>
      </w:tr>
      <w:tr w:rsidR="00177772" w:rsidRPr="006E1B17" w14:paraId="7A8D26F4" w14:textId="019FCD7C" w:rsidTr="00155C9E">
        <w:tc>
          <w:tcPr>
            <w:tcW w:w="283" w:type="dxa"/>
            <w:tcBorders>
              <w:top w:val="nil"/>
              <w:bottom w:val="nil"/>
              <w:right w:val="nil"/>
            </w:tcBorders>
          </w:tcPr>
          <w:p w14:paraId="5698FA1A" w14:textId="77777777" w:rsidR="00177772" w:rsidRPr="00375C08" w:rsidRDefault="00177772" w:rsidP="00100C2A">
            <w:pPr>
              <w:spacing w:after="0" w:line="276" w:lineRule="auto"/>
              <w:contextualSpacing/>
              <w:rPr>
                <w:rFonts w:cs="Arial"/>
                <w:color w:val="FF0000"/>
                <w:sz w:val="20"/>
              </w:rPr>
            </w:pPr>
          </w:p>
        </w:tc>
        <w:tc>
          <w:tcPr>
            <w:tcW w:w="2034" w:type="dxa"/>
            <w:gridSpan w:val="3"/>
            <w:tcBorders>
              <w:top w:val="nil"/>
              <w:left w:val="nil"/>
              <w:bottom w:val="single" w:sz="4" w:space="0" w:color="auto"/>
              <w:right w:val="nil"/>
            </w:tcBorders>
            <w:vAlign w:val="center"/>
          </w:tcPr>
          <w:p w14:paraId="45BFA01F" w14:textId="77777777" w:rsidR="00177772" w:rsidRPr="00DD1DFD" w:rsidRDefault="00177772" w:rsidP="00100C2A">
            <w:pPr>
              <w:spacing w:after="0" w:line="276" w:lineRule="auto"/>
              <w:contextualSpacing/>
              <w:rPr>
                <w:rFonts w:cs="Arial"/>
                <w:sz w:val="20"/>
              </w:rPr>
            </w:pPr>
            <w:r w:rsidRPr="00DD1DFD">
              <w:rPr>
                <w:rFonts w:cs="Arial"/>
                <w:sz w:val="20"/>
              </w:rPr>
              <w:t>% (SE)</w:t>
            </w:r>
          </w:p>
        </w:tc>
        <w:tc>
          <w:tcPr>
            <w:tcW w:w="1226" w:type="dxa"/>
            <w:gridSpan w:val="2"/>
            <w:tcBorders>
              <w:top w:val="nil"/>
              <w:left w:val="nil"/>
              <w:bottom w:val="single" w:sz="4" w:space="0" w:color="auto"/>
              <w:right w:val="nil"/>
            </w:tcBorders>
            <w:vAlign w:val="bottom"/>
          </w:tcPr>
          <w:p w14:paraId="636E9595" w14:textId="77777777" w:rsidR="00177772" w:rsidRPr="006E1B17" w:rsidRDefault="00177772" w:rsidP="00100C2A">
            <w:pPr>
              <w:spacing w:after="0" w:line="276" w:lineRule="auto"/>
              <w:contextualSpacing/>
              <w:rPr>
                <w:rFonts w:cs="Arial"/>
                <w:sz w:val="20"/>
              </w:rPr>
            </w:pPr>
            <w:r>
              <w:rPr>
                <w:rFonts w:cs="Arial"/>
                <w:sz w:val="20"/>
              </w:rPr>
              <w:t>31.0 (0.5)</w:t>
            </w:r>
          </w:p>
        </w:tc>
        <w:tc>
          <w:tcPr>
            <w:tcW w:w="1981" w:type="dxa"/>
            <w:tcBorders>
              <w:top w:val="nil"/>
              <w:left w:val="nil"/>
              <w:bottom w:val="single" w:sz="4" w:space="0" w:color="auto"/>
              <w:right w:val="nil"/>
            </w:tcBorders>
            <w:vAlign w:val="bottom"/>
          </w:tcPr>
          <w:p w14:paraId="246D6A8B" w14:textId="77777777" w:rsidR="00177772" w:rsidRPr="006E1B17" w:rsidRDefault="00177772" w:rsidP="00100C2A">
            <w:pPr>
              <w:spacing w:after="0" w:line="276" w:lineRule="auto"/>
              <w:contextualSpacing/>
              <w:rPr>
                <w:rFonts w:cs="Arial"/>
                <w:sz w:val="20"/>
              </w:rPr>
            </w:pPr>
            <w:r>
              <w:rPr>
                <w:rFonts w:cs="Arial"/>
                <w:sz w:val="20"/>
              </w:rPr>
              <w:t>36.3 (1.5)</w:t>
            </w:r>
          </w:p>
        </w:tc>
        <w:tc>
          <w:tcPr>
            <w:tcW w:w="714" w:type="dxa"/>
            <w:tcBorders>
              <w:top w:val="nil"/>
              <w:left w:val="nil"/>
              <w:bottom w:val="single" w:sz="4" w:space="0" w:color="auto"/>
              <w:right w:val="nil"/>
            </w:tcBorders>
          </w:tcPr>
          <w:p w14:paraId="7251F803" w14:textId="77777777" w:rsidR="00177772" w:rsidRPr="006E1B17" w:rsidRDefault="00177772" w:rsidP="00100C2A">
            <w:pPr>
              <w:spacing w:after="0" w:line="276" w:lineRule="auto"/>
              <w:contextualSpacing/>
              <w:rPr>
                <w:rFonts w:cs="Arial"/>
                <w:sz w:val="20"/>
              </w:rPr>
            </w:pPr>
          </w:p>
        </w:tc>
        <w:tc>
          <w:tcPr>
            <w:tcW w:w="282" w:type="dxa"/>
            <w:tcBorders>
              <w:top w:val="nil"/>
              <w:left w:val="nil"/>
              <w:bottom w:val="single" w:sz="4" w:space="0" w:color="auto"/>
              <w:right w:val="nil"/>
            </w:tcBorders>
            <w:vAlign w:val="bottom"/>
          </w:tcPr>
          <w:p w14:paraId="149D222D" w14:textId="5F198D63" w:rsidR="00177772" w:rsidRPr="006E1B17" w:rsidRDefault="00177772" w:rsidP="00100C2A">
            <w:pPr>
              <w:spacing w:after="0" w:line="276" w:lineRule="auto"/>
              <w:contextualSpacing/>
              <w:rPr>
                <w:rFonts w:cs="Arial"/>
                <w:sz w:val="20"/>
              </w:rPr>
            </w:pPr>
          </w:p>
        </w:tc>
        <w:tc>
          <w:tcPr>
            <w:tcW w:w="1040" w:type="dxa"/>
            <w:tcBorders>
              <w:top w:val="nil"/>
              <w:left w:val="nil"/>
              <w:bottom w:val="single" w:sz="4" w:space="0" w:color="auto"/>
              <w:right w:val="nil"/>
            </w:tcBorders>
          </w:tcPr>
          <w:p w14:paraId="6B34DD5B" w14:textId="77777777" w:rsidR="00177772" w:rsidRDefault="00177772" w:rsidP="00100C2A">
            <w:pPr>
              <w:spacing w:after="0" w:line="276" w:lineRule="auto"/>
              <w:contextualSpacing/>
              <w:rPr>
                <w:rFonts w:cs="Arial"/>
                <w:sz w:val="20"/>
              </w:rPr>
            </w:pPr>
            <w:r>
              <w:rPr>
                <w:rFonts w:cs="Arial"/>
                <w:sz w:val="20"/>
              </w:rPr>
              <w:t>31.1 (0.5)</w:t>
            </w:r>
          </w:p>
        </w:tc>
        <w:tc>
          <w:tcPr>
            <w:tcW w:w="1985" w:type="dxa"/>
            <w:tcBorders>
              <w:top w:val="nil"/>
              <w:left w:val="nil"/>
              <w:bottom w:val="single" w:sz="4" w:space="0" w:color="auto"/>
              <w:right w:val="nil"/>
            </w:tcBorders>
          </w:tcPr>
          <w:p w14:paraId="661CD10F" w14:textId="77777777" w:rsidR="00177772" w:rsidRDefault="00177772" w:rsidP="00100C2A">
            <w:pPr>
              <w:spacing w:after="0" w:line="276" w:lineRule="auto"/>
              <w:contextualSpacing/>
              <w:rPr>
                <w:rFonts w:cs="Arial"/>
                <w:sz w:val="20"/>
              </w:rPr>
            </w:pPr>
            <w:r>
              <w:rPr>
                <w:rFonts w:cs="Arial"/>
                <w:sz w:val="20"/>
              </w:rPr>
              <w:t>36.5 (1.7)</w:t>
            </w:r>
          </w:p>
        </w:tc>
        <w:tc>
          <w:tcPr>
            <w:tcW w:w="803" w:type="dxa"/>
            <w:tcBorders>
              <w:top w:val="nil"/>
              <w:left w:val="nil"/>
              <w:bottom w:val="single" w:sz="4" w:space="0" w:color="auto"/>
              <w:right w:val="nil"/>
            </w:tcBorders>
          </w:tcPr>
          <w:p w14:paraId="6A9AC352" w14:textId="77777777" w:rsidR="00177772" w:rsidRDefault="00177772" w:rsidP="00100C2A">
            <w:pPr>
              <w:spacing w:after="0" w:line="276" w:lineRule="auto"/>
              <w:contextualSpacing/>
              <w:rPr>
                <w:rFonts w:cs="Arial"/>
                <w:sz w:val="20"/>
              </w:rPr>
            </w:pPr>
          </w:p>
        </w:tc>
      </w:tr>
      <w:tr w:rsidR="00177772" w:rsidRPr="006E1B17" w14:paraId="18250921" w14:textId="4E440040" w:rsidTr="00155C9E">
        <w:tc>
          <w:tcPr>
            <w:tcW w:w="283" w:type="dxa"/>
            <w:tcBorders>
              <w:top w:val="nil"/>
              <w:bottom w:val="single" w:sz="4" w:space="0" w:color="auto"/>
              <w:right w:val="nil"/>
            </w:tcBorders>
          </w:tcPr>
          <w:p w14:paraId="141C5E2C" w14:textId="77777777" w:rsidR="00177772" w:rsidRPr="00375C08" w:rsidRDefault="00177772" w:rsidP="00100C2A">
            <w:pPr>
              <w:spacing w:after="0" w:line="276" w:lineRule="auto"/>
              <w:contextualSpacing/>
              <w:rPr>
                <w:rFonts w:cs="Arial"/>
                <w:color w:val="FF0000"/>
                <w:sz w:val="20"/>
              </w:rPr>
            </w:pPr>
          </w:p>
        </w:tc>
        <w:tc>
          <w:tcPr>
            <w:tcW w:w="2034" w:type="dxa"/>
            <w:gridSpan w:val="3"/>
            <w:tcBorders>
              <w:top w:val="single" w:sz="4" w:space="0" w:color="auto"/>
              <w:left w:val="nil"/>
              <w:bottom w:val="single" w:sz="4" w:space="0" w:color="auto"/>
              <w:right w:val="nil"/>
            </w:tcBorders>
            <w:vAlign w:val="center"/>
          </w:tcPr>
          <w:p w14:paraId="1F557775" w14:textId="0D42DEC6" w:rsidR="00177772" w:rsidRPr="00DD1DFD" w:rsidRDefault="00177772" w:rsidP="00100C2A">
            <w:pPr>
              <w:spacing w:after="0" w:line="276" w:lineRule="auto"/>
              <w:contextualSpacing/>
              <w:rPr>
                <w:rFonts w:cs="Arial"/>
                <w:sz w:val="20"/>
              </w:rPr>
            </w:pPr>
            <w:r w:rsidRPr="00DD1DFD">
              <w:rPr>
                <w:rFonts w:cs="Arial"/>
                <w:sz w:val="20"/>
              </w:rPr>
              <w:t>OR [</w:t>
            </w:r>
            <w:r>
              <w:rPr>
                <w:rFonts w:cs="Arial"/>
                <w:sz w:val="20"/>
              </w:rPr>
              <w:t>95%CI</w:t>
            </w:r>
            <w:r w:rsidRPr="00DD1DFD">
              <w:rPr>
                <w:rFonts w:cs="Arial"/>
                <w:sz w:val="20"/>
              </w:rPr>
              <w:t>]</w:t>
            </w:r>
          </w:p>
        </w:tc>
        <w:tc>
          <w:tcPr>
            <w:tcW w:w="1226" w:type="dxa"/>
            <w:gridSpan w:val="2"/>
            <w:tcBorders>
              <w:top w:val="single" w:sz="4" w:space="0" w:color="auto"/>
              <w:left w:val="nil"/>
              <w:bottom w:val="single" w:sz="4" w:space="0" w:color="auto"/>
              <w:right w:val="nil"/>
            </w:tcBorders>
            <w:vAlign w:val="bottom"/>
          </w:tcPr>
          <w:p w14:paraId="2CD48332" w14:textId="77777777" w:rsidR="00177772" w:rsidRPr="006E1B17" w:rsidRDefault="00177772" w:rsidP="00100C2A">
            <w:pPr>
              <w:spacing w:after="0" w:line="276" w:lineRule="auto"/>
              <w:contextualSpacing/>
              <w:rPr>
                <w:rFonts w:cs="Arial"/>
                <w:sz w:val="20"/>
              </w:rPr>
            </w:pPr>
            <w:r>
              <w:rPr>
                <w:rFonts w:cs="Arial"/>
                <w:sz w:val="20"/>
              </w:rPr>
              <w:t>1.00 (Ref)</w:t>
            </w:r>
          </w:p>
        </w:tc>
        <w:tc>
          <w:tcPr>
            <w:tcW w:w="1981" w:type="dxa"/>
            <w:tcBorders>
              <w:top w:val="single" w:sz="4" w:space="0" w:color="auto"/>
              <w:left w:val="nil"/>
              <w:bottom w:val="single" w:sz="4" w:space="0" w:color="auto"/>
              <w:right w:val="nil"/>
            </w:tcBorders>
          </w:tcPr>
          <w:p w14:paraId="6FB9D7C6" w14:textId="61AEB2A3" w:rsidR="00177772" w:rsidRPr="006E1B17" w:rsidRDefault="00177772" w:rsidP="00100C2A">
            <w:pPr>
              <w:spacing w:after="0" w:line="276" w:lineRule="auto"/>
              <w:contextualSpacing/>
              <w:rPr>
                <w:rFonts w:cs="Arial"/>
                <w:sz w:val="20"/>
              </w:rPr>
            </w:pPr>
            <w:r>
              <w:rPr>
                <w:sz w:val="20"/>
              </w:rPr>
              <w:t xml:space="preserve">1.28 [1.10; </w:t>
            </w:r>
            <w:r w:rsidRPr="00D445F1">
              <w:rPr>
                <w:sz w:val="20"/>
              </w:rPr>
              <w:t>1.48]</w:t>
            </w:r>
          </w:p>
        </w:tc>
        <w:tc>
          <w:tcPr>
            <w:tcW w:w="714" w:type="dxa"/>
            <w:tcBorders>
              <w:top w:val="single" w:sz="4" w:space="0" w:color="auto"/>
              <w:left w:val="nil"/>
              <w:bottom w:val="single" w:sz="4" w:space="0" w:color="auto"/>
              <w:right w:val="nil"/>
            </w:tcBorders>
          </w:tcPr>
          <w:p w14:paraId="3A8C647F" w14:textId="62063C8A" w:rsidR="00177772" w:rsidRPr="006E1B17" w:rsidRDefault="00DD1A7F" w:rsidP="00100C2A">
            <w:pPr>
              <w:spacing w:after="0" w:line="276" w:lineRule="auto"/>
              <w:contextualSpacing/>
              <w:rPr>
                <w:rFonts w:cs="Arial"/>
                <w:sz w:val="20"/>
              </w:rPr>
            </w:pPr>
            <w:r>
              <w:rPr>
                <w:rFonts w:cs="Arial"/>
                <w:sz w:val="20"/>
              </w:rPr>
              <w:t>.001</w:t>
            </w:r>
          </w:p>
        </w:tc>
        <w:tc>
          <w:tcPr>
            <w:tcW w:w="282" w:type="dxa"/>
            <w:tcBorders>
              <w:top w:val="single" w:sz="4" w:space="0" w:color="auto"/>
              <w:left w:val="nil"/>
              <w:bottom w:val="single" w:sz="4" w:space="0" w:color="auto"/>
              <w:right w:val="nil"/>
            </w:tcBorders>
            <w:vAlign w:val="bottom"/>
          </w:tcPr>
          <w:p w14:paraId="4797B320" w14:textId="4DA47E41" w:rsidR="00177772" w:rsidRPr="006E1B17" w:rsidRDefault="00177772" w:rsidP="00100C2A">
            <w:pPr>
              <w:spacing w:after="0" w:line="276" w:lineRule="auto"/>
              <w:contextualSpacing/>
              <w:rPr>
                <w:rFonts w:cs="Arial"/>
                <w:sz w:val="20"/>
              </w:rPr>
            </w:pPr>
          </w:p>
        </w:tc>
        <w:tc>
          <w:tcPr>
            <w:tcW w:w="1040" w:type="dxa"/>
            <w:tcBorders>
              <w:top w:val="single" w:sz="4" w:space="0" w:color="auto"/>
              <w:left w:val="nil"/>
              <w:bottom w:val="single" w:sz="4" w:space="0" w:color="auto"/>
              <w:right w:val="nil"/>
            </w:tcBorders>
            <w:vAlign w:val="bottom"/>
          </w:tcPr>
          <w:p w14:paraId="21BFB78E" w14:textId="77777777" w:rsidR="00177772" w:rsidRDefault="00177772" w:rsidP="00100C2A">
            <w:pPr>
              <w:spacing w:after="0" w:line="276" w:lineRule="auto"/>
              <w:contextualSpacing/>
              <w:rPr>
                <w:rFonts w:cs="Arial"/>
                <w:sz w:val="20"/>
              </w:rPr>
            </w:pPr>
            <w:r>
              <w:rPr>
                <w:rFonts w:cs="Arial"/>
                <w:sz w:val="20"/>
              </w:rPr>
              <w:t>1.00 (Ref)</w:t>
            </w:r>
          </w:p>
        </w:tc>
        <w:tc>
          <w:tcPr>
            <w:tcW w:w="1985" w:type="dxa"/>
            <w:tcBorders>
              <w:top w:val="single" w:sz="4" w:space="0" w:color="auto"/>
              <w:left w:val="nil"/>
              <w:bottom w:val="single" w:sz="4" w:space="0" w:color="auto"/>
              <w:right w:val="nil"/>
            </w:tcBorders>
          </w:tcPr>
          <w:p w14:paraId="52F18FC3" w14:textId="7E6EC170" w:rsidR="00177772" w:rsidRDefault="00177772" w:rsidP="00100C2A">
            <w:pPr>
              <w:spacing w:after="0" w:line="276" w:lineRule="auto"/>
              <w:contextualSpacing/>
              <w:rPr>
                <w:rFonts w:cs="Arial"/>
                <w:sz w:val="20"/>
              </w:rPr>
            </w:pPr>
            <w:r>
              <w:rPr>
                <w:sz w:val="20"/>
              </w:rPr>
              <w:t>1.25 [1.06; 1.48</w:t>
            </w:r>
            <w:r w:rsidRPr="009A1346">
              <w:rPr>
                <w:sz w:val="20"/>
              </w:rPr>
              <w:t>]</w:t>
            </w:r>
          </w:p>
        </w:tc>
        <w:tc>
          <w:tcPr>
            <w:tcW w:w="803" w:type="dxa"/>
            <w:tcBorders>
              <w:top w:val="single" w:sz="4" w:space="0" w:color="auto"/>
              <w:left w:val="nil"/>
              <w:bottom w:val="single" w:sz="4" w:space="0" w:color="auto"/>
              <w:right w:val="nil"/>
            </w:tcBorders>
          </w:tcPr>
          <w:p w14:paraId="21CA65ED" w14:textId="0515968C" w:rsidR="00177772" w:rsidRDefault="00DD1A7F" w:rsidP="00100C2A">
            <w:pPr>
              <w:spacing w:after="0" w:line="276" w:lineRule="auto"/>
              <w:contextualSpacing/>
              <w:rPr>
                <w:sz w:val="20"/>
              </w:rPr>
            </w:pPr>
            <w:r>
              <w:rPr>
                <w:sz w:val="20"/>
              </w:rPr>
              <w:t>.009</w:t>
            </w:r>
          </w:p>
        </w:tc>
      </w:tr>
      <w:tr w:rsidR="00177772" w:rsidRPr="006E1B17" w14:paraId="738B6937" w14:textId="6CB5044B" w:rsidTr="00155C9E">
        <w:tc>
          <w:tcPr>
            <w:tcW w:w="2317" w:type="dxa"/>
            <w:gridSpan w:val="4"/>
            <w:tcBorders>
              <w:top w:val="single" w:sz="4" w:space="0" w:color="auto"/>
              <w:bottom w:val="nil"/>
              <w:right w:val="nil"/>
            </w:tcBorders>
            <w:vAlign w:val="center"/>
          </w:tcPr>
          <w:p w14:paraId="5FDBEFEF" w14:textId="77777777" w:rsidR="00177772" w:rsidRPr="00DD1DFD" w:rsidRDefault="00177772" w:rsidP="00100C2A">
            <w:pPr>
              <w:spacing w:after="0" w:line="276" w:lineRule="auto"/>
              <w:contextualSpacing/>
              <w:rPr>
                <w:rFonts w:cs="Arial"/>
                <w:sz w:val="20"/>
              </w:rPr>
            </w:pPr>
            <w:r w:rsidRPr="00DD1DFD">
              <w:rPr>
                <w:sz w:val="20"/>
              </w:rPr>
              <w:t>Service setting</w:t>
            </w:r>
          </w:p>
        </w:tc>
        <w:tc>
          <w:tcPr>
            <w:tcW w:w="1226" w:type="dxa"/>
            <w:gridSpan w:val="2"/>
            <w:tcBorders>
              <w:top w:val="single" w:sz="4" w:space="0" w:color="auto"/>
              <w:bottom w:val="nil"/>
            </w:tcBorders>
            <w:vAlign w:val="bottom"/>
          </w:tcPr>
          <w:p w14:paraId="13907F77" w14:textId="77777777" w:rsidR="00177772" w:rsidRPr="006E1B17" w:rsidRDefault="00177772" w:rsidP="00100C2A">
            <w:pPr>
              <w:spacing w:after="0" w:line="276" w:lineRule="auto"/>
              <w:contextualSpacing/>
              <w:rPr>
                <w:rFonts w:cs="Arial"/>
                <w:sz w:val="20"/>
              </w:rPr>
            </w:pPr>
          </w:p>
        </w:tc>
        <w:tc>
          <w:tcPr>
            <w:tcW w:w="1981" w:type="dxa"/>
            <w:tcBorders>
              <w:top w:val="single" w:sz="4" w:space="0" w:color="auto"/>
              <w:bottom w:val="nil"/>
            </w:tcBorders>
            <w:vAlign w:val="bottom"/>
          </w:tcPr>
          <w:p w14:paraId="2976B154" w14:textId="77777777" w:rsidR="00177772" w:rsidRPr="006E1B17" w:rsidRDefault="00177772" w:rsidP="00100C2A">
            <w:pPr>
              <w:spacing w:after="0" w:line="276" w:lineRule="auto"/>
              <w:contextualSpacing/>
              <w:rPr>
                <w:rFonts w:cs="Arial"/>
                <w:sz w:val="20"/>
              </w:rPr>
            </w:pPr>
          </w:p>
        </w:tc>
        <w:tc>
          <w:tcPr>
            <w:tcW w:w="714" w:type="dxa"/>
            <w:tcBorders>
              <w:top w:val="single" w:sz="4" w:space="0" w:color="auto"/>
              <w:bottom w:val="nil"/>
            </w:tcBorders>
          </w:tcPr>
          <w:p w14:paraId="6A6F72AC" w14:textId="77777777" w:rsidR="00177772" w:rsidRPr="006E1B17" w:rsidRDefault="00177772" w:rsidP="00100C2A">
            <w:pPr>
              <w:spacing w:after="0" w:line="276" w:lineRule="auto"/>
              <w:contextualSpacing/>
              <w:rPr>
                <w:rFonts w:cs="Arial"/>
                <w:sz w:val="20"/>
              </w:rPr>
            </w:pPr>
          </w:p>
        </w:tc>
        <w:tc>
          <w:tcPr>
            <w:tcW w:w="282" w:type="dxa"/>
            <w:tcBorders>
              <w:top w:val="single" w:sz="4" w:space="0" w:color="auto"/>
              <w:bottom w:val="nil"/>
            </w:tcBorders>
            <w:vAlign w:val="bottom"/>
          </w:tcPr>
          <w:p w14:paraId="497DA6BA" w14:textId="36F830A8" w:rsidR="00177772" w:rsidRPr="006E1B17" w:rsidRDefault="00177772" w:rsidP="00100C2A">
            <w:pPr>
              <w:spacing w:after="0" w:line="276" w:lineRule="auto"/>
              <w:contextualSpacing/>
              <w:rPr>
                <w:rFonts w:cs="Arial"/>
                <w:sz w:val="20"/>
              </w:rPr>
            </w:pPr>
          </w:p>
        </w:tc>
        <w:tc>
          <w:tcPr>
            <w:tcW w:w="1040" w:type="dxa"/>
            <w:tcBorders>
              <w:top w:val="single" w:sz="4" w:space="0" w:color="auto"/>
              <w:bottom w:val="nil"/>
            </w:tcBorders>
          </w:tcPr>
          <w:p w14:paraId="747204C9" w14:textId="77777777" w:rsidR="00177772" w:rsidRPr="006E1B17" w:rsidRDefault="00177772" w:rsidP="00100C2A">
            <w:pPr>
              <w:spacing w:after="0" w:line="276" w:lineRule="auto"/>
              <w:contextualSpacing/>
              <w:rPr>
                <w:rFonts w:cs="Arial"/>
                <w:sz w:val="20"/>
              </w:rPr>
            </w:pPr>
          </w:p>
        </w:tc>
        <w:tc>
          <w:tcPr>
            <w:tcW w:w="1985" w:type="dxa"/>
            <w:tcBorders>
              <w:top w:val="single" w:sz="4" w:space="0" w:color="auto"/>
              <w:bottom w:val="nil"/>
            </w:tcBorders>
          </w:tcPr>
          <w:p w14:paraId="552E7D58" w14:textId="77777777" w:rsidR="00177772" w:rsidRPr="006E1B17" w:rsidRDefault="00177772" w:rsidP="00100C2A">
            <w:pPr>
              <w:spacing w:after="0" w:line="276" w:lineRule="auto"/>
              <w:contextualSpacing/>
              <w:rPr>
                <w:rFonts w:cs="Arial"/>
                <w:sz w:val="20"/>
              </w:rPr>
            </w:pPr>
          </w:p>
        </w:tc>
        <w:tc>
          <w:tcPr>
            <w:tcW w:w="803" w:type="dxa"/>
            <w:tcBorders>
              <w:top w:val="single" w:sz="4" w:space="0" w:color="auto"/>
              <w:bottom w:val="nil"/>
            </w:tcBorders>
          </w:tcPr>
          <w:p w14:paraId="7772B138" w14:textId="77777777" w:rsidR="00177772" w:rsidRPr="006E1B17" w:rsidRDefault="00177772" w:rsidP="00100C2A">
            <w:pPr>
              <w:spacing w:after="0" w:line="276" w:lineRule="auto"/>
              <w:contextualSpacing/>
              <w:rPr>
                <w:rFonts w:cs="Arial"/>
                <w:sz w:val="20"/>
              </w:rPr>
            </w:pPr>
          </w:p>
        </w:tc>
      </w:tr>
      <w:tr w:rsidR="00177772" w:rsidRPr="006E1B17" w14:paraId="044A3ACC" w14:textId="0605BAD7" w:rsidTr="00155C9E">
        <w:tc>
          <w:tcPr>
            <w:tcW w:w="283" w:type="dxa"/>
            <w:tcBorders>
              <w:top w:val="nil"/>
              <w:bottom w:val="nil"/>
              <w:right w:val="nil"/>
            </w:tcBorders>
          </w:tcPr>
          <w:p w14:paraId="4650516D" w14:textId="77777777" w:rsidR="00177772" w:rsidRPr="00375C08" w:rsidRDefault="00177772" w:rsidP="00100C2A">
            <w:pPr>
              <w:spacing w:after="0" w:line="276" w:lineRule="auto"/>
              <w:contextualSpacing/>
              <w:rPr>
                <w:rFonts w:cs="Arial"/>
                <w:color w:val="FF0000"/>
                <w:sz w:val="20"/>
              </w:rPr>
            </w:pPr>
          </w:p>
        </w:tc>
        <w:tc>
          <w:tcPr>
            <w:tcW w:w="2034" w:type="dxa"/>
            <w:gridSpan w:val="3"/>
            <w:tcBorders>
              <w:top w:val="nil"/>
              <w:left w:val="nil"/>
              <w:bottom w:val="single" w:sz="4" w:space="0" w:color="auto"/>
              <w:right w:val="nil"/>
            </w:tcBorders>
            <w:vAlign w:val="center"/>
          </w:tcPr>
          <w:p w14:paraId="1250928D" w14:textId="77777777" w:rsidR="00177772" w:rsidRPr="00DD1DFD" w:rsidRDefault="00177772" w:rsidP="00100C2A">
            <w:pPr>
              <w:spacing w:after="0" w:line="276" w:lineRule="auto"/>
              <w:contextualSpacing/>
              <w:rPr>
                <w:rFonts w:cs="Arial"/>
                <w:sz w:val="20"/>
              </w:rPr>
            </w:pPr>
            <w:r w:rsidRPr="00DD1DFD">
              <w:rPr>
                <w:rFonts w:cs="Arial"/>
                <w:sz w:val="20"/>
              </w:rPr>
              <w:t>% (SE)</w:t>
            </w:r>
          </w:p>
        </w:tc>
        <w:tc>
          <w:tcPr>
            <w:tcW w:w="1226" w:type="dxa"/>
            <w:gridSpan w:val="2"/>
            <w:tcBorders>
              <w:top w:val="nil"/>
              <w:left w:val="nil"/>
              <w:bottom w:val="single" w:sz="4" w:space="0" w:color="auto"/>
              <w:right w:val="nil"/>
            </w:tcBorders>
            <w:vAlign w:val="bottom"/>
          </w:tcPr>
          <w:p w14:paraId="3812D76E" w14:textId="77777777" w:rsidR="00177772" w:rsidRPr="006E1B17" w:rsidRDefault="00177772" w:rsidP="00100C2A">
            <w:pPr>
              <w:spacing w:after="0" w:line="276" w:lineRule="auto"/>
              <w:contextualSpacing/>
              <w:rPr>
                <w:rFonts w:cs="Arial"/>
                <w:sz w:val="20"/>
              </w:rPr>
            </w:pPr>
            <w:r>
              <w:rPr>
                <w:rFonts w:cs="Arial"/>
                <w:sz w:val="20"/>
              </w:rPr>
              <w:t>14.1 (0.4)</w:t>
            </w:r>
          </w:p>
        </w:tc>
        <w:tc>
          <w:tcPr>
            <w:tcW w:w="1981" w:type="dxa"/>
            <w:tcBorders>
              <w:top w:val="nil"/>
              <w:left w:val="nil"/>
              <w:bottom w:val="single" w:sz="4" w:space="0" w:color="auto"/>
              <w:right w:val="nil"/>
            </w:tcBorders>
            <w:vAlign w:val="bottom"/>
          </w:tcPr>
          <w:p w14:paraId="45DF773E" w14:textId="77777777" w:rsidR="00177772" w:rsidRPr="006E1B17" w:rsidRDefault="00177772" w:rsidP="00100C2A">
            <w:pPr>
              <w:spacing w:after="0" w:line="276" w:lineRule="auto"/>
              <w:contextualSpacing/>
              <w:rPr>
                <w:rFonts w:cs="Arial"/>
                <w:sz w:val="20"/>
              </w:rPr>
            </w:pPr>
            <w:r>
              <w:rPr>
                <w:rFonts w:cs="Arial"/>
                <w:sz w:val="20"/>
              </w:rPr>
              <w:t>16.9 (1.1)</w:t>
            </w:r>
          </w:p>
        </w:tc>
        <w:tc>
          <w:tcPr>
            <w:tcW w:w="714" w:type="dxa"/>
            <w:tcBorders>
              <w:top w:val="nil"/>
              <w:left w:val="nil"/>
              <w:bottom w:val="single" w:sz="4" w:space="0" w:color="auto"/>
              <w:right w:val="nil"/>
            </w:tcBorders>
          </w:tcPr>
          <w:p w14:paraId="1E155B17" w14:textId="77777777" w:rsidR="00177772" w:rsidRPr="006E1B17" w:rsidRDefault="00177772" w:rsidP="00100C2A">
            <w:pPr>
              <w:spacing w:after="0" w:line="276" w:lineRule="auto"/>
              <w:contextualSpacing/>
              <w:rPr>
                <w:rFonts w:cs="Arial"/>
                <w:sz w:val="20"/>
              </w:rPr>
            </w:pPr>
          </w:p>
        </w:tc>
        <w:tc>
          <w:tcPr>
            <w:tcW w:w="282" w:type="dxa"/>
            <w:tcBorders>
              <w:top w:val="nil"/>
              <w:left w:val="nil"/>
              <w:bottom w:val="single" w:sz="4" w:space="0" w:color="auto"/>
              <w:right w:val="nil"/>
            </w:tcBorders>
            <w:vAlign w:val="bottom"/>
          </w:tcPr>
          <w:p w14:paraId="28EE6F06" w14:textId="508F21ED" w:rsidR="00177772" w:rsidRPr="006E1B17" w:rsidRDefault="00177772" w:rsidP="00100C2A">
            <w:pPr>
              <w:spacing w:after="0" w:line="276" w:lineRule="auto"/>
              <w:contextualSpacing/>
              <w:rPr>
                <w:rFonts w:cs="Arial"/>
                <w:sz w:val="20"/>
              </w:rPr>
            </w:pPr>
          </w:p>
        </w:tc>
        <w:tc>
          <w:tcPr>
            <w:tcW w:w="1040" w:type="dxa"/>
            <w:tcBorders>
              <w:top w:val="nil"/>
              <w:left w:val="nil"/>
              <w:bottom w:val="single" w:sz="4" w:space="0" w:color="auto"/>
              <w:right w:val="nil"/>
            </w:tcBorders>
          </w:tcPr>
          <w:p w14:paraId="5E26096D" w14:textId="77777777" w:rsidR="00177772" w:rsidRDefault="00177772" w:rsidP="00100C2A">
            <w:pPr>
              <w:spacing w:after="0" w:line="276" w:lineRule="auto"/>
              <w:contextualSpacing/>
              <w:rPr>
                <w:rFonts w:cs="Arial"/>
                <w:sz w:val="20"/>
              </w:rPr>
            </w:pPr>
            <w:r>
              <w:rPr>
                <w:rFonts w:cs="Arial"/>
                <w:sz w:val="20"/>
              </w:rPr>
              <w:t>14.0 (0.4)</w:t>
            </w:r>
          </w:p>
        </w:tc>
        <w:tc>
          <w:tcPr>
            <w:tcW w:w="1985" w:type="dxa"/>
            <w:tcBorders>
              <w:top w:val="nil"/>
              <w:left w:val="nil"/>
              <w:bottom w:val="single" w:sz="4" w:space="0" w:color="auto"/>
              <w:right w:val="nil"/>
            </w:tcBorders>
          </w:tcPr>
          <w:p w14:paraId="7444890A" w14:textId="77777777" w:rsidR="00177772" w:rsidRDefault="00177772" w:rsidP="00100C2A">
            <w:pPr>
              <w:spacing w:after="0" w:line="276" w:lineRule="auto"/>
              <w:contextualSpacing/>
              <w:rPr>
                <w:rFonts w:cs="Arial"/>
                <w:sz w:val="20"/>
              </w:rPr>
            </w:pPr>
            <w:r>
              <w:rPr>
                <w:rFonts w:cs="Arial"/>
                <w:sz w:val="20"/>
              </w:rPr>
              <w:t>18.3 (1.3)</w:t>
            </w:r>
          </w:p>
        </w:tc>
        <w:tc>
          <w:tcPr>
            <w:tcW w:w="803" w:type="dxa"/>
            <w:tcBorders>
              <w:top w:val="nil"/>
              <w:left w:val="nil"/>
              <w:bottom w:val="single" w:sz="4" w:space="0" w:color="auto"/>
              <w:right w:val="nil"/>
            </w:tcBorders>
          </w:tcPr>
          <w:p w14:paraId="24DD8992" w14:textId="77777777" w:rsidR="00177772" w:rsidRDefault="00177772" w:rsidP="00100C2A">
            <w:pPr>
              <w:spacing w:after="0" w:line="276" w:lineRule="auto"/>
              <w:contextualSpacing/>
              <w:rPr>
                <w:rFonts w:cs="Arial"/>
                <w:sz w:val="20"/>
              </w:rPr>
            </w:pPr>
          </w:p>
        </w:tc>
      </w:tr>
      <w:tr w:rsidR="00177772" w:rsidRPr="006E1B17" w14:paraId="2DAA0307" w14:textId="61F37A1B" w:rsidTr="00155C9E">
        <w:tc>
          <w:tcPr>
            <w:tcW w:w="283" w:type="dxa"/>
            <w:tcBorders>
              <w:top w:val="nil"/>
              <w:bottom w:val="single" w:sz="4" w:space="0" w:color="auto"/>
              <w:right w:val="nil"/>
            </w:tcBorders>
          </w:tcPr>
          <w:p w14:paraId="2EBE68D2" w14:textId="77777777" w:rsidR="00177772" w:rsidRPr="00375C08" w:rsidRDefault="00177772" w:rsidP="00100C2A">
            <w:pPr>
              <w:spacing w:after="0" w:line="276" w:lineRule="auto"/>
              <w:contextualSpacing/>
              <w:rPr>
                <w:rFonts w:cs="Arial"/>
                <w:color w:val="FF0000"/>
                <w:sz w:val="20"/>
              </w:rPr>
            </w:pPr>
          </w:p>
        </w:tc>
        <w:tc>
          <w:tcPr>
            <w:tcW w:w="2034" w:type="dxa"/>
            <w:gridSpan w:val="3"/>
            <w:tcBorders>
              <w:top w:val="single" w:sz="4" w:space="0" w:color="auto"/>
              <w:left w:val="nil"/>
              <w:bottom w:val="single" w:sz="4" w:space="0" w:color="auto"/>
              <w:right w:val="nil"/>
            </w:tcBorders>
            <w:vAlign w:val="center"/>
          </w:tcPr>
          <w:p w14:paraId="59C8096B" w14:textId="2F543DAF" w:rsidR="00177772" w:rsidRPr="00DD1DFD" w:rsidRDefault="00177772" w:rsidP="00100C2A">
            <w:pPr>
              <w:spacing w:after="0" w:line="276" w:lineRule="auto"/>
              <w:contextualSpacing/>
              <w:rPr>
                <w:rFonts w:cs="Arial"/>
                <w:sz w:val="20"/>
              </w:rPr>
            </w:pPr>
            <w:r w:rsidRPr="00DD1DFD">
              <w:rPr>
                <w:rFonts w:cs="Arial"/>
                <w:sz w:val="20"/>
              </w:rPr>
              <w:t>OR [</w:t>
            </w:r>
            <w:r>
              <w:rPr>
                <w:rFonts w:cs="Arial"/>
                <w:sz w:val="20"/>
              </w:rPr>
              <w:t>95%CI</w:t>
            </w:r>
            <w:r w:rsidRPr="00DD1DFD">
              <w:rPr>
                <w:rFonts w:cs="Arial"/>
                <w:sz w:val="20"/>
              </w:rPr>
              <w:t>]</w:t>
            </w:r>
          </w:p>
        </w:tc>
        <w:tc>
          <w:tcPr>
            <w:tcW w:w="1226" w:type="dxa"/>
            <w:gridSpan w:val="2"/>
            <w:tcBorders>
              <w:top w:val="single" w:sz="4" w:space="0" w:color="auto"/>
              <w:left w:val="nil"/>
              <w:bottom w:val="single" w:sz="4" w:space="0" w:color="auto"/>
              <w:right w:val="nil"/>
            </w:tcBorders>
            <w:vAlign w:val="bottom"/>
          </w:tcPr>
          <w:p w14:paraId="6A1E327F" w14:textId="77777777" w:rsidR="00177772" w:rsidRPr="006E1B17" w:rsidRDefault="00177772" w:rsidP="00100C2A">
            <w:pPr>
              <w:spacing w:after="0" w:line="276" w:lineRule="auto"/>
              <w:contextualSpacing/>
              <w:rPr>
                <w:rFonts w:cs="Arial"/>
                <w:sz w:val="20"/>
              </w:rPr>
            </w:pPr>
            <w:r>
              <w:rPr>
                <w:rFonts w:cs="Arial"/>
                <w:sz w:val="20"/>
              </w:rPr>
              <w:t>1.00 (Ref)</w:t>
            </w:r>
          </w:p>
        </w:tc>
        <w:tc>
          <w:tcPr>
            <w:tcW w:w="1981" w:type="dxa"/>
            <w:tcBorders>
              <w:top w:val="single" w:sz="4" w:space="0" w:color="auto"/>
              <w:left w:val="nil"/>
              <w:bottom w:val="single" w:sz="4" w:space="0" w:color="auto"/>
              <w:right w:val="nil"/>
            </w:tcBorders>
          </w:tcPr>
          <w:p w14:paraId="2384302B" w14:textId="79FFE0F1" w:rsidR="00177772" w:rsidRPr="006E1B17" w:rsidRDefault="00177772" w:rsidP="00100C2A">
            <w:pPr>
              <w:spacing w:after="0" w:line="276" w:lineRule="auto"/>
              <w:contextualSpacing/>
              <w:rPr>
                <w:rFonts w:cs="Arial"/>
                <w:sz w:val="20"/>
              </w:rPr>
            </w:pPr>
            <w:r w:rsidRPr="00D445F1">
              <w:rPr>
                <w:sz w:val="20"/>
              </w:rPr>
              <w:t>1.24</w:t>
            </w:r>
            <w:r>
              <w:rPr>
                <w:sz w:val="20"/>
              </w:rPr>
              <w:t xml:space="preserve"> [1.03; </w:t>
            </w:r>
            <w:r w:rsidRPr="00D445F1">
              <w:rPr>
                <w:sz w:val="20"/>
              </w:rPr>
              <w:t>1.51]</w:t>
            </w:r>
          </w:p>
        </w:tc>
        <w:tc>
          <w:tcPr>
            <w:tcW w:w="714" w:type="dxa"/>
            <w:tcBorders>
              <w:top w:val="single" w:sz="4" w:space="0" w:color="auto"/>
              <w:left w:val="nil"/>
              <w:bottom w:val="single" w:sz="4" w:space="0" w:color="auto"/>
              <w:right w:val="nil"/>
            </w:tcBorders>
          </w:tcPr>
          <w:p w14:paraId="1E58F718" w14:textId="3225A54E" w:rsidR="00177772" w:rsidRPr="006E1B17" w:rsidRDefault="00DD1A7F" w:rsidP="00100C2A">
            <w:pPr>
              <w:spacing w:after="0" w:line="276" w:lineRule="auto"/>
              <w:contextualSpacing/>
              <w:rPr>
                <w:rFonts w:cs="Arial"/>
                <w:sz w:val="20"/>
              </w:rPr>
            </w:pPr>
            <w:r>
              <w:rPr>
                <w:rFonts w:cs="Arial"/>
                <w:sz w:val="20"/>
              </w:rPr>
              <w:t>.03</w:t>
            </w:r>
          </w:p>
        </w:tc>
        <w:tc>
          <w:tcPr>
            <w:tcW w:w="282" w:type="dxa"/>
            <w:tcBorders>
              <w:top w:val="single" w:sz="4" w:space="0" w:color="auto"/>
              <w:left w:val="nil"/>
              <w:bottom w:val="single" w:sz="4" w:space="0" w:color="auto"/>
              <w:right w:val="nil"/>
            </w:tcBorders>
            <w:vAlign w:val="bottom"/>
          </w:tcPr>
          <w:p w14:paraId="2138A908" w14:textId="34543A9A" w:rsidR="00177772" w:rsidRPr="006E1B17" w:rsidRDefault="00177772" w:rsidP="00100C2A">
            <w:pPr>
              <w:spacing w:after="0" w:line="276" w:lineRule="auto"/>
              <w:contextualSpacing/>
              <w:rPr>
                <w:rFonts w:cs="Arial"/>
                <w:sz w:val="20"/>
              </w:rPr>
            </w:pPr>
          </w:p>
        </w:tc>
        <w:tc>
          <w:tcPr>
            <w:tcW w:w="1040" w:type="dxa"/>
            <w:tcBorders>
              <w:top w:val="single" w:sz="4" w:space="0" w:color="auto"/>
              <w:left w:val="nil"/>
              <w:bottom w:val="single" w:sz="4" w:space="0" w:color="auto"/>
              <w:right w:val="nil"/>
            </w:tcBorders>
            <w:vAlign w:val="bottom"/>
          </w:tcPr>
          <w:p w14:paraId="15B94F5B" w14:textId="77777777" w:rsidR="00177772" w:rsidRDefault="00177772" w:rsidP="00100C2A">
            <w:pPr>
              <w:spacing w:after="0" w:line="276" w:lineRule="auto"/>
              <w:contextualSpacing/>
              <w:rPr>
                <w:rFonts w:cs="Arial"/>
                <w:sz w:val="20"/>
              </w:rPr>
            </w:pPr>
            <w:r>
              <w:rPr>
                <w:rFonts w:cs="Arial"/>
                <w:sz w:val="20"/>
              </w:rPr>
              <w:t>1.00 (Ref)</w:t>
            </w:r>
          </w:p>
        </w:tc>
        <w:tc>
          <w:tcPr>
            <w:tcW w:w="1985" w:type="dxa"/>
            <w:tcBorders>
              <w:top w:val="single" w:sz="4" w:space="0" w:color="auto"/>
              <w:left w:val="nil"/>
              <w:bottom w:val="single" w:sz="4" w:space="0" w:color="auto"/>
              <w:right w:val="nil"/>
            </w:tcBorders>
          </w:tcPr>
          <w:p w14:paraId="0126196C" w14:textId="1770F40E" w:rsidR="00177772" w:rsidRDefault="00177772" w:rsidP="00100C2A">
            <w:pPr>
              <w:spacing w:after="0" w:line="276" w:lineRule="auto"/>
              <w:contextualSpacing/>
              <w:rPr>
                <w:rFonts w:cs="Arial"/>
                <w:sz w:val="20"/>
              </w:rPr>
            </w:pPr>
            <w:r>
              <w:rPr>
                <w:sz w:val="20"/>
              </w:rPr>
              <w:t>1.42 [1.15; 1.75</w:t>
            </w:r>
            <w:r w:rsidRPr="009A1346">
              <w:rPr>
                <w:sz w:val="20"/>
              </w:rPr>
              <w:t>]</w:t>
            </w:r>
          </w:p>
        </w:tc>
        <w:tc>
          <w:tcPr>
            <w:tcW w:w="803" w:type="dxa"/>
            <w:tcBorders>
              <w:top w:val="single" w:sz="4" w:space="0" w:color="auto"/>
              <w:left w:val="nil"/>
              <w:bottom w:val="single" w:sz="4" w:space="0" w:color="auto"/>
              <w:right w:val="nil"/>
            </w:tcBorders>
          </w:tcPr>
          <w:p w14:paraId="54A0565E" w14:textId="283D2C43" w:rsidR="00177772" w:rsidRDefault="007B7B54" w:rsidP="00100C2A">
            <w:pPr>
              <w:spacing w:after="0" w:line="276" w:lineRule="auto"/>
              <w:contextualSpacing/>
              <w:rPr>
                <w:sz w:val="20"/>
              </w:rPr>
            </w:pPr>
            <w:r>
              <w:rPr>
                <w:sz w:val="20"/>
              </w:rPr>
              <w:t>.001</w:t>
            </w:r>
          </w:p>
        </w:tc>
      </w:tr>
      <w:tr w:rsidR="00177772" w:rsidRPr="006E1B17" w14:paraId="4033328C" w14:textId="261E37F4" w:rsidTr="00155C9E">
        <w:tc>
          <w:tcPr>
            <w:tcW w:w="2317" w:type="dxa"/>
            <w:gridSpan w:val="4"/>
            <w:tcBorders>
              <w:top w:val="single" w:sz="4" w:space="0" w:color="auto"/>
              <w:bottom w:val="nil"/>
              <w:right w:val="nil"/>
            </w:tcBorders>
            <w:vAlign w:val="center"/>
          </w:tcPr>
          <w:p w14:paraId="6E42DF42" w14:textId="77777777" w:rsidR="00177772" w:rsidRPr="00DD1DFD" w:rsidRDefault="00177772" w:rsidP="00100C2A">
            <w:pPr>
              <w:spacing w:after="0" w:line="276" w:lineRule="auto"/>
              <w:contextualSpacing/>
              <w:rPr>
                <w:rFonts w:cs="Arial"/>
                <w:sz w:val="20"/>
              </w:rPr>
            </w:pPr>
            <w:r w:rsidRPr="00DD1DFD">
              <w:rPr>
                <w:sz w:val="20"/>
              </w:rPr>
              <w:t>Not clever</w:t>
            </w:r>
          </w:p>
        </w:tc>
        <w:tc>
          <w:tcPr>
            <w:tcW w:w="1226" w:type="dxa"/>
            <w:gridSpan w:val="2"/>
            <w:tcBorders>
              <w:top w:val="single" w:sz="4" w:space="0" w:color="auto"/>
              <w:bottom w:val="nil"/>
            </w:tcBorders>
            <w:vAlign w:val="bottom"/>
          </w:tcPr>
          <w:p w14:paraId="167BE9C4" w14:textId="77777777" w:rsidR="00177772" w:rsidRPr="006E1B17" w:rsidRDefault="00177772" w:rsidP="00100C2A">
            <w:pPr>
              <w:spacing w:after="0" w:line="276" w:lineRule="auto"/>
              <w:contextualSpacing/>
              <w:rPr>
                <w:rFonts w:cs="Arial"/>
                <w:sz w:val="20"/>
              </w:rPr>
            </w:pPr>
          </w:p>
        </w:tc>
        <w:tc>
          <w:tcPr>
            <w:tcW w:w="1981" w:type="dxa"/>
            <w:tcBorders>
              <w:top w:val="single" w:sz="4" w:space="0" w:color="auto"/>
              <w:bottom w:val="nil"/>
            </w:tcBorders>
            <w:vAlign w:val="bottom"/>
          </w:tcPr>
          <w:p w14:paraId="2AC3CCF6" w14:textId="77777777" w:rsidR="00177772" w:rsidRPr="006E1B17" w:rsidRDefault="00177772" w:rsidP="00100C2A">
            <w:pPr>
              <w:spacing w:after="0" w:line="276" w:lineRule="auto"/>
              <w:contextualSpacing/>
              <w:rPr>
                <w:rFonts w:cs="Arial"/>
                <w:sz w:val="20"/>
              </w:rPr>
            </w:pPr>
          </w:p>
        </w:tc>
        <w:tc>
          <w:tcPr>
            <w:tcW w:w="714" w:type="dxa"/>
            <w:tcBorders>
              <w:top w:val="single" w:sz="4" w:space="0" w:color="auto"/>
              <w:bottom w:val="nil"/>
            </w:tcBorders>
          </w:tcPr>
          <w:p w14:paraId="2A9BCB60" w14:textId="77777777" w:rsidR="00177772" w:rsidRPr="006E1B17" w:rsidRDefault="00177772" w:rsidP="00100C2A">
            <w:pPr>
              <w:spacing w:after="0" w:line="276" w:lineRule="auto"/>
              <w:contextualSpacing/>
              <w:rPr>
                <w:rFonts w:cs="Arial"/>
                <w:sz w:val="20"/>
              </w:rPr>
            </w:pPr>
          </w:p>
        </w:tc>
        <w:tc>
          <w:tcPr>
            <w:tcW w:w="282" w:type="dxa"/>
            <w:tcBorders>
              <w:top w:val="single" w:sz="4" w:space="0" w:color="auto"/>
              <w:bottom w:val="nil"/>
            </w:tcBorders>
            <w:vAlign w:val="bottom"/>
          </w:tcPr>
          <w:p w14:paraId="349ABB28" w14:textId="560C22B1" w:rsidR="00177772" w:rsidRPr="006E1B17" w:rsidRDefault="00177772" w:rsidP="00100C2A">
            <w:pPr>
              <w:spacing w:after="0" w:line="276" w:lineRule="auto"/>
              <w:contextualSpacing/>
              <w:rPr>
                <w:rFonts w:cs="Arial"/>
                <w:sz w:val="20"/>
              </w:rPr>
            </w:pPr>
          </w:p>
        </w:tc>
        <w:tc>
          <w:tcPr>
            <w:tcW w:w="1040" w:type="dxa"/>
            <w:tcBorders>
              <w:top w:val="single" w:sz="4" w:space="0" w:color="auto"/>
              <w:bottom w:val="nil"/>
            </w:tcBorders>
          </w:tcPr>
          <w:p w14:paraId="2F0AB371" w14:textId="77777777" w:rsidR="00177772" w:rsidRPr="006E1B17" w:rsidRDefault="00177772" w:rsidP="00100C2A">
            <w:pPr>
              <w:spacing w:after="0" w:line="276" w:lineRule="auto"/>
              <w:contextualSpacing/>
              <w:rPr>
                <w:rFonts w:cs="Arial"/>
                <w:sz w:val="20"/>
              </w:rPr>
            </w:pPr>
          </w:p>
        </w:tc>
        <w:tc>
          <w:tcPr>
            <w:tcW w:w="1985" w:type="dxa"/>
            <w:tcBorders>
              <w:top w:val="single" w:sz="4" w:space="0" w:color="auto"/>
              <w:bottom w:val="nil"/>
            </w:tcBorders>
          </w:tcPr>
          <w:p w14:paraId="4892BB96" w14:textId="77777777" w:rsidR="00177772" w:rsidRPr="006E1B17" w:rsidRDefault="00177772" w:rsidP="00100C2A">
            <w:pPr>
              <w:spacing w:after="0" w:line="276" w:lineRule="auto"/>
              <w:contextualSpacing/>
              <w:rPr>
                <w:rFonts w:cs="Arial"/>
                <w:sz w:val="20"/>
              </w:rPr>
            </w:pPr>
          </w:p>
        </w:tc>
        <w:tc>
          <w:tcPr>
            <w:tcW w:w="803" w:type="dxa"/>
            <w:tcBorders>
              <w:top w:val="single" w:sz="4" w:space="0" w:color="auto"/>
              <w:bottom w:val="nil"/>
            </w:tcBorders>
          </w:tcPr>
          <w:p w14:paraId="70556361" w14:textId="77777777" w:rsidR="00177772" w:rsidRPr="006E1B17" w:rsidRDefault="00177772" w:rsidP="00100C2A">
            <w:pPr>
              <w:spacing w:after="0" w:line="276" w:lineRule="auto"/>
              <w:contextualSpacing/>
              <w:rPr>
                <w:rFonts w:cs="Arial"/>
                <w:sz w:val="20"/>
              </w:rPr>
            </w:pPr>
          </w:p>
        </w:tc>
      </w:tr>
      <w:tr w:rsidR="00177772" w:rsidRPr="006E1B17" w14:paraId="715EA209" w14:textId="16D274FB" w:rsidTr="00155C9E">
        <w:tc>
          <w:tcPr>
            <w:tcW w:w="283" w:type="dxa"/>
            <w:tcBorders>
              <w:top w:val="nil"/>
              <w:bottom w:val="nil"/>
              <w:right w:val="nil"/>
            </w:tcBorders>
          </w:tcPr>
          <w:p w14:paraId="07270286" w14:textId="77777777" w:rsidR="00177772" w:rsidRPr="00375C08" w:rsidRDefault="00177772" w:rsidP="00100C2A">
            <w:pPr>
              <w:spacing w:after="0" w:line="276" w:lineRule="auto"/>
              <w:contextualSpacing/>
              <w:rPr>
                <w:rFonts w:cs="Arial"/>
                <w:color w:val="FF0000"/>
                <w:sz w:val="20"/>
              </w:rPr>
            </w:pPr>
          </w:p>
        </w:tc>
        <w:tc>
          <w:tcPr>
            <w:tcW w:w="2034" w:type="dxa"/>
            <w:gridSpan w:val="3"/>
            <w:tcBorders>
              <w:top w:val="nil"/>
              <w:left w:val="nil"/>
              <w:bottom w:val="single" w:sz="4" w:space="0" w:color="auto"/>
              <w:right w:val="nil"/>
            </w:tcBorders>
            <w:vAlign w:val="center"/>
          </w:tcPr>
          <w:p w14:paraId="7E98841A" w14:textId="77777777" w:rsidR="00177772" w:rsidRPr="00375C08" w:rsidRDefault="00177772" w:rsidP="00100C2A">
            <w:pPr>
              <w:spacing w:after="0" w:line="276" w:lineRule="auto"/>
              <w:contextualSpacing/>
              <w:rPr>
                <w:rFonts w:cs="Arial"/>
                <w:sz w:val="20"/>
              </w:rPr>
            </w:pPr>
            <w:r>
              <w:rPr>
                <w:rFonts w:cs="Arial"/>
                <w:sz w:val="20"/>
              </w:rPr>
              <w:t>% (SE)</w:t>
            </w:r>
          </w:p>
        </w:tc>
        <w:tc>
          <w:tcPr>
            <w:tcW w:w="1226" w:type="dxa"/>
            <w:gridSpan w:val="2"/>
            <w:tcBorders>
              <w:top w:val="nil"/>
              <w:left w:val="nil"/>
              <w:bottom w:val="single" w:sz="4" w:space="0" w:color="auto"/>
              <w:right w:val="nil"/>
            </w:tcBorders>
            <w:vAlign w:val="bottom"/>
          </w:tcPr>
          <w:p w14:paraId="3C10C6D7" w14:textId="77777777" w:rsidR="00177772" w:rsidRPr="006E1B17" w:rsidRDefault="00177772" w:rsidP="00100C2A">
            <w:pPr>
              <w:spacing w:after="0" w:line="276" w:lineRule="auto"/>
              <w:contextualSpacing/>
              <w:rPr>
                <w:rFonts w:cs="Arial"/>
                <w:sz w:val="20"/>
              </w:rPr>
            </w:pPr>
            <w:r>
              <w:rPr>
                <w:rFonts w:cs="Arial"/>
                <w:sz w:val="20"/>
              </w:rPr>
              <w:t>18.1 (0.5)</w:t>
            </w:r>
          </w:p>
        </w:tc>
        <w:tc>
          <w:tcPr>
            <w:tcW w:w="1981" w:type="dxa"/>
            <w:tcBorders>
              <w:top w:val="nil"/>
              <w:left w:val="nil"/>
              <w:bottom w:val="single" w:sz="4" w:space="0" w:color="auto"/>
              <w:right w:val="nil"/>
            </w:tcBorders>
            <w:vAlign w:val="bottom"/>
          </w:tcPr>
          <w:p w14:paraId="6AA9076F" w14:textId="77777777" w:rsidR="00177772" w:rsidRPr="006E1B17" w:rsidRDefault="00177772" w:rsidP="00100C2A">
            <w:pPr>
              <w:spacing w:after="0" w:line="276" w:lineRule="auto"/>
              <w:contextualSpacing/>
              <w:rPr>
                <w:rFonts w:cs="Arial"/>
                <w:sz w:val="20"/>
              </w:rPr>
            </w:pPr>
            <w:r>
              <w:rPr>
                <w:rFonts w:cs="Arial"/>
                <w:sz w:val="20"/>
              </w:rPr>
              <w:t>23.0 (1.2)</w:t>
            </w:r>
          </w:p>
        </w:tc>
        <w:tc>
          <w:tcPr>
            <w:tcW w:w="714" w:type="dxa"/>
            <w:tcBorders>
              <w:top w:val="nil"/>
              <w:left w:val="nil"/>
              <w:bottom w:val="single" w:sz="4" w:space="0" w:color="auto"/>
              <w:right w:val="nil"/>
            </w:tcBorders>
          </w:tcPr>
          <w:p w14:paraId="6AA569FD" w14:textId="77777777" w:rsidR="00177772" w:rsidRPr="006E1B17" w:rsidRDefault="00177772" w:rsidP="00100C2A">
            <w:pPr>
              <w:spacing w:after="0" w:line="276" w:lineRule="auto"/>
              <w:contextualSpacing/>
              <w:rPr>
                <w:rFonts w:cs="Arial"/>
                <w:sz w:val="20"/>
              </w:rPr>
            </w:pPr>
          </w:p>
        </w:tc>
        <w:tc>
          <w:tcPr>
            <w:tcW w:w="282" w:type="dxa"/>
            <w:tcBorders>
              <w:top w:val="nil"/>
              <w:left w:val="nil"/>
              <w:bottom w:val="single" w:sz="4" w:space="0" w:color="auto"/>
              <w:right w:val="nil"/>
            </w:tcBorders>
            <w:vAlign w:val="bottom"/>
          </w:tcPr>
          <w:p w14:paraId="718F2BA7" w14:textId="35D5EB02" w:rsidR="00177772" w:rsidRPr="006E1B17" w:rsidRDefault="00177772" w:rsidP="00100C2A">
            <w:pPr>
              <w:spacing w:after="0" w:line="276" w:lineRule="auto"/>
              <w:contextualSpacing/>
              <w:rPr>
                <w:rFonts w:cs="Arial"/>
                <w:sz w:val="20"/>
              </w:rPr>
            </w:pPr>
          </w:p>
        </w:tc>
        <w:tc>
          <w:tcPr>
            <w:tcW w:w="1040" w:type="dxa"/>
            <w:tcBorders>
              <w:top w:val="nil"/>
              <w:left w:val="nil"/>
              <w:bottom w:val="single" w:sz="4" w:space="0" w:color="auto"/>
              <w:right w:val="nil"/>
            </w:tcBorders>
          </w:tcPr>
          <w:p w14:paraId="1C8A88F3" w14:textId="77777777" w:rsidR="00177772" w:rsidRDefault="00177772" w:rsidP="00100C2A">
            <w:pPr>
              <w:spacing w:after="0" w:line="276" w:lineRule="auto"/>
              <w:contextualSpacing/>
              <w:rPr>
                <w:rFonts w:cs="Arial"/>
                <w:sz w:val="20"/>
              </w:rPr>
            </w:pPr>
            <w:r>
              <w:rPr>
                <w:rFonts w:cs="Arial"/>
                <w:sz w:val="20"/>
              </w:rPr>
              <w:t>18.0 (0.4)</w:t>
            </w:r>
          </w:p>
        </w:tc>
        <w:tc>
          <w:tcPr>
            <w:tcW w:w="1985" w:type="dxa"/>
            <w:tcBorders>
              <w:top w:val="nil"/>
              <w:left w:val="nil"/>
              <w:bottom w:val="single" w:sz="4" w:space="0" w:color="auto"/>
              <w:right w:val="nil"/>
            </w:tcBorders>
          </w:tcPr>
          <w:p w14:paraId="09B49FAF" w14:textId="77777777" w:rsidR="00177772" w:rsidRDefault="00177772" w:rsidP="00100C2A">
            <w:pPr>
              <w:spacing w:after="0" w:line="276" w:lineRule="auto"/>
              <w:contextualSpacing/>
              <w:rPr>
                <w:rFonts w:cs="Arial"/>
                <w:sz w:val="20"/>
              </w:rPr>
            </w:pPr>
            <w:r>
              <w:rPr>
                <w:rFonts w:cs="Arial"/>
                <w:sz w:val="20"/>
              </w:rPr>
              <w:t>25.6 (1.4)</w:t>
            </w:r>
          </w:p>
        </w:tc>
        <w:tc>
          <w:tcPr>
            <w:tcW w:w="803" w:type="dxa"/>
            <w:tcBorders>
              <w:top w:val="nil"/>
              <w:left w:val="nil"/>
              <w:bottom w:val="single" w:sz="4" w:space="0" w:color="auto"/>
              <w:right w:val="nil"/>
            </w:tcBorders>
          </w:tcPr>
          <w:p w14:paraId="22DE74A9" w14:textId="77777777" w:rsidR="00177772" w:rsidRDefault="00177772" w:rsidP="00100C2A">
            <w:pPr>
              <w:spacing w:after="0" w:line="276" w:lineRule="auto"/>
              <w:contextualSpacing/>
              <w:rPr>
                <w:rFonts w:cs="Arial"/>
                <w:sz w:val="20"/>
              </w:rPr>
            </w:pPr>
          </w:p>
        </w:tc>
      </w:tr>
      <w:tr w:rsidR="00177772" w:rsidRPr="006E1B17" w14:paraId="15E3386F" w14:textId="4B2E4911" w:rsidTr="00155C9E">
        <w:tc>
          <w:tcPr>
            <w:tcW w:w="283" w:type="dxa"/>
            <w:tcBorders>
              <w:top w:val="nil"/>
              <w:bottom w:val="single" w:sz="4" w:space="0" w:color="auto"/>
              <w:right w:val="nil"/>
            </w:tcBorders>
          </w:tcPr>
          <w:p w14:paraId="567B2C94" w14:textId="77777777" w:rsidR="00177772" w:rsidRPr="00375C08" w:rsidRDefault="00177772" w:rsidP="00100C2A">
            <w:pPr>
              <w:spacing w:after="0" w:line="276" w:lineRule="auto"/>
              <w:contextualSpacing/>
              <w:rPr>
                <w:rFonts w:cs="Arial"/>
                <w:color w:val="FF0000"/>
                <w:sz w:val="20"/>
              </w:rPr>
            </w:pPr>
          </w:p>
        </w:tc>
        <w:tc>
          <w:tcPr>
            <w:tcW w:w="2034" w:type="dxa"/>
            <w:gridSpan w:val="3"/>
            <w:tcBorders>
              <w:top w:val="single" w:sz="4" w:space="0" w:color="auto"/>
              <w:left w:val="nil"/>
              <w:bottom w:val="single" w:sz="4" w:space="0" w:color="auto"/>
              <w:right w:val="nil"/>
            </w:tcBorders>
            <w:vAlign w:val="center"/>
          </w:tcPr>
          <w:p w14:paraId="4E6A069A" w14:textId="20E0709B" w:rsidR="00177772" w:rsidRDefault="00177772" w:rsidP="00100C2A">
            <w:pPr>
              <w:spacing w:after="0" w:line="276" w:lineRule="auto"/>
              <w:contextualSpacing/>
              <w:rPr>
                <w:rFonts w:cs="Arial"/>
                <w:sz w:val="20"/>
              </w:rPr>
            </w:pPr>
            <w:r>
              <w:rPr>
                <w:rFonts w:cs="Arial"/>
                <w:sz w:val="20"/>
              </w:rPr>
              <w:t>OR [95%CI]</w:t>
            </w:r>
          </w:p>
        </w:tc>
        <w:tc>
          <w:tcPr>
            <w:tcW w:w="1226" w:type="dxa"/>
            <w:gridSpan w:val="2"/>
            <w:tcBorders>
              <w:top w:val="single" w:sz="4" w:space="0" w:color="auto"/>
              <w:left w:val="nil"/>
              <w:bottom w:val="single" w:sz="4" w:space="0" w:color="auto"/>
              <w:right w:val="nil"/>
            </w:tcBorders>
            <w:vAlign w:val="bottom"/>
          </w:tcPr>
          <w:p w14:paraId="548C1DCE" w14:textId="77777777" w:rsidR="00177772" w:rsidRPr="006E1B17" w:rsidRDefault="00177772" w:rsidP="00100C2A">
            <w:pPr>
              <w:spacing w:after="0" w:line="276" w:lineRule="auto"/>
              <w:contextualSpacing/>
              <w:rPr>
                <w:rFonts w:cs="Arial"/>
                <w:sz w:val="20"/>
              </w:rPr>
            </w:pPr>
            <w:r>
              <w:rPr>
                <w:rFonts w:cs="Arial"/>
                <w:sz w:val="20"/>
              </w:rPr>
              <w:t>1.00 (Ref)</w:t>
            </w:r>
          </w:p>
        </w:tc>
        <w:tc>
          <w:tcPr>
            <w:tcW w:w="1981" w:type="dxa"/>
            <w:tcBorders>
              <w:top w:val="single" w:sz="4" w:space="0" w:color="auto"/>
              <w:left w:val="nil"/>
              <w:bottom w:val="single" w:sz="4" w:space="0" w:color="auto"/>
              <w:right w:val="nil"/>
            </w:tcBorders>
          </w:tcPr>
          <w:p w14:paraId="1E605C34" w14:textId="634F756E" w:rsidR="00177772" w:rsidRPr="006E1B17" w:rsidRDefault="00177772" w:rsidP="00100C2A">
            <w:pPr>
              <w:spacing w:after="0" w:line="276" w:lineRule="auto"/>
              <w:contextualSpacing/>
              <w:rPr>
                <w:rFonts w:cs="Arial"/>
                <w:sz w:val="20"/>
              </w:rPr>
            </w:pPr>
            <w:r w:rsidRPr="00D445F1">
              <w:rPr>
                <w:sz w:val="20"/>
              </w:rPr>
              <w:t>1.32 [1.12</w:t>
            </w:r>
            <w:r>
              <w:rPr>
                <w:sz w:val="20"/>
              </w:rPr>
              <w:t xml:space="preserve">; </w:t>
            </w:r>
            <w:r w:rsidRPr="00D445F1">
              <w:rPr>
                <w:sz w:val="20"/>
              </w:rPr>
              <w:t>1.56]</w:t>
            </w:r>
          </w:p>
        </w:tc>
        <w:tc>
          <w:tcPr>
            <w:tcW w:w="714" w:type="dxa"/>
            <w:tcBorders>
              <w:top w:val="single" w:sz="4" w:space="0" w:color="auto"/>
              <w:left w:val="nil"/>
              <w:bottom w:val="single" w:sz="4" w:space="0" w:color="auto"/>
              <w:right w:val="nil"/>
            </w:tcBorders>
          </w:tcPr>
          <w:p w14:paraId="3C5D40F5" w14:textId="7FB1D861" w:rsidR="00177772" w:rsidRPr="006E1B17" w:rsidRDefault="00DD1A7F" w:rsidP="00100C2A">
            <w:pPr>
              <w:spacing w:after="0" w:line="276" w:lineRule="auto"/>
              <w:contextualSpacing/>
              <w:rPr>
                <w:rFonts w:cs="Arial"/>
                <w:sz w:val="20"/>
              </w:rPr>
            </w:pPr>
            <w:r>
              <w:rPr>
                <w:rFonts w:cs="Arial"/>
                <w:sz w:val="20"/>
              </w:rPr>
              <w:t>.001</w:t>
            </w:r>
          </w:p>
        </w:tc>
        <w:tc>
          <w:tcPr>
            <w:tcW w:w="282" w:type="dxa"/>
            <w:tcBorders>
              <w:top w:val="single" w:sz="4" w:space="0" w:color="auto"/>
              <w:left w:val="nil"/>
              <w:bottom w:val="single" w:sz="4" w:space="0" w:color="auto"/>
              <w:right w:val="nil"/>
            </w:tcBorders>
            <w:vAlign w:val="bottom"/>
          </w:tcPr>
          <w:p w14:paraId="71BDEDBC" w14:textId="66E00CF0" w:rsidR="00177772" w:rsidRPr="006E1B17" w:rsidRDefault="00177772" w:rsidP="00100C2A">
            <w:pPr>
              <w:spacing w:after="0" w:line="276" w:lineRule="auto"/>
              <w:contextualSpacing/>
              <w:rPr>
                <w:rFonts w:cs="Arial"/>
                <w:sz w:val="20"/>
              </w:rPr>
            </w:pPr>
          </w:p>
        </w:tc>
        <w:tc>
          <w:tcPr>
            <w:tcW w:w="1040" w:type="dxa"/>
            <w:tcBorders>
              <w:top w:val="single" w:sz="4" w:space="0" w:color="auto"/>
              <w:left w:val="nil"/>
              <w:bottom w:val="single" w:sz="4" w:space="0" w:color="auto"/>
              <w:right w:val="nil"/>
            </w:tcBorders>
            <w:vAlign w:val="bottom"/>
          </w:tcPr>
          <w:p w14:paraId="1E564401" w14:textId="77777777" w:rsidR="00177772" w:rsidRDefault="00177772" w:rsidP="00100C2A">
            <w:pPr>
              <w:spacing w:after="0" w:line="276" w:lineRule="auto"/>
              <w:contextualSpacing/>
              <w:rPr>
                <w:rFonts w:cs="Arial"/>
                <w:sz w:val="20"/>
              </w:rPr>
            </w:pPr>
            <w:r>
              <w:rPr>
                <w:rFonts w:cs="Arial"/>
                <w:sz w:val="20"/>
              </w:rPr>
              <w:t>1.00 (Ref)</w:t>
            </w:r>
          </w:p>
        </w:tc>
        <w:tc>
          <w:tcPr>
            <w:tcW w:w="1985" w:type="dxa"/>
            <w:tcBorders>
              <w:top w:val="single" w:sz="4" w:space="0" w:color="auto"/>
              <w:left w:val="nil"/>
              <w:bottom w:val="single" w:sz="4" w:space="0" w:color="auto"/>
              <w:right w:val="nil"/>
            </w:tcBorders>
          </w:tcPr>
          <w:p w14:paraId="6E7B93D5" w14:textId="7A58ED93" w:rsidR="00177772" w:rsidRDefault="00177772" w:rsidP="00100C2A">
            <w:pPr>
              <w:spacing w:after="0" w:line="276" w:lineRule="auto"/>
              <w:contextualSpacing/>
              <w:rPr>
                <w:rFonts w:cs="Arial"/>
                <w:sz w:val="20"/>
              </w:rPr>
            </w:pPr>
            <w:r>
              <w:rPr>
                <w:sz w:val="20"/>
              </w:rPr>
              <w:t xml:space="preserve">1.56 [1.30; </w:t>
            </w:r>
            <w:r w:rsidRPr="009A1346">
              <w:rPr>
                <w:sz w:val="20"/>
              </w:rPr>
              <w:t>1.8</w:t>
            </w:r>
            <w:r>
              <w:rPr>
                <w:sz w:val="20"/>
              </w:rPr>
              <w:t>7</w:t>
            </w:r>
            <w:r w:rsidRPr="009A1346">
              <w:rPr>
                <w:sz w:val="20"/>
              </w:rPr>
              <w:t>]</w:t>
            </w:r>
          </w:p>
        </w:tc>
        <w:tc>
          <w:tcPr>
            <w:tcW w:w="803" w:type="dxa"/>
            <w:tcBorders>
              <w:top w:val="single" w:sz="4" w:space="0" w:color="auto"/>
              <w:left w:val="nil"/>
              <w:bottom w:val="single" w:sz="4" w:space="0" w:color="auto"/>
              <w:right w:val="nil"/>
            </w:tcBorders>
          </w:tcPr>
          <w:p w14:paraId="49B5EA91" w14:textId="5BFCC677" w:rsidR="00177772" w:rsidRDefault="007B7B54" w:rsidP="00100C2A">
            <w:pPr>
              <w:spacing w:after="0" w:line="276" w:lineRule="auto"/>
              <w:contextualSpacing/>
              <w:rPr>
                <w:sz w:val="20"/>
              </w:rPr>
            </w:pPr>
            <w:r>
              <w:rPr>
                <w:sz w:val="20"/>
              </w:rPr>
              <w:t>&lt;.001</w:t>
            </w:r>
          </w:p>
        </w:tc>
      </w:tr>
      <w:tr w:rsidR="00177772" w:rsidRPr="006E1B17" w14:paraId="155CB0C7" w14:textId="62F48AE6" w:rsidTr="00155C9E">
        <w:tc>
          <w:tcPr>
            <w:tcW w:w="2317" w:type="dxa"/>
            <w:gridSpan w:val="4"/>
            <w:tcBorders>
              <w:top w:val="single" w:sz="4" w:space="0" w:color="auto"/>
              <w:bottom w:val="nil"/>
              <w:right w:val="nil"/>
            </w:tcBorders>
          </w:tcPr>
          <w:p w14:paraId="48F8BD16" w14:textId="77777777" w:rsidR="00177772" w:rsidRDefault="00177772" w:rsidP="00100C2A">
            <w:pPr>
              <w:spacing w:after="0" w:line="276" w:lineRule="auto"/>
              <w:contextualSpacing/>
              <w:rPr>
                <w:rFonts w:cs="Arial"/>
                <w:sz w:val="20"/>
              </w:rPr>
            </w:pPr>
            <w:r>
              <w:rPr>
                <w:rFonts w:cs="Arial"/>
                <w:sz w:val="20"/>
              </w:rPr>
              <w:t>Threatened/harassed</w:t>
            </w:r>
          </w:p>
        </w:tc>
        <w:tc>
          <w:tcPr>
            <w:tcW w:w="1226" w:type="dxa"/>
            <w:gridSpan w:val="2"/>
            <w:tcBorders>
              <w:top w:val="single" w:sz="4" w:space="0" w:color="auto"/>
              <w:bottom w:val="nil"/>
            </w:tcBorders>
            <w:vAlign w:val="bottom"/>
          </w:tcPr>
          <w:p w14:paraId="097AC8C4" w14:textId="77777777" w:rsidR="00177772" w:rsidRPr="006E1B17" w:rsidRDefault="00177772" w:rsidP="00100C2A">
            <w:pPr>
              <w:spacing w:after="0" w:line="276" w:lineRule="auto"/>
              <w:contextualSpacing/>
              <w:rPr>
                <w:rFonts w:cs="Arial"/>
                <w:sz w:val="20"/>
              </w:rPr>
            </w:pPr>
          </w:p>
        </w:tc>
        <w:tc>
          <w:tcPr>
            <w:tcW w:w="1981" w:type="dxa"/>
            <w:tcBorders>
              <w:top w:val="single" w:sz="4" w:space="0" w:color="auto"/>
              <w:bottom w:val="nil"/>
            </w:tcBorders>
            <w:vAlign w:val="bottom"/>
          </w:tcPr>
          <w:p w14:paraId="4674BD87" w14:textId="77777777" w:rsidR="00177772" w:rsidRPr="006E1B17" w:rsidRDefault="00177772" w:rsidP="00100C2A">
            <w:pPr>
              <w:spacing w:after="0" w:line="276" w:lineRule="auto"/>
              <w:contextualSpacing/>
              <w:rPr>
                <w:rFonts w:cs="Arial"/>
                <w:sz w:val="20"/>
              </w:rPr>
            </w:pPr>
          </w:p>
        </w:tc>
        <w:tc>
          <w:tcPr>
            <w:tcW w:w="714" w:type="dxa"/>
            <w:tcBorders>
              <w:top w:val="single" w:sz="4" w:space="0" w:color="auto"/>
              <w:bottom w:val="nil"/>
            </w:tcBorders>
          </w:tcPr>
          <w:p w14:paraId="559E1949" w14:textId="77777777" w:rsidR="00177772" w:rsidRPr="006E1B17" w:rsidRDefault="00177772" w:rsidP="00100C2A">
            <w:pPr>
              <w:spacing w:after="0" w:line="276" w:lineRule="auto"/>
              <w:contextualSpacing/>
              <w:rPr>
                <w:rFonts w:cs="Arial"/>
                <w:sz w:val="20"/>
              </w:rPr>
            </w:pPr>
          </w:p>
        </w:tc>
        <w:tc>
          <w:tcPr>
            <w:tcW w:w="282" w:type="dxa"/>
            <w:tcBorders>
              <w:top w:val="single" w:sz="4" w:space="0" w:color="auto"/>
              <w:bottom w:val="nil"/>
            </w:tcBorders>
            <w:vAlign w:val="bottom"/>
          </w:tcPr>
          <w:p w14:paraId="0797B1F9" w14:textId="6091D4D0" w:rsidR="00177772" w:rsidRPr="006E1B17" w:rsidRDefault="00177772" w:rsidP="00100C2A">
            <w:pPr>
              <w:spacing w:after="0" w:line="276" w:lineRule="auto"/>
              <w:contextualSpacing/>
              <w:rPr>
                <w:rFonts w:cs="Arial"/>
                <w:sz w:val="20"/>
              </w:rPr>
            </w:pPr>
          </w:p>
        </w:tc>
        <w:tc>
          <w:tcPr>
            <w:tcW w:w="1040" w:type="dxa"/>
            <w:tcBorders>
              <w:top w:val="single" w:sz="4" w:space="0" w:color="auto"/>
              <w:bottom w:val="nil"/>
            </w:tcBorders>
          </w:tcPr>
          <w:p w14:paraId="61934D56" w14:textId="77777777" w:rsidR="00177772" w:rsidRPr="006E1B17" w:rsidRDefault="00177772" w:rsidP="00100C2A">
            <w:pPr>
              <w:spacing w:after="0" w:line="276" w:lineRule="auto"/>
              <w:contextualSpacing/>
              <w:rPr>
                <w:rFonts w:cs="Arial"/>
                <w:sz w:val="20"/>
              </w:rPr>
            </w:pPr>
          </w:p>
        </w:tc>
        <w:tc>
          <w:tcPr>
            <w:tcW w:w="1985" w:type="dxa"/>
            <w:tcBorders>
              <w:top w:val="single" w:sz="4" w:space="0" w:color="auto"/>
              <w:bottom w:val="nil"/>
            </w:tcBorders>
          </w:tcPr>
          <w:p w14:paraId="6B0AB8B4" w14:textId="77777777" w:rsidR="00177772" w:rsidRPr="006E1B17" w:rsidRDefault="00177772" w:rsidP="00100C2A">
            <w:pPr>
              <w:spacing w:after="0" w:line="276" w:lineRule="auto"/>
              <w:contextualSpacing/>
              <w:rPr>
                <w:rFonts w:cs="Arial"/>
                <w:sz w:val="20"/>
              </w:rPr>
            </w:pPr>
          </w:p>
        </w:tc>
        <w:tc>
          <w:tcPr>
            <w:tcW w:w="803" w:type="dxa"/>
            <w:tcBorders>
              <w:top w:val="single" w:sz="4" w:space="0" w:color="auto"/>
              <w:bottom w:val="nil"/>
            </w:tcBorders>
          </w:tcPr>
          <w:p w14:paraId="5A818BAB" w14:textId="77777777" w:rsidR="00177772" w:rsidRPr="006E1B17" w:rsidRDefault="00177772" w:rsidP="00100C2A">
            <w:pPr>
              <w:spacing w:after="0" w:line="276" w:lineRule="auto"/>
              <w:contextualSpacing/>
              <w:rPr>
                <w:rFonts w:cs="Arial"/>
                <w:sz w:val="20"/>
              </w:rPr>
            </w:pPr>
          </w:p>
        </w:tc>
      </w:tr>
      <w:tr w:rsidR="00177772" w:rsidRPr="006E1B17" w14:paraId="16D20DE7" w14:textId="36D81176" w:rsidTr="00155C9E">
        <w:tc>
          <w:tcPr>
            <w:tcW w:w="283" w:type="dxa"/>
            <w:tcBorders>
              <w:top w:val="nil"/>
              <w:bottom w:val="nil"/>
              <w:right w:val="nil"/>
            </w:tcBorders>
          </w:tcPr>
          <w:p w14:paraId="1FF67E9D" w14:textId="77777777" w:rsidR="00177772" w:rsidRPr="00375C08" w:rsidRDefault="00177772" w:rsidP="00100C2A">
            <w:pPr>
              <w:spacing w:after="0" w:line="276" w:lineRule="auto"/>
              <w:contextualSpacing/>
              <w:rPr>
                <w:rFonts w:cs="Arial"/>
                <w:color w:val="FF0000"/>
                <w:sz w:val="20"/>
              </w:rPr>
            </w:pPr>
          </w:p>
        </w:tc>
        <w:tc>
          <w:tcPr>
            <w:tcW w:w="2034" w:type="dxa"/>
            <w:gridSpan w:val="3"/>
            <w:tcBorders>
              <w:top w:val="nil"/>
              <w:left w:val="nil"/>
              <w:bottom w:val="single" w:sz="4" w:space="0" w:color="auto"/>
              <w:right w:val="nil"/>
            </w:tcBorders>
            <w:vAlign w:val="center"/>
          </w:tcPr>
          <w:p w14:paraId="4E6408FA" w14:textId="77777777" w:rsidR="00177772" w:rsidRPr="00375C08" w:rsidRDefault="00177772" w:rsidP="00100C2A">
            <w:pPr>
              <w:spacing w:after="0" w:line="276" w:lineRule="auto"/>
              <w:contextualSpacing/>
              <w:rPr>
                <w:rFonts w:cs="Arial"/>
                <w:sz w:val="20"/>
              </w:rPr>
            </w:pPr>
            <w:r>
              <w:rPr>
                <w:rFonts w:cs="Arial"/>
                <w:sz w:val="20"/>
              </w:rPr>
              <w:t>% (SE)</w:t>
            </w:r>
          </w:p>
        </w:tc>
        <w:tc>
          <w:tcPr>
            <w:tcW w:w="1226" w:type="dxa"/>
            <w:gridSpan w:val="2"/>
            <w:tcBorders>
              <w:top w:val="nil"/>
              <w:left w:val="nil"/>
              <w:bottom w:val="single" w:sz="4" w:space="0" w:color="auto"/>
              <w:right w:val="nil"/>
            </w:tcBorders>
            <w:vAlign w:val="bottom"/>
          </w:tcPr>
          <w:p w14:paraId="6EB944A5" w14:textId="77777777" w:rsidR="00177772" w:rsidRPr="006E1B17" w:rsidRDefault="00177772" w:rsidP="00100C2A">
            <w:pPr>
              <w:spacing w:after="0" w:line="276" w:lineRule="auto"/>
              <w:contextualSpacing/>
              <w:rPr>
                <w:rFonts w:cs="Arial"/>
                <w:sz w:val="20"/>
              </w:rPr>
            </w:pPr>
            <w:r>
              <w:rPr>
                <w:rFonts w:cs="Arial"/>
                <w:sz w:val="20"/>
              </w:rPr>
              <w:t>7.9 (0.3)</w:t>
            </w:r>
          </w:p>
        </w:tc>
        <w:tc>
          <w:tcPr>
            <w:tcW w:w="1981" w:type="dxa"/>
            <w:tcBorders>
              <w:top w:val="nil"/>
              <w:left w:val="nil"/>
              <w:bottom w:val="single" w:sz="4" w:space="0" w:color="auto"/>
              <w:right w:val="nil"/>
            </w:tcBorders>
            <w:vAlign w:val="bottom"/>
          </w:tcPr>
          <w:p w14:paraId="548B6860" w14:textId="77777777" w:rsidR="00177772" w:rsidRPr="006E1B17" w:rsidRDefault="00177772" w:rsidP="00100C2A">
            <w:pPr>
              <w:spacing w:after="0" w:line="276" w:lineRule="auto"/>
              <w:contextualSpacing/>
              <w:rPr>
                <w:rFonts w:cs="Arial"/>
                <w:sz w:val="20"/>
              </w:rPr>
            </w:pPr>
            <w:r>
              <w:rPr>
                <w:rFonts w:cs="Arial"/>
                <w:sz w:val="20"/>
              </w:rPr>
              <w:t>9.9 (0.9)</w:t>
            </w:r>
          </w:p>
        </w:tc>
        <w:tc>
          <w:tcPr>
            <w:tcW w:w="714" w:type="dxa"/>
            <w:tcBorders>
              <w:top w:val="nil"/>
              <w:left w:val="nil"/>
              <w:bottom w:val="single" w:sz="4" w:space="0" w:color="auto"/>
              <w:right w:val="nil"/>
            </w:tcBorders>
          </w:tcPr>
          <w:p w14:paraId="1503AA92" w14:textId="77777777" w:rsidR="00177772" w:rsidRPr="006E1B17" w:rsidRDefault="00177772" w:rsidP="00100C2A">
            <w:pPr>
              <w:spacing w:after="0" w:line="276" w:lineRule="auto"/>
              <w:contextualSpacing/>
              <w:rPr>
                <w:rFonts w:cs="Arial"/>
                <w:sz w:val="20"/>
              </w:rPr>
            </w:pPr>
          </w:p>
        </w:tc>
        <w:tc>
          <w:tcPr>
            <w:tcW w:w="282" w:type="dxa"/>
            <w:tcBorders>
              <w:top w:val="nil"/>
              <w:left w:val="nil"/>
              <w:bottom w:val="single" w:sz="4" w:space="0" w:color="auto"/>
              <w:right w:val="nil"/>
            </w:tcBorders>
            <w:vAlign w:val="bottom"/>
          </w:tcPr>
          <w:p w14:paraId="032FFD3A" w14:textId="2D3CEAAD" w:rsidR="00177772" w:rsidRPr="006E1B17" w:rsidRDefault="00177772" w:rsidP="00100C2A">
            <w:pPr>
              <w:spacing w:after="0" w:line="276" w:lineRule="auto"/>
              <w:contextualSpacing/>
              <w:rPr>
                <w:rFonts w:cs="Arial"/>
                <w:sz w:val="20"/>
              </w:rPr>
            </w:pPr>
          </w:p>
        </w:tc>
        <w:tc>
          <w:tcPr>
            <w:tcW w:w="1040" w:type="dxa"/>
            <w:tcBorders>
              <w:top w:val="nil"/>
              <w:left w:val="nil"/>
              <w:bottom w:val="single" w:sz="4" w:space="0" w:color="auto"/>
              <w:right w:val="nil"/>
            </w:tcBorders>
          </w:tcPr>
          <w:p w14:paraId="63123F15" w14:textId="77777777" w:rsidR="00177772" w:rsidRDefault="00177772" w:rsidP="00100C2A">
            <w:pPr>
              <w:spacing w:after="0" w:line="276" w:lineRule="auto"/>
              <w:contextualSpacing/>
              <w:rPr>
                <w:rFonts w:cs="Arial"/>
                <w:sz w:val="20"/>
              </w:rPr>
            </w:pPr>
            <w:r>
              <w:rPr>
                <w:rFonts w:cs="Arial"/>
                <w:sz w:val="20"/>
              </w:rPr>
              <w:t>7.7 (0.3)</w:t>
            </w:r>
          </w:p>
        </w:tc>
        <w:tc>
          <w:tcPr>
            <w:tcW w:w="1985" w:type="dxa"/>
            <w:tcBorders>
              <w:top w:val="nil"/>
              <w:left w:val="nil"/>
              <w:bottom w:val="single" w:sz="4" w:space="0" w:color="auto"/>
              <w:right w:val="nil"/>
            </w:tcBorders>
          </w:tcPr>
          <w:p w14:paraId="4E0AFE7E" w14:textId="77777777" w:rsidR="00177772" w:rsidRDefault="00177772" w:rsidP="00100C2A">
            <w:pPr>
              <w:spacing w:after="0" w:line="276" w:lineRule="auto"/>
              <w:contextualSpacing/>
              <w:rPr>
                <w:rFonts w:cs="Arial"/>
                <w:sz w:val="20"/>
              </w:rPr>
            </w:pPr>
            <w:r>
              <w:rPr>
                <w:rFonts w:cs="Arial"/>
                <w:sz w:val="20"/>
              </w:rPr>
              <w:t>12.4 (1.0)</w:t>
            </w:r>
          </w:p>
        </w:tc>
        <w:tc>
          <w:tcPr>
            <w:tcW w:w="803" w:type="dxa"/>
            <w:tcBorders>
              <w:top w:val="nil"/>
              <w:left w:val="nil"/>
              <w:bottom w:val="single" w:sz="4" w:space="0" w:color="auto"/>
              <w:right w:val="nil"/>
            </w:tcBorders>
          </w:tcPr>
          <w:p w14:paraId="1A22BCC1" w14:textId="77777777" w:rsidR="00177772" w:rsidRDefault="00177772" w:rsidP="00100C2A">
            <w:pPr>
              <w:spacing w:after="0" w:line="276" w:lineRule="auto"/>
              <w:contextualSpacing/>
              <w:rPr>
                <w:rFonts w:cs="Arial"/>
                <w:sz w:val="20"/>
              </w:rPr>
            </w:pPr>
          </w:p>
        </w:tc>
      </w:tr>
      <w:tr w:rsidR="00177772" w:rsidRPr="006E1B17" w14:paraId="27927702" w14:textId="41AFE645" w:rsidTr="00155C9E">
        <w:tc>
          <w:tcPr>
            <w:tcW w:w="283" w:type="dxa"/>
            <w:tcBorders>
              <w:top w:val="nil"/>
              <w:bottom w:val="single" w:sz="4" w:space="0" w:color="auto"/>
              <w:right w:val="nil"/>
            </w:tcBorders>
          </w:tcPr>
          <w:p w14:paraId="136C2080" w14:textId="77777777" w:rsidR="00177772" w:rsidRPr="00375C08" w:rsidRDefault="00177772" w:rsidP="00100C2A">
            <w:pPr>
              <w:spacing w:after="0" w:line="276" w:lineRule="auto"/>
              <w:contextualSpacing/>
              <w:rPr>
                <w:rFonts w:cs="Arial"/>
                <w:color w:val="FF0000"/>
                <w:sz w:val="20"/>
              </w:rPr>
            </w:pPr>
          </w:p>
        </w:tc>
        <w:tc>
          <w:tcPr>
            <w:tcW w:w="2034" w:type="dxa"/>
            <w:gridSpan w:val="3"/>
            <w:tcBorders>
              <w:top w:val="single" w:sz="4" w:space="0" w:color="auto"/>
              <w:left w:val="nil"/>
              <w:bottom w:val="single" w:sz="4" w:space="0" w:color="auto"/>
              <w:right w:val="nil"/>
            </w:tcBorders>
            <w:vAlign w:val="center"/>
          </w:tcPr>
          <w:p w14:paraId="36279037" w14:textId="62EE6FEB" w:rsidR="00177772" w:rsidRDefault="00177772" w:rsidP="00100C2A">
            <w:pPr>
              <w:spacing w:after="0" w:line="276" w:lineRule="auto"/>
              <w:contextualSpacing/>
              <w:rPr>
                <w:rFonts w:cs="Arial"/>
                <w:sz w:val="20"/>
              </w:rPr>
            </w:pPr>
            <w:r>
              <w:rPr>
                <w:rFonts w:cs="Arial"/>
                <w:sz w:val="20"/>
              </w:rPr>
              <w:t>OR [95%CI]</w:t>
            </w:r>
          </w:p>
        </w:tc>
        <w:tc>
          <w:tcPr>
            <w:tcW w:w="1226" w:type="dxa"/>
            <w:gridSpan w:val="2"/>
            <w:tcBorders>
              <w:top w:val="single" w:sz="4" w:space="0" w:color="auto"/>
              <w:left w:val="nil"/>
              <w:bottom w:val="single" w:sz="4" w:space="0" w:color="auto"/>
              <w:right w:val="nil"/>
            </w:tcBorders>
            <w:vAlign w:val="bottom"/>
          </w:tcPr>
          <w:p w14:paraId="26D44CEC" w14:textId="77777777" w:rsidR="00177772" w:rsidRPr="006E1B17" w:rsidRDefault="00177772" w:rsidP="00100C2A">
            <w:pPr>
              <w:spacing w:after="0" w:line="276" w:lineRule="auto"/>
              <w:contextualSpacing/>
              <w:rPr>
                <w:rFonts w:cs="Arial"/>
                <w:sz w:val="20"/>
              </w:rPr>
            </w:pPr>
            <w:r>
              <w:rPr>
                <w:rFonts w:cs="Arial"/>
                <w:sz w:val="20"/>
              </w:rPr>
              <w:t>1.00 (Ref)</w:t>
            </w:r>
          </w:p>
        </w:tc>
        <w:tc>
          <w:tcPr>
            <w:tcW w:w="1981" w:type="dxa"/>
            <w:tcBorders>
              <w:top w:val="single" w:sz="4" w:space="0" w:color="auto"/>
              <w:left w:val="nil"/>
              <w:bottom w:val="single" w:sz="4" w:space="0" w:color="auto"/>
              <w:right w:val="nil"/>
            </w:tcBorders>
          </w:tcPr>
          <w:p w14:paraId="3997C364" w14:textId="409F20D4" w:rsidR="00177772" w:rsidRPr="006E1B17" w:rsidRDefault="00177772" w:rsidP="00100C2A">
            <w:pPr>
              <w:spacing w:after="0" w:line="276" w:lineRule="auto"/>
              <w:contextualSpacing/>
              <w:rPr>
                <w:rFonts w:cs="Arial"/>
                <w:sz w:val="20"/>
              </w:rPr>
            </w:pPr>
            <w:r w:rsidRPr="00D445F1">
              <w:rPr>
                <w:sz w:val="20"/>
              </w:rPr>
              <w:t>1.32 [1.03</w:t>
            </w:r>
            <w:r>
              <w:rPr>
                <w:sz w:val="20"/>
              </w:rPr>
              <w:t xml:space="preserve">; </w:t>
            </w:r>
            <w:r w:rsidRPr="00D445F1">
              <w:rPr>
                <w:sz w:val="20"/>
              </w:rPr>
              <w:t>1.68]</w:t>
            </w:r>
          </w:p>
        </w:tc>
        <w:tc>
          <w:tcPr>
            <w:tcW w:w="714" w:type="dxa"/>
            <w:tcBorders>
              <w:top w:val="single" w:sz="4" w:space="0" w:color="auto"/>
              <w:left w:val="nil"/>
              <w:bottom w:val="single" w:sz="4" w:space="0" w:color="auto"/>
              <w:right w:val="nil"/>
            </w:tcBorders>
          </w:tcPr>
          <w:p w14:paraId="21B4C704" w14:textId="79755896" w:rsidR="00177772" w:rsidRPr="006E1B17" w:rsidRDefault="00DD1A7F" w:rsidP="00100C2A">
            <w:pPr>
              <w:spacing w:after="0" w:line="276" w:lineRule="auto"/>
              <w:contextualSpacing/>
              <w:rPr>
                <w:rFonts w:cs="Arial"/>
                <w:sz w:val="20"/>
              </w:rPr>
            </w:pPr>
            <w:r>
              <w:rPr>
                <w:rFonts w:cs="Arial"/>
                <w:sz w:val="20"/>
              </w:rPr>
              <w:t>.03</w:t>
            </w:r>
          </w:p>
        </w:tc>
        <w:tc>
          <w:tcPr>
            <w:tcW w:w="282" w:type="dxa"/>
            <w:tcBorders>
              <w:top w:val="single" w:sz="4" w:space="0" w:color="auto"/>
              <w:left w:val="nil"/>
              <w:bottom w:val="single" w:sz="4" w:space="0" w:color="auto"/>
              <w:right w:val="nil"/>
            </w:tcBorders>
            <w:vAlign w:val="bottom"/>
          </w:tcPr>
          <w:p w14:paraId="0E2F9C03" w14:textId="48B34D99" w:rsidR="00177772" w:rsidRPr="006E1B17" w:rsidRDefault="00177772" w:rsidP="00100C2A">
            <w:pPr>
              <w:spacing w:after="0" w:line="276" w:lineRule="auto"/>
              <w:contextualSpacing/>
              <w:rPr>
                <w:rFonts w:cs="Arial"/>
                <w:sz w:val="20"/>
              </w:rPr>
            </w:pPr>
          </w:p>
        </w:tc>
        <w:tc>
          <w:tcPr>
            <w:tcW w:w="1040" w:type="dxa"/>
            <w:tcBorders>
              <w:top w:val="single" w:sz="4" w:space="0" w:color="auto"/>
              <w:left w:val="nil"/>
              <w:bottom w:val="single" w:sz="4" w:space="0" w:color="auto"/>
              <w:right w:val="nil"/>
            </w:tcBorders>
            <w:vAlign w:val="bottom"/>
          </w:tcPr>
          <w:p w14:paraId="5380D9E8" w14:textId="77777777" w:rsidR="00177772" w:rsidRDefault="00177772" w:rsidP="00100C2A">
            <w:pPr>
              <w:spacing w:after="0" w:line="276" w:lineRule="auto"/>
              <w:contextualSpacing/>
              <w:rPr>
                <w:rFonts w:cs="Arial"/>
                <w:sz w:val="20"/>
              </w:rPr>
            </w:pPr>
            <w:r>
              <w:rPr>
                <w:rFonts w:cs="Arial"/>
                <w:sz w:val="20"/>
              </w:rPr>
              <w:t>1.00 (Ref)</w:t>
            </w:r>
          </w:p>
        </w:tc>
        <w:tc>
          <w:tcPr>
            <w:tcW w:w="1985" w:type="dxa"/>
            <w:tcBorders>
              <w:top w:val="single" w:sz="4" w:space="0" w:color="auto"/>
              <w:left w:val="nil"/>
              <w:bottom w:val="single" w:sz="4" w:space="0" w:color="auto"/>
              <w:right w:val="nil"/>
            </w:tcBorders>
          </w:tcPr>
          <w:p w14:paraId="113489AD" w14:textId="33BB4BBE" w:rsidR="00177772" w:rsidRDefault="00177772" w:rsidP="00100C2A">
            <w:pPr>
              <w:spacing w:after="0" w:line="276" w:lineRule="auto"/>
              <w:contextualSpacing/>
              <w:rPr>
                <w:rFonts w:cs="Arial"/>
                <w:sz w:val="20"/>
              </w:rPr>
            </w:pPr>
            <w:r>
              <w:rPr>
                <w:sz w:val="20"/>
              </w:rPr>
              <w:t xml:space="preserve">1.72 [1.34; </w:t>
            </w:r>
            <w:r w:rsidRPr="009A1346">
              <w:rPr>
                <w:sz w:val="20"/>
              </w:rPr>
              <w:t>2.2</w:t>
            </w:r>
            <w:r>
              <w:rPr>
                <w:sz w:val="20"/>
              </w:rPr>
              <w:t>0</w:t>
            </w:r>
            <w:r w:rsidRPr="009A1346">
              <w:rPr>
                <w:sz w:val="20"/>
              </w:rPr>
              <w:t>]</w:t>
            </w:r>
          </w:p>
        </w:tc>
        <w:tc>
          <w:tcPr>
            <w:tcW w:w="803" w:type="dxa"/>
            <w:tcBorders>
              <w:top w:val="single" w:sz="4" w:space="0" w:color="auto"/>
              <w:left w:val="nil"/>
              <w:bottom w:val="single" w:sz="4" w:space="0" w:color="auto"/>
              <w:right w:val="nil"/>
            </w:tcBorders>
          </w:tcPr>
          <w:p w14:paraId="1421BAB6" w14:textId="4E5AB291" w:rsidR="00177772" w:rsidRDefault="007B7B54" w:rsidP="00100C2A">
            <w:pPr>
              <w:spacing w:after="0" w:line="276" w:lineRule="auto"/>
              <w:contextualSpacing/>
              <w:rPr>
                <w:sz w:val="20"/>
              </w:rPr>
            </w:pPr>
            <w:r>
              <w:rPr>
                <w:sz w:val="20"/>
              </w:rPr>
              <w:t>&lt;.001</w:t>
            </w:r>
          </w:p>
        </w:tc>
      </w:tr>
      <w:tr w:rsidR="00177772" w:rsidRPr="006E1B17" w14:paraId="5B70EDF5" w14:textId="6D04A331" w:rsidTr="00155C9E">
        <w:tc>
          <w:tcPr>
            <w:tcW w:w="2317" w:type="dxa"/>
            <w:gridSpan w:val="4"/>
            <w:tcBorders>
              <w:top w:val="single" w:sz="4" w:space="0" w:color="auto"/>
              <w:bottom w:val="nil"/>
              <w:right w:val="nil"/>
            </w:tcBorders>
          </w:tcPr>
          <w:p w14:paraId="38EC544E" w14:textId="77777777" w:rsidR="00177772" w:rsidRDefault="00177772" w:rsidP="00100C2A">
            <w:pPr>
              <w:spacing w:after="0" w:line="276" w:lineRule="auto"/>
              <w:contextualSpacing/>
              <w:rPr>
                <w:rFonts w:cs="Arial"/>
                <w:sz w:val="20"/>
              </w:rPr>
            </w:pPr>
            <w:r>
              <w:rPr>
                <w:rFonts w:cs="Arial"/>
                <w:sz w:val="20"/>
              </w:rPr>
              <w:t>Medical setting</w:t>
            </w:r>
          </w:p>
        </w:tc>
        <w:tc>
          <w:tcPr>
            <w:tcW w:w="1226" w:type="dxa"/>
            <w:gridSpan w:val="2"/>
            <w:tcBorders>
              <w:top w:val="single" w:sz="4" w:space="0" w:color="auto"/>
              <w:bottom w:val="nil"/>
            </w:tcBorders>
            <w:vAlign w:val="bottom"/>
          </w:tcPr>
          <w:p w14:paraId="5D6B003D" w14:textId="77777777" w:rsidR="00177772" w:rsidRPr="006E1B17" w:rsidRDefault="00177772" w:rsidP="00100C2A">
            <w:pPr>
              <w:spacing w:after="0" w:line="276" w:lineRule="auto"/>
              <w:contextualSpacing/>
              <w:rPr>
                <w:rFonts w:cs="Arial"/>
                <w:sz w:val="20"/>
              </w:rPr>
            </w:pPr>
          </w:p>
        </w:tc>
        <w:tc>
          <w:tcPr>
            <w:tcW w:w="1981" w:type="dxa"/>
            <w:tcBorders>
              <w:top w:val="single" w:sz="4" w:space="0" w:color="auto"/>
              <w:bottom w:val="nil"/>
            </w:tcBorders>
            <w:vAlign w:val="bottom"/>
          </w:tcPr>
          <w:p w14:paraId="6CF4FE12" w14:textId="77777777" w:rsidR="00177772" w:rsidRPr="006E1B17" w:rsidRDefault="00177772" w:rsidP="00100C2A">
            <w:pPr>
              <w:spacing w:after="0" w:line="276" w:lineRule="auto"/>
              <w:contextualSpacing/>
              <w:rPr>
                <w:rFonts w:cs="Arial"/>
                <w:sz w:val="20"/>
              </w:rPr>
            </w:pPr>
          </w:p>
        </w:tc>
        <w:tc>
          <w:tcPr>
            <w:tcW w:w="714" w:type="dxa"/>
            <w:tcBorders>
              <w:top w:val="single" w:sz="4" w:space="0" w:color="auto"/>
              <w:bottom w:val="nil"/>
            </w:tcBorders>
          </w:tcPr>
          <w:p w14:paraId="5397C40C" w14:textId="77777777" w:rsidR="00177772" w:rsidRPr="006E1B17" w:rsidRDefault="00177772" w:rsidP="00100C2A">
            <w:pPr>
              <w:spacing w:after="0" w:line="276" w:lineRule="auto"/>
              <w:contextualSpacing/>
              <w:rPr>
                <w:rFonts w:cs="Arial"/>
                <w:sz w:val="20"/>
              </w:rPr>
            </w:pPr>
          </w:p>
        </w:tc>
        <w:tc>
          <w:tcPr>
            <w:tcW w:w="282" w:type="dxa"/>
            <w:tcBorders>
              <w:top w:val="single" w:sz="4" w:space="0" w:color="auto"/>
              <w:bottom w:val="nil"/>
            </w:tcBorders>
            <w:vAlign w:val="bottom"/>
          </w:tcPr>
          <w:p w14:paraId="0DC3F78C" w14:textId="2F43B587" w:rsidR="00177772" w:rsidRPr="006E1B17" w:rsidRDefault="00177772" w:rsidP="00100C2A">
            <w:pPr>
              <w:spacing w:after="0" w:line="276" w:lineRule="auto"/>
              <w:contextualSpacing/>
              <w:rPr>
                <w:rFonts w:cs="Arial"/>
                <w:sz w:val="20"/>
              </w:rPr>
            </w:pPr>
          </w:p>
        </w:tc>
        <w:tc>
          <w:tcPr>
            <w:tcW w:w="1040" w:type="dxa"/>
            <w:tcBorders>
              <w:top w:val="single" w:sz="4" w:space="0" w:color="auto"/>
              <w:bottom w:val="nil"/>
            </w:tcBorders>
          </w:tcPr>
          <w:p w14:paraId="31FC64D7" w14:textId="77777777" w:rsidR="00177772" w:rsidRPr="006E1B17" w:rsidRDefault="00177772" w:rsidP="00100C2A">
            <w:pPr>
              <w:spacing w:after="0" w:line="276" w:lineRule="auto"/>
              <w:contextualSpacing/>
              <w:rPr>
                <w:rFonts w:cs="Arial"/>
                <w:sz w:val="20"/>
              </w:rPr>
            </w:pPr>
          </w:p>
        </w:tc>
        <w:tc>
          <w:tcPr>
            <w:tcW w:w="1985" w:type="dxa"/>
            <w:tcBorders>
              <w:top w:val="single" w:sz="4" w:space="0" w:color="auto"/>
              <w:bottom w:val="nil"/>
            </w:tcBorders>
          </w:tcPr>
          <w:p w14:paraId="3AB561AD" w14:textId="77777777" w:rsidR="00177772" w:rsidRPr="006E1B17" w:rsidRDefault="00177772" w:rsidP="00100C2A">
            <w:pPr>
              <w:spacing w:after="0" w:line="276" w:lineRule="auto"/>
              <w:contextualSpacing/>
              <w:rPr>
                <w:rFonts w:cs="Arial"/>
                <w:sz w:val="20"/>
              </w:rPr>
            </w:pPr>
          </w:p>
        </w:tc>
        <w:tc>
          <w:tcPr>
            <w:tcW w:w="803" w:type="dxa"/>
            <w:tcBorders>
              <w:top w:val="single" w:sz="4" w:space="0" w:color="auto"/>
              <w:bottom w:val="nil"/>
            </w:tcBorders>
          </w:tcPr>
          <w:p w14:paraId="65F58F27" w14:textId="77777777" w:rsidR="00177772" w:rsidRPr="006E1B17" w:rsidRDefault="00177772" w:rsidP="00100C2A">
            <w:pPr>
              <w:spacing w:after="0" w:line="276" w:lineRule="auto"/>
              <w:contextualSpacing/>
              <w:rPr>
                <w:rFonts w:cs="Arial"/>
                <w:sz w:val="20"/>
              </w:rPr>
            </w:pPr>
          </w:p>
        </w:tc>
      </w:tr>
      <w:tr w:rsidR="00177772" w:rsidRPr="006E1B17" w14:paraId="4D7A94F2" w14:textId="1881AADB" w:rsidTr="00155C9E">
        <w:tc>
          <w:tcPr>
            <w:tcW w:w="283" w:type="dxa"/>
            <w:tcBorders>
              <w:top w:val="nil"/>
              <w:bottom w:val="nil"/>
              <w:right w:val="nil"/>
            </w:tcBorders>
          </w:tcPr>
          <w:p w14:paraId="1665AE1E" w14:textId="77777777" w:rsidR="00177772" w:rsidRPr="00375C08" w:rsidRDefault="00177772" w:rsidP="00100C2A">
            <w:pPr>
              <w:spacing w:after="0" w:line="276" w:lineRule="auto"/>
              <w:contextualSpacing/>
              <w:rPr>
                <w:rFonts w:cs="Arial"/>
                <w:color w:val="FF0000"/>
                <w:sz w:val="20"/>
              </w:rPr>
            </w:pPr>
          </w:p>
        </w:tc>
        <w:tc>
          <w:tcPr>
            <w:tcW w:w="2034" w:type="dxa"/>
            <w:gridSpan w:val="3"/>
            <w:tcBorders>
              <w:top w:val="nil"/>
              <w:left w:val="nil"/>
              <w:bottom w:val="single" w:sz="4" w:space="0" w:color="auto"/>
              <w:right w:val="nil"/>
            </w:tcBorders>
            <w:vAlign w:val="center"/>
          </w:tcPr>
          <w:p w14:paraId="55D56DC5" w14:textId="77777777" w:rsidR="00177772" w:rsidRPr="00375C08" w:rsidRDefault="00177772" w:rsidP="00100C2A">
            <w:pPr>
              <w:spacing w:after="0" w:line="276" w:lineRule="auto"/>
              <w:contextualSpacing/>
              <w:rPr>
                <w:rFonts w:cs="Arial"/>
                <w:sz w:val="20"/>
              </w:rPr>
            </w:pPr>
            <w:r>
              <w:rPr>
                <w:rFonts w:cs="Arial"/>
                <w:sz w:val="20"/>
              </w:rPr>
              <w:t>% (SE)</w:t>
            </w:r>
          </w:p>
        </w:tc>
        <w:tc>
          <w:tcPr>
            <w:tcW w:w="1226" w:type="dxa"/>
            <w:gridSpan w:val="2"/>
            <w:tcBorders>
              <w:top w:val="nil"/>
              <w:left w:val="nil"/>
              <w:bottom w:val="single" w:sz="4" w:space="0" w:color="auto"/>
              <w:right w:val="nil"/>
            </w:tcBorders>
            <w:vAlign w:val="bottom"/>
          </w:tcPr>
          <w:p w14:paraId="77E0F33B" w14:textId="77777777" w:rsidR="00177772" w:rsidRPr="006E1B17" w:rsidRDefault="00177772" w:rsidP="00100C2A">
            <w:pPr>
              <w:spacing w:after="0" w:line="276" w:lineRule="auto"/>
              <w:contextualSpacing/>
              <w:rPr>
                <w:rFonts w:cs="Arial"/>
                <w:sz w:val="20"/>
              </w:rPr>
            </w:pPr>
            <w:r>
              <w:rPr>
                <w:rFonts w:cs="Arial"/>
                <w:sz w:val="20"/>
              </w:rPr>
              <w:t>16.3 (0.4)</w:t>
            </w:r>
          </w:p>
        </w:tc>
        <w:tc>
          <w:tcPr>
            <w:tcW w:w="1981" w:type="dxa"/>
            <w:tcBorders>
              <w:top w:val="nil"/>
              <w:left w:val="nil"/>
              <w:bottom w:val="single" w:sz="4" w:space="0" w:color="auto"/>
              <w:right w:val="nil"/>
            </w:tcBorders>
            <w:vAlign w:val="bottom"/>
          </w:tcPr>
          <w:p w14:paraId="0BE02861" w14:textId="77777777" w:rsidR="00177772" w:rsidRPr="006E1B17" w:rsidRDefault="00177772" w:rsidP="00100C2A">
            <w:pPr>
              <w:spacing w:after="0" w:line="276" w:lineRule="auto"/>
              <w:contextualSpacing/>
              <w:rPr>
                <w:rFonts w:cs="Arial"/>
                <w:sz w:val="20"/>
              </w:rPr>
            </w:pPr>
            <w:r>
              <w:rPr>
                <w:rFonts w:cs="Arial"/>
                <w:sz w:val="20"/>
              </w:rPr>
              <w:t>20.4 (1.2)</w:t>
            </w:r>
          </w:p>
        </w:tc>
        <w:tc>
          <w:tcPr>
            <w:tcW w:w="714" w:type="dxa"/>
            <w:tcBorders>
              <w:top w:val="nil"/>
              <w:left w:val="nil"/>
              <w:bottom w:val="single" w:sz="4" w:space="0" w:color="auto"/>
              <w:right w:val="nil"/>
            </w:tcBorders>
          </w:tcPr>
          <w:p w14:paraId="091AE358" w14:textId="77777777" w:rsidR="00177772" w:rsidRPr="006E1B17" w:rsidRDefault="00177772" w:rsidP="00100C2A">
            <w:pPr>
              <w:spacing w:after="0" w:line="276" w:lineRule="auto"/>
              <w:contextualSpacing/>
              <w:rPr>
                <w:rFonts w:cs="Arial"/>
                <w:sz w:val="20"/>
              </w:rPr>
            </w:pPr>
          </w:p>
        </w:tc>
        <w:tc>
          <w:tcPr>
            <w:tcW w:w="282" w:type="dxa"/>
            <w:tcBorders>
              <w:top w:val="nil"/>
              <w:left w:val="nil"/>
              <w:bottom w:val="single" w:sz="4" w:space="0" w:color="auto"/>
              <w:right w:val="nil"/>
            </w:tcBorders>
            <w:vAlign w:val="bottom"/>
          </w:tcPr>
          <w:p w14:paraId="3179D427" w14:textId="0048EF8F" w:rsidR="00177772" w:rsidRPr="006E1B17" w:rsidRDefault="00177772" w:rsidP="00100C2A">
            <w:pPr>
              <w:spacing w:after="0" w:line="276" w:lineRule="auto"/>
              <w:contextualSpacing/>
              <w:rPr>
                <w:rFonts w:cs="Arial"/>
                <w:sz w:val="20"/>
              </w:rPr>
            </w:pPr>
          </w:p>
        </w:tc>
        <w:tc>
          <w:tcPr>
            <w:tcW w:w="1040" w:type="dxa"/>
            <w:tcBorders>
              <w:top w:val="nil"/>
              <w:left w:val="nil"/>
              <w:bottom w:val="single" w:sz="4" w:space="0" w:color="auto"/>
              <w:right w:val="nil"/>
            </w:tcBorders>
          </w:tcPr>
          <w:p w14:paraId="29CC9783" w14:textId="77777777" w:rsidR="00177772" w:rsidRDefault="00177772" w:rsidP="00100C2A">
            <w:pPr>
              <w:spacing w:after="0" w:line="276" w:lineRule="auto"/>
              <w:contextualSpacing/>
              <w:rPr>
                <w:rFonts w:cs="Arial"/>
                <w:sz w:val="20"/>
              </w:rPr>
            </w:pPr>
            <w:r>
              <w:rPr>
                <w:rFonts w:cs="Arial"/>
                <w:sz w:val="20"/>
              </w:rPr>
              <w:t>16.4 (0.4)</w:t>
            </w:r>
          </w:p>
        </w:tc>
        <w:tc>
          <w:tcPr>
            <w:tcW w:w="1985" w:type="dxa"/>
            <w:tcBorders>
              <w:top w:val="nil"/>
              <w:left w:val="nil"/>
              <w:bottom w:val="single" w:sz="4" w:space="0" w:color="auto"/>
              <w:right w:val="nil"/>
            </w:tcBorders>
          </w:tcPr>
          <w:p w14:paraId="28DD5109" w14:textId="77777777" w:rsidR="00177772" w:rsidRDefault="00177772" w:rsidP="00100C2A">
            <w:pPr>
              <w:spacing w:after="0" w:line="276" w:lineRule="auto"/>
              <w:contextualSpacing/>
              <w:rPr>
                <w:rFonts w:cs="Arial"/>
                <w:sz w:val="20"/>
              </w:rPr>
            </w:pPr>
            <w:r>
              <w:rPr>
                <w:rFonts w:cs="Arial"/>
                <w:sz w:val="20"/>
              </w:rPr>
              <w:t>20.9 (1.4)</w:t>
            </w:r>
          </w:p>
        </w:tc>
        <w:tc>
          <w:tcPr>
            <w:tcW w:w="803" w:type="dxa"/>
            <w:tcBorders>
              <w:top w:val="nil"/>
              <w:left w:val="nil"/>
              <w:bottom w:val="single" w:sz="4" w:space="0" w:color="auto"/>
              <w:right w:val="nil"/>
            </w:tcBorders>
          </w:tcPr>
          <w:p w14:paraId="41844550" w14:textId="77777777" w:rsidR="00177772" w:rsidRDefault="00177772" w:rsidP="00100C2A">
            <w:pPr>
              <w:spacing w:after="0" w:line="276" w:lineRule="auto"/>
              <w:contextualSpacing/>
              <w:rPr>
                <w:rFonts w:cs="Arial"/>
                <w:sz w:val="20"/>
              </w:rPr>
            </w:pPr>
          </w:p>
        </w:tc>
      </w:tr>
      <w:tr w:rsidR="00177772" w:rsidRPr="006E1B17" w14:paraId="3D5F3276" w14:textId="0A63D8EB" w:rsidTr="00155C9E">
        <w:tc>
          <w:tcPr>
            <w:tcW w:w="283" w:type="dxa"/>
            <w:tcBorders>
              <w:top w:val="nil"/>
              <w:bottom w:val="single" w:sz="4" w:space="0" w:color="auto"/>
              <w:right w:val="nil"/>
            </w:tcBorders>
          </w:tcPr>
          <w:p w14:paraId="72B0D71C" w14:textId="77777777" w:rsidR="00177772" w:rsidRPr="00375C08" w:rsidRDefault="00177772" w:rsidP="00100C2A">
            <w:pPr>
              <w:spacing w:after="0" w:line="276" w:lineRule="auto"/>
              <w:contextualSpacing/>
              <w:rPr>
                <w:rFonts w:cs="Arial"/>
                <w:color w:val="FF0000"/>
                <w:sz w:val="20"/>
              </w:rPr>
            </w:pPr>
          </w:p>
        </w:tc>
        <w:tc>
          <w:tcPr>
            <w:tcW w:w="2034" w:type="dxa"/>
            <w:gridSpan w:val="3"/>
            <w:tcBorders>
              <w:top w:val="single" w:sz="4" w:space="0" w:color="auto"/>
              <w:left w:val="nil"/>
              <w:bottom w:val="single" w:sz="4" w:space="0" w:color="auto"/>
              <w:right w:val="nil"/>
            </w:tcBorders>
            <w:vAlign w:val="center"/>
          </w:tcPr>
          <w:p w14:paraId="05394D27" w14:textId="25E58A05" w:rsidR="00177772" w:rsidRDefault="00177772" w:rsidP="00100C2A">
            <w:pPr>
              <w:spacing w:after="0" w:line="276" w:lineRule="auto"/>
              <w:contextualSpacing/>
              <w:rPr>
                <w:rFonts w:cs="Arial"/>
                <w:sz w:val="20"/>
              </w:rPr>
            </w:pPr>
            <w:r>
              <w:rPr>
                <w:rFonts w:cs="Arial"/>
                <w:sz w:val="20"/>
              </w:rPr>
              <w:t>OR [95%CI]</w:t>
            </w:r>
          </w:p>
        </w:tc>
        <w:tc>
          <w:tcPr>
            <w:tcW w:w="1226" w:type="dxa"/>
            <w:gridSpan w:val="2"/>
            <w:tcBorders>
              <w:top w:val="single" w:sz="4" w:space="0" w:color="auto"/>
              <w:left w:val="nil"/>
              <w:bottom w:val="single" w:sz="4" w:space="0" w:color="auto"/>
              <w:right w:val="nil"/>
            </w:tcBorders>
            <w:vAlign w:val="bottom"/>
          </w:tcPr>
          <w:p w14:paraId="02518DF0" w14:textId="77777777" w:rsidR="00177772" w:rsidRPr="006E1B17" w:rsidRDefault="00177772" w:rsidP="00100C2A">
            <w:pPr>
              <w:spacing w:after="0" w:line="276" w:lineRule="auto"/>
              <w:contextualSpacing/>
              <w:rPr>
                <w:rFonts w:cs="Arial"/>
                <w:sz w:val="20"/>
              </w:rPr>
            </w:pPr>
            <w:r>
              <w:rPr>
                <w:rFonts w:cs="Arial"/>
                <w:sz w:val="20"/>
              </w:rPr>
              <w:t>1.00 (Ref)</w:t>
            </w:r>
          </w:p>
        </w:tc>
        <w:tc>
          <w:tcPr>
            <w:tcW w:w="1981" w:type="dxa"/>
            <w:tcBorders>
              <w:top w:val="single" w:sz="4" w:space="0" w:color="auto"/>
              <w:left w:val="nil"/>
              <w:bottom w:val="single" w:sz="4" w:space="0" w:color="auto"/>
              <w:right w:val="nil"/>
            </w:tcBorders>
          </w:tcPr>
          <w:p w14:paraId="0DBEEF95" w14:textId="335592FD" w:rsidR="00177772" w:rsidRPr="006E1B17" w:rsidRDefault="00177772" w:rsidP="00100C2A">
            <w:pPr>
              <w:spacing w:after="0" w:line="276" w:lineRule="auto"/>
              <w:contextualSpacing/>
              <w:rPr>
                <w:rFonts w:cs="Arial"/>
                <w:sz w:val="20"/>
              </w:rPr>
            </w:pPr>
            <w:r w:rsidRPr="00D445F1">
              <w:rPr>
                <w:sz w:val="20"/>
              </w:rPr>
              <w:t>1.41 [1.18</w:t>
            </w:r>
            <w:r>
              <w:rPr>
                <w:sz w:val="20"/>
              </w:rPr>
              <w:t xml:space="preserve">; </w:t>
            </w:r>
            <w:r w:rsidRPr="00D445F1">
              <w:rPr>
                <w:sz w:val="20"/>
              </w:rPr>
              <w:t>1.69]</w:t>
            </w:r>
          </w:p>
        </w:tc>
        <w:tc>
          <w:tcPr>
            <w:tcW w:w="714" w:type="dxa"/>
            <w:tcBorders>
              <w:top w:val="single" w:sz="4" w:space="0" w:color="auto"/>
              <w:left w:val="nil"/>
              <w:bottom w:val="single" w:sz="4" w:space="0" w:color="auto"/>
              <w:right w:val="nil"/>
            </w:tcBorders>
          </w:tcPr>
          <w:p w14:paraId="2A0FAEC3" w14:textId="426080D1" w:rsidR="00177772" w:rsidRPr="006E1B17" w:rsidRDefault="007B7B54" w:rsidP="00100C2A">
            <w:pPr>
              <w:spacing w:after="0" w:line="276" w:lineRule="auto"/>
              <w:contextualSpacing/>
              <w:rPr>
                <w:rFonts w:cs="Arial"/>
                <w:sz w:val="20"/>
              </w:rPr>
            </w:pPr>
            <w:r>
              <w:rPr>
                <w:rFonts w:cs="Arial"/>
                <w:sz w:val="20"/>
              </w:rPr>
              <w:t>&lt;.001</w:t>
            </w:r>
          </w:p>
        </w:tc>
        <w:tc>
          <w:tcPr>
            <w:tcW w:w="282" w:type="dxa"/>
            <w:tcBorders>
              <w:top w:val="single" w:sz="4" w:space="0" w:color="auto"/>
              <w:left w:val="nil"/>
              <w:bottom w:val="single" w:sz="4" w:space="0" w:color="auto"/>
              <w:right w:val="nil"/>
            </w:tcBorders>
            <w:vAlign w:val="bottom"/>
          </w:tcPr>
          <w:p w14:paraId="70F9CDDE" w14:textId="679068C1" w:rsidR="00177772" w:rsidRPr="006E1B17" w:rsidRDefault="00177772" w:rsidP="00100C2A">
            <w:pPr>
              <w:spacing w:after="0" w:line="276" w:lineRule="auto"/>
              <w:contextualSpacing/>
              <w:rPr>
                <w:rFonts w:cs="Arial"/>
                <w:sz w:val="20"/>
              </w:rPr>
            </w:pPr>
          </w:p>
        </w:tc>
        <w:tc>
          <w:tcPr>
            <w:tcW w:w="1040" w:type="dxa"/>
            <w:tcBorders>
              <w:top w:val="single" w:sz="4" w:space="0" w:color="auto"/>
              <w:left w:val="nil"/>
              <w:bottom w:val="single" w:sz="4" w:space="0" w:color="auto"/>
              <w:right w:val="nil"/>
            </w:tcBorders>
            <w:vAlign w:val="bottom"/>
          </w:tcPr>
          <w:p w14:paraId="3A5BAAF8" w14:textId="77777777" w:rsidR="00177772" w:rsidRDefault="00177772" w:rsidP="00100C2A">
            <w:pPr>
              <w:spacing w:after="0" w:line="276" w:lineRule="auto"/>
              <w:contextualSpacing/>
              <w:rPr>
                <w:rFonts w:cs="Arial"/>
                <w:sz w:val="20"/>
              </w:rPr>
            </w:pPr>
            <w:r>
              <w:rPr>
                <w:rFonts w:cs="Arial"/>
                <w:sz w:val="20"/>
              </w:rPr>
              <w:t>1.00 (Ref)</w:t>
            </w:r>
          </w:p>
        </w:tc>
        <w:tc>
          <w:tcPr>
            <w:tcW w:w="1985" w:type="dxa"/>
            <w:tcBorders>
              <w:top w:val="single" w:sz="4" w:space="0" w:color="auto"/>
              <w:left w:val="nil"/>
              <w:bottom w:val="single" w:sz="4" w:space="0" w:color="auto"/>
              <w:right w:val="nil"/>
            </w:tcBorders>
          </w:tcPr>
          <w:p w14:paraId="69BAC688" w14:textId="74F4BB04" w:rsidR="00177772" w:rsidRDefault="00177772" w:rsidP="00100C2A">
            <w:pPr>
              <w:spacing w:after="0" w:line="276" w:lineRule="auto"/>
              <w:contextualSpacing/>
              <w:rPr>
                <w:rFonts w:cs="Arial"/>
                <w:sz w:val="20"/>
              </w:rPr>
            </w:pPr>
            <w:r w:rsidRPr="009A1346">
              <w:rPr>
                <w:sz w:val="20"/>
              </w:rPr>
              <w:t>1.3</w:t>
            </w:r>
            <w:r>
              <w:rPr>
                <w:sz w:val="20"/>
              </w:rPr>
              <w:t>8 [1.13; 1.68</w:t>
            </w:r>
            <w:r w:rsidRPr="009A1346">
              <w:rPr>
                <w:sz w:val="20"/>
              </w:rPr>
              <w:t>]</w:t>
            </w:r>
          </w:p>
        </w:tc>
        <w:tc>
          <w:tcPr>
            <w:tcW w:w="803" w:type="dxa"/>
            <w:tcBorders>
              <w:top w:val="single" w:sz="4" w:space="0" w:color="auto"/>
              <w:left w:val="nil"/>
              <w:bottom w:val="single" w:sz="4" w:space="0" w:color="auto"/>
              <w:right w:val="nil"/>
            </w:tcBorders>
          </w:tcPr>
          <w:p w14:paraId="33857475" w14:textId="563B439D" w:rsidR="00177772" w:rsidRPr="009A1346" w:rsidRDefault="00DD1A7F" w:rsidP="00100C2A">
            <w:pPr>
              <w:spacing w:after="0" w:line="276" w:lineRule="auto"/>
              <w:contextualSpacing/>
              <w:rPr>
                <w:sz w:val="20"/>
              </w:rPr>
            </w:pPr>
            <w:r>
              <w:rPr>
                <w:sz w:val="20"/>
              </w:rPr>
              <w:t>.001</w:t>
            </w:r>
          </w:p>
        </w:tc>
      </w:tr>
      <w:tr w:rsidR="00CB012A" w:rsidRPr="00375C08" w14:paraId="6344CE84" w14:textId="21D1721D" w:rsidTr="00155C9E">
        <w:tc>
          <w:tcPr>
            <w:tcW w:w="10348" w:type="dxa"/>
            <w:gridSpan w:val="12"/>
            <w:tcBorders>
              <w:top w:val="single" w:sz="4" w:space="0" w:color="auto"/>
              <w:bottom w:val="nil"/>
              <w:right w:val="nil"/>
            </w:tcBorders>
          </w:tcPr>
          <w:p w14:paraId="5311B60E" w14:textId="77777777" w:rsidR="00CB012A" w:rsidRPr="008B2DB5" w:rsidRDefault="00CB012A" w:rsidP="00100C2A">
            <w:pPr>
              <w:spacing w:after="0" w:line="240" w:lineRule="auto"/>
              <w:rPr>
                <w:rFonts w:cs="Arial"/>
                <w:sz w:val="20"/>
                <w:szCs w:val="18"/>
                <w:lang w:val="en-US"/>
              </w:rPr>
            </w:pPr>
            <w:r w:rsidRPr="008B2DB5">
              <w:rPr>
                <w:rFonts w:cs="Arial"/>
                <w:sz w:val="20"/>
                <w:szCs w:val="18"/>
                <w:vertAlign w:val="superscript"/>
                <w:lang w:val="en-US"/>
              </w:rPr>
              <w:t>1</w:t>
            </w:r>
            <w:r w:rsidRPr="008B2DB5">
              <w:rPr>
                <w:rFonts w:cs="Arial"/>
                <w:sz w:val="20"/>
                <w:szCs w:val="18"/>
                <w:lang w:val="en-US"/>
              </w:rPr>
              <w:t xml:space="preserve"> Unweighted sample sizes.</w:t>
            </w:r>
          </w:p>
          <w:p w14:paraId="6982169E" w14:textId="77777777" w:rsidR="00CB012A" w:rsidRPr="00DC41CA" w:rsidRDefault="00CB012A" w:rsidP="00100C2A">
            <w:pPr>
              <w:spacing w:after="0" w:line="240" w:lineRule="auto"/>
              <w:rPr>
                <w:rFonts w:cs="Arial"/>
                <w:sz w:val="20"/>
                <w:szCs w:val="20"/>
                <w:lang w:val="en-US"/>
              </w:rPr>
            </w:pPr>
            <w:r w:rsidRPr="00DC41CA">
              <w:rPr>
                <w:rFonts w:cs="Arial"/>
                <w:sz w:val="20"/>
                <w:szCs w:val="20"/>
                <w:lang w:val="en-US"/>
              </w:rPr>
              <w:t>All figures are weighted for sampling probabilities and differential non-response</w:t>
            </w:r>
            <w:r>
              <w:rPr>
                <w:rFonts w:cs="Arial"/>
                <w:sz w:val="20"/>
                <w:szCs w:val="20"/>
                <w:lang w:val="en-US"/>
              </w:rPr>
              <w:t xml:space="preserve"> and </w:t>
            </w:r>
            <w:r w:rsidRPr="00DC41CA">
              <w:rPr>
                <w:rFonts w:cs="Arial"/>
                <w:sz w:val="20"/>
                <w:szCs w:val="20"/>
                <w:lang w:val="en-US"/>
              </w:rPr>
              <w:t>adjusted for age, sex, ethnicity, marital status and wealth</w:t>
            </w:r>
            <w:r>
              <w:rPr>
                <w:rFonts w:cs="Arial"/>
                <w:sz w:val="20"/>
                <w:szCs w:val="20"/>
                <w:lang w:val="en-US"/>
              </w:rPr>
              <w:t xml:space="preserve">. </w:t>
            </w:r>
          </w:p>
          <w:p w14:paraId="7B13928E" w14:textId="55A8DAFE" w:rsidR="00CB012A" w:rsidRPr="008B2DB5" w:rsidRDefault="00CB012A" w:rsidP="00100C2A">
            <w:pPr>
              <w:spacing w:after="0" w:line="240" w:lineRule="auto"/>
              <w:rPr>
                <w:rFonts w:cs="Arial"/>
                <w:sz w:val="20"/>
                <w:szCs w:val="18"/>
                <w:vertAlign w:val="superscript"/>
                <w:lang w:val="en-US"/>
              </w:rPr>
            </w:pPr>
            <w:r w:rsidRPr="00DC41CA">
              <w:rPr>
                <w:rFonts w:cs="Arial"/>
                <w:sz w:val="20"/>
                <w:szCs w:val="20"/>
                <w:lang w:val="en-US"/>
              </w:rPr>
              <w:t>SE = standard error, OR = odds ratio, CI = confidence interval.</w:t>
            </w:r>
          </w:p>
        </w:tc>
      </w:tr>
    </w:tbl>
    <w:p w14:paraId="61B38DD2" w14:textId="77777777" w:rsidR="00182B76" w:rsidRDefault="00182B76" w:rsidP="00D54500">
      <w:pPr>
        <w:spacing w:after="200" w:line="276" w:lineRule="auto"/>
        <w:rPr>
          <w:rFonts w:eastAsiaTheme="majorEastAsia"/>
        </w:rPr>
      </w:pPr>
    </w:p>
    <w:p w14:paraId="40549265" w14:textId="77777777" w:rsidR="00182B76" w:rsidRDefault="00182B76" w:rsidP="00CE3421">
      <w:pPr>
        <w:jc w:val="both"/>
      </w:pPr>
      <w:r>
        <w:br w:type="page"/>
      </w:r>
    </w:p>
    <w:p w14:paraId="0781161F" w14:textId="77777777" w:rsidR="00182B76" w:rsidRDefault="00182B76" w:rsidP="00D54500"/>
    <w:tbl>
      <w:tblPr>
        <w:tblStyle w:val="TableGrid"/>
        <w:tblW w:w="11343"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2"/>
        <w:gridCol w:w="138"/>
        <w:gridCol w:w="1661"/>
        <w:gridCol w:w="470"/>
        <w:gridCol w:w="1419"/>
        <w:gridCol w:w="2125"/>
        <w:gridCol w:w="710"/>
        <w:gridCol w:w="282"/>
        <w:gridCol w:w="1560"/>
        <w:gridCol w:w="1703"/>
        <w:gridCol w:w="993"/>
      </w:tblGrid>
      <w:tr w:rsidR="00CB012A" w14:paraId="1CA31EEA" w14:textId="2096E9F3" w:rsidTr="0056189E">
        <w:trPr>
          <w:trHeight w:val="242"/>
        </w:trPr>
        <w:tc>
          <w:tcPr>
            <w:tcW w:w="11343" w:type="dxa"/>
            <w:gridSpan w:val="11"/>
            <w:tcBorders>
              <w:top w:val="nil"/>
              <w:bottom w:val="single" w:sz="4" w:space="0" w:color="auto"/>
              <w:right w:val="nil"/>
            </w:tcBorders>
          </w:tcPr>
          <w:p w14:paraId="5899C334" w14:textId="1F16BB31" w:rsidR="00CB012A" w:rsidRDefault="00CB012A" w:rsidP="00D54500">
            <w:pPr>
              <w:pStyle w:val="Beforetables"/>
              <w:spacing w:line="276" w:lineRule="auto"/>
            </w:pPr>
            <w:r>
              <w:br w:type="page"/>
            </w:r>
            <w:r>
              <w:rPr>
                <w:rFonts w:cs="Arial"/>
                <w:b/>
                <w:sz w:val="20"/>
              </w:rPr>
              <w:t>Table 3</w:t>
            </w:r>
            <w:r w:rsidRPr="00375C08">
              <w:rPr>
                <w:rFonts w:cs="Arial"/>
                <w:sz w:val="20"/>
              </w:rPr>
              <w:t xml:space="preserve"> </w:t>
            </w:r>
            <w:r>
              <w:rPr>
                <w:rFonts w:cs="Arial"/>
                <w:sz w:val="20"/>
              </w:rPr>
              <w:t>Cross-sectional and prospective associations between perceived discrimination and emotional wellbeing outcomes among participants reporting poor eyesight (in ratings of overall eyesight)</w:t>
            </w:r>
          </w:p>
        </w:tc>
      </w:tr>
      <w:tr w:rsidR="00CB012A" w:rsidRPr="00B50C2E" w14:paraId="07822820" w14:textId="1DE27703" w:rsidTr="0056189E">
        <w:tc>
          <w:tcPr>
            <w:tcW w:w="420" w:type="dxa"/>
            <w:gridSpan w:val="2"/>
            <w:tcBorders>
              <w:top w:val="nil"/>
              <w:bottom w:val="nil"/>
              <w:right w:val="nil"/>
            </w:tcBorders>
            <w:vAlign w:val="center"/>
          </w:tcPr>
          <w:p w14:paraId="38E5C682" w14:textId="77777777" w:rsidR="00CB012A" w:rsidRPr="00375C08" w:rsidRDefault="00CB012A" w:rsidP="00D54500">
            <w:pPr>
              <w:spacing w:after="0" w:line="276" w:lineRule="auto"/>
              <w:contextualSpacing/>
              <w:jc w:val="center"/>
              <w:rPr>
                <w:rFonts w:cs="Arial"/>
                <w:sz w:val="20"/>
              </w:rPr>
            </w:pPr>
          </w:p>
        </w:tc>
        <w:tc>
          <w:tcPr>
            <w:tcW w:w="1661" w:type="dxa"/>
            <w:tcBorders>
              <w:top w:val="nil"/>
              <w:left w:val="nil"/>
              <w:bottom w:val="nil"/>
              <w:right w:val="nil"/>
            </w:tcBorders>
            <w:vAlign w:val="center"/>
          </w:tcPr>
          <w:p w14:paraId="61FD3859" w14:textId="77777777" w:rsidR="00CB012A" w:rsidRPr="00375C08" w:rsidRDefault="00CB012A" w:rsidP="00D54500">
            <w:pPr>
              <w:spacing w:after="0" w:line="276" w:lineRule="auto"/>
              <w:contextualSpacing/>
              <w:jc w:val="center"/>
              <w:rPr>
                <w:rFonts w:cs="Arial"/>
                <w:sz w:val="20"/>
              </w:rPr>
            </w:pPr>
          </w:p>
        </w:tc>
        <w:tc>
          <w:tcPr>
            <w:tcW w:w="470" w:type="dxa"/>
            <w:tcBorders>
              <w:top w:val="nil"/>
              <w:left w:val="nil"/>
              <w:bottom w:val="nil"/>
              <w:right w:val="nil"/>
            </w:tcBorders>
            <w:vAlign w:val="center"/>
          </w:tcPr>
          <w:p w14:paraId="4A67A757" w14:textId="77777777" w:rsidR="00CB012A" w:rsidRPr="00375C08" w:rsidRDefault="00CB012A" w:rsidP="00D54500">
            <w:pPr>
              <w:spacing w:after="0" w:line="276" w:lineRule="auto"/>
              <w:contextualSpacing/>
              <w:jc w:val="center"/>
              <w:rPr>
                <w:rFonts w:cs="Arial"/>
                <w:sz w:val="20"/>
              </w:rPr>
            </w:pPr>
          </w:p>
        </w:tc>
        <w:tc>
          <w:tcPr>
            <w:tcW w:w="4254" w:type="dxa"/>
            <w:gridSpan w:val="3"/>
            <w:tcBorders>
              <w:top w:val="single" w:sz="4" w:space="0" w:color="auto"/>
              <w:left w:val="nil"/>
              <w:bottom w:val="single" w:sz="4" w:space="0" w:color="auto"/>
              <w:right w:val="nil"/>
            </w:tcBorders>
            <w:vAlign w:val="center"/>
          </w:tcPr>
          <w:p w14:paraId="5E4069F8" w14:textId="30CD4B61" w:rsidR="00CB012A" w:rsidRPr="00B875E6" w:rsidRDefault="00CB012A" w:rsidP="00D54500">
            <w:pPr>
              <w:spacing w:after="0" w:line="276" w:lineRule="auto"/>
              <w:contextualSpacing/>
              <w:jc w:val="center"/>
              <w:rPr>
                <w:rFonts w:cs="Arial"/>
                <w:b/>
                <w:i/>
                <w:sz w:val="20"/>
              </w:rPr>
            </w:pPr>
            <w:r>
              <w:rPr>
                <w:rFonts w:cs="Arial"/>
                <w:b/>
                <w:sz w:val="20"/>
              </w:rPr>
              <w:t>Cross-sectional</w:t>
            </w:r>
          </w:p>
        </w:tc>
        <w:tc>
          <w:tcPr>
            <w:tcW w:w="282" w:type="dxa"/>
            <w:tcBorders>
              <w:top w:val="single" w:sz="4" w:space="0" w:color="auto"/>
              <w:left w:val="nil"/>
              <w:bottom w:val="nil"/>
              <w:right w:val="nil"/>
            </w:tcBorders>
            <w:vAlign w:val="center"/>
          </w:tcPr>
          <w:p w14:paraId="57E705EF" w14:textId="5537F1B4" w:rsidR="00CB012A" w:rsidRPr="00B875E6" w:rsidRDefault="00CB012A" w:rsidP="00D54500">
            <w:pPr>
              <w:spacing w:after="0" w:line="276" w:lineRule="auto"/>
              <w:contextualSpacing/>
              <w:jc w:val="center"/>
              <w:rPr>
                <w:rFonts w:cs="Arial"/>
                <w:b/>
                <w:i/>
                <w:sz w:val="20"/>
              </w:rPr>
            </w:pPr>
          </w:p>
        </w:tc>
        <w:tc>
          <w:tcPr>
            <w:tcW w:w="4256" w:type="dxa"/>
            <w:gridSpan w:val="3"/>
            <w:tcBorders>
              <w:top w:val="single" w:sz="4" w:space="0" w:color="auto"/>
              <w:left w:val="nil"/>
              <w:bottom w:val="single" w:sz="4" w:space="0" w:color="auto"/>
              <w:right w:val="nil"/>
            </w:tcBorders>
          </w:tcPr>
          <w:p w14:paraId="13FC6EC2" w14:textId="4579852E" w:rsidR="00CB012A" w:rsidRDefault="00CB012A" w:rsidP="00D54500">
            <w:pPr>
              <w:spacing w:after="0" w:line="276" w:lineRule="auto"/>
              <w:contextualSpacing/>
              <w:jc w:val="center"/>
              <w:rPr>
                <w:rFonts w:cs="Arial"/>
                <w:b/>
                <w:sz w:val="20"/>
              </w:rPr>
            </w:pPr>
            <w:r>
              <w:rPr>
                <w:rFonts w:cs="Arial"/>
                <w:b/>
                <w:sz w:val="20"/>
              </w:rPr>
              <w:t>Prospective</w:t>
            </w:r>
          </w:p>
        </w:tc>
      </w:tr>
      <w:tr w:rsidR="00CB012A" w:rsidRPr="00B875E6" w14:paraId="7985CF33" w14:textId="5631B296" w:rsidTr="0056189E">
        <w:tc>
          <w:tcPr>
            <w:tcW w:w="420" w:type="dxa"/>
            <w:gridSpan w:val="2"/>
            <w:tcBorders>
              <w:top w:val="nil"/>
              <w:bottom w:val="single" w:sz="4" w:space="0" w:color="auto"/>
              <w:right w:val="nil"/>
            </w:tcBorders>
            <w:vAlign w:val="center"/>
          </w:tcPr>
          <w:p w14:paraId="274A0ED2" w14:textId="77777777" w:rsidR="00CB012A" w:rsidRPr="00375C08" w:rsidRDefault="00CB012A" w:rsidP="00D54500">
            <w:pPr>
              <w:spacing w:after="0" w:line="276" w:lineRule="auto"/>
              <w:contextualSpacing/>
              <w:jc w:val="center"/>
              <w:rPr>
                <w:rFonts w:cs="Arial"/>
                <w:sz w:val="20"/>
              </w:rPr>
            </w:pPr>
          </w:p>
        </w:tc>
        <w:tc>
          <w:tcPr>
            <w:tcW w:w="1661" w:type="dxa"/>
            <w:tcBorders>
              <w:top w:val="nil"/>
              <w:left w:val="nil"/>
              <w:bottom w:val="single" w:sz="4" w:space="0" w:color="auto"/>
              <w:right w:val="nil"/>
            </w:tcBorders>
            <w:vAlign w:val="center"/>
          </w:tcPr>
          <w:p w14:paraId="5F2754CC" w14:textId="77777777" w:rsidR="00CB012A" w:rsidRPr="00375C08" w:rsidRDefault="00CB012A" w:rsidP="00D54500">
            <w:pPr>
              <w:spacing w:after="0" w:line="276" w:lineRule="auto"/>
              <w:contextualSpacing/>
              <w:jc w:val="center"/>
              <w:rPr>
                <w:rFonts w:cs="Arial"/>
                <w:sz w:val="20"/>
              </w:rPr>
            </w:pPr>
          </w:p>
        </w:tc>
        <w:tc>
          <w:tcPr>
            <w:tcW w:w="470" w:type="dxa"/>
            <w:tcBorders>
              <w:top w:val="nil"/>
              <w:left w:val="nil"/>
              <w:bottom w:val="single" w:sz="4" w:space="0" w:color="auto"/>
              <w:right w:val="nil"/>
            </w:tcBorders>
            <w:vAlign w:val="center"/>
          </w:tcPr>
          <w:p w14:paraId="02ECED08" w14:textId="77777777" w:rsidR="00CB012A" w:rsidRPr="00375C08" w:rsidRDefault="00CB012A" w:rsidP="00D54500">
            <w:pPr>
              <w:spacing w:after="0" w:line="276" w:lineRule="auto"/>
              <w:contextualSpacing/>
              <w:jc w:val="center"/>
              <w:rPr>
                <w:rFonts w:cs="Arial"/>
                <w:sz w:val="20"/>
              </w:rPr>
            </w:pPr>
          </w:p>
        </w:tc>
        <w:tc>
          <w:tcPr>
            <w:tcW w:w="1419" w:type="dxa"/>
            <w:tcBorders>
              <w:top w:val="single" w:sz="4" w:space="0" w:color="auto"/>
              <w:left w:val="nil"/>
              <w:bottom w:val="single" w:sz="4" w:space="0" w:color="auto"/>
              <w:right w:val="nil"/>
            </w:tcBorders>
            <w:vAlign w:val="center"/>
          </w:tcPr>
          <w:p w14:paraId="564DF3FE" w14:textId="16871017" w:rsidR="00CB012A" w:rsidRDefault="00CB012A" w:rsidP="00D54500">
            <w:pPr>
              <w:spacing w:after="0" w:line="276" w:lineRule="auto"/>
              <w:jc w:val="center"/>
              <w:rPr>
                <w:rFonts w:cs="Arial"/>
                <w:b/>
                <w:sz w:val="20"/>
              </w:rPr>
            </w:pPr>
            <w:r>
              <w:rPr>
                <w:rFonts w:cs="Arial"/>
                <w:b/>
                <w:sz w:val="20"/>
              </w:rPr>
              <w:t>No perceived discrimination (</w:t>
            </w:r>
            <w:r>
              <w:rPr>
                <w:rFonts w:cs="Arial"/>
                <w:b/>
                <w:i/>
                <w:sz w:val="20"/>
              </w:rPr>
              <w:t>n</w:t>
            </w:r>
            <w:r>
              <w:rPr>
                <w:rFonts w:cs="Arial"/>
                <w:b/>
                <w:sz w:val="20"/>
              </w:rPr>
              <w:t>=444)</w:t>
            </w:r>
          </w:p>
        </w:tc>
        <w:tc>
          <w:tcPr>
            <w:tcW w:w="2125" w:type="dxa"/>
            <w:tcBorders>
              <w:top w:val="single" w:sz="4" w:space="0" w:color="auto"/>
              <w:left w:val="nil"/>
              <w:bottom w:val="single" w:sz="4" w:space="0" w:color="auto"/>
              <w:right w:val="nil"/>
            </w:tcBorders>
            <w:vAlign w:val="center"/>
          </w:tcPr>
          <w:p w14:paraId="079637F0" w14:textId="5A76E0B7" w:rsidR="00CB012A" w:rsidRDefault="00CB012A" w:rsidP="00D54500">
            <w:pPr>
              <w:spacing w:after="0" w:line="276" w:lineRule="auto"/>
              <w:contextualSpacing/>
              <w:jc w:val="center"/>
              <w:rPr>
                <w:rFonts w:cs="Arial"/>
                <w:b/>
                <w:sz w:val="20"/>
              </w:rPr>
            </w:pPr>
            <w:r>
              <w:rPr>
                <w:rFonts w:cs="Arial"/>
                <w:b/>
                <w:sz w:val="20"/>
              </w:rPr>
              <w:t xml:space="preserve">Perceived discrimination </w:t>
            </w:r>
            <w:r>
              <w:rPr>
                <w:rFonts w:cs="Arial"/>
                <w:b/>
                <w:sz w:val="20"/>
              </w:rPr>
              <w:br/>
              <w:t>(</w:t>
            </w:r>
            <w:r>
              <w:rPr>
                <w:rFonts w:cs="Arial"/>
                <w:b/>
                <w:i/>
                <w:sz w:val="20"/>
              </w:rPr>
              <w:t>n</w:t>
            </w:r>
            <w:r>
              <w:rPr>
                <w:rFonts w:cs="Arial"/>
                <w:b/>
                <w:sz w:val="20"/>
              </w:rPr>
              <w:t>=469)</w:t>
            </w:r>
          </w:p>
        </w:tc>
        <w:tc>
          <w:tcPr>
            <w:tcW w:w="710" w:type="dxa"/>
            <w:tcBorders>
              <w:top w:val="nil"/>
              <w:left w:val="nil"/>
              <w:bottom w:val="single" w:sz="4" w:space="0" w:color="auto"/>
              <w:right w:val="nil"/>
            </w:tcBorders>
          </w:tcPr>
          <w:p w14:paraId="50326FFC" w14:textId="4ED1A8BF" w:rsidR="00CB012A" w:rsidRPr="00B875E6" w:rsidRDefault="00CB012A" w:rsidP="00D54500">
            <w:pPr>
              <w:spacing w:after="0" w:line="276" w:lineRule="auto"/>
              <w:contextualSpacing/>
              <w:jc w:val="center"/>
              <w:rPr>
                <w:rFonts w:cs="Arial"/>
                <w:b/>
                <w:i/>
                <w:sz w:val="20"/>
              </w:rPr>
            </w:pPr>
            <w:r>
              <w:rPr>
                <w:rFonts w:cs="Arial"/>
                <w:b/>
                <w:i/>
                <w:sz w:val="20"/>
              </w:rPr>
              <w:t>p</w:t>
            </w:r>
          </w:p>
        </w:tc>
        <w:tc>
          <w:tcPr>
            <w:tcW w:w="282" w:type="dxa"/>
            <w:tcBorders>
              <w:top w:val="nil"/>
              <w:left w:val="nil"/>
              <w:bottom w:val="single" w:sz="4" w:space="0" w:color="auto"/>
              <w:right w:val="nil"/>
            </w:tcBorders>
            <w:vAlign w:val="center"/>
          </w:tcPr>
          <w:p w14:paraId="28ECA271" w14:textId="682E384A" w:rsidR="00CB012A" w:rsidRPr="00B875E6" w:rsidRDefault="00CB012A" w:rsidP="00D54500">
            <w:pPr>
              <w:spacing w:after="0" w:line="276" w:lineRule="auto"/>
              <w:contextualSpacing/>
              <w:jc w:val="center"/>
              <w:rPr>
                <w:rFonts w:cs="Arial"/>
                <w:b/>
                <w:i/>
                <w:sz w:val="20"/>
              </w:rPr>
            </w:pPr>
          </w:p>
        </w:tc>
        <w:tc>
          <w:tcPr>
            <w:tcW w:w="1560" w:type="dxa"/>
            <w:tcBorders>
              <w:top w:val="single" w:sz="4" w:space="0" w:color="auto"/>
              <w:left w:val="nil"/>
              <w:bottom w:val="single" w:sz="4" w:space="0" w:color="auto"/>
              <w:right w:val="nil"/>
            </w:tcBorders>
            <w:vAlign w:val="center"/>
          </w:tcPr>
          <w:p w14:paraId="1920A1FE" w14:textId="3169D1C3" w:rsidR="00CB012A" w:rsidRPr="00B875E6" w:rsidRDefault="00CB012A" w:rsidP="00D54500">
            <w:pPr>
              <w:spacing w:after="0" w:line="276" w:lineRule="auto"/>
              <w:contextualSpacing/>
              <w:jc w:val="center"/>
              <w:rPr>
                <w:rFonts w:cs="Arial"/>
                <w:b/>
                <w:i/>
                <w:sz w:val="20"/>
              </w:rPr>
            </w:pPr>
            <w:r>
              <w:rPr>
                <w:rFonts w:cs="Arial"/>
                <w:b/>
                <w:sz w:val="20"/>
              </w:rPr>
              <w:t>No perceived discrimination (</w:t>
            </w:r>
            <w:r>
              <w:rPr>
                <w:rFonts w:cs="Arial"/>
                <w:b/>
                <w:i/>
                <w:sz w:val="20"/>
              </w:rPr>
              <w:t>n</w:t>
            </w:r>
            <w:r>
              <w:rPr>
                <w:rFonts w:cs="Arial"/>
                <w:b/>
                <w:sz w:val="20"/>
              </w:rPr>
              <w:t>=247)</w:t>
            </w:r>
          </w:p>
        </w:tc>
        <w:tc>
          <w:tcPr>
            <w:tcW w:w="1703" w:type="dxa"/>
            <w:tcBorders>
              <w:top w:val="single" w:sz="4" w:space="0" w:color="auto"/>
              <w:left w:val="nil"/>
              <w:bottom w:val="single" w:sz="4" w:space="0" w:color="auto"/>
              <w:right w:val="nil"/>
            </w:tcBorders>
            <w:vAlign w:val="center"/>
          </w:tcPr>
          <w:p w14:paraId="13F3580E" w14:textId="1E38D51E" w:rsidR="00CB012A" w:rsidRPr="00B875E6" w:rsidRDefault="00CB012A" w:rsidP="00D54500">
            <w:pPr>
              <w:spacing w:after="0" w:line="276" w:lineRule="auto"/>
              <w:contextualSpacing/>
              <w:jc w:val="center"/>
              <w:rPr>
                <w:rFonts w:cs="Arial"/>
                <w:b/>
                <w:i/>
                <w:sz w:val="20"/>
              </w:rPr>
            </w:pPr>
            <w:r>
              <w:rPr>
                <w:rFonts w:cs="Arial"/>
                <w:b/>
                <w:sz w:val="20"/>
              </w:rPr>
              <w:t>Perceived discrimination (</w:t>
            </w:r>
            <w:r>
              <w:rPr>
                <w:rFonts w:cs="Arial"/>
                <w:b/>
                <w:i/>
                <w:sz w:val="20"/>
              </w:rPr>
              <w:t>n</w:t>
            </w:r>
            <w:r>
              <w:rPr>
                <w:rFonts w:cs="Arial"/>
                <w:b/>
                <w:sz w:val="20"/>
              </w:rPr>
              <w:t>=316)</w:t>
            </w:r>
          </w:p>
        </w:tc>
        <w:tc>
          <w:tcPr>
            <w:tcW w:w="993" w:type="dxa"/>
            <w:tcBorders>
              <w:top w:val="single" w:sz="4" w:space="0" w:color="auto"/>
              <w:left w:val="nil"/>
              <w:bottom w:val="single" w:sz="4" w:space="0" w:color="auto"/>
              <w:right w:val="nil"/>
            </w:tcBorders>
          </w:tcPr>
          <w:p w14:paraId="4B9D017A" w14:textId="61F6FF24" w:rsidR="00CB012A" w:rsidRPr="00CB012A" w:rsidRDefault="00CB012A" w:rsidP="00D54500">
            <w:pPr>
              <w:spacing w:after="0" w:line="276" w:lineRule="auto"/>
              <w:contextualSpacing/>
              <w:jc w:val="center"/>
              <w:rPr>
                <w:rFonts w:cs="Arial"/>
                <w:b/>
                <w:i/>
                <w:sz w:val="20"/>
              </w:rPr>
            </w:pPr>
            <w:r>
              <w:rPr>
                <w:rFonts w:cs="Arial"/>
                <w:b/>
                <w:i/>
                <w:sz w:val="20"/>
              </w:rPr>
              <w:t>p</w:t>
            </w:r>
          </w:p>
        </w:tc>
      </w:tr>
      <w:tr w:rsidR="00CB012A" w:rsidRPr="006E1B17" w14:paraId="23A00260" w14:textId="614E8F1E" w:rsidTr="0056189E">
        <w:tc>
          <w:tcPr>
            <w:tcW w:w="2551" w:type="dxa"/>
            <w:gridSpan w:val="4"/>
            <w:tcBorders>
              <w:top w:val="single" w:sz="4" w:space="0" w:color="auto"/>
              <w:bottom w:val="nil"/>
              <w:right w:val="nil"/>
            </w:tcBorders>
          </w:tcPr>
          <w:p w14:paraId="18A261C3" w14:textId="77777777" w:rsidR="00CB012A" w:rsidRDefault="00CB012A" w:rsidP="00D54500">
            <w:pPr>
              <w:spacing w:after="0" w:line="276" w:lineRule="auto"/>
              <w:contextualSpacing/>
              <w:rPr>
                <w:rFonts w:cs="Arial"/>
                <w:sz w:val="20"/>
              </w:rPr>
            </w:pPr>
            <w:r>
              <w:rPr>
                <w:rFonts w:cs="Arial"/>
                <w:sz w:val="20"/>
              </w:rPr>
              <w:t>Depressive symptoms above threshold</w:t>
            </w:r>
          </w:p>
        </w:tc>
        <w:tc>
          <w:tcPr>
            <w:tcW w:w="1419" w:type="dxa"/>
            <w:tcBorders>
              <w:top w:val="single" w:sz="4" w:space="0" w:color="auto"/>
              <w:bottom w:val="nil"/>
            </w:tcBorders>
            <w:vAlign w:val="bottom"/>
          </w:tcPr>
          <w:p w14:paraId="288D2B6A" w14:textId="77777777" w:rsidR="00CB012A" w:rsidRPr="006E1B17" w:rsidRDefault="00CB012A" w:rsidP="00D54500">
            <w:pPr>
              <w:spacing w:after="0" w:line="276" w:lineRule="auto"/>
              <w:contextualSpacing/>
              <w:rPr>
                <w:rFonts w:cs="Arial"/>
                <w:sz w:val="20"/>
              </w:rPr>
            </w:pPr>
          </w:p>
        </w:tc>
        <w:tc>
          <w:tcPr>
            <w:tcW w:w="2125" w:type="dxa"/>
            <w:tcBorders>
              <w:top w:val="single" w:sz="4" w:space="0" w:color="auto"/>
              <w:bottom w:val="nil"/>
            </w:tcBorders>
            <w:vAlign w:val="bottom"/>
          </w:tcPr>
          <w:p w14:paraId="4AC7567A" w14:textId="77777777" w:rsidR="00CB012A" w:rsidRPr="006E1B17" w:rsidRDefault="00CB012A" w:rsidP="00D54500">
            <w:pPr>
              <w:spacing w:after="0" w:line="276" w:lineRule="auto"/>
              <w:contextualSpacing/>
              <w:rPr>
                <w:rFonts w:cs="Arial"/>
                <w:sz w:val="20"/>
              </w:rPr>
            </w:pPr>
          </w:p>
        </w:tc>
        <w:tc>
          <w:tcPr>
            <w:tcW w:w="710" w:type="dxa"/>
            <w:tcBorders>
              <w:top w:val="single" w:sz="4" w:space="0" w:color="auto"/>
              <w:bottom w:val="nil"/>
            </w:tcBorders>
          </w:tcPr>
          <w:p w14:paraId="0427F9D7" w14:textId="77777777" w:rsidR="00CB012A" w:rsidRPr="006E1B17" w:rsidRDefault="00CB012A" w:rsidP="00D54500">
            <w:pPr>
              <w:spacing w:after="0" w:line="276" w:lineRule="auto"/>
              <w:contextualSpacing/>
              <w:rPr>
                <w:rFonts w:cs="Arial"/>
                <w:sz w:val="20"/>
              </w:rPr>
            </w:pPr>
          </w:p>
        </w:tc>
        <w:tc>
          <w:tcPr>
            <w:tcW w:w="282" w:type="dxa"/>
            <w:tcBorders>
              <w:top w:val="single" w:sz="4" w:space="0" w:color="auto"/>
              <w:bottom w:val="nil"/>
            </w:tcBorders>
            <w:vAlign w:val="bottom"/>
          </w:tcPr>
          <w:p w14:paraId="5C4D5F69" w14:textId="39FEEF1D" w:rsidR="00CB012A" w:rsidRPr="006E1B17" w:rsidRDefault="00CB012A" w:rsidP="00D54500">
            <w:pPr>
              <w:spacing w:after="0" w:line="276" w:lineRule="auto"/>
              <w:contextualSpacing/>
              <w:rPr>
                <w:rFonts w:cs="Arial"/>
                <w:sz w:val="20"/>
              </w:rPr>
            </w:pPr>
          </w:p>
        </w:tc>
        <w:tc>
          <w:tcPr>
            <w:tcW w:w="1560" w:type="dxa"/>
            <w:tcBorders>
              <w:top w:val="single" w:sz="4" w:space="0" w:color="auto"/>
              <w:bottom w:val="nil"/>
            </w:tcBorders>
          </w:tcPr>
          <w:p w14:paraId="1F5217DD" w14:textId="77777777" w:rsidR="00CB012A" w:rsidRPr="006E1B17" w:rsidRDefault="00CB012A" w:rsidP="00D54500">
            <w:pPr>
              <w:spacing w:after="0" w:line="276" w:lineRule="auto"/>
              <w:contextualSpacing/>
              <w:rPr>
                <w:rFonts w:cs="Arial"/>
                <w:sz w:val="20"/>
              </w:rPr>
            </w:pPr>
          </w:p>
        </w:tc>
        <w:tc>
          <w:tcPr>
            <w:tcW w:w="1703" w:type="dxa"/>
            <w:tcBorders>
              <w:top w:val="single" w:sz="4" w:space="0" w:color="auto"/>
              <w:bottom w:val="nil"/>
            </w:tcBorders>
            <w:vAlign w:val="bottom"/>
          </w:tcPr>
          <w:p w14:paraId="2B6A2F29" w14:textId="77777777" w:rsidR="00CB012A" w:rsidRPr="006E1B17" w:rsidRDefault="00CB012A" w:rsidP="00D54500">
            <w:pPr>
              <w:spacing w:after="0" w:line="276" w:lineRule="auto"/>
              <w:contextualSpacing/>
              <w:rPr>
                <w:rFonts w:cs="Arial"/>
                <w:sz w:val="20"/>
              </w:rPr>
            </w:pPr>
          </w:p>
        </w:tc>
        <w:tc>
          <w:tcPr>
            <w:tcW w:w="993" w:type="dxa"/>
            <w:tcBorders>
              <w:top w:val="single" w:sz="4" w:space="0" w:color="auto"/>
              <w:bottom w:val="nil"/>
            </w:tcBorders>
          </w:tcPr>
          <w:p w14:paraId="1DD55E06" w14:textId="77777777" w:rsidR="00CB012A" w:rsidRPr="006E1B17" w:rsidRDefault="00CB012A" w:rsidP="00D54500">
            <w:pPr>
              <w:spacing w:after="0" w:line="276" w:lineRule="auto"/>
              <w:contextualSpacing/>
              <w:rPr>
                <w:rFonts w:cs="Arial"/>
                <w:sz w:val="20"/>
              </w:rPr>
            </w:pPr>
          </w:p>
        </w:tc>
      </w:tr>
      <w:tr w:rsidR="00CB012A" w:rsidRPr="006E1B17" w14:paraId="50A4871A" w14:textId="1D84C3C7" w:rsidTr="0056189E">
        <w:tc>
          <w:tcPr>
            <w:tcW w:w="282" w:type="dxa"/>
            <w:tcBorders>
              <w:top w:val="nil"/>
              <w:bottom w:val="nil"/>
              <w:right w:val="nil"/>
            </w:tcBorders>
          </w:tcPr>
          <w:p w14:paraId="4C87E57B" w14:textId="77777777" w:rsidR="00CB012A" w:rsidRPr="00375C08" w:rsidRDefault="00CB012A" w:rsidP="00D54500">
            <w:pPr>
              <w:spacing w:after="0" w:line="276" w:lineRule="auto"/>
              <w:contextualSpacing/>
              <w:rPr>
                <w:rFonts w:cs="Arial"/>
                <w:color w:val="FF0000"/>
                <w:sz w:val="20"/>
              </w:rPr>
            </w:pPr>
          </w:p>
        </w:tc>
        <w:tc>
          <w:tcPr>
            <w:tcW w:w="2269" w:type="dxa"/>
            <w:gridSpan w:val="3"/>
            <w:tcBorders>
              <w:top w:val="nil"/>
              <w:left w:val="nil"/>
              <w:bottom w:val="single" w:sz="4" w:space="0" w:color="auto"/>
              <w:right w:val="nil"/>
            </w:tcBorders>
            <w:vAlign w:val="center"/>
          </w:tcPr>
          <w:p w14:paraId="147B79E6" w14:textId="77777777" w:rsidR="00CB012A" w:rsidRPr="00375C08" w:rsidRDefault="00CB012A" w:rsidP="00D54500">
            <w:pPr>
              <w:spacing w:after="0" w:line="276" w:lineRule="auto"/>
              <w:contextualSpacing/>
              <w:rPr>
                <w:rFonts w:cs="Arial"/>
                <w:sz w:val="20"/>
              </w:rPr>
            </w:pPr>
            <w:r>
              <w:rPr>
                <w:rFonts w:cs="Arial"/>
                <w:sz w:val="20"/>
              </w:rPr>
              <w:t>% (SE)</w:t>
            </w:r>
          </w:p>
        </w:tc>
        <w:tc>
          <w:tcPr>
            <w:tcW w:w="1419" w:type="dxa"/>
            <w:tcBorders>
              <w:top w:val="nil"/>
              <w:left w:val="nil"/>
              <w:bottom w:val="single" w:sz="4" w:space="0" w:color="auto"/>
              <w:right w:val="nil"/>
            </w:tcBorders>
            <w:vAlign w:val="bottom"/>
          </w:tcPr>
          <w:p w14:paraId="60003AB4" w14:textId="77777777" w:rsidR="00CB012A" w:rsidRPr="006E1B17" w:rsidRDefault="00CB012A" w:rsidP="00D54500">
            <w:pPr>
              <w:spacing w:after="0" w:line="276" w:lineRule="auto"/>
              <w:contextualSpacing/>
              <w:rPr>
                <w:rFonts w:cs="Arial"/>
                <w:sz w:val="20"/>
              </w:rPr>
            </w:pPr>
            <w:r>
              <w:rPr>
                <w:rFonts w:cs="Arial"/>
                <w:sz w:val="20"/>
              </w:rPr>
              <w:t>22.6 (2.0)</w:t>
            </w:r>
          </w:p>
        </w:tc>
        <w:tc>
          <w:tcPr>
            <w:tcW w:w="2125" w:type="dxa"/>
            <w:tcBorders>
              <w:top w:val="nil"/>
              <w:left w:val="nil"/>
              <w:bottom w:val="single" w:sz="4" w:space="0" w:color="auto"/>
              <w:right w:val="nil"/>
            </w:tcBorders>
            <w:vAlign w:val="bottom"/>
          </w:tcPr>
          <w:p w14:paraId="03D8F68B" w14:textId="77777777" w:rsidR="00CB012A" w:rsidRPr="006E1B17" w:rsidRDefault="00CB012A" w:rsidP="00D54500">
            <w:pPr>
              <w:spacing w:after="0" w:line="276" w:lineRule="auto"/>
              <w:contextualSpacing/>
              <w:rPr>
                <w:rFonts w:cs="Arial"/>
                <w:sz w:val="20"/>
              </w:rPr>
            </w:pPr>
            <w:r>
              <w:rPr>
                <w:rFonts w:cs="Arial"/>
                <w:sz w:val="20"/>
              </w:rPr>
              <w:t>36.2 (1.9)</w:t>
            </w:r>
          </w:p>
        </w:tc>
        <w:tc>
          <w:tcPr>
            <w:tcW w:w="710" w:type="dxa"/>
            <w:tcBorders>
              <w:top w:val="nil"/>
              <w:left w:val="nil"/>
              <w:bottom w:val="single" w:sz="4" w:space="0" w:color="auto"/>
              <w:right w:val="nil"/>
            </w:tcBorders>
          </w:tcPr>
          <w:p w14:paraId="317CF217" w14:textId="77777777" w:rsidR="00CB012A" w:rsidRPr="006E1B17" w:rsidRDefault="00CB012A" w:rsidP="00D54500">
            <w:pPr>
              <w:spacing w:after="0" w:line="276" w:lineRule="auto"/>
              <w:contextualSpacing/>
              <w:rPr>
                <w:rFonts w:cs="Arial"/>
                <w:sz w:val="20"/>
              </w:rPr>
            </w:pPr>
          </w:p>
        </w:tc>
        <w:tc>
          <w:tcPr>
            <w:tcW w:w="282" w:type="dxa"/>
            <w:tcBorders>
              <w:top w:val="nil"/>
              <w:left w:val="nil"/>
              <w:bottom w:val="single" w:sz="4" w:space="0" w:color="auto"/>
              <w:right w:val="nil"/>
            </w:tcBorders>
            <w:vAlign w:val="bottom"/>
          </w:tcPr>
          <w:p w14:paraId="3576DC3B" w14:textId="0CA85977" w:rsidR="00CB012A" w:rsidRPr="006E1B17" w:rsidRDefault="00CB012A" w:rsidP="00D54500">
            <w:pPr>
              <w:spacing w:after="0" w:line="276" w:lineRule="auto"/>
              <w:contextualSpacing/>
              <w:rPr>
                <w:rFonts w:cs="Arial"/>
                <w:sz w:val="20"/>
              </w:rPr>
            </w:pPr>
          </w:p>
        </w:tc>
        <w:tc>
          <w:tcPr>
            <w:tcW w:w="1560" w:type="dxa"/>
            <w:tcBorders>
              <w:top w:val="nil"/>
              <w:left w:val="nil"/>
              <w:bottom w:val="single" w:sz="4" w:space="0" w:color="auto"/>
              <w:right w:val="nil"/>
            </w:tcBorders>
            <w:vAlign w:val="bottom"/>
          </w:tcPr>
          <w:p w14:paraId="2BEBA3F1" w14:textId="77777777" w:rsidR="00CB012A" w:rsidRPr="006E1B17" w:rsidRDefault="00CB012A" w:rsidP="00D54500">
            <w:pPr>
              <w:spacing w:after="0" w:line="276" w:lineRule="auto"/>
              <w:contextualSpacing/>
              <w:rPr>
                <w:rFonts w:cs="Arial"/>
                <w:sz w:val="20"/>
              </w:rPr>
            </w:pPr>
            <w:r>
              <w:rPr>
                <w:rFonts w:cs="Arial"/>
                <w:sz w:val="20"/>
              </w:rPr>
              <w:t>20.4 (2.6)</w:t>
            </w:r>
          </w:p>
        </w:tc>
        <w:tc>
          <w:tcPr>
            <w:tcW w:w="1703" w:type="dxa"/>
            <w:tcBorders>
              <w:top w:val="nil"/>
              <w:left w:val="nil"/>
              <w:bottom w:val="single" w:sz="4" w:space="0" w:color="auto"/>
              <w:right w:val="nil"/>
            </w:tcBorders>
          </w:tcPr>
          <w:p w14:paraId="09FD2C98" w14:textId="77777777" w:rsidR="00CB012A" w:rsidRPr="006E1B17" w:rsidRDefault="00CB012A" w:rsidP="00D54500">
            <w:pPr>
              <w:spacing w:after="0" w:line="276" w:lineRule="auto"/>
              <w:contextualSpacing/>
              <w:rPr>
                <w:rFonts w:cs="Arial"/>
                <w:sz w:val="20"/>
              </w:rPr>
            </w:pPr>
            <w:r>
              <w:rPr>
                <w:rFonts w:cs="Arial"/>
                <w:sz w:val="20"/>
              </w:rPr>
              <w:t>31.2 (2.2)</w:t>
            </w:r>
          </w:p>
        </w:tc>
        <w:tc>
          <w:tcPr>
            <w:tcW w:w="993" w:type="dxa"/>
            <w:tcBorders>
              <w:top w:val="nil"/>
              <w:left w:val="nil"/>
              <w:bottom w:val="single" w:sz="4" w:space="0" w:color="auto"/>
              <w:right w:val="nil"/>
            </w:tcBorders>
          </w:tcPr>
          <w:p w14:paraId="09577A98" w14:textId="77777777" w:rsidR="00CB012A" w:rsidRDefault="00CB012A" w:rsidP="00D54500">
            <w:pPr>
              <w:spacing w:after="0" w:line="276" w:lineRule="auto"/>
              <w:contextualSpacing/>
              <w:rPr>
                <w:rFonts w:cs="Arial"/>
                <w:sz w:val="20"/>
              </w:rPr>
            </w:pPr>
          </w:p>
        </w:tc>
      </w:tr>
      <w:tr w:rsidR="00CB012A" w:rsidRPr="006E1B17" w14:paraId="199B0777" w14:textId="7C06CFC3" w:rsidTr="0056189E">
        <w:tc>
          <w:tcPr>
            <w:tcW w:w="282" w:type="dxa"/>
            <w:tcBorders>
              <w:top w:val="nil"/>
              <w:bottom w:val="single" w:sz="4" w:space="0" w:color="auto"/>
              <w:right w:val="nil"/>
            </w:tcBorders>
          </w:tcPr>
          <w:p w14:paraId="52DFE003" w14:textId="77777777" w:rsidR="00CB012A" w:rsidRPr="00375C08" w:rsidRDefault="00CB012A" w:rsidP="00D54500">
            <w:pPr>
              <w:spacing w:after="0" w:line="276" w:lineRule="auto"/>
              <w:contextualSpacing/>
              <w:rPr>
                <w:rFonts w:cs="Arial"/>
                <w:color w:val="FF0000"/>
                <w:sz w:val="20"/>
              </w:rPr>
            </w:pPr>
          </w:p>
        </w:tc>
        <w:tc>
          <w:tcPr>
            <w:tcW w:w="2269" w:type="dxa"/>
            <w:gridSpan w:val="3"/>
            <w:tcBorders>
              <w:top w:val="single" w:sz="4" w:space="0" w:color="auto"/>
              <w:left w:val="nil"/>
              <w:bottom w:val="single" w:sz="4" w:space="0" w:color="auto"/>
              <w:right w:val="nil"/>
            </w:tcBorders>
            <w:vAlign w:val="center"/>
          </w:tcPr>
          <w:p w14:paraId="71A1BEAF" w14:textId="21D0EEBD" w:rsidR="00CB012A" w:rsidRDefault="00CB012A" w:rsidP="00D54500">
            <w:pPr>
              <w:spacing w:after="0" w:line="276" w:lineRule="auto"/>
              <w:contextualSpacing/>
              <w:rPr>
                <w:rFonts w:cs="Arial"/>
                <w:sz w:val="20"/>
              </w:rPr>
            </w:pPr>
            <w:r>
              <w:rPr>
                <w:rFonts w:cs="Arial"/>
                <w:sz w:val="20"/>
              </w:rPr>
              <w:t>OR [95%CI]</w:t>
            </w:r>
          </w:p>
        </w:tc>
        <w:tc>
          <w:tcPr>
            <w:tcW w:w="1419" w:type="dxa"/>
            <w:tcBorders>
              <w:top w:val="single" w:sz="4" w:space="0" w:color="auto"/>
              <w:left w:val="nil"/>
              <w:bottom w:val="single" w:sz="4" w:space="0" w:color="auto"/>
              <w:right w:val="nil"/>
            </w:tcBorders>
            <w:vAlign w:val="bottom"/>
          </w:tcPr>
          <w:p w14:paraId="651D397B" w14:textId="77777777" w:rsidR="00CB012A" w:rsidRPr="006E1B17" w:rsidRDefault="00CB012A" w:rsidP="00D54500">
            <w:pPr>
              <w:spacing w:after="0" w:line="276" w:lineRule="auto"/>
              <w:contextualSpacing/>
              <w:rPr>
                <w:rFonts w:cs="Arial"/>
                <w:sz w:val="20"/>
              </w:rPr>
            </w:pPr>
            <w:r>
              <w:rPr>
                <w:rFonts w:cs="Arial"/>
                <w:sz w:val="20"/>
              </w:rPr>
              <w:t>1.00 (Ref)</w:t>
            </w:r>
          </w:p>
        </w:tc>
        <w:tc>
          <w:tcPr>
            <w:tcW w:w="2125" w:type="dxa"/>
            <w:tcBorders>
              <w:top w:val="single" w:sz="4" w:space="0" w:color="auto"/>
              <w:left w:val="nil"/>
              <w:bottom w:val="single" w:sz="4" w:space="0" w:color="auto"/>
              <w:right w:val="nil"/>
            </w:tcBorders>
            <w:vAlign w:val="bottom"/>
          </w:tcPr>
          <w:p w14:paraId="2D3311E8" w14:textId="49E61FA2" w:rsidR="00CB012A" w:rsidRPr="006E1B17" w:rsidRDefault="00CB012A" w:rsidP="00D54500">
            <w:pPr>
              <w:spacing w:after="0" w:line="276" w:lineRule="auto"/>
              <w:contextualSpacing/>
              <w:rPr>
                <w:rFonts w:cs="Arial"/>
                <w:sz w:val="20"/>
              </w:rPr>
            </w:pPr>
            <w:r>
              <w:rPr>
                <w:rFonts w:cs="Arial"/>
                <w:sz w:val="20"/>
              </w:rPr>
              <w:t>2.14 [1.57; 2.92]</w:t>
            </w:r>
          </w:p>
        </w:tc>
        <w:tc>
          <w:tcPr>
            <w:tcW w:w="710" w:type="dxa"/>
            <w:tcBorders>
              <w:top w:val="single" w:sz="4" w:space="0" w:color="auto"/>
              <w:left w:val="nil"/>
              <w:bottom w:val="single" w:sz="4" w:space="0" w:color="auto"/>
              <w:right w:val="nil"/>
            </w:tcBorders>
          </w:tcPr>
          <w:p w14:paraId="7E68C33E" w14:textId="7DA62DDE" w:rsidR="00CB012A" w:rsidRPr="006E1B17" w:rsidRDefault="00FD213D" w:rsidP="00D54500">
            <w:pPr>
              <w:spacing w:after="0" w:line="276" w:lineRule="auto"/>
              <w:contextualSpacing/>
              <w:rPr>
                <w:rFonts w:cs="Arial"/>
                <w:sz w:val="20"/>
              </w:rPr>
            </w:pPr>
            <w:r>
              <w:rPr>
                <w:rFonts w:cs="Arial"/>
                <w:sz w:val="20"/>
              </w:rPr>
              <w:t>&lt;.001</w:t>
            </w:r>
          </w:p>
        </w:tc>
        <w:tc>
          <w:tcPr>
            <w:tcW w:w="282" w:type="dxa"/>
            <w:tcBorders>
              <w:top w:val="single" w:sz="4" w:space="0" w:color="auto"/>
              <w:left w:val="nil"/>
              <w:bottom w:val="single" w:sz="4" w:space="0" w:color="auto"/>
              <w:right w:val="nil"/>
            </w:tcBorders>
            <w:vAlign w:val="bottom"/>
          </w:tcPr>
          <w:p w14:paraId="1B42AC2D" w14:textId="21601740" w:rsidR="00CB012A" w:rsidRPr="006E1B17" w:rsidRDefault="00CB012A" w:rsidP="00D54500">
            <w:pPr>
              <w:spacing w:after="0" w:line="276" w:lineRule="auto"/>
              <w:contextualSpacing/>
              <w:rPr>
                <w:rFonts w:cs="Arial"/>
                <w:sz w:val="20"/>
              </w:rPr>
            </w:pPr>
          </w:p>
        </w:tc>
        <w:tc>
          <w:tcPr>
            <w:tcW w:w="1560" w:type="dxa"/>
            <w:tcBorders>
              <w:top w:val="single" w:sz="4" w:space="0" w:color="auto"/>
              <w:left w:val="nil"/>
              <w:bottom w:val="single" w:sz="4" w:space="0" w:color="auto"/>
              <w:right w:val="nil"/>
            </w:tcBorders>
            <w:vAlign w:val="bottom"/>
          </w:tcPr>
          <w:p w14:paraId="67D40B58" w14:textId="77777777" w:rsidR="00CB012A" w:rsidRPr="006E1B17" w:rsidRDefault="00CB012A" w:rsidP="00D54500">
            <w:pPr>
              <w:spacing w:after="0" w:line="276" w:lineRule="auto"/>
              <w:contextualSpacing/>
              <w:rPr>
                <w:rFonts w:cs="Arial"/>
                <w:sz w:val="20"/>
              </w:rPr>
            </w:pPr>
            <w:r>
              <w:rPr>
                <w:rFonts w:cs="Arial"/>
                <w:sz w:val="20"/>
              </w:rPr>
              <w:t>1.00 (Ref)</w:t>
            </w:r>
          </w:p>
        </w:tc>
        <w:tc>
          <w:tcPr>
            <w:tcW w:w="1703" w:type="dxa"/>
            <w:tcBorders>
              <w:top w:val="single" w:sz="4" w:space="0" w:color="auto"/>
              <w:left w:val="nil"/>
              <w:bottom w:val="single" w:sz="4" w:space="0" w:color="auto"/>
              <w:right w:val="nil"/>
            </w:tcBorders>
          </w:tcPr>
          <w:p w14:paraId="4CC4165F" w14:textId="1C587022" w:rsidR="00CB012A" w:rsidRPr="006E1B17" w:rsidRDefault="00CB012A" w:rsidP="00D54500">
            <w:pPr>
              <w:spacing w:after="0" w:line="276" w:lineRule="auto"/>
              <w:contextualSpacing/>
              <w:rPr>
                <w:rFonts w:cs="Arial"/>
                <w:sz w:val="20"/>
              </w:rPr>
            </w:pPr>
            <w:r>
              <w:rPr>
                <w:rFonts w:cs="Arial"/>
                <w:sz w:val="20"/>
              </w:rPr>
              <w:t>1.72 [1.08; 2.76]</w:t>
            </w:r>
          </w:p>
        </w:tc>
        <w:tc>
          <w:tcPr>
            <w:tcW w:w="993" w:type="dxa"/>
            <w:tcBorders>
              <w:top w:val="single" w:sz="4" w:space="0" w:color="auto"/>
              <w:left w:val="nil"/>
              <w:bottom w:val="single" w:sz="4" w:space="0" w:color="auto"/>
              <w:right w:val="nil"/>
            </w:tcBorders>
          </w:tcPr>
          <w:p w14:paraId="2C5D7509" w14:textId="545EB106" w:rsidR="00CB012A" w:rsidRDefault="00845636" w:rsidP="00D54500">
            <w:pPr>
              <w:spacing w:after="0" w:line="276" w:lineRule="auto"/>
              <w:contextualSpacing/>
              <w:rPr>
                <w:rFonts w:cs="Arial"/>
                <w:sz w:val="20"/>
              </w:rPr>
            </w:pPr>
            <w:r>
              <w:rPr>
                <w:rFonts w:cs="Arial"/>
                <w:sz w:val="20"/>
              </w:rPr>
              <w:t>.02</w:t>
            </w:r>
          </w:p>
        </w:tc>
      </w:tr>
      <w:tr w:rsidR="00CB012A" w:rsidRPr="006E1B17" w14:paraId="7E094788" w14:textId="185FA43A" w:rsidTr="0056189E">
        <w:tc>
          <w:tcPr>
            <w:tcW w:w="2551" w:type="dxa"/>
            <w:gridSpan w:val="4"/>
            <w:tcBorders>
              <w:top w:val="single" w:sz="4" w:space="0" w:color="auto"/>
              <w:bottom w:val="nil"/>
              <w:right w:val="nil"/>
            </w:tcBorders>
          </w:tcPr>
          <w:p w14:paraId="6B7A289C" w14:textId="77777777" w:rsidR="00CB012A" w:rsidRDefault="00CB012A" w:rsidP="00D54500">
            <w:pPr>
              <w:spacing w:after="0" w:line="276" w:lineRule="auto"/>
              <w:contextualSpacing/>
              <w:rPr>
                <w:rFonts w:cs="Arial"/>
                <w:sz w:val="20"/>
              </w:rPr>
            </w:pPr>
            <w:r>
              <w:rPr>
                <w:rFonts w:cs="Arial"/>
                <w:sz w:val="20"/>
              </w:rPr>
              <w:t>Quality of life</w:t>
            </w:r>
          </w:p>
        </w:tc>
        <w:tc>
          <w:tcPr>
            <w:tcW w:w="1419" w:type="dxa"/>
            <w:tcBorders>
              <w:top w:val="single" w:sz="4" w:space="0" w:color="auto"/>
              <w:bottom w:val="nil"/>
            </w:tcBorders>
            <w:vAlign w:val="bottom"/>
          </w:tcPr>
          <w:p w14:paraId="4874D458" w14:textId="77777777" w:rsidR="00CB012A" w:rsidRPr="006E1B17" w:rsidRDefault="00CB012A" w:rsidP="00D54500">
            <w:pPr>
              <w:spacing w:after="0" w:line="276" w:lineRule="auto"/>
              <w:contextualSpacing/>
              <w:rPr>
                <w:rFonts w:cs="Arial"/>
                <w:sz w:val="20"/>
              </w:rPr>
            </w:pPr>
          </w:p>
        </w:tc>
        <w:tc>
          <w:tcPr>
            <w:tcW w:w="2125" w:type="dxa"/>
            <w:tcBorders>
              <w:top w:val="single" w:sz="4" w:space="0" w:color="auto"/>
              <w:bottom w:val="nil"/>
            </w:tcBorders>
            <w:vAlign w:val="bottom"/>
          </w:tcPr>
          <w:p w14:paraId="45030E8F" w14:textId="77777777" w:rsidR="00CB012A" w:rsidRPr="006E1B17" w:rsidRDefault="00CB012A" w:rsidP="00D54500">
            <w:pPr>
              <w:spacing w:after="0" w:line="276" w:lineRule="auto"/>
              <w:contextualSpacing/>
              <w:rPr>
                <w:rFonts w:cs="Arial"/>
                <w:sz w:val="20"/>
              </w:rPr>
            </w:pPr>
          </w:p>
        </w:tc>
        <w:tc>
          <w:tcPr>
            <w:tcW w:w="710" w:type="dxa"/>
            <w:tcBorders>
              <w:top w:val="single" w:sz="4" w:space="0" w:color="auto"/>
              <w:bottom w:val="nil"/>
            </w:tcBorders>
          </w:tcPr>
          <w:p w14:paraId="587DF6D5" w14:textId="77777777" w:rsidR="00CB012A" w:rsidRPr="006E1B17" w:rsidRDefault="00CB012A" w:rsidP="00D54500">
            <w:pPr>
              <w:spacing w:after="0" w:line="276" w:lineRule="auto"/>
              <w:contextualSpacing/>
              <w:rPr>
                <w:rFonts w:cs="Arial"/>
                <w:sz w:val="20"/>
              </w:rPr>
            </w:pPr>
          </w:p>
        </w:tc>
        <w:tc>
          <w:tcPr>
            <w:tcW w:w="282" w:type="dxa"/>
            <w:tcBorders>
              <w:top w:val="single" w:sz="4" w:space="0" w:color="auto"/>
              <w:bottom w:val="nil"/>
            </w:tcBorders>
            <w:vAlign w:val="bottom"/>
          </w:tcPr>
          <w:p w14:paraId="21524E94" w14:textId="14172F4A" w:rsidR="00CB012A" w:rsidRPr="006E1B17" w:rsidRDefault="00CB012A" w:rsidP="00D54500">
            <w:pPr>
              <w:spacing w:after="0" w:line="276" w:lineRule="auto"/>
              <w:contextualSpacing/>
              <w:rPr>
                <w:rFonts w:cs="Arial"/>
                <w:sz w:val="20"/>
              </w:rPr>
            </w:pPr>
          </w:p>
        </w:tc>
        <w:tc>
          <w:tcPr>
            <w:tcW w:w="1560" w:type="dxa"/>
            <w:tcBorders>
              <w:top w:val="single" w:sz="4" w:space="0" w:color="auto"/>
              <w:bottom w:val="nil"/>
            </w:tcBorders>
          </w:tcPr>
          <w:p w14:paraId="6D9D5A4E" w14:textId="77777777" w:rsidR="00CB012A" w:rsidRPr="006E1B17" w:rsidRDefault="00CB012A" w:rsidP="00D54500">
            <w:pPr>
              <w:spacing w:after="0" w:line="276" w:lineRule="auto"/>
              <w:contextualSpacing/>
              <w:rPr>
                <w:rFonts w:cs="Arial"/>
                <w:sz w:val="20"/>
              </w:rPr>
            </w:pPr>
          </w:p>
        </w:tc>
        <w:tc>
          <w:tcPr>
            <w:tcW w:w="1703" w:type="dxa"/>
            <w:tcBorders>
              <w:top w:val="single" w:sz="4" w:space="0" w:color="auto"/>
              <w:bottom w:val="nil"/>
            </w:tcBorders>
            <w:vAlign w:val="bottom"/>
          </w:tcPr>
          <w:p w14:paraId="489E5AAC" w14:textId="77777777" w:rsidR="00CB012A" w:rsidRPr="006E1B17" w:rsidRDefault="00CB012A" w:rsidP="00D54500">
            <w:pPr>
              <w:spacing w:after="0" w:line="276" w:lineRule="auto"/>
              <w:contextualSpacing/>
              <w:rPr>
                <w:rFonts w:cs="Arial"/>
                <w:sz w:val="20"/>
              </w:rPr>
            </w:pPr>
          </w:p>
        </w:tc>
        <w:tc>
          <w:tcPr>
            <w:tcW w:w="993" w:type="dxa"/>
            <w:tcBorders>
              <w:top w:val="single" w:sz="4" w:space="0" w:color="auto"/>
              <w:bottom w:val="nil"/>
            </w:tcBorders>
          </w:tcPr>
          <w:p w14:paraId="282C0343" w14:textId="77777777" w:rsidR="00CB012A" w:rsidRPr="006E1B17" w:rsidRDefault="00CB012A" w:rsidP="00D54500">
            <w:pPr>
              <w:spacing w:after="0" w:line="276" w:lineRule="auto"/>
              <w:contextualSpacing/>
              <w:rPr>
                <w:rFonts w:cs="Arial"/>
                <w:sz w:val="20"/>
              </w:rPr>
            </w:pPr>
          </w:p>
        </w:tc>
      </w:tr>
      <w:tr w:rsidR="00CB012A" w:rsidRPr="006E1B17" w14:paraId="006D2041" w14:textId="3B85F20A" w:rsidTr="0056189E">
        <w:tc>
          <w:tcPr>
            <w:tcW w:w="282" w:type="dxa"/>
            <w:tcBorders>
              <w:top w:val="nil"/>
              <w:bottom w:val="nil"/>
              <w:right w:val="nil"/>
            </w:tcBorders>
          </w:tcPr>
          <w:p w14:paraId="450A1E72" w14:textId="77777777" w:rsidR="00CB012A" w:rsidRPr="00375C08" w:rsidRDefault="00CB012A" w:rsidP="00D54500">
            <w:pPr>
              <w:spacing w:after="0" w:line="276" w:lineRule="auto"/>
              <w:contextualSpacing/>
              <w:rPr>
                <w:rFonts w:cs="Arial"/>
                <w:color w:val="FF0000"/>
                <w:sz w:val="20"/>
              </w:rPr>
            </w:pPr>
          </w:p>
        </w:tc>
        <w:tc>
          <w:tcPr>
            <w:tcW w:w="2269" w:type="dxa"/>
            <w:gridSpan w:val="3"/>
            <w:tcBorders>
              <w:top w:val="nil"/>
              <w:left w:val="nil"/>
              <w:bottom w:val="single" w:sz="4" w:space="0" w:color="auto"/>
              <w:right w:val="nil"/>
            </w:tcBorders>
            <w:vAlign w:val="center"/>
          </w:tcPr>
          <w:p w14:paraId="303EE6F0" w14:textId="77777777" w:rsidR="00CB012A" w:rsidRPr="00375C08" w:rsidRDefault="00CB012A" w:rsidP="00D54500">
            <w:pPr>
              <w:spacing w:after="0" w:line="276" w:lineRule="auto"/>
              <w:contextualSpacing/>
              <w:rPr>
                <w:rFonts w:cs="Arial"/>
                <w:sz w:val="20"/>
              </w:rPr>
            </w:pPr>
            <w:r>
              <w:rPr>
                <w:rFonts w:cs="Arial"/>
                <w:sz w:val="20"/>
              </w:rPr>
              <w:t>Mean score (SE)</w:t>
            </w:r>
          </w:p>
        </w:tc>
        <w:tc>
          <w:tcPr>
            <w:tcW w:w="1419" w:type="dxa"/>
            <w:tcBorders>
              <w:top w:val="nil"/>
              <w:left w:val="nil"/>
              <w:bottom w:val="single" w:sz="4" w:space="0" w:color="auto"/>
              <w:right w:val="nil"/>
            </w:tcBorders>
            <w:vAlign w:val="bottom"/>
          </w:tcPr>
          <w:p w14:paraId="782E51C3" w14:textId="77777777" w:rsidR="00CB012A" w:rsidRPr="006E1B17" w:rsidRDefault="00CB012A" w:rsidP="00D54500">
            <w:pPr>
              <w:spacing w:after="0" w:line="276" w:lineRule="auto"/>
              <w:contextualSpacing/>
              <w:rPr>
                <w:rFonts w:cs="Arial"/>
                <w:sz w:val="20"/>
              </w:rPr>
            </w:pPr>
            <w:r>
              <w:rPr>
                <w:rFonts w:cs="Arial"/>
                <w:sz w:val="20"/>
              </w:rPr>
              <w:t>37.46 (0.43)</w:t>
            </w:r>
          </w:p>
        </w:tc>
        <w:tc>
          <w:tcPr>
            <w:tcW w:w="2125" w:type="dxa"/>
            <w:tcBorders>
              <w:top w:val="nil"/>
              <w:left w:val="nil"/>
              <w:bottom w:val="single" w:sz="4" w:space="0" w:color="auto"/>
              <w:right w:val="nil"/>
            </w:tcBorders>
            <w:vAlign w:val="bottom"/>
          </w:tcPr>
          <w:p w14:paraId="2403981C" w14:textId="77777777" w:rsidR="00CB012A" w:rsidRPr="006E1B17" w:rsidRDefault="00CB012A" w:rsidP="00D54500">
            <w:pPr>
              <w:spacing w:after="0" w:line="276" w:lineRule="auto"/>
              <w:contextualSpacing/>
              <w:rPr>
                <w:rFonts w:cs="Arial"/>
                <w:sz w:val="20"/>
              </w:rPr>
            </w:pPr>
            <w:r>
              <w:rPr>
                <w:rFonts w:cs="Arial"/>
                <w:sz w:val="20"/>
              </w:rPr>
              <w:t>33.58 (0.41)</w:t>
            </w:r>
          </w:p>
        </w:tc>
        <w:tc>
          <w:tcPr>
            <w:tcW w:w="710" w:type="dxa"/>
            <w:tcBorders>
              <w:top w:val="nil"/>
              <w:left w:val="nil"/>
              <w:bottom w:val="single" w:sz="4" w:space="0" w:color="auto"/>
              <w:right w:val="nil"/>
            </w:tcBorders>
          </w:tcPr>
          <w:p w14:paraId="263CE8F0" w14:textId="77777777" w:rsidR="00CB012A" w:rsidRPr="006E1B17" w:rsidRDefault="00CB012A" w:rsidP="00D54500">
            <w:pPr>
              <w:spacing w:after="0" w:line="276" w:lineRule="auto"/>
              <w:contextualSpacing/>
              <w:rPr>
                <w:rFonts w:cs="Arial"/>
                <w:sz w:val="20"/>
              </w:rPr>
            </w:pPr>
          </w:p>
        </w:tc>
        <w:tc>
          <w:tcPr>
            <w:tcW w:w="282" w:type="dxa"/>
            <w:tcBorders>
              <w:top w:val="nil"/>
              <w:left w:val="nil"/>
              <w:bottom w:val="single" w:sz="4" w:space="0" w:color="auto"/>
              <w:right w:val="nil"/>
            </w:tcBorders>
            <w:vAlign w:val="bottom"/>
          </w:tcPr>
          <w:p w14:paraId="38EF1DCC" w14:textId="7373381F" w:rsidR="00CB012A" w:rsidRPr="006E1B17" w:rsidRDefault="00CB012A" w:rsidP="00D54500">
            <w:pPr>
              <w:spacing w:after="0" w:line="276" w:lineRule="auto"/>
              <w:contextualSpacing/>
              <w:rPr>
                <w:rFonts w:cs="Arial"/>
                <w:sz w:val="20"/>
              </w:rPr>
            </w:pPr>
          </w:p>
        </w:tc>
        <w:tc>
          <w:tcPr>
            <w:tcW w:w="1560" w:type="dxa"/>
            <w:tcBorders>
              <w:top w:val="nil"/>
              <w:left w:val="nil"/>
              <w:bottom w:val="single" w:sz="4" w:space="0" w:color="auto"/>
              <w:right w:val="nil"/>
            </w:tcBorders>
            <w:vAlign w:val="bottom"/>
          </w:tcPr>
          <w:p w14:paraId="4856FAB8" w14:textId="77777777" w:rsidR="00CB012A" w:rsidRPr="006E1B17" w:rsidRDefault="00CB012A" w:rsidP="00D54500">
            <w:pPr>
              <w:spacing w:after="0" w:line="276" w:lineRule="auto"/>
              <w:contextualSpacing/>
              <w:rPr>
                <w:rFonts w:cs="Arial"/>
                <w:sz w:val="20"/>
              </w:rPr>
            </w:pPr>
            <w:r>
              <w:rPr>
                <w:rFonts w:cs="Arial"/>
                <w:sz w:val="20"/>
              </w:rPr>
              <w:t>36.76 (0.51)</w:t>
            </w:r>
          </w:p>
        </w:tc>
        <w:tc>
          <w:tcPr>
            <w:tcW w:w="1703" w:type="dxa"/>
            <w:tcBorders>
              <w:top w:val="nil"/>
              <w:left w:val="nil"/>
              <w:bottom w:val="single" w:sz="4" w:space="0" w:color="auto"/>
              <w:right w:val="nil"/>
            </w:tcBorders>
          </w:tcPr>
          <w:p w14:paraId="4BDD35FE" w14:textId="77777777" w:rsidR="00CB012A" w:rsidRPr="006E1B17" w:rsidRDefault="00CB012A" w:rsidP="00D54500">
            <w:pPr>
              <w:spacing w:after="0" w:line="276" w:lineRule="auto"/>
              <w:contextualSpacing/>
              <w:rPr>
                <w:rFonts w:cs="Arial"/>
                <w:sz w:val="20"/>
              </w:rPr>
            </w:pPr>
            <w:r>
              <w:rPr>
                <w:rFonts w:cs="Arial"/>
                <w:sz w:val="20"/>
              </w:rPr>
              <w:t>36.17 (0.42)</w:t>
            </w:r>
          </w:p>
        </w:tc>
        <w:tc>
          <w:tcPr>
            <w:tcW w:w="993" w:type="dxa"/>
            <w:tcBorders>
              <w:top w:val="nil"/>
              <w:left w:val="nil"/>
              <w:bottom w:val="single" w:sz="4" w:space="0" w:color="auto"/>
              <w:right w:val="nil"/>
            </w:tcBorders>
          </w:tcPr>
          <w:p w14:paraId="1CA3352A" w14:textId="77777777" w:rsidR="00CB012A" w:rsidRDefault="00CB012A" w:rsidP="00D54500">
            <w:pPr>
              <w:spacing w:after="0" w:line="276" w:lineRule="auto"/>
              <w:contextualSpacing/>
              <w:rPr>
                <w:rFonts w:cs="Arial"/>
                <w:sz w:val="20"/>
              </w:rPr>
            </w:pPr>
          </w:p>
        </w:tc>
      </w:tr>
      <w:tr w:rsidR="00FD213D" w:rsidRPr="006E1B17" w14:paraId="10143050" w14:textId="3C3B4355" w:rsidTr="0056189E">
        <w:tc>
          <w:tcPr>
            <w:tcW w:w="282" w:type="dxa"/>
            <w:tcBorders>
              <w:top w:val="nil"/>
              <w:bottom w:val="single" w:sz="4" w:space="0" w:color="auto"/>
              <w:right w:val="nil"/>
            </w:tcBorders>
          </w:tcPr>
          <w:p w14:paraId="757AFBF5" w14:textId="77777777" w:rsidR="00FD213D" w:rsidRPr="00375C08" w:rsidRDefault="00FD213D" w:rsidP="00FD213D">
            <w:pPr>
              <w:spacing w:after="0" w:line="276" w:lineRule="auto"/>
              <w:contextualSpacing/>
              <w:rPr>
                <w:rFonts w:cs="Arial"/>
                <w:color w:val="FF0000"/>
                <w:sz w:val="20"/>
              </w:rPr>
            </w:pPr>
          </w:p>
        </w:tc>
        <w:tc>
          <w:tcPr>
            <w:tcW w:w="2269" w:type="dxa"/>
            <w:gridSpan w:val="3"/>
            <w:tcBorders>
              <w:top w:val="single" w:sz="4" w:space="0" w:color="auto"/>
              <w:left w:val="nil"/>
              <w:bottom w:val="single" w:sz="4" w:space="0" w:color="auto"/>
              <w:right w:val="nil"/>
            </w:tcBorders>
            <w:vAlign w:val="center"/>
          </w:tcPr>
          <w:p w14:paraId="0A20D581" w14:textId="738363FF" w:rsidR="00FD213D" w:rsidRDefault="00FD213D" w:rsidP="00FD213D">
            <w:pPr>
              <w:spacing w:after="0" w:line="276" w:lineRule="auto"/>
              <w:contextualSpacing/>
              <w:rPr>
                <w:rFonts w:cs="Arial"/>
                <w:sz w:val="20"/>
              </w:rPr>
            </w:pPr>
            <w:proofErr w:type="spellStart"/>
            <w:r>
              <w:rPr>
                <w:rFonts w:cs="Arial"/>
                <w:sz w:val="20"/>
              </w:rPr>
              <w:t>Coeff</w:t>
            </w:r>
            <w:proofErr w:type="spellEnd"/>
            <w:r>
              <w:rPr>
                <w:rFonts w:cs="Arial"/>
                <w:sz w:val="20"/>
              </w:rPr>
              <w:t>. [95%CI]</w:t>
            </w:r>
          </w:p>
        </w:tc>
        <w:tc>
          <w:tcPr>
            <w:tcW w:w="1419" w:type="dxa"/>
            <w:tcBorders>
              <w:top w:val="single" w:sz="4" w:space="0" w:color="auto"/>
              <w:left w:val="nil"/>
              <w:bottom w:val="single" w:sz="4" w:space="0" w:color="auto"/>
              <w:right w:val="nil"/>
            </w:tcBorders>
            <w:vAlign w:val="bottom"/>
          </w:tcPr>
          <w:p w14:paraId="28AB594E" w14:textId="77777777" w:rsidR="00FD213D" w:rsidRPr="006E1B17" w:rsidRDefault="00FD213D" w:rsidP="00FD213D">
            <w:pPr>
              <w:spacing w:after="0" w:line="276" w:lineRule="auto"/>
              <w:contextualSpacing/>
              <w:rPr>
                <w:rFonts w:cs="Arial"/>
                <w:sz w:val="20"/>
              </w:rPr>
            </w:pPr>
            <w:r>
              <w:rPr>
                <w:rFonts w:cs="Arial"/>
                <w:sz w:val="20"/>
              </w:rPr>
              <w:t>Ref</w:t>
            </w:r>
          </w:p>
        </w:tc>
        <w:tc>
          <w:tcPr>
            <w:tcW w:w="2125" w:type="dxa"/>
            <w:tcBorders>
              <w:top w:val="single" w:sz="4" w:space="0" w:color="auto"/>
              <w:left w:val="nil"/>
              <w:bottom w:val="single" w:sz="4" w:space="0" w:color="auto"/>
              <w:right w:val="nil"/>
            </w:tcBorders>
            <w:vAlign w:val="bottom"/>
          </w:tcPr>
          <w:p w14:paraId="508DDBF4" w14:textId="07D27982" w:rsidR="00FD213D" w:rsidRPr="006E1B17" w:rsidRDefault="00FD213D" w:rsidP="00FD213D">
            <w:pPr>
              <w:spacing w:after="0" w:line="276" w:lineRule="auto"/>
              <w:contextualSpacing/>
              <w:rPr>
                <w:rFonts w:cs="Arial"/>
                <w:sz w:val="20"/>
              </w:rPr>
            </w:pPr>
            <w:r>
              <w:rPr>
                <w:rFonts w:cs="Arial"/>
                <w:sz w:val="20"/>
              </w:rPr>
              <w:t>-4.06 [-5.29; -2.84]</w:t>
            </w:r>
          </w:p>
        </w:tc>
        <w:tc>
          <w:tcPr>
            <w:tcW w:w="710" w:type="dxa"/>
            <w:tcBorders>
              <w:top w:val="single" w:sz="4" w:space="0" w:color="auto"/>
              <w:left w:val="nil"/>
              <w:bottom w:val="single" w:sz="4" w:space="0" w:color="auto"/>
              <w:right w:val="nil"/>
            </w:tcBorders>
          </w:tcPr>
          <w:p w14:paraId="4A46F423" w14:textId="1A56BD8B" w:rsidR="00FD213D" w:rsidRPr="006E1B17" w:rsidRDefault="00FD213D" w:rsidP="00FD213D">
            <w:pPr>
              <w:spacing w:after="0" w:line="276" w:lineRule="auto"/>
              <w:contextualSpacing/>
              <w:rPr>
                <w:rFonts w:cs="Arial"/>
                <w:sz w:val="20"/>
              </w:rPr>
            </w:pPr>
            <w:r>
              <w:rPr>
                <w:rFonts w:cs="Arial"/>
                <w:sz w:val="20"/>
              </w:rPr>
              <w:t>&lt;.001</w:t>
            </w:r>
          </w:p>
        </w:tc>
        <w:tc>
          <w:tcPr>
            <w:tcW w:w="282" w:type="dxa"/>
            <w:tcBorders>
              <w:top w:val="single" w:sz="4" w:space="0" w:color="auto"/>
              <w:left w:val="nil"/>
              <w:bottom w:val="single" w:sz="4" w:space="0" w:color="auto"/>
              <w:right w:val="nil"/>
            </w:tcBorders>
            <w:vAlign w:val="bottom"/>
          </w:tcPr>
          <w:p w14:paraId="6D3BF894" w14:textId="09C0F36B" w:rsidR="00FD213D" w:rsidRPr="006E1B17" w:rsidRDefault="00FD213D" w:rsidP="00FD213D">
            <w:pPr>
              <w:spacing w:after="0" w:line="276" w:lineRule="auto"/>
              <w:contextualSpacing/>
              <w:rPr>
                <w:rFonts w:cs="Arial"/>
                <w:sz w:val="20"/>
              </w:rPr>
            </w:pPr>
          </w:p>
        </w:tc>
        <w:tc>
          <w:tcPr>
            <w:tcW w:w="1560" w:type="dxa"/>
            <w:tcBorders>
              <w:top w:val="single" w:sz="4" w:space="0" w:color="auto"/>
              <w:left w:val="nil"/>
              <w:bottom w:val="single" w:sz="4" w:space="0" w:color="auto"/>
              <w:right w:val="nil"/>
            </w:tcBorders>
            <w:vAlign w:val="bottom"/>
          </w:tcPr>
          <w:p w14:paraId="30BC36E9" w14:textId="77777777" w:rsidR="00FD213D" w:rsidRPr="006E1B17" w:rsidRDefault="00FD213D" w:rsidP="00FD213D">
            <w:pPr>
              <w:spacing w:after="0" w:line="276" w:lineRule="auto"/>
              <w:contextualSpacing/>
              <w:rPr>
                <w:rFonts w:cs="Arial"/>
                <w:sz w:val="20"/>
              </w:rPr>
            </w:pPr>
            <w:r>
              <w:rPr>
                <w:rFonts w:cs="Arial"/>
                <w:sz w:val="20"/>
              </w:rPr>
              <w:t>Ref</w:t>
            </w:r>
          </w:p>
        </w:tc>
        <w:tc>
          <w:tcPr>
            <w:tcW w:w="1703" w:type="dxa"/>
            <w:tcBorders>
              <w:top w:val="single" w:sz="4" w:space="0" w:color="auto"/>
              <w:left w:val="nil"/>
              <w:bottom w:val="single" w:sz="4" w:space="0" w:color="auto"/>
              <w:right w:val="nil"/>
            </w:tcBorders>
          </w:tcPr>
          <w:p w14:paraId="3F9346E9" w14:textId="77777777" w:rsidR="00FD213D" w:rsidRPr="006E1B17" w:rsidRDefault="00FD213D" w:rsidP="00FD213D">
            <w:pPr>
              <w:spacing w:after="0" w:line="276" w:lineRule="auto"/>
              <w:contextualSpacing/>
              <w:rPr>
                <w:rFonts w:cs="Arial"/>
                <w:sz w:val="20"/>
              </w:rPr>
            </w:pPr>
            <w:r>
              <w:rPr>
                <w:rFonts w:cs="Arial"/>
                <w:sz w:val="20"/>
              </w:rPr>
              <w:t>-0.11 [-1.56; 1.35]</w:t>
            </w:r>
          </w:p>
        </w:tc>
        <w:tc>
          <w:tcPr>
            <w:tcW w:w="993" w:type="dxa"/>
            <w:tcBorders>
              <w:top w:val="single" w:sz="4" w:space="0" w:color="auto"/>
              <w:left w:val="nil"/>
              <w:bottom w:val="single" w:sz="4" w:space="0" w:color="auto"/>
              <w:right w:val="nil"/>
            </w:tcBorders>
          </w:tcPr>
          <w:p w14:paraId="4892DAC3" w14:textId="6CE74311" w:rsidR="00FD213D" w:rsidRDefault="00821547" w:rsidP="00FD213D">
            <w:pPr>
              <w:spacing w:after="0" w:line="276" w:lineRule="auto"/>
              <w:contextualSpacing/>
              <w:rPr>
                <w:rFonts w:cs="Arial"/>
                <w:sz w:val="20"/>
              </w:rPr>
            </w:pPr>
            <w:r>
              <w:rPr>
                <w:rFonts w:cs="Arial"/>
                <w:sz w:val="20"/>
              </w:rPr>
              <w:t>.88</w:t>
            </w:r>
          </w:p>
        </w:tc>
      </w:tr>
      <w:tr w:rsidR="00FD213D" w:rsidRPr="006E1B17" w14:paraId="71F8B8E6" w14:textId="44DF3E3C" w:rsidTr="0056189E">
        <w:tc>
          <w:tcPr>
            <w:tcW w:w="2551" w:type="dxa"/>
            <w:gridSpan w:val="4"/>
            <w:tcBorders>
              <w:top w:val="single" w:sz="4" w:space="0" w:color="auto"/>
              <w:bottom w:val="nil"/>
              <w:right w:val="nil"/>
            </w:tcBorders>
          </w:tcPr>
          <w:p w14:paraId="718E3477" w14:textId="77777777" w:rsidR="00FD213D" w:rsidRDefault="00FD213D" w:rsidP="00FD213D">
            <w:pPr>
              <w:spacing w:after="0" w:line="276" w:lineRule="auto"/>
              <w:contextualSpacing/>
              <w:rPr>
                <w:rFonts w:cs="Arial"/>
                <w:sz w:val="20"/>
              </w:rPr>
            </w:pPr>
            <w:r>
              <w:rPr>
                <w:rFonts w:cs="Arial"/>
                <w:sz w:val="20"/>
              </w:rPr>
              <w:t>Life satisfaction</w:t>
            </w:r>
          </w:p>
        </w:tc>
        <w:tc>
          <w:tcPr>
            <w:tcW w:w="1419" w:type="dxa"/>
            <w:tcBorders>
              <w:top w:val="single" w:sz="4" w:space="0" w:color="auto"/>
              <w:bottom w:val="nil"/>
            </w:tcBorders>
            <w:vAlign w:val="bottom"/>
          </w:tcPr>
          <w:p w14:paraId="777FBD67" w14:textId="77777777" w:rsidR="00FD213D" w:rsidRPr="006E1B17" w:rsidRDefault="00FD213D" w:rsidP="00FD213D">
            <w:pPr>
              <w:spacing w:after="0" w:line="276" w:lineRule="auto"/>
              <w:contextualSpacing/>
              <w:rPr>
                <w:rFonts w:cs="Arial"/>
                <w:sz w:val="20"/>
              </w:rPr>
            </w:pPr>
          </w:p>
        </w:tc>
        <w:tc>
          <w:tcPr>
            <w:tcW w:w="2125" w:type="dxa"/>
            <w:tcBorders>
              <w:top w:val="single" w:sz="4" w:space="0" w:color="auto"/>
              <w:bottom w:val="nil"/>
            </w:tcBorders>
            <w:vAlign w:val="bottom"/>
          </w:tcPr>
          <w:p w14:paraId="7A920223" w14:textId="77777777" w:rsidR="00FD213D" w:rsidRPr="006E1B17" w:rsidRDefault="00FD213D" w:rsidP="00FD213D">
            <w:pPr>
              <w:spacing w:after="0" w:line="276" w:lineRule="auto"/>
              <w:contextualSpacing/>
              <w:rPr>
                <w:rFonts w:cs="Arial"/>
                <w:sz w:val="20"/>
              </w:rPr>
            </w:pPr>
          </w:p>
        </w:tc>
        <w:tc>
          <w:tcPr>
            <w:tcW w:w="710" w:type="dxa"/>
            <w:tcBorders>
              <w:top w:val="single" w:sz="4" w:space="0" w:color="auto"/>
              <w:bottom w:val="nil"/>
            </w:tcBorders>
          </w:tcPr>
          <w:p w14:paraId="5F9FEAF2" w14:textId="77777777" w:rsidR="00FD213D" w:rsidRPr="006E1B17" w:rsidRDefault="00FD213D" w:rsidP="00FD213D">
            <w:pPr>
              <w:spacing w:after="0" w:line="276" w:lineRule="auto"/>
              <w:contextualSpacing/>
              <w:rPr>
                <w:rFonts w:cs="Arial"/>
                <w:sz w:val="20"/>
              </w:rPr>
            </w:pPr>
          </w:p>
        </w:tc>
        <w:tc>
          <w:tcPr>
            <w:tcW w:w="282" w:type="dxa"/>
            <w:tcBorders>
              <w:top w:val="single" w:sz="4" w:space="0" w:color="auto"/>
              <w:bottom w:val="nil"/>
            </w:tcBorders>
            <w:vAlign w:val="bottom"/>
          </w:tcPr>
          <w:p w14:paraId="4E69044E" w14:textId="1F10B942" w:rsidR="00FD213D" w:rsidRPr="006E1B17" w:rsidRDefault="00FD213D" w:rsidP="00FD213D">
            <w:pPr>
              <w:spacing w:after="0" w:line="276" w:lineRule="auto"/>
              <w:contextualSpacing/>
              <w:rPr>
                <w:rFonts w:cs="Arial"/>
                <w:sz w:val="20"/>
              </w:rPr>
            </w:pPr>
          </w:p>
        </w:tc>
        <w:tc>
          <w:tcPr>
            <w:tcW w:w="1560" w:type="dxa"/>
            <w:tcBorders>
              <w:top w:val="single" w:sz="4" w:space="0" w:color="auto"/>
              <w:bottom w:val="nil"/>
            </w:tcBorders>
          </w:tcPr>
          <w:p w14:paraId="2DD70D76" w14:textId="77777777" w:rsidR="00FD213D" w:rsidRPr="006E1B17" w:rsidRDefault="00FD213D" w:rsidP="00FD213D">
            <w:pPr>
              <w:spacing w:after="0" w:line="276" w:lineRule="auto"/>
              <w:contextualSpacing/>
              <w:rPr>
                <w:rFonts w:cs="Arial"/>
                <w:sz w:val="20"/>
              </w:rPr>
            </w:pPr>
          </w:p>
        </w:tc>
        <w:tc>
          <w:tcPr>
            <w:tcW w:w="1703" w:type="dxa"/>
            <w:tcBorders>
              <w:top w:val="single" w:sz="4" w:space="0" w:color="auto"/>
              <w:bottom w:val="nil"/>
            </w:tcBorders>
            <w:vAlign w:val="bottom"/>
          </w:tcPr>
          <w:p w14:paraId="2E2C3BA3" w14:textId="77777777" w:rsidR="00FD213D" w:rsidRPr="006E1B17" w:rsidRDefault="00FD213D" w:rsidP="00FD213D">
            <w:pPr>
              <w:spacing w:after="0" w:line="276" w:lineRule="auto"/>
              <w:contextualSpacing/>
              <w:rPr>
                <w:rFonts w:cs="Arial"/>
                <w:sz w:val="20"/>
              </w:rPr>
            </w:pPr>
          </w:p>
        </w:tc>
        <w:tc>
          <w:tcPr>
            <w:tcW w:w="993" w:type="dxa"/>
            <w:tcBorders>
              <w:top w:val="single" w:sz="4" w:space="0" w:color="auto"/>
              <w:bottom w:val="nil"/>
            </w:tcBorders>
          </w:tcPr>
          <w:p w14:paraId="43636401" w14:textId="77777777" w:rsidR="00FD213D" w:rsidRPr="006E1B17" w:rsidRDefault="00FD213D" w:rsidP="00FD213D">
            <w:pPr>
              <w:spacing w:after="0" w:line="276" w:lineRule="auto"/>
              <w:contextualSpacing/>
              <w:rPr>
                <w:rFonts w:cs="Arial"/>
                <w:sz w:val="20"/>
              </w:rPr>
            </w:pPr>
          </w:p>
        </w:tc>
      </w:tr>
      <w:tr w:rsidR="00FD213D" w:rsidRPr="006E1B17" w14:paraId="581F7274" w14:textId="57005CE5" w:rsidTr="0056189E">
        <w:tc>
          <w:tcPr>
            <w:tcW w:w="282" w:type="dxa"/>
            <w:tcBorders>
              <w:top w:val="nil"/>
              <w:bottom w:val="nil"/>
              <w:right w:val="nil"/>
            </w:tcBorders>
          </w:tcPr>
          <w:p w14:paraId="6DDA43D7" w14:textId="77777777" w:rsidR="00FD213D" w:rsidRPr="00375C08" w:rsidRDefault="00FD213D" w:rsidP="00FD213D">
            <w:pPr>
              <w:spacing w:after="0" w:line="276" w:lineRule="auto"/>
              <w:contextualSpacing/>
              <w:rPr>
                <w:rFonts w:cs="Arial"/>
                <w:color w:val="FF0000"/>
                <w:sz w:val="20"/>
              </w:rPr>
            </w:pPr>
          </w:p>
        </w:tc>
        <w:tc>
          <w:tcPr>
            <w:tcW w:w="2269" w:type="dxa"/>
            <w:gridSpan w:val="3"/>
            <w:tcBorders>
              <w:top w:val="nil"/>
              <w:left w:val="nil"/>
              <w:bottom w:val="single" w:sz="4" w:space="0" w:color="auto"/>
              <w:right w:val="nil"/>
            </w:tcBorders>
            <w:vAlign w:val="center"/>
          </w:tcPr>
          <w:p w14:paraId="69698BB6" w14:textId="77777777" w:rsidR="00FD213D" w:rsidRPr="00375C08" w:rsidRDefault="00FD213D" w:rsidP="00FD213D">
            <w:pPr>
              <w:spacing w:after="0" w:line="276" w:lineRule="auto"/>
              <w:contextualSpacing/>
              <w:rPr>
                <w:rFonts w:cs="Arial"/>
                <w:sz w:val="20"/>
              </w:rPr>
            </w:pPr>
            <w:r>
              <w:rPr>
                <w:rFonts w:cs="Arial"/>
                <w:sz w:val="20"/>
              </w:rPr>
              <w:t>Mean score (SE)</w:t>
            </w:r>
          </w:p>
        </w:tc>
        <w:tc>
          <w:tcPr>
            <w:tcW w:w="1419" w:type="dxa"/>
            <w:tcBorders>
              <w:top w:val="nil"/>
              <w:left w:val="nil"/>
              <w:bottom w:val="single" w:sz="4" w:space="0" w:color="auto"/>
              <w:right w:val="nil"/>
            </w:tcBorders>
            <w:vAlign w:val="bottom"/>
          </w:tcPr>
          <w:p w14:paraId="1121A1A8" w14:textId="77777777" w:rsidR="00FD213D" w:rsidRPr="006E1B17" w:rsidRDefault="00FD213D" w:rsidP="00FD213D">
            <w:pPr>
              <w:spacing w:after="0" w:line="276" w:lineRule="auto"/>
              <w:contextualSpacing/>
              <w:rPr>
                <w:rFonts w:cs="Arial"/>
                <w:sz w:val="20"/>
              </w:rPr>
            </w:pPr>
            <w:r>
              <w:rPr>
                <w:rFonts w:cs="Arial"/>
                <w:sz w:val="20"/>
              </w:rPr>
              <w:t>19.21 (0.32)</w:t>
            </w:r>
          </w:p>
        </w:tc>
        <w:tc>
          <w:tcPr>
            <w:tcW w:w="2125" w:type="dxa"/>
            <w:tcBorders>
              <w:top w:val="nil"/>
              <w:left w:val="nil"/>
              <w:bottom w:val="single" w:sz="4" w:space="0" w:color="auto"/>
              <w:right w:val="nil"/>
            </w:tcBorders>
            <w:vAlign w:val="bottom"/>
          </w:tcPr>
          <w:p w14:paraId="52436A05" w14:textId="77777777" w:rsidR="00FD213D" w:rsidRPr="006E1B17" w:rsidRDefault="00FD213D" w:rsidP="00FD213D">
            <w:pPr>
              <w:spacing w:after="0" w:line="276" w:lineRule="auto"/>
              <w:contextualSpacing/>
              <w:rPr>
                <w:rFonts w:cs="Arial"/>
                <w:sz w:val="20"/>
              </w:rPr>
            </w:pPr>
            <w:r>
              <w:rPr>
                <w:rFonts w:cs="Arial"/>
                <w:sz w:val="20"/>
              </w:rPr>
              <w:t>16.95 (0.31)</w:t>
            </w:r>
          </w:p>
        </w:tc>
        <w:tc>
          <w:tcPr>
            <w:tcW w:w="710" w:type="dxa"/>
            <w:tcBorders>
              <w:top w:val="nil"/>
              <w:left w:val="nil"/>
              <w:bottom w:val="single" w:sz="4" w:space="0" w:color="auto"/>
              <w:right w:val="nil"/>
            </w:tcBorders>
          </w:tcPr>
          <w:p w14:paraId="04BC1175" w14:textId="77777777" w:rsidR="00FD213D" w:rsidRPr="006E1B17" w:rsidRDefault="00FD213D" w:rsidP="00FD213D">
            <w:pPr>
              <w:spacing w:after="0" w:line="276" w:lineRule="auto"/>
              <w:contextualSpacing/>
              <w:rPr>
                <w:rFonts w:cs="Arial"/>
                <w:sz w:val="20"/>
              </w:rPr>
            </w:pPr>
          </w:p>
        </w:tc>
        <w:tc>
          <w:tcPr>
            <w:tcW w:w="282" w:type="dxa"/>
            <w:tcBorders>
              <w:top w:val="nil"/>
              <w:left w:val="nil"/>
              <w:bottom w:val="single" w:sz="4" w:space="0" w:color="auto"/>
              <w:right w:val="nil"/>
            </w:tcBorders>
            <w:vAlign w:val="bottom"/>
          </w:tcPr>
          <w:p w14:paraId="7F47204C" w14:textId="15053B2E" w:rsidR="00FD213D" w:rsidRPr="006E1B17" w:rsidRDefault="00FD213D" w:rsidP="00FD213D">
            <w:pPr>
              <w:spacing w:after="0" w:line="276" w:lineRule="auto"/>
              <w:contextualSpacing/>
              <w:rPr>
                <w:rFonts w:cs="Arial"/>
                <w:sz w:val="20"/>
              </w:rPr>
            </w:pPr>
          </w:p>
        </w:tc>
        <w:tc>
          <w:tcPr>
            <w:tcW w:w="1560" w:type="dxa"/>
            <w:tcBorders>
              <w:top w:val="nil"/>
              <w:left w:val="nil"/>
              <w:bottom w:val="single" w:sz="4" w:space="0" w:color="auto"/>
              <w:right w:val="nil"/>
            </w:tcBorders>
            <w:vAlign w:val="bottom"/>
          </w:tcPr>
          <w:p w14:paraId="66AF05AF" w14:textId="77777777" w:rsidR="00FD213D" w:rsidRPr="006E1B17" w:rsidRDefault="00FD213D" w:rsidP="00FD213D">
            <w:pPr>
              <w:spacing w:after="0" w:line="276" w:lineRule="auto"/>
              <w:contextualSpacing/>
              <w:rPr>
                <w:rFonts w:cs="Arial"/>
                <w:sz w:val="20"/>
              </w:rPr>
            </w:pPr>
            <w:r>
              <w:rPr>
                <w:rFonts w:cs="Arial"/>
                <w:sz w:val="20"/>
              </w:rPr>
              <w:t>18.64 (0.38)</w:t>
            </w:r>
          </w:p>
        </w:tc>
        <w:tc>
          <w:tcPr>
            <w:tcW w:w="1703" w:type="dxa"/>
            <w:tcBorders>
              <w:top w:val="nil"/>
              <w:left w:val="nil"/>
              <w:bottom w:val="single" w:sz="4" w:space="0" w:color="auto"/>
              <w:right w:val="nil"/>
            </w:tcBorders>
          </w:tcPr>
          <w:p w14:paraId="6379F100" w14:textId="77777777" w:rsidR="00FD213D" w:rsidRPr="006E1B17" w:rsidRDefault="00FD213D" w:rsidP="00FD213D">
            <w:pPr>
              <w:spacing w:after="0" w:line="276" w:lineRule="auto"/>
              <w:contextualSpacing/>
              <w:rPr>
                <w:rFonts w:cs="Arial"/>
                <w:sz w:val="20"/>
              </w:rPr>
            </w:pPr>
            <w:r>
              <w:rPr>
                <w:rFonts w:cs="Arial"/>
                <w:sz w:val="20"/>
              </w:rPr>
              <w:t>18.20 (0.32)</w:t>
            </w:r>
          </w:p>
        </w:tc>
        <w:tc>
          <w:tcPr>
            <w:tcW w:w="993" w:type="dxa"/>
            <w:tcBorders>
              <w:top w:val="nil"/>
              <w:left w:val="nil"/>
              <w:bottom w:val="single" w:sz="4" w:space="0" w:color="auto"/>
              <w:right w:val="nil"/>
            </w:tcBorders>
          </w:tcPr>
          <w:p w14:paraId="43F89190" w14:textId="77777777" w:rsidR="00FD213D" w:rsidRDefault="00FD213D" w:rsidP="00FD213D">
            <w:pPr>
              <w:spacing w:after="0" w:line="276" w:lineRule="auto"/>
              <w:contextualSpacing/>
              <w:rPr>
                <w:rFonts w:cs="Arial"/>
                <w:sz w:val="20"/>
              </w:rPr>
            </w:pPr>
          </w:p>
        </w:tc>
      </w:tr>
      <w:tr w:rsidR="00FD213D" w:rsidRPr="006E1B17" w14:paraId="69269CB5" w14:textId="31F50905" w:rsidTr="0056189E">
        <w:tc>
          <w:tcPr>
            <w:tcW w:w="282" w:type="dxa"/>
            <w:tcBorders>
              <w:top w:val="nil"/>
              <w:bottom w:val="single" w:sz="4" w:space="0" w:color="auto"/>
              <w:right w:val="nil"/>
            </w:tcBorders>
          </w:tcPr>
          <w:p w14:paraId="4976A3BB" w14:textId="77777777" w:rsidR="00FD213D" w:rsidRPr="00375C08" w:rsidRDefault="00FD213D" w:rsidP="00FD213D">
            <w:pPr>
              <w:spacing w:after="0" w:line="276" w:lineRule="auto"/>
              <w:contextualSpacing/>
              <w:rPr>
                <w:rFonts w:cs="Arial"/>
                <w:color w:val="FF0000"/>
                <w:sz w:val="20"/>
              </w:rPr>
            </w:pPr>
          </w:p>
        </w:tc>
        <w:tc>
          <w:tcPr>
            <w:tcW w:w="2269" w:type="dxa"/>
            <w:gridSpan w:val="3"/>
            <w:tcBorders>
              <w:top w:val="single" w:sz="4" w:space="0" w:color="auto"/>
              <w:left w:val="nil"/>
              <w:bottom w:val="single" w:sz="4" w:space="0" w:color="auto"/>
              <w:right w:val="nil"/>
            </w:tcBorders>
            <w:vAlign w:val="center"/>
          </w:tcPr>
          <w:p w14:paraId="677423BC" w14:textId="26EB98C4" w:rsidR="00FD213D" w:rsidRDefault="00FD213D" w:rsidP="00FD213D">
            <w:pPr>
              <w:spacing w:after="0" w:line="276" w:lineRule="auto"/>
              <w:contextualSpacing/>
              <w:rPr>
                <w:rFonts w:cs="Arial"/>
                <w:sz w:val="20"/>
              </w:rPr>
            </w:pPr>
            <w:proofErr w:type="spellStart"/>
            <w:r>
              <w:rPr>
                <w:rFonts w:cs="Arial"/>
                <w:sz w:val="20"/>
              </w:rPr>
              <w:t>Coeff</w:t>
            </w:r>
            <w:proofErr w:type="spellEnd"/>
            <w:r>
              <w:rPr>
                <w:rFonts w:cs="Arial"/>
                <w:sz w:val="20"/>
              </w:rPr>
              <w:t>. [95%CI]</w:t>
            </w:r>
          </w:p>
        </w:tc>
        <w:tc>
          <w:tcPr>
            <w:tcW w:w="1419" w:type="dxa"/>
            <w:tcBorders>
              <w:top w:val="single" w:sz="4" w:space="0" w:color="auto"/>
              <w:left w:val="nil"/>
              <w:bottom w:val="single" w:sz="4" w:space="0" w:color="auto"/>
              <w:right w:val="nil"/>
            </w:tcBorders>
            <w:vAlign w:val="bottom"/>
          </w:tcPr>
          <w:p w14:paraId="6D8BC53A" w14:textId="77777777" w:rsidR="00FD213D" w:rsidRPr="006E1B17" w:rsidRDefault="00FD213D" w:rsidP="00FD213D">
            <w:pPr>
              <w:spacing w:after="0" w:line="276" w:lineRule="auto"/>
              <w:contextualSpacing/>
              <w:rPr>
                <w:rFonts w:cs="Arial"/>
                <w:sz w:val="20"/>
              </w:rPr>
            </w:pPr>
            <w:r>
              <w:rPr>
                <w:rFonts w:cs="Arial"/>
                <w:sz w:val="20"/>
              </w:rPr>
              <w:t>Ref</w:t>
            </w:r>
          </w:p>
        </w:tc>
        <w:tc>
          <w:tcPr>
            <w:tcW w:w="2125" w:type="dxa"/>
            <w:tcBorders>
              <w:top w:val="single" w:sz="4" w:space="0" w:color="auto"/>
              <w:left w:val="nil"/>
              <w:bottom w:val="single" w:sz="4" w:space="0" w:color="auto"/>
              <w:right w:val="nil"/>
            </w:tcBorders>
            <w:vAlign w:val="bottom"/>
          </w:tcPr>
          <w:p w14:paraId="261A2B6C" w14:textId="308C29B3" w:rsidR="00FD213D" w:rsidRPr="006E1B17" w:rsidRDefault="00FD213D" w:rsidP="00FD213D">
            <w:pPr>
              <w:spacing w:after="0" w:line="276" w:lineRule="auto"/>
              <w:contextualSpacing/>
              <w:rPr>
                <w:rFonts w:cs="Arial"/>
                <w:sz w:val="20"/>
              </w:rPr>
            </w:pPr>
            <w:r>
              <w:rPr>
                <w:rFonts w:cs="Arial"/>
                <w:sz w:val="20"/>
              </w:rPr>
              <w:t>-2.37 [-3.28; -1.46]</w:t>
            </w:r>
          </w:p>
        </w:tc>
        <w:tc>
          <w:tcPr>
            <w:tcW w:w="710" w:type="dxa"/>
            <w:tcBorders>
              <w:top w:val="single" w:sz="4" w:space="0" w:color="auto"/>
              <w:left w:val="nil"/>
              <w:bottom w:val="single" w:sz="4" w:space="0" w:color="auto"/>
              <w:right w:val="nil"/>
            </w:tcBorders>
          </w:tcPr>
          <w:p w14:paraId="2F434C95" w14:textId="5CBA0750" w:rsidR="00FD213D" w:rsidRPr="006E1B17" w:rsidRDefault="00FD213D" w:rsidP="00FD213D">
            <w:pPr>
              <w:spacing w:after="0" w:line="276" w:lineRule="auto"/>
              <w:contextualSpacing/>
              <w:rPr>
                <w:rFonts w:cs="Arial"/>
                <w:sz w:val="20"/>
              </w:rPr>
            </w:pPr>
            <w:r>
              <w:rPr>
                <w:rFonts w:cs="Arial"/>
                <w:sz w:val="20"/>
              </w:rPr>
              <w:t>&lt;.001</w:t>
            </w:r>
          </w:p>
        </w:tc>
        <w:tc>
          <w:tcPr>
            <w:tcW w:w="282" w:type="dxa"/>
            <w:tcBorders>
              <w:top w:val="single" w:sz="4" w:space="0" w:color="auto"/>
              <w:left w:val="nil"/>
              <w:bottom w:val="single" w:sz="4" w:space="0" w:color="auto"/>
              <w:right w:val="nil"/>
            </w:tcBorders>
            <w:vAlign w:val="bottom"/>
          </w:tcPr>
          <w:p w14:paraId="550090B2" w14:textId="3DF65C64" w:rsidR="00FD213D" w:rsidRPr="006E1B17" w:rsidRDefault="00FD213D" w:rsidP="00FD213D">
            <w:pPr>
              <w:spacing w:after="0" w:line="276" w:lineRule="auto"/>
              <w:contextualSpacing/>
              <w:rPr>
                <w:rFonts w:cs="Arial"/>
                <w:sz w:val="20"/>
              </w:rPr>
            </w:pPr>
          </w:p>
        </w:tc>
        <w:tc>
          <w:tcPr>
            <w:tcW w:w="1560" w:type="dxa"/>
            <w:tcBorders>
              <w:top w:val="single" w:sz="4" w:space="0" w:color="auto"/>
              <w:left w:val="nil"/>
              <w:bottom w:val="single" w:sz="4" w:space="0" w:color="auto"/>
              <w:right w:val="nil"/>
            </w:tcBorders>
            <w:vAlign w:val="bottom"/>
          </w:tcPr>
          <w:p w14:paraId="11BBDAED" w14:textId="77777777" w:rsidR="00FD213D" w:rsidRPr="006E1B17" w:rsidRDefault="00FD213D" w:rsidP="00FD213D">
            <w:pPr>
              <w:spacing w:after="0" w:line="276" w:lineRule="auto"/>
              <w:contextualSpacing/>
              <w:rPr>
                <w:rFonts w:cs="Arial"/>
                <w:sz w:val="20"/>
              </w:rPr>
            </w:pPr>
            <w:r>
              <w:rPr>
                <w:rFonts w:cs="Arial"/>
                <w:sz w:val="20"/>
              </w:rPr>
              <w:t>Ref</w:t>
            </w:r>
          </w:p>
        </w:tc>
        <w:tc>
          <w:tcPr>
            <w:tcW w:w="1703" w:type="dxa"/>
            <w:tcBorders>
              <w:top w:val="single" w:sz="4" w:space="0" w:color="auto"/>
              <w:left w:val="nil"/>
              <w:bottom w:val="single" w:sz="4" w:space="0" w:color="auto"/>
              <w:right w:val="nil"/>
            </w:tcBorders>
          </w:tcPr>
          <w:p w14:paraId="6ECA7CE7" w14:textId="77777777" w:rsidR="00FD213D" w:rsidRPr="006E1B17" w:rsidRDefault="00FD213D" w:rsidP="00FD213D">
            <w:pPr>
              <w:spacing w:after="0" w:line="276" w:lineRule="auto"/>
              <w:contextualSpacing/>
              <w:rPr>
                <w:rFonts w:cs="Arial"/>
                <w:sz w:val="20"/>
              </w:rPr>
            </w:pPr>
            <w:r>
              <w:rPr>
                <w:rFonts w:cs="Arial"/>
                <w:sz w:val="20"/>
              </w:rPr>
              <w:t>-0.53 [-1.57; 0.52]</w:t>
            </w:r>
          </w:p>
        </w:tc>
        <w:tc>
          <w:tcPr>
            <w:tcW w:w="993" w:type="dxa"/>
            <w:tcBorders>
              <w:top w:val="single" w:sz="4" w:space="0" w:color="auto"/>
              <w:left w:val="nil"/>
              <w:bottom w:val="single" w:sz="4" w:space="0" w:color="auto"/>
              <w:right w:val="nil"/>
            </w:tcBorders>
          </w:tcPr>
          <w:p w14:paraId="2067D824" w14:textId="238C30E5" w:rsidR="00FD213D" w:rsidRDefault="00821547" w:rsidP="00FD213D">
            <w:pPr>
              <w:spacing w:after="0" w:line="276" w:lineRule="auto"/>
              <w:contextualSpacing/>
              <w:rPr>
                <w:rFonts w:cs="Arial"/>
                <w:sz w:val="20"/>
              </w:rPr>
            </w:pPr>
            <w:r>
              <w:rPr>
                <w:rFonts w:cs="Arial"/>
                <w:sz w:val="20"/>
              </w:rPr>
              <w:t>.32</w:t>
            </w:r>
          </w:p>
        </w:tc>
      </w:tr>
      <w:tr w:rsidR="00FD213D" w:rsidRPr="006E1B17" w14:paraId="7325C9DC" w14:textId="4ADB8FF4" w:rsidTr="0056189E">
        <w:tc>
          <w:tcPr>
            <w:tcW w:w="2551" w:type="dxa"/>
            <w:gridSpan w:val="4"/>
            <w:tcBorders>
              <w:top w:val="single" w:sz="4" w:space="0" w:color="auto"/>
              <w:bottom w:val="nil"/>
              <w:right w:val="nil"/>
            </w:tcBorders>
          </w:tcPr>
          <w:p w14:paraId="0956B016" w14:textId="77777777" w:rsidR="00FD213D" w:rsidRDefault="00FD213D" w:rsidP="00FD213D">
            <w:pPr>
              <w:spacing w:after="0" w:line="276" w:lineRule="auto"/>
              <w:contextualSpacing/>
              <w:rPr>
                <w:rFonts w:cs="Arial"/>
                <w:sz w:val="20"/>
              </w:rPr>
            </w:pPr>
            <w:r>
              <w:rPr>
                <w:rFonts w:cs="Arial"/>
                <w:sz w:val="20"/>
              </w:rPr>
              <w:t>High loneliness</w:t>
            </w:r>
          </w:p>
        </w:tc>
        <w:tc>
          <w:tcPr>
            <w:tcW w:w="1419" w:type="dxa"/>
            <w:tcBorders>
              <w:top w:val="single" w:sz="4" w:space="0" w:color="auto"/>
              <w:bottom w:val="nil"/>
            </w:tcBorders>
            <w:vAlign w:val="bottom"/>
          </w:tcPr>
          <w:p w14:paraId="5DADF7C9" w14:textId="77777777" w:rsidR="00FD213D" w:rsidRPr="006E1B17" w:rsidRDefault="00FD213D" w:rsidP="00FD213D">
            <w:pPr>
              <w:spacing w:after="0" w:line="276" w:lineRule="auto"/>
              <w:contextualSpacing/>
              <w:rPr>
                <w:rFonts w:cs="Arial"/>
                <w:sz w:val="20"/>
              </w:rPr>
            </w:pPr>
          </w:p>
        </w:tc>
        <w:tc>
          <w:tcPr>
            <w:tcW w:w="2125" w:type="dxa"/>
            <w:tcBorders>
              <w:top w:val="single" w:sz="4" w:space="0" w:color="auto"/>
              <w:bottom w:val="nil"/>
            </w:tcBorders>
            <w:vAlign w:val="bottom"/>
          </w:tcPr>
          <w:p w14:paraId="7607B1E8" w14:textId="77777777" w:rsidR="00FD213D" w:rsidRPr="006E1B17" w:rsidRDefault="00FD213D" w:rsidP="00FD213D">
            <w:pPr>
              <w:spacing w:after="0" w:line="276" w:lineRule="auto"/>
              <w:contextualSpacing/>
              <w:rPr>
                <w:rFonts w:cs="Arial"/>
                <w:sz w:val="20"/>
              </w:rPr>
            </w:pPr>
          </w:p>
        </w:tc>
        <w:tc>
          <w:tcPr>
            <w:tcW w:w="710" w:type="dxa"/>
            <w:tcBorders>
              <w:top w:val="single" w:sz="4" w:space="0" w:color="auto"/>
              <w:bottom w:val="nil"/>
            </w:tcBorders>
          </w:tcPr>
          <w:p w14:paraId="2ECDBE70" w14:textId="77777777" w:rsidR="00FD213D" w:rsidRPr="006E1B17" w:rsidRDefault="00FD213D" w:rsidP="00FD213D">
            <w:pPr>
              <w:spacing w:after="0" w:line="276" w:lineRule="auto"/>
              <w:contextualSpacing/>
              <w:rPr>
                <w:rFonts w:cs="Arial"/>
                <w:sz w:val="20"/>
              </w:rPr>
            </w:pPr>
          </w:p>
        </w:tc>
        <w:tc>
          <w:tcPr>
            <w:tcW w:w="282" w:type="dxa"/>
            <w:tcBorders>
              <w:top w:val="single" w:sz="4" w:space="0" w:color="auto"/>
              <w:bottom w:val="nil"/>
            </w:tcBorders>
            <w:vAlign w:val="bottom"/>
          </w:tcPr>
          <w:p w14:paraId="204113F5" w14:textId="43DDCB51" w:rsidR="00FD213D" w:rsidRPr="006E1B17" w:rsidRDefault="00FD213D" w:rsidP="00FD213D">
            <w:pPr>
              <w:spacing w:after="0" w:line="276" w:lineRule="auto"/>
              <w:contextualSpacing/>
              <w:rPr>
                <w:rFonts w:cs="Arial"/>
                <w:sz w:val="20"/>
              </w:rPr>
            </w:pPr>
          </w:p>
        </w:tc>
        <w:tc>
          <w:tcPr>
            <w:tcW w:w="1560" w:type="dxa"/>
            <w:tcBorders>
              <w:top w:val="single" w:sz="4" w:space="0" w:color="auto"/>
              <w:bottom w:val="nil"/>
            </w:tcBorders>
          </w:tcPr>
          <w:p w14:paraId="7BA76F73" w14:textId="77777777" w:rsidR="00FD213D" w:rsidRPr="006E1B17" w:rsidRDefault="00FD213D" w:rsidP="00FD213D">
            <w:pPr>
              <w:spacing w:after="0" w:line="276" w:lineRule="auto"/>
              <w:contextualSpacing/>
              <w:rPr>
                <w:rFonts w:cs="Arial"/>
                <w:sz w:val="20"/>
              </w:rPr>
            </w:pPr>
          </w:p>
        </w:tc>
        <w:tc>
          <w:tcPr>
            <w:tcW w:w="1703" w:type="dxa"/>
            <w:tcBorders>
              <w:top w:val="single" w:sz="4" w:space="0" w:color="auto"/>
              <w:bottom w:val="nil"/>
            </w:tcBorders>
            <w:vAlign w:val="bottom"/>
          </w:tcPr>
          <w:p w14:paraId="616B79A0" w14:textId="77777777" w:rsidR="00FD213D" w:rsidRPr="006E1B17" w:rsidRDefault="00FD213D" w:rsidP="00FD213D">
            <w:pPr>
              <w:spacing w:after="0" w:line="276" w:lineRule="auto"/>
              <w:contextualSpacing/>
              <w:rPr>
                <w:rFonts w:cs="Arial"/>
                <w:sz w:val="20"/>
              </w:rPr>
            </w:pPr>
          </w:p>
        </w:tc>
        <w:tc>
          <w:tcPr>
            <w:tcW w:w="993" w:type="dxa"/>
            <w:tcBorders>
              <w:top w:val="single" w:sz="4" w:space="0" w:color="auto"/>
              <w:bottom w:val="nil"/>
            </w:tcBorders>
          </w:tcPr>
          <w:p w14:paraId="642E6A4A" w14:textId="77777777" w:rsidR="00FD213D" w:rsidRPr="006E1B17" w:rsidRDefault="00FD213D" w:rsidP="00FD213D">
            <w:pPr>
              <w:spacing w:after="0" w:line="276" w:lineRule="auto"/>
              <w:contextualSpacing/>
              <w:rPr>
                <w:rFonts w:cs="Arial"/>
                <w:sz w:val="20"/>
              </w:rPr>
            </w:pPr>
          </w:p>
        </w:tc>
      </w:tr>
      <w:tr w:rsidR="00FD213D" w:rsidRPr="006E1B17" w14:paraId="1F0E25DA" w14:textId="63B0933D" w:rsidTr="0056189E">
        <w:tc>
          <w:tcPr>
            <w:tcW w:w="282" w:type="dxa"/>
            <w:tcBorders>
              <w:top w:val="nil"/>
              <w:bottom w:val="nil"/>
              <w:right w:val="nil"/>
            </w:tcBorders>
          </w:tcPr>
          <w:p w14:paraId="0BBDFBDB" w14:textId="77777777" w:rsidR="00FD213D" w:rsidRPr="00375C08" w:rsidRDefault="00FD213D" w:rsidP="00FD213D">
            <w:pPr>
              <w:spacing w:after="0" w:line="276" w:lineRule="auto"/>
              <w:contextualSpacing/>
              <w:rPr>
                <w:rFonts w:cs="Arial"/>
                <w:color w:val="FF0000"/>
                <w:sz w:val="20"/>
              </w:rPr>
            </w:pPr>
          </w:p>
        </w:tc>
        <w:tc>
          <w:tcPr>
            <w:tcW w:w="2269" w:type="dxa"/>
            <w:gridSpan w:val="3"/>
            <w:tcBorders>
              <w:top w:val="nil"/>
              <w:left w:val="nil"/>
              <w:bottom w:val="single" w:sz="4" w:space="0" w:color="auto"/>
              <w:right w:val="nil"/>
            </w:tcBorders>
            <w:vAlign w:val="center"/>
          </w:tcPr>
          <w:p w14:paraId="1273A8A6" w14:textId="77777777" w:rsidR="00FD213D" w:rsidRPr="00375C08" w:rsidRDefault="00FD213D" w:rsidP="00FD213D">
            <w:pPr>
              <w:spacing w:after="0" w:line="276" w:lineRule="auto"/>
              <w:contextualSpacing/>
              <w:rPr>
                <w:rFonts w:cs="Arial"/>
                <w:sz w:val="20"/>
              </w:rPr>
            </w:pPr>
            <w:r>
              <w:rPr>
                <w:rFonts w:cs="Arial"/>
                <w:sz w:val="20"/>
              </w:rPr>
              <w:t>% (SE)</w:t>
            </w:r>
          </w:p>
        </w:tc>
        <w:tc>
          <w:tcPr>
            <w:tcW w:w="1419" w:type="dxa"/>
            <w:tcBorders>
              <w:top w:val="nil"/>
              <w:left w:val="nil"/>
              <w:bottom w:val="single" w:sz="4" w:space="0" w:color="auto"/>
              <w:right w:val="nil"/>
            </w:tcBorders>
            <w:vAlign w:val="bottom"/>
          </w:tcPr>
          <w:p w14:paraId="7A19A298" w14:textId="77777777" w:rsidR="00FD213D" w:rsidRPr="006E1B17" w:rsidRDefault="00FD213D" w:rsidP="00FD213D">
            <w:pPr>
              <w:spacing w:after="0" w:line="276" w:lineRule="auto"/>
              <w:contextualSpacing/>
              <w:rPr>
                <w:rFonts w:cs="Arial"/>
                <w:sz w:val="20"/>
              </w:rPr>
            </w:pPr>
            <w:r>
              <w:rPr>
                <w:rFonts w:cs="Arial"/>
                <w:sz w:val="20"/>
              </w:rPr>
              <w:t>27.0 (2.1)</w:t>
            </w:r>
          </w:p>
        </w:tc>
        <w:tc>
          <w:tcPr>
            <w:tcW w:w="2125" w:type="dxa"/>
            <w:tcBorders>
              <w:top w:val="nil"/>
              <w:left w:val="nil"/>
              <w:bottom w:val="single" w:sz="4" w:space="0" w:color="auto"/>
              <w:right w:val="nil"/>
            </w:tcBorders>
            <w:vAlign w:val="bottom"/>
          </w:tcPr>
          <w:p w14:paraId="447FAD8F" w14:textId="77777777" w:rsidR="00FD213D" w:rsidRPr="006E1B17" w:rsidRDefault="00FD213D" w:rsidP="00FD213D">
            <w:pPr>
              <w:spacing w:after="0" w:line="276" w:lineRule="auto"/>
              <w:contextualSpacing/>
              <w:rPr>
                <w:rFonts w:cs="Arial"/>
                <w:sz w:val="20"/>
              </w:rPr>
            </w:pPr>
            <w:r>
              <w:rPr>
                <w:rFonts w:cs="Arial"/>
                <w:sz w:val="20"/>
              </w:rPr>
              <w:t>41.2 (2.0)</w:t>
            </w:r>
          </w:p>
        </w:tc>
        <w:tc>
          <w:tcPr>
            <w:tcW w:w="710" w:type="dxa"/>
            <w:tcBorders>
              <w:top w:val="nil"/>
              <w:left w:val="nil"/>
              <w:bottom w:val="single" w:sz="4" w:space="0" w:color="auto"/>
              <w:right w:val="nil"/>
            </w:tcBorders>
          </w:tcPr>
          <w:p w14:paraId="42119118" w14:textId="77777777" w:rsidR="00FD213D" w:rsidRPr="006E1B17" w:rsidRDefault="00FD213D" w:rsidP="00FD213D">
            <w:pPr>
              <w:spacing w:after="0" w:line="276" w:lineRule="auto"/>
              <w:contextualSpacing/>
              <w:rPr>
                <w:rFonts w:cs="Arial"/>
                <w:sz w:val="20"/>
              </w:rPr>
            </w:pPr>
          </w:p>
        </w:tc>
        <w:tc>
          <w:tcPr>
            <w:tcW w:w="282" w:type="dxa"/>
            <w:tcBorders>
              <w:top w:val="nil"/>
              <w:left w:val="nil"/>
              <w:bottom w:val="single" w:sz="4" w:space="0" w:color="auto"/>
              <w:right w:val="nil"/>
            </w:tcBorders>
            <w:vAlign w:val="bottom"/>
          </w:tcPr>
          <w:p w14:paraId="71322907" w14:textId="260FAAA0" w:rsidR="00FD213D" w:rsidRPr="006E1B17" w:rsidRDefault="00FD213D" w:rsidP="00FD213D">
            <w:pPr>
              <w:spacing w:after="0" w:line="276" w:lineRule="auto"/>
              <w:contextualSpacing/>
              <w:rPr>
                <w:rFonts w:cs="Arial"/>
                <w:sz w:val="20"/>
              </w:rPr>
            </w:pPr>
          </w:p>
        </w:tc>
        <w:tc>
          <w:tcPr>
            <w:tcW w:w="1560" w:type="dxa"/>
            <w:tcBorders>
              <w:top w:val="nil"/>
              <w:left w:val="nil"/>
              <w:bottom w:val="single" w:sz="4" w:space="0" w:color="auto"/>
              <w:right w:val="nil"/>
            </w:tcBorders>
            <w:vAlign w:val="bottom"/>
          </w:tcPr>
          <w:p w14:paraId="2C5CE8D5" w14:textId="77777777" w:rsidR="00FD213D" w:rsidRPr="006E1B17" w:rsidRDefault="00FD213D" w:rsidP="00FD213D">
            <w:pPr>
              <w:spacing w:after="0" w:line="276" w:lineRule="auto"/>
              <w:contextualSpacing/>
              <w:rPr>
                <w:rFonts w:cs="Arial"/>
                <w:sz w:val="20"/>
              </w:rPr>
            </w:pPr>
            <w:r>
              <w:rPr>
                <w:rFonts w:cs="Arial"/>
                <w:sz w:val="20"/>
              </w:rPr>
              <w:t>27.8 (2.8)</w:t>
            </w:r>
          </w:p>
        </w:tc>
        <w:tc>
          <w:tcPr>
            <w:tcW w:w="1703" w:type="dxa"/>
            <w:tcBorders>
              <w:top w:val="nil"/>
              <w:left w:val="nil"/>
              <w:bottom w:val="single" w:sz="4" w:space="0" w:color="auto"/>
              <w:right w:val="nil"/>
            </w:tcBorders>
          </w:tcPr>
          <w:p w14:paraId="035CED74" w14:textId="77777777" w:rsidR="00FD213D" w:rsidRPr="006E1B17" w:rsidRDefault="00FD213D" w:rsidP="00FD213D">
            <w:pPr>
              <w:spacing w:after="0" w:line="276" w:lineRule="auto"/>
              <w:contextualSpacing/>
              <w:rPr>
                <w:rFonts w:cs="Arial"/>
                <w:sz w:val="20"/>
              </w:rPr>
            </w:pPr>
            <w:r>
              <w:rPr>
                <w:rFonts w:cs="Arial"/>
                <w:sz w:val="20"/>
              </w:rPr>
              <w:t>33.6 (2.4)</w:t>
            </w:r>
          </w:p>
        </w:tc>
        <w:tc>
          <w:tcPr>
            <w:tcW w:w="993" w:type="dxa"/>
            <w:tcBorders>
              <w:top w:val="nil"/>
              <w:left w:val="nil"/>
              <w:bottom w:val="single" w:sz="4" w:space="0" w:color="auto"/>
              <w:right w:val="nil"/>
            </w:tcBorders>
          </w:tcPr>
          <w:p w14:paraId="080D7CC1" w14:textId="77777777" w:rsidR="00FD213D" w:rsidRDefault="00FD213D" w:rsidP="00FD213D">
            <w:pPr>
              <w:spacing w:after="0" w:line="276" w:lineRule="auto"/>
              <w:contextualSpacing/>
              <w:rPr>
                <w:rFonts w:cs="Arial"/>
                <w:sz w:val="20"/>
              </w:rPr>
            </w:pPr>
          </w:p>
        </w:tc>
      </w:tr>
      <w:tr w:rsidR="00FD213D" w:rsidRPr="006E1B17" w14:paraId="21C45F73" w14:textId="0877B9AE" w:rsidTr="0056189E">
        <w:tc>
          <w:tcPr>
            <w:tcW w:w="282" w:type="dxa"/>
            <w:tcBorders>
              <w:top w:val="nil"/>
              <w:bottom w:val="single" w:sz="4" w:space="0" w:color="auto"/>
              <w:right w:val="nil"/>
            </w:tcBorders>
          </w:tcPr>
          <w:p w14:paraId="7CCEE433" w14:textId="77777777" w:rsidR="00FD213D" w:rsidRPr="00375C08" w:rsidRDefault="00FD213D" w:rsidP="00FD213D">
            <w:pPr>
              <w:spacing w:after="0" w:line="276" w:lineRule="auto"/>
              <w:contextualSpacing/>
              <w:rPr>
                <w:rFonts w:cs="Arial"/>
                <w:color w:val="FF0000"/>
                <w:sz w:val="20"/>
              </w:rPr>
            </w:pPr>
          </w:p>
        </w:tc>
        <w:tc>
          <w:tcPr>
            <w:tcW w:w="2269" w:type="dxa"/>
            <w:gridSpan w:val="3"/>
            <w:tcBorders>
              <w:top w:val="single" w:sz="4" w:space="0" w:color="auto"/>
              <w:left w:val="nil"/>
              <w:bottom w:val="single" w:sz="4" w:space="0" w:color="auto"/>
              <w:right w:val="nil"/>
            </w:tcBorders>
            <w:vAlign w:val="center"/>
          </w:tcPr>
          <w:p w14:paraId="281567B9" w14:textId="22D9F282" w:rsidR="00FD213D" w:rsidRDefault="00FD213D" w:rsidP="00FD213D">
            <w:pPr>
              <w:spacing w:after="0" w:line="276" w:lineRule="auto"/>
              <w:contextualSpacing/>
              <w:rPr>
                <w:rFonts w:cs="Arial"/>
                <w:sz w:val="20"/>
              </w:rPr>
            </w:pPr>
            <w:r>
              <w:rPr>
                <w:rFonts w:cs="Arial"/>
                <w:sz w:val="20"/>
              </w:rPr>
              <w:t>OR [95%CI]</w:t>
            </w:r>
          </w:p>
        </w:tc>
        <w:tc>
          <w:tcPr>
            <w:tcW w:w="1419" w:type="dxa"/>
            <w:tcBorders>
              <w:top w:val="single" w:sz="4" w:space="0" w:color="auto"/>
              <w:left w:val="nil"/>
              <w:bottom w:val="single" w:sz="4" w:space="0" w:color="auto"/>
              <w:right w:val="nil"/>
            </w:tcBorders>
            <w:vAlign w:val="bottom"/>
          </w:tcPr>
          <w:p w14:paraId="5838ECF6" w14:textId="77777777" w:rsidR="00FD213D" w:rsidRPr="006E1B17" w:rsidRDefault="00FD213D" w:rsidP="00FD213D">
            <w:pPr>
              <w:spacing w:after="0" w:line="276" w:lineRule="auto"/>
              <w:contextualSpacing/>
              <w:rPr>
                <w:rFonts w:cs="Arial"/>
                <w:sz w:val="20"/>
              </w:rPr>
            </w:pPr>
            <w:r>
              <w:rPr>
                <w:rFonts w:cs="Arial"/>
                <w:sz w:val="20"/>
              </w:rPr>
              <w:t>1.00 (Ref)</w:t>
            </w:r>
          </w:p>
        </w:tc>
        <w:tc>
          <w:tcPr>
            <w:tcW w:w="2125" w:type="dxa"/>
            <w:tcBorders>
              <w:top w:val="single" w:sz="4" w:space="0" w:color="auto"/>
              <w:left w:val="nil"/>
              <w:bottom w:val="single" w:sz="4" w:space="0" w:color="auto"/>
              <w:right w:val="nil"/>
            </w:tcBorders>
            <w:vAlign w:val="bottom"/>
          </w:tcPr>
          <w:p w14:paraId="1AE78185" w14:textId="0C2877B8" w:rsidR="00FD213D" w:rsidRPr="006E1B17" w:rsidRDefault="00FD213D" w:rsidP="00FD213D">
            <w:pPr>
              <w:spacing w:after="0" w:line="276" w:lineRule="auto"/>
              <w:contextualSpacing/>
              <w:rPr>
                <w:rFonts w:cs="Arial"/>
                <w:sz w:val="20"/>
              </w:rPr>
            </w:pPr>
            <w:r>
              <w:rPr>
                <w:rFonts w:cs="Arial"/>
                <w:sz w:val="20"/>
              </w:rPr>
              <w:t>2.17 [1.61; 2.92]</w:t>
            </w:r>
          </w:p>
        </w:tc>
        <w:tc>
          <w:tcPr>
            <w:tcW w:w="710" w:type="dxa"/>
            <w:tcBorders>
              <w:top w:val="single" w:sz="4" w:space="0" w:color="auto"/>
              <w:left w:val="nil"/>
              <w:bottom w:val="single" w:sz="4" w:space="0" w:color="auto"/>
              <w:right w:val="nil"/>
            </w:tcBorders>
          </w:tcPr>
          <w:p w14:paraId="67C2C3EA" w14:textId="60B173A5" w:rsidR="00FD213D" w:rsidRPr="006E1B17" w:rsidRDefault="00FD213D" w:rsidP="00FD213D">
            <w:pPr>
              <w:spacing w:after="0" w:line="276" w:lineRule="auto"/>
              <w:contextualSpacing/>
              <w:rPr>
                <w:rFonts w:cs="Arial"/>
                <w:sz w:val="20"/>
              </w:rPr>
            </w:pPr>
            <w:r>
              <w:rPr>
                <w:rFonts w:cs="Arial"/>
                <w:sz w:val="20"/>
              </w:rPr>
              <w:t>&lt;.001</w:t>
            </w:r>
          </w:p>
        </w:tc>
        <w:tc>
          <w:tcPr>
            <w:tcW w:w="282" w:type="dxa"/>
            <w:tcBorders>
              <w:top w:val="single" w:sz="4" w:space="0" w:color="auto"/>
              <w:left w:val="nil"/>
              <w:bottom w:val="single" w:sz="4" w:space="0" w:color="auto"/>
              <w:right w:val="nil"/>
            </w:tcBorders>
            <w:vAlign w:val="bottom"/>
          </w:tcPr>
          <w:p w14:paraId="3E60913A" w14:textId="36F81ECF" w:rsidR="00FD213D" w:rsidRPr="006E1B17" w:rsidRDefault="00FD213D" w:rsidP="00FD213D">
            <w:pPr>
              <w:spacing w:after="0" w:line="276" w:lineRule="auto"/>
              <w:contextualSpacing/>
              <w:rPr>
                <w:rFonts w:cs="Arial"/>
                <w:sz w:val="20"/>
              </w:rPr>
            </w:pPr>
          </w:p>
        </w:tc>
        <w:tc>
          <w:tcPr>
            <w:tcW w:w="1560" w:type="dxa"/>
            <w:tcBorders>
              <w:top w:val="single" w:sz="4" w:space="0" w:color="auto"/>
              <w:left w:val="nil"/>
              <w:bottom w:val="single" w:sz="4" w:space="0" w:color="auto"/>
              <w:right w:val="nil"/>
            </w:tcBorders>
            <w:vAlign w:val="bottom"/>
          </w:tcPr>
          <w:p w14:paraId="19B0239B" w14:textId="77777777" w:rsidR="00FD213D" w:rsidRPr="006E1B17" w:rsidRDefault="00FD213D" w:rsidP="00FD213D">
            <w:pPr>
              <w:spacing w:after="0" w:line="276" w:lineRule="auto"/>
              <w:contextualSpacing/>
              <w:rPr>
                <w:rFonts w:cs="Arial"/>
                <w:sz w:val="20"/>
              </w:rPr>
            </w:pPr>
            <w:r>
              <w:rPr>
                <w:rFonts w:cs="Arial"/>
                <w:sz w:val="20"/>
              </w:rPr>
              <w:t>1.00 (Ref)</w:t>
            </w:r>
          </w:p>
        </w:tc>
        <w:tc>
          <w:tcPr>
            <w:tcW w:w="1703" w:type="dxa"/>
            <w:tcBorders>
              <w:top w:val="single" w:sz="4" w:space="0" w:color="auto"/>
              <w:left w:val="nil"/>
              <w:bottom w:val="single" w:sz="4" w:space="0" w:color="auto"/>
              <w:right w:val="nil"/>
            </w:tcBorders>
          </w:tcPr>
          <w:p w14:paraId="1552BA5E" w14:textId="77777777" w:rsidR="00FD213D" w:rsidRPr="006E1B17" w:rsidRDefault="00FD213D" w:rsidP="00FD213D">
            <w:pPr>
              <w:spacing w:after="0" w:line="276" w:lineRule="auto"/>
              <w:contextualSpacing/>
              <w:rPr>
                <w:rFonts w:cs="Arial"/>
                <w:sz w:val="20"/>
              </w:rPr>
            </w:pPr>
            <w:r>
              <w:rPr>
                <w:rFonts w:cs="Arial"/>
                <w:sz w:val="20"/>
              </w:rPr>
              <w:t>1.38 [0.82; 2.34]</w:t>
            </w:r>
          </w:p>
        </w:tc>
        <w:tc>
          <w:tcPr>
            <w:tcW w:w="993" w:type="dxa"/>
            <w:tcBorders>
              <w:top w:val="single" w:sz="4" w:space="0" w:color="auto"/>
              <w:left w:val="nil"/>
              <w:bottom w:val="single" w:sz="4" w:space="0" w:color="auto"/>
              <w:right w:val="nil"/>
            </w:tcBorders>
          </w:tcPr>
          <w:p w14:paraId="741AF936" w14:textId="5E2941F8" w:rsidR="00FD213D" w:rsidRDefault="00821547" w:rsidP="00FD213D">
            <w:pPr>
              <w:spacing w:after="0" w:line="276" w:lineRule="auto"/>
              <w:contextualSpacing/>
              <w:rPr>
                <w:rFonts w:cs="Arial"/>
                <w:sz w:val="20"/>
              </w:rPr>
            </w:pPr>
            <w:r>
              <w:rPr>
                <w:rFonts w:cs="Arial"/>
                <w:sz w:val="20"/>
              </w:rPr>
              <w:t>.23</w:t>
            </w:r>
          </w:p>
        </w:tc>
      </w:tr>
      <w:tr w:rsidR="00FD213D" w:rsidRPr="00375C08" w14:paraId="268D9C5C" w14:textId="49D784E0" w:rsidTr="0056189E">
        <w:tc>
          <w:tcPr>
            <w:tcW w:w="11343" w:type="dxa"/>
            <w:gridSpan w:val="11"/>
            <w:tcBorders>
              <w:top w:val="single" w:sz="4" w:space="0" w:color="auto"/>
              <w:bottom w:val="nil"/>
              <w:right w:val="nil"/>
            </w:tcBorders>
          </w:tcPr>
          <w:p w14:paraId="271F17FD" w14:textId="77777777" w:rsidR="00FD213D" w:rsidRPr="008B2DB5" w:rsidRDefault="00FD213D" w:rsidP="00FD213D">
            <w:pPr>
              <w:spacing w:after="0" w:line="240" w:lineRule="auto"/>
              <w:rPr>
                <w:rFonts w:cs="Arial"/>
                <w:sz w:val="20"/>
                <w:szCs w:val="18"/>
                <w:lang w:val="en-US"/>
              </w:rPr>
            </w:pPr>
            <w:r w:rsidRPr="008B2DB5">
              <w:rPr>
                <w:rFonts w:cs="Arial"/>
                <w:sz w:val="20"/>
                <w:szCs w:val="18"/>
                <w:vertAlign w:val="superscript"/>
                <w:lang w:val="en-US"/>
              </w:rPr>
              <w:t>1</w:t>
            </w:r>
            <w:r w:rsidRPr="008B2DB5">
              <w:rPr>
                <w:rFonts w:cs="Arial"/>
                <w:sz w:val="20"/>
                <w:szCs w:val="18"/>
                <w:lang w:val="en-US"/>
              </w:rPr>
              <w:t xml:space="preserve"> Unweighted sample sizes.</w:t>
            </w:r>
          </w:p>
          <w:p w14:paraId="6EE80665" w14:textId="77777777" w:rsidR="00FD213D" w:rsidRPr="00DC41CA" w:rsidRDefault="00FD213D" w:rsidP="00FD213D">
            <w:pPr>
              <w:spacing w:after="0" w:line="240" w:lineRule="auto"/>
              <w:rPr>
                <w:rFonts w:cs="Arial"/>
                <w:sz w:val="20"/>
                <w:szCs w:val="20"/>
                <w:lang w:val="en-US"/>
              </w:rPr>
            </w:pPr>
            <w:r w:rsidRPr="00DC41CA">
              <w:rPr>
                <w:rFonts w:cs="Arial"/>
                <w:sz w:val="20"/>
                <w:szCs w:val="20"/>
                <w:lang w:val="en-US"/>
              </w:rPr>
              <w:t>All figures are weighted for sampling probabilities and differential non-response</w:t>
            </w:r>
            <w:r>
              <w:rPr>
                <w:rFonts w:cs="Arial"/>
                <w:sz w:val="20"/>
                <w:szCs w:val="20"/>
                <w:lang w:val="en-US"/>
              </w:rPr>
              <w:t xml:space="preserve"> and </w:t>
            </w:r>
            <w:r w:rsidRPr="00DC41CA">
              <w:rPr>
                <w:rFonts w:cs="Arial"/>
                <w:sz w:val="20"/>
                <w:szCs w:val="20"/>
                <w:lang w:val="en-US"/>
              </w:rPr>
              <w:t>adjusted for age, sex, ethnicity, marital status and wealth</w:t>
            </w:r>
            <w:r>
              <w:rPr>
                <w:rFonts w:cs="Arial"/>
                <w:sz w:val="20"/>
                <w:szCs w:val="20"/>
                <w:lang w:val="en-US"/>
              </w:rPr>
              <w:t>. Prospective figures are additionally adjusted for baseline status/score.</w:t>
            </w:r>
          </w:p>
          <w:p w14:paraId="564A4774" w14:textId="77777777" w:rsidR="00FD213D" w:rsidRPr="00DC41CA" w:rsidRDefault="00FD213D" w:rsidP="00FD213D">
            <w:pPr>
              <w:spacing w:after="0" w:line="240" w:lineRule="auto"/>
              <w:rPr>
                <w:rFonts w:cs="Arial"/>
                <w:sz w:val="20"/>
                <w:szCs w:val="20"/>
                <w:lang w:val="en-US"/>
              </w:rPr>
            </w:pPr>
            <w:r w:rsidRPr="00DC41CA">
              <w:rPr>
                <w:rFonts w:cs="Arial"/>
                <w:sz w:val="20"/>
                <w:szCs w:val="20"/>
                <w:lang w:val="en-US"/>
              </w:rPr>
              <w:t>SE = standard error, OR = odds ratio, CI = confidence interval</w:t>
            </w:r>
            <w:r>
              <w:rPr>
                <w:rFonts w:cs="Arial"/>
                <w:sz w:val="20"/>
                <w:szCs w:val="20"/>
                <w:lang w:val="en-US"/>
              </w:rPr>
              <w:t xml:space="preserve">, </w:t>
            </w:r>
            <w:proofErr w:type="spellStart"/>
            <w:r>
              <w:rPr>
                <w:rFonts w:cs="Arial"/>
                <w:sz w:val="20"/>
                <w:szCs w:val="20"/>
                <w:lang w:val="en-US"/>
              </w:rPr>
              <w:t>Coeff</w:t>
            </w:r>
            <w:proofErr w:type="spellEnd"/>
            <w:r>
              <w:rPr>
                <w:rFonts w:cs="Arial"/>
                <w:sz w:val="20"/>
                <w:szCs w:val="20"/>
                <w:lang w:val="en-US"/>
              </w:rPr>
              <w:t xml:space="preserve"> = coefficient</w:t>
            </w:r>
            <w:r w:rsidRPr="00DC41CA">
              <w:rPr>
                <w:rFonts w:cs="Arial"/>
                <w:sz w:val="20"/>
                <w:szCs w:val="20"/>
                <w:lang w:val="en-US"/>
              </w:rPr>
              <w:t>.</w:t>
            </w:r>
          </w:p>
          <w:p w14:paraId="6C1173BE" w14:textId="011CE353" w:rsidR="00FD213D" w:rsidRPr="008B2DB5" w:rsidRDefault="00FD213D" w:rsidP="00FD213D">
            <w:pPr>
              <w:spacing w:after="0" w:line="240" w:lineRule="auto"/>
              <w:rPr>
                <w:rFonts w:cs="Arial"/>
                <w:sz w:val="20"/>
                <w:szCs w:val="18"/>
                <w:vertAlign w:val="superscript"/>
                <w:lang w:val="en-US"/>
              </w:rPr>
            </w:pPr>
            <w:r w:rsidRPr="00DC41CA">
              <w:rPr>
                <w:rFonts w:cs="Arial"/>
                <w:sz w:val="20"/>
                <w:szCs w:val="20"/>
                <w:lang w:val="en-US"/>
              </w:rPr>
              <w:t>Possible scores on the quality of life scale range from 0-57, and on life sati</w:t>
            </w:r>
            <w:r>
              <w:rPr>
                <w:rFonts w:cs="Arial"/>
                <w:sz w:val="20"/>
                <w:szCs w:val="20"/>
                <w:lang w:val="en-US"/>
              </w:rPr>
              <w:t>sfaction scale range from 0-30.</w:t>
            </w:r>
          </w:p>
        </w:tc>
      </w:tr>
    </w:tbl>
    <w:p w14:paraId="21B442C0" w14:textId="77777777" w:rsidR="00182B76" w:rsidRPr="00527E69" w:rsidRDefault="00182B76" w:rsidP="00D54500">
      <w:pPr>
        <w:spacing w:after="200" w:line="276" w:lineRule="auto"/>
      </w:pPr>
    </w:p>
    <w:p w14:paraId="1B71849D" w14:textId="77777777" w:rsidR="00182B76" w:rsidRPr="00085AD9" w:rsidRDefault="00182B76" w:rsidP="00D54500"/>
    <w:p w14:paraId="67E480E4" w14:textId="77777777" w:rsidR="00706AA4" w:rsidRPr="00085AD9" w:rsidRDefault="00706AA4" w:rsidP="00FE4C08">
      <w:pPr>
        <w:jc w:val="both"/>
      </w:pPr>
    </w:p>
    <w:sectPr w:rsidR="00706AA4" w:rsidRPr="00085AD9" w:rsidSect="00AF6B9D">
      <w:footerReference w:type="default" r:id="rId9"/>
      <w:pgSz w:w="12240" w:h="15840" w:code="1"/>
      <w:pgMar w:top="1440" w:right="1247" w:bottom="1440" w:left="1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751AD" w14:textId="77777777" w:rsidR="00052B53" w:rsidRDefault="00052B53" w:rsidP="007C0309">
      <w:pPr>
        <w:spacing w:after="0" w:line="240" w:lineRule="auto"/>
      </w:pPr>
      <w:r>
        <w:separator/>
      </w:r>
    </w:p>
  </w:endnote>
  <w:endnote w:type="continuationSeparator" w:id="0">
    <w:p w14:paraId="1D265B62" w14:textId="77777777" w:rsidR="00052B53" w:rsidRDefault="00052B53" w:rsidP="007C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182792"/>
      <w:docPartObj>
        <w:docPartGallery w:val="Page Numbers (Bottom of Page)"/>
        <w:docPartUnique/>
      </w:docPartObj>
    </w:sdtPr>
    <w:sdtEndPr>
      <w:rPr>
        <w:noProof/>
      </w:rPr>
    </w:sdtEndPr>
    <w:sdtContent>
      <w:p w14:paraId="3B45932C" w14:textId="213FD10F" w:rsidR="00423E22" w:rsidRDefault="00423E22">
        <w:pPr>
          <w:pStyle w:val="Footer"/>
          <w:jc w:val="right"/>
        </w:pPr>
        <w:r>
          <w:fldChar w:fldCharType="begin"/>
        </w:r>
        <w:r>
          <w:instrText xml:space="preserve"> PAGE   \* MERGEFORMAT </w:instrText>
        </w:r>
        <w:r>
          <w:fldChar w:fldCharType="separate"/>
        </w:r>
        <w:r w:rsidR="00435377">
          <w:rPr>
            <w:noProof/>
          </w:rPr>
          <w:t>15</w:t>
        </w:r>
        <w:r>
          <w:rPr>
            <w:noProof/>
          </w:rPr>
          <w:fldChar w:fldCharType="end"/>
        </w:r>
      </w:p>
    </w:sdtContent>
  </w:sdt>
  <w:p w14:paraId="772BC3C4" w14:textId="77777777" w:rsidR="00423E22" w:rsidRDefault="00423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641675"/>
      <w:docPartObj>
        <w:docPartGallery w:val="Page Numbers (Bottom of Page)"/>
        <w:docPartUnique/>
      </w:docPartObj>
    </w:sdtPr>
    <w:sdtEndPr>
      <w:rPr>
        <w:noProof/>
      </w:rPr>
    </w:sdtEndPr>
    <w:sdtContent>
      <w:p w14:paraId="6DBC1649" w14:textId="65620F01" w:rsidR="00423E22" w:rsidRDefault="00423E22">
        <w:pPr>
          <w:pStyle w:val="Footer"/>
          <w:jc w:val="right"/>
        </w:pPr>
        <w:r>
          <w:fldChar w:fldCharType="begin"/>
        </w:r>
        <w:r>
          <w:instrText xml:space="preserve"> PAGE   \* MERGEFORMAT </w:instrText>
        </w:r>
        <w:r>
          <w:fldChar w:fldCharType="separate"/>
        </w:r>
        <w:r w:rsidR="00435377">
          <w:rPr>
            <w:noProof/>
          </w:rPr>
          <w:t>18</w:t>
        </w:r>
        <w:r>
          <w:rPr>
            <w:noProof/>
          </w:rPr>
          <w:fldChar w:fldCharType="end"/>
        </w:r>
      </w:p>
    </w:sdtContent>
  </w:sdt>
  <w:p w14:paraId="63AFDB17" w14:textId="77777777" w:rsidR="00423E22" w:rsidRDefault="00423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2D587" w14:textId="77777777" w:rsidR="00052B53" w:rsidRDefault="00052B53" w:rsidP="007C0309">
      <w:pPr>
        <w:spacing w:after="0" w:line="240" w:lineRule="auto"/>
      </w:pPr>
      <w:r>
        <w:separator/>
      </w:r>
    </w:p>
  </w:footnote>
  <w:footnote w:type="continuationSeparator" w:id="0">
    <w:p w14:paraId="5DD789DC" w14:textId="77777777" w:rsidR="00052B53" w:rsidRDefault="00052B53" w:rsidP="007C0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0A5F"/>
    <w:multiLevelType w:val="hybridMultilevel"/>
    <w:tmpl w:val="15EED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B0D93"/>
    <w:multiLevelType w:val="hybridMultilevel"/>
    <w:tmpl w:val="CB76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36047"/>
    <w:multiLevelType w:val="hybridMultilevel"/>
    <w:tmpl w:val="837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3037A"/>
    <w:multiLevelType w:val="multilevel"/>
    <w:tmpl w:val="310E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00F62"/>
    <w:multiLevelType w:val="hybridMultilevel"/>
    <w:tmpl w:val="CFD4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F7D0A"/>
    <w:multiLevelType w:val="hybridMultilevel"/>
    <w:tmpl w:val="8A5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45B82"/>
    <w:multiLevelType w:val="hybridMultilevel"/>
    <w:tmpl w:val="B92A2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201F1"/>
    <w:multiLevelType w:val="hybridMultilevel"/>
    <w:tmpl w:val="2E54926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6DB741BF"/>
    <w:multiLevelType w:val="hybridMultilevel"/>
    <w:tmpl w:val="E38C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B1C9A"/>
    <w:multiLevelType w:val="hybridMultilevel"/>
    <w:tmpl w:val="E8C0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21B4A"/>
    <w:multiLevelType w:val="hybridMultilevel"/>
    <w:tmpl w:val="24FA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162C4"/>
    <w:multiLevelType w:val="hybridMultilevel"/>
    <w:tmpl w:val="720A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A241C"/>
    <w:multiLevelType w:val="hybridMultilevel"/>
    <w:tmpl w:val="FBB60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2"/>
  </w:num>
  <w:num w:numId="5">
    <w:abstractNumId w:val="10"/>
  </w:num>
  <w:num w:numId="6">
    <w:abstractNumId w:val="0"/>
  </w:num>
  <w:num w:numId="7">
    <w:abstractNumId w:val="2"/>
  </w:num>
  <w:num w:numId="8">
    <w:abstractNumId w:val="9"/>
  </w:num>
  <w:num w:numId="9">
    <w:abstractNumId w:val="4"/>
  </w:num>
  <w:num w:numId="10">
    <w:abstractNumId w:val="8"/>
  </w:num>
  <w:num w:numId="11">
    <w:abstractNumId w:val="7"/>
  </w:num>
  <w:num w:numId="12">
    <w:abstractNumId w:val="11"/>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EB"/>
    <w:rsid w:val="00000047"/>
    <w:rsid w:val="000001B3"/>
    <w:rsid w:val="000001D2"/>
    <w:rsid w:val="000001D8"/>
    <w:rsid w:val="00000314"/>
    <w:rsid w:val="00000721"/>
    <w:rsid w:val="00000DE8"/>
    <w:rsid w:val="00000FDA"/>
    <w:rsid w:val="0000106F"/>
    <w:rsid w:val="00001074"/>
    <w:rsid w:val="0000142D"/>
    <w:rsid w:val="00001532"/>
    <w:rsid w:val="00001893"/>
    <w:rsid w:val="0000203B"/>
    <w:rsid w:val="00002634"/>
    <w:rsid w:val="00002751"/>
    <w:rsid w:val="00002880"/>
    <w:rsid w:val="00002936"/>
    <w:rsid w:val="00002A03"/>
    <w:rsid w:val="00002F94"/>
    <w:rsid w:val="00003430"/>
    <w:rsid w:val="000036A3"/>
    <w:rsid w:val="0000379E"/>
    <w:rsid w:val="00003AD7"/>
    <w:rsid w:val="00004186"/>
    <w:rsid w:val="00004623"/>
    <w:rsid w:val="00004A61"/>
    <w:rsid w:val="00004A8E"/>
    <w:rsid w:val="00004CB7"/>
    <w:rsid w:val="00004DE0"/>
    <w:rsid w:val="000050CD"/>
    <w:rsid w:val="000052B3"/>
    <w:rsid w:val="0000580C"/>
    <w:rsid w:val="000059A3"/>
    <w:rsid w:val="00005CA0"/>
    <w:rsid w:val="00005D83"/>
    <w:rsid w:val="0000647A"/>
    <w:rsid w:val="00006612"/>
    <w:rsid w:val="00006A82"/>
    <w:rsid w:val="00006FCA"/>
    <w:rsid w:val="00007083"/>
    <w:rsid w:val="000072BB"/>
    <w:rsid w:val="00007352"/>
    <w:rsid w:val="000075CE"/>
    <w:rsid w:val="000077E6"/>
    <w:rsid w:val="000079FC"/>
    <w:rsid w:val="00007C56"/>
    <w:rsid w:val="00010049"/>
    <w:rsid w:val="00010313"/>
    <w:rsid w:val="00010410"/>
    <w:rsid w:val="000108D8"/>
    <w:rsid w:val="00010A6D"/>
    <w:rsid w:val="00010B03"/>
    <w:rsid w:val="00010F4A"/>
    <w:rsid w:val="0001105D"/>
    <w:rsid w:val="0001138F"/>
    <w:rsid w:val="000115DA"/>
    <w:rsid w:val="00011A3D"/>
    <w:rsid w:val="00012083"/>
    <w:rsid w:val="000124D2"/>
    <w:rsid w:val="000125E0"/>
    <w:rsid w:val="00012885"/>
    <w:rsid w:val="00012B3F"/>
    <w:rsid w:val="00012B68"/>
    <w:rsid w:val="00012BC0"/>
    <w:rsid w:val="00012D5D"/>
    <w:rsid w:val="00012DFF"/>
    <w:rsid w:val="00013115"/>
    <w:rsid w:val="0001324E"/>
    <w:rsid w:val="000133B5"/>
    <w:rsid w:val="00013589"/>
    <w:rsid w:val="000138F9"/>
    <w:rsid w:val="00013A10"/>
    <w:rsid w:val="000145B7"/>
    <w:rsid w:val="00014661"/>
    <w:rsid w:val="00014AB7"/>
    <w:rsid w:val="00014B5C"/>
    <w:rsid w:val="00015235"/>
    <w:rsid w:val="000154A9"/>
    <w:rsid w:val="00015658"/>
    <w:rsid w:val="000156D6"/>
    <w:rsid w:val="00015736"/>
    <w:rsid w:val="000157A3"/>
    <w:rsid w:val="00015965"/>
    <w:rsid w:val="00015C6F"/>
    <w:rsid w:val="00015CB9"/>
    <w:rsid w:val="00015E26"/>
    <w:rsid w:val="00015EF9"/>
    <w:rsid w:val="00016021"/>
    <w:rsid w:val="0001616A"/>
    <w:rsid w:val="0001619D"/>
    <w:rsid w:val="0001680B"/>
    <w:rsid w:val="00016867"/>
    <w:rsid w:val="00016927"/>
    <w:rsid w:val="000169E2"/>
    <w:rsid w:val="00016AB6"/>
    <w:rsid w:val="00016F05"/>
    <w:rsid w:val="000174CF"/>
    <w:rsid w:val="000174F1"/>
    <w:rsid w:val="00017726"/>
    <w:rsid w:val="00017C3D"/>
    <w:rsid w:val="00017D43"/>
    <w:rsid w:val="00017DFF"/>
    <w:rsid w:val="00017E71"/>
    <w:rsid w:val="00017E88"/>
    <w:rsid w:val="00017EF0"/>
    <w:rsid w:val="00017F18"/>
    <w:rsid w:val="00017F43"/>
    <w:rsid w:val="000202A6"/>
    <w:rsid w:val="000204B4"/>
    <w:rsid w:val="000204DC"/>
    <w:rsid w:val="00020569"/>
    <w:rsid w:val="000207AB"/>
    <w:rsid w:val="000207B4"/>
    <w:rsid w:val="000207C9"/>
    <w:rsid w:val="00020FA7"/>
    <w:rsid w:val="00021074"/>
    <w:rsid w:val="0002111A"/>
    <w:rsid w:val="0002124F"/>
    <w:rsid w:val="00021312"/>
    <w:rsid w:val="00021419"/>
    <w:rsid w:val="000215D8"/>
    <w:rsid w:val="00021780"/>
    <w:rsid w:val="000217EF"/>
    <w:rsid w:val="000219B0"/>
    <w:rsid w:val="00021F0D"/>
    <w:rsid w:val="000223B6"/>
    <w:rsid w:val="000227B1"/>
    <w:rsid w:val="00022BDB"/>
    <w:rsid w:val="00022D00"/>
    <w:rsid w:val="00022D1C"/>
    <w:rsid w:val="00022D42"/>
    <w:rsid w:val="000233BB"/>
    <w:rsid w:val="000233F1"/>
    <w:rsid w:val="000234F8"/>
    <w:rsid w:val="000237F7"/>
    <w:rsid w:val="000238F6"/>
    <w:rsid w:val="0002390A"/>
    <w:rsid w:val="00023B76"/>
    <w:rsid w:val="000240AD"/>
    <w:rsid w:val="000244E4"/>
    <w:rsid w:val="000247C8"/>
    <w:rsid w:val="000247FC"/>
    <w:rsid w:val="00024850"/>
    <w:rsid w:val="00024916"/>
    <w:rsid w:val="00024967"/>
    <w:rsid w:val="00024E05"/>
    <w:rsid w:val="00025098"/>
    <w:rsid w:val="00025440"/>
    <w:rsid w:val="000256FF"/>
    <w:rsid w:val="000257D6"/>
    <w:rsid w:val="00025872"/>
    <w:rsid w:val="000258E3"/>
    <w:rsid w:val="00025AB4"/>
    <w:rsid w:val="00025AF0"/>
    <w:rsid w:val="00025E14"/>
    <w:rsid w:val="00025E27"/>
    <w:rsid w:val="00026047"/>
    <w:rsid w:val="0002605F"/>
    <w:rsid w:val="00026104"/>
    <w:rsid w:val="0002611A"/>
    <w:rsid w:val="00026326"/>
    <w:rsid w:val="000265A5"/>
    <w:rsid w:val="00026757"/>
    <w:rsid w:val="000268E7"/>
    <w:rsid w:val="0002694B"/>
    <w:rsid w:val="00026B3B"/>
    <w:rsid w:val="00026D21"/>
    <w:rsid w:val="00026D73"/>
    <w:rsid w:val="000270A6"/>
    <w:rsid w:val="00027635"/>
    <w:rsid w:val="00027985"/>
    <w:rsid w:val="00027987"/>
    <w:rsid w:val="00027AF7"/>
    <w:rsid w:val="00027C1B"/>
    <w:rsid w:val="00027D34"/>
    <w:rsid w:val="00027E35"/>
    <w:rsid w:val="00030132"/>
    <w:rsid w:val="0003016A"/>
    <w:rsid w:val="00030218"/>
    <w:rsid w:val="000306B0"/>
    <w:rsid w:val="0003080D"/>
    <w:rsid w:val="00030A8B"/>
    <w:rsid w:val="00030F3B"/>
    <w:rsid w:val="00031153"/>
    <w:rsid w:val="00031173"/>
    <w:rsid w:val="000313A4"/>
    <w:rsid w:val="0003141B"/>
    <w:rsid w:val="000314B1"/>
    <w:rsid w:val="000315DE"/>
    <w:rsid w:val="00031A7B"/>
    <w:rsid w:val="00031D26"/>
    <w:rsid w:val="00031F88"/>
    <w:rsid w:val="000325BC"/>
    <w:rsid w:val="00032AE6"/>
    <w:rsid w:val="00032FCF"/>
    <w:rsid w:val="000331B5"/>
    <w:rsid w:val="00033373"/>
    <w:rsid w:val="000334C1"/>
    <w:rsid w:val="0003371D"/>
    <w:rsid w:val="000338FD"/>
    <w:rsid w:val="00033A7F"/>
    <w:rsid w:val="00034636"/>
    <w:rsid w:val="00034908"/>
    <w:rsid w:val="00034C72"/>
    <w:rsid w:val="00034E9C"/>
    <w:rsid w:val="00034EE3"/>
    <w:rsid w:val="00034F5E"/>
    <w:rsid w:val="00035656"/>
    <w:rsid w:val="000358A1"/>
    <w:rsid w:val="00035BFA"/>
    <w:rsid w:val="00035C4B"/>
    <w:rsid w:val="00035CA6"/>
    <w:rsid w:val="00036289"/>
    <w:rsid w:val="0003660E"/>
    <w:rsid w:val="0003668D"/>
    <w:rsid w:val="000366D4"/>
    <w:rsid w:val="00036B8D"/>
    <w:rsid w:val="00036BBD"/>
    <w:rsid w:val="00037201"/>
    <w:rsid w:val="00037241"/>
    <w:rsid w:val="00037394"/>
    <w:rsid w:val="000377A4"/>
    <w:rsid w:val="00037918"/>
    <w:rsid w:val="00037AF4"/>
    <w:rsid w:val="00037C5A"/>
    <w:rsid w:val="00037FBF"/>
    <w:rsid w:val="00040675"/>
    <w:rsid w:val="00040954"/>
    <w:rsid w:val="00040990"/>
    <w:rsid w:val="00040AE5"/>
    <w:rsid w:val="00040AEC"/>
    <w:rsid w:val="00040D8E"/>
    <w:rsid w:val="00041113"/>
    <w:rsid w:val="00041352"/>
    <w:rsid w:val="000414F2"/>
    <w:rsid w:val="0004172D"/>
    <w:rsid w:val="0004178B"/>
    <w:rsid w:val="00042013"/>
    <w:rsid w:val="000422FA"/>
    <w:rsid w:val="0004296A"/>
    <w:rsid w:val="00042F05"/>
    <w:rsid w:val="00043073"/>
    <w:rsid w:val="00043206"/>
    <w:rsid w:val="0004342F"/>
    <w:rsid w:val="000435F3"/>
    <w:rsid w:val="000438EB"/>
    <w:rsid w:val="00043E40"/>
    <w:rsid w:val="00043E44"/>
    <w:rsid w:val="00044314"/>
    <w:rsid w:val="00044608"/>
    <w:rsid w:val="000447EE"/>
    <w:rsid w:val="00044BCB"/>
    <w:rsid w:val="00044C22"/>
    <w:rsid w:val="00044C34"/>
    <w:rsid w:val="00044F6F"/>
    <w:rsid w:val="00045451"/>
    <w:rsid w:val="000454DD"/>
    <w:rsid w:val="00045586"/>
    <w:rsid w:val="0004574E"/>
    <w:rsid w:val="00045814"/>
    <w:rsid w:val="00045D8B"/>
    <w:rsid w:val="00046473"/>
    <w:rsid w:val="0004675A"/>
    <w:rsid w:val="000469FB"/>
    <w:rsid w:val="00046A8D"/>
    <w:rsid w:val="00046CE4"/>
    <w:rsid w:val="00046DBC"/>
    <w:rsid w:val="00046F7B"/>
    <w:rsid w:val="00046F7E"/>
    <w:rsid w:val="000478CB"/>
    <w:rsid w:val="00047E71"/>
    <w:rsid w:val="00047F29"/>
    <w:rsid w:val="0005019E"/>
    <w:rsid w:val="000501C8"/>
    <w:rsid w:val="000502F6"/>
    <w:rsid w:val="000503D1"/>
    <w:rsid w:val="00050E86"/>
    <w:rsid w:val="00050FCD"/>
    <w:rsid w:val="000512B7"/>
    <w:rsid w:val="000516F9"/>
    <w:rsid w:val="00051701"/>
    <w:rsid w:val="000517A9"/>
    <w:rsid w:val="00052120"/>
    <w:rsid w:val="00052276"/>
    <w:rsid w:val="000522CF"/>
    <w:rsid w:val="0005233D"/>
    <w:rsid w:val="0005236C"/>
    <w:rsid w:val="000524B1"/>
    <w:rsid w:val="000526D4"/>
    <w:rsid w:val="000528C9"/>
    <w:rsid w:val="00052B53"/>
    <w:rsid w:val="000532A0"/>
    <w:rsid w:val="000533DA"/>
    <w:rsid w:val="00053427"/>
    <w:rsid w:val="00053446"/>
    <w:rsid w:val="00053668"/>
    <w:rsid w:val="00053C17"/>
    <w:rsid w:val="00053CCC"/>
    <w:rsid w:val="00053D21"/>
    <w:rsid w:val="00053E44"/>
    <w:rsid w:val="00053FA3"/>
    <w:rsid w:val="000541FB"/>
    <w:rsid w:val="0005430A"/>
    <w:rsid w:val="000546A2"/>
    <w:rsid w:val="00054793"/>
    <w:rsid w:val="0005495C"/>
    <w:rsid w:val="00054A1B"/>
    <w:rsid w:val="00054E09"/>
    <w:rsid w:val="00054EA9"/>
    <w:rsid w:val="00054FBC"/>
    <w:rsid w:val="0005514C"/>
    <w:rsid w:val="00055797"/>
    <w:rsid w:val="00055DC1"/>
    <w:rsid w:val="000562E6"/>
    <w:rsid w:val="000566DD"/>
    <w:rsid w:val="00056708"/>
    <w:rsid w:val="0005685B"/>
    <w:rsid w:val="00056A7E"/>
    <w:rsid w:val="00056B73"/>
    <w:rsid w:val="00056D10"/>
    <w:rsid w:val="000570C6"/>
    <w:rsid w:val="00057208"/>
    <w:rsid w:val="0005748C"/>
    <w:rsid w:val="0005757A"/>
    <w:rsid w:val="00057642"/>
    <w:rsid w:val="00057763"/>
    <w:rsid w:val="000579EF"/>
    <w:rsid w:val="000600EB"/>
    <w:rsid w:val="00060541"/>
    <w:rsid w:val="00060DD1"/>
    <w:rsid w:val="00060DD9"/>
    <w:rsid w:val="00060EA2"/>
    <w:rsid w:val="00061056"/>
    <w:rsid w:val="000616B5"/>
    <w:rsid w:val="000617A0"/>
    <w:rsid w:val="000619F3"/>
    <w:rsid w:val="00061BB4"/>
    <w:rsid w:val="00061BF3"/>
    <w:rsid w:val="00061E02"/>
    <w:rsid w:val="00061E88"/>
    <w:rsid w:val="00061E9D"/>
    <w:rsid w:val="00061EFD"/>
    <w:rsid w:val="000620EE"/>
    <w:rsid w:val="000622C5"/>
    <w:rsid w:val="0006250E"/>
    <w:rsid w:val="00062821"/>
    <w:rsid w:val="00062858"/>
    <w:rsid w:val="0006293B"/>
    <w:rsid w:val="00062994"/>
    <w:rsid w:val="00062C11"/>
    <w:rsid w:val="00062D97"/>
    <w:rsid w:val="00062DB0"/>
    <w:rsid w:val="00062E1A"/>
    <w:rsid w:val="00063092"/>
    <w:rsid w:val="00063188"/>
    <w:rsid w:val="000632F4"/>
    <w:rsid w:val="00063356"/>
    <w:rsid w:val="000633E5"/>
    <w:rsid w:val="000636E7"/>
    <w:rsid w:val="00063C0D"/>
    <w:rsid w:val="00063CAC"/>
    <w:rsid w:val="000641F4"/>
    <w:rsid w:val="0006453D"/>
    <w:rsid w:val="000646AE"/>
    <w:rsid w:val="00064A38"/>
    <w:rsid w:val="00064ACA"/>
    <w:rsid w:val="00064D25"/>
    <w:rsid w:val="00064F77"/>
    <w:rsid w:val="000650AA"/>
    <w:rsid w:val="0006529F"/>
    <w:rsid w:val="00065315"/>
    <w:rsid w:val="0006537F"/>
    <w:rsid w:val="00065431"/>
    <w:rsid w:val="000654AE"/>
    <w:rsid w:val="00065E1D"/>
    <w:rsid w:val="00065E31"/>
    <w:rsid w:val="0006671C"/>
    <w:rsid w:val="0006687E"/>
    <w:rsid w:val="00066B53"/>
    <w:rsid w:val="00066F72"/>
    <w:rsid w:val="000671A0"/>
    <w:rsid w:val="0006743F"/>
    <w:rsid w:val="00067C34"/>
    <w:rsid w:val="00067CE7"/>
    <w:rsid w:val="00067E4D"/>
    <w:rsid w:val="00067FFC"/>
    <w:rsid w:val="0007061A"/>
    <w:rsid w:val="000707C3"/>
    <w:rsid w:val="000708E1"/>
    <w:rsid w:val="00071001"/>
    <w:rsid w:val="000710E1"/>
    <w:rsid w:val="000713EA"/>
    <w:rsid w:val="0007164E"/>
    <w:rsid w:val="00071653"/>
    <w:rsid w:val="00071925"/>
    <w:rsid w:val="00071A18"/>
    <w:rsid w:val="00071E6E"/>
    <w:rsid w:val="0007213A"/>
    <w:rsid w:val="000723B1"/>
    <w:rsid w:val="0007249E"/>
    <w:rsid w:val="000728FE"/>
    <w:rsid w:val="00072990"/>
    <w:rsid w:val="00072DE2"/>
    <w:rsid w:val="000734C3"/>
    <w:rsid w:val="000735D1"/>
    <w:rsid w:val="00073A06"/>
    <w:rsid w:val="00073C5B"/>
    <w:rsid w:val="00073D03"/>
    <w:rsid w:val="00073D11"/>
    <w:rsid w:val="00074055"/>
    <w:rsid w:val="000741DE"/>
    <w:rsid w:val="00074375"/>
    <w:rsid w:val="00074961"/>
    <w:rsid w:val="00074B84"/>
    <w:rsid w:val="00074BA4"/>
    <w:rsid w:val="0007542F"/>
    <w:rsid w:val="000759DB"/>
    <w:rsid w:val="00075BB2"/>
    <w:rsid w:val="00075C71"/>
    <w:rsid w:val="00075DA9"/>
    <w:rsid w:val="00075DE9"/>
    <w:rsid w:val="00075F9E"/>
    <w:rsid w:val="00076345"/>
    <w:rsid w:val="000764A6"/>
    <w:rsid w:val="000769D1"/>
    <w:rsid w:val="00076A60"/>
    <w:rsid w:val="00076CA2"/>
    <w:rsid w:val="00076CD5"/>
    <w:rsid w:val="0007716C"/>
    <w:rsid w:val="00077B75"/>
    <w:rsid w:val="00077BB1"/>
    <w:rsid w:val="00077BB6"/>
    <w:rsid w:val="00077EC5"/>
    <w:rsid w:val="00077F12"/>
    <w:rsid w:val="000800BF"/>
    <w:rsid w:val="00080199"/>
    <w:rsid w:val="000807FA"/>
    <w:rsid w:val="00080939"/>
    <w:rsid w:val="00080DAA"/>
    <w:rsid w:val="000810CB"/>
    <w:rsid w:val="0008115C"/>
    <w:rsid w:val="000815D6"/>
    <w:rsid w:val="00081A10"/>
    <w:rsid w:val="00082416"/>
    <w:rsid w:val="000827C4"/>
    <w:rsid w:val="00082930"/>
    <w:rsid w:val="00082AB5"/>
    <w:rsid w:val="00082C6D"/>
    <w:rsid w:val="00082D8E"/>
    <w:rsid w:val="00082EE0"/>
    <w:rsid w:val="00082F7C"/>
    <w:rsid w:val="0008332D"/>
    <w:rsid w:val="000837EE"/>
    <w:rsid w:val="00083812"/>
    <w:rsid w:val="00083A14"/>
    <w:rsid w:val="00083D82"/>
    <w:rsid w:val="00083E79"/>
    <w:rsid w:val="00083F3D"/>
    <w:rsid w:val="00084468"/>
    <w:rsid w:val="000845C7"/>
    <w:rsid w:val="000845E4"/>
    <w:rsid w:val="00084DDF"/>
    <w:rsid w:val="000850ED"/>
    <w:rsid w:val="00085292"/>
    <w:rsid w:val="00085601"/>
    <w:rsid w:val="0008560A"/>
    <w:rsid w:val="0008577F"/>
    <w:rsid w:val="00085AD9"/>
    <w:rsid w:val="0008605E"/>
    <w:rsid w:val="000862D3"/>
    <w:rsid w:val="00086795"/>
    <w:rsid w:val="000867E7"/>
    <w:rsid w:val="00086D0A"/>
    <w:rsid w:val="00086DDB"/>
    <w:rsid w:val="0008709D"/>
    <w:rsid w:val="000870B0"/>
    <w:rsid w:val="000870BA"/>
    <w:rsid w:val="0008765A"/>
    <w:rsid w:val="00087B94"/>
    <w:rsid w:val="00087EE1"/>
    <w:rsid w:val="000900D1"/>
    <w:rsid w:val="00090363"/>
    <w:rsid w:val="000903B3"/>
    <w:rsid w:val="00090B67"/>
    <w:rsid w:val="00090BF9"/>
    <w:rsid w:val="00091221"/>
    <w:rsid w:val="000918FF"/>
    <w:rsid w:val="00091C8E"/>
    <w:rsid w:val="00091FC6"/>
    <w:rsid w:val="000926DC"/>
    <w:rsid w:val="0009278A"/>
    <w:rsid w:val="000928DC"/>
    <w:rsid w:val="000929BC"/>
    <w:rsid w:val="00092A97"/>
    <w:rsid w:val="00092B49"/>
    <w:rsid w:val="00092B61"/>
    <w:rsid w:val="00092F27"/>
    <w:rsid w:val="00092F5F"/>
    <w:rsid w:val="000932F2"/>
    <w:rsid w:val="00093349"/>
    <w:rsid w:val="000937B7"/>
    <w:rsid w:val="000939F8"/>
    <w:rsid w:val="00093A36"/>
    <w:rsid w:val="00093D79"/>
    <w:rsid w:val="00093EC0"/>
    <w:rsid w:val="00093F24"/>
    <w:rsid w:val="000940E0"/>
    <w:rsid w:val="000944FE"/>
    <w:rsid w:val="000945F3"/>
    <w:rsid w:val="00094712"/>
    <w:rsid w:val="00094BE4"/>
    <w:rsid w:val="00094C24"/>
    <w:rsid w:val="00094EBE"/>
    <w:rsid w:val="0009567D"/>
    <w:rsid w:val="000957D3"/>
    <w:rsid w:val="000958D5"/>
    <w:rsid w:val="000959C3"/>
    <w:rsid w:val="00095D77"/>
    <w:rsid w:val="00095FFB"/>
    <w:rsid w:val="00096075"/>
    <w:rsid w:val="00096087"/>
    <w:rsid w:val="000960AF"/>
    <w:rsid w:val="0009611C"/>
    <w:rsid w:val="000961A5"/>
    <w:rsid w:val="000965BE"/>
    <w:rsid w:val="000966AB"/>
    <w:rsid w:val="00096870"/>
    <w:rsid w:val="00096A15"/>
    <w:rsid w:val="00096A7B"/>
    <w:rsid w:val="00097447"/>
    <w:rsid w:val="000974D3"/>
    <w:rsid w:val="00097696"/>
    <w:rsid w:val="00097778"/>
    <w:rsid w:val="00097B19"/>
    <w:rsid w:val="00097C49"/>
    <w:rsid w:val="00097E53"/>
    <w:rsid w:val="000A0228"/>
    <w:rsid w:val="000A025B"/>
    <w:rsid w:val="000A04E6"/>
    <w:rsid w:val="000A064F"/>
    <w:rsid w:val="000A0B32"/>
    <w:rsid w:val="000A0F1F"/>
    <w:rsid w:val="000A10B6"/>
    <w:rsid w:val="000A1349"/>
    <w:rsid w:val="000A1CD0"/>
    <w:rsid w:val="000A2513"/>
    <w:rsid w:val="000A28E4"/>
    <w:rsid w:val="000A2A39"/>
    <w:rsid w:val="000A2DEB"/>
    <w:rsid w:val="000A2DFC"/>
    <w:rsid w:val="000A2E6B"/>
    <w:rsid w:val="000A3230"/>
    <w:rsid w:val="000A327C"/>
    <w:rsid w:val="000A3365"/>
    <w:rsid w:val="000A356C"/>
    <w:rsid w:val="000A37A3"/>
    <w:rsid w:val="000A39E2"/>
    <w:rsid w:val="000A3C43"/>
    <w:rsid w:val="000A3E7E"/>
    <w:rsid w:val="000A3EAB"/>
    <w:rsid w:val="000A3FEC"/>
    <w:rsid w:val="000A4048"/>
    <w:rsid w:val="000A4998"/>
    <w:rsid w:val="000A4A2A"/>
    <w:rsid w:val="000A4EAB"/>
    <w:rsid w:val="000A4F19"/>
    <w:rsid w:val="000A4F43"/>
    <w:rsid w:val="000A51BC"/>
    <w:rsid w:val="000A576B"/>
    <w:rsid w:val="000A57AD"/>
    <w:rsid w:val="000A59AF"/>
    <w:rsid w:val="000A5A47"/>
    <w:rsid w:val="000A5A5F"/>
    <w:rsid w:val="000A5B13"/>
    <w:rsid w:val="000A5BF5"/>
    <w:rsid w:val="000A5CA2"/>
    <w:rsid w:val="000A5D6F"/>
    <w:rsid w:val="000A5EEE"/>
    <w:rsid w:val="000A5F41"/>
    <w:rsid w:val="000A5FBD"/>
    <w:rsid w:val="000A6C07"/>
    <w:rsid w:val="000A6CD1"/>
    <w:rsid w:val="000A70CA"/>
    <w:rsid w:val="000A71F9"/>
    <w:rsid w:val="000A7245"/>
    <w:rsid w:val="000A731F"/>
    <w:rsid w:val="000A7712"/>
    <w:rsid w:val="000A7ACA"/>
    <w:rsid w:val="000A7D46"/>
    <w:rsid w:val="000A7DED"/>
    <w:rsid w:val="000A7FF4"/>
    <w:rsid w:val="000B0374"/>
    <w:rsid w:val="000B03D8"/>
    <w:rsid w:val="000B0634"/>
    <w:rsid w:val="000B07D3"/>
    <w:rsid w:val="000B0F12"/>
    <w:rsid w:val="000B1048"/>
    <w:rsid w:val="000B10D3"/>
    <w:rsid w:val="000B14F4"/>
    <w:rsid w:val="000B1503"/>
    <w:rsid w:val="000B1689"/>
    <w:rsid w:val="000B1AC1"/>
    <w:rsid w:val="000B1C9D"/>
    <w:rsid w:val="000B1E1C"/>
    <w:rsid w:val="000B24B8"/>
    <w:rsid w:val="000B24F9"/>
    <w:rsid w:val="000B2AA7"/>
    <w:rsid w:val="000B2ABB"/>
    <w:rsid w:val="000B2C84"/>
    <w:rsid w:val="000B2DC1"/>
    <w:rsid w:val="000B2FD0"/>
    <w:rsid w:val="000B349A"/>
    <w:rsid w:val="000B349F"/>
    <w:rsid w:val="000B3CD3"/>
    <w:rsid w:val="000B3D19"/>
    <w:rsid w:val="000B3DAF"/>
    <w:rsid w:val="000B3DE6"/>
    <w:rsid w:val="000B3E54"/>
    <w:rsid w:val="000B3F7D"/>
    <w:rsid w:val="000B4008"/>
    <w:rsid w:val="000B402A"/>
    <w:rsid w:val="000B40D8"/>
    <w:rsid w:val="000B4194"/>
    <w:rsid w:val="000B43A0"/>
    <w:rsid w:val="000B449F"/>
    <w:rsid w:val="000B45F0"/>
    <w:rsid w:val="000B46F3"/>
    <w:rsid w:val="000B475E"/>
    <w:rsid w:val="000B4B73"/>
    <w:rsid w:val="000B4D68"/>
    <w:rsid w:val="000B4DC8"/>
    <w:rsid w:val="000B4E55"/>
    <w:rsid w:val="000B529D"/>
    <w:rsid w:val="000B5476"/>
    <w:rsid w:val="000B55F7"/>
    <w:rsid w:val="000B587A"/>
    <w:rsid w:val="000B598C"/>
    <w:rsid w:val="000B5F7F"/>
    <w:rsid w:val="000B6052"/>
    <w:rsid w:val="000B6298"/>
    <w:rsid w:val="000B694B"/>
    <w:rsid w:val="000B6CBE"/>
    <w:rsid w:val="000B719F"/>
    <w:rsid w:val="000B7707"/>
    <w:rsid w:val="000B7892"/>
    <w:rsid w:val="000B796F"/>
    <w:rsid w:val="000B7A58"/>
    <w:rsid w:val="000B7E24"/>
    <w:rsid w:val="000B7E4C"/>
    <w:rsid w:val="000B7F2F"/>
    <w:rsid w:val="000C012C"/>
    <w:rsid w:val="000C03A6"/>
    <w:rsid w:val="000C093C"/>
    <w:rsid w:val="000C0F70"/>
    <w:rsid w:val="000C1629"/>
    <w:rsid w:val="000C19A8"/>
    <w:rsid w:val="000C1F7E"/>
    <w:rsid w:val="000C20CE"/>
    <w:rsid w:val="000C21E6"/>
    <w:rsid w:val="000C24AC"/>
    <w:rsid w:val="000C26C0"/>
    <w:rsid w:val="000C2B5E"/>
    <w:rsid w:val="000C2C3A"/>
    <w:rsid w:val="000C2D95"/>
    <w:rsid w:val="000C322B"/>
    <w:rsid w:val="000C386E"/>
    <w:rsid w:val="000C3B8C"/>
    <w:rsid w:val="000C41F6"/>
    <w:rsid w:val="000C4273"/>
    <w:rsid w:val="000C439F"/>
    <w:rsid w:val="000C4B12"/>
    <w:rsid w:val="000C4C5A"/>
    <w:rsid w:val="000C4C6C"/>
    <w:rsid w:val="000C4E26"/>
    <w:rsid w:val="000C4F12"/>
    <w:rsid w:val="000C507F"/>
    <w:rsid w:val="000C52FF"/>
    <w:rsid w:val="000C5389"/>
    <w:rsid w:val="000C56B2"/>
    <w:rsid w:val="000C5A23"/>
    <w:rsid w:val="000C5F1E"/>
    <w:rsid w:val="000C63F8"/>
    <w:rsid w:val="000C668E"/>
    <w:rsid w:val="000C6C70"/>
    <w:rsid w:val="000C6CB0"/>
    <w:rsid w:val="000C6EBE"/>
    <w:rsid w:val="000C6F5C"/>
    <w:rsid w:val="000C71E8"/>
    <w:rsid w:val="000C72BD"/>
    <w:rsid w:val="000C7593"/>
    <w:rsid w:val="000C7636"/>
    <w:rsid w:val="000C773A"/>
    <w:rsid w:val="000C7BAC"/>
    <w:rsid w:val="000C7CE1"/>
    <w:rsid w:val="000C7E6D"/>
    <w:rsid w:val="000C7FDA"/>
    <w:rsid w:val="000D069C"/>
    <w:rsid w:val="000D08AA"/>
    <w:rsid w:val="000D11A5"/>
    <w:rsid w:val="000D1685"/>
    <w:rsid w:val="000D1874"/>
    <w:rsid w:val="000D1C00"/>
    <w:rsid w:val="000D21B1"/>
    <w:rsid w:val="000D24A6"/>
    <w:rsid w:val="000D25E8"/>
    <w:rsid w:val="000D27DD"/>
    <w:rsid w:val="000D2EC9"/>
    <w:rsid w:val="000D30D3"/>
    <w:rsid w:val="000D3239"/>
    <w:rsid w:val="000D3414"/>
    <w:rsid w:val="000D367C"/>
    <w:rsid w:val="000D36C4"/>
    <w:rsid w:val="000D3731"/>
    <w:rsid w:val="000D39A3"/>
    <w:rsid w:val="000D3C38"/>
    <w:rsid w:val="000D3D2A"/>
    <w:rsid w:val="000D3F21"/>
    <w:rsid w:val="000D3FBC"/>
    <w:rsid w:val="000D4011"/>
    <w:rsid w:val="000D42C5"/>
    <w:rsid w:val="000D4374"/>
    <w:rsid w:val="000D4B14"/>
    <w:rsid w:val="000D4D8A"/>
    <w:rsid w:val="000D4D8E"/>
    <w:rsid w:val="000D4F97"/>
    <w:rsid w:val="000D5130"/>
    <w:rsid w:val="000D5329"/>
    <w:rsid w:val="000D554C"/>
    <w:rsid w:val="000D58A8"/>
    <w:rsid w:val="000D5D04"/>
    <w:rsid w:val="000D5EE6"/>
    <w:rsid w:val="000D62FE"/>
    <w:rsid w:val="000D64EC"/>
    <w:rsid w:val="000D67EE"/>
    <w:rsid w:val="000D68D9"/>
    <w:rsid w:val="000D69DB"/>
    <w:rsid w:val="000D6E82"/>
    <w:rsid w:val="000D70A1"/>
    <w:rsid w:val="000D739B"/>
    <w:rsid w:val="000D748B"/>
    <w:rsid w:val="000D757A"/>
    <w:rsid w:val="000D7748"/>
    <w:rsid w:val="000D7B4E"/>
    <w:rsid w:val="000D7E0C"/>
    <w:rsid w:val="000D7F5A"/>
    <w:rsid w:val="000E0262"/>
    <w:rsid w:val="000E03C9"/>
    <w:rsid w:val="000E0444"/>
    <w:rsid w:val="000E05FE"/>
    <w:rsid w:val="000E0628"/>
    <w:rsid w:val="000E06F6"/>
    <w:rsid w:val="000E0D0A"/>
    <w:rsid w:val="000E1252"/>
    <w:rsid w:val="000E1950"/>
    <w:rsid w:val="000E1CFA"/>
    <w:rsid w:val="000E1E81"/>
    <w:rsid w:val="000E20B8"/>
    <w:rsid w:val="000E2388"/>
    <w:rsid w:val="000E238D"/>
    <w:rsid w:val="000E248A"/>
    <w:rsid w:val="000E2E20"/>
    <w:rsid w:val="000E322B"/>
    <w:rsid w:val="000E332B"/>
    <w:rsid w:val="000E361F"/>
    <w:rsid w:val="000E39DD"/>
    <w:rsid w:val="000E421F"/>
    <w:rsid w:val="000E424C"/>
    <w:rsid w:val="000E45B5"/>
    <w:rsid w:val="000E4744"/>
    <w:rsid w:val="000E478A"/>
    <w:rsid w:val="000E4ABC"/>
    <w:rsid w:val="000E4CE1"/>
    <w:rsid w:val="000E4D83"/>
    <w:rsid w:val="000E4DE6"/>
    <w:rsid w:val="000E50A0"/>
    <w:rsid w:val="000E54D6"/>
    <w:rsid w:val="000E56A9"/>
    <w:rsid w:val="000E589F"/>
    <w:rsid w:val="000E59A5"/>
    <w:rsid w:val="000E5CFB"/>
    <w:rsid w:val="000E5D81"/>
    <w:rsid w:val="000E5D86"/>
    <w:rsid w:val="000E6012"/>
    <w:rsid w:val="000E6252"/>
    <w:rsid w:val="000E6A24"/>
    <w:rsid w:val="000E720E"/>
    <w:rsid w:val="000E7871"/>
    <w:rsid w:val="000E7C15"/>
    <w:rsid w:val="000E7D60"/>
    <w:rsid w:val="000E7F6A"/>
    <w:rsid w:val="000F004F"/>
    <w:rsid w:val="000F027B"/>
    <w:rsid w:val="000F0354"/>
    <w:rsid w:val="000F03D4"/>
    <w:rsid w:val="000F0722"/>
    <w:rsid w:val="000F08C1"/>
    <w:rsid w:val="000F0A2D"/>
    <w:rsid w:val="000F0A73"/>
    <w:rsid w:val="000F0BE4"/>
    <w:rsid w:val="000F1512"/>
    <w:rsid w:val="000F166E"/>
    <w:rsid w:val="000F16B8"/>
    <w:rsid w:val="000F18FD"/>
    <w:rsid w:val="000F2103"/>
    <w:rsid w:val="000F25F8"/>
    <w:rsid w:val="000F2A46"/>
    <w:rsid w:val="000F2A4A"/>
    <w:rsid w:val="000F345A"/>
    <w:rsid w:val="000F34FF"/>
    <w:rsid w:val="000F4077"/>
    <w:rsid w:val="000F475F"/>
    <w:rsid w:val="000F4824"/>
    <w:rsid w:val="000F4918"/>
    <w:rsid w:val="000F4C0B"/>
    <w:rsid w:val="000F4FAD"/>
    <w:rsid w:val="000F5206"/>
    <w:rsid w:val="000F54EB"/>
    <w:rsid w:val="000F561B"/>
    <w:rsid w:val="000F5A29"/>
    <w:rsid w:val="000F5AA9"/>
    <w:rsid w:val="000F5CD5"/>
    <w:rsid w:val="000F5FAF"/>
    <w:rsid w:val="000F649D"/>
    <w:rsid w:val="000F65E2"/>
    <w:rsid w:val="000F6984"/>
    <w:rsid w:val="000F6BCB"/>
    <w:rsid w:val="000F6C21"/>
    <w:rsid w:val="000F6DBC"/>
    <w:rsid w:val="000F7020"/>
    <w:rsid w:val="000F706E"/>
    <w:rsid w:val="000F7752"/>
    <w:rsid w:val="000F7B6F"/>
    <w:rsid w:val="000F7C4B"/>
    <w:rsid w:val="000F7DB0"/>
    <w:rsid w:val="000F7EC0"/>
    <w:rsid w:val="00100061"/>
    <w:rsid w:val="001000B0"/>
    <w:rsid w:val="00100222"/>
    <w:rsid w:val="00100340"/>
    <w:rsid w:val="001004A1"/>
    <w:rsid w:val="001005AD"/>
    <w:rsid w:val="00100719"/>
    <w:rsid w:val="00100806"/>
    <w:rsid w:val="001008F3"/>
    <w:rsid w:val="00100907"/>
    <w:rsid w:val="00100A62"/>
    <w:rsid w:val="00100ABE"/>
    <w:rsid w:val="00100C2A"/>
    <w:rsid w:val="00101025"/>
    <w:rsid w:val="00101041"/>
    <w:rsid w:val="00101195"/>
    <w:rsid w:val="00101472"/>
    <w:rsid w:val="00101619"/>
    <w:rsid w:val="0010175F"/>
    <w:rsid w:val="00101873"/>
    <w:rsid w:val="00101AFC"/>
    <w:rsid w:val="00101FF3"/>
    <w:rsid w:val="0010208D"/>
    <w:rsid w:val="0010278E"/>
    <w:rsid w:val="00102AB1"/>
    <w:rsid w:val="00102D9E"/>
    <w:rsid w:val="00102FA7"/>
    <w:rsid w:val="00103018"/>
    <w:rsid w:val="00103829"/>
    <w:rsid w:val="0010392B"/>
    <w:rsid w:val="00104084"/>
    <w:rsid w:val="001042CC"/>
    <w:rsid w:val="00104731"/>
    <w:rsid w:val="0010474C"/>
    <w:rsid w:val="001049F9"/>
    <w:rsid w:val="00104A97"/>
    <w:rsid w:val="00104C9D"/>
    <w:rsid w:val="00104F5E"/>
    <w:rsid w:val="0010504E"/>
    <w:rsid w:val="001051E4"/>
    <w:rsid w:val="00105795"/>
    <w:rsid w:val="00105A10"/>
    <w:rsid w:val="00105B1D"/>
    <w:rsid w:val="00105C8A"/>
    <w:rsid w:val="00105CA6"/>
    <w:rsid w:val="00106179"/>
    <w:rsid w:val="00106343"/>
    <w:rsid w:val="001067F1"/>
    <w:rsid w:val="00106846"/>
    <w:rsid w:val="00106961"/>
    <w:rsid w:val="001069E6"/>
    <w:rsid w:val="00106BF8"/>
    <w:rsid w:val="00106C47"/>
    <w:rsid w:val="00106EE7"/>
    <w:rsid w:val="001071E7"/>
    <w:rsid w:val="0010742B"/>
    <w:rsid w:val="001078EF"/>
    <w:rsid w:val="00107C40"/>
    <w:rsid w:val="001104AA"/>
    <w:rsid w:val="001104C7"/>
    <w:rsid w:val="00110630"/>
    <w:rsid w:val="0011086E"/>
    <w:rsid w:val="0011095B"/>
    <w:rsid w:val="0011112A"/>
    <w:rsid w:val="001111DA"/>
    <w:rsid w:val="00111A44"/>
    <w:rsid w:val="0011201B"/>
    <w:rsid w:val="00112610"/>
    <w:rsid w:val="001127F0"/>
    <w:rsid w:val="00112834"/>
    <w:rsid w:val="00112B3E"/>
    <w:rsid w:val="00112C46"/>
    <w:rsid w:val="00112C7E"/>
    <w:rsid w:val="0011310E"/>
    <w:rsid w:val="001131B9"/>
    <w:rsid w:val="001133FD"/>
    <w:rsid w:val="00113516"/>
    <w:rsid w:val="00113570"/>
    <w:rsid w:val="001136C1"/>
    <w:rsid w:val="001136C6"/>
    <w:rsid w:val="00113A4B"/>
    <w:rsid w:val="00113D4A"/>
    <w:rsid w:val="0011443B"/>
    <w:rsid w:val="00114845"/>
    <w:rsid w:val="00114BC0"/>
    <w:rsid w:val="00114C68"/>
    <w:rsid w:val="00114E8A"/>
    <w:rsid w:val="00114FD0"/>
    <w:rsid w:val="00114FF4"/>
    <w:rsid w:val="001152EA"/>
    <w:rsid w:val="001153E2"/>
    <w:rsid w:val="0011584F"/>
    <w:rsid w:val="00115B63"/>
    <w:rsid w:val="00115BA7"/>
    <w:rsid w:val="00115BDF"/>
    <w:rsid w:val="00115D47"/>
    <w:rsid w:val="00116358"/>
    <w:rsid w:val="001163E2"/>
    <w:rsid w:val="001165C4"/>
    <w:rsid w:val="001165F6"/>
    <w:rsid w:val="001166EE"/>
    <w:rsid w:val="00116B65"/>
    <w:rsid w:val="00116D2E"/>
    <w:rsid w:val="00116E43"/>
    <w:rsid w:val="00117008"/>
    <w:rsid w:val="001173B4"/>
    <w:rsid w:val="00117756"/>
    <w:rsid w:val="00117946"/>
    <w:rsid w:val="001179B6"/>
    <w:rsid w:val="00117BA3"/>
    <w:rsid w:val="00117D9B"/>
    <w:rsid w:val="00117F80"/>
    <w:rsid w:val="00120040"/>
    <w:rsid w:val="00120091"/>
    <w:rsid w:val="0012034E"/>
    <w:rsid w:val="001204E3"/>
    <w:rsid w:val="0012066C"/>
    <w:rsid w:val="00120796"/>
    <w:rsid w:val="00120ABA"/>
    <w:rsid w:val="00120B89"/>
    <w:rsid w:val="00120BCC"/>
    <w:rsid w:val="00120DB4"/>
    <w:rsid w:val="00120FAA"/>
    <w:rsid w:val="001214C3"/>
    <w:rsid w:val="0012177D"/>
    <w:rsid w:val="00121976"/>
    <w:rsid w:val="00121C10"/>
    <w:rsid w:val="00121D9F"/>
    <w:rsid w:val="0012218C"/>
    <w:rsid w:val="00122249"/>
    <w:rsid w:val="00122269"/>
    <w:rsid w:val="001222D5"/>
    <w:rsid w:val="0012240B"/>
    <w:rsid w:val="00122510"/>
    <w:rsid w:val="00122983"/>
    <w:rsid w:val="00122C89"/>
    <w:rsid w:val="00123522"/>
    <w:rsid w:val="00123F45"/>
    <w:rsid w:val="00123F81"/>
    <w:rsid w:val="0012421E"/>
    <w:rsid w:val="00124388"/>
    <w:rsid w:val="0012445D"/>
    <w:rsid w:val="0012448D"/>
    <w:rsid w:val="0012461F"/>
    <w:rsid w:val="0012491E"/>
    <w:rsid w:val="00124A14"/>
    <w:rsid w:val="00125023"/>
    <w:rsid w:val="00125105"/>
    <w:rsid w:val="00125376"/>
    <w:rsid w:val="00125471"/>
    <w:rsid w:val="00125ACE"/>
    <w:rsid w:val="00125B5C"/>
    <w:rsid w:val="00125C36"/>
    <w:rsid w:val="00125E2F"/>
    <w:rsid w:val="00125E41"/>
    <w:rsid w:val="00126184"/>
    <w:rsid w:val="001264E8"/>
    <w:rsid w:val="001266E2"/>
    <w:rsid w:val="0012686B"/>
    <w:rsid w:val="00126E43"/>
    <w:rsid w:val="00127077"/>
    <w:rsid w:val="001270EB"/>
    <w:rsid w:val="001271CF"/>
    <w:rsid w:val="00127320"/>
    <w:rsid w:val="00127393"/>
    <w:rsid w:val="0012752A"/>
    <w:rsid w:val="00127534"/>
    <w:rsid w:val="0012760F"/>
    <w:rsid w:val="00127BAA"/>
    <w:rsid w:val="0013005F"/>
    <w:rsid w:val="001301FD"/>
    <w:rsid w:val="00130B3A"/>
    <w:rsid w:val="00131014"/>
    <w:rsid w:val="00131152"/>
    <w:rsid w:val="001311FA"/>
    <w:rsid w:val="00131276"/>
    <w:rsid w:val="00131537"/>
    <w:rsid w:val="00131600"/>
    <w:rsid w:val="00131784"/>
    <w:rsid w:val="001319A5"/>
    <w:rsid w:val="00131CAC"/>
    <w:rsid w:val="00131CAF"/>
    <w:rsid w:val="00131F02"/>
    <w:rsid w:val="00132002"/>
    <w:rsid w:val="00132030"/>
    <w:rsid w:val="00132279"/>
    <w:rsid w:val="001322D5"/>
    <w:rsid w:val="00132310"/>
    <w:rsid w:val="0013251D"/>
    <w:rsid w:val="00132698"/>
    <w:rsid w:val="001326FB"/>
    <w:rsid w:val="00132879"/>
    <w:rsid w:val="00132DE3"/>
    <w:rsid w:val="00132EFA"/>
    <w:rsid w:val="00133089"/>
    <w:rsid w:val="00133211"/>
    <w:rsid w:val="00133227"/>
    <w:rsid w:val="00133AAB"/>
    <w:rsid w:val="00133CED"/>
    <w:rsid w:val="00133E26"/>
    <w:rsid w:val="00133FD6"/>
    <w:rsid w:val="00134375"/>
    <w:rsid w:val="00134755"/>
    <w:rsid w:val="0013477F"/>
    <w:rsid w:val="00134845"/>
    <w:rsid w:val="001349E9"/>
    <w:rsid w:val="00134A03"/>
    <w:rsid w:val="00135624"/>
    <w:rsid w:val="001356B2"/>
    <w:rsid w:val="00135ADC"/>
    <w:rsid w:val="00135C95"/>
    <w:rsid w:val="00135DB0"/>
    <w:rsid w:val="00135F4A"/>
    <w:rsid w:val="001360FA"/>
    <w:rsid w:val="0013614F"/>
    <w:rsid w:val="00136360"/>
    <w:rsid w:val="00136466"/>
    <w:rsid w:val="001364E4"/>
    <w:rsid w:val="00136671"/>
    <w:rsid w:val="0013671E"/>
    <w:rsid w:val="00136814"/>
    <w:rsid w:val="00136BEF"/>
    <w:rsid w:val="00137588"/>
    <w:rsid w:val="001376E1"/>
    <w:rsid w:val="00137B98"/>
    <w:rsid w:val="00137E29"/>
    <w:rsid w:val="00137E95"/>
    <w:rsid w:val="00137ED6"/>
    <w:rsid w:val="00137F03"/>
    <w:rsid w:val="001401ED"/>
    <w:rsid w:val="0014036C"/>
    <w:rsid w:val="001404A9"/>
    <w:rsid w:val="00140566"/>
    <w:rsid w:val="00140B1A"/>
    <w:rsid w:val="00140C7D"/>
    <w:rsid w:val="00140C8E"/>
    <w:rsid w:val="00141038"/>
    <w:rsid w:val="00141265"/>
    <w:rsid w:val="001413FA"/>
    <w:rsid w:val="00141ABE"/>
    <w:rsid w:val="00141B87"/>
    <w:rsid w:val="00142850"/>
    <w:rsid w:val="0014295E"/>
    <w:rsid w:val="00142BDB"/>
    <w:rsid w:val="00142D90"/>
    <w:rsid w:val="00142FF6"/>
    <w:rsid w:val="001432A0"/>
    <w:rsid w:val="001432D6"/>
    <w:rsid w:val="0014355D"/>
    <w:rsid w:val="0014361F"/>
    <w:rsid w:val="001439AB"/>
    <w:rsid w:val="00143C61"/>
    <w:rsid w:val="00143D26"/>
    <w:rsid w:val="00143D50"/>
    <w:rsid w:val="00143F6A"/>
    <w:rsid w:val="00143FCE"/>
    <w:rsid w:val="0014417C"/>
    <w:rsid w:val="00144222"/>
    <w:rsid w:val="001442F0"/>
    <w:rsid w:val="0014440C"/>
    <w:rsid w:val="00144509"/>
    <w:rsid w:val="00144624"/>
    <w:rsid w:val="0014467B"/>
    <w:rsid w:val="00145010"/>
    <w:rsid w:val="001455C6"/>
    <w:rsid w:val="00145732"/>
    <w:rsid w:val="00145942"/>
    <w:rsid w:val="00145F39"/>
    <w:rsid w:val="00145F58"/>
    <w:rsid w:val="0014669F"/>
    <w:rsid w:val="00146730"/>
    <w:rsid w:val="00146878"/>
    <w:rsid w:val="001469E8"/>
    <w:rsid w:val="00146BD3"/>
    <w:rsid w:val="00146D3F"/>
    <w:rsid w:val="00146F7E"/>
    <w:rsid w:val="00147164"/>
    <w:rsid w:val="0014728B"/>
    <w:rsid w:val="00147429"/>
    <w:rsid w:val="0014748C"/>
    <w:rsid w:val="00147832"/>
    <w:rsid w:val="0014786E"/>
    <w:rsid w:val="00147E28"/>
    <w:rsid w:val="00147F93"/>
    <w:rsid w:val="0015014E"/>
    <w:rsid w:val="001502D0"/>
    <w:rsid w:val="001505A7"/>
    <w:rsid w:val="001505B2"/>
    <w:rsid w:val="00150735"/>
    <w:rsid w:val="001507F9"/>
    <w:rsid w:val="00150B3C"/>
    <w:rsid w:val="00151282"/>
    <w:rsid w:val="00151322"/>
    <w:rsid w:val="001515EF"/>
    <w:rsid w:val="00151726"/>
    <w:rsid w:val="0015198B"/>
    <w:rsid w:val="00151CBA"/>
    <w:rsid w:val="001520A8"/>
    <w:rsid w:val="00152513"/>
    <w:rsid w:val="00152627"/>
    <w:rsid w:val="00152661"/>
    <w:rsid w:val="00152876"/>
    <w:rsid w:val="00152880"/>
    <w:rsid w:val="00152A67"/>
    <w:rsid w:val="00152B24"/>
    <w:rsid w:val="00152EB5"/>
    <w:rsid w:val="00153440"/>
    <w:rsid w:val="001535F0"/>
    <w:rsid w:val="00153612"/>
    <w:rsid w:val="001538FF"/>
    <w:rsid w:val="00153ABB"/>
    <w:rsid w:val="00153C9E"/>
    <w:rsid w:val="00153CD7"/>
    <w:rsid w:val="00153EB7"/>
    <w:rsid w:val="0015411E"/>
    <w:rsid w:val="00154480"/>
    <w:rsid w:val="00154A38"/>
    <w:rsid w:val="00154FFF"/>
    <w:rsid w:val="001550A2"/>
    <w:rsid w:val="001553E1"/>
    <w:rsid w:val="001553E6"/>
    <w:rsid w:val="00155A7F"/>
    <w:rsid w:val="00155C9E"/>
    <w:rsid w:val="00155D0D"/>
    <w:rsid w:val="00155DDF"/>
    <w:rsid w:val="00156066"/>
    <w:rsid w:val="001561B3"/>
    <w:rsid w:val="0015653E"/>
    <w:rsid w:val="00156711"/>
    <w:rsid w:val="00156B16"/>
    <w:rsid w:val="00156B5B"/>
    <w:rsid w:val="00156C7C"/>
    <w:rsid w:val="00156E13"/>
    <w:rsid w:val="00156F2E"/>
    <w:rsid w:val="0015756C"/>
    <w:rsid w:val="001575F1"/>
    <w:rsid w:val="00157991"/>
    <w:rsid w:val="00157B52"/>
    <w:rsid w:val="00157C7A"/>
    <w:rsid w:val="00157E3E"/>
    <w:rsid w:val="00157E6D"/>
    <w:rsid w:val="001603B4"/>
    <w:rsid w:val="001607DD"/>
    <w:rsid w:val="00160CEF"/>
    <w:rsid w:val="00161029"/>
    <w:rsid w:val="00161128"/>
    <w:rsid w:val="001611B0"/>
    <w:rsid w:val="001612BA"/>
    <w:rsid w:val="001614B2"/>
    <w:rsid w:val="00161865"/>
    <w:rsid w:val="00161B90"/>
    <w:rsid w:val="00161C0E"/>
    <w:rsid w:val="00162530"/>
    <w:rsid w:val="00162559"/>
    <w:rsid w:val="0016269D"/>
    <w:rsid w:val="00162809"/>
    <w:rsid w:val="001633F3"/>
    <w:rsid w:val="001635BA"/>
    <w:rsid w:val="00163777"/>
    <w:rsid w:val="0016399F"/>
    <w:rsid w:val="00163E17"/>
    <w:rsid w:val="00163EFB"/>
    <w:rsid w:val="00163F2B"/>
    <w:rsid w:val="0016403A"/>
    <w:rsid w:val="001640D6"/>
    <w:rsid w:val="00164277"/>
    <w:rsid w:val="001644EA"/>
    <w:rsid w:val="001648FE"/>
    <w:rsid w:val="001649C2"/>
    <w:rsid w:val="00164B24"/>
    <w:rsid w:val="00164B32"/>
    <w:rsid w:val="00164C00"/>
    <w:rsid w:val="00164D50"/>
    <w:rsid w:val="00165384"/>
    <w:rsid w:val="00165459"/>
    <w:rsid w:val="0016549D"/>
    <w:rsid w:val="0016583A"/>
    <w:rsid w:val="001659E3"/>
    <w:rsid w:val="00165A04"/>
    <w:rsid w:val="00165F10"/>
    <w:rsid w:val="001661B4"/>
    <w:rsid w:val="0016625F"/>
    <w:rsid w:val="0016626C"/>
    <w:rsid w:val="00166508"/>
    <w:rsid w:val="00166511"/>
    <w:rsid w:val="00166525"/>
    <w:rsid w:val="001668CC"/>
    <w:rsid w:val="00166941"/>
    <w:rsid w:val="001669FF"/>
    <w:rsid w:val="00166BAD"/>
    <w:rsid w:val="00166CB1"/>
    <w:rsid w:val="001670A7"/>
    <w:rsid w:val="001671B5"/>
    <w:rsid w:val="00167686"/>
    <w:rsid w:val="00167700"/>
    <w:rsid w:val="00167984"/>
    <w:rsid w:val="00167AA2"/>
    <w:rsid w:val="001700FA"/>
    <w:rsid w:val="00170203"/>
    <w:rsid w:val="001704F8"/>
    <w:rsid w:val="0017058D"/>
    <w:rsid w:val="001705D9"/>
    <w:rsid w:val="0017096D"/>
    <w:rsid w:val="00170B62"/>
    <w:rsid w:val="00170C50"/>
    <w:rsid w:val="00170FAC"/>
    <w:rsid w:val="00171146"/>
    <w:rsid w:val="001713E1"/>
    <w:rsid w:val="00171827"/>
    <w:rsid w:val="001718AF"/>
    <w:rsid w:val="001718FF"/>
    <w:rsid w:val="001720BD"/>
    <w:rsid w:val="001720C7"/>
    <w:rsid w:val="001723A4"/>
    <w:rsid w:val="001723EE"/>
    <w:rsid w:val="0017268E"/>
    <w:rsid w:val="001726C3"/>
    <w:rsid w:val="001728AB"/>
    <w:rsid w:val="00172998"/>
    <w:rsid w:val="00172A6C"/>
    <w:rsid w:val="00172F3A"/>
    <w:rsid w:val="001732E9"/>
    <w:rsid w:val="0017348E"/>
    <w:rsid w:val="001734FA"/>
    <w:rsid w:val="0017382C"/>
    <w:rsid w:val="00173921"/>
    <w:rsid w:val="00173B46"/>
    <w:rsid w:val="00173C4D"/>
    <w:rsid w:val="00173C53"/>
    <w:rsid w:val="00173CCD"/>
    <w:rsid w:val="00173F1D"/>
    <w:rsid w:val="001743AD"/>
    <w:rsid w:val="0017447C"/>
    <w:rsid w:val="00174639"/>
    <w:rsid w:val="00174D14"/>
    <w:rsid w:val="001750D5"/>
    <w:rsid w:val="00175247"/>
    <w:rsid w:val="001752D6"/>
    <w:rsid w:val="0017562F"/>
    <w:rsid w:val="001756A4"/>
    <w:rsid w:val="00175A27"/>
    <w:rsid w:val="00175BA6"/>
    <w:rsid w:val="0017626A"/>
    <w:rsid w:val="001763CE"/>
    <w:rsid w:val="00176520"/>
    <w:rsid w:val="001765DD"/>
    <w:rsid w:val="00176604"/>
    <w:rsid w:val="00176627"/>
    <w:rsid w:val="00176AD5"/>
    <w:rsid w:val="00176B62"/>
    <w:rsid w:val="00176D1B"/>
    <w:rsid w:val="00176FDE"/>
    <w:rsid w:val="00177016"/>
    <w:rsid w:val="001770BF"/>
    <w:rsid w:val="00177164"/>
    <w:rsid w:val="00177362"/>
    <w:rsid w:val="001776D6"/>
    <w:rsid w:val="00177745"/>
    <w:rsid w:val="00177772"/>
    <w:rsid w:val="001779AC"/>
    <w:rsid w:val="001779EE"/>
    <w:rsid w:val="00177BA9"/>
    <w:rsid w:val="00177E80"/>
    <w:rsid w:val="00177EED"/>
    <w:rsid w:val="0018013F"/>
    <w:rsid w:val="00180366"/>
    <w:rsid w:val="00180489"/>
    <w:rsid w:val="001804EE"/>
    <w:rsid w:val="00180B52"/>
    <w:rsid w:val="001811F7"/>
    <w:rsid w:val="001812AC"/>
    <w:rsid w:val="00181447"/>
    <w:rsid w:val="0018153C"/>
    <w:rsid w:val="00181839"/>
    <w:rsid w:val="00181B47"/>
    <w:rsid w:val="00182A2B"/>
    <w:rsid w:val="00182B76"/>
    <w:rsid w:val="00182BC4"/>
    <w:rsid w:val="00182D83"/>
    <w:rsid w:val="00182E7E"/>
    <w:rsid w:val="00183058"/>
    <w:rsid w:val="001830C7"/>
    <w:rsid w:val="0018341E"/>
    <w:rsid w:val="00183555"/>
    <w:rsid w:val="00183AE7"/>
    <w:rsid w:val="00183D06"/>
    <w:rsid w:val="00183FEA"/>
    <w:rsid w:val="001846AA"/>
    <w:rsid w:val="001846E5"/>
    <w:rsid w:val="001847EF"/>
    <w:rsid w:val="00184AAD"/>
    <w:rsid w:val="00185090"/>
    <w:rsid w:val="001850AE"/>
    <w:rsid w:val="001850F9"/>
    <w:rsid w:val="00185458"/>
    <w:rsid w:val="001854F9"/>
    <w:rsid w:val="00185947"/>
    <w:rsid w:val="00185C12"/>
    <w:rsid w:val="00185C8A"/>
    <w:rsid w:val="0018624E"/>
    <w:rsid w:val="00186769"/>
    <w:rsid w:val="0018676B"/>
    <w:rsid w:val="001868A4"/>
    <w:rsid w:val="00186A32"/>
    <w:rsid w:val="00186A91"/>
    <w:rsid w:val="00186D17"/>
    <w:rsid w:val="00186F89"/>
    <w:rsid w:val="00187A44"/>
    <w:rsid w:val="00187CD1"/>
    <w:rsid w:val="00187E3C"/>
    <w:rsid w:val="00190CF8"/>
    <w:rsid w:val="00191016"/>
    <w:rsid w:val="0019113F"/>
    <w:rsid w:val="00191241"/>
    <w:rsid w:val="001913A8"/>
    <w:rsid w:val="00191493"/>
    <w:rsid w:val="001916B8"/>
    <w:rsid w:val="00191752"/>
    <w:rsid w:val="001917FE"/>
    <w:rsid w:val="00191BC1"/>
    <w:rsid w:val="00191FD1"/>
    <w:rsid w:val="001921AA"/>
    <w:rsid w:val="00192587"/>
    <w:rsid w:val="0019362A"/>
    <w:rsid w:val="00193E18"/>
    <w:rsid w:val="00193E92"/>
    <w:rsid w:val="001940F3"/>
    <w:rsid w:val="0019410F"/>
    <w:rsid w:val="00194398"/>
    <w:rsid w:val="0019444A"/>
    <w:rsid w:val="0019466F"/>
    <w:rsid w:val="00194812"/>
    <w:rsid w:val="001948D8"/>
    <w:rsid w:val="00194906"/>
    <w:rsid w:val="0019494E"/>
    <w:rsid w:val="00194D71"/>
    <w:rsid w:val="00194E52"/>
    <w:rsid w:val="00195226"/>
    <w:rsid w:val="001952B3"/>
    <w:rsid w:val="001955A1"/>
    <w:rsid w:val="001955A7"/>
    <w:rsid w:val="0019579C"/>
    <w:rsid w:val="001957FA"/>
    <w:rsid w:val="0019582D"/>
    <w:rsid w:val="00195B32"/>
    <w:rsid w:val="00195BF9"/>
    <w:rsid w:val="00195CA3"/>
    <w:rsid w:val="00195E50"/>
    <w:rsid w:val="0019611E"/>
    <w:rsid w:val="0019665C"/>
    <w:rsid w:val="001967CA"/>
    <w:rsid w:val="001967E9"/>
    <w:rsid w:val="00196CDB"/>
    <w:rsid w:val="00196F59"/>
    <w:rsid w:val="00197010"/>
    <w:rsid w:val="0019709F"/>
    <w:rsid w:val="0019723D"/>
    <w:rsid w:val="00197327"/>
    <w:rsid w:val="001974B5"/>
    <w:rsid w:val="001977B3"/>
    <w:rsid w:val="001977BD"/>
    <w:rsid w:val="00197BF6"/>
    <w:rsid w:val="00197E4C"/>
    <w:rsid w:val="00197EA6"/>
    <w:rsid w:val="00197EB9"/>
    <w:rsid w:val="001A0284"/>
    <w:rsid w:val="001A04F2"/>
    <w:rsid w:val="001A0508"/>
    <w:rsid w:val="001A05B8"/>
    <w:rsid w:val="001A0619"/>
    <w:rsid w:val="001A0859"/>
    <w:rsid w:val="001A085C"/>
    <w:rsid w:val="001A08D5"/>
    <w:rsid w:val="001A0998"/>
    <w:rsid w:val="001A0B8B"/>
    <w:rsid w:val="001A0EF8"/>
    <w:rsid w:val="001A1317"/>
    <w:rsid w:val="001A142A"/>
    <w:rsid w:val="001A1802"/>
    <w:rsid w:val="001A181B"/>
    <w:rsid w:val="001A1900"/>
    <w:rsid w:val="001A1A26"/>
    <w:rsid w:val="001A1B15"/>
    <w:rsid w:val="001A20AC"/>
    <w:rsid w:val="001A20F8"/>
    <w:rsid w:val="001A2138"/>
    <w:rsid w:val="001A2AF5"/>
    <w:rsid w:val="001A2E6C"/>
    <w:rsid w:val="001A2E8F"/>
    <w:rsid w:val="001A34E4"/>
    <w:rsid w:val="001A3970"/>
    <w:rsid w:val="001A3B90"/>
    <w:rsid w:val="001A3C7E"/>
    <w:rsid w:val="001A3C9B"/>
    <w:rsid w:val="001A3D66"/>
    <w:rsid w:val="001A403A"/>
    <w:rsid w:val="001A42A0"/>
    <w:rsid w:val="001A4395"/>
    <w:rsid w:val="001A4745"/>
    <w:rsid w:val="001A474B"/>
    <w:rsid w:val="001A4E6E"/>
    <w:rsid w:val="001A4FAA"/>
    <w:rsid w:val="001A5B16"/>
    <w:rsid w:val="001A5B6F"/>
    <w:rsid w:val="001A5B87"/>
    <w:rsid w:val="001A610F"/>
    <w:rsid w:val="001A61AC"/>
    <w:rsid w:val="001A6FCF"/>
    <w:rsid w:val="001A70F6"/>
    <w:rsid w:val="001A746B"/>
    <w:rsid w:val="001A79C6"/>
    <w:rsid w:val="001A7A33"/>
    <w:rsid w:val="001A7C4F"/>
    <w:rsid w:val="001A7F24"/>
    <w:rsid w:val="001B049C"/>
    <w:rsid w:val="001B0528"/>
    <w:rsid w:val="001B0601"/>
    <w:rsid w:val="001B0E9D"/>
    <w:rsid w:val="001B0EEF"/>
    <w:rsid w:val="001B0FD5"/>
    <w:rsid w:val="001B1545"/>
    <w:rsid w:val="001B17C3"/>
    <w:rsid w:val="001B1DD7"/>
    <w:rsid w:val="001B1F37"/>
    <w:rsid w:val="001B22CA"/>
    <w:rsid w:val="001B2319"/>
    <w:rsid w:val="001B23BC"/>
    <w:rsid w:val="001B2482"/>
    <w:rsid w:val="001B24D4"/>
    <w:rsid w:val="001B24D9"/>
    <w:rsid w:val="001B2AD5"/>
    <w:rsid w:val="001B2B4D"/>
    <w:rsid w:val="001B2C28"/>
    <w:rsid w:val="001B2CE7"/>
    <w:rsid w:val="001B2DFC"/>
    <w:rsid w:val="001B3151"/>
    <w:rsid w:val="001B331C"/>
    <w:rsid w:val="001B3372"/>
    <w:rsid w:val="001B37C1"/>
    <w:rsid w:val="001B3910"/>
    <w:rsid w:val="001B3CBF"/>
    <w:rsid w:val="001B3F04"/>
    <w:rsid w:val="001B41D9"/>
    <w:rsid w:val="001B464A"/>
    <w:rsid w:val="001B46E1"/>
    <w:rsid w:val="001B4AEF"/>
    <w:rsid w:val="001B4B16"/>
    <w:rsid w:val="001B4E11"/>
    <w:rsid w:val="001B4E25"/>
    <w:rsid w:val="001B57DC"/>
    <w:rsid w:val="001B5843"/>
    <w:rsid w:val="001B5F5D"/>
    <w:rsid w:val="001B63CA"/>
    <w:rsid w:val="001B67A5"/>
    <w:rsid w:val="001B6861"/>
    <w:rsid w:val="001B6A4B"/>
    <w:rsid w:val="001B7364"/>
    <w:rsid w:val="001B7498"/>
    <w:rsid w:val="001B776C"/>
    <w:rsid w:val="001B7A0B"/>
    <w:rsid w:val="001B7A81"/>
    <w:rsid w:val="001B7D34"/>
    <w:rsid w:val="001C015E"/>
    <w:rsid w:val="001C02FB"/>
    <w:rsid w:val="001C03BA"/>
    <w:rsid w:val="001C0A5D"/>
    <w:rsid w:val="001C0CFE"/>
    <w:rsid w:val="001C0F4E"/>
    <w:rsid w:val="001C1235"/>
    <w:rsid w:val="001C14EF"/>
    <w:rsid w:val="001C1576"/>
    <w:rsid w:val="001C159A"/>
    <w:rsid w:val="001C1772"/>
    <w:rsid w:val="001C181D"/>
    <w:rsid w:val="001C191D"/>
    <w:rsid w:val="001C1D3C"/>
    <w:rsid w:val="001C1F46"/>
    <w:rsid w:val="001C20EA"/>
    <w:rsid w:val="001C21FF"/>
    <w:rsid w:val="001C22D4"/>
    <w:rsid w:val="001C25FC"/>
    <w:rsid w:val="001C26EA"/>
    <w:rsid w:val="001C29C6"/>
    <w:rsid w:val="001C2F29"/>
    <w:rsid w:val="001C37F5"/>
    <w:rsid w:val="001C3949"/>
    <w:rsid w:val="001C39DC"/>
    <w:rsid w:val="001C3A4D"/>
    <w:rsid w:val="001C3AD4"/>
    <w:rsid w:val="001C3D5D"/>
    <w:rsid w:val="001C427A"/>
    <w:rsid w:val="001C455B"/>
    <w:rsid w:val="001C456E"/>
    <w:rsid w:val="001C467F"/>
    <w:rsid w:val="001C4959"/>
    <w:rsid w:val="001C4BD8"/>
    <w:rsid w:val="001C51B2"/>
    <w:rsid w:val="001C6018"/>
    <w:rsid w:val="001C6060"/>
    <w:rsid w:val="001C6948"/>
    <w:rsid w:val="001C6A93"/>
    <w:rsid w:val="001C6CD9"/>
    <w:rsid w:val="001C6F3B"/>
    <w:rsid w:val="001C7022"/>
    <w:rsid w:val="001C7031"/>
    <w:rsid w:val="001C7336"/>
    <w:rsid w:val="001C7585"/>
    <w:rsid w:val="001C75AC"/>
    <w:rsid w:val="001C79C7"/>
    <w:rsid w:val="001C7A06"/>
    <w:rsid w:val="001C7F15"/>
    <w:rsid w:val="001C7F30"/>
    <w:rsid w:val="001D0815"/>
    <w:rsid w:val="001D0BF0"/>
    <w:rsid w:val="001D0D02"/>
    <w:rsid w:val="001D0DC2"/>
    <w:rsid w:val="001D0E7C"/>
    <w:rsid w:val="001D0F82"/>
    <w:rsid w:val="001D118E"/>
    <w:rsid w:val="001D11A5"/>
    <w:rsid w:val="001D142D"/>
    <w:rsid w:val="001D1C94"/>
    <w:rsid w:val="001D1F95"/>
    <w:rsid w:val="001D21BC"/>
    <w:rsid w:val="001D2271"/>
    <w:rsid w:val="001D2364"/>
    <w:rsid w:val="001D243F"/>
    <w:rsid w:val="001D2A74"/>
    <w:rsid w:val="001D2AD6"/>
    <w:rsid w:val="001D3055"/>
    <w:rsid w:val="001D328D"/>
    <w:rsid w:val="001D37FC"/>
    <w:rsid w:val="001D38FC"/>
    <w:rsid w:val="001D393E"/>
    <w:rsid w:val="001D3B89"/>
    <w:rsid w:val="001D3FCD"/>
    <w:rsid w:val="001D42BB"/>
    <w:rsid w:val="001D43B4"/>
    <w:rsid w:val="001D43D7"/>
    <w:rsid w:val="001D4466"/>
    <w:rsid w:val="001D4611"/>
    <w:rsid w:val="001D48C9"/>
    <w:rsid w:val="001D5081"/>
    <w:rsid w:val="001D544C"/>
    <w:rsid w:val="001D595B"/>
    <w:rsid w:val="001D59BB"/>
    <w:rsid w:val="001D5A42"/>
    <w:rsid w:val="001D601B"/>
    <w:rsid w:val="001D611D"/>
    <w:rsid w:val="001D6B86"/>
    <w:rsid w:val="001D75DA"/>
    <w:rsid w:val="001D7685"/>
    <w:rsid w:val="001D76BE"/>
    <w:rsid w:val="001D76CC"/>
    <w:rsid w:val="001D76FF"/>
    <w:rsid w:val="001D796B"/>
    <w:rsid w:val="001D7B6B"/>
    <w:rsid w:val="001D7BA2"/>
    <w:rsid w:val="001E01D8"/>
    <w:rsid w:val="001E0533"/>
    <w:rsid w:val="001E0921"/>
    <w:rsid w:val="001E0AE6"/>
    <w:rsid w:val="001E0D93"/>
    <w:rsid w:val="001E0F07"/>
    <w:rsid w:val="001E0F31"/>
    <w:rsid w:val="001E11A2"/>
    <w:rsid w:val="001E1434"/>
    <w:rsid w:val="001E161A"/>
    <w:rsid w:val="001E1789"/>
    <w:rsid w:val="001E28B5"/>
    <w:rsid w:val="001E2922"/>
    <w:rsid w:val="001E2CF0"/>
    <w:rsid w:val="001E3491"/>
    <w:rsid w:val="001E37BA"/>
    <w:rsid w:val="001E3C9E"/>
    <w:rsid w:val="001E411B"/>
    <w:rsid w:val="001E443A"/>
    <w:rsid w:val="001E46CE"/>
    <w:rsid w:val="001E4D8E"/>
    <w:rsid w:val="001E4FAB"/>
    <w:rsid w:val="001E523C"/>
    <w:rsid w:val="001E5375"/>
    <w:rsid w:val="001E5AF8"/>
    <w:rsid w:val="001E5D15"/>
    <w:rsid w:val="001E5D17"/>
    <w:rsid w:val="001E5D18"/>
    <w:rsid w:val="001E5E31"/>
    <w:rsid w:val="001E5EE1"/>
    <w:rsid w:val="001E60C3"/>
    <w:rsid w:val="001E61F4"/>
    <w:rsid w:val="001E6632"/>
    <w:rsid w:val="001E6D21"/>
    <w:rsid w:val="001E6D8F"/>
    <w:rsid w:val="001E7107"/>
    <w:rsid w:val="001E72A3"/>
    <w:rsid w:val="001E7916"/>
    <w:rsid w:val="001E7E84"/>
    <w:rsid w:val="001E7F6E"/>
    <w:rsid w:val="001F004A"/>
    <w:rsid w:val="001F01D1"/>
    <w:rsid w:val="001F041F"/>
    <w:rsid w:val="001F056B"/>
    <w:rsid w:val="001F0584"/>
    <w:rsid w:val="001F077D"/>
    <w:rsid w:val="001F08A4"/>
    <w:rsid w:val="001F0A8A"/>
    <w:rsid w:val="001F1B23"/>
    <w:rsid w:val="001F1B2B"/>
    <w:rsid w:val="001F1BA3"/>
    <w:rsid w:val="001F1DEE"/>
    <w:rsid w:val="001F21E7"/>
    <w:rsid w:val="001F2583"/>
    <w:rsid w:val="001F263E"/>
    <w:rsid w:val="001F28A9"/>
    <w:rsid w:val="001F3130"/>
    <w:rsid w:val="001F3546"/>
    <w:rsid w:val="001F367E"/>
    <w:rsid w:val="001F3921"/>
    <w:rsid w:val="001F3A22"/>
    <w:rsid w:val="001F3AEB"/>
    <w:rsid w:val="001F3CB1"/>
    <w:rsid w:val="001F3FFE"/>
    <w:rsid w:val="001F45F3"/>
    <w:rsid w:val="001F4646"/>
    <w:rsid w:val="001F479D"/>
    <w:rsid w:val="001F480E"/>
    <w:rsid w:val="001F4AC0"/>
    <w:rsid w:val="001F4D02"/>
    <w:rsid w:val="001F4DEC"/>
    <w:rsid w:val="001F5139"/>
    <w:rsid w:val="001F5571"/>
    <w:rsid w:val="001F55C2"/>
    <w:rsid w:val="001F55FF"/>
    <w:rsid w:val="001F56BE"/>
    <w:rsid w:val="001F58F9"/>
    <w:rsid w:val="001F5977"/>
    <w:rsid w:val="001F59FE"/>
    <w:rsid w:val="001F5B47"/>
    <w:rsid w:val="001F5BE5"/>
    <w:rsid w:val="001F5BFE"/>
    <w:rsid w:val="001F5E6E"/>
    <w:rsid w:val="001F6001"/>
    <w:rsid w:val="001F638B"/>
    <w:rsid w:val="001F68EB"/>
    <w:rsid w:val="001F6A36"/>
    <w:rsid w:val="001F6A41"/>
    <w:rsid w:val="001F7036"/>
    <w:rsid w:val="001F719C"/>
    <w:rsid w:val="001F721E"/>
    <w:rsid w:val="001F788F"/>
    <w:rsid w:val="001F78D0"/>
    <w:rsid w:val="001F7908"/>
    <w:rsid w:val="001F7CA9"/>
    <w:rsid w:val="001F7D11"/>
    <w:rsid w:val="002007F7"/>
    <w:rsid w:val="00200886"/>
    <w:rsid w:val="002008E6"/>
    <w:rsid w:val="00200BC6"/>
    <w:rsid w:val="00200D37"/>
    <w:rsid w:val="00200D3D"/>
    <w:rsid w:val="0020117E"/>
    <w:rsid w:val="002012F7"/>
    <w:rsid w:val="00201405"/>
    <w:rsid w:val="002019E8"/>
    <w:rsid w:val="00201A34"/>
    <w:rsid w:val="00201BA6"/>
    <w:rsid w:val="00201CED"/>
    <w:rsid w:val="00201D29"/>
    <w:rsid w:val="00201D78"/>
    <w:rsid w:val="00201DDA"/>
    <w:rsid w:val="00202146"/>
    <w:rsid w:val="0020219C"/>
    <w:rsid w:val="002021B7"/>
    <w:rsid w:val="002022AE"/>
    <w:rsid w:val="00202531"/>
    <w:rsid w:val="0020263B"/>
    <w:rsid w:val="00202899"/>
    <w:rsid w:val="00202972"/>
    <w:rsid w:val="00202A18"/>
    <w:rsid w:val="00202B0C"/>
    <w:rsid w:val="00202C8D"/>
    <w:rsid w:val="00202CEF"/>
    <w:rsid w:val="00202E7D"/>
    <w:rsid w:val="00202F08"/>
    <w:rsid w:val="00202F0B"/>
    <w:rsid w:val="0020335D"/>
    <w:rsid w:val="002033AE"/>
    <w:rsid w:val="0020385C"/>
    <w:rsid w:val="00203BFF"/>
    <w:rsid w:val="00203D7E"/>
    <w:rsid w:val="00203E61"/>
    <w:rsid w:val="00203F04"/>
    <w:rsid w:val="00204215"/>
    <w:rsid w:val="0020449B"/>
    <w:rsid w:val="00204512"/>
    <w:rsid w:val="0020453D"/>
    <w:rsid w:val="00204818"/>
    <w:rsid w:val="00204B7A"/>
    <w:rsid w:val="00204E1C"/>
    <w:rsid w:val="0020541B"/>
    <w:rsid w:val="002055A3"/>
    <w:rsid w:val="00205647"/>
    <w:rsid w:val="002065E2"/>
    <w:rsid w:val="00206631"/>
    <w:rsid w:val="002066A9"/>
    <w:rsid w:val="0020683A"/>
    <w:rsid w:val="002069FA"/>
    <w:rsid w:val="002076F7"/>
    <w:rsid w:val="0020795F"/>
    <w:rsid w:val="00207B23"/>
    <w:rsid w:val="00207BF6"/>
    <w:rsid w:val="00207BF7"/>
    <w:rsid w:val="00207C51"/>
    <w:rsid w:val="00207FDF"/>
    <w:rsid w:val="002103C8"/>
    <w:rsid w:val="0021051B"/>
    <w:rsid w:val="0021063C"/>
    <w:rsid w:val="00210A2C"/>
    <w:rsid w:val="00210AF1"/>
    <w:rsid w:val="00210F2F"/>
    <w:rsid w:val="0021109F"/>
    <w:rsid w:val="002110E1"/>
    <w:rsid w:val="00211135"/>
    <w:rsid w:val="0021144C"/>
    <w:rsid w:val="0021151B"/>
    <w:rsid w:val="00211554"/>
    <w:rsid w:val="002117C2"/>
    <w:rsid w:val="0021207F"/>
    <w:rsid w:val="002120ED"/>
    <w:rsid w:val="00212382"/>
    <w:rsid w:val="0021240B"/>
    <w:rsid w:val="0021290F"/>
    <w:rsid w:val="00212EE7"/>
    <w:rsid w:val="002136A4"/>
    <w:rsid w:val="002138DF"/>
    <w:rsid w:val="0021397E"/>
    <w:rsid w:val="00213A08"/>
    <w:rsid w:val="00213B2A"/>
    <w:rsid w:val="00213EE5"/>
    <w:rsid w:val="0021408B"/>
    <w:rsid w:val="00214729"/>
    <w:rsid w:val="00214999"/>
    <w:rsid w:val="00214D5A"/>
    <w:rsid w:val="00215120"/>
    <w:rsid w:val="0021525C"/>
    <w:rsid w:val="00215285"/>
    <w:rsid w:val="00215394"/>
    <w:rsid w:val="002154F5"/>
    <w:rsid w:val="00215733"/>
    <w:rsid w:val="00215BB5"/>
    <w:rsid w:val="00215C75"/>
    <w:rsid w:val="00215F66"/>
    <w:rsid w:val="00216575"/>
    <w:rsid w:val="00216A10"/>
    <w:rsid w:val="002170E9"/>
    <w:rsid w:val="002173B4"/>
    <w:rsid w:val="00217499"/>
    <w:rsid w:val="0022001D"/>
    <w:rsid w:val="00220104"/>
    <w:rsid w:val="0022024E"/>
    <w:rsid w:val="0022057F"/>
    <w:rsid w:val="002205E2"/>
    <w:rsid w:val="002207D9"/>
    <w:rsid w:val="002207E3"/>
    <w:rsid w:val="00220A9D"/>
    <w:rsid w:val="00220FBB"/>
    <w:rsid w:val="0022193B"/>
    <w:rsid w:val="00221A7A"/>
    <w:rsid w:val="00222135"/>
    <w:rsid w:val="002221BD"/>
    <w:rsid w:val="00222217"/>
    <w:rsid w:val="0022222A"/>
    <w:rsid w:val="0022247A"/>
    <w:rsid w:val="00222693"/>
    <w:rsid w:val="0022271C"/>
    <w:rsid w:val="00222773"/>
    <w:rsid w:val="00222C1B"/>
    <w:rsid w:val="00222DBB"/>
    <w:rsid w:val="00222EA3"/>
    <w:rsid w:val="002231A1"/>
    <w:rsid w:val="002231A7"/>
    <w:rsid w:val="002231B4"/>
    <w:rsid w:val="002233EA"/>
    <w:rsid w:val="00223686"/>
    <w:rsid w:val="002236B0"/>
    <w:rsid w:val="002236D2"/>
    <w:rsid w:val="002238CF"/>
    <w:rsid w:val="002239D1"/>
    <w:rsid w:val="00223A8C"/>
    <w:rsid w:val="00223B10"/>
    <w:rsid w:val="002240FB"/>
    <w:rsid w:val="00224117"/>
    <w:rsid w:val="002246C2"/>
    <w:rsid w:val="0022483C"/>
    <w:rsid w:val="00224843"/>
    <w:rsid w:val="002249E7"/>
    <w:rsid w:val="00224DF5"/>
    <w:rsid w:val="0022513A"/>
    <w:rsid w:val="002252F6"/>
    <w:rsid w:val="002253EA"/>
    <w:rsid w:val="00225528"/>
    <w:rsid w:val="0022560A"/>
    <w:rsid w:val="002256C8"/>
    <w:rsid w:val="0022576C"/>
    <w:rsid w:val="00225808"/>
    <w:rsid w:val="0022589D"/>
    <w:rsid w:val="00225992"/>
    <w:rsid w:val="00225DC6"/>
    <w:rsid w:val="00225DE7"/>
    <w:rsid w:val="00226332"/>
    <w:rsid w:val="002264C9"/>
    <w:rsid w:val="002267A8"/>
    <w:rsid w:val="00226D1F"/>
    <w:rsid w:val="00226E9E"/>
    <w:rsid w:val="00226F05"/>
    <w:rsid w:val="0022712E"/>
    <w:rsid w:val="002273CA"/>
    <w:rsid w:val="002276DF"/>
    <w:rsid w:val="00227818"/>
    <w:rsid w:val="00227819"/>
    <w:rsid w:val="0022799E"/>
    <w:rsid w:val="00227A8B"/>
    <w:rsid w:val="00227F61"/>
    <w:rsid w:val="00227F8C"/>
    <w:rsid w:val="0023034A"/>
    <w:rsid w:val="002303C9"/>
    <w:rsid w:val="00230664"/>
    <w:rsid w:val="00230D14"/>
    <w:rsid w:val="00231182"/>
    <w:rsid w:val="002312DD"/>
    <w:rsid w:val="00231302"/>
    <w:rsid w:val="002314DB"/>
    <w:rsid w:val="002314EC"/>
    <w:rsid w:val="00231786"/>
    <w:rsid w:val="00232373"/>
    <w:rsid w:val="00232517"/>
    <w:rsid w:val="00232A61"/>
    <w:rsid w:val="00232EAB"/>
    <w:rsid w:val="00232EF1"/>
    <w:rsid w:val="00232F20"/>
    <w:rsid w:val="00233029"/>
    <w:rsid w:val="0023325A"/>
    <w:rsid w:val="00233489"/>
    <w:rsid w:val="0023352C"/>
    <w:rsid w:val="00233544"/>
    <w:rsid w:val="00233773"/>
    <w:rsid w:val="0023385A"/>
    <w:rsid w:val="0023398B"/>
    <w:rsid w:val="00233C64"/>
    <w:rsid w:val="00233CBC"/>
    <w:rsid w:val="00233D95"/>
    <w:rsid w:val="00233DA1"/>
    <w:rsid w:val="00233F7B"/>
    <w:rsid w:val="002348F5"/>
    <w:rsid w:val="00234ABC"/>
    <w:rsid w:val="00235289"/>
    <w:rsid w:val="00235333"/>
    <w:rsid w:val="0023538C"/>
    <w:rsid w:val="00235656"/>
    <w:rsid w:val="0023589F"/>
    <w:rsid w:val="00235D26"/>
    <w:rsid w:val="00235E4F"/>
    <w:rsid w:val="00235E53"/>
    <w:rsid w:val="00235E91"/>
    <w:rsid w:val="0023628C"/>
    <w:rsid w:val="002363D4"/>
    <w:rsid w:val="002365A5"/>
    <w:rsid w:val="00236A09"/>
    <w:rsid w:val="00236A96"/>
    <w:rsid w:val="00237316"/>
    <w:rsid w:val="00237593"/>
    <w:rsid w:val="00237699"/>
    <w:rsid w:val="00237741"/>
    <w:rsid w:val="00237836"/>
    <w:rsid w:val="00237A1C"/>
    <w:rsid w:val="00237BD4"/>
    <w:rsid w:val="00237C2C"/>
    <w:rsid w:val="00237C95"/>
    <w:rsid w:val="00237CA0"/>
    <w:rsid w:val="0024052F"/>
    <w:rsid w:val="002405CD"/>
    <w:rsid w:val="0024072C"/>
    <w:rsid w:val="002407F6"/>
    <w:rsid w:val="00240A12"/>
    <w:rsid w:val="00240B12"/>
    <w:rsid w:val="00240C10"/>
    <w:rsid w:val="00240CAB"/>
    <w:rsid w:val="0024104D"/>
    <w:rsid w:val="002415D7"/>
    <w:rsid w:val="00241D01"/>
    <w:rsid w:val="00241DD2"/>
    <w:rsid w:val="00241E74"/>
    <w:rsid w:val="00241F1C"/>
    <w:rsid w:val="00241F5A"/>
    <w:rsid w:val="00241FA5"/>
    <w:rsid w:val="00241FD1"/>
    <w:rsid w:val="002421B5"/>
    <w:rsid w:val="00242313"/>
    <w:rsid w:val="0024240C"/>
    <w:rsid w:val="00242484"/>
    <w:rsid w:val="002425C4"/>
    <w:rsid w:val="00242E5D"/>
    <w:rsid w:val="00242F81"/>
    <w:rsid w:val="00243476"/>
    <w:rsid w:val="0024347F"/>
    <w:rsid w:val="002435BF"/>
    <w:rsid w:val="00243683"/>
    <w:rsid w:val="002439EF"/>
    <w:rsid w:val="00243F7D"/>
    <w:rsid w:val="00243FC8"/>
    <w:rsid w:val="00243FE0"/>
    <w:rsid w:val="00244013"/>
    <w:rsid w:val="002441F7"/>
    <w:rsid w:val="0024477A"/>
    <w:rsid w:val="0024495F"/>
    <w:rsid w:val="0024498C"/>
    <w:rsid w:val="00244D22"/>
    <w:rsid w:val="00244FFB"/>
    <w:rsid w:val="00245002"/>
    <w:rsid w:val="00245296"/>
    <w:rsid w:val="00245558"/>
    <w:rsid w:val="00245B2B"/>
    <w:rsid w:val="00245F52"/>
    <w:rsid w:val="002460BD"/>
    <w:rsid w:val="0024619B"/>
    <w:rsid w:val="00246444"/>
    <w:rsid w:val="00246505"/>
    <w:rsid w:val="00246AE5"/>
    <w:rsid w:val="00246BE6"/>
    <w:rsid w:val="00247288"/>
    <w:rsid w:val="00247690"/>
    <w:rsid w:val="002507F3"/>
    <w:rsid w:val="00250890"/>
    <w:rsid w:val="002509B4"/>
    <w:rsid w:val="00250B3C"/>
    <w:rsid w:val="00250B98"/>
    <w:rsid w:val="00250CA3"/>
    <w:rsid w:val="0025116D"/>
    <w:rsid w:val="00251F71"/>
    <w:rsid w:val="00252760"/>
    <w:rsid w:val="0025296B"/>
    <w:rsid w:val="00252FE7"/>
    <w:rsid w:val="00253569"/>
    <w:rsid w:val="002538EA"/>
    <w:rsid w:val="002538EF"/>
    <w:rsid w:val="0025395F"/>
    <w:rsid w:val="00253D3F"/>
    <w:rsid w:val="00253F0E"/>
    <w:rsid w:val="00254078"/>
    <w:rsid w:val="00254511"/>
    <w:rsid w:val="0025483D"/>
    <w:rsid w:val="0025489A"/>
    <w:rsid w:val="00254A44"/>
    <w:rsid w:val="00254B35"/>
    <w:rsid w:val="00254D0A"/>
    <w:rsid w:val="00255290"/>
    <w:rsid w:val="00255389"/>
    <w:rsid w:val="00255501"/>
    <w:rsid w:val="002555F2"/>
    <w:rsid w:val="00255987"/>
    <w:rsid w:val="00256881"/>
    <w:rsid w:val="00256A50"/>
    <w:rsid w:val="00256DAB"/>
    <w:rsid w:val="002571F6"/>
    <w:rsid w:val="00257218"/>
    <w:rsid w:val="00257462"/>
    <w:rsid w:val="00257888"/>
    <w:rsid w:val="00257B54"/>
    <w:rsid w:val="00260267"/>
    <w:rsid w:val="002602CA"/>
    <w:rsid w:val="002603C2"/>
    <w:rsid w:val="00260674"/>
    <w:rsid w:val="0026074C"/>
    <w:rsid w:val="0026097A"/>
    <w:rsid w:val="002612B4"/>
    <w:rsid w:val="0026144C"/>
    <w:rsid w:val="002623DF"/>
    <w:rsid w:val="0026281D"/>
    <w:rsid w:val="002628E6"/>
    <w:rsid w:val="00262900"/>
    <w:rsid w:val="002629A7"/>
    <w:rsid w:val="00262D28"/>
    <w:rsid w:val="002634FB"/>
    <w:rsid w:val="00263B5A"/>
    <w:rsid w:val="00263BFD"/>
    <w:rsid w:val="00263C15"/>
    <w:rsid w:val="00263CB2"/>
    <w:rsid w:val="00263E67"/>
    <w:rsid w:val="002643AF"/>
    <w:rsid w:val="002644B8"/>
    <w:rsid w:val="00264A21"/>
    <w:rsid w:val="00264A81"/>
    <w:rsid w:val="00264BE1"/>
    <w:rsid w:val="00265046"/>
    <w:rsid w:val="00265D46"/>
    <w:rsid w:val="00265F72"/>
    <w:rsid w:val="0026616B"/>
    <w:rsid w:val="00266541"/>
    <w:rsid w:val="0026690D"/>
    <w:rsid w:val="00266923"/>
    <w:rsid w:val="00266A2F"/>
    <w:rsid w:val="00266F3A"/>
    <w:rsid w:val="00266FDC"/>
    <w:rsid w:val="002670E1"/>
    <w:rsid w:val="0026721D"/>
    <w:rsid w:val="00267335"/>
    <w:rsid w:val="00267408"/>
    <w:rsid w:val="00267534"/>
    <w:rsid w:val="00267641"/>
    <w:rsid w:val="0026776A"/>
    <w:rsid w:val="0026793B"/>
    <w:rsid w:val="00267DDE"/>
    <w:rsid w:val="0027037D"/>
    <w:rsid w:val="002704FB"/>
    <w:rsid w:val="00270525"/>
    <w:rsid w:val="002707FA"/>
    <w:rsid w:val="00270918"/>
    <w:rsid w:val="00270A3B"/>
    <w:rsid w:val="00270C3D"/>
    <w:rsid w:val="00270E9F"/>
    <w:rsid w:val="0027116E"/>
    <w:rsid w:val="002715C9"/>
    <w:rsid w:val="002717AD"/>
    <w:rsid w:val="002717EB"/>
    <w:rsid w:val="00271A6F"/>
    <w:rsid w:val="00271C1E"/>
    <w:rsid w:val="00271C5F"/>
    <w:rsid w:val="00272018"/>
    <w:rsid w:val="002724A4"/>
    <w:rsid w:val="002724E2"/>
    <w:rsid w:val="00272560"/>
    <w:rsid w:val="00272698"/>
    <w:rsid w:val="00272A0D"/>
    <w:rsid w:val="00272A70"/>
    <w:rsid w:val="00272ED0"/>
    <w:rsid w:val="00272F3B"/>
    <w:rsid w:val="00272FA9"/>
    <w:rsid w:val="00273023"/>
    <w:rsid w:val="0027307F"/>
    <w:rsid w:val="002730B6"/>
    <w:rsid w:val="00273275"/>
    <w:rsid w:val="0027336C"/>
    <w:rsid w:val="002733B1"/>
    <w:rsid w:val="002735F1"/>
    <w:rsid w:val="00273A8B"/>
    <w:rsid w:val="00273CA3"/>
    <w:rsid w:val="00273D61"/>
    <w:rsid w:val="00273E40"/>
    <w:rsid w:val="0027459A"/>
    <w:rsid w:val="00274A43"/>
    <w:rsid w:val="00274E4A"/>
    <w:rsid w:val="00275826"/>
    <w:rsid w:val="002761F0"/>
    <w:rsid w:val="002763F4"/>
    <w:rsid w:val="002764EE"/>
    <w:rsid w:val="002769B5"/>
    <w:rsid w:val="00276C84"/>
    <w:rsid w:val="002774B2"/>
    <w:rsid w:val="002774D1"/>
    <w:rsid w:val="0028031D"/>
    <w:rsid w:val="00280798"/>
    <w:rsid w:val="00280F0E"/>
    <w:rsid w:val="00281019"/>
    <w:rsid w:val="0028122F"/>
    <w:rsid w:val="00281526"/>
    <w:rsid w:val="00281628"/>
    <w:rsid w:val="00281AD2"/>
    <w:rsid w:val="00281C8A"/>
    <w:rsid w:val="002820E5"/>
    <w:rsid w:val="002821E3"/>
    <w:rsid w:val="002823AD"/>
    <w:rsid w:val="00282BE9"/>
    <w:rsid w:val="00282CF2"/>
    <w:rsid w:val="00282DDC"/>
    <w:rsid w:val="00283305"/>
    <w:rsid w:val="00283495"/>
    <w:rsid w:val="002835A7"/>
    <w:rsid w:val="00283B14"/>
    <w:rsid w:val="00283DFF"/>
    <w:rsid w:val="002840DC"/>
    <w:rsid w:val="0028461A"/>
    <w:rsid w:val="00284A6C"/>
    <w:rsid w:val="00284D3B"/>
    <w:rsid w:val="0028534A"/>
    <w:rsid w:val="00285473"/>
    <w:rsid w:val="0028556C"/>
    <w:rsid w:val="00285AB7"/>
    <w:rsid w:val="00285C45"/>
    <w:rsid w:val="00286463"/>
    <w:rsid w:val="00286489"/>
    <w:rsid w:val="002864A7"/>
    <w:rsid w:val="002865AA"/>
    <w:rsid w:val="002865F0"/>
    <w:rsid w:val="002866B2"/>
    <w:rsid w:val="0028675C"/>
    <w:rsid w:val="00286773"/>
    <w:rsid w:val="00286954"/>
    <w:rsid w:val="00286AD1"/>
    <w:rsid w:val="00286C01"/>
    <w:rsid w:val="00286CAC"/>
    <w:rsid w:val="00287224"/>
    <w:rsid w:val="00287ABA"/>
    <w:rsid w:val="00287E47"/>
    <w:rsid w:val="00287FE6"/>
    <w:rsid w:val="00290133"/>
    <w:rsid w:val="0029068A"/>
    <w:rsid w:val="0029068D"/>
    <w:rsid w:val="0029094F"/>
    <w:rsid w:val="002909AF"/>
    <w:rsid w:val="00290B13"/>
    <w:rsid w:val="00290C81"/>
    <w:rsid w:val="00290D64"/>
    <w:rsid w:val="00290E7D"/>
    <w:rsid w:val="00290F02"/>
    <w:rsid w:val="0029115E"/>
    <w:rsid w:val="002916B8"/>
    <w:rsid w:val="00291C11"/>
    <w:rsid w:val="00291C3B"/>
    <w:rsid w:val="00291E16"/>
    <w:rsid w:val="00291F28"/>
    <w:rsid w:val="002920D3"/>
    <w:rsid w:val="002923B1"/>
    <w:rsid w:val="002923DF"/>
    <w:rsid w:val="00292C9D"/>
    <w:rsid w:val="00292DD7"/>
    <w:rsid w:val="00292E21"/>
    <w:rsid w:val="00293272"/>
    <w:rsid w:val="002934A9"/>
    <w:rsid w:val="00293D74"/>
    <w:rsid w:val="0029408A"/>
    <w:rsid w:val="002943C0"/>
    <w:rsid w:val="00294460"/>
    <w:rsid w:val="00294B11"/>
    <w:rsid w:val="00294F0C"/>
    <w:rsid w:val="00294F64"/>
    <w:rsid w:val="0029536B"/>
    <w:rsid w:val="0029547F"/>
    <w:rsid w:val="0029557F"/>
    <w:rsid w:val="002955FB"/>
    <w:rsid w:val="0029579C"/>
    <w:rsid w:val="0029589D"/>
    <w:rsid w:val="00295E23"/>
    <w:rsid w:val="00295F49"/>
    <w:rsid w:val="002961BE"/>
    <w:rsid w:val="002963BE"/>
    <w:rsid w:val="00296428"/>
    <w:rsid w:val="00296494"/>
    <w:rsid w:val="002966FE"/>
    <w:rsid w:val="002968D7"/>
    <w:rsid w:val="00296A18"/>
    <w:rsid w:val="00296B93"/>
    <w:rsid w:val="00296D66"/>
    <w:rsid w:val="002977BA"/>
    <w:rsid w:val="0029783B"/>
    <w:rsid w:val="0029792D"/>
    <w:rsid w:val="002979A5"/>
    <w:rsid w:val="00297CB8"/>
    <w:rsid w:val="00297E9D"/>
    <w:rsid w:val="002A04CD"/>
    <w:rsid w:val="002A0992"/>
    <w:rsid w:val="002A0D60"/>
    <w:rsid w:val="002A12FB"/>
    <w:rsid w:val="002A1542"/>
    <w:rsid w:val="002A15B3"/>
    <w:rsid w:val="002A167F"/>
    <w:rsid w:val="002A1920"/>
    <w:rsid w:val="002A1987"/>
    <w:rsid w:val="002A1C34"/>
    <w:rsid w:val="002A1D0A"/>
    <w:rsid w:val="002A1DDC"/>
    <w:rsid w:val="002A1F67"/>
    <w:rsid w:val="002A2012"/>
    <w:rsid w:val="002A21E3"/>
    <w:rsid w:val="002A2464"/>
    <w:rsid w:val="002A2483"/>
    <w:rsid w:val="002A285C"/>
    <w:rsid w:val="002A2A5A"/>
    <w:rsid w:val="002A2BB5"/>
    <w:rsid w:val="002A2D00"/>
    <w:rsid w:val="002A2F17"/>
    <w:rsid w:val="002A307F"/>
    <w:rsid w:val="002A32B5"/>
    <w:rsid w:val="002A330E"/>
    <w:rsid w:val="002A3762"/>
    <w:rsid w:val="002A3A17"/>
    <w:rsid w:val="002A3D2A"/>
    <w:rsid w:val="002A3ECC"/>
    <w:rsid w:val="002A4315"/>
    <w:rsid w:val="002A45B2"/>
    <w:rsid w:val="002A46C1"/>
    <w:rsid w:val="002A47CB"/>
    <w:rsid w:val="002A49E4"/>
    <w:rsid w:val="002A49FA"/>
    <w:rsid w:val="002A4AAD"/>
    <w:rsid w:val="002A4EEA"/>
    <w:rsid w:val="002A5A6F"/>
    <w:rsid w:val="002A6369"/>
    <w:rsid w:val="002A683E"/>
    <w:rsid w:val="002A69BA"/>
    <w:rsid w:val="002A6DF4"/>
    <w:rsid w:val="002A761F"/>
    <w:rsid w:val="002A7748"/>
    <w:rsid w:val="002A7A03"/>
    <w:rsid w:val="002A7A4C"/>
    <w:rsid w:val="002A7A90"/>
    <w:rsid w:val="002A7BBF"/>
    <w:rsid w:val="002A7CB3"/>
    <w:rsid w:val="002B0093"/>
    <w:rsid w:val="002B0133"/>
    <w:rsid w:val="002B089C"/>
    <w:rsid w:val="002B0B67"/>
    <w:rsid w:val="002B0E09"/>
    <w:rsid w:val="002B115E"/>
    <w:rsid w:val="002B1396"/>
    <w:rsid w:val="002B148D"/>
    <w:rsid w:val="002B1604"/>
    <w:rsid w:val="002B1DDD"/>
    <w:rsid w:val="002B208B"/>
    <w:rsid w:val="002B21E7"/>
    <w:rsid w:val="002B21FA"/>
    <w:rsid w:val="002B2452"/>
    <w:rsid w:val="002B2466"/>
    <w:rsid w:val="002B29BE"/>
    <w:rsid w:val="002B2C8C"/>
    <w:rsid w:val="002B2E8B"/>
    <w:rsid w:val="002B3139"/>
    <w:rsid w:val="002B32F9"/>
    <w:rsid w:val="002B421D"/>
    <w:rsid w:val="002B4AC9"/>
    <w:rsid w:val="002B4AEC"/>
    <w:rsid w:val="002B4EB5"/>
    <w:rsid w:val="002B5306"/>
    <w:rsid w:val="002B553A"/>
    <w:rsid w:val="002B58C8"/>
    <w:rsid w:val="002B5D85"/>
    <w:rsid w:val="002B5F6C"/>
    <w:rsid w:val="002B6019"/>
    <w:rsid w:val="002B6210"/>
    <w:rsid w:val="002B635A"/>
    <w:rsid w:val="002B636E"/>
    <w:rsid w:val="002B642D"/>
    <w:rsid w:val="002B646F"/>
    <w:rsid w:val="002B6B92"/>
    <w:rsid w:val="002B6FC6"/>
    <w:rsid w:val="002B6FDD"/>
    <w:rsid w:val="002B7024"/>
    <w:rsid w:val="002B75D2"/>
    <w:rsid w:val="002B7630"/>
    <w:rsid w:val="002B7885"/>
    <w:rsid w:val="002B7AFD"/>
    <w:rsid w:val="002B7D4C"/>
    <w:rsid w:val="002B7E03"/>
    <w:rsid w:val="002B7E62"/>
    <w:rsid w:val="002B7EAC"/>
    <w:rsid w:val="002B7F9C"/>
    <w:rsid w:val="002C03E6"/>
    <w:rsid w:val="002C04EA"/>
    <w:rsid w:val="002C06F3"/>
    <w:rsid w:val="002C09DA"/>
    <w:rsid w:val="002C0A70"/>
    <w:rsid w:val="002C0B65"/>
    <w:rsid w:val="002C0B8D"/>
    <w:rsid w:val="002C0D01"/>
    <w:rsid w:val="002C0D2E"/>
    <w:rsid w:val="002C0D80"/>
    <w:rsid w:val="002C10F4"/>
    <w:rsid w:val="002C135E"/>
    <w:rsid w:val="002C142B"/>
    <w:rsid w:val="002C169D"/>
    <w:rsid w:val="002C16A2"/>
    <w:rsid w:val="002C16C7"/>
    <w:rsid w:val="002C18C2"/>
    <w:rsid w:val="002C1AC9"/>
    <w:rsid w:val="002C1D33"/>
    <w:rsid w:val="002C2101"/>
    <w:rsid w:val="002C21A6"/>
    <w:rsid w:val="002C2255"/>
    <w:rsid w:val="002C2307"/>
    <w:rsid w:val="002C238C"/>
    <w:rsid w:val="002C25FC"/>
    <w:rsid w:val="002C260E"/>
    <w:rsid w:val="002C2D25"/>
    <w:rsid w:val="002C2D4B"/>
    <w:rsid w:val="002C320B"/>
    <w:rsid w:val="002C3681"/>
    <w:rsid w:val="002C372E"/>
    <w:rsid w:val="002C384C"/>
    <w:rsid w:val="002C39F9"/>
    <w:rsid w:val="002C3AD5"/>
    <w:rsid w:val="002C3BF4"/>
    <w:rsid w:val="002C4370"/>
    <w:rsid w:val="002C481C"/>
    <w:rsid w:val="002C49C4"/>
    <w:rsid w:val="002C49CC"/>
    <w:rsid w:val="002C4D0D"/>
    <w:rsid w:val="002C4FCD"/>
    <w:rsid w:val="002C5046"/>
    <w:rsid w:val="002C524C"/>
    <w:rsid w:val="002C5279"/>
    <w:rsid w:val="002C5623"/>
    <w:rsid w:val="002C56CC"/>
    <w:rsid w:val="002C6082"/>
    <w:rsid w:val="002C643B"/>
    <w:rsid w:val="002C6D39"/>
    <w:rsid w:val="002C6D9E"/>
    <w:rsid w:val="002C6FEC"/>
    <w:rsid w:val="002C7011"/>
    <w:rsid w:val="002C74B1"/>
    <w:rsid w:val="002C78A9"/>
    <w:rsid w:val="002C7B45"/>
    <w:rsid w:val="002D00EA"/>
    <w:rsid w:val="002D0221"/>
    <w:rsid w:val="002D0371"/>
    <w:rsid w:val="002D0783"/>
    <w:rsid w:val="002D1382"/>
    <w:rsid w:val="002D13D2"/>
    <w:rsid w:val="002D15BF"/>
    <w:rsid w:val="002D17C6"/>
    <w:rsid w:val="002D19F1"/>
    <w:rsid w:val="002D1A6B"/>
    <w:rsid w:val="002D1A9E"/>
    <w:rsid w:val="002D1B4F"/>
    <w:rsid w:val="002D1B6A"/>
    <w:rsid w:val="002D1C0C"/>
    <w:rsid w:val="002D1D3D"/>
    <w:rsid w:val="002D23C6"/>
    <w:rsid w:val="002D2488"/>
    <w:rsid w:val="002D2662"/>
    <w:rsid w:val="002D2849"/>
    <w:rsid w:val="002D2ADD"/>
    <w:rsid w:val="002D2CD9"/>
    <w:rsid w:val="002D309D"/>
    <w:rsid w:val="002D3205"/>
    <w:rsid w:val="002D32D4"/>
    <w:rsid w:val="002D359C"/>
    <w:rsid w:val="002D3609"/>
    <w:rsid w:val="002D38FA"/>
    <w:rsid w:val="002D4026"/>
    <w:rsid w:val="002D4030"/>
    <w:rsid w:val="002D4453"/>
    <w:rsid w:val="002D46F2"/>
    <w:rsid w:val="002D4DC1"/>
    <w:rsid w:val="002D4ECD"/>
    <w:rsid w:val="002D4F3B"/>
    <w:rsid w:val="002D50AE"/>
    <w:rsid w:val="002D5242"/>
    <w:rsid w:val="002D5502"/>
    <w:rsid w:val="002D5D7C"/>
    <w:rsid w:val="002D5F58"/>
    <w:rsid w:val="002D6008"/>
    <w:rsid w:val="002D615A"/>
    <w:rsid w:val="002D6328"/>
    <w:rsid w:val="002D6360"/>
    <w:rsid w:val="002D64D1"/>
    <w:rsid w:val="002D65AB"/>
    <w:rsid w:val="002D65EE"/>
    <w:rsid w:val="002D6867"/>
    <w:rsid w:val="002D690E"/>
    <w:rsid w:val="002D6BA4"/>
    <w:rsid w:val="002D6BDB"/>
    <w:rsid w:val="002D6C3F"/>
    <w:rsid w:val="002D6DA1"/>
    <w:rsid w:val="002D745F"/>
    <w:rsid w:val="002D74A6"/>
    <w:rsid w:val="002D75DE"/>
    <w:rsid w:val="002D791B"/>
    <w:rsid w:val="002D7AE8"/>
    <w:rsid w:val="002D7B9A"/>
    <w:rsid w:val="002E02B6"/>
    <w:rsid w:val="002E0734"/>
    <w:rsid w:val="002E098C"/>
    <w:rsid w:val="002E0AB1"/>
    <w:rsid w:val="002E0BBD"/>
    <w:rsid w:val="002E0D1D"/>
    <w:rsid w:val="002E11CA"/>
    <w:rsid w:val="002E11E2"/>
    <w:rsid w:val="002E13C2"/>
    <w:rsid w:val="002E187C"/>
    <w:rsid w:val="002E191A"/>
    <w:rsid w:val="002E195C"/>
    <w:rsid w:val="002E1AD6"/>
    <w:rsid w:val="002E1C89"/>
    <w:rsid w:val="002E1F71"/>
    <w:rsid w:val="002E2109"/>
    <w:rsid w:val="002E26C9"/>
    <w:rsid w:val="002E285A"/>
    <w:rsid w:val="002E287E"/>
    <w:rsid w:val="002E2A79"/>
    <w:rsid w:val="002E2B20"/>
    <w:rsid w:val="002E2E68"/>
    <w:rsid w:val="002E2E9D"/>
    <w:rsid w:val="002E30D6"/>
    <w:rsid w:val="002E3123"/>
    <w:rsid w:val="002E3470"/>
    <w:rsid w:val="002E3490"/>
    <w:rsid w:val="002E3509"/>
    <w:rsid w:val="002E3CAC"/>
    <w:rsid w:val="002E3CB8"/>
    <w:rsid w:val="002E3F9E"/>
    <w:rsid w:val="002E404B"/>
    <w:rsid w:val="002E41A6"/>
    <w:rsid w:val="002E49C3"/>
    <w:rsid w:val="002E4B0A"/>
    <w:rsid w:val="002E4CD8"/>
    <w:rsid w:val="002E4F36"/>
    <w:rsid w:val="002E562F"/>
    <w:rsid w:val="002E5822"/>
    <w:rsid w:val="002E5AA9"/>
    <w:rsid w:val="002E5E00"/>
    <w:rsid w:val="002E5E44"/>
    <w:rsid w:val="002E613E"/>
    <w:rsid w:val="002E63FA"/>
    <w:rsid w:val="002E651C"/>
    <w:rsid w:val="002E68F0"/>
    <w:rsid w:val="002E694F"/>
    <w:rsid w:val="002E6F0F"/>
    <w:rsid w:val="002E6FF1"/>
    <w:rsid w:val="002E72D3"/>
    <w:rsid w:val="002E73B3"/>
    <w:rsid w:val="002F0201"/>
    <w:rsid w:val="002F02D0"/>
    <w:rsid w:val="002F0883"/>
    <w:rsid w:val="002F09A5"/>
    <w:rsid w:val="002F0D91"/>
    <w:rsid w:val="002F104E"/>
    <w:rsid w:val="002F10A9"/>
    <w:rsid w:val="002F1185"/>
    <w:rsid w:val="002F11C2"/>
    <w:rsid w:val="002F1574"/>
    <w:rsid w:val="002F181B"/>
    <w:rsid w:val="002F19E7"/>
    <w:rsid w:val="002F25DF"/>
    <w:rsid w:val="002F2659"/>
    <w:rsid w:val="002F26FF"/>
    <w:rsid w:val="002F274F"/>
    <w:rsid w:val="002F277D"/>
    <w:rsid w:val="002F323E"/>
    <w:rsid w:val="002F3719"/>
    <w:rsid w:val="002F3888"/>
    <w:rsid w:val="002F38EA"/>
    <w:rsid w:val="002F3B80"/>
    <w:rsid w:val="002F3EA1"/>
    <w:rsid w:val="002F4263"/>
    <w:rsid w:val="002F49AD"/>
    <w:rsid w:val="002F5540"/>
    <w:rsid w:val="002F5A4B"/>
    <w:rsid w:val="002F5E1F"/>
    <w:rsid w:val="002F6120"/>
    <w:rsid w:val="002F70B1"/>
    <w:rsid w:val="002F71EC"/>
    <w:rsid w:val="002F74B3"/>
    <w:rsid w:val="002F7673"/>
    <w:rsid w:val="002F7761"/>
    <w:rsid w:val="002F77E0"/>
    <w:rsid w:val="002F7AFA"/>
    <w:rsid w:val="002F7C3E"/>
    <w:rsid w:val="002F7EA2"/>
    <w:rsid w:val="0030007E"/>
    <w:rsid w:val="003000C4"/>
    <w:rsid w:val="00300557"/>
    <w:rsid w:val="0030094B"/>
    <w:rsid w:val="00300A0D"/>
    <w:rsid w:val="00300A86"/>
    <w:rsid w:val="00300CF9"/>
    <w:rsid w:val="0030107A"/>
    <w:rsid w:val="00301241"/>
    <w:rsid w:val="0030157A"/>
    <w:rsid w:val="003016D4"/>
    <w:rsid w:val="00301B0B"/>
    <w:rsid w:val="00301F5A"/>
    <w:rsid w:val="00301FBD"/>
    <w:rsid w:val="003024E1"/>
    <w:rsid w:val="003025ED"/>
    <w:rsid w:val="003026A8"/>
    <w:rsid w:val="00302774"/>
    <w:rsid w:val="00302AAE"/>
    <w:rsid w:val="00302B87"/>
    <w:rsid w:val="00302E84"/>
    <w:rsid w:val="00302E8C"/>
    <w:rsid w:val="00302F31"/>
    <w:rsid w:val="00302FF7"/>
    <w:rsid w:val="003033DD"/>
    <w:rsid w:val="0030351A"/>
    <w:rsid w:val="0030358B"/>
    <w:rsid w:val="00303633"/>
    <w:rsid w:val="0030365F"/>
    <w:rsid w:val="0030395E"/>
    <w:rsid w:val="00303CF4"/>
    <w:rsid w:val="00303DD1"/>
    <w:rsid w:val="0030486F"/>
    <w:rsid w:val="003048F2"/>
    <w:rsid w:val="00304945"/>
    <w:rsid w:val="00304DD7"/>
    <w:rsid w:val="00304FB0"/>
    <w:rsid w:val="003051A7"/>
    <w:rsid w:val="003052EC"/>
    <w:rsid w:val="00305324"/>
    <w:rsid w:val="00305444"/>
    <w:rsid w:val="00305579"/>
    <w:rsid w:val="00305816"/>
    <w:rsid w:val="00305872"/>
    <w:rsid w:val="00305C67"/>
    <w:rsid w:val="00305CD1"/>
    <w:rsid w:val="00305DBD"/>
    <w:rsid w:val="00305E84"/>
    <w:rsid w:val="00305E95"/>
    <w:rsid w:val="00305FA6"/>
    <w:rsid w:val="00306141"/>
    <w:rsid w:val="003061FF"/>
    <w:rsid w:val="0030647A"/>
    <w:rsid w:val="00306A21"/>
    <w:rsid w:val="00306C0F"/>
    <w:rsid w:val="00306D99"/>
    <w:rsid w:val="003070DF"/>
    <w:rsid w:val="00307376"/>
    <w:rsid w:val="00307672"/>
    <w:rsid w:val="003077EC"/>
    <w:rsid w:val="00307809"/>
    <w:rsid w:val="003078DB"/>
    <w:rsid w:val="00307A3A"/>
    <w:rsid w:val="00307BED"/>
    <w:rsid w:val="00307D45"/>
    <w:rsid w:val="00307D98"/>
    <w:rsid w:val="003102D6"/>
    <w:rsid w:val="0031066A"/>
    <w:rsid w:val="003108DB"/>
    <w:rsid w:val="00310AF3"/>
    <w:rsid w:val="00310E51"/>
    <w:rsid w:val="003110EA"/>
    <w:rsid w:val="00311106"/>
    <w:rsid w:val="003111F4"/>
    <w:rsid w:val="0031165C"/>
    <w:rsid w:val="0031177E"/>
    <w:rsid w:val="00311CFD"/>
    <w:rsid w:val="00311FFD"/>
    <w:rsid w:val="0031208B"/>
    <w:rsid w:val="00312140"/>
    <w:rsid w:val="003124D9"/>
    <w:rsid w:val="003125E3"/>
    <w:rsid w:val="00312609"/>
    <w:rsid w:val="003128BA"/>
    <w:rsid w:val="003134A5"/>
    <w:rsid w:val="003135AF"/>
    <w:rsid w:val="0031361E"/>
    <w:rsid w:val="00313A3A"/>
    <w:rsid w:val="00313BB3"/>
    <w:rsid w:val="00313E28"/>
    <w:rsid w:val="0031433D"/>
    <w:rsid w:val="0031446F"/>
    <w:rsid w:val="00314627"/>
    <w:rsid w:val="003148D8"/>
    <w:rsid w:val="0031492C"/>
    <w:rsid w:val="00314B5C"/>
    <w:rsid w:val="00314CF8"/>
    <w:rsid w:val="00314E99"/>
    <w:rsid w:val="003157DF"/>
    <w:rsid w:val="00315D6D"/>
    <w:rsid w:val="00315FDC"/>
    <w:rsid w:val="00316942"/>
    <w:rsid w:val="00316A69"/>
    <w:rsid w:val="00316AB3"/>
    <w:rsid w:val="00316CB4"/>
    <w:rsid w:val="00316F50"/>
    <w:rsid w:val="00317055"/>
    <w:rsid w:val="0031708E"/>
    <w:rsid w:val="003170B0"/>
    <w:rsid w:val="0031733A"/>
    <w:rsid w:val="0031740F"/>
    <w:rsid w:val="0031764C"/>
    <w:rsid w:val="00317911"/>
    <w:rsid w:val="00317ED7"/>
    <w:rsid w:val="00320130"/>
    <w:rsid w:val="003202FA"/>
    <w:rsid w:val="00320334"/>
    <w:rsid w:val="0032067E"/>
    <w:rsid w:val="003206F5"/>
    <w:rsid w:val="00320702"/>
    <w:rsid w:val="00320784"/>
    <w:rsid w:val="00320B9E"/>
    <w:rsid w:val="00320BC8"/>
    <w:rsid w:val="00321022"/>
    <w:rsid w:val="003211AA"/>
    <w:rsid w:val="0032120B"/>
    <w:rsid w:val="00321718"/>
    <w:rsid w:val="003219FD"/>
    <w:rsid w:val="00321C91"/>
    <w:rsid w:val="00322141"/>
    <w:rsid w:val="003221D1"/>
    <w:rsid w:val="0032224E"/>
    <w:rsid w:val="003222A6"/>
    <w:rsid w:val="00322450"/>
    <w:rsid w:val="0032247A"/>
    <w:rsid w:val="00322ABB"/>
    <w:rsid w:val="00322C19"/>
    <w:rsid w:val="00322C76"/>
    <w:rsid w:val="00323718"/>
    <w:rsid w:val="003237EF"/>
    <w:rsid w:val="00323933"/>
    <w:rsid w:val="00324169"/>
    <w:rsid w:val="0032449A"/>
    <w:rsid w:val="00324813"/>
    <w:rsid w:val="003248E8"/>
    <w:rsid w:val="00324997"/>
    <w:rsid w:val="00324B12"/>
    <w:rsid w:val="00324BF4"/>
    <w:rsid w:val="00324E16"/>
    <w:rsid w:val="0032533A"/>
    <w:rsid w:val="0032578C"/>
    <w:rsid w:val="00325836"/>
    <w:rsid w:val="0032584F"/>
    <w:rsid w:val="003259A7"/>
    <w:rsid w:val="00325CA0"/>
    <w:rsid w:val="00325CE8"/>
    <w:rsid w:val="003262B7"/>
    <w:rsid w:val="003262BA"/>
    <w:rsid w:val="003263C0"/>
    <w:rsid w:val="003263DC"/>
    <w:rsid w:val="003264A3"/>
    <w:rsid w:val="00326AB5"/>
    <w:rsid w:val="00326D14"/>
    <w:rsid w:val="00326F70"/>
    <w:rsid w:val="003271EA"/>
    <w:rsid w:val="00327262"/>
    <w:rsid w:val="003276A4"/>
    <w:rsid w:val="00327AA7"/>
    <w:rsid w:val="00327BBA"/>
    <w:rsid w:val="00330087"/>
    <w:rsid w:val="003303B8"/>
    <w:rsid w:val="00330426"/>
    <w:rsid w:val="00330931"/>
    <w:rsid w:val="0033093D"/>
    <w:rsid w:val="0033093E"/>
    <w:rsid w:val="00330F91"/>
    <w:rsid w:val="003311CF"/>
    <w:rsid w:val="00331384"/>
    <w:rsid w:val="003313BC"/>
    <w:rsid w:val="003317DC"/>
    <w:rsid w:val="00331F96"/>
    <w:rsid w:val="00331FFD"/>
    <w:rsid w:val="003320BD"/>
    <w:rsid w:val="0033278F"/>
    <w:rsid w:val="00332B63"/>
    <w:rsid w:val="00332F24"/>
    <w:rsid w:val="003330D1"/>
    <w:rsid w:val="0033315A"/>
    <w:rsid w:val="003331D6"/>
    <w:rsid w:val="00333392"/>
    <w:rsid w:val="003334B9"/>
    <w:rsid w:val="00333650"/>
    <w:rsid w:val="00333A17"/>
    <w:rsid w:val="00333B95"/>
    <w:rsid w:val="00333C72"/>
    <w:rsid w:val="00333CD8"/>
    <w:rsid w:val="0033418A"/>
    <w:rsid w:val="00334255"/>
    <w:rsid w:val="00334257"/>
    <w:rsid w:val="00334312"/>
    <w:rsid w:val="00334333"/>
    <w:rsid w:val="003347E2"/>
    <w:rsid w:val="003349DC"/>
    <w:rsid w:val="00334C55"/>
    <w:rsid w:val="00334D69"/>
    <w:rsid w:val="0033503F"/>
    <w:rsid w:val="00335237"/>
    <w:rsid w:val="0033560B"/>
    <w:rsid w:val="003359ED"/>
    <w:rsid w:val="00335A43"/>
    <w:rsid w:val="00335B32"/>
    <w:rsid w:val="00335BA6"/>
    <w:rsid w:val="00336057"/>
    <w:rsid w:val="0033620C"/>
    <w:rsid w:val="00336435"/>
    <w:rsid w:val="00336474"/>
    <w:rsid w:val="003364FE"/>
    <w:rsid w:val="00336510"/>
    <w:rsid w:val="003367A0"/>
    <w:rsid w:val="003367F3"/>
    <w:rsid w:val="0033689D"/>
    <w:rsid w:val="00336A43"/>
    <w:rsid w:val="00336A46"/>
    <w:rsid w:val="00336AE7"/>
    <w:rsid w:val="00336AEE"/>
    <w:rsid w:val="00336BBB"/>
    <w:rsid w:val="00336DD6"/>
    <w:rsid w:val="003371D1"/>
    <w:rsid w:val="00337243"/>
    <w:rsid w:val="00337414"/>
    <w:rsid w:val="00337699"/>
    <w:rsid w:val="00337914"/>
    <w:rsid w:val="00337D45"/>
    <w:rsid w:val="00337EF9"/>
    <w:rsid w:val="00337F1E"/>
    <w:rsid w:val="003402BB"/>
    <w:rsid w:val="00340481"/>
    <w:rsid w:val="00340E49"/>
    <w:rsid w:val="00340F3F"/>
    <w:rsid w:val="00341030"/>
    <w:rsid w:val="00341270"/>
    <w:rsid w:val="00341475"/>
    <w:rsid w:val="00341742"/>
    <w:rsid w:val="00341DFB"/>
    <w:rsid w:val="003421A2"/>
    <w:rsid w:val="00342208"/>
    <w:rsid w:val="003422F5"/>
    <w:rsid w:val="00342F39"/>
    <w:rsid w:val="00342FE1"/>
    <w:rsid w:val="003431BB"/>
    <w:rsid w:val="00343334"/>
    <w:rsid w:val="0034335B"/>
    <w:rsid w:val="003435BA"/>
    <w:rsid w:val="003436F2"/>
    <w:rsid w:val="00343F85"/>
    <w:rsid w:val="00343FFB"/>
    <w:rsid w:val="0034419E"/>
    <w:rsid w:val="003442A4"/>
    <w:rsid w:val="0034455A"/>
    <w:rsid w:val="00344639"/>
    <w:rsid w:val="003446D6"/>
    <w:rsid w:val="00344CC3"/>
    <w:rsid w:val="00344D86"/>
    <w:rsid w:val="00344F6B"/>
    <w:rsid w:val="0034526B"/>
    <w:rsid w:val="0034528B"/>
    <w:rsid w:val="0034547A"/>
    <w:rsid w:val="00345751"/>
    <w:rsid w:val="00345CC4"/>
    <w:rsid w:val="00345E74"/>
    <w:rsid w:val="00345F9E"/>
    <w:rsid w:val="00346008"/>
    <w:rsid w:val="00346067"/>
    <w:rsid w:val="0034620E"/>
    <w:rsid w:val="003462C8"/>
    <w:rsid w:val="003467BA"/>
    <w:rsid w:val="00346917"/>
    <w:rsid w:val="003469F5"/>
    <w:rsid w:val="00346A38"/>
    <w:rsid w:val="00346DE3"/>
    <w:rsid w:val="00346E3A"/>
    <w:rsid w:val="00346E50"/>
    <w:rsid w:val="00347295"/>
    <w:rsid w:val="003473A9"/>
    <w:rsid w:val="003473E7"/>
    <w:rsid w:val="003479C5"/>
    <w:rsid w:val="00347F18"/>
    <w:rsid w:val="00347FD9"/>
    <w:rsid w:val="00350069"/>
    <w:rsid w:val="0035017A"/>
    <w:rsid w:val="003504A5"/>
    <w:rsid w:val="00350669"/>
    <w:rsid w:val="00350B2B"/>
    <w:rsid w:val="00350B9E"/>
    <w:rsid w:val="00350BD2"/>
    <w:rsid w:val="00351197"/>
    <w:rsid w:val="00351734"/>
    <w:rsid w:val="00351A8B"/>
    <w:rsid w:val="00351E1E"/>
    <w:rsid w:val="00351FA6"/>
    <w:rsid w:val="00352156"/>
    <w:rsid w:val="0035256A"/>
    <w:rsid w:val="003525B0"/>
    <w:rsid w:val="0035275B"/>
    <w:rsid w:val="00352770"/>
    <w:rsid w:val="003529EF"/>
    <w:rsid w:val="00352DC1"/>
    <w:rsid w:val="003530B4"/>
    <w:rsid w:val="003533D4"/>
    <w:rsid w:val="003535B9"/>
    <w:rsid w:val="003535D8"/>
    <w:rsid w:val="00353A13"/>
    <w:rsid w:val="00354089"/>
    <w:rsid w:val="003544BD"/>
    <w:rsid w:val="00354826"/>
    <w:rsid w:val="00354CD1"/>
    <w:rsid w:val="003557EB"/>
    <w:rsid w:val="003558DE"/>
    <w:rsid w:val="00355FF4"/>
    <w:rsid w:val="00356038"/>
    <w:rsid w:val="00356103"/>
    <w:rsid w:val="00356333"/>
    <w:rsid w:val="003563ED"/>
    <w:rsid w:val="003569B6"/>
    <w:rsid w:val="00356B94"/>
    <w:rsid w:val="00356CE1"/>
    <w:rsid w:val="00357179"/>
    <w:rsid w:val="00357488"/>
    <w:rsid w:val="003574CC"/>
    <w:rsid w:val="00357829"/>
    <w:rsid w:val="00357FAB"/>
    <w:rsid w:val="00360077"/>
    <w:rsid w:val="003600BD"/>
    <w:rsid w:val="003600EB"/>
    <w:rsid w:val="003602AA"/>
    <w:rsid w:val="0036042E"/>
    <w:rsid w:val="00360785"/>
    <w:rsid w:val="0036099C"/>
    <w:rsid w:val="00360B95"/>
    <w:rsid w:val="00360C1B"/>
    <w:rsid w:val="00360D41"/>
    <w:rsid w:val="00360D49"/>
    <w:rsid w:val="00360EA5"/>
    <w:rsid w:val="00361575"/>
    <w:rsid w:val="00361667"/>
    <w:rsid w:val="0036170A"/>
    <w:rsid w:val="00361898"/>
    <w:rsid w:val="00361AF7"/>
    <w:rsid w:val="00361C43"/>
    <w:rsid w:val="00362075"/>
    <w:rsid w:val="003620B5"/>
    <w:rsid w:val="003624F8"/>
    <w:rsid w:val="0036268B"/>
    <w:rsid w:val="00362A69"/>
    <w:rsid w:val="00362BF8"/>
    <w:rsid w:val="00362C13"/>
    <w:rsid w:val="003632EF"/>
    <w:rsid w:val="003634AF"/>
    <w:rsid w:val="0036377E"/>
    <w:rsid w:val="003638E3"/>
    <w:rsid w:val="00363C5F"/>
    <w:rsid w:val="00363DD0"/>
    <w:rsid w:val="00363EE2"/>
    <w:rsid w:val="00363F6A"/>
    <w:rsid w:val="0036409D"/>
    <w:rsid w:val="00364141"/>
    <w:rsid w:val="003641E1"/>
    <w:rsid w:val="003646E8"/>
    <w:rsid w:val="003646F7"/>
    <w:rsid w:val="00364853"/>
    <w:rsid w:val="003649EA"/>
    <w:rsid w:val="00364BEA"/>
    <w:rsid w:val="00364DAC"/>
    <w:rsid w:val="00364EC6"/>
    <w:rsid w:val="00364EED"/>
    <w:rsid w:val="00364F5B"/>
    <w:rsid w:val="00364FA7"/>
    <w:rsid w:val="00365137"/>
    <w:rsid w:val="003652F1"/>
    <w:rsid w:val="0036534D"/>
    <w:rsid w:val="00365557"/>
    <w:rsid w:val="003659CF"/>
    <w:rsid w:val="00365CA8"/>
    <w:rsid w:val="00365D2B"/>
    <w:rsid w:val="00365D7A"/>
    <w:rsid w:val="00365DF5"/>
    <w:rsid w:val="00365F14"/>
    <w:rsid w:val="00365F23"/>
    <w:rsid w:val="003660DF"/>
    <w:rsid w:val="00366352"/>
    <w:rsid w:val="003664BA"/>
    <w:rsid w:val="003666E7"/>
    <w:rsid w:val="00366B5D"/>
    <w:rsid w:val="00366C4F"/>
    <w:rsid w:val="00366EA8"/>
    <w:rsid w:val="00367248"/>
    <w:rsid w:val="00367437"/>
    <w:rsid w:val="0036749D"/>
    <w:rsid w:val="003676C7"/>
    <w:rsid w:val="0036773F"/>
    <w:rsid w:val="003677E8"/>
    <w:rsid w:val="0036786A"/>
    <w:rsid w:val="003678C5"/>
    <w:rsid w:val="00367932"/>
    <w:rsid w:val="00367AC4"/>
    <w:rsid w:val="00367C9C"/>
    <w:rsid w:val="00367D46"/>
    <w:rsid w:val="00367DFE"/>
    <w:rsid w:val="00367E8F"/>
    <w:rsid w:val="0037004D"/>
    <w:rsid w:val="0037013B"/>
    <w:rsid w:val="00370741"/>
    <w:rsid w:val="003708F6"/>
    <w:rsid w:val="00370C78"/>
    <w:rsid w:val="00370D23"/>
    <w:rsid w:val="0037104C"/>
    <w:rsid w:val="00371074"/>
    <w:rsid w:val="0037117C"/>
    <w:rsid w:val="00371231"/>
    <w:rsid w:val="00371559"/>
    <w:rsid w:val="00371D52"/>
    <w:rsid w:val="00371D6F"/>
    <w:rsid w:val="00371DD3"/>
    <w:rsid w:val="00372131"/>
    <w:rsid w:val="00372175"/>
    <w:rsid w:val="003721E0"/>
    <w:rsid w:val="003722B3"/>
    <w:rsid w:val="003728BF"/>
    <w:rsid w:val="00372A7F"/>
    <w:rsid w:val="00372E66"/>
    <w:rsid w:val="00373054"/>
    <w:rsid w:val="003732CE"/>
    <w:rsid w:val="00373345"/>
    <w:rsid w:val="0037340F"/>
    <w:rsid w:val="003738A9"/>
    <w:rsid w:val="00373ABC"/>
    <w:rsid w:val="00373D2C"/>
    <w:rsid w:val="00373F21"/>
    <w:rsid w:val="0037406F"/>
    <w:rsid w:val="0037420C"/>
    <w:rsid w:val="003742E0"/>
    <w:rsid w:val="00374579"/>
    <w:rsid w:val="003745EC"/>
    <w:rsid w:val="00374722"/>
    <w:rsid w:val="00374C7D"/>
    <w:rsid w:val="00374D54"/>
    <w:rsid w:val="00374E7C"/>
    <w:rsid w:val="00375032"/>
    <w:rsid w:val="00375162"/>
    <w:rsid w:val="00375164"/>
    <w:rsid w:val="003751E7"/>
    <w:rsid w:val="003753C3"/>
    <w:rsid w:val="003754B9"/>
    <w:rsid w:val="003754BB"/>
    <w:rsid w:val="00375D72"/>
    <w:rsid w:val="00375F15"/>
    <w:rsid w:val="003760A1"/>
    <w:rsid w:val="003760A4"/>
    <w:rsid w:val="00376346"/>
    <w:rsid w:val="003768D3"/>
    <w:rsid w:val="00376EB0"/>
    <w:rsid w:val="00377218"/>
    <w:rsid w:val="0037773E"/>
    <w:rsid w:val="0037790A"/>
    <w:rsid w:val="003779E7"/>
    <w:rsid w:val="00377D5B"/>
    <w:rsid w:val="00377EE7"/>
    <w:rsid w:val="00380375"/>
    <w:rsid w:val="003805E0"/>
    <w:rsid w:val="00380964"/>
    <w:rsid w:val="00380CBA"/>
    <w:rsid w:val="00380D0C"/>
    <w:rsid w:val="00380E45"/>
    <w:rsid w:val="00381801"/>
    <w:rsid w:val="00381C54"/>
    <w:rsid w:val="00381D4C"/>
    <w:rsid w:val="00381FC7"/>
    <w:rsid w:val="00382054"/>
    <w:rsid w:val="00382293"/>
    <w:rsid w:val="0038233F"/>
    <w:rsid w:val="00382768"/>
    <w:rsid w:val="0038291E"/>
    <w:rsid w:val="003829B0"/>
    <w:rsid w:val="00382AEE"/>
    <w:rsid w:val="00382C2B"/>
    <w:rsid w:val="0038300A"/>
    <w:rsid w:val="003830B0"/>
    <w:rsid w:val="003832AF"/>
    <w:rsid w:val="0038387E"/>
    <w:rsid w:val="00383994"/>
    <w:rsid w:val="00383C88"/>
    <w:rsid w:val="00383FC3"/>
    <w:rsid w:val="003844E5"/>
    <w:rsid w:val="003849A1"/>
    <w:rsid w:val="00384A4A"/>
    <w:rsid w:val="00384B70"/>
    <w:rsid w:val="00384F3C"/>
    <w:rsid w:val="00384F47"/>
    <w:rsid w:val="00385275"/>
    <w:rsid w:val="003853CD"/>
    <w:rsid w:val="003853FE"/>
    <w:rsid w:val="00385AE5"/>
    <w:rsid w:val="00385B3A"/>
    <w:rsid w:val="0038661C"/>
    <w:rsid w:val="003867E3"/>
    <w:rsid w:val="00386856"/>
    <w:rsid w:val="00386F3C"/>
    <w:rsid w:val="003870B9"/>
    <w:rsid w:val="00387255"/>
    <w:rsid w:val="0038731A"/>
    <w:rsid w:val="00387787"/>
    <w:rsid w:val="003878A9"/>
    <w:rsid w:val="003879EE"/>
    <w:rsid w:val="00387C5A"/>
    <w:rsid w:val="00387F5C"/>
    <w:rsid w:val="00387FFD"/>
    <w:rsid w:val="003901B4"/>
    <w:rsid w:val="00390330"/>
    <w:rsid w:val="00390395"/>
    <w:rsid w:val="003905CB"/>
    <w:rsid w:val="00390936"/>
    <w:rsid w:val="003909CB"/>
    <w:rsid w:val="00390A16"/>
    <w:rsid w:val="00390C34"/>
    <w:rsid w:val="00390D87"/>
    <w:rsid w:val="00391079"/>
    <w:rsid w:val="0039151A"/>
    <w:rsid w:val="00391BE3"/>
    <w:rsid w:val="00391C45"/>
    <w:rsid w:val="00391CD7"/>
    <w:rsid w:val="00391CE1"/>
    <w:rsid w:val="00391EBD"/>
    <w:rsid w:val="00391F3E"/>
    <w:rsid w:val="00391FFC"/>
    <w:rsid w:val="00392CD9"/>
    <w:rsid w:val="0039326E"/>
    <w:rsid w:val="003932D5"/>
    <w:rsid w:val="0039339E"/>
    <w:rsid w:val="00393487"/>
    <w:rsid w:val="003936E9"/>
    <w:rsid w:val="003939FB"/>
    <w:rsid w:val="00393B16"/>
    <w:rsid w:val="0039403B"/>
    <w:rsid w:val="003943B6"/>
    <w:rsid w:val="00394780"/>
    <w:rsid w:val="0039484F"/>
    <w:rsid w:val="00394AD5"/>
    <w:rsid w:val="00394AEF"/>
    <w:rsid w:val="00394B2C"/>
    <w:rsid w:val="0039511E"/>
    <w:rsid w:val="00395157"/>
    <w:rsid w:val="003952A6"/>
    <w:rsid w:val="0039537B"/>
    <w:rsid w:val="003956C1"/>
    <w:rsid w:val="0039572B"/>
    <w:rsid w:val="0039580D"/>
    <w:rsid w:val="0039582F"/>
    <w:rsid w:val="0039593A"/>
    <w:rsid w:val="00395C78"/>
    <w:rsid w:val="00395D8B"/>
    <w:rsid w:val="003960F0"/>
    <w:rsid w:val="00396130"/>
    <w:rsid w:val="003961A0"/>
    <w:rsid w:val="00396364"/>
    <w:rsid w:val="00396698"/>
    <w:rsid w:val="00396892"/>
    <w:rsid w:val="0039696D"/>
    <w:rsid w:val="00396C00"/>
    <w:rsid w:val="00396F6F"/>
    <w:rsid w:val="003970FA"/>
    <w:rsid w:val="003973DC"/>
    <w:rsid w:val="00397452"/>
    <w:rsid w:val="00397594"/>
    <w:rsid w:val="003975CE"/>
    <w:rsid w:val="00397A71"/>
    <w:rsid w:val="00397DDA"/>
    <w:rsid w:val="003A0163"/>
    <w:rsid w:val="003A0595"/>
    <w:rsid w:val="003A05B0"/>
    <w:rsid w:val="003A0858"/>
    <w:rsid w:val="003A0C3A"/>
    <w:rsid w:val="003A130D"/>
    <w:rsid w:val="003A13E1"/>
    <w:rsid w:val="003A1599"/>
    <w:rsid w:val="003A1633"/>
    <w:rsid w:val="003A166F"/>
    <w:rsid w:val="003A1701"/>
    <w:rsid w:val="003A18C6"/>
    <w:rsid w:val="003A18DB"/>
    <w:rsid w:val="003A195E"/>
    <w:rsid w:val="003A19CB"/>
    <w:rsid w:val="003A1A4F"/>
    <w:rsid w:val="003A1CB9"/>
    <w:rsid w:val="003A1EEB"/>
    <w:rsid w:val="003A1F9C"/>
    <w:rsid w:val="003A227D"/>
    <w:rsid w:val="003A2550"/>
    <w:rsid w:val="003A263D"/>
    <w:rsid w:val="003A26C8"/>
    <w:rsid w:val="003A2999"/>
    <w:rsid w:val="003A29DD"/>
    <w:rsid w:val="003A2ECB"/>
    <w:rsid w:val="003A34A2"/>
    <w:rsid w:val="003A3579"/>
    <w:rsid w:val="003A397E"/>
    <w:rsid w:val="003A39E2"/>
    <w:rsid w:val="003A3B91"/>
    <w:rsid w:val="003A3B99"/>
    <w:rsid w:val="003A3E3D"/>
    <w:rsid w:val="003A3F8F"/>
    <w:rsid w:val="003A42A9"/>
    <w:rsid w:val="003A4336"/>
    <w:rsid w:val="003A4774"/>
    <w:rsid w:val="003A47F8"/>
    <w:rsid w:val="003A4DB7"/>
    <w:rsid w:val="003A5047"/>
    <w:rsid w:val="003A508B"/>
    <w:rsid w:val="003A5299"/>
    <w:rsid w:val="003A535C"/>
    <w:rsid w:val="003A55CC"/>
    <w:rsid w:val="003A56A3"/>
    <w:rsid w:val="003A5D25"/>
    <w:rsid w:val="003A618C"/>
    <w:rsid w:val="003A61FF"/>
    <w:rsid w:val="003A62E8"/>
    <w:rsid w:val="003A6453"/>
    <w:rsid w:val="003A648A"/>
    <w:rsid w:val="003A64B7"/>
    <w:rsid w:val="003A65BC"/>
    <w:rsid w:val="003A6BB6"/>
    <w:rsid w:val="003A6DE3"/>
    <w:rsid w:val="003A6E56"/>
    <w:rsid w:val="003A71AF"/>
    <w:rsid w:val="003A766E"/>
    <w:rsid w:val="003A77C3"/>
    <w:rsid w:val="003A7A09"/>
    <w:rsid w:val="003A7B5C"/>
    <w:rsid w:val="003A7BB8"/>
    <w:rsid w:val="003A7BE6"/>
    <w:rsid w:val="003A7DA1"/>
    <w:rsid w:val="003A7EAA"/>
    <w:rsid w:val="003B017F"/>
    <w:rsid w:val="003B025A"/>
    <w:rsid w:val="003B0366"/>
    <w:rsid w:val="003B0676"/>
    <w:rsid w:val="003B0732"/>
    <w:rsid w:val="003B07A6"/>
    <w:rsid w:val="003B0940"/>
    <w:rsid w:val="003B0F6C"/>
    <w:rsid w:val="003B1220"/>
    <w:rsid w:val="003B140C"/>
    <w:rsid w:val="003B1478"/>
    <w:rsid w:val="003B18D9"/>
    <w:rsid w:val="003B1EEA"/>
    <w:rsid w:val="003B1F4C"/>
    <w:rsid w:val="003B2834"/>
    <w:rsid w:val="003B2A77"/>
    <w:rsid w:val="003B3164"/>
    <w:rsid w:val="003B34D4"/>
    <w:rsid w:val="003B3A9F"/>
    <w:rsid w:val="003B3AC6"/>
    <w:rsid w:val="003B3BE5"/>
    <w:rsid w:val="003B3DC2"/>
    <w:rsid w:val="003B3EFE"/>
    <w:rsid w:val="003B474C"/>
    <w:rsid w:val="003B49C1"/>
    <w:rsid w:val="003B4A1D"/>
    <w:rsid w:val="003B4B0F"/>
    <w:rsid w:val="003B4D5A"/>
    <w:rsid w:val="003B508D"/>
    <w:rsid w:val="003B50B0"/>
    <w:rsid w:val="003B5319"/>
    <w:rsid w:val="003B54B0"/>
    <w:rsid w:val="003B5669"/>
    <w:rsid w:val="003B5B15"/>
    <w:rsid w:val="003B5CEF"/>
    <w:rsid w:val="003B5DFC"/>
    <w:rsid w:val="003B6225"/>
    <w:rsid w:val="003B6420"/>
    <w:rsid w:val="003B6674"/>
    <w:rsid w:val="003B66DB"/>
    <w:rsid w:val="003B6A86"/>
    <w:rsid w:val="003B6BC1"/>
    <w:rsid w:val="003B6CC7"/>
    <w:rsid w:val="003B70D1"/>
    <w:rsid w:val="003B72F2"/>
    <w:rsid w:val="003B73B6"/>
    <w:rsid w:val="003B73E6"/>
    <w:rsid w:val="003B7892"/>
    <w:rsid w:val="003B7910"/>
    <w:rsid w:val="003B7F2C"/>
    <w:rsid w:val="003C0946"/>
    <w:rsid w:val="003C0B8F"/>
    <w:rsid w:val="003C0DF7"/>
    <w:rsid w:val="003C0E25"/>
    <w:rsid w:val="003C1243"/>
    <w:rsid w:val="003C15CD"/>
    <w:rsid w:val="003C1726"/>
    <w:rsid w:val="003C1D7C"/>
    <w:rsid w:val="003C26F2"/>
    <w:rsid w:val="003C2A8D"/>
    <w:rsid w:val="003C2B2F"/>
    <w:rsid w:val="003C2C5E"/>
    <w:rsid w:val="003C2E77"/>
    <w:rsid w:val="003C309B"/>
    <w:rsid w:val="003C31F4"/>
    <w:rsid w:val="003C33B7"/>
    <w:rsid w:val="003C347F"/>
    <w:rsid w:val="003C34CA"/>
    <w:rsid w:val="003C3792"/>
    <w:rsid w:val="003C37FC"/>
    <w:rsid w:val="003C3803"/>
    <w:rsid w:val="003C3B14"/>
    <w:rsid w:val="003C463F"/>
    <w:rsid w:val="003C4678"/>
    <w:rsid w:val="003C46C4"/>
    <w:rsid w:val="003C47C4"/>
    <w:rsid w:val="003C4A6C"/>
    <w:rsid w:val="003C4B41"/>
    <w:rsid w:val="003C4F52"/>
    <w:rsid w:val="003C5124"/>
    <w:rsid w:val="003C54B7"/>
    <w:rsid w:val="003C55B4"/>
    <w:rsid w:val="003C59F5"/>
    <w:rsid w:val="003C5D45"/>
    <w:rsid w:val="003C5F2A"/>
    <w:rsid w:val="003C6000"/>
    <w:rsid w:val="003C6109"/>
    <w:rsid w:val="003C62BB"/>
    <w:rsid w:val="003C63B8"/>
    <w:rsid w:val="003C6707"/>
    <w:rsid w:val="003C69D7"/>
    <w:rsid w:val="003C6A02"/>
    <w:rsid w:val="003C6A63"/>
    <w:rsid w:val="003C7211"/>
    <w:rsid w:val="003C7639"/>
    <w:rsid w:val="003C779F"/>
    <w:rsid w:val="003C781A"/>
    <w:rsid w:val="003C78D0"/>
    <w:rsid w:val="003C7ADF"/>
    <w:rsid w:val="003C7BAA"/>
    <w:rsid w:val="003C7C3C"/>
    <w:rsid w:val="003C7DA8"/>
    <w:rsid w:val="003C7E70"/>
    <w:rsid w:val="003C7F96"/>
    <w:rsid w:val="003D00E2"/>
    <w:rsid w:val="003D01B9"/>
    <w:rsid w:val="003D035D"/>
    <w:rsid w:val="003D0817"/>
    <w:rsid w:val="003D11E3"/>
    <w:rsid w:val="003D1322"/>
    <w:rsid w:val="003D1453"/>
    <w:rsid w:val="003D1530"/>
    <w:rsid w:val="003D167C"/>
    <w:rsid w:val="003D17BD"/>
    <w:rsid w:val="003D1908"/>
    <w:rsid w:val="003D1AAE"/>
    <w:rsid w:val="003D1E95"/>
    <w:rsid w:val="003D1F5F"/>
    <w:rsid w:val="003D2451"/>
    <w:rsid w:val="003D246A"/>
    <w:rsid w:val="003D2EA9"/>
    <w:rsid w:val="003D2EEB"/>
    <w:rsid w:val="003D3072"/>
    <w:rsid w:val="003D3239"/>
    <w:rsid w:val="003D3641"/>
    <w:rsid w:val="003D3802"/>
    <w:rsid w:val="003D380E"/>
    <w:rsid w:val="003D39BC"/>
    <w:rsid w:val="003D3A67"/>
    <w:rsid w:val="003D3EFA"/>
    <w:rsid w:val="003D3F8E"/>
    <w:rsid w:val="003D40C7"/>
    <w:rsid w:val="003D439C"/>
    <w:rsid w:val="003D463F"/>
    <w:rsid w:val="003D4768"/>
    <w:rsid w:val="003D4ADA"/>
    <w:rsid w:val="003D4FE5"/>
    <w:rsid w:val="003D518F"/>
    <w:rsid w:val="003D5327"/>
    <w:rsid w:val="003D53D3"/>
    <w:rsid w:val="003D5651"/>
    <w:rsid w:val="003D59D5"/>
    <w:rsid w:val="003D59F7"/>
    <w:rsid w:val="003D5B4A"/>
    <w:rsid w:val="003D6397"/>
    <w:rsid w:val="003D6578"/>
    <w:rsid w:val="003D668B"/>
    <w:rsid w:val="003D688F"/>
    <w:rsid w:val="003D68C3"/>
    <w:rsid w:val="003D69A6"/>
    <w:rsid w:val="003D6B79"/>
    <w:rsid w:val="003D6CF4"/>
    <w:rsid w:val="003D710A"/>
    <w:rsid w:val="003D710E"/>
    <w:rsid w:val="003D72A8"/>
    <w:rsid w:val="003D74D0"/>
    <w:rsid w:val="003D762C"/>
    <w:rsid w:val="003D7C9E"/>
    <w:rsid w:val="003D7CBA"/>
    <w:rsid w:val="003E0018"/>
    <w:rsid w:val="003E0025"/>
    <w:rsid w:val="003E00EF"/>
    <w:rsid w:val="003E03AD"/>
    <w:rsid w:val="003E03D8"/>
    <w:rsid w:val="003E09F9"/>
    <w:rsid w:val="003E0A82"/>
    <w:rsid w:val="003E0AD4"/>
    <w:rsid w:val="003E0F7F"/>
    <w:rsid w:val="003E1353"/>
    <w:rsid w:val="003E1382"/>
    <w:rsid w:val="003E1FAB"/>
    <w:rsid w:val="003E2036"/>
    <w:rsid w:val="003E2351"/>
    <w:rsid w:val="003E26CF"/>
    <w:rsid w:val="003E2824"/>
    <w:rsid w:val="003E2883"/>
    <w:rsid w:val="003E28ED"/>
    <w:rsid w:val="003E29FF"/>
    <w:rsid w:val="003E2BA8"/>
    <w:rsid w:val="003E2CC6"/>
    <w:rsid w:val="003E2D63"/>
    <w:rsid w:val="003E2EC9"/>
    <w:rsid w:val="003E2FD0"/>
    <w:rsid w:val="003E30C9"/>
    <w:rsid w:val="003E33F6"/>
    <w:rsid w:val="003E3681"/>
    <w:rsid w:val="003E3A81"/>
    <w:rsid w:val="003E3AD5"/>
    <w:rsid w:val="003E3B9D"/>
    <w:rsid w:val="003E3DC4"/>
    <w:rsid w:val="003E3F0A"/>
    <w:rsid w:val="003E41B6"/>
    <w:rsid w:val="003E42F4"/>
    <w:rsid w:val="003E441B"/>
    <w:rsid w:val="003E4682"/>
    <w:rsid w:val="003E52E4"/>
    <w:rsid w:val="003E538D"/>
    <w:rsid w:val="003E5932"/>
    <w:rsid w:val="003E5A26"/>
    <w:rsid w:val="003E5C06"/>
    <w:rsid w:val="003E5F5C"/>
    <w:rsid w:val="003E6008"/>
    <w:rsid w:val="003E61BC"/>
    <w:rsid w:val="003E61E8"/>
    <w:rsid w:val="003E62AD"/>
    <w:rsid w:val="003E655F"/>
    <w:rsid w:val="003E6A56"/>
    <w:rsid w:val="003E6A7B"/>
    <w:rsid w:val="003E6AC5"/>
    <w:rsid w:val="003E727E"/>
    <w:rsid w:val="003E73C8"/>
    <w:rsid w:val="003E76C3"/>
    <w:rsid w:val="003E785C"/>
    <w:rsid w:val="003E7888"/>
    <w:rsid w:val="003E795E"/>
    <w:rsid w:val="003E7F3E"/>
    <w:rsid w:val="003E7F55"/>
    <w:rsid w:val="003F0170"/>
    <w:rsid w:val="003F0347"/>
    <w:rsid w:val="003F0454"/>
    <w:rsid w:val="003F0932"/>
    <w:rsid w:val="003F0B34"/>
    <w:rsid w:val="003F0C88"/>
    <w:rsid w:val="003F1253"/>
    <w:rsid w:val="003F188A"/>
    <w:rsid w:val="003F1CDD"/>
    <w:rsid w:val="003F1EAF"/>
    <w:rsid w:val="003F1FFF"/>
    <w:rsid w:val="003F2041"/>
    <w:rsid w:val="003F248B"/>
    <w:rsid w:val="003F2497"/>
    <w:rsid w:val="003F25C8"/>
    <w:rsid w:val="003F2695"/>
    <w:rsid w:val="003F28A9"/>
    <w:rsid w:val="003F2B52"/>
    <w:rsid w:val="003F2E2E"/>
    <w:rsid w:val="003F2FB3"/>
    <w:rsid w:val="003F3104"/>
    <w:rsid w:val="003F311F"/>
    <w:rsid w:val="003F31C0"/>
    <w:rsid w:val="003F3260"/>
    <w:rsid w:val="003F32C8"/>
    <w:rsid w:val="003F3380"/>
    <w:rsid w:val="003F34AF"/>
    <w:rsid w:val="003F358D"/>
    <w:rsid w:val="003F35F5"/>
    <w:rsid w:val="003F3A1C"/>
    <w:rsid w:val="003F3CB6"/>
    <w:rsid w:val="003F3D07"/>
    <w:rsid w:val="003F3D20"/>
    <w:rsid w:val="003F40F0"/>
    <w:rsid w:val="003F42D0"/>
    <w:rsid w:val="003F468B"/>
    <w:rsid w:val="003F46A3"/>
    <w:rsid w:val="003F4F86"/>
    <w:rsid w:val="003F50E8"/>
    <w:rsid w:val="003F534F"/>
    <w:rsid w:val="003F5385"/>
    <w:rsid w:val="003F546D"/>
    <w:rsid w:val="003F5503"/>
    <w:rsid w:val="003F5672"/>
    <w:rsid w:val="003F575A"/>
    <w:rsid w:val="003F57FD"/>
    <w:rsid w:val="003F5907"/>
    <w:rsid w:val="003F5B1F"/>
    <w:rsid w:val="003F5E07"/>
    <w:rsid w:val="003F6056"/>
    <w:rsid w:val="003F626D"/>
    <w:rsid w:val="003F63FF"/>
    <w:rsid w:val="003F642A"/>
    <w:rsid w:val="003F6801"/>
    <w:rsid w:val="003F68FB"/>
    <w:rsid w:val="003F6A17"/>
    <w:rsid w:val="003F6C30"/>
    <w:rsid w:val="003F74D6"/>
    <w:rsid w:val="003F7605"/>
    <w:rsid w:val="003F7620"/>
    <w:rsid w:val="003F7933"/>
    <w:rsid w:val="003F7BE5"/>
    <w:rsid w:val="003F7C81"/>
    <w:rsid w:val="0040004E"/>
    <w:rsid w:val="00400106"/>
    <w:rsid w:val="00400337"/>
    <w:rsid w:val="004003C3"/>
    <w:rsid w:val="004006F7"/>
    <w:rsid w:val="00400BB8"/>
    <w:rsid w:val="00400CBD"/>
    <w:rsid w:val="00401167"/>
    <w:rsid w:val="00401780"/>
    <w:rsid w:val="004017CF"/>
    <w:rsid w:val="004017DF"/>
    <w:rsid w:val="00401C33"/>
    <w:rsid w:val="00401C85"/>
    <w:rsid w:val="00402179"/>
    <w:rsid w:val="004021CA"/>
    <w:rsid w:val="00402236"/>
    <w:rsid w:val="004022FA"/>
    <w:rsid w:val="004025A0"/>
    <w:rsid w:val="004026C9"/>
    <w:rsid w:val="004027A7"/>
    <w:rsid w:val="00402864"/>
    <w:rsid w:val="00402AED"/>
    <w:rsid w:val="00402DA9"/>
    <w:rsid w:val="00402DC7"/>
    <w:rsid w:val="00402DE8"/>
    <w:rsid w:val="00402EB9"/>
    <w:rsid w:val="004032A3"/>
    <w:rsid w:val="00403537"/>
    <w:rsid w:val="004036D7"/>
    <w:rsid w:val="004038C1"/>
    <w:rsid w:val="004039E4"/>
    <w:rsid w:val="00403DEA"/>
    <w:rsid w:val="00403E38"/>
    <w:rsid w:val="00403FA3"/>
    <w:rsid w:val="0040421F"/>
    <w:rsid w:val="00404818"/>
    <w:rsid w:val="004048D4"/>
    <w:rsid w:val="00404ABE"/>
    <w:rsid w:val="00404BFC"/>
    <w:rsid w:val="00404C0C"/>
    <w:rsid w:val="004050DC"/>
    <w:rsid w:val="00405149"/>
    <w:rsid w:val="004054CF"/>
    <w:rsid w:val="004056E7"/>
    <w:rsid w:val="00405DE8"/>
    <w:rsid w:val="004066DC"/>
    <w:rsid w:val="00406C41"/>
    <w:rsid w:val="00406FF9"/>
    <w:rsid w:val="0040703C"/>
    <w:rsid w:val="004071A8"/>
    <w:rsid w:val="004071F6"/>
    <w:rsid w:val="004076D4"/>
    <w:rsid w:val="00407793"/>
    <w:rsid w:val="00407FBF"/>
    <w:rsid w:val="00410977"/>
    <w:rsid w:val="00410BC2"/>
    <w:rsid w:val="00410C7F"/>
    <w:rsid w:val="00410D8C"/>
    <w:rsid w:val="00410E6B"/>
    <w:rsid w:val="004113FC"/>
    <w:rsid w:val="0041140F"/>
    <w:rsid w:val="004116A7"/>
    <w:rsid w:val="004117B6"/>
    <w:rsid w:val="004118C8"/>
    <w:rsid w:val="00411ADD"/>
    <w:rsid w:val="00411B2A"/>
    <w:rsid w:val="00411C20"/>
    <w:rsid w:val="00411C7C"/>
    <w:rsid w:val="00411D53"/>
    <w:rsid w:val="00411EE3"/>
    <w:rsid w:val="00411F8D"/>
    <w:rsid w:val="00411FD4"/>
    <w:rsid w:val="00412333"/>
    <w:rsid w:val="004123BA"/>
    <w:rsid w:val="0041251E"/>
    <w:rsid w:val="00412D9C"/>
    <w:rsid w:val="004130B6"/>
    <w:rsid w:val="0041335B"/>
    <w:rsid w:val="00413713"/>
    <w:rsid w:val="004138A9"/>
    <w:rsid w:val="00413E2B"/>
    <w:rsid w:val="00413F4C"/>
    <w:rsid w:val="00414174"/>
    <w:rsid w:val="0041458B"/>
    <w:rsid w:val="004145C1"/>
    <w:rsid w:val="00414C47"/>
    <w:rsid w:val="00414D8D"/>
    <w:rsid w:val="0041505C"/>
    <w:rsid w:val="004151C2"/>
    <w:rsid w:val="00415356"/>
    <w:rsid w:val="004153FC"/>
    <w:rsid w:val="0041541C"/>
    <w:rsid w:val="0041587E"/>
    <w:rsid w:val="004158D8"/>
    <w:rsid w:val="00415A3D"/>
    <w:rsid w:val="00415ABC"/>
    <w:rsid w:val="00416088"/>
    <w:rsid w:val="0041689C"/>
    <w:rsid w:val="00416945"/>
    <w:rsid w:val="00416DCD"/>
    <w:rsid w:val="00416E34"/>
    <w:rsid w:val="00416F83"/>
    <w:rsid w:val="004170DE"/>
    <w:rsid w:val="00417344"/>
    <w:rsid w:val="00417492"/>
    <w:rsid w:val="00417544"/>
    <w:rsid w:val="00417B89"/>
    <w:rsid w:val="00417C2D"/>
    <w:rsid w:val="00417F0B"/>
    <w:rsid w:val="00417F84"/>
    <w:rsid w:val="0042000D"/>
    <w:rsid w:val="004201C5"/>
    <w:rsid w:val="0042020C"/>
    <w:rsid w:val="00420361"/>
    <w:rsid w:val="004203A2"/>
    <w:rsid w:val="004203D1"/>
    <w:rsid w:val="00420800"/>
    <w:rsid w:val="00420FC1"/>
    <w:rsid w:val="0042107C"/>
    <w:rsid w:val="004210E3"/>
    <w:rsid w:val="004211E2"/>
    <w:rsid w:val="004213BA"/>
    <w:rsid w:val="00421637"/>
    <w:rsid w:val="0042170F"/>
    <w:rsid w:val="00421955"/>
    <w:rsid w:val="00421A9D"/>
    <w:rsid w:val="00421AFF"/>
    <w:rsid w:val="00421B0E"/>
    <w:rsid w:val="00421C56"/>
    <w:rsid w:val="00421CF1"/>
    <w:rsid w:val="00421EE2"/>
    <w:rsid w:val="0042204E"/>
    <w:rsid w:val="004220A4"/>
    <w:rsid w:val="0042224A"/>
    <w:rsid w:val="00422301"/>
    <w:rsid w:val="00422613"/>
    <w:rsid w:val="00422636"/>
    <w:rsid w:val="00422679"/>
    <w:rsid w:val="004227BC"/>
    <w:rsid w:val="00422888"/>
    <w:rsid w:val="004228CF"/>
    <w:rsid w:val="00422E6B"/>
    <w:rsid w:val="00423388"/>
    <w:rsid w:val="00423624"/>
    <w:rsid w:val="00423728"/>
    <w:rsid w:val="004238BE"/>
    <w:rsid w:val="00423982"/>
    <w:rsid w:val="00423E22"/>
    <w:rsid w:val="004240AE"/>
    <w:rsid w:val="0042415D"/>
    <w:rsid w:val="0042479C"/>
    <w:rsid w:val="0042479D"/>
    <w:rsid w:val="00424DF0"/>
    <w:rsid w:val="00424E4F"/>
    <w:rsid w:val="00424F2B"/>
    <w:rsid w:val="00424FFA"/>
    <w:rsid w:val="00425145"/>
    <w:rsid w:val="00425225"/>
    <w:rsid w:val="00425292"/>
    <w:rsid w:val="00425337"/>
    <w:rsid w:val="00425495"/>
    <w:rsid w:val="004254FD"/>
    <w:rsid w:val="00425642"/>
    <w:rsid w:val="00425ADE"/>
    <w:rsid w:val="00425E77"/>
    <w:rsid w:val="00425F09"/>
    <w:rsid w:val="00426195"/>
    <w:rsid w:val="004261D0"/>
    <w:rsid w:val="00426449"/>
    <w:rsid w:val="004265C5"/>
    <w:rsid w:val="004267C9"/>
    <w:rsid w:val="00426895"/>
    <w:rsid w:val="00426EBD"/>
    <w:rsid w:val="004270B8"/>
    <w:rsid w:val="004271FB"/>
    <w:rsid w:val="004274D9"/>
    <w:rsid w:val="00427695"/>
    <w:rsid w:val="00427994"/>
    <w:rsid w:val="00427A04"/>
    <w:rsid w:val="0043021F"/>
    <w:rsid w:val="00430263"/>
    <w:rsid w:val="00430279"/>
    <w:rsid w:val="00430517"/>
    <w:rsid w:val="00430812"/>
    <w:rsid w:val="00430893"/>
    <w:rsid w:val="004309B4"/>
    <w:rsid w:val="00430CDD"/>
    <w:rsid w:val="00430D4D"/>
    <w:rsid w:val="00430EC1"/>
    <w:rsid w:val="00431061"/>
    <w:rsid w:val="00431218"/>
    <w:rsid w:val="00431297"/>
    <w:rsid w:val="004312BA"/>
    <w:rsid w:val="004317AE"/>
    <w:rsid w:val="004317D3"/>
    <w:rsid w:val="00431928"/>
    <w:rsid w:val="004319EB"/>
    <w:rsid w:val="004321C0"/>
    <w:rsid w:val="0043250B"/>
    <w:rsid w:val="00432605"/>
    <w:rsid w:val="004326B9"/>
    <w:rsid w:val="004327B1"/>
    <w:rsid w:val="004329B4"/>
    <w:rsid w:val="00432A51"/>
    <w:rsid w:val="00432AA4"/>
    <w:rsid w:val="00432AFC"/>
    <w:rsid w:val="00432E49"/>
    <w:rsid w:val="00432FE8"/>
    <w:rsid w:val="0043307D"/>
    <w:rsid w:val="0043312A"/>
    <w:rsid w:val="00433751"/>
    <w:rsid w:val="00433CE2"/>
    <w:rsid w:val="00433D69"/>
    <w:rsid w:val="00433D9C"/>
    <w:rsid w:val="00433E1F"/>
    <w:rsid w:val="004341BE"/>
    <w:rsid w:val="00434728"/>
    <w:rsid w:val="00434F1C"/>
    <w:rsid w:val="00434F60"/>
    <w:rsid w:val="0043511C"/>
    <w:rsid w:val="00435179"/>
    <w:rsid w:val="00435377"/>
    <w:rsid w:val="004353ED"/>
    <w:rsid w:val="00435927"/>
    <w:rsid w:val="004359C5"/>
    <w:rsid w:val="00435BAE"/>
    <w:rsid w:val="00435C17"/>
    <w:rsid w:val="004360CE"/>
    <w:rsid w:val="004367FF"/>
    <w:rsid w:val="004368E3"/>
    <w:rsid w:val="00436CBD"/>
    <w:rsid w:val="00436E60"/>
    <w:rsid w:val="0043718E"/>
    <w:rsid w:val="00437849"/>
    <w:rsid w:val="00437D37"/>
    <w:rsid w:val="00437EFD"/>
    <w:rsid w:val="00440441"/>
    <w:rsid w:val="00440563"/>
    <w:rsid w:val="00441300"/>
    <w:rsid w:val="004414DB"/>
    <w:rsid w:val="00441707"/>
    <w:rsid w:val="00441770"/>
    <w:rsid w:val="00441FBE"/>
    <w:rsid w:val="0044216C"/>
    <w:rsid w:val="00442375"/>
    <w:rsid w:val="00442397"/>
    <w:rsid w:val="004423FB"/>
    <w:rsid w:val="0044246F"/>
    <w:rsid w:val="00442569"/>
    <w:rsid w:val="00442C57"/>
    <w:rsid w:val="00443160"/>
    <w:rsid w:val="0044361C"/>
    <w:rsid w:val="0044375B"/>
    <w:rsid w:val="004437A5"/>
    <w:rsid w:val="004437F7"/>
    <w:rsid w:val="004438AC"/>
    <w:rsid w:val="004438EA"/>
    <w:rsid w:val="00443D54"/>
    <w:rsid w:val="0044480A"/>
    <w:rsid w:val="00444A67"/>
    <w:rsid w:val="00444B77"/>
    <w:rsid w:val="00444E71"/>
    <w:rsid w:val="00444FE3"/>
    <w:rsid w:val="00445015"/>
    <w:rsid w:val="00445107"/>
    <w:rsid w:val="00445252"/>
    <w:rsid w:val="00445A10"/>
    <w:rsid w:val="004461DC"/>
    <w:rsid w:val="004465DF"/>
    <w:rsid w:val="004465EB"/>
    <w:rsid w:val="0044662A"/>
    <w:rsid w:val="00446869"/>
    <w:rsid w:val="00446950"/>
    <w:rsid w:val="004469B8"/>
    <w:rsid w:val="00446A0F"/>
    <w:rsid w:val="00446A2E"/>
    <w:rsid w:val="00446AF8"/>
    <w:rsid w:val="00446C36"/>
    <w:rsid w:val="00446C7C"/>
    <w:rsid w:val="00446EE2"/>
    <w:rsid w:val="00446EE7"/>
    <w:rsid w:val="004471ED"/>
    <w:rsid w:val="0044764D"/>
    <w:rsid w:val="00447934"/>
    <w:rsid w:val="00447CC3"/>
    <w:rsid w:val="004503A5"/>
    <w:rsid w:val="00450AB8"/>
    <w:rsid w:val="00450D48"/>
    <w:rsid w:val="00451642"/>
    <w:rsid w:val="004518E4"/>
    <w:rsid w:val="0045198D"/>
    <w:rsid w:val="00451A10"/>
    <w:rsid w:val="00451B86"/>
    <w:rsid w:val="00451D26"/>
    <w:rsid w:val="00452356"/>
    <w:rsid w:val="00452380"/>
    <w:rsid w:val="004524FA"/>
    <w:rsid w:val="004524FE"/>
    <w:rsid w:val="00452598"/>
    <w:rsid w:val="004525E1"/>
    <w:rsid w:val="0045269E"/>
    <w:rsid w:val="004527B9"/>
    <w:rsid w:val="00452950"/>
    <w:rsid w:val="00452A47"/>
    <w:rsid w:val="004537D2"/>
    <w:rsid w:val="00453A31"/>
    <w:rsid w:val="00453CB3"/>
    <w:rsid w:val="00453E30"/>
    <w:rsid w:val="00453E72"/>
    <w:rsid w:val="00454253"/>
    <w:rsid w:val="00454307"/>
    <w:rsid w:val="00454621"/>
    <w:rsid w:val="00454796"/>
    <w:rsid w:val="004549F3"/>
    <w:rsid w:val="00454D00"/>
    <w:rsid w:val="00455611"/>
    <w:rsid w:val="0045566C"/>
    <w:rsid w:val="00455871"/>
    <w:rsid w:val="0045597F"/>
    <w:rsid w:val="00455C2A"/>
    <w:rsid w:val="00455F18"/>
    <w:rsid w:val="004560AF"/>
    <w:rsid w:val="00456113"/>
    <w:rsid w:val="004561F3"/>
    <w:rsid w:val="0045624B"/>
    <w:rsid w:val="004567C0"/>
    <w:rsid w:val="00456E7A"/>
    <w:rsid w:val="00457149"/>
    <w:rsid w:val="00457838"/>
    <w:rsid w:val="00457AD6"/>
    <w:rsid w:val="00457CAE"/>
    <w:rsid w:val="00457CE2"/>
    <w:rsid w:val="004600C2"/>
    <w:rsid w:val="0046010B"/>
    <w:rsid w:val="004604EF"/>
    <w:rsid w:val="004605D3"/>
    <w:rsid w:val="00460746"/>
    <w:rsid w:val="00460843"/>
    <w:rsid w:val="00460DD1"/>
    <w:rsid w:val="00460E48"/>
    <w:rsid w:val="00460FE3"/>
    <w:rsid w:val="004610DA"/>
    <w:rsid w:val="00461346"/>
    <w:rsid w:val="00461371"/>
    <w:rsid w:val="0046146C"/>
    <w:rsid w:val="0046150E"/>
    <w:rsid w:val="00461682"/>
    <w:rsid w:val="004618CA"/>
    <w:rsid w:val="00461A91"/>
    <w:rsid w:val="00461D42"/>
    <w:rsid w:val="00462335"/>
    <w:rsid w:val="004623BF"/>
    <w:rsid w:val="00462581"/>
    <w:rsid w:val="00462B3D"/>
    <w:rsid w:val="00462E7F"/>
    <w:rsid w:val="004630D9"/>
    <w:rsid w:val="0046316A"/>
    <w:rsid w:val="00463384"/>
    <w:rsid w:val="0046363B"/>
    <w:rsid w:val="004639CE"/>
    <w:rsid w:val="00463AC5"/>
    <w:rsid w:val="00463AE0"/>
    <w:rsid w:val="00463C06"/>
    <w:rsid w:val="00463C35"/>
    <w:rsid w:val="00463ECA"/>
    <w:rsid w:val="00463EFB"/>
    <w:rsid w:val="004640B8"/>
    <w:rsid w:val="004642E0"/>
    <w:rsid w:val="00464553"/>
    <w:rsid w:val="0046469F"/>
    <w:rsid w:val="00464914"/>
    <w:rsid w:val="00464B96"/>
    <w:rsid w:val="00464F83"/>
    <w:rsid w:val="00465323"/>
    <w:rsid w:val="004655B4"/>
    <w:rsid w:val="00465967"/>
    <w:rsid w:val="00465CFB"/>
    <w:rsid w:val="004661F5"/>
    <w:rsid w:val="0046643C"/>
    <w:rsid w:val="00466BBB"/>
    <w:rsid w:val="0046727B"/>
    <w:rsid w:val="004676AD"/>
    <w:rsid w:val="004676E8"/>
    <w:rsid w:val="0046796B"/>
    <w:rsid w:val="00467D66"/>
    <w:rsid w:val="00467F2F"/>
    <w:rsid w:val="00470339"/>
    <w:rsid w:val="0047046D"/>
    <w:rsid w:val="00470476"/>
    <w:rsid w:val="0047082A"/>
    <w:rsid w:val="00470F10"/>
    <w:rsid w:val="00471013"/>
    <w:rsid w:val="00471097"/>
    <w:rsid w:val="0047145C"/>
    <w:rsid w:val="00471691"/>
    <w:rsid w:val="00471732"/>
    <w:rsid w:val="00471A2A"/>
    <w:rsid w:val="00471F16"/>
    <w:rsid w:val="0047258C"/>
    <w:rsid w:val="004728A3"/>
    <w:rsid w:val="00472E42"/>
    <w:rsid w:val="00472FD1"/>
    <w:rsid w:val="0047304D"/>
    <w:rsid w:val="00473910"/>
    <w:rsid w:val="00473C6C"/>
    <w:rsid w:val="00473F9F"/>
    <w:rsid w:val="00473FF0"/>
    <w:rsid w:val="00474550"/>
    <w:rsid w:val="004749CC"/>
    <w:rsid w:val="00474BC6"/>
    <w:rsid w:val="00474C5F"/>
    <w:rsid w:val="004758D9"/>
    <w:rsid w:val="00475C94"/>
    <w:rsid w:val="00475DC7"/>
    <w:rsid w:val="00476039"/>
    <w:rsid w:val="0047609A"/>
    <w:rsid w:val="00476A55"/>
    <w:rsid w:val="0047737A"/>
    <w:rsid w:val="004773B0"/>
    <w:rsid w:val="0047755C"/>
    <w:rsid w:val="0047784E"/>
    <w:rsid w:val="0047791C"/>
    <w:rsid w:val="00477CB2"/>
    <w:rsid w:val="00477D35"/>
    <w:rsid w:val="00480399"/>
    <w:rsid w:val="004804F6"/>
    <w:rsid w:val="0048058B"/>
    <w:rsid w:val="00480603"/>
    <w:rsid w:val="0048072F"/>
    <w:rsid w:val="00480BA9"/>
    <w:rsid w:val="0048105C"/>
    <w:rsid w:val="00481138"/>
    <w:rsid w:val="00481B53"/>
    <w:rsid w:val="00481D0A"/>
    <w:rsid w:val="00481D2C"/>
    <w:rsid w:val="00482083"/>
    <w:rsid w:val="0048247F"/>
    <w:rsid w:val="004826A8"/>
    <w:rsid w:val="00482978"/>
    <w:rsid w:val="00482C0E"/>
    <w:rsid w:val="00482C2B"/>
    <w:rsid w:val="00482C80"/>
    <w:rsid w:val="004834F5"/>
    <w:rsid w:val="00483A4A"/>
    <w:rsid w:val="00483B36"/>
    <w:rsid w:val="00483CAC"/>
    <w:rsid w:val="0048417F"/>
    <w:rsid w:val="004845E7"/>
    <w:rsid w:val="0048491D"/>
    <w:rsid w:val="004849D4"/>
    <w:rsid w:val="00484B5C"/>
    <w:rsid w:val="00484C03"/>
    <w:rsid w:val="00484E32"/>
    <w:rsid w:val="0048542C"/>
    <w:rsid w:val="004858E3"/>
    <w:rsid w:val="00485BF6"/>
    <w:rsid w:val="00485DC8"/>
    <w:rsid w:val="00485FA6"/>
    <w:rsid w:val="004860A5"/>
    <w:rsid w:val="0048616A"/>
    <w:rsid w:val="004861D0"/>
    <w:rsid w:val="00486298"/>
    <w:rsid w:val="00486785"/>
    <w:rsid w:val="00486A32"/>
    <w:rsid w:val="00486B39"/>
    <w:rsid w:val="00486F30"/>
    <w:rsid w:val="00487788"/>
    <w:rsid w:val="0048795B"/>
    <w:rsid w:val="00487C94"/>
    <w:rsid w:val="00490010"/>
    <w:rsid w:val="00490209"/>
    <w:rsid w:val="00490216"/>
    <w:rsid w:val="004902C5"/>
    <w:rsid w:val="00490444"/>
    <w:rsid w:val="004904EE"/>
    <w:rsid w:val="0049091C"/>
    <w:rsid w:val="00490AB8"/>
    <w:rsid w:val="00490CDD"/>
    <w:rsid w:val="00490FEE"/>
    <w:rsid w:val="00491263"/>
    <w:rsid w:val="004912E3"/>
    <w:rsid w:val="004914D1"/>
    <w:rsid w:val="0049168C"/>
    <w:rsid w:val="00491A3B"/>
    <w:rsid w:val="00491A52"/>
    <w:rsid w:val="00491C1D"/>
    <w:rsid w:val="00491E7B"/>
    <w:rsid w:val="00491FDD"/>
    <w:rsid w:val="00492190"/>
    <w:rsid w:val="00492223"/>
    <w:rsid w:val="00492299"/>
    <w:rsid w:val="00492396"/>
    <w:rsid w:val="0049260D"/>
    <w:rsid w:val="00492A73"/>
    <w:rsid w:val="00492AF4"/>
    <w:rsid w:val="00492C76"/>
    <w:rsid w:val="00492CDF"/>
    <w:rsid w:val="0049303D"/>
    <w:rsid w:val="00493410"/>
    <w:rsid w:val="00493539"/>
    <w:rsid w:val="00493628"/>
    <w:rsid w:val="004938C2"/>
    <w:rsid w:val="00493D63"/>
    <w:rsid w:val="00493F94"/>
    <w:rsid w:val="0049428A"/>
    <w:rsid w:val="004943E2"/>
    <w:rsid w:val="00494946"/>
    <w:rsid w:val="00494B25"/>
    <w:rsid w:val="00494ED2"/>
    <w:rsid w:val="00494F29"/>
    <w:rsid w:val="004952D7"/>
    <w:rsid w:val="00495659"/>
    <w:rsid w:val="00495703"/>
    <w:rsid w:val="00495728"/>
    <w:rsid w:val="004957B3"/>
    <w:rsid w:val="004959DF"/>
    <w:rsid w:val="00495A64"/>
    <w:rsid w:val="00495C00"/>
    <w:rsid w:val="004966A6"/>
    <w:rsid w:val="004966F3"/>
    <w:rsid w:val="00496D00"/>
    <w:rsid w:val="00496D5F"/>
    <w:rsid w:val="00496DFE"/>
    <w:rsid w:val="00496E74"/>
    <w:rsid w:val="0049706C"/>
    <w:rsid w:val="004970E3"/>
    <w:rsid w:val="00497400"/>
    <w:rsid w:val="004976FA"/>
    <w:rsid w:val="00497883"/>
    <w:rsid w:val="004979EE"/>
    <w:rsid w:val="00497B14"/>
    <w:rsid w:val="00497D60"/>
    <w:rsid w:val="00497EAD"/>
    <w:rsid w:val="004A022B"/>
    <w:rsid w:val="004A03A5"/>
    <w:rsid w:val="004A04C4"/>
    <w:rsid w:val="004A07F4"/>
    <w:rsid w:val="004A09C4"/>
    <w:rsid w:val="004A0C24"/>
    <w:rsid w:val="004A0EFA"/>
    <w:rsid w:val="004A10B9"/>
    <w:rsid w:val="004A1160"/>
    <w:rsid w:val="004A137F"/>
    <w:rsid w:val="004A168C"/>
    <w:rsid w:val="004A189A"/>
    <w:rsid w:val="004A18F6"/>
    <w:rsid w:val="004A1A23"/>
    <w:rsid w:val="004A1D16"/>
    <w:rsid w:val="004A1EEB"/>
    <w:rsid w:val="004A238E"/>
    <w:rsid w:val="004A23C7"/>
    <w:rsid w:val="004A2433"/>
    <w:rsid w:val="004A291C"/>
    <w:rsid w:val="004A2E70"/>
    <w:rsid w:val="004A2ED5"/>
    <w:rsid w:val="004A30C3"/>
    <w:rsid w:val="004A32E3"/>
    <w:rsid w:val="004A344D"/>
    <w:rsid w:val="004A3988"/>
    <w:rsid w:val="004A3A1C"/>
    <w:rsid w:val="004A3B60"/>
    <w:rsid w:val="004A3C50"/>
    <w:rsid w:val="004A3E4A"/>
    <w:rsid w:val="004A3E76"/>
    <w:rsid w:val="004A3F41"/>
    <w:rsid w:val="004A3F59"/>
    <w:rsid w:val="004A408D"/>
    <w:rsid w:val="004A416D"/>
    <w:rsid w:val="004A43AA"/>
    <w:rsid w:val="004A4AF9"/>
    <w:rsid w:val="004A4D0E"/>
    <w:rsid w:val="004A4D5D"/>
    <w:rsid w:val="004A4EE2"/>
    <w:rsid w:val="004A529B"/>
    <w:rsid w:val="004A55AE"/>
    <w:rsid w:val="004A5619"/>
    <w:rsid w:val="004A5681"/>
    <w:rsid w:val="004A5716"/>
    <w:rsid w:val="004A578A"/>
    <w:rsid w:val="004A57D2"/>
    <w:rsid w:val="004A58C1"/>
    <w:rsid w:val="004A5B24"/>
    <w:rsid w:val="004A5BAD"/>
    <w:rsid w:val="004A5E4F"/>
    <w:rsid w:val="004A6095"/>
    <w:rsid w:val="004A60AF"/>
    <w:rsid w:val="004A650A"/>
    <w:rsid w:val="004A66B6"/>
    <w:rsid w:val="004A6778"/>
    <w:rsid w:val="004A67A4"/>
    <w:rsid w:val="004A6AF4"/>
    <w:rsid w:val="004A6EFC"/>
    <w:rsid w:val="004A717C"/>
    <w:rsid w:val="004A72FE"/>
    <w:rsid w:val="004A7374"/>
    <w:rsid w:val="004A7967"/>
    <w:rsid w:val="004A7DB7"/>
    <w:rsid w:val="004B0343"/>
    <w:rsid w:val="004B04ED"/>
    <w:rsid w:val="004B06FB"/>
    <w:rsid w:val="004B0791"/>
    <w:rsid w:val="004B08AA"/>
    <w:rsid w:val="004B11DA"/>
    <w:rsid w:val="004B130B"/>
    <w:rsid w:val="004B136A"/>
    <w:rsid w:val="004B1529"/>
    <w:rsid w:val="004B19F0"/>
    <w:rsid w:val="004B1E6B"/>
    <w:rsid w:val="004B2002"/>
    <w:rsid w:val="004B229F"/>
    <w:rsid w:val="004B27E2"/>
    <w:rsid w:val="004B2BB7"/>
    <w:rsid w:val="004B2D48"/>
    <w:rsid w:val="004B2DF0"/>
    <w:rsid w:val="004B331B"/>
    <w:rsid w:val="004B360C"/>
    <w:rsid w:val="004B3807"/>
    <w:rsid w:val="004B387C"/>
    <w:rsid w:val="004B38E1"/>
    <w:rsid w:val="004B3AB0"/>
    <w:rsid w:val="004B3AB5"/>
    <w:rsid w:val="004B3AD0"/>
    <w:rsid w:val="004B3BD0"/>
    <w:rsid w:val="004B41F6"/>
    <w:rsid w:val="004B485C"/>
    <w:rsid w:val="004B4AFD"/>
    <w:rsid w:val="004B4C4A"/>
    <w:rsid w:val="004B4C5C"/>
    <w:rsid w:val="004B4DB1"/>
    <w:rsid w:val="004B4F73"/>
    <w:rsid w:val="004B4F8F"/>
    <w:rsid w:val="004B50B9"/>
    <w:rsid w:val="004B50F6"/>
    <w:rsid w:val="004B5399"/>
    <w:rsid w:val="004B53A8"/>
    <w:rsid w:val="004B54B8"/>
    <w:rsid w:val="004B54D6"/>
    <w:rsid w:val="004B573A"/>
    <w:rsid w:val="004B57CA"/>
    <w:rsid w:val="004B5925"/>
    <w:rsid w:val="004B5C4B"/>
    <w:rsid w:val="004B5C8C"/>
    <w:rsid w:val="004B5DE8"/>
    <w:rsid w:val="004B5F59"/>
    <w:rsid w:val="004B5FC3"/>
    <w:rsid w:val="004B613E"/>
    <w:rsid w:val="004B6CE2"/>
    <w:rsid w:val="004B6F2D"/>
    <w:rsid w:val="004B701C"/>
    <w:rsid w:val="004B73DC"/>
    <w:rsid w:val="004B7413"/>
    <w:rsid w:val="004B750D"/>
    <w:rsid w:val="004B7A69"/>
    <w:rsid w:val="004B7CA0"/>
    <w:rsid w:val="004B7D1E"/>
    <w:rsid w:val="004C0410"/>
    <w:rsid w:val="004C0492"/>
    <w:rsid w:val="004C0628"/>
    <w:rsid w:val="004C0772"/>
    <w:rsid w:val="004C0FB5"/>
    <w:rsid w:val="004C1A84"/>
    <w:rsid w:val="004C1AC8"/>
    <w:rsid w:val="004C1BC8"/>
    <w:rsid w:val="004C1CCE"/>
    <w:rsid w:val="004C1CED"/>
    <w:rsid w:val="004C209B"/>
    <w:rsid w:val="004C21DE"/>
    <w:rsid w:val="004C2293"/>
    <w:rsid w:val="004C24FF"/>
    <w:rsid w:val="004C2715"/>
    <w:rsid w:val="004C28B8"/>
    <w:rsid w:val="004C2C43"/>
    <w:rsid w:val="004C2EEC"/>
    <w:rsid w:val="004C2FAB"/>
    <w:rsid w:val="004C333E"/>
    <w:rsid w:val="004C3350"/>
    <w:rsid w:val="004C336B"/>
    <w:rsid w:val="004C3734"/>
    <w:rsid w:val="004C3A26"/>
    <w:rsid w:val="004C3B19"/>
    <w:rsid w:val="004C4012"/>
    <w:rsid w:val="004C43F7"/>
    <w:rsid w:val="004C4948"/>
    <w:rsid w:val="004C49CC"/>
    <w:rsid w:val="004C49FD"/>
    <w:rsid w:val="004C52BD"/>
    <w:rsid w:val="004C5409"/>
    <w:rsid w:val="004C5435"/>
    <w:rsid w:val="004C5B7E"/>
    <w:rsid w:val="004C5E85"/>
    <w:rsid w:val="004C65C8"/>
    <w:rsid w:val="004C69B1"/>
    <w:rsid w:val="004C6A12"/>
    <w:rsid w:val="004C6A17"/>
    <w:rsid w:val="004C6B92"/>
    <w:rsid w:val="004C6BB2"/>
    <w:rsid w:val="004C6CA6"/>
    <w:rsid w:val="004C709F"/>
    <w:rsid w:val="004C7409"/>
    <w:rsid w:val="004C7B21"/>
    <w:rsid w:val="004C7D4C"/>
    <w:rsid w:val="004C7D59"/>
    <w:rsid w:val="004C7D73"/>
    <w:rsid w:val="004C7EC0"/>
    <w:rsid w:val="004C7F2A"/>
    <w:rsid w:val="004D01F6"/>
    <w:rsid w:val="004D036E"/>
    <w:rsid w:val="004D0504"/>
    <w:rsid w:val="004D10C5"/>
    <w:rsid w:val="004D1198"/>
    <w:rsid w:val="004D12F8"/>
    <w:rsid w:val="004D175B"/>
    <w:rsid w:val="004D184A"/>
    <w:rsid w:val="004D187E"/>
    <w:rsid w:val="004D1AEE"/>
    <w:rsid w:val="004D1DDC"/>
    <w:rsid w:val="004D228D"/>
    <w:rsid w:val="004D2668"/>
    <w:rsid w:val="004D2B8A"/>
    <w:rsid w:val="004D2C87"/>
    <w:rsid w:val="004D2EAD"/>
    <w:rsid w:val="004D3064"/>
    <w:rsid w:val="004D3203"/>
    <w:rsid w:val="004D3445"/>
    <w:rsid w:val="004D398D"/>
    <w:rsid w:val="004D3E7D"/>
    <w:rsid w:val="004D4283"/>
    <w:rsid w:val="004D42AA"/>
    <w:rsid w:val="004D4E52"/>
    <w:rsid w:val="004D4F92"/>
    <w:rsid w:val="004D5525"/>
    <w:rsid w:val="004D5651"/>
    <w:rsid w:val="004D571B"/>
    <w:rsid w:val="004D5816"/>
    <w:rsid w:val="004D5AB5"/>
    <w:rsid w:val="004D5CCB"/>
    <w:rsid w:val="004D5D1B"/>
    <w:rsid w:val="004D5EA9"/>
    <w:rsid w:val="004D6118"/>
    <w:rsid w:val="004D61CD"/>
    <w:rsid w:val="004D6267"/>
    <w:rsid w:val="004D6287"/>
    <w:rsid w:val="004D6E17"/>
    <w:rsid w:val="004D6E2D"/>
    <w:rsid w:val="004D6E81"/>
    <w:rsid w:val="004D7207"/>
    <w:rsid w:val="004D77DD"/>
    <w:rsid w:val="004D77F4"/>
    <w:rsid w:val="004D7EE6"/>
    <w:rsid w:val="004E064F"/>
    <w:rsid w:val="004E0E7F"/>
    <w:rsid w:val="004E0F59"/>
    <w:rsid w:val="004E0FA1"/>
    <w:rsid w:val="004E10FA"/>
    <w:rsid w:val="004E1113"/>
    <w:rsid w:val="004E128E"/>
    <w:rsid w:val="004E1AD4"/>
    <w:rsid w:val="004E1BA7"/>
    <w:rsid w:val="004E233A"/>
    <w:rsid w:val="004E254B"/>
    <w:rsid w:val="004E2797"/>
    <w:rsid w:val="004E2924"/>
    <w:rsid w:val="004E2EBB"/>
    <w:rsid w:val="004E36B9"/>
    <w:rsid w:val="004E3724"/>
    <w:rsid w:val="004E3822"/>
    <w:rsid w:val="004E38D2"/>
    <w:rsid w:val="004E393A"/>
    <w:rsid w:val="004E3A05"/>
    <w:rsid w:val="004E3A94"/>
    <w:rsid w:val="004E3D1D"/>
    <w:rsid w:val="004E4152"/>
    <w:rsid w:val="004E41CC"/>
    <w:rsid w:val="004E4386"/>
    <w:rsid w:val="004E438E"/>
    <w:rsid w:val="004E462F"/>
    <w:rsid w:val="004E47D9"/>
    <w:rsid w:val="004E483F"/>
    <w:rsid w:val="004E48E4"/>
    <w:rsid w:val="004E49EF"/>
    <w:rsid w:val="004E4DD7"/>
    <w:rsid w:val="004E510F"/>
    <w:rsid w:val="004E570B"/>
    <w:rsid w:val="004E595B"/>
    <w:rsid w:val="004E59D2"/>
    <w:rsid w:val="004E5C8F"/>
    <w:rsid w:val="004E5CE0"/>
    <w:rsid w:val="004E6227"/>
    <w:rsid w:val="004E62E0"/>
    <w:rsid w:val="004E639B"/>
    <w:rsid w:val="004E683A"/>
    <w:rsid w:val="004E70FA"/>
    <w:rsid w:val="004E73A2"/>
    <w:rsid w:val="004E748D"/>
    <w:rsid w:val="004E74D5"/>
    <w:rsid w:val="004E75E8"/>
    <w:rsid w:val="004E7A3F"/>
    <w:rsid w:val="004E7E88"/>
    <w:rsid w:val="004E7EB6"/>
    <w:rsid w:val="004F012A"/>
    <w:rsid w:val="004F03F5"/>
    <w:rsid w:val="004F06BD"/>
    <w:rsid w:val="004F07B7"/>
    <w:rsid w:val="004F08EF"/>
    <w:rsid w:val="004F0A30"/>
    <w:rsid w:val="004F0C9D"/>
    <w:rsid w:val="004F0E38"/>
    <w:rsid w:val="004F0E41"/>
    <w:rsid w:val="004F101F"/>
    <w:rsid w:val="004F112A"/>
    <w:rsid w:val="004F12A5"/>
    <w:rsid w:val="004F14C4"/>
    <w:rsid w:val="004F15A9"/>
    <w:rsid w:val="004F1868"/>
    <w:rsid w:val="004F1A4F"/>
    <w:rsid w:val="004F1C3B"/>
    <w:rsid w:val="004F1CFC"/>
    <w:rsid w:val="004F2079"/>
    <w:rsid w:val="004F26C2"/>
    <w:rsid w:val="004F27FB"/>
    <w:rsid w:val="004F2884"/>
    <w:rsid w:val="004F2982"/>
    <w:rsid w:val="004F2E72"/>
    <w:rsid w:val="004F30B2"/>
    <w:rsid w:val="004F36D2"/>
    <w:rsid w:val="004F3B92"/>
    <w:rsid w:val="004F42AE"/>
    <w:rsid w:val="004F42BC"/>
    <w:rsid w:val="004F4535"/>
    <w:rsid w:val="004F461A"/>
    <w:rsid w:val="004F48E0"/>
    <w:rsid w:val="004F4FA6"/>
    <w:rsid w:val="004F550A"/>
    <w:rsid w:val="004F5940"/>
    <w:rsid w:val="004F598B"/>
    <w:rsid w:val="004F59D1"/>
    <w:rsid w:val="004F5E19"/>
    <w:rsid w:val="004F659A"/>
    <w:rsid w:val="004F66FE"/>
    <w:rsid w:val="004F67DA"/>
    <w:rsid w:val="004F68B3"/>
    <w:rsid w:val="004F6B16"/>
    <w:rsid w:val="004F6CDA"/>
    <w:rsid w:val="004F72BA"/>
    <w:rsid w:val="004F739D"/>
    <w:rsid w:val="004F745E"/>
    <w:rsid w:val="004F774C"/>
    <w:rsid w:val="004F7841"/>
    <w:rsid w:val="004F7C9B"/>
    <w:rsid w:val="0050010B"/>
    <w:rsid w:val="00500365"/>
    <w:rsid w:val="00500B38"/>
    <w:rsid w:val="00500DBD"/>
    <w:rsid w:val="00500FF4"/>
    <w:rsid w:val="00501236"/>
    <w:rsid w:val="005012CE"/>
    <w:rsid w:val="005015B4"/>
    <w:rsid w:val="005019CA"/>
    <w:rsid w:val="00501ADC"/>
    <w:rsid w:val="00501B6E"/>
    <w:rsid w:val="00501C19"/>
    <w:rsid w:val="00501C52"/>
    <w:rsid w:val="00501DC3"/>
    <w:rsid w:val="00502145"/>
    <w:rsid w:val="00502312"/>
    <w:rsid w:val="00502336"/>
    <w:rsid w:val="00502674"/>
    <w:rsid w:val="00502B21"/>
    <w:rsid w:val="00502C69"/>
    <w:rsid w:val="00502FBB"/>
    <w:rsid w:val="0050313C"/>
    <w:rsid w:val="005031F1"/>
    <w:rsid w:val="00503283"/>
    <w:rsid w:val="00503471"/>
    <w:rsid w:val="0050368C"/>
    <w:rsid w:val="00503787"/>
    <w:rsid w:val="00503B50"/>
    <w:rsid w:val="00503C2E"/>
    <w:rsid w:val="00503DFE"/>
    <w:rsid w:val="00503E3E"/>
    <w:rsid w:val="005040BC"/>
    <w:rsid w:val="0050432D"/>
    <w:rsid w:val="005043FB"/>
    <w:rsid w:val="00504684"/>
    <w:rsid w:val="0050477C"/>
    <w:rsid w:val="005048A3"/>
    <w:rsid w:val="00504A5D"/>
    <w:rsid w:val="00504E0E"/>
    <w:rsid w:val="00504EAA"/>
    <w:rsid w:val="00504F5C"/>
    <w:rsid w:val="005050BC"/>
    <w:rsid w:val="00505344"/>
    <w:rsid w:val="005054FD"/>
    <w:rsid w:val="00505616"/>
    <w:rsid w:val="005056B5"/>
    <w:rsid w:val="00505795"/>
    <w:rsid w:val="00505968"/>
    <w:rsid w:val="00505A23"/>
    <w:rsid w:val="00505B70"/>
    <w:rsid w:val="00505BA6"/>
    <w:rsid w:val="00505E9D"/>
    <w:rsid w:val="00506329"/>
    <w:rsid w:val="005063DB"/>
    <w:rsid w:val="00506BFC"/>
    <w:rsid w:val="00506C36"/>
    <w:rsid w:val="00506CC9"/>
    <w:rsid w:val="00506DC2"/>
    <w:rsid w:val="00506E50"/>
    <w:rsid w:val="00506FA7"/>
    <w:rsid w:val="005072C1"/>
    <w:rsid w:val="005072E5"/>
    <w:rsid w:val="005072FD"/>
    <w:rsid w:val="005076C4"/>
    <w:rsid w:val="005079DD"/>
    <w:rsid w:val="00507E3E"/>
    <w:rsid w:val="00510271"/>
    <w:rsid w:val="005106FD"/>
    <w:rsid w:val="005108B1"/>
    <w:rsid w:val="00510D5D"/>
    <w:rsid w:val="00510D81"/>
    <w:rsid w:val="00510DC7"/>
    <w:rsid w:val="00510E55"/>
    <w:rsid w:val="00510FF7"/>
    <w:rsid w:val="00511173"/>
    <w:rsid w:val="00511C5D"/>
    <w:rsid w:val="00511CDF"/>
    <w:rsid w:val="00511E4C"/>
    <w:rsid w:val="00511EEC"/>
    <w:rsid w:val="00511F32"/>
    <w:rsid w:val="00512018"/>
    <w:rsid w:val="005122AC"/>
    <w:rsid w:val="005125F2"/>
    <w:rsid w:val="00512959"/>
    <w:rsid w:val="00512C4F"/>
    <w:rsid w:val="00512C79"/>
    <w:rsid w:val="00512CE8"/>
    <w:rsid w:val="005132C7"/>
    <w:rsid w:val="005133E6"/>
    <w:rsid w:val="0051345D"/>
    <w:rsid w:val="005134E4"/>
    <w:rsid w:val="0051357E"/>
    <w:rsid w:val="005135AA"/>
    <w:rsid w:val="00513995"/>
    <w:rsid w:val="00513A23"/>
    <w:rsid w:val="00513ACE"/>
    <w:rsid w:val="00513EA1"/>
    <w:rsid w:val="0051411D"/>
    <w:rsid w:val="005142D0"/>
    <w:rsid w:val="005147AE"/>
    <w:rsid w:val="00514B95"/>
    <w:rsid w:val="00514B9A"/>
    <w:rsid w:val="00514E7F"/>
    <w:rsid w:val="00514EDF"/>
    <w:rsid w:val="00514F42"/>
    <w:rsid w:val="005150DF"/>
    <w:rsid w:val="00515256"/>
    <w:rsid w:val="0051528C"/>
    <w:rsid w:val="0051568B"/>
    <w:rsid w:val="00515C4E"/>
    <w:rsid w:val="00515C8F"/>
    <w:rsid w:val="00515CE3"/>
    <w:rsid w:val="005162A8"/>
    <w:rsid w:val="005165E3"/>
    <w:rsid w:val="005165EC"/>
    <w:rsid w:val="0051665E"/>
    <w:rsid w:val="00516D0A"/>
    <w:rsid w:val="00516E8D"/>
    <w:rsid w:val="00516F87"/>
    <w:rsid w:val="0051717B"/>
    <w:rsid w:val="00517A58"/>
    <w:rsid w:val="00517E84"/>
    <w:rsid w:val="00517EF9"/>
    <w:rsid w:val="00517F18"/>
    <w:rsid w:val="005205ED"/>
    <w:rsid w:val="00520638"/>
    <w:rsid w:val="005207FF"/>
    <w:rsid w:val="00520BE3"/>
    <w:rsid w:val="00520D6E"/>
    <w:rsid w:val="00520EAB"/>
    <w:rsid w:val="00521053"/>
    <w:rsid w:val="00521157"/>
    <w:rsid w:val="0052186B"/>
    <w:rsid w:val="00521E1F"/>
    <w:rsid w:val="0052205D"/>
    <w:rsid w:val="0052241A"/>
    <w:rsid w:val="00522834"/>
    <w:rsid w:val="005228F0"/>
    <w:rsid w:val="00522ED8"/>
    <w:rsid w:val="005233AE"/>
    <w:rsid w:val="00523475"/>
    <w:rsid w:val="005234B1"/>
    <w:rsid w:val="00523CA3"/>
    <w:rsid w:val="00523DC8"/>
    <w:rsid w:val="00523F3F"/>
    <w:rsid w:val="00524073"/>
    <w:rsid w:val="00524346"/>
    <w:rsid w:val="00524936"/>
    <w:rsid w:val="00524AB9"/>
    <w:rsid w:val="00524EC7"/>
    <w:rsid w:val="00524FB4"/>
    <w:rsid w:val="00525274"/>
    <w:rsid w:val="00525560"/>
    <w:rsid w:val="005259DA"/>
    <w:rsid w:val="00525C34"/>
    <w:rsid w:val="00525C8C"/>
    <w:rsid w:val="00525E5E"/>
    <w:rsid w:val="0052615F"/>
    <w:rsid w:val="00526511"/>
    <w:rsid w:val="00526667"/>
    <w:rsid w:val="00526735"/>
    <w:rsid w:val="005267E9"/>
    <w:rsid w:val="00526A38"/>
    <w:rsid w:val="00526BEF"/>
    <w:rsid w:val="00526C6F"/>
    <w:rsid w:val="005278A6"/>
    <w:rsid w:val="00527B19"/>
    <w:rsid w:val="00527E09"/>
    <w:rsid w:val="00527E69"/>
    <w:rsid w:val="00527FAE"/>
    <w:rsid w:val="00530048"/>
    <w:rsid w:val="005305B2"/>
    <w:rsid w:val="00530C00"/>
    <w:rsid w:val="00530EE5"/>
    <w:rsid w:val="00530FED"/>
    <w:rsid w:val="0053145F"/>
    <w:rsid w:val="005314B5"/>
    <w:rsid w:val="005319EC"/>
    <w:rsid w:val="00531A0D"/>
    <w:rsid w:val="005321BE"/>
    <w:rsid w:val="00532234"/>
    <w:rsid w:val="00532FD8"/>
    <w:rsid w:val="0053319A"/>
    <w:rsid w:val="00533C37"/>
    <w:rsid w:val="00533D40"/>
    <w:rsid w:val="00533E5F"/>
    <w:rsid w:val="00533E8D"/>
    <w:rsid w:val="00533E98"/>
    <w:rsid w:val="00534080"/>
    <w:rsid w:val="005340EF"/>
    <w:rsid w:val="0053410A"/>
    <w:rsid w:val="00534134"/>
    <w:rsid w:val="00534223"/>
    <w:rsid w:val="005343B0"/>
    <w:rsid w:val="00534DBE"/>
    <w:rsid w:val="00535011"/>
    <w:rsid w:val="005355A6"/>
    <w:rsid w:val="0053589B"/>
    <w:rsid w:val="00535993"/>
    <w:rsid w:val="00535AFA"/>
    <w:rsid w:val="005361E2"/>
    <w:rsid w:val="00536B27"/>
    <w:rsid w:val="00536B89"/>
    <w:rsid w:val="00536D72"/>
    <w:rsid w:val="0053726E"/>
    <w:rsid w:val="005372FB"/>
    <w:rsid w:val="00537502"/>
    <w:rsid w:val="00537CC7"/>
    <w:rsid w:val="005402A1"/>
    <w:rsid w:val="005402F8"/>
    <w:rsid w:val="005405BC"/>
    <w:rsid w:val="0054078B"/>
    <w:rsid w:val="00540960"/>
    <w:rsid w:val="00541040"/>
    <w:rsid w:val="005413A3"/>
    <w:rsid w:val="00541B1D"/>
    <w:rsid w:val="00541DA7"/>
    <w:rsid w:val="00541E1E"/>
    <w:rsid w:val="00541EB0"/>
    <w:rsid w:val="00541F0B"/>
    <w:rsid w:val="00541F54"/>
    <w:rsid w:val="00541F74"/>
    <w:rsid w:val="00541F80"/>
    <w:rsid w:val="00542027"/>
    <w:rsid w:val="00542076"/>
    <w:rsid w:val="005421A4"/>
    <w:rsid w:val="00542205"/>
    <w:rsid w:val="0054256B"/>
    <w:rsid w:val="005425F2"/>
    <w:rsid w:val="00542612"/>
    <w:rsid w:val="00542781"/>
    <w:rsid w:val="00542A98"/>
    <w:rsid w:val="00542FF2"/>
    <w:rsid w:val="00543876"/>
    <w:rsid w:val="00544316"/>
    <w:rsid w:val="00544662"/>
    <w:rsid w:val="00544806"/>
    <w:rsid w:val="00544A01"/>
    <w:rsid w:val="00544AD6"/>
    <w:rsid w:val="00544BC4"/>
    <w:rsid w:val="00544BF9"/>
    <w:rsid w:val="00544FB6"/>
    <w:rsid w:val="00545007"/>
    <w:rsid w:val="0054586C"/>
    <w:rsid w:val="005458A6"/>
    <w:rsid w:val="00545CC5"/>
    <w:rsid w:val="0054608A"/>
    <w:rsid w:val="005461E5"/>
    <w:rsid w:val="00546245"/>
    <w:rsid w:val="0054669E"/>
    <w:rsid w:val="00546D53"/>
    <w:rsid w:val="00546E66"/>
    <w:rsid w:val="0054715F"/>
    <w:rsid w:val="00547195"/>
    <w:rsid w:val="005471F7"/>
    <w:rsid w:val="00547540"/>
    <w:rsid w:val="0054789A"/>
    <w:rsid w:val="005479AC"/>
    <w:rsid w:val="00547BCD"/>
    <w:rsid w:val="00547D2F"/>
    <w:rsid w:val="00547D4C"/>
    <w:rsid w:val="00547E3B"/>
    <w:rsid w:val="00550363"/>
    <w:rsid w:val="00550408"/>
    <w:rsid w:val="00550B8E"/>
    <w:rsid w:val="00550C31"/>
    <w:rsid w:val="00551032"/>
    <w:rsid w:val="0055129B"/>
    <w:rsid w:val="0055146D"/>
    <w:rsid w:val="00551636"/>
    <w:rsid w:val="005518AD"/>
    <w:rsid w:val="00551A8F"/>
    <w:rsid w:val="00551C86"/>
    <w:rsid w:val="00551DD5"/>
    <w:rsid w:val="00552087"/>
    <w:rsid w:val="0055212A"/>
    <w:rsid w:val="00552165"/>
    <w:rsid w:val="00552862"/>
    <w:rsid w:val="005532BC"/>
    <w:rsid w:val="00553486"/>
    <w:rsid w:val="005534C0"/>
    <w:rsid w:val="0055361F"/>
    <w:rsid w:val="0055393B"/>
    <w:rsid w:val="00553951"/>
    <w:rsid w:val="00553BD7"/>
    <w:rsid w:val="00553D45"/>
    <w:rsid w:val="00553F69"/>
    <w:rsid w:val="00554041"/>
    <w:rsid w:val="005541E2"/>
    <w:rsid w:val="0055426D"/>
    <w:rsid w:val="005542F0"/>
    <w:rsid w:val="005544E9"/>
    <w:rsid w:val="005545CE"/>
    <w:rsid w:val="0055464B"/>
    <w:rsid w:val="00554AC3"/>
    <w:rsid w:val="00554C06"/>
    <w:rsid w:val="00554C20"/>
    <w:rsid w:val="00555124"/>
    <w:rsid w:val="00555579"/>
    <w:rsid w:val="00555735"/>
    <w:rsid w:val="00555A84"/>
    <w:rsid w:val="00555F86"/>
    <w:rsid w:val="0055611E"/>
    <w:rsid w:val="00556484"/>
    <w:rsid w:val="005565C4"/>
    <w:rsid w:val="00556D80"/>
    <w:rsid w:val="00556EC3"/>
    <w:rsid w:val="005573C8"/>
    <w:rsid w:val="00557460"/>
    <w:rsid w:val="00557516"/>
    <w:rsid w:val="00557822"/>
    <w:rsid w:val="00557DF8"/>
    <w:rsid w:val="005601EA"/>
    <w:rsid w:val="005602F4"/>
    <w:rsid w:val="0056044F"/>
    <w:rsid w:val="00560458"/>
    <w:rsid w:val="00560823"/>
    <w:rsid w:val="00560FE3"/>
    <w:rsid w:val="005617AB"/>
    <w:rsid w:val="005617E7"/>
    <w:rsid w:val="0056189E"/>
    <w:rsid w:val="00561AB8"/>
    <w:rsid w:val="00561E76"/>
    <w:rsid w:val="00561E97"/>
    <w:rsid w:val="0056250E"/>
    <w:rsid w:val="00562569"/>
    <w:rsid w:val="0056261E"/>
    <w:rsid w:val="00562779"/>
    <w:rsid w:val="005628AE"/>
    <w:rsid w:val="00562B59"/>
    <w:rsid w:val="00562F04"/>
    <w:rsid w:val="00563001"/>
    <w:rsid w:val="0056331B"/>
    <w:rsid w:val="0056333D"/>
    <w:rsid w:val="0056342C"/>
    <w:rsid w:val="005634D2"/>
    <w:rsid w:val="00563592"/>
    <w:rsid w:val="00563E8E"/>
    <w:rsid w:val="00564052"/>
    <w:rsid w:val="0056413C"/>
    <w:rsid w:val="00564142"/>
    <w:rsid w:val="00564418"/>
    <w:rsid w:val="00564654"/>
    <w:rsid w:val="00564F0C"/>
    <w:rsid w:val="00564F5C"/>
    <w:rsid w:val="00565090"/>
    <w:rsid w:val="00565271"/>
    <w:rsid w:val="005653C2"/>
    <w:rsid w:val="005653CD"/>
    <w:rsid w:val="0056542F"/>
    <w:rsid w:val="005655BA"/>
    <w:rsid w:val="00565696"/>
    <w:rsid w:val="005657F4"/>
    <w:rsid w:val="005658EA"/>
    <w:rsid w:val="00565A12"/>
    <w:rsid w:val="00565C7A"/>
    <w:rsid w:val="00566417"/>
    <w:rsid w:val="00566673"/>
    <w:rsid w:val="00566730"/>
    <w:rsid w:val="00566C58"/>
    <w:rsid w:val="00566C9F"/>
    <w:rsid w:val="00566D45"/>
    <w:rsid w:val="00566FA4"/>
    <w:rsid w:val="00566FDA"/>
    <w:rsid w:val="00566FF3"/>
    <w:rsid w:val="00567096"/>
    <w:rsid w:val="005673CA"/>
    <w:rsid w:val="005676EA"/>
    <w:rsid w:val="005677F2"/>
    <w:rsid w:val="005678DE"/>
    <w:rsid w:val="00567F0F"/>
    <w:rsid w:val="0057014D"/>
    <w:rsid w:val="00570159"/>
    <w:rsid w:val="00570186"/>
    <w:rsid w:val="005701C1"/>
    <w:rsid w:val="00570332"/>
    <w:rsid w:val="00570680"/>
    <w:rsid w:val="00570E85"/>
    <w:rsid w:val="005712BF"/>
    <w:rsid w:val="005713E7"/>
    <w:rsid w:val="005717CB"/>
    <w:rsid w:val="00571991"/>
    <w:rsid w:val="00571F6F"/>
    <w:rsid w:val="00572303"/>
    <w:rsid w:val="005723D2"/>
    <w:rsid w:val="005724D2"/>
    <w:rsid w:val="005726D3"/>
    <w:rsid w:val="005727D0"/>
    <w:rsid w:val="0057280A"/>
    <w:rsid w:val="00572A15"/>
    <w:rsid w:val="00572B3A"/>
    <w:rsid w:val="00572DAA"/>
    <w:rsid w:val="00572FBE"/>
    <w:rsid w:val="005731EF"/>
    <w:rsid w:val="00573404"/>
    <w:rsid w:val="005735E1"/>
    <w:rsid w:val="005738E9"/>
    <w:rsid w:val="00573BAD"/>
    <w:rsid w:val="00573C74"/>
    <w:rsid w:val="00573EE1"/>
    <w:rsid w:val="00573F93"/>
    <w:rsid w:val="00574297"/>
    <w:rsid w:val="0057443E"/>
    <w:rsid w:val="00574A13"/>
    <w:rsid w:val="00574FA3"/>
    <w:rsid w:val="00574FEF"/>
    <w:rsid w:val="005750A4"/>
    <w:rsid w:val="005753CF"/>
    <w:rsid w:val="00575670"/>
    <w:rsid w:val="00575722"/>
    <w:rsid w:val="0057587A"/>
    <w:rsid w:val="00575BDC"/>
    <w:rsid w:val="00575D6F"/>
    <w:rsid w:val="00575F71"/>
    <w:rsid w:val="00576096"/>
    <w:rsid w:val="00576152"/>
    <w:rsid w:val="0057624A"/>
    <w:rsid w:val="005764EE"/>
    <w:rsid w:val="005764F1"/>
    <w:rsid w:val="00576508"/>
    <w:rsid w:val="005766E7"/>
    <w:rsid w:val="005769BB"/>
    <w:rsid w:val="00576C85"/>
    <w:rsid w:val="00577424"/>
    <w:rsid w:val="005774D8"/>
    <w:rsid w:val="00577715"/>
    <w:rsid w:val="00577776"/>
    <w:rsid w:val="005779B3"/>
    <w:rsid w:val="00577A23"/>
    <w:rsid w:val="00577AE9"/>
    <w:rsid w:val="00577F45"/>
    <w:rsid w:val="0058005A"/>
    <w:rsid w:val="00580451"/>
    <w:rsid w:val="005805C1"/>
    <w:rsid w:val="0058088C"/>
    <w:rsid w:val="005808BF"/>
    <w:rsid w:val="005808C8"/>
    <w:rsid w:val="0058099D"/>
    <w:rsid w:val="00580BE3"/>
    <w:rsid w:val="00580C3D"/>
    <w:rsid w:val="005812F1"/>
    <w:rsid w:val="00581581"/>
    <w:rsid w:val="00581BDD"/>
    <w:rsid w:val="00581E3B"/>
    <w:rsid w:val="00581FA6"/>
    <w:rsid w:val="0058215C"/>
    <w:rsid w:val="005825F2"/>
    <w:rsid w:val="00582730"/>
    <w:rsid w:val="00582A7B"/>
    <w:rsid w:val="00582E10"/>
    <w:rsid w:val="00582F22"/>
    <w:rsid w:val="00582FCC"/>
    <w:rsid w:val="00583830"/>
    <w:rsid w:val="00583940"/>
    <w:rsid w:val="00583AC3"/>
    <w:rsid w:val="00583D06"/>
    <w:rsid w:val="005841EA"/>
    <w:rsid w:val="005843B3"/>
    <w:rsid w:val="005844E1"/>
    <w:rsid w:val="0058469B"/>
    <w:rsid w:val="00584915"/>
    <w:rsid w:val="00584B89"/>
    <w:rsid w:val="00584C9F"/>
    <w:rsid w:val="00584DB8"/>
    <w:rsid w:val="00584F12"/>
    <w:rsid w:val="00584F4C"/>
    <w:rsid w:val="005850DA"/>
    <w:rsid w:val="005854E9"/>
    <w:rsid w:val="005856AA"/>
    <w:rsid w:val="005856C7"/>
    <w:rsid w:val="005857EC"/>
    <w:rsid w:val="0058597F"/>
    <w:rsid w:val="00585B93"/>
    <w:rsid w:val="00585BDF"/>
    <w:rsid w:val="0058601C"/>
    <w:rsid w:val="0058628F"/>
    <w:rsid w:val="00586D89"/>
    <w:rsid w:val="00586E09"/>
    <w:rsid w:val="00586E90"/>
    <w:rsid w:val="00586FCA"/>
    <w:rsid w:val="00587008"/>
    <w:rsid w:val="005870B4"/>
    <w:rsid w:val="00587300"/>
    <w:rsid w:val="005873C5"/>
    <w:rsid w:val="005877EB"/>
    <w:rsid w:val="00587C1B"/>
    <w:rsid w:val="00587CAF"/>
    <w:rsid w:val="00587F0E"/>
    <w:rsid w:val="00590125"/>
    <w:rsid w:val="00590208"/>
    <w:rsid w:val="005902A3"/>
    <w:rsid w:val="005904E0"/>
    <w:rsid w:val="00590BD2"/>
    <w:rsid w:val="00590C9D"/>
    <w:rsid w:val="005911AC"/>
    <w:rsid w:val="0059128F"/>
    <w:rsid w:val="005916AE"/>
    <w:rsid w:val="0059171F"/>
    <w:rsid w:val="0059174D"/>
    <w:rsid w:val="0059189A"/>
    <w:rsid w:val="005919FC"/>
    <w:rsid w:val="00591B94"/>
    <w:rsid w:val="00591B9F"/>
    <w:rsid w:val="00591DD0"/>
    <w:rsid w:val="00591EB0"/>
    <w:rsid w:val="00591EED"/>
    <w:rsid w:val="00591EF4"/>
    <w:rsid w:val="00591F35"/>
    <w:rsid w:val="005924D9"/>
    <w:rsid w:val="005928E2"/>
    <w:rsid w:val="005935A8"/>
    <w:rsid w:val="00593CE4"/>
    <w:rsid w:val="00593EAE"/>
    <w:rsid w:val="00593F1E"/>
    <w:rsid w:val="005940D6"/>
    <w:rsid w:val="0059442F"/>
    <w:rsid w:val="0059467B"/>
    <w:rsid w:val="0059499B"/>
    <w:rsid w:val="00594B3B"/>
    <w:rsid w:val="00594DA0"/>
    <w:rsid w:val="00594F4C"/>
    <w:rsid w:val="0059503F"/>
    <w:rsid w:val="005951B9"/>
    <w:rsid w:val="0059553C"/>
    <w:rsid w:val="00595E61"/>
    <w:rsid w:val="00596791"/>
    <w:rsid w:val="00596BF0"/>
    <w:rsid w:val="0059735D"/>
    <w:rsid w:val="00597393"/>
    <w:rsid w:val="0059756A"/>
    <w:rsid w:val="005975DE"/>
    <w:rsid w:val="00597632"/>
    <w:rsid w:val="005977FA"/>
    <w:rsid w:val="005978C9"/>
    <w:rsid w:val="00597BD0"/>
    <w:rsid w:val="00597E8C"/>
    <w:rsid w:val="00597F32"/>
    <w:rsid w:val="005A0720"/>
    <w:rsid w:val="005A0964"/>
    <w:rsid w:val="005A0A1E"/>
    <w:rsid w:val="005A0CCF"/>
    <w:rsid w:val="005A0ED5"/>
    <w:rsid w:val="005A117B"/>
    <w:rsid w:val="005A14E5"/>
    <w:rsid w:val="005A16AB"/>
    <w:rsid w:val="005A179D"/>
    <w:rsid w:val="005A190C"/>
    <w:rsid w:val="005A1965"/>
    <w:rsid w:val="005A1A2F"/>
    <w:rsid w:val="005A1B82"/>
    <w:rsid w:val="005A1D31"/>
    <w:rsid w:val="005A1E3C"/>
    <w:rsid w:val="005A1F4A"/>
    <w:rsid w:val="005A2453"/>
    <w:rsid w:val="005A28F8"/>
    <w:rsid w:val="005A2B57"/>
    <w:rsid w:val="005A2D89"/>
    <w:rsid w:val="005A2F90"/>
    <w:rsid w:val="005A2FF2"/>
    <w:rsid w:val="005A337C"/>
    <w:rsid w:val="005A35DF"/>
    <w:rsid w:val="005A36C3"/>
    <w:rsid w:val="005A3A62"/>
    <w:rsid w:val="005A3F5E"/>
    <w:rsid w:val="005A43D9"/>
    <w:rsid w:val="005A458F"/>
    <w:rsid w:val="005A4627"/>
    <w:rsid w:val="005A4797"/>
    <w:rsid w:val="005A4D83"/>
    <w:rsid w:val="005A4E40"/>
    <w:rsid w:val="005A5037"/>
    <w:rsid w:val="005A53F5"/>
    <w:rsid w:val="005A5588"/>
    <w:rsid w:val="005A5ACA"/>
    <w:rsid w:val="005A5DBE"/>
    <w:rsid w:val="005A5DF0"/>
    <w:rsid w:val="005A5E98"/>
    <w:rsid w:val="005A6087"/>
    <w:rsid w:val="005A618A"/>
    <w:rsid w:val="005A661D"/>
    <w:rsid w:val="005A676A"/>
    <w:rsid w:val="005A6DC8"/>
    <w:rsid w:val="005A6FCC"/>
    <w:rsid w:val="005A7017"/>
    <w:rsid w:val="005A7150"/>
    <w:rsid w:val="005A74A5"/>
    <w:rsid w:val="005A784E"/>
    <w:rsid w:val="005A7957"/>
    <w:rsid w:val="005A7AC7"/>
    <w:rsid w:val="005A7DB8"/>
    <w:rsid w:val="005B042A"/>
    <w:rsid w:val="005B0481"/>
    <w:rsid w:val="005B06C6"/>
    <w:rsid w:val="005B0AEF"/>
    <w:rsid w:val="005B0DE7"/>
    <w:rsid w:val="005B12BD"/>
    <w:rsid w:val="005B12F5"/>
    <w:rsid w:val="005B1306"/>
    <w:rsid w:val="005B1646"/>
    <w:rsid w:val="005B1D9A"/>
    <w:rsid w:val="005B1E82"/>
    <w:rsid w:val="005B22CA"/>
    <w:rsid w:val="005B23F3"/>
    <w:rsid w:val="005B2533"/>
    <w:rsid w:val="005B2739"/>
    <w:rsid w:val="005B2810"/>
    <w:rsid w:val="005B287F"/>
    <w:rsid w:val="005B2D69"/>
    <w:rsid w:val="005B2E5B"/>
    <w:rsid w:val="005B3550"/>
    <w:rsid w:val="005B381B"/>
    <w:rsid w:val="005B3A18"/>
    <w:rsid w:val="005B3C1D"/>
    <w:rsid w:val="005B3C2C"/>
    <w:rsid w:val="005B3CFA"/>
    <w:rsid w:val="005B3F51"/>
    <w:rsid w:val="005B3F65"/>
    <w:rsid w:val="005B415A"/>
    <w:rsid w:val="005B4235"/>
    <w:rsid w:val="005B4262"/>
    <w:rsid w:val="005B4331"/>
    <w:rsid w:val="005B4413"/>
    <w:rsid w:val="005B4C18"/>
    <w:rsid w:val="005B4F01"/>
    <w:rsid w:val="005B4FD6"/>
    <w:rsid w:val="005B5119"/>
    <w:rsid w:val="005B531F"/>
    <w:rsid w:val="005B5778"/>
    <w:rsid w:val="005B5F59"/>
    <w:rsid w:val="005B6090"/>
    <w:rsid w:val="005B616F"/>
    <w:rsid w:val="005B6905"/>
    <w:rsid w:val="005B6B8A"/>
    <w:rsid w:val="005B6DAF"/>
    <w:rsid w:val="005B7233"/>
    <w:rsid w:val="005B731F"/>
    <w:rsid w:val="005B7495"/>
    <w:rsid w:val="005B770D"/>
    <w:rsid w:val="005B778B"/>
    <w:rsid w:val="005B7886"/>
    <w:rsid w:val="005B7972"/>
    <w:rsid w:val="005B7B33"/>
    <w:rsid w:val="005B7BA7"/>
    <w:rsid w:val="005B7BD1"/>
    <w:rsid w:val="005C00C6"/>
    <w:rsid w:val="005C02D8"/>
    <w:rsid w:val="005C05AD"/>
    <w:rsid w:val="005C0F8D"/>
    <w:rsid w:val="005C126E"/>
    <w:rsid w:val="005C12FF"/>
    <w:rsid w:val="005C13AF"/>
    <w:rsid w:val="005C18A8"/>
    <w:rsid w:val="005C1992"/>
    <w:rsid w:val="005C19D3"/>
    <w:rsid w:val="005C1B34"/>
    <w:rsid w:val="005C1BE4"/>
    <w:rsid w:val="005C2369"/>
    <w:rsid w:val="005C2375"/>
    <w:rsid w:val="005C2A3A"/>
    <w:rsid w:val="005C2DDF"/>
    <w:rsid w:val="005C3175"/>
    <w:rsid w:val="005C3349"/>
    <w:rsid w:val="005C3BF3"/>
    <w:rsid w:val="005C40A4"/>
    <w:rsid w:val="005C42A5"/>
    <w:rsid w:val="005C42AC"/>
    <w:rsid w:val="005C4463"/>
    <w:rsid w:val="005C47A1"/>
    <w:rsid w:val="005C4840"/>
    <w:rsid w:val="005C4F94"/>
    <w:rsid w:val="005C511F"/>
    <w:rsid w:val="005C5530"/>
    <w:rsid w:val="005C55BC"/>
    <w:rsid w:val="005C5647"/>
    <w:rsid w:val="005C5AFC"/>
    <w:rsid w:val="005C60A3"/>
    <w:rsid w:val="005C6164"/>
    <w:rsid w:val="005C6265"/>
    <w:rsid w:val="005C66A2"/>
    <w:rsid w:val="005C698C"/>
    <w:rsid w:val="005C70F1"/>
    <w:rsid w:val="005C72BB"/>
    <w:rsid w:val="005C7846"/>
    <w:rsid w:val="005C7C46"/>
    <w:rsid w:val="005C7E2C"/>
    <w:rsid w:val="005D0024"/>
    <w:rsid w:val="005D02F3"/>
    <w:rsid w:val="005D04F9"/>
    <w:rsid w:val="005D077A"/>
    <w:rsid w:val="005D0887"/>
    <w:rsid w:val="005D0D3D"/>
    <w:rsid w:val="005D0DEF"/>
    <w:rsid w:val="005D0E44"/>
    <w:rsid w:val="005D136A"/>
    <w:rsid w:val="005D1409"/>
    <w:rsid w:val="005D15DB"/>
    <w:rsid w:val="005D15E9"/>
    <w:rsid w:val="005D1A5D"/>
    <w:rsid w:val="005D23F6"/>
    <w:rsid w:val="005D2496"/>
    <w:rsid w:val="005D2CA4"/>
    <w:rsid w:val="005D3124"/>
    <w:rsid w:val="005D3399"/>
    <w:rsid w:val="005D3483"/>
    <w:rsid w:val="005D3589"/>
    <w:rsid w:val="005D38E5"/>
    <w:rsid w:val="005D3A84"/>
    <w:rsid w:val="005D3B7C"/>
    <w:rsid w:val="005D3D80"/>
    <w:rsid w:val="005D4122"/>
    <w:rsid w:val="005D412E"/>
    <w:rsid w:val="005D4142"/>
    <w:rsid w:val="005D4735"/>
    <w:rsid w:val="005D485E"/>
    <w:rsid w:val="005D4B33"/>
    <w:rsid w:val="005D4E29"/>
    <w:rsid w:val="005D50C3"/>
    <w:rsid w:val="005D5536"/>
    <w:rsid w:val="005D5691"/>
    <w:rsid w:val="005D5849"/>
    <w:rsid w:val="005D586A"/>
    <w:rsid w:val="005D5883"/>
    <w:rsid w:val="005D5991"/>
    <w:rsid w:val="005D59A9"/>
    <w:rsid w:val="005D5A74"/>
    <w:rsid w:val="005D5CB0"/>
    <w:rsid w:val="005D5DCE"/>
    <w:rsid w:val="005D5E76"/>
    <w:rsid w:val="005D5E99"/>
    <w:rsid w:val="005D6227"/>
    <w:rsid w:val="005D6238"/>
    <w:rsid w:val="005D6517"/>
    <w:rsid w:val="005D671D"/>
    <w:rsid w:val="005D67AB"/>
    <w:rsid w:val="005D694E"/>
    <w:rsid w:val="005D6B9A"/>
    <w:rsid w:val="005D6BFF"/>
    <w:rsid w:val="005D6C76"/>
    <w:rsid w:val="005D6C77"/>
    <w:rsid w:val="005D6F30"/>
    <w:rsid w:val="005D701B"/>
    <w:rsid w:val="005D732B"/>
    <w:rsid w:val="005D763E"/>
    <w:rsid w:val="005D7774"/>
    <w:rsid w:val="005D7E0B"/>
    <w:rsid w:val="005D7E5A"/>
    <w:rsid w:val="005E01ED"/>
    <w:rsid w:val="005E035A"/>
    <w:rsid w:val="005E040E"/>
    <w:rsid w:val="005E0AB8"/>
    <w:rsid w:val="005E0B83"/>
    <w:rsid w:val="005E11BD"/>
    <w:rsid w:val="005E127E"/>
    <w:rsid w:val="005E16C4"/>
    <w:rsid w:val="005E1790"/>
    <w:rsid w:val="005E1A43"/>
    <w:rsid w:val="005E1BF6"/>
    <w:rsid w:val="005E1D0D"/>
    <w:rsid w:val="005E1FB3"/>
    <w:rsid w:val="005E1FC2"/>
    <w:rsid w:val="005E230B"/>
    <w:rsid w:val="005E2599"/>
    <w:rsid w:val="005E266F"/>
    <w:rsid w:val="005E2815"/>
    <w:rsid w:val="005E28C4"/>
    <w:rsid w:val="005E2A59"/>
    <w:rsid w:val="005E2E62"/>
    <w:rsid w:val="005E2FB9"/>
    <w:rsid w:val="005E38A3"/>
    <w:rsid w:val="005E417B"/>
    <w:rsid w:val="005E4392"/>
    <w:rsid w:val="005E44F6"/>
    <w:rsid w:val="005E4704"/>
    <w:rsid w:val="005E4BA3"/>
    <w:rsid w:val="005E4E22"/>
    <w:rsid w:val="005E4EDA"/>
    <w:rsid w:val="005E56A2"/>
    <w:rsid w:val="005E5ACC"/>
    <w:rsid w:val="005E5E57"/>
    <w:rsid w:val="005E6067"/>
    <w:rsid w:val="005E6859"/>
    <w:rsid w:val="005E7257"/>
    <w:rsid w:val="005E7576"/>
    <w:rsid w:val="005E75A3"/>
    <w:rsid w:val="005E76A2"/>
    <w:rsid w:val="005E772B"/>
    <w:rsid w:val="005E794D"/>
    <w:rsid w:val="005F00A1"/>
    <w:rsid w:val="005F045F"/>
    <w:rsid w:val="005F06D5"/>
    <w:rsid w:val="005F09EE"/>
    <w:rsid w:val="005F0A3C"/>
    <w:rsid w:val="005F0C17"/>
    <w:rsid w:val="005F0D0F"/>
    <w:rsid w:val="005F1031"/>
    <w:rsid w:val="005F119C"/>
    <w:rsid w:val="005F1598"/>
    <w:rsid w:val="005F1758"/>
    <w:rsid w:val="005F19A9"/>
    <w:rsid w:val="005F1AF0"/>
    <w:rsid w:val="005F1EF7"/>
    <w:rsid w:val="005F1F49"/>
    <w:rsid w:val="005F20D5"/>
    <w:rsid w:val="005F2349"/>
    <w:rsid w:val="005F246A"/>
    <w:rsid w:val="005F24DC"/>
    <w:rsid w:val="005F25B3"/>
    <w:rsid w:val="005F2650"/>
    <w:rsid w:val="005F2769"/>
    <w:rsid w:val="005F282F"/>
    <w:rsid w:val="005F2ACA"/>
    <w:rsid w:val="005F2C72"/>
    <w:rsid w:val="005F2CB9"/>
    <w:rsid w:val="005F2E74"/>
    <w:rsid w:val="005F30B9"/>
    <w:rsid w:val="005F3C55"/>
    <w:rsid w:val="005F3E9B"/>
    <w:rsid w:val="005F4252"/>
    <w:rsid w:val="005F46C6"/>
    <w:rsid w:val="005F4AE9"/>
    <w:rsid w:val="005F4B0C"/>
    <w:rsid w:val="005F4D0C"/>
    <w:rsid w:val="005F5088"/>
    <w:rsid w:val="005F52D8"/>
    <w:rsid w:val="005F5A90"/>
    <w:rsid w:val="005F5AFB"/>
    <w:rsid w:val="005F5F9D"/>
    <w:rsid w:val="005F65E0"/>
    <w:rsid w:val="005F6726"/>
    <w:rsid w:val="005F6900"/>
    <w:rsid w:val="005F6A9E"/>
    <w:rsid w:val="005F6D7C"/>
    <w:rsid w:val="005F727D"/>
    <w:rsid w:val="005F7313"/>
    <w:rsid w:val="005F7325"/>
    <w:rsid w:val="005F75D6"/>
    <w:rsid w:val="005F77B2"/>
    <w:rsid w:val="005F7BAD"/>
    <w:rsid w:val="005F7EC0"/>
    <w:rsid w:val="00600006"/>
    <w:rsid w:val="0060003F"/>
    <w:rsid w:val="00600097"/>
    <w:rsid w:val="0060024A"/>
    <w:rsid w:val="006003D8"/>
    <w:rsid w:val="0060075D"/>
    <w:rsid w:val="006008AC"/>
    <w:rsid w:val="00600EB7"/>
    <w:rsid w:val="00600FE8"/>
    <w:rsid w:val="006010BD"/>
    <w:rsid w:val="006010DA"/>
    <w:rsid w:val="006019A3"/>
    <w:rsid w:val="006019F9"/>
    <w:rsid w:val="00601EDC"/>
    <w:rsid w:val="0060319E"/>
    <w:rsid w:val="006031BF"/>
    <w:rsid w:val="006031E3"/>
    <w:rsid w:val="006031FB"/>
    <w:rsid w:val="00603665"/>
    <w:rsid w:val="006037A6"/>
    <w:rsid w:val="006038F8"/>
    <w:rsid w:val="00603AC5"/>
    <w:rsid w:val="00603AF9"/>
    <w:rsid w:val="00603D6C"/>
    <w:rsid w:val="00603E85"/>
    <w:rsid w:val="006042F5"/>
    <w:rsid w:val="006043E9"/>
    <w:rsid w:val="00604865"/>
    <w:rsid w:val="00604873"/>
    <w:rsid w:val="0060498C"/>
    <w:rsid w:val="00604CDB"/>
    <w:rsid w:val="00604F92"/>
    <w:rsid w:val="0060509B"/>
    <w:rsid w:val="006052FF"/>
    <w:rsid w:val="00605336"/>
    <w:rsid w:val="00605916"/>
    <w:rsid w:val="00605A06"/>
    <w:rsid w:val="00605AB8"/>
    <w:rsid w:val="00605AD6"/>
    <w:rsid w:val="00605C2C"/>
    <w:rsid w:val="00605F35"/>
    <w:rsid w:val="00605F7B"/>
    <w:rsid w:val="0060615B"/>
    <w:rsid w:val="0060624F"/>
    <w:rsid w:val="00606485"/>
    <w:rsid w:val="006064E2"/>
    <w:rsid w:val="006067E6"/>
    <w:rsid w:val="00606829"/>
    <w:rsid w:val="00606D29"/>
    <w:rsid w:val="00607052"/>
    <w:rsid w:val="0060716C"/>
    <w:rsid w:val="006073AB"/>
    <w:rsid w:val="00607BB3"/>
    <w:rsid w:val="00607CF5"/>
    <w:rsid w:val="00607E6C"/>
    <w:rsid w:val="00610047"/>
    <w:rsid w:val="00610227"/>
    <w:rsid w:val="00610461"/>
    <w:rsid w:val="00610663"/>
    <w:rsid w:val="006108AC"/>
    <w:rsid w:val="0061095E"/>
    <w:rsid w:val="00610987"/>
    <w:rsid w:val="00610A68"/>
    <w:rsid w:val="00610C26"/>
    <w:rsid w:val="00610E8F"/>
    <w:rsid w:val="00610EB2"/>
    <w:rsid w:val="00611102"/>
    <w:rsid w:val="00611152"/>
    <w:rsid w:val="00611327"/>
    <w:rsid w:val="0061170E"/>
    <w:rsid w:val="00611A06"/>
    <w:rsid w:val="0061206B"/>
    <w:rsid w:val="00612300"/>
    <w:rsid w:val="0061232B"/>
    <w:rsid w:val="00612456"/>
    <w:rsid w:val="006125E0"/>
    <w:rsid w:val="00612621"/>
    <w:rsid w:val="00612759"/>
    <w:rsid w:val="00612D4E"/>
    <w:rsid w:val="00612E8F"/>
    <w:rsid w:val="00612F00"/>
    <w:rsid w:val="00612F2B"/>
    <w:rsid w:val="00612F5E"/>
    <w:rsid w:val="006131B5"/>
    <w:rsid w:val="00613215"/>
    <w:rsid w:val="0061343D"/>
    <w:rsid w:val="0061343F"/>
    <w:rsid w:val="0061368D"/>
    <w:rsid w:val="00613A52"/>
    <w:rsid w:val="00613ADB"/>
    <w:rsid w:val="00613F6C"/>
    <w:rsid w:val="00614360"/>
    <w:rsid w:val="00614657"/>
    <w:rsid w:val="006148E3"/>
    <w:rsid w:val="00614A1E"/>
    <w:rsid w:val="00614AE9"/>
    <w:rsid w:val="00614CDD"/>
    <w:rsid w:val="00614E90"/>
    <w:rsid w:val="00614F19"/>
    <w:rsid w:val="00614FED"/>
    <w:rsid w:val="00615321"/>
    <w:rsid w:val="00615454"/>
    <w:rsid w:val="006154C8"/>
    <w:rsid w:val="006157E1"/>
    <w:rsid w:val="00615AF5"/>
    <w:rsid w:val="00615C3D"/>
    <w:rsid w:val="00615FEA"/>
    <w:rsid w:val="006161F1"/>
    <w:rsid w:val="006164C3"/>
    <w:rsid w:val="006164EE"/>
    <w:rsid w:val="00616E31"/>
    <w:rsid w:val="006171D3"/>
    <w:rsid w:val="0061724D"/>
    <w:rsid w:val="00617677"/>
    <w:rsid w:val="00617880"/>
    <w:rsid w:val="006179CB"/>
    <w:rsid w:val="00617C77"/>
    <w:rsid w:val="00617E58"/>
    <w:rsid w:val="00617FB5"/>
    <w:rsid w:val="0062008A"/>
    <w:rsid w:val="00620A6D"/>
    <w:rsid w:val="00620D71"/>
    <w:rsid w:val="00620E58"/>
    <w:rsid w:val="00621189"/>
    <w:rsid w:val="006214BB"/>
    <w:rsid w:val="00621815"/>
    <w:rsid w:val="00621ACB"/>
    <w:rsid w:val="00621EA2"/>
    <w:rsid w:val="00621FBA"/>
    <w:rsid w:val="006220E1"/>
    <w:rsid w:val="00622155"/>
    <w:rsid w:val="006221C6"/>
    <w:rsid w:val="006223F4"/>
    <w:rsid w:val="00622603"/>
    <w:rsid w:val="0062276D"/>
    <w:rsid w:val="0062290B"/>
    <w:rsid w:val="00622A3D"/>
    <w:rsid w:val="00622A5C"/>
    <w:rsid w:val="00622B52"/>
    <w:rsid w:val="00623149"/>
    <w:rsid w:val="0062341D"/>
    <w:rsid w:val="00623887"/>
    <w:rsid w:val="00623AEB"/>
    <w:rsid w:val="00623E06"/>
    <w:rsid w:val="00623E3D"/>
    <w:rsid w:val="00623EB6"/>
    <w:rsid w:val="00623FDE"/>
    <w:rsid w:val="006245E4"/>
    <w:rsid w:val="006247F2"/>
    <w:rsid w:val="00624928"/>
    <w:rsid w:val="00624BB3"/>
    <w:rsid w:val="00624CED"/>
    <w:rsid w:val="00624D1C"/>
    <w:rsid w:val="00624E20"/>
    <w:rsid w:val="00624F22"/>
    <w:rsid w:val="00624F37"/>
    <w:rsid w:val="00624FEB"/>
    <w:rsid w:val="00625E43"/>
    <w:rsid w:val="00625FB0"/>
    <w:rsid w:val="006262CE"/>
    <w:rsid w:val="006267E2"/>
    <w:rsid w:val="00626956"/>
    <w:rsid w:val="00626962"/>
    <w:rsid w:val="006269F1"/>
    <w:rsid w:val="00626F78"/>
    <w:rsid w:val="00626FA7"/>
    <w:rsid w:val="00626FFF"/>
    <w:rsid w:val="0062719A"/>
    <w:rsid w:val="006271FF"/>
    <w:rsid w:val="006273DC"/>
    <w:rsid w:val="00627EA4"/>
    <w:rsid w:val="00627EF3"/>
    <w:rsid w:val="00630454"/>
    <w:rsid w:val="00630639"/>
    <w:rsid w:val="006308C5"/>
    <w:rsid w:val="00630AE5"/>
    <w:rsid w:val="00630D51"/>
    <w:rsid w:val="00630E98"/>
    <w:rsid w:val="0063102D"/>
    <w:rsid w:val="0063118A"/>
    <w:rsid w:val="006313D2"/>
    <w:rsid w:val="00631A86"/>
    <w:rsid w:val="00631B9D"/>
    <w:rsid w:val="00632022"/>
    <w:rsid w:val="0063224D"/>
    <w:rsid w:val="00632358"/>
    <w:rsid w:val="00632476"/>
    <w:rsid w:val="00632C2B"/>
    <w:rsid w:val="00633211"/>
    <w:rsid w:val="00633600"/>
    <w:rsid w:val="0063365A"/>
    <w:rsid w:val="00633799"/>
    <w:rsid w:val="00633E6C"/>
    <w:rsid w:val="00633ECC"/>
    <w:rsid w:val="006341DA"/>
    <w:rsid w:val="006343ED"/>
    <w:rsid w:val="00634588"/>
    <w:rsid w:val="00634618"/>
    <w:rsid w:val="00634873"/>
    <w:rsid w:val="00634B38"/>
    <w:rsid w:val="006353E1"/>
    <w:rsid w:val="0063571B"/>
    <w:rsid w:val="006357A1"/>
    <w:rsid w:val="00635DEA"/>
    <w:rsid w:val="00635E75"/>
    <w:rsid w:val="00636103"/>
    <w:rsid w:val="006362CB"/>
    <w:rsid w:val="0063643D"/>
    <w:rsid w:val="00636915"/>
    <w:rsid w:val="0063691D"/>
    <w:rsid w:val="00636941"/>
    <w:rsid w:val="00636AE4"/>
    <w:rsid w:val="0063709D"/>
    <w:rsid w:val="006370AC"/>
    <w:rsid w:val="00637508"/>
    <w:rsid w:val="006375AD"/>
    <w:rsid w:val="00637B0F"/>
    <w:rsid w:val="00637B6D"/>
    <w:rsid w:val="00637C42"/>
    <w:rsid w:val="0064008A"/>
    <w:rsid w:val="00640179"/>
    <w:rsid w:val="00640181"/>
    <w:rsid w:val="0064029D"/>
    <w:rsid w:val="00640394"/>
    <w:rsid w:val="006405BD"/>
    <w:rsid w:val="006408AE"/>
    <w:rsid w:val="006408E3"/>
    <w:rsid w:val="00640A22"/>
    <w:rsid w:val="00640C8A"/>
    <w:rsid w:val="00640CDB"/>
    <w:rsid w:val="00640F5C"/>
    <w:rsid w:val="00640FE4"/>
    <w:rsid w:val="00641049"/>
    <w:rsid w:val="0064139D"/>
    <w:rsid w:val="006413D4"/>
    <w:rsid w:val="0064175B"/>
    <w:rsid w:val="006417E4"/>
    <w:rsid w:val="00641B9B"/>
    <w:rsid w:val="00641C97"/>
    <w:rsid w:val="00642563"/>
    <w:rsid w:val="00642579"/>
    <w:rsid w:val="00642776"/>
    <w:rsid w:val="006427B5"/>
    <w:rsid w:val="00642AEA"/>
    <w:rsid w:val="00642B82"/>
    <w:rsid w:val="00642CC5"/>
    <w:rsid w:val="00642EEB"/>
    <w:rsid w:val="00643038"/>
    <w:rsid w:val="006431AC"/>
    <w:rsid w:val="006432E6"/>
    <w:rsid w:val="00643576"/>
    <w:rsid w:val="00643994"/>
    <w:rsid w:val="00643B37"/>
    <w:rsid w:val="00643ED6"/>
    <w:rsid w:val="00643F6E"/>
    <w:rsid w:val="00643FF6"/>
    <w:rsid w:val="006444B9"/>
    <w:rsid w:val="00644564"/>
    <w:rsid w:val="006445F8"/>
    <w:rsid w:val="006447E8"/>
    <w:rsid w:val="006449D3"/>
    <w:rsid w:val="00644D9A"/>
    <w:rsid w:val="00644F67"/>
    <w:rsid w:val="00645012"/>
    <w:rsid w:val="006450BB"/>
    <w:rsid w:val="00645158"/>
    <w:rsid w:val="006456C2"/>
    <w:rsid w:val="0064594A"/>
    <w:rsid w:val="00645A4D"/>
    <w:rsid w:val="00645C1E"/>
    <w:rsid w:val="00645DF1"/>
    <w:rsid w:val="00645E3D"/>
    <w:rsid w:val="00645ED8"/>
    <w:rsid w:val="00645F3A"/>
    <w:rsid w:val="006461D8"/>
    <w:rsid w:val="00646257"/>
    <w:rsid w:val="00646305"/>
    <w:rsid w:val="0064673B"/>
    <w:rsid w:val="0064684F"/>
    <w:rsid w:val="006468CD"/>
    <w:rsid w:val="0064690C"/>
    <w:rsid w:val="006469A4"/>
    <w:rsid w:val="00646BF1"/>
    <w:rsid w:val="00647446"/>
    <w:rsid w:val="006475FA"/>
    <w:rsid w:val="00647A00"/>
    <w:rsid w:val="00650137"/>
    <w:rsid w:val="00650336"/>
    <w:rsid w:val="00650465"/>
    <w:rsid w:val="006505B8"/>
    <w:rsid w:val="00650680"/>
    <w:rsid w:val="006506C5"/>
    <w:rsid w:val="00650875"/>
    <w:rsid w:val="006508B9"/>
    <w:rsid w:val="006509E1"/>
    <w:rsid w:val="00650B9A"/>
    <w:rsid w:val="00651176"/>
    <w:rsid w:val="006511D5"/>
    <w:rsid w:val="0065128E"/>
    <w:rsid w:val="006512AD"/>
    <w:rsid w:val="006517F2"/>
    <w:rsid w:val="00651989"/>
    <w:rsid w:val="00651ADD"/>
    <w:rsid w:val="00651B0F"/>
    <w:rsid w:val="00651BC2"/>
    <w:rsid w:val="00651FDB"/>
    <w:rsid w:val="00652367"/>
    <w:rsid w:val="00652531"/>
    <w:rsid w:val="00652740"/>
    <w:rsid w:val="0065297B"/>
    <w:rsid w:val="00652980"/>
    <w:rsid w:val="0065303C"/>
    <w:rsid w:val="006530C0"/>
    <w:rsid w:val="00653469"/>
    <w:rsid w:val="006534DB"/>
    <w:rsid w:val="00653539"/>
    <w:rsid w:val="00653561"/>
    <w:rsid w:val="0065408C"/>
    <w:rsid w:val="00654236"/>
    <w:rsid w:val="00654A44"/>
    <w:rsid w:val="00654DFF"/>
    <w:rsid w:val="00654E85"/>
    <w:rsid w:val="00654EEB"/>
    <w:rsid w:val="00654F48"/>
    <w:rsid w:val="00655814"/>
    <w:rsid w:val="006559BA"/>
    <w:rsid w:val="00655BF8"/>
    <w:rsid w:val="006563FF"/>
    <w:rsid w:val="00656649"/>
    <w:rsid w:val="006568EB"/>
    <w:rsid w:val="006569DA"/>
    <w:rsid w:val="00656C16"/>
    <w:rsid w:val="00656EFD"/>
    <w:rsid w:val="006575FE"/>
    <w:rsid w:val="006577F9"/>
    <w:rsid w:val="00657866"/>
    <w:rsid w:val="0065788D"/>
    <w:rsid w:val="00657C5D"/>
    <w:rsid w:val="00657E44"/>
    <w:rsid w:val="006601A9"/>
    <w:rsid w:val="0066027A"/>
    <w:rsid w:val="006602FB"/>
    <w:rsid w:val="0066056E"/>
    <w:rsid w:val="00660647"/>
    <w:rsid w:val="0066077A"/>
    <w:rsid w:val="006607D9"/>
    <w:rsid w:val="006609F9"/>
    <w:rsid w:val="00660C0C"/>
    <w:rsid w:val="00660ECA"/>
    <w:rsid w:val="00660F9D"/>
    <w:rsid w:val="0066153F"/>
    <w:rsid w:val="0066192E"/>
    <w:rsid w:val="00661986"/>
    <w:rsid w:val="00661C1B"/>
    <w:rsid w:val="00661CD2"/>
    <w:rsid w:val="00661D7F"/>
    <w:rsid w:val="00661FFE"/>
    <w:rsid w:val="00662523"/>
    <w:rsid w:val="006627BC"/>
    <w:rsid w:val="00662E4D"/>
    <w:rsid w:val="00663077"/>
    <w:rsid w:val="00663509"/>
    <w:rsid w:val="00663568"/>
    <w:rsid w:val="006636A1"/>
    <w:rsid w:val="00663BB4"/>
    <w:rsid w:val="00663C18"/>
    <w:rsid w:val="00663C80"/>
    <w:rsid w:val="00663CCB"/>
    <w:rsid w:val="00663CEC"/>
    <w:rsid w:val="00663D76"/>
    <w:rsid w:val="00663EBB"/>
    <w:rsid w:val="00664150"/>
    <w:rsid w:val="00664210"/>
    <w:rsid w:val="006643D2"/>
    <w:rsid w:val="0066489E"/>
    <w:rsid w:val="00664F24"/>
    <w:rsid w:val="0066512F"/>
    <w:rsid w:val="00665375"/>
    <w:rsid w:val="006657F0"/>
    <w:rsid w:val="00665A88"/>
    <w:rsid w:val="00665B42"/>
    <w:rsid w:val="00665D1F"/>
    <w:rsid w:val="00665D4A"/>
    <w:rsid w:val="00665D52"/>
    <w:rsid w:val="00665F10"/>
    <w:rsid w:val="00666855"/>
    <w:rsid w:val="00666BFA"/>
    <w:rsid w:val="00666CAF"/>
    <w:rsid w:val="00666CD1"/>
    <w:rsid w:val="00666F4C"/>
    <w:rsid w:val="00666F86"/>
    <w:rsid w:val="00667212"/>
    <w:rsid w:val="0066770D"/>
    <w:rsid w:val="006679FC"/>
    <w:rsid w:val="006679FF"/>
    <w:rsid w:val="00667BCA"/>
    <w:rsid w:val="00667CFD"/>
    <w:rsid w:val="00670184"/>
    <w:rsid w:val="00670274"/>
    <w:rsid w:val="00670551"/>
    <w:rsid w:val="00670557"/>
    <w:rsid w:val="006706BA"/>
    <w:rsid w:val="00670704"/>
    <w:rsid w:val="00670B30"/>
    <w:rsid w:val="00670E32"/>
    <w:rsid w:val="00670EB1"/>
    <w:rsid w:val="00670FE7"/>
    <w:rsid w:val="00671ACC"/>
    <w:rsid w:val="00671C6C"/>
    <w:rsid w:val="00671CB1"/>
    <w:rsid w:val="00671CC6"/>
    <w:rsid w:val="00671D74"/>
    <w:rsid w:val="00671E4C"/>
    <w:rsid w:val="00671EE3"/>
    <w:rsid w:val="00672476"/>
    <w:rsid w:val="00672C54"/>
    <w:rsid w:val="00672FB3"/>
    <w:rsid w:val="0067366C"/>
    <w:rsid w:val="00673B3C"/>
    <w:rsid w:val="00673F16"/>
    <w:rsid w:val="00674398"/>
    <w:rsid w:val="006744AB"/>
    <w:rsid w:val="00674A86"/>
    <w:rsid w:val="00674AF4"/>
    <w:rsid w:val="00674B71"/>
    <w:rsid w:val="00674D61"/>
    <w:rsid w:val="00674E7E"/>
    <w:rsid w:val="00675470"/>
    <w:rsid w:val="0067560A"/>
    <w:rsid w:val="00675A6D"/>
    <w:rsid w:val="006765A0"/>
    <w:rsid w:val="00676805"/>
    <w:rsid w:val="00676AA6"/>
    <w:rsid w:val="00676DDF"/>
    <w:rsid w:val="006771BF"/>
    <w:rsid w:val="00677752"/>
    <w:rsid w:val="00677A92"/>
    <w:rsid w:val="00677AE5"/>
    <w:rsid w:val="00677C40"/>
    <w:rsid w:val="00677D97"/>
    <w:rsid w:val="00677DC9"/>
    <w:rsid w:val="00680018"/>
    <w:rsid w:val="0068020B"/>
    <w:rsid w:val="006802AA"/>
    <w:rsid w:val="0068040A"/>
    <w:rsid w:val="00680818"/>
    <w:rsid w:val="0068086D"/>
    <w:rsid w:val="00680A41"/>
    <w:rsid w:val="00680AAF"/>
    <w:rsid w:val="00680AB7"/>
    <w:rsid w:val="00680B6A"/>
    <w:rsid w:val="00680D1C"/>
    <w:rsid w:val="00680D5D"/>
    <w:rsid w:val="0068119D"/>
    <w:rsid w:val="0068159E"/>
    <w:rsid w:val="0068196A"/>
    <w:rsid w:val="00681E07"/>
    <w:rsid w:val="006827BA"/>
    <w:rsid w:val="00682849"/>
    <w:rsid w:val="00682A30"/>
    <w:rsid w:val="00682BC5"/>
    <w:rsid w:val="00682CD9"/>
    <w:rsid w:val="00682F15"/>
    <w:rsid w:val="00683040"/>
    <w:rsid w:val="0068311C"/>
    <w:rsid w:val="006831DF"/>
    <w:rsid w:val="006834B9"/>
    <w:rsid w:val="00683542"/>
    <w:rsid w:val="00683777"/>
    <w:rsid w:val="00683784"/>
    <w:rsid w:val="006839AA"/>
    <w:rsid w:val="00683A67"/>
    <w:rsid w:val="00683BF7"/>
    <w:rsid w:val="00684314"/>
    <w:rsid w:val="006843C5"/>
    <w:rsid w:val="00684498"/>
    <w:rsid w:val="00684953"/>
    <w:rsid w:val="00684A0C"/>
    <w:rsid w:val="00684A45"/>
    <w:rsid w:val="00684B3C"/>
    <w:rsid w:val="00684B65"/>
    <w:rsid w:val="00684C23"/>
    <w:rsid w:val="00684F68"/>
    <w:rsid w:val="00684FBA"/>
    <w:rsid w:val="0068510D"/>
    <w:rsid w:val="0068586F"/>
    <w:rsid w:val="00685876"/>
    <w:rsid w:val="00685A10"/>
    <w:rsid w:val="00685C55"/>
    <w:rsid w:val="00686126"/>
    <w:rsid w:val="00686165"/>
    <w:rsid w:val="00686171"/>
    <w:rsid w:val="006862C7"/>
    <w:rsid w:val="00686300"/>
    <w:rsid w:val="0068692A"/>
    <w:rsid w:val="00686C73"/>
    <w:rsid w:val="00686DCA"/>
    <w:rsid w:val="0068707E"/>
    <w:rsid w:val="0068724A"/>
    <w:rsid w:val="00687343"/>
    <w:rsid w:val="0068767B"/>
    <w:rsid w:val="0068794E"/>
    <w:rsid w:val="0068796F"/>
    <w:rsid w:val="00687E36"/>
    <w:rsid w:val="00687EF5"/>
    <w:rsid w:val="0069023F"/>
    <w:rsid w:val="0069069B"/>
    <w:rsid w:val="00690845"/>
    <w:rsid w:val="00690B61"/>
    <w:rsid w:val="0069126C"/>
    <w:rsid w:val="00691351"/>
    <w:rsid w:val="00691999"/>
    <w:rsid w:val="006919F7"/>
    <w:rsid w:val="00691A88"/>
    <w:rsid w:val="00691DE0"/>
    <w:rsid w:val="00691FFF"/>
    <w:rsid w:val="00692182"/>
    <w:rsid w:val="0069230D"/>
    <w:rsid w:val="00692C20"/>
    <w:rsid w:val="00692CA6"/>
    <w:rsid w:val="00692D93"/>
    <w:rsid w:val="00693011"/>
    <w:rsid w:val="0069359A"/>
    <w:rsid w:val="0069359F"/>
    <w:rsid w:val="00693ECD"/>
    <w:rsid w:val="00694450"/>
    <w:rsid w:val="006944E3"/>
    <w:rsid w:val="006947ED"/>
    <w:rsid w:val="00694835"/>
    <w:rsid w:val="00694930"/>
    <w:rsid w:val="00694938"/>
    <w:rsid w:val="00694A82"/>
    <w:rsid w:val="00694FC2"/>
    <w:rsid w:val="00695354"/>
    <w:rsid w:val="006954A0"/>
    <w:rsid w:val="0069571E"/>
    <w:rsid w:val="00695C50"/>
    <w:rsid w:val="006961CB"/>
    <w:rsid w:val="006963D9"/>
    <w:rsid w:val="00696749"/>
    <w:rsid w:val="00696B1A"/>
    <w:rsid w:val="00696D2D"/>
    <w:rsid w:val="00696EDC"/>
    <w:rsid w:val="00696F39"/>
    <w:rsid w:val="006970A5"/>
    <w:rsid w:val="00697577"/>
    <w:rsid w:val="006975E3"/>
    <w:rsid w:val="00697715"/>
    <w:rsid w:val="00697787"/>
    <w:rsid w:val="00697958"/>
    <w:rsid w:val="00697C6A"/>
    <w:rsid w:val="00697E69"/>
    <w:rsid w:val="006A0BEC"/>
    <w:rsid w:val="006A1B6E"/>
    <w:rsid w:val="006A1E55"/>
    <w:rsid w:val="006A21FA"/>
    <w:rsid w:val="006A225A"/>
    <w:rsid w:val="006A23C7"/>
    <w:rsid w:val="006A2584"/>
    <w:rsid w:val="006A2AF5"/>
    <w:rsid w:val="006A2C0E"/>
    <w:rsid w:val="006A2D24"/>
    <w:rsid w:val="006A3841"/>
    <w:rsid w:val="006A3991"/>
    <w:rsid w:val="006A3B7F"/>
    <w:rsid w:val="006A3D3B"/>
    <w:rsid w:val="006A3E24"/>
    <w:rsid w:val="006A4053"/>
    <w:rsid w:val="006A428E"/>
    <w:rsid w:val="006A4376"/>
    <w:rsid w:val="006A49F1"/>
    <w:rsid w:val="006A4D2D"/>
    <w:rsid w:val="006A5297"/>
    <w:rsid w:val="006A5785"/>
    <w:rsid w:val="006A59B1"/>
    <w:rsid w:val="006A5E16"/>
    <w:rsid w:val="006A5F70"/>
    <w:rsid w:val="006A6324"/>
    <w:rsid w:val="006A65C8"/>
    <w:rsid w:val="006A700A"/>
    <w:rsid w:val="006A737F"/>
    <w:rsid w:val="006A7508"/>
    <w:rsid w:val="006A7981"/>
    <w:rsid w:val="006A7E70"/>
    <w:rsid w:val="006B0347"/>
    <w:rsid w:val="006B0416"/>
    <w:rsid w:val="006B043C"/>
    <w:rsid w:val="006B050C"/>
    <w:rsid w:val="006B06D1"/>
    <w:rsid w:val="006B07E3"/>
    <w:rsid w:val="006B09D9"/>
    <w:rsid w:val="006B09FB"/>
    <w:rsid w:val="006B0C00"/>
    <w:rsid w:val="006B1740"/>
    <w:rsid w:val="006B1948"/>
    <w:rsid w:val="006B19F7"/>
    <w:rsid w:val="006B1D8F"/>
    <w:rsid w:val="006B1D9E"/>
    <w:rsid w:val="006B1E12"/>
    <w:rsid w:val="006B29FB"/>
    <w:rsid w:val="006B2C15"/>
    <w:rsid w:val="006B2CA4"/>
    <w:rsid w:val="006B2EEE"/>
    <w:rsid w:val="006B32F8"/>
    <w:rsid w:val="006B333C"/>
    <w:rsid w:val="006B34F0"/>
    <w:rsid w:val="006B3873"/>
    <w:rsid w:val="006B3C6C"/>
    <w:rsid w:val="006B441D"/>
    <w:rsid w:val="006B4595"/>
    <w:rsid w:val="006B49CD"/>
    <w:rsid w:val="006B4FD3"/>
    <w:rsid w:val="006B5358"/>
    <w:rsid w:val="006B5367"/>
    <w:rsid w:val="006B559C"/>
    <w:rsid w:val="006B5616"/>
    <w:rsid w:val="006B5761"/>
    <w:rsid w:val="006B57A9"/>
    <w:rsid w:val="006B5814"/>
    <w:rsid w:val="006B58E5"/>
    <w:rsid w:val="006B5D61"/>
    <w:rsid w:val="006B602D"/>
    <w:rsid w:val="006B636C"/>
    <w:rsid w:val="006B638A"/>
    <w:rsid w:val="006B66EB"/>
    <w:rsid w:val="006B6972"/>
    <w:rsid w:val="006B6A3C"/>
    <w:rsid w:val="006B6C69"/>
    <w:rsid w:val="006B6C9A"/>
    <w:rsid w:val="006B6FB2"/>
    <w:rsid w:val="006B718E"/>
    <w:rsid w:val="006B73F7"/>
    <w:rsid w:val="006B7401"/>
    <w:rsid w:val="006B77F4"/>
    <w:rsid w:val="006B78ED"/>
    <w:rsid w:val="006B7A32"/>
    <w:rsid w:val="006B7B34"/>
    <w:rsid w:val="006C008E"/>
    <w:rsid w:val="006C04BD"/>
    <w:rsid w:val="006C07C9"/>
    <w:rsid w:val="006C082F"/>
    <w:rsid w:val="006C0C42"/>
    <w:rsid w:val="006C0E62"/>
    <w:rsid w:val="006C0EF4"/>
    <w:rsid w:val="006C1152"/>
    <w:rsid w:val="006C14F6"/>
    <w:rsid w:val="006C1529"/>
    <w:rsid w:val="006C170E"/>
    <w:rsid w:val="006C1F5F"/>
    <w:rsid w:val="006C2012"/>
    <w:rsid w:val="006C2182"/>
    <w:rsid w:val="006C2273"/>
    <w:rsid w:val="006C27B4"/>
    <w:rsid w:val="006C2A77"/>
    <w:rsid w:val="006C2B18"/>
    <w:rsid w:val="006C2B33"/>
    <w:rsid w:val="006C2F5A"/>
    <w:rsid w:val="006C31A3"/>
    <w:rsid w:val="006C3637"/>
    <w:rsid w:val="006C382A"/>
    <w:rsid w:val="006C3D63"/>
    <w:rsid w:val="006C433D"/>
    <w:rsid w:val="006C4C3C"/>
    <w:rsid w:val="006C4E32"/>
    <w:rsid w:val="006C53B5"/>
    <w:rsid w:val="006C53EE"/>
    <w:rsid w:val="006C5809"/>
    <w:rsid w:val="006C5DA8"/>
    <w:rsid w:val="006C5FE4"/>
    <w:rsid w:val="006C6053"/>
    <w:rsid w:val="006C61FC"/>
    <w:rsid w:val="006C63CD"/>
    <w:rsid w:val="006C646C"/>
    <w:rsid w:val="006C6643"/>
    <w:rsid w:val="006C6AB1"/>
    <w:rsid w:val="006C6DE8"/>
    <w:rsid w:val="006C6E2A"/>
    <w:rsid w:val="006C6EAF"/>
    <w:rsid w:val="006C6ED4"/>
    <w:rsid w:val="006C70AF"/>
    <w:rsid w:val="006C7B3C"/>
    <w:rsid w:val="006C7C36"/>
    <w:rsid w:val="006D009F"/>
    <w:rsid w:val="006D016D"/>
    <w:rsid w:val="006D03A1"/>
    <w:rsid w:val="006D0501"/>
    <w:rsid w:val="006D050F"/>
    <w:rsid w:val="006D0698"/>
    <w:rsid w:val="006D08C5"/>
    <w:rsid w:val="006D0BB2"/>
    <w:rsid w:val="006D0DC5"/>
    <w:rsid w:val="006D0F26"/>
    <w:rsid w:val="006D1226"/>
    <w:rsid w:val="006D1A45"/>
    <w:rsid w:val="006D1A6E"/>
    <w:rsid w:val="006D1B30"/>
    <w:rsid w:val="006D1C67"/>
    <w:rsid w:val="006D1E5E"/>
    <w:rsid w:val="006D1FC3"/>
    <w:rsid w:val="006D28E7"/>
    <w:rsid w:val="006D2C51"/>
    <w:rsid w:val="006D2CF6"/>
    <w:rsid w:val="006D2D14"/>
    <w:rsid w:val="006D2D5E"/>
    <w:rsid w:val="006D3178"/>
    <w:rsid w:val="006D3439"/>
    <w:rsid w:val="006D354C"/>
    <w:rsid w:val="006D35F0"/>
    <w:rsid w:val="006D375B"/>
    <w:rsid w:val="006D3764"/>
    <w:rsid w:val="006D3962"/>
    <w:rsid w:val="006D3B48"/>
    <w:rsid w:val="006D3D52"/>
    <w:rsid w:val="006D404C"/>
    <w:rsid w:val="006D4147"/>
    <w:rsid w:val="006D466A"/>
    <w:rsid w:val="006D4AB8"/>
    <w:rsid w:val="006D4C25"/>
    <w:rsid w:val="006D525C"/>
    <w:rsid w:val="006D52E9"/>
    <w:rsid w:val="006D5350"/>
    <w:rsid w:val="006D57B4"/>
    <w:rsid w:val="006D62C6"/>
    <w:rsid w:val="006D6632"/>
    <w:rsid w:val="006D6764"/>
    <w:rsid w:val="006D6845"/>
    <w:rsid w:val="006D68C2"/>
    <w:rsid w:val="006D74F5"/>
    <w:rsid w:val="006D7864"/>
    <w:rsid w:val="006D7BDB"/>
    <w:rsid w:val="006D7CB8"/>
    <w:rsid w:val="006D7CD1"/>
    <w:rsid w:val="006D7E48"/>
    <w:rsid w:val="006D7EC0"/>
    <w:rsid w:val="006E0025"/>
    <w:rsid w:val="006E0838"/>
    <w:rsid w:val="006E0B5B"/>
    <w:rsid w:val="006E0DCB"/>
    <w:rsid w:val="006E0E00"/>
    <w:rsid w:val="006E10AB"/>
    <w:rsid w:val="006E10E0"/>
    <w:rsid w:val="006E125D"/>
    <w:rsid w:val="006E12DF"/>
    <w:rsid w:val="006E140F"/>
    <w:rsid w:val="006E14B5"/>
    <w:rsid w:val="006E16F3"/>
    <w:rsid w:val="006E16FE"/>
    <w:rsid w:val="006E19A7"/>
    <w:rsid w:val="006E19E6"/>
    <w:rsid w:val="006E1AAE"/>
    <w:rsid w:val="006E1B17"/>
    <w:rsid w:val="006E1B4C"/>
    <w:rsid w:val="006E204F"/>
    <w:rsid w:val="006E2288"/>
    <w:rsid w:val="006E22ED"/>
    <w:rsid w:val="006E26A9"/>
    <w:rsid w:val="006E2732"/>
    <w:rsid w:val="006E291D"/>
    <w:rsid w:val="006E32B1"/>
    <w:rsid w:val="006E3356"/>
    <w:rsid w:val="006E3535"/>
    <w:rsid w:val="006E4179"/>
    <w:rsid w:val="006E4277"/>
    <w:rsid w:val="006E4684"/>
    <w:rsid w:val="006E4CA2"/>
    <w:rsid w:val="006E4D94"/>
    <w:rsid w:val="006E4DFF"/>
    <w:rsid w:val="006E4FBD"/>
    <w:rsid w:val="006E55D8"/>
    <w:rsid w:val="006E571E"/>
    <w:rsid w:val="006E5947"/>
    <w:rsid w:val="006E5AF4"/>
    <w:rsid w:val="006E5B2A"/>
    <w:rsid w:val="006E5E8A"/>
    <w:rsid w:val="006E5EE0"/>
    <w:rsid w:val="006E5F55"/>
    <w:rsid w:val="006E630C"/>
    <w:rsid w:val="006E6644"/>
    <w:rsid w:val="006E679E"/>
    <w:rsid w:val="006E67E7"/>
    <w:rsid w:val="006E6887"/>
    <w:rsid w:val="006E69C0"/>
    <w:rsid w:val="006E6CCA"/>
    <w:rsid w:val="006E7130"/>
    <w:rsid w:val="006E7637"/>
    <w:rsid w:val="006E7E99"/>
    <w:rsid w:val="006F0073"/>
    <w:rsid w:val="006F0214"/>
    <w:rsid w:val="006F0874"/>
    <w:rsid w:val="006F0A9B"/>
    <w:rsid w:val="006F0FAC"/>
    <w:rsid w:val="006F115F"/>
    <w:rsid w:val="006F116F"/>
    <w:rsid w:val="006F17FE"/>
    <w:rsid w:val="006F1CFB"/>
    <w:rsid w:val="006F205A"/>
    <w:rsid w:val="006F21BE"/>
    <w:rsid w:val="006F22CB"/>
    <w:rsid w:val="006F297F"/>
    <w:rsid w:val="006F2AF2"/>
    <w:rsid w:val="006F2CF1"/>
    <w:rsid w:val="006F318D"/>
    <w:rsid w:val="006F3233"/>
    <w:rsid w:val="006F346C"/>
    <w:rsid w:val="006F3481"/>
    <w:rsid w:val="006F3571"/>
    <w:rsid w:val="006F3B37"/>
    <w:rsid w:val="006F3D2F"/>
    <w:rsid w:val="006F43C1"/>
    <w:rsid w:val="006F4888"/>
    <w:rsid w:val="006F4AFA"/>
    <w:rsid w:val="006F4D0E"/>
    <w:rsid w:val="006F4E9F"/>
    <w:rsid w:val="006F51AB"/>
    <w:rsid w:val="006F5396"/>
    <w:rsid w:val="006F5421"/>
    <w:rsid w:val="006F553B"/>
    <w:rsid w:val="006F5C4C"/>
    <w:rsid w:val="006F5FB7"/>
    <w:rsid w:val="006F6157"/>
    <w:rsid w:val="006F62B9"/>
    <w:rsid w:val="006F6AC6"/>
    <w:rsid w:val="006F6B77"/>
    <w:rsid w:val="006F6C3F"/>
    <w:rsid w:val="006F6D55"/>
    <w:rsid w:val="006F6DBB"/>
    <w:rsid w:val="006F6EE0"/>
    <w:rsid w:val="006F7075"/>
    <w:rsid w:val="006F72E9"/>
    <w:rsid w:val="006F7567"/>
    <w:rsid w:val="006F7692"/>
    <w:rsid w:val="006F7E26"/>
    <w:rsid w:val="00700229"/>
    <w:rsid w:val="0070073D"/>
    <w:rsid w:val="00700A60"/>
    <w:rsid w:val="00701135"/>
    <w:rsid w:val="007013ED"/>
    <w:rsid w:val="00701644"/>
    <w:rsid w:val="0070181D"/>
    <w:rsid w:val="00701F3A"/>
    <w:rsid w:val="007024D9"/>
    <w:rsid w:val="0070288F"/>
    <w:rsid w:val="007028DF"/>
    <w:rsid w:val="00702BF3"/>
    <w:rsid w:val="0070360E"/>
    <w:rsid w:val="007036A0"/>
    <w:rsid w:val="0070372D"/>
    <w:rsid w:val="007039A9"/>
    <w:rsid w:val="00703F44"/>
    <w:rsid w:val="00704064"/>
    <w:rsid w:val="0070425A"/>
    <w:rsid w:val="00704335"/>
    <w:rsid w:val="00704722"/>
    <w:rsid w:val="0070475B"/>
    <w:rsid w:val="007048B3"/>
    <w:rsid w:val="00704B8B"/>
    <w:rsid w:val="00704C7C"/>
    <w:rsid w:val="00704EBC"/>
    <w:rsid w:val="00704FB0"/>
    <w:rsid w:val="00705247"/>
    <w:rsid w:val="00705ECC"/>
    <w:rsid w:val="00706293"/>
    <w:rsid w:val="00706363"/>
    <w:rsid w:val="00706971"/>
    <w:rsid w:val="0070698C"/>
    <w:rsid w:val="00706AA4"/>
    <w:rsid w:val="00706B42"/>
    <w:rsid w:val="00706BF7"/>
    <w:rsid w:val="007071D2"/>
    <w:rsid w:val="007072F2"/>
    <w:rsid w:val="00707596"/>
    <w:rsid w:val="00707608"/>
    <w:rsid w:val="007076FB"/>
    <w:rsid w:val="00707919"/>
    <w:rsid w:val="00707E89"/>
    <w:rsid w:val="00707F91"/>
    <w:rsid w:val="007100B8"/>
    <w:rsid w:val="00710126"/>
    <w:rsid w:val="00710767"/>
    <w:rsid w:val="00710B29"/>
    <w:rsid w:val="00710B33"/>
    <w:rsid w:val="00710D59"/>
    <w:rsid w:val="00710F4D"/>
    <w:rsid w:val="007110AC"/>
    <w:rsid w:val="0071153E"/>
    <w:rsid w:val="00711585"/>
    <w:rsid w:val="00711722"/>
    <w:rsid w:val="00711A33"/>
    <w:rsid w:val="00711A67"/>
    <w:rsid w:val="00711DD2"/>
    <w:rsid w:val="00711E28"/>
    <w:rsid w:val="00711EAF"/>
    <w:rsid w:val="00711EC3"/>
    <w:rsid w:val="007120CB"/>
    <w:rsid w:val="00712311"/>
    <w:rsid w:val="00712514"/>
    <w:rsid w:val="0071258F"/>
    <w:rsid w:val="007125AE"/>
    <w:rsid w:val="007125FE"/>
    <w:rsid w:val="00712D01"/>
    <w:rsid w:val="00712D7D"/>
    <w:rsid w:val="00712F72"/>
    <w:rsid w:val="007130FD"/>
    <w:rsid w:val="0071313D"/>
    <w:rsid w:val="007131A2"/>
    <w:rsid w:val="007133E3"/>
    <w:rsid w:val="0071340B"/>
    <w:rsid w:val="00713581"/>
    <w:rsid w:val="00713584"/>
    <w:rsid w:val="0071395F"/>
    <w:rsid w:val="00713AC1"/>
    <w:rsid w:val="00714298"/>
    <w:rsid w:val="00714355"/>
    <w:rsid w:val="00714442"/>
    <w:rsid w:val="00714460"/>
    <w:rsid w:val="00714471"/>
    <w:rsid w:val="00714702"/>
    <w:rsid w:val="00714B68"/>
    <w:rsid w:val="00714CB7"/>
    <w:rsid w:val="007154D6"/>
    <w:rsid w:val="0071564D"/>
    <w:rsid w:val="007156B5"/>
    <w:rsid w:val="007157FF"/>
    <w:rsid w:val="00715946"/>
    <w:rsid w:val="00715974"/>
    <w:rsid w:val="00715B07"/>
    <w:rsid w:val="00715E5A"/>
    <w:rsid w:val="00715F18"/>
    <w:rsid w:val="00716360"/>
    <w:rsid w:val="0071649B"/>
    <w:rsid w:val="007164CF"/>
    <w:rsid w:val="00716591"/>
    <w:rsid w:val="007165AD"/>
    <w:rsid w:val="00716DAD"/>
    <w:rsid w:val="00716FFF"/>
    <w:rsid w:val="007174A8"/>
    <w:rsid w:val="0071781D"/>
    <w:rsid w:val="007179B5"/>
    <w:rsid w:val="007200A9"/>
    <w:rsid w:val="007203F6"/>
    <w:rsid w:val="00720669"/>
    <w:rsid w:val="007207C6"/>
    <w:rsid w:val="0072097D"/>
    <w:rsid w:val="00720E25"/>
    <w:rsid w:val="007211BF"/>
    <w:rsid w:val="007212C4"/>
    <w:rsid w:val="00721451"/>
    <w:rsid w:val="00721498"/>
    <w:rsid w:val="00721549"/>
    <w:rsid w:val="00721AF7"/>
    <w:rsid w:val="00721F04"/>
    <w:rsid w:val="00721F78"/>
    <w:rsid w:val="0072201F"/>
    <w:rsid w:val="007223FB"/>
    <w:rsid w:val="00722E38"/>
    <w:rsid w:val="00722EEC"/>
    <w:rsid w:val="0072306F"/>
    <w:rsid w:val="007233E5"/>
    <w:rsid w:val="0072349E"/>
    <w:rsid w:val="0072389D"/>
    <w:rsid w:val="007238FE"/>
    <w:rsid w:val="00723E07"/>
    <w:rsid w:val="00723F7C"/>
    <w:rsid w:val="00724334"/>
    <w:rsid w:val="0072442C"/>
    <w:rsid w:val="00724556"/>
    <w:rsid w:val="00724F3A"/>
    <w:rsid w:val="00725088"/>
    <w:rsid w:val="007250E3"/>
    <w:rsid w:val="00725371"/>
    <w:rsid w:val="0072540F"/>
    <w:rsid w:val="00725674"/>
    <w:rsid w:val="00725687"/>
    <w:rsid w:val="00725857"/>
    <w:rsid w:val="00725947"/>
    <w:rsid w:val="007261FA"/>
    <w:rsid w:val="00726215"/>
    <w:rsid w:val="00726917"/>
    <w:rsid w:val="00726B7B"/>
    <w:rsid w:val="00726CA9"/>
    <w:rsid w:val="00726CB8"/>
    <w:rsid w:val="00726EC7"/>
    <w:rsid w:val="00726FAD"/>
    <w:rsid w:val="00727105"/>
    <w:rsid w:val="007271AB"/>
    <w:rsid w:val="007272AE"/>
    <w:rsid w:val="00727461"/>
    <w:rsid w:val="00727914"/>
    <w:rsid w:val="00727C54"/>
    <w:rsid w:val="0073039C"/>
    <w:rsid w:val="00730853"/>
    <w:rsid w:val="007308E5"/>
    <w:rsid w:val="00730BC1"/>
    <w:rsid w:val="00731289"/>
    <w:rsid w:val="00731668"/>
    <w:rsid w:val="007317EE"/>
    <w:rsid w:val="00731AC6"/>
    <w:rsid w:val="0073207D"/>
    <w:rsid w:val="0073222E"/>
    <w:rsid w:val="00732344"/>
    <w:rsid w:val="0073257D"/>
    <w:rsid w:val="00732A84"/>
    <w:rsid w:val="00732FE7"/>
    <w:rsid w:val="00733199"/>
    <w:rsid w:val="007336C7"/>
    <w:rsid w:val="00733781"/>
    <w:rsid w:val="00733A74"/>
    <w:rsid w:val="00733BA7"/>
    <w:rsid w:val="00733CB2"/>
    <w:rsid w:val="00735060"/>
    <w:rsid w:val="007350F2"/>
    <w:rsid w:val="007350FE"/>
    <w:rsid w:val="0073515E"/>
    <w:rsid w:val="00735188"/>
    <w:rsid w:val="00735594"/>
    <w:rsid w:val="0073563A"/>
    <w:rsid w:val="00735775"/>
    <w:rsid w:val="0073596E"/>
    <w:rsid w:val="00736133"/>
    <w:rsid w:val="00736548"/>
    <w:rsid w:val="00736C14"/>
    <w:rsid w:val="00736E65"/>
    <w:rsid w:val="0073705E"/>
    <w:rsid w:val="00737119"/>
    <w:rsid w:val="0073764C"/>
    <w:rsid w:val="0073772E"/>
    <w:rsid w:val="00737DF1"/>
    <w:rsid w:val="00737F52"/>
    <w:rsid w:val="00740006"/>
    <w:rsid w:val="00740470"/>
    <w:rsid w:val="0074048D"/>
    <w:rsid w:val="00740528"/>
    <w:rsid w:val="00740736"/>
    <w:rsid w:val="00740A3E"/>
    <w:rsid w:val="00740CC8"/>
    <w:rsid w:val="00740ED6"/>
    <w:rsid w:val="00741048"/>
    <w:rsid w:val="00741124"/>
    <w:rsid w:val="00741165"/>
    <w:rsid w:val="007413DA"/>
    <w:rsid w:val="007417F3"/>
    <w:rsid w:val="00741B9D"/>
    <w:rsid w:val="00741D34"/>
    <w:rsid w:val="0074230F"/>
    <w:rsid w:val="00742329"/>
    <w:rsid w:val="007428B6"/>
    <w:rsid w:val="007428FA"/>
    <w:rsid w:val="00742AF1"/>
    <w:rsid w:val="00742E75"/>
    <w:rsid w:val="00743147"/>
    <w:rsid w:val="007431D0"/>
    <w:rsid w:val="007436BD"/>
    <w:rsid w:val="00743847"/>
    <w:rsid w:val="007439DB"/>
    <w:rsid w:val="00743AFD"/>
    <w:rsid w:val="00743B65"/>
    <w:rsid w:val="00744725"/>
    <w:rsid w:val="00744737"/>
    <w:rsid w:val="00744749"/>
    <w:rsid w:val="00744753"/>
    <w:rsid w:val="00744A9D"/>
    <w:rsid w:val="00745928"/>
    <w:rsid w:val="00745ADB"/>
    <w:rsid w:val="007460EE"/>
    <w:rsid w:val="007462E9"/>
    <w:rsid w:val="0074655B"/>
    <w:rsid w:val="007467A2"/>
    <w:rsid w:val="00746904"/>
    <w:rsid w:val="00746B83"/>
    <w:rsid w:val="00746E07"/>
    <w:rsid w:val="00746F3E"/>
    <w:rsid w:val="00746F90"/>
    <w:rsid w:val="007470F6"/>
    <w:rsid w:val="00747186"/>
    <w:rsid w:val="007478F8"/>
    <w:rsid w:val="00747D33"/>
    <w:rsid w:val="00747F93"/>
    <w:rsid w:val="0075009A"/>
    <w:rsid w:val="007502D9"/>
    <w:rsid w:val="007503AA"/>
    <w:rsid w:val="0075094B"/>
    <w:rsid w:val="00750DE3"/>
    <w:rsid w:val="00750E98"/>
    <w:rsid w:val="00751796"/>
    <w:rsid w:val="007517B5"/>
    <w:rsid w:val="007519CA"/>
    <w:rsid w:val="00751B36"/>
    <w:rsid w:val="00751F90"/>
    <w:rsid w:val="007523B4"/>
    <w:rsid w:val="00752664"/>
    <w:rsid w:val="0075269A"/>
    <w:rsid w:val="007526C5"/>
    <w:rsid w:val="0075270C"/>
    <w:rsid w:val="00752731"/>
    <w:rsid w:val="007527B2"/>
    <w:rsid w:val="00752BE8"/>
    <w:rsid w:val="00752D36"/>
    <w:rsid w:val="00752DF8"/>
    <w:rsid w:val="00752E29"/>
    <w:rsid w:val="00752EC8"/>
    <w:rsid w:val="00753087"/>
    <w:rsid w:val="00753190"/>
    <w:rsid w:val="007531F3"/>
    <w:rsid w:val="007538F4"/>
    <w:rsid w:val="007541FA"/>
    <w:rsid w:val="00754312"/>
    <w:rsid w:val="00754333"/>
    <w:rsid w:val="007549A9"/>
    <w:rsid w:val="00754A1F"/>
    <w:rsid w:val="00754E92"/>
    <w:rsid w:val="00754EFF"/>
    <w:rsid w:val="007553BF"/>
    <w:rsid w:val="0075568E"/>
    <w:rsid w:val="007557ED"/>
    <w:rsid w:val="00755865"/>
    <w:rsid w:val="007558FA"/>
    <w:rsid w:val="0075593F"/>
    <w:rsid w:val="00755E9E"/>
    <w:rsid w:val="00755EC3"/>
    <w:rsid w:val="00756335"/>
    <w:rsid w:val="0075636C"/>
    <w:rsid w:val="00756395"/>
    <w:rsid w:val="007564CF"/>
    <w:rsid w:val="00756516"/>
    <w:rsid w:val="007565CB"/>
    <w:rsid w:val="00756882"/>
    <w:rsid w:val="007569AC"/>
    <w:rsid w:val="00756A34"/>
    <w:rsid w:val="00756AA0"/>
    <w:rsid w:val="00756B80"/>
    <w:rsid w:val="00756C67"/>
    <w:rsid w:val="00756E20"/>
    <w:rsid w:val="00756F0B"/>
    <w:rsid w:val="00756FE5"/>
    <w:rsid w:val="00757118"/>
    <w:rsid w:val="00757239"/>
    <w:rsid w:val="00757365"/>
    <w:rsid w:val="00757475"/>
    <w:rsid w:val="0075766D"/>
    <w:rsid w:val="00757855"/>
    <w:rsid w:val="00757888"/>
    <w:rsid w:val="00757ACB"/>
    <w:rsid w:val="00757C95"/>
    <w:rsid w:val="00757CDF"/>
    <w:rsid w:val="00757DCA"/>
    <w:rsid w:val="00760A38"/>
    <w:rsid w:val="00760A48"/>
    <w:rsid w:val="00760BB3"/>
    <w:rsid w:val="00760CC4"/>
    <w:rsid w:val="00760DAB"/>
    <w:rsid w:val="00760F67"/>
    <w:rsid w:val="00760FAA"/>
    <w:rsid w:val="00761163"/>
    <w:rsid w:val="0076126D"/>
    <w:rsid w:val="007613EE"/>
    <w:rsid w:val="00761613"/>
    <w:rsid w:val="00761D39"/>
    <w:rsid w:val="00761D93"/>
    <w:rsid w:val="00761D95"/>
    <w:rsid w:val="00762138"/>
    <w:rsid w:val="007623DD"/>
    <w:rsid w:val="00762554"/>
    <w:rsid w:val="007628D2"/>
    <w:rsid w:val="007629A2"/>
    <w:rsid w:val="00762C41"/>
    <w:rsid w:val="0076335F"/>
    <w:rsid w:val="00763438"/>
    <w:rsid w:val="007634ED"/>
    <w:rsid w:val="00763BF1"/>
    <w:rsid w:val="00763D15"/>
    <w:rsid w:val="0076424A"/>
    <w:rsid w:val="00764251"/>
    <w:rsid w:val="0076428D"/>
    <w:rsid w:val="007643B1"/>
    <w:rsid w:val="00764418"/>
    <w:rsid w:val="0076464E"/>
    <w:rsid w:val="00764923"/>
    <w:rsid w:val="0076493F"/>
    <w:rsid w:val="00764993"/>
    <w:rsid w:val="00764F8F"/>
    <w:rsid w:val="00765583"/>
    <w:rsid w:val="00765941"/>
    <w:rsid w:val="00765B07"/>
    <w:rsid w:val="00765C7D"/>
    <w:rsid w:val="00765CCB"/>
    <w:rsid w:val="00765CDF"/>
    <w:rsid w:val="00765D87"/>
    <w:rsid w:val="00766096"/>
    <w:rsid w:val="00766400"/>
    <w:rsid w:val="007665D8"/>
    <w:rsid w:val="0076672E"/>
    <w:rsid w:val="007669DB"/>
    <w:rsid w:val="00766B5F"/>
    <w:rsid w:val="00766B6A"/>
    <w:rsid w:val="00766BF9"/>
    <w:rsid w:val="00766CF7"/>
    <w:rsid w:val="00766D1D"/>
    <w:rsid w:val="00766E73"/>
    <w:rsid w:val="0076714F"/>
    <w:rsid w:val="007671DF"/>
    <w:rsid w:val="007672A3"/>
    <w:rsid w:val="0076746E"/>
    <w:rsid w:val="00767A55"/>
    <w:rsid w:val="00767AE3"/>
    <w:rsid w:val="00767CE0"/>
    <w:rsid w:val="00767DBB"/>
    <w:rsid w:val="00767E5F"/>
    <w:rsid w:val="00770358"/>
    <w:rsid w:val="007703E1"/>
    <w:rsid w:val="007703F4"/>
    <w:rsid w:val="00770416"/>
    <w:rsid w:val="00770639"/>
    <w:rsid w:val="007706CC"/>
    <w:rsid w:val="00770D55"/>
    <w:rsid w:val="00770EA1"/>
    <w:rsid w:val="00770FA5"/>
    <w:rsid w:val="00771917"/>
    <w:rsid w:val="00771A53"/>
    <w:rsid w:val="00771C17"/>
    <w:rsid w:val="00771FC8"/>
    <w:rsid w:val="00772920"/>
    <w:rsid w:val="00772B00"/>
    <w:rsid w:val="00772EE4"/>
    <w:rsid w:val="00772FFE"/>
    <w:rsid w:val="00773010"/>
    <w:rsid w:val="0077350E"/>
    <w:rsid w:val="00773844"/>
    <w:rsid w:val="007742C3"/>
    <w:rsid w:val="0077475D"/>
    <w:rsid w:val="007747CA"/>
    <w:rsid w:val="00774BF8"/>
    <w:rsid w:val="00774C24"/>
    <w:rsid w:val="00774FC6"/>
    <w:rsid w:val="00774FF0"/>
    <w:rsid w:val="007750D6"/>
    <w:rsid w:val="0077536F"/>
    <w:rsid w:val="0077548D"/>
    <w:rsid w:val="00775776"/>
    <w:rsid w:val="007757AE"/>
    <w:rsid w:val="00775BF4"/>
    <w:rsid w:val="00775FBF"/>
    <w:rsid w:val="007760E3"/>
    <w:rsid w:val="00776420"/>
    <w:rsid w:val="007767CF"/>
    <w:rsid w:val="00776B84"/>
    <w:rsid w:val="00776EA3"/>
    <w:rsid w:val="00776F83"/>
    <w:rsid w:val="007770C4"/>
    <w:rsid w:val="00777407"/>
    <w:rsid w:val="00777513"/>
    <w:rsid w:val="007777EA"/>
    <w:rsid w:val="0077780A"/>
    <w:rsid w:val="0077782A"/>
    <w:rsid w:val="007779A3"/>
    <w:rsid w:val="00777BE7"/>
    <w:rsid w:val="00777C4D"/>
    <w:rsid w:val="00777E4A"/>
    <w:rsid w:val="00780481"/>
    <w:rsid w:val="00780A04"/>
    <w:rsid w:val="00780A08"/>
    <w:rsid w:val="00780C24"/>
    <w:rsid w:val="00780D70"/>
    <w:rsid w:val="00780DE0"/>
    <w:rsid w:val="00780E33"/>
    <w:rsid w:val="007811A1"/>
    <w:rsid w:val="007816C4"/>
    <w:rsid w:val="007817AC"/>
    <w:rsid w:val="00781B8E"/>
    <w:rsid w:val="00781BDC"/>
    <w:rsid w:val="00781DB8"/>
    <w:rsid w:val="00782625"/>
    <w:rsid w:val="00782726"/>
    <w:rsid w:val="007828AE"/>
    <w:rsid w:val="00782908"/>
    <w:rsid w:val="00782DA7"/>
    <w:rsid w:val="00782FD3"/>
    <w:rsid w:val="00782FE1"/>
    <w:rsid w:val="00783153"/>
    <w:rsid w:val="007834DF"/>
    <w:rsid w:val="0078356D"/>
    <w:rsid w:val="00783673"/>
    <w:rsid w:val="00783A28"/>
    <w:rsid w:val="00783DC2"/>
    <w:rsid w:val="00784421"/>
    <w:rsid w:val="00784527"/>
    <w:rsid w:val="0078452F"/>
    <w:rsid w:val="00784817"/>
    <w:rsid w:val="00784DDF"/>
    <w:rsid w:val="00785327"/>
    <w:rsid w:val="0078561D"/>
    <w:rsid w:val="0078594B"/>
    <w:rsid w:val="00785AE7"/>
    <w:rsid w:val="00785BF2"/>
    <w:rsid w:val="00785CD3"/>
    <w:rsid w:val="00786269"/>
    <w:rsid w:val="00786770"/>
    <w:rsid w:val="007868AC"/>
    <w:rsid w:val="00786912"/>
    <w:rsid w:val="00786A29"/>
    <w:rsid w:val="00787385"/>
    <w:rsid w:val="00787476"/>
    <w:rsid w:val="007878AB"/>
    <w:rsid w:val="00787AC3"/>
    <w:rsid w:val="00787B09"/>
    <w:rsid w:val="00787B57"/>
    <w:rsid w:val="00787E5F"/>
    <w:rsid w:val="0079063E"/>
    <w:rsid w:val="007908DB"/>
    <w:rsid w:val="00790B0E"/>
    <w:rsid w:val="00790BE8"/>
    <w:rsid w:val="00790D95"/>
    <w:rsid w:val="00790E96"/>
    <w:rsid w:val="00791625"/>
    <w:rsid w:val="0079166C"/>
    <w:rsid w:val="007916BC"/>
    <w:rsid w:val="007919D0"/>
    <w:rsid w:val="00791B04"/>
    <w:rsid w:val="00791E80"/>
    <w:rsid w:val="00792132"/>
    <w:rsid w:val="007921BC"/>
    <w:rsid w:val="00792486"/>
    <w:rsid w:val="0079275B"/>
    <w:rsid w:val="00792798"/>
    <w:rsid w:val="00792858"/>
    <w:rsid w:val="00792C5A"/>
    <w:rsid w:val="00793098"/>
    <w:rsid w:val="007930FB"/>
    <w:rsid w:val="007931DE"/>
    <w:rsid w:val="0079329A"/>
    <w:rsid w:val="007935F6"/>
    <w:rsid w:val="007936B1"/>
    <w:rsid w:val="00793C02"/>
    <w:rsid w:val="00794313"/>
    <w:rsid w:val="007946BA"/>
    <w:rsid w:val="007947EA"/>
    <w:rsid w:val="00794AD7"/>
    <w:rsid w:val="00794C02"/>
    <w:rsid w:val="00794DB5"/>
    <w:rsid w:val="007950C9"/>
    <w:rsid w:val="00795127"/>
    <w:rsid w:val="007952F0"/>
    <w:rsid w:val="00795304"/>
    <w:rsid w:val="007954C3"/>
    <w:rsid w:val="00795625"/>
    <w:rsid w:val="00795626"/>
    <w:rsid w:val="0079569E"/>
    <w:rsid w:val="007957FD"/>
    <w:rsid w:val="00796175"/>
    <w:rsid w:val="00796204"/>
    <w:rsid w:val="00796325"/>
    <w:rsid w:val="0079634F"/>
    <w:rsid w:val="007966D3"/>
    <w:rsid w:val="00796940"/>
    <w:rsid w:val="00796AD9"/>
    <w:rsid w:val="00796C67"/>
    <w:rsid w:val="00796EBF"/>
    <w:rsid w:val="0079703C"/>
    <w:rsid w:val="007972D3"/>
    <w:rsid w:val="00797329"/>
    <w:rsid w:val="0079740F"/>
    <w:rsid w:val="0079776C"/>
    <w:rsid w:val="007977A4"/>
    <w:rsid w:val="00797A72"/>
    <w:rsid w:val="00797DB1"/>
    <w:rsid w:val="00797F56"/>
    <w:rsid w:val="007A0305"/>
    <w:rsid w:val="007A0B55"/>
    <w:rsid w:val="007A0C29"/>
    <w:rsid w:val="007A0D3A"/>
    <w:rsid w:val="007A0DE2"/>
    <w:rsid w:val="007A1040"/>
    <w:rsid w:val="007A106B"/>
    <w:rsid w:val="007A1274"/>
    <w:rsid w:val="007A12A5"/>
    <w:rsid w:val="007A12A6"/>
    <w:rsid w:val="007A15BF"/>
    <w:rsid w:val="007A16A3"/>
    <w:rsid w:val="007A1A4A"/>
    <w:rsid w:val="007A1EC1"/>
    <w:rsid w:val="007A244D"/>
    <w:rsid w:val="007A2475"/>
    <w:rsid w:val="007A26F2"/>
    <w:rsid w:val="007A29B6"/>
    <w:rsid w:val="007A2B22"/>
    <w:rsid w:val="007A2DE3"/>
    <w:rsid w:val="007A30FE"/>
    <w:rsid w:val="007A34E9"/>
    <w:rsid w:val="007A355F"/>
    <w:rsid w:val="007A3689"/>
    <w:rsid w:val="007A36F1"/>
    <w:rsid w:val="007A370D"/>
    <w:rsid w:val="007A3A08"/>
    <w:rsid w:val="007A3ABA"/>
    <w:rsid w:val="007A3B9C"/>
    <w:rsid w:val="007A3CCD"/>
    <w:rsid w:val="007A41E8"/>
    <w:rsid w:val="007A4275"/>
    <w:rsid w:val="007A429E"/>
    <w:rsid w:val="007A42BA"/>
    <w:rsid w:val="007A4510"/>
    <w:rsid w:val="007A4605"/>
    <w:rsid w:val="007A4629"/>
    <w:rsid w:val="007A4B04"/>
    <w:rsid w:val="007A5192"/>
    <w:rsid w:val="007A5397"/>
    <w:rsid w:val="007A5521"/>
    <w:rsid w:val="007A552A"/>
    <w:rsid w:val="007A56A1"/>
    <w:rsid w:val="007A57F0"/>
    <w:rsid w:val="007A5863"/>
    <w:rsid w:val="007A5A34"/>
    <w:rsid w:val="007A5C0B"/>
    <w:rsid w:val="007A5D67"/>
    <w:rsid w:val="007A69FC"/>
    <w:rsid w:val="007A6CC1"/>
    <w:rsid w:val="007A6D20"/>
    <w:rsid w:val="007A7430"/>
    <w:rsid w:val="007A74C5"/>
    <w:rsid w:val="007A76E1"/>
    <w:rsid w:val="007A7E4C"/>
    <w:rsid w:val="007A7ED4"/>
    <w:rsid w:val="007A7F09"/>
    <w:rsid w:val="007A7F39"/>
    <w:rsid w:val="007B01B0"/>
    <w:rsid w:val="007B0787"/>
    <w:rsid w:val="007B0C39"/>
    <w:rsid w:val="007B0E96"/>
    <w:rsid w:val="007B11FF"/>
    <w:rsid w:val="007B1368"/>
    <w:rsid w:val="007B17B1"/>
    <w:rsid w:val="007B1A8E"/>
    <w:rsid w:val="007B1B6D"/>
    <w:rsid w:val="007B1BBB"/>
    <w:rsid w:val="007B1C0D"/>
    <w:rsid w:val="007B1DE2"/>
    <w:rsid w:val="007B1F15"/>
    <w:rsid w:val="007B2349"/>
    <w:rsid w:val="007B27BB"/>
    <w:rsid w:val="007B281D"/>
    <w:rsid w:val="007B29C1"/>
    <w:rsid w:val="007B2AE8"/>
    <w:rsid w:val="007B2B40"/>
    <w:rsid w:val="007B2D11"/>
    <w:rsid w:val="007B2DE3"/>
    <w:rsid w:val="007B2E0D"/>
    <w:rsid w:val="007B2E19"/>
    <w:rsid w:val="007B2E63"/>
    <w:rsid w:val="007B2F01"/>
    <w:rsid w:val="007B2FD8"/>
    <w:rsid w:val="007B3640"/>
    <w:rsid w:val="007B39BE"/>
    <w:rsid w:val="007B3B22"/>
    <w:rsid w:val="007B3C23"/>
    <w:rsid w:val="007B3C53"/>
    <w:rsid w:val="007B3F98"/>
    <w:rsid w:val="007B424F"/>
    <w:rsid w:val="007B4CFB"/>
    <w:rsid w:val="007B4F44"/>
    <w:rsid w:val="007B5720"/>
    <w:rsid w:val="007B5818"/>
    <w:rsid w:val="007B5CC0"/>
    <w:rsid w:val="007B5DEB"/>
    <w:rsid w:val="007B6032"/>
    <w:rsid w:val="007B605F"/>
    <w:rsid w:val="007B61EE"/>
    <w:rsid w:val="007B639A"/>
    <w:rsid w:val="007B6706"/>
    <w:rsid w:val="007B673F"/>
    <w:rsid w:val="007B6801"/>
    <w:rsid w:val="007B685F"/>
    <w:rsid w:val="007B68B4"/>
    <w:rsid w:val="007B69EA"/>
    <w:rsid w:val="007B6A2A"/>
    <w:rsid w:val="007B6FA1"/>
    <w:rsid w:val="007B7096"/>
    <w:rsid w:val="007B7298"/>
    <w:rsid w:val="007B7327"/>
    <w:rsid w:val="007B7449"/>
    <w:rsid w:val="007B78F1"/>
    <w:rsid w:val="007B794E"/>
    <w:rsid w:val="007B7ACB"/>
    <w:rsid w:val="007B7AE1"/>
    <w:rsid w:val="007B7B54"/>
    <w:rsid w:val="007B7C02"/>
    <w:rsid w:val="007B7FA0"/>
    <w:rsid w:val="007B7FF0"/>
    <w:rsid w:val="007C0018"/>
    <w:rsid w:val="007C00EA"/>
    <w:rsid w:val="007C0309"/>
    <w:rsid w:val="007C0509"/>
    <w:rsid w:val="007C05BB"/>
    <w:rsid w:val="007C09DC"/>
    <w:rsid w:val="007C0A35"/>
    <w:rsid w:val="007C0A9B"/>
    <w:rsid w:val="007C0D95"/>
    <w:rsid w:val="007C0F82"/>
    <w:rsid w:val="007C0FF6"/>
    <w:rsid w:val="007C10DF"/>
    <w:rsid w:val="007C1137"/>
    <w:rsid w:val="007C1277"/>
    <w:rsid w:val="007C1307"/>
    <w:rsid w:val="007C1379"/>
    <w:rsid w:val="007C17E1"/>
    <w:rsid w:val="007C1821"/>
    <w:rsid w:val="007C19A2"/>
    <w:rsid w:val="007C1AE1"/>
    <w:rsid w:val="007C1C02"/>
    <w:rsid w:val="007C1CA2"/>
    <w:rsid w:val="007C2190"/>
    <w:rsid w:val="007C2307"/>
    <w:rsid w:val="007C2B38"/>
    <w:rsid w:val="007C321B"/>
    <w:rsid w:val="007C33B4"/>
    <w:rsid w:val="007C38A1"/>
    <w:rsid w:val="007C3B3B"/>
    <w:rsid w:val="007C3E44"/>
    <w:rsid w:val="007C3ED2"/>
    <w:rsid w:val="007C4066"/>
    <w:rsid w:val="007C430B"/>
    <w:rsid w:val="007C4407"/>
    <w:rsid w:val="007C49DB"/>
    <w:rsid w:val="007C4D22"/>
    <w:rsid w:val="007C4F9A"/>
    <w:rsid w:val="007C524A"/>
    <w:rsid w:val="007C52B9"/>
    <w:rsid w:val="007C55B8"/>
    <w:rsid w:val="007C5A2D"/>
    <w:rsid w:val="007C5AE1"/>
    <w:rsid w:val="007C6076"/>
    <w:rsid w:val="007C6476"/>
    <w:rsid w:val="007C6543"/>
    <w:rsid w:val="007C68FD"/>
    <w:rsid w:val="007C6A50"/>
    <w:rsid w:val="007C6A7A"/>
    <w:rsid w:val="007C6D2F"/>
    <w:rsid w:val="007C6DED"/>
    <w:rsid w:val="007C6FCF"/>
    <w:rsid w:val="007C73C7"/>
    <w:rsid w:val="007C75B7"/>
    <w:rsid w:val="007C78FF"/>
    <w:rsid w:val="007C7E90"/>
    <w:rsid w:val="007C7F6A"/>
    <w:rsid w:val="007C7FA5"/>
    <w:rsid w:val="007C7FAC"/>
    <w:rsid w:val="007D0267"/>
    <w:rsid w:val="007D0350"/>
    <w:rsid w:val="007D0365"/>
    <w:rsid w:val="007D0393"/>
    <w:rsid w:val="007D044C"/>
    <w:rsid w:val="007D0AB2"/>
    <w:rsid w:val="007D0F3A"/>
    <w:rsid w:val="007D138E"/>
    <w:rsid w:val="007D16A3"/>
    <w:rsid w:val="007D1769"/>
    <w:rsid w:val="007D17E8"/>
    <w:rsid w:val="007D1800"/>
    <w:rsid w:val="007D1CB3"/>
    <w:rsid w:val="007D1F81"/>
    <w:rsid w:val="007D1FC1"/>
    <w:rsid w:val="007D20C5"/>
    <w:rsid w:val="007D2227"/>
    <w:rsid w:val="007D238A"/>
    <w:rsid w:val="007D25F6"/>
    <w:rsid w:val="007D293F"/>
    <w:rsid w:val="007D2F42"/>
    <w:rsid w:val="007D3421"/>
    <w:rsid w:val="007D3A7E"/>
    <w:rsid w:val="007D3B3D"/>
    <w:rsid w:val="007D3C1C"/>
    <w:rsid w:val="007D3C69"/>
    <w:rsid w:val="007D3F1B"/>
    <w:rsid w:val="007D425A"/>
    <w:rsid w:val="007D4586"/>
    <w:rsid w:val="007D4933"/>
    <w:rsid w:val="007D4965"/>
    <w:rsid w:val="007D4B6F"/>
    <w:rsid w:val="007D4D0F"/>
    <w:rsid w:val="007D5284"/>
    <w:rsid w:val="007D550D"/>
    <w:rsid w:val="007D58DB"/>
    <w:rsid w:val="007D5BBD"/>
    <w:rsid w:val="007D5D7E"/>
    <w:rsid w:val="007D5EFF"/>
    <w:rsid w:val="007D5FA8"/>
    <w:rsid w:val="007D6129"/>
    <w:rsid w:val="007D61E3"/>
    <w:rsid w:val="007D65EA"/>
    <w:rsid w:val="007D668D"/>
    <w:rsid w:val="007D6774"/>
    <w:rsid w:val="007D6841"/>
    <w:rsid w:val="007D6BD4"/>
    <w:rsid w:val="007D6BF4"/>
    <w:rsid w:val="007D6D3D"/>
    <w:rsid w:val="007D7015"/>
    <w:rsid w:val="007D7589"/>
    <w:rsid w:val="007D7919"/>
    <w:rsid w:val="007D7CC9"/>
    <w:rsid w:val="007D7D16"/>
    <w:rsid w:val="007D7DE6"/>
    <w:rsid w:val="007E01AE"/>
    <w:rsid w:val="007E0212"/>
    <w:rsid w:val="007E0254"/>
    <w:rsid w:val="007E035F"/>
    <w:rsid w:val="007E063D"/>
    <w:rsid w:val="007E0E0C"/>
    <w:rsid w:val="007E0F85"/>
    <w:rsid w:val="007E1438"/>
    <w:rsid w:val="007E1581"/>
    <w:rsid w:val="007E1598"/>
    <w:rsid w:val="007E1674"/>
    <w:rsid w:val="007E188F"/>
    <w:rsid w:val="007E19CE"/>
    <w:rsid w:val="007E267F"/>
    <w:rsid w:val="007E2A92"/>
    <w:rsid w:val="007E2CFF"/>
    <w:rsid w:val="007E300E"/>
    <w:rsid w:val="007E3047"/>
    <w:rsid w:val="007E38E6"/>
    <w:rsid w:val="007E39EE"/>
    <w:rsid w:val="007E3D8A"/>
    <w:rsid w:val="007E3DA6"/>
    <w:rsid w:val="007E45A9"/>
    <w:rsid w:val="007E4678"/>
    <w:rsid w:val="007E47A1"/>
    <w:rsid w:val="007E493D"/>
    <w:rsid w:val="007E49B2"/>
    <w:rsid w:val="007E4A19"/>
    <w:rsid w:val="007E4E80"/>
    <w:rsid w:val="007E509A"/>
    <w:rsid w:val="007E509F"/>
    <w:rsid w:val="007E544A"/>
    <w:rsid w:val="007E576C"/>
    <w:rsid w:val="007E57A6"/>
    <w:rsid w:val="007E5B89"/>
    <w:rsid w:val="007E5B8A"/>
    <w:rsid w:val="007E5EEF"/>
    <w:rsid w:val="007E624B"/>
    <w:rsid w:val="007E6427"/>
    <w:rsid w:val="007E66B9"/>
    <w:rsid w:val="007E677B"/>
    <w:rsid w:val="007E67C8"/>
    <w:rsid w:val="007E6C11"/>
    <w:rsid w:val="007E6ECF"/>
    <w:rsid w:val="007E7099"/>
    <w:rsid w:val="007E7154"/>
    <w:rsid w:val="007E7576"/>
    <w:rsid w:val="007E767B"/>
    <w:rsid w:val="007E76C4"/>
    <w:rsid w:val="007E7E1A"/>
    <w:rsid w:val="007E7EF6"/>
    <w:rsid w:val="007E7F4B"/>
    <w:rsid w:val="007E7F55"/>
    <w:rsid w:val="007F0137"/>
    <w:rsid w:val="007F0786"/>
    <w:rsid w:val="007F0829"/>
    <w:rsid w:val="007F0A28"/>
    <w:rsid w:val="007F0DC8"/>
    <w:rsid w:val="007F0DE2"/>
    <w:rsid w:val="007F0E58"/>
    <w:rsid w:val="007F0EB9"/>
    <w:rsid w:val="007F1043"/>
    <w:rsid w:val="007F13E4"/>
    <w:rsid w:val="007F1587"/>
    <w:rsid w:val="007F16C0"/>
    <w:rsid w:val="007F1AE7"/>
    <w:rsid w:val="007F1C00"/>
    <w:rsid w:val="007F1CF0"/>
    <w:rsid w:val="007F2689"/>
    <w:rsid w:val="007F2759"/>
    <w:rsid w:val="007F283D"/>
    <w:rsid w:val="007F2A42"/>
    <w:rsid w:val="007F320C"/>
    <w:rsid w:val="007F3629"/>
    <w:rsid w:val="007F39B8"/>
    <w:rsid w:val="007F3EF5"/>
    <w:rsid w:val="007F3FB3"/>
    <w:rsid w:val="007F4244"/>
    <w:rsid w:val="007F4551"/>
    <w:rsid w:val="007F4757"/>
    <w:rsid w:val="007F4A0D"/>
    <w:rsid w:val="007F4A38"/>
    <w:rsid w:val="007F4E55"/>
    <w:rsid w:val="007F4F74"/>
    <w:rsid w:val="007F5066"/>
    <w:rsid w:val="007F51BA"/>
    <w:rsid w:val="007F51F0"/>
    <w:rsid w:val="007F546E"/>
    <w:rsid w:val="007F57A9"/>
    <w:rsid w:val="007F58E6"/>
    <w:rsid w:val="007F5D14"/>
    <w:rsid w:val="007F63B6"/>
    <w:rsid w:val="007F681E"/>
    <w:rsid w:val="007F6A01"/>
    <w:rsid w:val="007F6BBB"/>
    <w:rsid w:val="007F6E26"/>
    <w:rsid w:val="007F7391"/>
    <w:rsid w:val="007F788D"/>
    <w:rsid w:val="007F796E"/>
    <w:rsid w:val="008001C5"/>
    <w:rsid w:val="00800230"/>
    <w:rsid w:val="008002AE"/>
    <w:rsid w:val="0080042C"/>
    <w:rsid w:val="00800843"/>
    <w:rsid w:val="00800A18"/>
    <w:rsid w:val="00800A54"/>
    <w:rsid w:val="00800D0B"/>
    <w:rsid w:val="00800F56"/>
    <w:rsid w:val="00801077"/>
    <w:rsid w:val="0080121F"/>
    <w:rsid w:val="00801255"/>
    <w:rsid w:val="008018DA"/>
    <w:rsid w:val="0080199C"/>
    <w:rsid w:val="00801C0C"/>
    <w:rsid w:val="00801C8A"/>
    <w:rsid w:val="00801D41"/>
    <w:rsid w:val="00802EE4"/>
    <w:rsid w:val="00803136"/>
    <w:rsid w:val="0080385F"/>
    <w:rsid w:val="008039B9"/>
    <w:rsid w:val="008039DE"/>
    <w:rsid w:val="00803BAE"/>
    <w:rsid w:val="00803E14"/>
    <w:rsid w:val="00804180"/>
    <w:rsid w:val="0080439A"/>
    <w:rsid w:val="00804761"/>
    <w:rsid w:val="00804B97"/>
    <w:rsid w:val="00804D3D"/>
    <w:rsid w:val="00805448"/>
    <w:rsid w:val="0080561C"/>
    <w:rsid w:val="00805901"/>
    <w:rsid w:val="00805B5E"/>
    <w:rsid w:val="00805DE7"/>
    <w:rsid w:val="00805FC5"/>
    <w:rsid w:val="00806163"/>
    <w:rsid w:val="008061E2"/>
    <w:rsid w:val="00806266"/>
    <w:rsid w:val="00806314"/>
    <w:rsid w:val="0080639A"/>
    <w:rsid w:val="00806428"/>
    <w:rsid w:val="008066C1"/>
    <w:rsid w:val="008067D4"/>
    <w:rsid w:val="0080686B"/>
    <w:rsid w:val="008068B2"/>
    <w:rsid w:val="00806961"/>
    <w:rsid w:val="00806B30"/>
    <w:rsid w:val="00806B68"/>
    <w:rsid w:val="00806C99"/>
    <w:rsid w:val="0080727B"/>
    <w:rsid w:val="008072F1"/>
    <w:rsid w:val="00807420"/>
    <w:rsid w:val="00807664"/>
    <w:rsid w:val="00807737"/>
    <w:rsid w:val="008079DC"/>
    <w:rsid w:val="00807A6A"/>
    <w:rsid w:val="00807ABE"/>
    <w:rsid w:val="00807B77"/>
    <w:rsid w:val="00807E43"/>
    <w:rsid w:val="00810019"/>
    <w:rsid w:val="0081015B"/>
    <w:rsid w:val="0081029E"/>
    <w:rsid w:val="0081033B"/>
    <w:rsid w:val="00810568"/>
    <w:rsid w:val="00810BA9"/>
    <w:rsid w:val="00811180"/>
    <w:rsid w:val="00811423"/>
    <w:rsid w:val="008114C8"/>
    <w:rsid w:val="0081153F"/>
    <w:rsid w:val="008115CD"/>
    <w:rsid w:val="008116B7"/>
    <w:rsid w:val="008116EA"/>
    <w:rsid w:val="008116EC"/>
    <w:rsid w:val="00811712"/>
    <w:rsid w:val="00811A5F"/>
    <w:rsid w:val="00811A7F"/>
    <w:rsid w:val="0081218A"/>
    <w:rsid w:val="00812212"/>
    <w:rsid w:val="00812476"/>
    <w:rsid w:val="0081266C"/>
    <w:rsid w:val="00812CA9"/>
    <w:rsid w:val="00812DEA"/>
    <w:rsid w:val="0081358E"/>
    <w:rsid w:val="00813ADE"/>
    <w:rsid w:val="00813B75"/>
    <w:rsid w:val="00813E77"/>
    <w:rsid w:val="0081401D"/>
    <w:rsid w:val="008141A7"/>
    <w:rsid w:val="00814320"/>
    <w:rsid w:val="00814490"/>
    <w:rsid w:val="00814C23"/>
    <w:rsid w:val="00814C51"/>
    <w:rsid w:val="00814F61"/>
    <w:rsid w:val="00814F66"/>
    <w:rsid w:val="00815145"/>
    <w:rsid w:val="00815253"/>
    <w:rsid w:val="0081550A"/>
    <w:rsid w:val="00815632"/>
    <w:rsid w:val="00815757"/>
    <w:rsid w:val="00815C78"/>
    <w:rsid w:val="008161BE"/>
    <w:rsid w:val="00816290"/>
    <w:rsid w:val="0081658E"/>
    <w:rsid w:val="008168AD"/>
    <w:rsid w:val="0081691D"/>
    <w:rsid w:val="008169BE"/>
    <w:rsid w:val="00816A1B"/>
    <w:rsid w:val="0081729A"/>
    <w:rsid w:val="00817CFD"/>
    <w:rsid w:val="00817D8E"/>
    <w:rsid w:val="00817E6F"/>
    <w:rsid w:val="0082019B"/>
    <w:rsid w:val="0082036A"/>
    <w:rsid w:val="0082064D"/>
    <w:rsid w:val="008208D2"/>
    <w:rsid w:val="008209A6"/>
    <w:rsid w:val="008212C1"/>
    <w:rsid w:val="00821326"/>
    <w:rsid w:val="00821332"/>
    <w:rsid w:val="00821350"/>
    <w:rsid w:val="008213A2"/>
    <w:rsid w:val="00821547"/>
    <w:rsid w:val="00821666"/>
    <w:rsid w:val="0082179D"/>
    <w:rsid w:val="008221C3"/>
    <w:rsid w:val="00822454"/>
    <w:rsid w:val="00822840"/>
    <w:rsid w:val="00822C6A"/>
    <w:rsid w:val="0082327D"/>
    <w:rsid w:val="008235E8"/>
    <w:rsid w:val="00823B2C"/>
    <w:rsid w:val="00823CB6"/>
    <w:rsid w:val="00823F27"/>
    <w:rsid w:val="00824A6B"/>
    <w:rsid w:val="00824C64"/>
    <w:rsid w:val="00824FC8"/>
    <w:rsid w:val="00825283"/>
    <w:rsid w:val="008259E1"/>
    <w:rsid w:val="00825B4C"/>
    <w:rsid w:val="00826052"/>
    <w:rsid w:val="0082605E"/>
    <w:rsid w:val="008260BC"/>
    <w:rsid w:val="00826338"/>
    <w:rsid w:val="0082676B"/>
    <w:rsid w:val="00826AC1"/>
    <w:rsid w:val="00826CC7"/>
    <w:rsid w:val="00826D57"/>
    <w:rsid w:val="0082700A"/>
    <w:rsid w:val="0082719D"/>
    <w:rsid w:val="008273E0"/>
    <w:rsid w:val="0082755D"/>
    <w:rsid w:val="0082788A"/>
    <w:rsid w:val="00827E13"/>
    <w:rsid w:val="0083019E"/>
    <w:rsid w:val="008302FE"/>
    <w:rsid w:val="00830338"/>
    <w:rsid w:val="008303B7"/>
    <w:rsid w:val="00830609"/>
    <w:rsid w:val="00830A21"/>
    <w:rsid w:val="00830AB9"/>
    <w:rsid w:val="00830F4E"/>
    <w:rsid w:val="00831763"/>
    <w:rsid w:val="00831FA9"/>
    <w:rsid w:val="008322F3"/>
    <w:rsid w:val="00832416"/>
    <w:rsid w:val="00832441"/>
    <w:rsid w:val="008326A9"/>
    <w:rsid w:val="0083272B"/>
    <w:rsid w:val="00832A01"/>
    <w:rsid w:val="00832E53"/>
    <w:rsid w:val="00832EFE"/>
    <w:rsid w:val="00832F92"/>
    <w:rsid w:val="0083300E"/>
    <w:rsid w:val="00833160"/>
    <w:rsid w:val="00833178"/>
    <w:rsid w:val="00833626"/>
    <w:rsid w:val="008338AF"/>
    <w:rsid w:val="00833A4A"/>
    <w:rsid w:val="0083445D"/>
    <w:rsid w:val="00834782"/>
    <w:rsid w:val="00834892"/>
    <w:rsid w:val="00834965"/>
    <w:rsid w:val="00834ABB"/>
    <w:rsid w:val="0083518E"/>
    <w:rsid w:val="008356FC"/>
    <w:rsid w:val="008359EE"/>
    <w:rsid w:val="0083618D"/>
    <w:rsid w:val="00836339"/>
    <w:rsid w:val="008369DB"/>
    <w:rsid w:val="00836C87"/>
    <w:rsid w:val="00836D29"/>
    <w:rsid w:val="00836E09"/>
    <w:rsid w:val="00837148"/>
    <w:rsid w:val="00837522"/>
    <w:rsid w:val="00837800"/>
    <w:rsid w:val="0083786B"/>
    <w:rsid w:val="00837A4A"/>
    <w:rsid w:val="00837A68"/>
    <w:rsid w:val="00837C8F"/>
    <w:rsid w:val="008400E3"/>
    <w:rsid w:val="0084034A"/>
    <w:rsid w:val="008406E4"/>
    <w:rsid w:val="00840883"/>
    <w:rsid w:val="00840E54"/>
    <w:rsid w:val="00841425"/>
    <w:rsid w:val="008415EA"/>
    <w:rsid w:val="008416AD"/>
    <w:rsid w:val="008417DD"/>
    <w:rsid w:val="00841975"/>
    <w:rsid w:val="00841AAE"/>
    <w:rsid w:val="00841D9E"/>
    <w:rsid w:val="00841F94"/>
    <w:rsid w:val="00841FA9"/>
    <w:rsid w:val="00842207"/>
    <w:rsid w:val="008422E2"/>
    <w:rsid w:val="00842540"/>
    <w:rsid w:val="00842D04"/>
    <w:rsid w:val="00842F7A"/>
    <w:rsid w:val="00843673"/>
    <w:rsid w:val="00843710"/>
    <w:rsid w:val="0084371F"/>
    <w:rsid w:val="00843C50"/>
    <w:rsid w:val="00843C72"/>
    <w:rsid w:val="00843C88"/>
    <w:rsid w:val="00844039"/>
    <w:rsid w:val="0084418D"/>
    <w:rsid w:val="0084451C"/>
    <w:rsid w:val="00844827"/>
    <w:rsid w:val="00844962"/>
    <w:rsid w:val="00844AC7"/>
    <w:rsid w:val="0084538A"/>
    <w:rsid w:val="008453B8"/>
    <w:rsid w:val="00845636"/>
    <w:rsid w:val="008459AE"/>
    <w:rsid w:val="00845E09"/>
    <w:rsid w:val="00845F12"/>
    <w:rsid w:val="00845FD4"/>
    <w:rsid w:val="008464DE"/>
    <w:rsid w:val="00846921"/>
    <w:rsid w:val="00846B07"/>
    <w:rsid w:val="00846BA0"/>
    <w:rsid w:val="00846CAE"/>
    <w:rsid w:val="00846FA8"/>
    <w:rsid w:val="0084707D"/>
    <w:rsid w:val="008472F5"/>
    <w:rsid w:val="00847540"/>
    <w:rsid w:val="008475A5"/>
    <w:rsid w:val="008475F8"/>
    <w:rsid w:val="00847D2F"/>
    <w:rsid w:val="00847DD1"/>
    <w:rsid w:val="00847E36"/>
    <w:rsid w:val="0085025E"/>
    <w:rsid w:val="008504AD"/>
    <w:rsid w:val="00850514"/>
    <w:rsid w:val="008513A0"/>
    <w:rsid w:val="008513A7"/>
    <w:rsid w:val="0085173D"/>
    <w:rsid w:val="00851BF9"/>
    <w:rsid w:val="00851D34"/>
    <w:rsid w:val="00851E09"/>
    <w:rsid w:val="00851E26"/>
    <w:rsid w:val="00851F03"/>
    <w:rsid w:val="00851F29"/>
    <w:rsid w:val="00851F8F"/>
    <w:rsid w:val="00852153"/>
    <w:rsid w:val="008522BA"/>
    <w:rsid w:val="0085272D"/>
    <w:rsid w:val="0085294A"/>
    <w:rsid w:val="00852E32"/>
    <w:rsid w:val="008531F5"/>
    <w:rsid w:val="008535EF"/>
    <w:rsid w:val="008536E7"/>
    <w:rsid w:val="008538F0"/>
    <w:rsid w:val="00853AD4"/>
    <w:rsid w:val="00853C88"/>
    <w:rsid w:val="00853E34"/>
    <w:rsid w:val="00853E53"/>
    <w:rsid w:val="00854412"/>
    <w:rsid w:val="008547DF"/>
    <w:rsid w:val="00854C8A"/>
    <w:rsid w:val="008551C8"/>
    <w:rsid w:val="0085527A"/>
    <w:rsid w:val="008552B9"/>
    <w:rsid w:val="00855667"/>
    <w:rsid w:val="00855AC3"/>
    <w:rsid w:val="00855BAC"/>
    <w:rsid w:val="00855FDB"/>
    <w:rsid w:val="00856071"/>
    <w:rsid w:val="00856085"/>
    <w:rsid w:val="0085625E"/>
    <w:rsid w:val="008566BE"/>
    <w:rsid w:val="00856827"/>
    <w:rsid w:val="00856B43"/>
    <w:rsid w:val="00856E02"/>
    <w:rsid w:val="00856F5C"/>
    <w:rsid w:val="00856FFC"/>
    <w:rsid w:val="00857175"/>
    <w:rsid w:val="008573B6"/>
    <w:rsid w:val="00857441"/>
    <w:rsid w:val="00857522"/>
    <w:rsid w:val="00857A6A"/>
    <w:rsid w:val="00860C25"/>
    <w:rsid w:val="00860FE4"/>
    <w:rsid w:val="008616C6"/>
    <w:rsid w:val="00861821"/>
    <w:rsid w:val="00861E9E"/>
    <w:rsid w:val="008620E7"/>
    <w:rsid w:val="0086266B"/>
    <w:rsid w:val="00862828"/>
    <w:rsid w:val="008628F1"/>
    <w:rsid w:val="008631E1"/>
    <w:rsid w:val="00863280"/>
    <w:rsid w:val="00863565"/>
    <w:rsid w:val="0086399E"/>
    <w:rsid w:val="00863B45"/>
    <w:rsid w:val="00863E74"/>
    <w:rsid w:val="00863F8D"/>
    <w:rsid w:val="00864204"/>
    <w:rsid w:val="008642D8"/>
    <w:rsid w:val="0086430B"/>
    <w:rsid w:val="00864436"/>
    <w:rsid w:val="008645ED"/>
    <w:rsid w:val="00864643"/>
    <w:rsid w:val="00864699"/>
    <w:rsid w:val="00864723"/>
    <w:rsid w:val="00864816"/>
    <w:rsid w:val="00864EAE"/>
    <w:rsid w:val="00864F68"/>
    <w:rsid w:val="0086556D"/>
    <w:rsid w:val="00865807"/>
    <w:rsid w:val="008658D3"/>
    <w:rsid w:val="00865A85"/>
    <w:rsid w:val="00865EAA"/>
    <w:rsid w:val="00865F08"/>
    <w:rsid w:val="00866322"/>
    <w:rsid w:val="008667D4"/>
    <w:rsid w:val="008667DA"/>
    <w:rsid w:val="008668B0"/>
    <w:rsid w:val="0086693A"/>
    <w:rsid w:val="00866A7A"/>
    <w:rsid w:val="00866C70"/>
    <w:rsid w:val="00866DF3"/>
    <w:rsid w:val="00867470"/>
    <w:rsid w:val="00867968"/>
    <w:rsid w:val="00867973"/>
    <w:rsid w:val="00867E75"/>
    <w:rsid w:val="00867E9A"/>
    <w:rsid w:val="00867EC9"/>
    <w:rsid w:val="0087029D"/>
    <w:rsid w:val="008703F6"/>
    <w:rsid w:val="008703F7"/>
    <w:rsid w:val="00870921"/>
    <w:rsid w:val="00870C77"/>
    <w:rsid w:val="008714F4"/>
    <w:rsid w:val="0087178D"/>
    <w:rsid w:val="00871AC9"/>
    <w:rsid w:val="00871B83"/>
    <w:rsid w:val="00871D0A"/>
    <w:rsid w:val="00871E32"/>
    <w:rsid w:val="00871E96"/>
    <w:rsid w:val="008721FE"/>
    <w:rsid w:val="0087247A"/>
    <w:rsid w:val="0087273B"/>
    <w:rsid w:val="00872C36"/>
    <w:rsid w:val="00872DDE"/>
    <w:rsid w:val="00873490"/>
    <w:rsid w:val="0087358E"/>
    <w:rsid w:val="0087362D"/>
    <w:rsid w:val="00873783"/>
    <w:rsid w:val="00873A06"/>
    <w:rsid w:val="00873D52"/>
    <w:rsid w:val="00873E0C"/>
    <w:rsid w:val="00873F2B"/>
    <w:rsid w:val="008742B6"/>
    <w:rsid w:val="008742C9"/>
    <w:rsid w:val="008747D7"/>
    <w:rsid w:val="00874917"/>
    <w:rsid w:val="00874A6E"/>
    <w:rsid w:val="0087569D"/>
    <w:rsid w:val="008759BC"/>
    <w:rsid w:val="00875F1F"/>
    <w:rsid w:val="00876091"/>
    <w:rsid w:val="008761B4"/>
    <w:rsid w:val="008761DB"/>
    <w:rsid w:val="008761DF"/>
    <w:rsid w:val="00876468"/>
    <w:rsid w:val="008765FD"/>
    <w:rsid w:val="00876648"/>
    <w:rsid w:val="00876DDF"/>
    <w:rsid w:val="008771DC"/>
    <w:rsid w:val="008776C9"/>
    <w:rsid w:val="008776F0"/>
    <w:rsid w:val="00877A67"/>
    <w:rsid w:val="00877C10"/>
    <w:rsid w:val="00877CF6"/>
    <w:rsid w:val="00880168"/>
    <w:rsid w:val="0088032E"/>
    <w:rsid w:val="00880705"/>
    <w:rsid w:val="008807F3"/>
    <w:rsid w:val="008808FE"/>
    <w:rsid w:val="00880B38"/>
    <w:rsid w:val="00880D11"/>
    <w:rsid w:val="00880DA3"/>
    <w:rsid w:val="00880E6B"/>
    <w:rsid w:val="008812A9"/>
    <w:rsid w:val="008815B8"/>
    <w:rsid w:val="00881836"/>
    <w:rsid w:val="00881892"/>
    <w:rsid w:val="00881B54"/>
    <w:rsid w:val="00881BBB"/>
    <w:rsid w:val="00882063"/>
    <w:rsid w:val="008822B7"/>
    <w:rsid w:val="008822E7"/>
    <w:rsid w:val="00882470"/>
    <w:rsid w:val="008824FE"/>
    <w:rsid w:val="0088255B"/>
    <w:rsid w:val="00882677"/>
    <w:rsid w:val="008827CC"/>
    <w:rsid w:val="0088293E"/>
    <w:rsid w:val="00882C01"/>
    <w:rsid w:val="0088327C"/>
    <w:rsid w:val="00883280"/>
    <w:rsid w:val="008833C5"/>
    <w:rsid w:val="008836E4"/>
    <w:rsid w:val="008837D5"/>
    <w:rsid w:val="00883864"/>
    <w:rsid w:val="0088391C"/>
    <w:rsid w:val="00883BEC"/>
    <w:rsid w:val="00883D51"/>
    <w:rsid w:val="00883EFF"/>
    <w:rsid w:val="00884176"/>
    <w:rsid w:val="00884275"/>
    <w:rsid w:val="0088481B"/>
    <w:rsid w:val="00884837"/>
    <w:rsid w:val="00884871"/>
    <w:rsid w:val="00884D5E"/>
    <w:rsid w:val="00884FD3"/>
    <w:rsid w:val="00884FF0"/>
    <w:rsid w:val="00885658"/>
    <w:rsid w:val="0088585D"/>
    <w:rsid w:val="008858F0"/>
    <w:rsid w:val="00885E7F"/>
    <w:rsid w:val="0088605E"/>
    <w:rsid w:val="008862C5"/>
    <w:rsid w:val="0088674F"/>
    <w:rsid w:val="00886795"/>
    <w:rsid w:val="00886944"/>
    <w:rsid w:val="00886988"/>
    <w:rsid w:val="008869C7"/>
    <w:rsid w:val="00886E44"/>
    <w:rsid w:val="00886EBD"/>
    <w:rsid w:val="00887431"/>
    <w:rsid w:val="00887492"/>
    <w:rsid w:val="008874E4"/>
    <w:rsid w:val="008877F0"/>
    <w:rsid w:val="008878C0"/>
    <w:rsid w:val="008879A7"/>
    <w:rsid w:val="008879BA"/>
    <w:rsid w:val="00887CB5"/>
    <w:rsid w:val="00887E07"/>
    <w:rsid w:val="0089028B"/>
    <w:rsid w:val="008905D0"/>
    <w:rsid w:val="00890846"/>
    <w:rsid w:val="00890F0A"/>
    <w:rsid w:val="008910A8"/>
    <w:rsid w:val="008910D2"/>
    <w:rsid w:val="00891259"/>
    <w:rsid w:val="008916D5"/>
    <w:rsid w:val="00891A37"/>
    <w:rsid w:val="00891F69"/>
    <w:rsid w:val="00891F77"/>
    <w:rsid w:val="008921A6"/>
    <w:rsid w:val="00892412"/>
    <w:rsid w:val="008926AC"/>
    <w:rsid w:val="00892BD7"/>
    <w:rsid w:val="008930EC"/>
    <w:rsid w:val="008931D2"/>
    <w:rsid w:val="00893305"/>
    <w:rsid w:val="0089343B"/>
    <w:rsid w:val="008939DF"/>
    <w:rsid w:val="00893C5E"/>
    <w:rsid w:val="00894105"/>
    <w:rsid w:val="008943DC"/>
    <w:rsid w:val="008948BC"/>
    <w:rsid w:val="008948D8"/>
    <w:rsid w:val="00894913"/>
    <w:rsid w:val="00894B17"/>
    <w:rsid w:val="00894C83"/>
    <w:rsid w:val="00895096"/>
    <w:rsid w:val="008950A3"/>
    <w:rsid w:val="008950C0"/>
    <w:rsid w:val="0089538B"/>
    <w:rsid w:val="0089559A"/>
    <w:rsid w:val="00895CE7"/>
    <w:rsid w:val="008960CE"/>
    <w:rsid w:val="00896241"/>
    <w:rsid w:val="008967E8"/>
    <w:rsid w:val="00896B8A"/>
    <w:rsid w:val="00896CD8"/>
    <w:rsid w:val="00897001"/>
    <w:rsid w:val="008974C9"/>
    <w:rsid w:val="008974FE"/>
    <w:rsid w:val="008978FE"/>
    <w:rsid w:val="00897AC3"/>
    <w:rsid w:val="00897BC3"/>
    <w:rsid w:val="00897CD2"/>
    <w:rsid w:val="00897F35"/>
    <w:rsid w:val="008A03F5"/>
    <w:rsid w:val="008A0429"/>
    <w:rsid w:val="008A0762"/>
    <w:rsid w:val="008A08E2"/>
    <w:rsid w:val="008A0C7F"/>
    <w:rsid w:val="008A0D38"/>
    <w:rsid w:val="008A0F5D"/>
    <w:rsid w:val="008A1122"/>
    <w:rsid w:val="008A16C2"/>
    <w:rsid w:val="008A1A9D"/>
    <w:rsid w:val="008A1BE2"/>
    <w:rsid w:val="008A1D5F"/>
    <w:rsid w:val="008A1F90"/>
    <w:rsid w:val="008A21B8"/>
    <w:rsid w:val="008A23AC"/>
    <w:rsid w:val="008A261E"/>
    <w:rsid w:val="008A26B0"/>
    <w:rsid w:val="008A2718"/>
    <w:rsid w:val="008A27C5"/>
    <w:rsid w:val="008A2848"/>
    <w:rsid w:val="008A288B"/>
    <w:rsid w:val="008A2DAD"/>
    <w:rsid w:val="008A2FFC"/>
    <w:rsid w:val="008A30CD"/>
    <w:rsid w:val="008A35C2"/>
    <w:rsid w:val="008A38FC"/>
    <w:rsid w:val="008A3C99"/>
    <w:rsid w:val="008A3D7C"/>
    <w:rsid w:val="008A3DC1"/>
    <w:rsid w:val="008A45C3"/>
    <w:rsid w:val="008A47C5"/>
    <w:rsid w:val="008A4845"/>
    <w:rsid w:val="008A4995"/>
    <w:rsid w:val="008A4E4F"/>
    <w:rsid w:val="008A4E6E"/>
    <w:rsid w:val="008A5189"/>
    <w:rsid w:val="008A51C3"/>
    <w:rsid w:val="008A521D"/>
    <w:rsid w:val="008A55DF"/>
    <w:rsid w:val="008A5CFC"/>
    <w:rsid w:val="008A5F62"/>
    <w:rsid w:val="008A607F"/>
    <w:rsid w:val="008A60EA"/>
    <w:rsid w:val="008A6117"/>
    <w:rsid w:val="008A6168"/>
    <w:rsid w:val="008A66B9"/>
    <w:rsid w:val="008A6793"/>
    <w:rsid w:val="008A6EE8"/>
    <w:rsid w:val="008A6F68"/>
    <w:rsid w:val="008A7350"/>
    <w:rsid w:val="008A7489"/>
    <w:rsid w:val="008A754F"/>
    <w:rsid w:val="008A7A39"/>
    <w:rsid w:val="008A7BCF"/>
    <w:rsid w:val="008B0106"/>
    <w:rsid w:val="008B08B9"/>
    <w:rsid w:val="008B08DF"/>
    <w:rsid w:val="008B092E"/>
    <w:rsid w:val="008B0947"/>
    <w:rsid w:val="008B09D0"/>
    <w:rsid w:val="008B0A0C"/>
    <w:rsid w:val="008B0AA8"/>
    <w:rsid w:val="008B0C1A"/>
    <w:rsid w:val="008B0D40"/>
    <w:rsid w:val="008B0DA7"/>
    <w:rsid w:val="008B0EB1"/>
    <w:rsid w:val="008B1235"/>
    <w:rsid w:val="008B15C5"/>
    <w:rsid w:val="008B1B1B"/>
    <w:rsid w:val="008B2247"/>
    <w:rsid w:val="008B241C"/>
    <w:rsid w:val="008B24EA"/>
    <w:rsid w:val="008B2677"/>
    <w:rsid w:val="008B26E9"/>
    <w:rsid w:val="008B2889"/>
    <w:rsid w:val="008B288A"/>
    <w:rsid w:val="008B2B41"/>
    <w:rsid w:val="008B2DB5"/>
    <w:rsid w:val="008B2F97"/>
    <w:rsid w:val="008B321C"/>
    <w:rsid w:val="008B33AD"/>
    <w:rsid w:val="008B33FB"/>
    <w:rsid w:val="008B3804"/>
    <w:rsid w:val="008B38E7"/>
    <w:rsid w:val="008B39B7"/>
    <w:rsid w:val="008B3A2A"/>
    <w:rsid w:val="008B3C33"/>
    <w:rsid w:val="008B41CA"/>
    <w:rsid w:val="008B45C6"/>
    <w:rsid w:val="008B468B"/>
    <w:rsid w:val="008B4938"/>
    <w:rsid w:val="008B5282"/>
    <w:rsid w:val="008B53D4"/>
    <w:rsid w:val="008B53FA"/>
    <w:rsid w:val="008B5A36"/>
    <w:rsid w:val="008B5CAA"/>
    <w:rsid w:val="008B6287"/>
    <w:rsid w:val="008B6330"/>
    <w:rsid w:val="008B64C6"/>
    <w:rsid w:val="008B64FD"/>
    <w:rsid w:val="008B6B08"/>
    <w:rsid w:val="008B6BE4"/>
    <w:rsid w:val="008B6C81"/>
    <w:rsid w:val="008B6D44"/>
    <w:rsid w:val="008B6E46"/>
    <w:rsid w:val="008B6F03"/>
    <w:rsid w:val="008B6F26"/>
    <w:rsid w:val="008B6F31"/>
    <w:rsid w:val="008B701D"/>
    <w:rsid w:val="008B73CA"/>
    <w:rsid w:val="008B74BD"/>
    <w:rsid w:val="008B750E"/>
    <w:rsid w:val="008B77BF"/>
    <w:rsid w:val="008B78F0"/>
    <w:rsid w:val="008B79C2"/>
    <w:rsid w:val="008B7D22"/>
    <w:rsid w:val="008B7F0B"/>
    <w:rsid w:val="008B7F94"/>
    <w:rsid w:val="008C0253"/>
    <w:rsid w:val="008C0266"/>
    <w:rsid w:val="008C0866"/>
    <w:rsid w:val="008C08A0"/>
    <w:rsid w:val="008C08D8"/>
    <w:rsid w:val="008C08EC"/>
    <w:rsid w:val="008C0CE4"/>
    <w:rsid w:val="008C11B1"/>
    <w:rsid w:val="008C11C5"/>
    <w:rsid w:val="008C1903"/>
    <w:rsid w:val="008C1929"/>
    <w:rsid w:val="008C1991"/>
    <w:rsid w:val="008C19A5"/>
    <w:rsid w:val="008C1CCE"/>
    <w:rsid w:val="008C1E6C"/>
    <w:rsid w:val="008C227D"/>
    <w:rsid w:val="008C283F"/>
    <w:rsid w:val="008C2ACD"/>
    <w:rsid w:val="008C2B41"/>
    <w:rsid w:val="008C2DE8"/>
    <w:rsid w:val="008C3299"/>
    <w:rsid w:val="008C335C"/>
    <w:rsid w:val="008C3411"/>
    <w:rsid w:val="008C35CE"/>
    <w:rsid w:val="008C3E26"/>
    <w:rsid w:val="008C3EC4"/>
    <w:rsid w:val="008C41F9"/>
    <w:rsid w:val="008C4648"/>
    <w:rsid w:val="008C4770"/>
    <w:rsid w:val="008C4B14"/>
    <w:rsid w:val="008C4B96"/>
    <w:rsid w:val="008C51D7"/>
    <w:rsid w:val="008C5233"/>
    <w:rsid w:val="008C52A6"/>
    <w:rsid w:val="008C5607"/>
    <w:rsid w:val="008C5ABB"/>
    <w:rsid w:val="008C5C2B"/>
    <w:rsid w:val="008C5DD6"/>
    <w:rsid w:val="008C5EA8"/>
    <w:rsid w:val="008C5F04"/>
    <w:rsid w:val="008C60CB"/>
    <w:rsid w:val="008C61B0"/>
    <w:rsid w:val="008C6604"/>
    <w:rsid w:val="008C671F"/>
    <w:rsid w:val="008C698B"/>
    <w:rsid w:val="008C6C27"/>
    <w:rsid w:val="008C6DA9"/>
    <w:rsid w:val="008C6DAF"/>
    <w:rsid w:val="008C738C"/>
    <w:rsid w:val="008C741C"/>
    <w:rsid w:val="008C74B7"/>
    <w:rsid w:val="008C75A5"/>
    <w:rsid w:val="008C77CA"/>
    <w:rsid w:val="008C7867"/>
    <w:rsid w:val="008C7B81"/>
    <w:rsid w:val="008C7C13"/>
    <w:rsid w:val="008D0202"/>
    <w:rsid w:val="008D024A"/>
    <w:rsid w:val="008D030E"/>
    <w:rsid w:val="008D0649"/>
    <w:rsid w:val="008D079F"/>
    <w:rsid w:val="008D0956"/>
    <w:rsid w:val="008D0A60"/>
    <w:rsid w:val="008D0ED4"/>
    <w:rsid w:val="008D0F22"/>
    <w:rsid w:val="008D0FEA"/>
    <w:rsid w:val="008D10B8"/>
    <w:rsid w:val="008D1123"/>
    <w:rsid w:val="008D1655"/>
    <w:rsid w:val="008D1772"/>
    <w:rsid w:val="008D1DC7"/>
    <w:rsid w:val="008D221B"/>
    <w:rsid w:val="008D226B"/>
    <w:rsid w:val="008D2373"/>
    <w:rsid w:val="008D23C3"/>
    <w:rsid w:val="008D2400"/>
    <w:rsid w:val="008D25CA"/>
    <w:rsid w:val="008D2A7B"/>
    <w:rsid w:val="008D2EB3"/>
    <w:rsid w:val="008D322C"/>
    <w:rsid w:val="008D3727"/>
    <w:rsid w:val="008D3BB3"/>
    <w:rsid w:val="008D3F98"/>
    <w:rsid w:val="008D42C4"/>
    <w:rsid w:val="008D4514"/>
    <w:rsid w:val="008D4664"/>
    <w:rsid w:val="008D46C9"/>
    <w:rsid w:val="008D48B6"/>
    <w:rsid w:val="008D4903"/>
    <w:rsid w:val="008D490E"/>
    <w:rsid w:val="008D49AF"/>
    <w:rsid w:val="008D4C2F"/>
    <w:rsid w:val="008D4CBA"/>
    <w:rsid w:val="008D4F03"/>
    <w:rsid w:val="008D4F17"/>
    <w:rsid w:val="008D5038"/>
    <w:rsid w:val="008D53D4"/>
    <w:rsid w:val="008D5548"/>
    <w:rsid w:val="008D5560"/>
    <w:rsid w:val="008D5616"/>
    <w:rsid w:val="008D59FF"/>
    <w:rsid w:val="008D5F6C"/>
    <w:rsid w:val="008D608C"/>
    <w:rsid w:val="008D60FC"/>
    <w:rsid w:val="008D6223"/>
    <w:rsid w:val="008D6277"/>
    <w:rsid w:val="008D640E"/>
    <w:rsid w:val="008D6756"/>
    <w:rsid w:val="008D6778"/>
    <w:rsid w:val="008D68B6"/>
    <w:rsid w:val="008D6CDC"/>
    <w:rsid w:val="008D6E8C"/>
    <w:rsid w:val="008D6E92"/>
    <w:rsid w:val="008D6EC0"/>
    <w:rsid w:val="008D71D7"/>
    <w:rsid w:val="008D74E7"/>
    <w:rsid w:val="008D78CB"/>
    <w:rsid w:val="008D7A61"/>
    <w:rsid w:val="008D7DFD"/>
    <w:rsid w:val="008D7F8E"/>
    <w:rsid w:val="008E0361"/>
    <w:rsid w:val="008E06EB"/>
    <w:rsid w:val="008E0B20"/>
    <w:rsid w:val="008E0CF3"/>
    <w:rsid w:val="008E0D1F"/>
    <w:rsid w:val="008E123B"/>
    <w:rsid w:val="008E12BC"/>
    <w:rsid w:val="008E1454"/>
    <w:rsid w:val="008E1714"/>
    <w:rsid w:val="008E1946"/>
    <w:rsid w:val="008E1BA6"/>
    <w:rsid w:val="008E1C81"/>
    <w:rsid w:val="008E1DA3"/>
    <w:rsid w:val="008E1DB3"/>
    <w:rsid w:val="008E1DBF"/>
    <w:rsid w:val="008E1F21"/>
    <w:rsid w:val="008E250A"/>
    <w:rsid w:val="008E2614"/>
    <w:rsid w:val="008E2FCF"/>
    <w:rsid w:val="008E31F6"/>
    <w:rsid w:val="008E367D"/>
    <w:rsid w:val="008E369E"/>
    <w:rsid w:val="008E37E8"/>
    <w:rsid w:val="008E3A34"/>
    <w:rsid w:val="008E3A87"/>
    <w:rsid w:val="008E3C00"/>
    <w:rsid w:val="008E42F2"/>
    <w:rsid w:val="008E4399"/>
    <w:rsid w:val="008E45FB"/>
    <w:rsid w:val="008E468E"/>
    <w:rsid w:val="008E4702"/>
    <w:rsid w:val="008E4AD4"/>
    <w:rsid w:val="008E4B7F"/>
    <w:rsid w:val="008E5168"/>
    <w:rsid w:val="008E575F"/>
    <w:rsid w:val="008E59B0"/>
    <w:rsid w:val="008E5A24"/>
    <w:rsid w:val="008E5AF2"/>
    <w:rsid w:val="008E60EC"/>
    <w:rsid w:val="008E6383"/>
    <w:rsid w:val="008E63DE"/>
    <w:rsid w:val="008E63E5"/>
    <w:rsid w:val="008E6738"/>
    <w:rsid w:val="008E6763"/>
    <w:rsid w:val="008E6963"/>
    <w:rsid w:val="008E6A3F"/>
    <w:rsid w:val="008E6A57"/>
    <w:rsid w:val="008E6AE8"/>
    <w:rsid w:val="008E6D5B"/>
    <w:rsid w:val="008E6FFB"/>
    <w:rsid w:val="008E7803"/>
    <w:rsid w:val="008E7B91"/>
    <w:rsid w:val="008E7E4D"/>
    <w:rsid w:val="008F0353"/>
    <w:rsid w:val="008F05E1"/>
    <w:rsid w:val="008F0797"/>
    <w:rsid w:val="008F0827"/>
    <w:rsid w:val="008F11D8"/>
    <w:rsid w:val="008F131F"/>
    <w:rsid w:val="008F154D"/>
    <w:rsid w:val="008F15B8"/>
    <w:rsid w:val="008F15B9"/>
    <w:rsid w:val="008F1A82"/>
    <w:rsid w:val="008F1B70"/>
    <w:rsid w:val="008F1C77"/>
    <w:rsid w:val="008F1DEB"/>
    <w:rsid w:val="008F1ECC"/>
    <w:rsid w:val="008F2016"/>
    <w:rsid w:val="008F2113"/>
    <w:rsid w:val="008F226B"/>
    <w:rsid w:val="008F228F"/>
    <w:rsid w:val="008F24B3"/>
    <w:rsid w:val="008F25DE"/>
    <w:rsid w:val="008F2665"/>
    <w:rsid w:val="008F29D4"/>
    <w:rsid w:val="008F2B33"/>
    <w:rsid w:val="008F2B53"/>
    <w:rsid w:val="008F2C9F"/>
    <w:rsid w:val="008F2CF9"/>
    <w:rsid w:val="008F2E65"/>
    <w:rsid w:val="008F2F51"/>
    <w:rsid w:val="008F2FEC"/>
    <w:rsid w:val="008F3181"/>
    <w:rsid w:val="008F325A"/>
    <w:rsid w:val="008F32C9"/>
    <w:rsid w:val="008F344A"/>
    <w:rsid w:val="008F3B73"/>
    <w:rsid w:val="008F3DE9"/>
    <w:rsid w:val="008F3F7A"/>
    <w:rsid w:val="008F3FF5"/>
    <w:rsid w:val="008F4169"/>
    <w:rsid w:val="008F417F"/>
    <w:rsid w:val="008F41DF"/>
    <w:rsid w:val="008F4359"/>
    <w:rsid w:val="008F437A"/>
    <w:rsid w:val="008F443F"/>
    <w:rsid w:val="008F479B"/>
    <w:rsid w:val="008F47D3"/>
    <w:rsid w:val="008F495B"/>
    <w:rsid w:val="008F4C11"/>
    <w:rsid w:val="008F4D06"/>
    <w:rsid w:val="008F4E51"/>
    <w:rsid w:val="008F5384"/>
    <w:rsid w:val="008F5A2F"/>
    <w:rsid w:val="008F5E5A"/>
    <w:rsid w:val="008F6148"/>
    <w:rsid w:val="008F6200"/>
    <w:rsid w:val="008F673B"/>
    <w:rsid w:val="008F69A9"/>
    <w:rsid w:val="008F69DB"/>
    <w:rsid w:val="008F6AEA"/>
    <w:rsid w:val="008F6E6A"/>
    <w:rsid w:val="008F7121"/>
    <w:rsid w:val="008F75F6"/>
    <w:rsid w:val="008F77C4"/>
    <w:rsid w:val="008F785A"/>
    <w:rsid w:val="008F7868"/>
    <w:rsid w:val="008F787F"/>
    <w:rsid w:val="008F7AB1"/>
    <w:rsid w:val="008F7B0C"/>
    <w:rsid w:val="0090001A"/>
    <w:rsid w:val="00900167"/>
    <w:rsid w:val="009002DC"/>
    <w:rsid w:val="00900619"/>
    <w:rsid w:val="0090061F"/>
    <w:rsid w:val="009006A8"/>
    <w:rsid w:val="0090091A"/>
    <w:rsid w:val="00900B87"/>
    <w:rsid w:val="00901174"/>
    <w:rsid w:val="00901322"/>
    <w:rsid w:val="0090148C"/>
    <w:rsid w:val="009015F7"/>
    <w:rsid w:val="00901636"/>
    <w:rsid w:val="00901721"/>
    <w:rsid w:val="009017F2"/>
    <w:rsid w:val="0090185A"/>
    <w:rsid w:val="009020DA"/>
    <w:rsid w:val="00902295"/>
    <w:rsid w:val="0090247C"/>
    <w:rsid w:val="0090248B"/>
    <w:rsid w:val="00902954"/>
    <w:rsid w:val="00902F1A"/>
    <w:rsid w:val="009035FA"/>
    <w:rsid w:val="00903733"/>
    <w:rsid w:val="0090375E"/>
    <w:rsid w:val="009037C6"/>
    <w:rsid w:val="00903872"/>
    <w:rsid w:val="00903A03"/>
    <w:rsid w:val="00903BA1"/>
    <w:rsid w:val="00903CED"/>
    <w:rsid w:val="00903F58"/>
    <w:rsid w:val="009040B7"/>
    <w:rsid w:val="0090445D"/>
    <w:rsid w:val="009045F2"/>
    <w:rsid w:val="00904F81"/>
    <w:rsid w:val="00905423"/>
    <w:rsid w:val="00905714"/>
    <w:rsid w:val="0090576C"/>
    <w:rsid w:val="009057C6"/>
    <w:rsid w:val="00905AA0"/>
    <w:rsid w:val="0090696D"/>
    <w:rsid w:val="00906B76"/>
    <w:rsid w:val="00906CAE"/>
    <w:rsid w:val="00907077"/>
    <w:rsid w:val="0090712B"/>
    <w:rsid w:val="00907458"/>
    <w:rsid w:val="00907470"/>
    <w:rsid w:val="0090756F"/>
    <w:rsid w:val="00907873"/>
    <w:rsid w:val="00907949"/>
    <w:rsid w:val="00907ECB"/>
    <w:rsid w:val="0091008B"/>
    <w:rsid w:val="00910345"/>
    <w:rsid w:val="0091052B"/>
    <w:rsid w:val="009105AC"/>
    <w:rsid w:val="00910636"/>
    <w:rsid w:val="0091080D"/>
    <w:rsid w:val="00910849"/>
    <w:rsid w:val="00910996"/>
    <w:rsid w:val="00910CCF"/>
    <w:rsid w:val="00910FF9"/>
    <w:rsid w:val="0091120A"/>
    <w:rsid w:val="00911364"/>
    <w:rsid w:val="0091149E"/>
    <w:rsid w:val="0091156C"/>
    <w:rsid w:val="009115B4"/>
    <w:rsid w:val="0091160C"/>
    <w:rsid w:val="009119D9"/>
    <w:rsid w:val="00911AA2"/>
    <w:rsid w:val="00911B7F"/>
    <w:rsid w:val="00911B83"/>
    <w:rsid w:val="00911E98"/>
    <w:rsid w:val="00912373"/>
    <w:rsid w:val="0091269A"/>
    <w:rsid w:val="0091273D"/>
    <w:rsid w:val="00912AB4"/>
    <w:rsid w:val="00912BA1"/>
    <w:rsid w:val="00912FB5"/>
    <w:rsid w:val="00913328"/>
    <w:rsid w:val="009137CA"/>
    <w:rsid w:val="0091391A"/>
    <w:rsid w:val="00913999"/>
    <w:rsid w:val="00913C17"/>
    <w:rsid w:val="00913DEB"/>
    <w:rsid w:val="009140F9"/>
    <w:rsid w:val="00914144"/>
    <w:rsid w:val="00914510"/>
    <w:rsid w:val="00915598"/>
    <w:rsid w:val="00915647"/>
    <w:rsid w:val="00915937"/>
    <w:rsid w:val="0091598B"/>
    <w:rsid w:val="00915A78"/>
    <w:rsid w:val="00915D6E"/>
    <w:rsid w:val="00915EA9"/>
    <w:rsid w:val="00916112"/>
    <w:rsid w:val="00916200"/>
    <w:rsid w:val="0091628B"/>
    <w:rsid w:val="00916291"/>
    <w:rsid w:val="00916491"/>
    <w:rsid w:val="00916603"/>
    <w:rsid w:val="009166EC"/>
    <w:rsid w:val="009168A1"/>
    <w:rsid w:val="009169C5"/>
    <w:rsid w:val="00917196"/>
    <w:rsid w:val="0091742E"/>
    <w:rsid w:val="0091746F"/>
    <w:rsid w:val="00917A00"/>
    <w:rsid w:val="00917A43"/>
    <w:rsid w:val="00917C48"/>
    <w:rsid w:val="00917EC0"/>
    <w:rsid w:val="009200AC"/>
    <w:rsid w:val="0092036F"/>
    <w:rsid w:val="00920748"/>
    <w:rsid w:val="009208D6"/>
    <w:rsid w:val="00920F9C"/>
    <w:rsid w:val="00921020"/>
    <w:rsid w:val="0092114E"/>
    <w:rsid w:val="0092142D"/>
    <w:rsid w:val="00921484"/>
    <w:rsid w:val="009215C1"/>
    <w:rsid w:val="0092173E"/>
    <w:rsid w:val="0092178C"/>
    <w:rsid w:val="009217BF"/>
    <w:rsid w:val="00921A3F"/>
    <w:rsid w:val="00921A50"/>
    <w:rsid w:val="00921B85"/>
    <w:rsid w:val="00921C45"/>
    <w:rsid w:val="009226E9"/>
    <w:rsid w:val="00922739"/>
    <w:rsid w:val="00922897"/>
    <w:rsid w:val="00922BC2"/>
    <w:rsid w:val="00922BC6"/>
    <w:rsid w:val="00922D85"/>
    <w:rsid w:val="00923391"/>
    <w:rsid w:val="009234E0"/>
    <w:rsid w:val="0092387B"/>
    <w:rsid w:val="00923F7C"/>
    <w:rsid w:val="0092401B"/>
    <w:rsid w:val="00924028"/>
    <w:rsid w:val="009243A3"/>
    <w:rsid w:val="00924B79"/>
    <w:rsid w:val="00924B7A"/>
    <w:rsid w:val="00924BF1"/>
    <w:rsid w:val="00924D42"/>
    <w:rsid w:val="00924F6C"/>
    <w:rsid w:val="00925044"/>
    <w:rsid w:val="0092612E"/>
    <w:rsid w:val="009261E3"/>
    <w:rsid w:val="0092634D"/>
    <w:rsid w:val="00926C53"/>
    <w:rsid w:val="00927014"/>
    <w:rsid w:val="009270A7"/>
    <w:rsid w:val="00927213"/>
    <w:rsid w:val="009277C2"/>
    <w:rsid w:val="009278F6"/>
    <w:rsid w:val="009279FD"/>
    <w:rsid w:val="00927B60"/>
    <w:rsid w:val="00927C40"/>
    <w:rsid w:val="00927E17"/>
    <w:rsid w:val="00927E4F"/>
    <w:rsid w:val="009300F1"/>
    <w:rsid w:val="009301C1"/>
    <w:rsid w:val="00930883"/>
    <w:rsid w:val="009308A7"/>
    <w:rsid w:val="009309CF"/>
    <w:rsid w:val="00930CF3"/>
    <w:rsid w:val="00930F3B"/>
    <w:rsid w:val="0093108E"/>
    <w:rsid w:val="00931352"/>
    <w:rsid w:val="00931444"/>
    <w:rsid w:val="0093158F"/>
    <w:rsid w:val="00931866"/>
    <w:rsid w:val="00931BCF"/>
    <w:rsid w:val="00931CC1"/>
    <w:rsid w:val="00931D07"/>
    <w:rsid w:val="009321BC"/>
    <w:rsid w:val="0093228A"/>
    <w:rsid w:val="009322E7"/>
    <w:rsid w:val="0093298F"/>
    <w:rsid w:val="00932AE2"/>
    <w:rsid w:val="00933031"/>
    <w:rsid w:val="0093324F"/>
    <w:rsid w:val="009332DD"/>
    <w:rsid w:val="009334F1"/>
    <w:rsid w:val="00933A31"/>
    <w:rsid w:val="00933B8E"/>
    <w:rsid w:val="00933CEF"/>
    <w:rsid w:val="00933E4A"/>
    <w:rsid w:val="00933F83"/>
    <w:rsid w:val="0093410D"/>
    <w:rsid w:val="00934123"/>
    <w:rsid w:val="00934177"/>
    <w:rsid w:val="009342FC"/>
    <w:rsid w:val="0093450B"/>
    <w:rsid w:val="009345D6"/>
    <w:rsid w:val="009346DE"/>
    <w:rsid w:val="009346FC"/>
    <w:rsid w:val="00934767"/>
    <w:rsid w:val="00934A48"/>
    <w:rsid w:val="00934ABB"/>
    <w:rsid w:val="00934C9D"/>
    <w:rsid w:val="00934D64"/>
    <w:rsid w:val="00934F50"/>
    <w:rsid w:val="00934FB3"/>
    <w:rsid w:val="009356E8"/>
    <w:rsid w:val="00935853"/>
    <w:rsid w:val="009358C9"/>
    <w:rsid w:val="00935ADA"/>
    <w:rsid w:val="00935C42"/>
    <w:rsid w:val="009362BE"/>
    <w:rsid w:val="00936797"/>
    <w:rsid w:val="009367A8"/>
    <w:rsid w:val="00936876"/>
    <w:rsid w:val="009370BC"/>
    <w:rsid w:val="009371F3"/>
    <w:rsid w:val="009377B6"/>
    <w:rsid w:val="00937C01"/>
    <w:rsid w:val="00937E86"/>
    <w:rsid w:val="00940063"/>
    <w:rsid w:val="009402C1"/>
    <w:rsid w:val="00941200"/>
    <w:rsid w:val="009413E9"/>
    <w:rsid w:val="0094150E"/>
    <w:rsid w:val="0094182A"/>
    <w:rsid w:val="009418C1"/>
    <w:rsid w:val="009423D7"/>
    <w:rsid w:val="00942511"/>
    <w:rsid w:val="00942555"/>
    <w:rsid w:val="00942599"/>
    <w:rsid w:val="00942631"/>
    <w:rsid w:val="009426C4"/>
    <w:rsid w:val="00942868"/>
    <w:rsid w:val="00942AB1"/>
    <w:rsid w:val="00942EDE"/>
    <w:rsid w:val="00942F9A"/>
    <w:rsid w:val="009436B6"/>
    <w:rsid w:val="009436C4"/>
    <w:rsid w:val="0094374D"/>
    <w:rsid w:val="0094378A"/>
    <w:rsid w:val="009438DD"/>
    <w:rsid w:val="0094394C"/>
    <w:rsid w:val="00943AE0"/>
    <w:rsid w:val="00943BD3"/>
    <w:rsid w:val="00943E13"/>
    <w:rsid w:val="00943E33"/>
    <w:rsid w:val="00943EFC"/>
    <w:rsid w:val="00944065"/>
    <w:rsid w:val="00944161"/>
    <w:rsid w:val="00944598"/>
    <w:rsid w:val="0094467D"/>
    <w:rsid w:val="00944872"/>
    <w:rsid w:val="00944955"/>
    <w:rsid w:val="00944990"/>
    <w:rsid w:val="009449CF"/>
    <w:rsid w:val="00944AD6"/>
    <w:rsid w:val="00944DBB"/>
    <w:rsid w:val="00944EFF"/>
    <w:rsid w:val="00944FE0"/>
    <w:rsid w:val="00945D3A"/>
    <w:rsid w:val="0094613C"/>
    <w:rsid w:val="009461EB"/>
    <w:rsid w:val="009462F9"/>
    <w:rsid w:val="00946462"/>
    <w:rsid w:val="00946A86"/>
    <w:rsid w:val="00946B9D"/>
    <w:rsid w:val="00946BFA"/>
    <w:rsid w:val="00946CF6"/>
    <w:rsid w:val="0094726A"/>
    <w:rsid w:val="009472E8"/>
    <w:rsid w:val="00947A08"/>
    <w:rsid w:val="00947D2E"/>
    <w:rsid w:val="00947DA3"/>
    <w:rsid w:val="00947EDD"/>
    <w:rsid w:val="00947F14"/>
    <w:rsid w:val="00947FB8"/>
    <w:rsid w:val="0095074E"/>
    <w:rsid w:val="009507D1"/>
    <w:rsid w:val="009508A0"/>
    <w:rsid w:val="00950A6E"/>
    <w:rsid w:val="00950D11"/>
    <w:rsid w:val="00950FFD"/>
    <w:rsid w:val="00951598"/>
    <w:rsid w:val="009515D3"/>
    <w:rsid w:val="00951667"/>
    <w:rsid w:val="00951FCB"/>
    <w:rsid w:val="0095235F"/>
    <w:rsid w:val="009523C2"/>
    <w:rsid w:val="009523F9"/>
    <w:rsid w:val="009526E7"/>
    <w:rsid w:val="009528CE"/>
    <w:rsid w:val="00952BE4"/>
    <w:rsid w:val="00952D7A"/>
    <w:rsid w:val="00953325"/>
    <w:rsid w:val="0095333C"/>
    <w:rsid w:val="00953474"/>
    <w:rsid w:val="009539BB"/>
    <w:rsid w:val="00953B49"/>
    <w:rsid w:val="00953BD3"/>
    <w:rsid w:val="00954CCC"/>
    <w:rsid w:val="00954F10"/>
    <w:rsid w:val="00955031"/>
    <w:rsid w:val="009555A7"/>
    <w:rsid w:val="0095561E"/>
    <w:rsid w:val="009556D1"/>
    <w:rsid w:val="0095576D"/>
    <w:rsid w:val="009557DF"/>
    <w:rsid w:val="0095590B"/>
    <w:rsid w:val="00955936"/>
    <w:rsid w:val="00955A30"/>
    <w:rsid w:val="00955B5E"/>
    <w:rsid w:val="00955DC0"/>
    <w:rsid w:val="00955F8E"/>
    <w:rsid w:val="009560E3"/>
    <w:rsid w:val="009560EC"/>
    <w:rsid w:val="00956136"/>
    <w:rsid w:val="009561AB"/>
    <w:rsid w:val="00956208"/>
    <w:rsid w:val="009562EB"/>
    <w:rsid w:val="00956464"/>
    <w:rsid w:val="009567DE"/>
    <w:rsid w:val="00957071"/>
    <w:rsid w:val="0095722B"/>
    <w:rsid w:val="0095743C"/>
    <w:rsid w:val="009574D7"/>
    <w:rsid w:val="009575BF"/>
    <w:rsid w:val="00957BB6"/>
    <w:rsid w:val="009603EE"/>
    <w:rsid w:val="009603FC"/>
    <w:rsid w:val="009608D0"/>
    <w:rsid w:val="00960ADD"/>
    <w:rsid w:val="00960CD0"/>
    <w:rsid w:val="00960D56"/>
    <w:rsid w:val="00960F59"/>
    <w:rsid w:val="00961061"/>
    <w:rsid w:val="00961152"/>
    <w:rsid w:val="009612C4"/>
    <w:rsid w:val="00961512"/>
    <w:rsid w:val="0096178D"/>
    <w:rsid w:val="00961973"/>
    <w:rsid w:val="00961BA6"/>
    <w:rsid w:val="00961BD5"/>
    <w:rsid w:val="00961FD9"/>
    <w:rsid w:val="009622F6"/>
    <w:rsid w:val="0096231B"/>
    <w:rsid w:val="00962445"/>
    <w:rsid w:val="00962C6E"/>
    <w:rsid w:val="00962DFB"/>
    <w:rsid w:val="00962E20"/>
    <w:rsid w:val="00962EDF"/>
    <w:rsid w:val="00962F1C"/>
    <w:rsid w:val="009635E3"/>
    <w:rsid w:val="00963C6D"/>
    <w:rsid w:val="00963D5B"/>
    <w:rsid w:val="00963DFC"/>
    <w:rsid w:val="00963F70"/>
    <w:rsid w:val="0096403E"/>
    <w:rsid w:val="009640F7"/>
    <w:rsid w:val="00964232"/>
    <w:rsid w:val="009645F5"/>
    <w:rsid w:val="00964989"/>
    <w:rsid w:val="00964A12"/>
    <w:rsid w:val="00964A5C"/>
    <w:rsid w:val="00964B15"/>
    <w:rsid w:val="00964DD0"/>
    <w:rsid w:val="00965147"/>
    <w:rsid w:val="00965299"/>
    <w:rsid w:val="00965770"/>
    <w:rsid w:val="00965A0A"/>
    <w:rsid w:val="00965CAE"/>
    <w:rsid w:val="00965D72"/>
    <w:rsid w:val="00965E92"/>
    <w:rsid w:val="00965ECE"/>
    <w:rsid w:val="00966019"/>
    <w:rsid w:val="009660A6"/>
    <w:rsid w:val="00966209"/>
    <w:rsid w:val="009663C3"/>
    <w:rsid w:val="00966782"/>
    <w:rsid w:val="009667A1"/>
    <w:rsid w:val="00966988"/>
    <w:rsid w:val="00966F58"/>
    <w:rsid w:val="0096714E"/>
    <w:rsid w:val="00967481"/>
    <w:rsid w:val="0096770A"/>
    <w:rsid w:val="00967BEB"/>
    <w:rsid w:val="00967E96"/>
    <w:rsid w:val="00967F94"/>
    <w:rsid w:val="0097007E"/>
    <w:rsid w:val="00970137"/>
    <w:rsid w:val="009701DC"/>
    <w:rsid w:val="00970347"/>
    <w:rsid w:val="00970397"/>
    <w:rsid w:val="0097058A"/>
    <w:rsid w:val="00970739"/>
    <w:rsid w:val="009712B7"/>
    <w:rsid w:val="009714FB"/>
    <w:rsid w:val="00971580"/>
    <w:rsid w:val="009715D4"/>
    <w:rsid w:val="00971760"/>
    <w:rsid w:val="00971AA1"/>
    <w:rsid w:val="00971B1D"/>
    <w:rsid w:val="00971EE2"/>
    <w:rsid w:val="0097246A"/>
    <w:rsid w:val="009725B0"/>
    <w:rsid w:val="00972895"/>
    <w:rsid w:val="00972CE2"/>
    <w:rsid w:val="00972DE7"/>
    <w:rsid w:val="0097311F"/>
    <w:rsid w:val="00973480"/>
    <w:rsid w:val="009734D7"/>
    <w:rsid w:val="0097385E"/>
    <w:rsid w:val="009738BA"/>
    <w:rsid w:val="0097390B"/>
    <w:rsid w:val="00973A08"/>
    <w:rsid w:val="00973B15"/>
    <w:rsid w:val="00973BC4"/>
    <w:rsid w:val="00973E4D"/>
    <w:rsid w:val="00973E7B"/>
    <w:rsid w:val="00973FBA"/>
    <w:rsid w:val="00974446"/>
    <w:rsid w:val="009745D0"/>
    <w:rsid w:val="00974810"/>
    <w:rsid w:val="00974F7D"/>
    <w:rsid w:val="009753A9"/>
    <w:rsid w:val="009753F4"/>
    <w:rsid w:val="009756AF"/>
    <w:rsid w:val="00975C10"/>
    <w:rsid w:val="00975E1C"/>
    <w:rsid w:val="00975EEA"/>
    <w:rsid w:val="0097644F"/>
    <w:rsid w:val="00976595"/>
    <w:rsid w:val="009767D6"/>
    <w:rsid w:val="0097682A"/>
    <w:rsid w:val="00976AF6"/>
    <w:rsid w:val="00976B06"/>
    <w:rsid w:val="00976C41"/>
    <w:rsid w:val="00976F56"/>
    <w:rsid w:val="009770B2"/>
    <w:rsid w:val="00977254"/>
    <w:rsid w:val="009772D1"/>
    <w:rsid w:val="00977408"/>
    <w:rsid w:val="0097774B"/>
    <w:rsid w:val="009778B0"/>
    <w:rsid w:val="00977BFC"/>
    <w:rsid w:val="00977F43"/>
    <w:rsid w:val="009803CB"/>
    <w:rsid w:val="00980504"/>
    <w:rsid w:val="009805E5"/>
    <w:rsid w:val="00980860"/>
    <w:rsid w:val="009808E3"/>
    <w:rsid w:val="009815CF"/>
    <w:rsid w:val="00981CE3"/>
    <w:rsid w:val="00981D70"/>
    <w:rsid w:val="009820CF"/>
    <w:rsid w:val="00982286"/>
    <w:rsid w:val="0098229B"/>
    <w:rsid w:val="009823F2"/>
    <w:rsid w:val="00982CA0"/>
    <w:rsid w:val="00982F0C"/>
    <w:rsid w:val="00982F31"/>
    <w:rsid w:val="009830A3"/>
    <w:rsid w:val="0098341B"/>
    <w:rsid w:val="00983714"/>
    <w:rsid w:val="00983817"/>
    <w:rsid w:val="009838A2"/>
    <w:rsid w:val="00983A4F"/>
    <w:rsid w:val="00983B9A"/>
    <w:rsid w:val="00984017"/>
    <w:rsid w:val="009840AF"/>
    <w:rsid w:val="0098422E"/>
    <w:rsid w:val="0098458B"/>
    <w:rsid w:val="00984AAE"/>
    <w:rsid w:val="00984B78"/>
    <w:rsid w:val="00984BCF"/>
    <w:rsid w:val="00984DCD"/>
    <w:rsid w:val="00984F39"/>
    <w:rsid w:val="0098500B"/>
    <w:rsid w:val="00985319"/>
    <w:rsid w:val="00985BB6"/>
    <w:rsid w:val="00986204"/>
    <w:rsid w:val="00986543"/>
    <w:rsid w:val="009865AA"/>
    <w:rsid w:val="00986631"/>
    <w:rsid w:val="0098689E"/>
    <w:rsid w:val="00986A35"/>
    <w:rsid w:val="00986AA8"/>
    <w:rsid w:val="00986C51"/>
    <w:rsid w:val="00987244"/>
    <w:rsid w:val="009872FB"/>
    <w:rsid w:val="00987599"/>
    <w:rsid w:val="009877C4"/>
    <w:rsid w:val="009877D3"/>
    <w:rsid w:val="00987842"/>
    <w:rsid w:val="009879CD"/>
    <w:rsid w:val="00987B31"/>
    <w:rsid w:val="00987C4B"/>
    <w:rsid w:val="00987E33"/>
    <w:rsid w:val="00987FB4"/>
    <w:rsid w:val="0099041F"/>
    <w:rsid w:val="00990457"/>
    <w:rsid w:val="0099049E"/>
    <w:rsid w:val="00990636"/>
    <w:rsid w:val="00990681"/>
    <w:rsid w:val="0099077F"/>
    <w:rsid w:val="00990909"/>
    <w:rsid w:val="00990A2A"/>
    <w:rsid w:val="00990AB1"/>
    <w:rsid w:val="00990DA7"/>
    <w:rsid w:val="00990E3A"/>
    <w:rsid w:val="009911F1"/>
    <w:rsid w:val="00992043"/>
    <w:rsid w:val="00992163"/>
    <w:rsid w:val="00992408"/>
    <w:rsid w:val="00992415"/>
    <w:rsid w:val="0099271D"/>
    <w:rsid w:val="009927D7"/>
    <w:rsid w:val="009927F0"/>
    <w:rsid w:val="00992982"/>
    <w:rsid w:val="009929C8"/>
    <w:rsid w:val="00992A80"/>
    <w:rsid w:val="00992AB8"/>
    <w:rsid w:val="00992B37"/>
    <w:rsid w:val="00992B51"/>
    <w:rsid w:val="00992FB1"/>
    <w:rsid w:val="00992FD5"/>
    <w:rsid w:val="009930F0"/>
    <w:rsid w:val="0099324C"/>
    <w:rsid w:val="009934DE"/>
    <w:rsid w:val="00994038"/>
    <w:rsid w:val="0099470D"/>
    <w:rsid w:val="0099471D"/>
    <w:rsid w:val="0099478F"/>
    <w:rsid w:val="0099497F"/>
    <w:rsid w:val="00994C32"/>
    <w:rsid w:val="00995307"/>
    <w:rsid w:val="00995498"/>
    <w:rsid w:val="009955E0"/>
    <w:rsid w:val="00995A5C"/>
    <w:rsid w:val="009960CD"/>
    <w:rsid w:val="009962F3"/>
    <w:rsid w:val="009965DB"/>
    <w:rsid w:val="009967C1"/>
    <w:rsid w:val="00996888"/>
    <w:rsid w:val="009968A3"/>
    <w:rsid w:val="0099691F"/>
    <w:rsid w:val="00996AB8"/>
    <w:rsid w:val="00996C40"/>
    <w:rsid w:val="00996CB1"/>
    <w:rsid w:val="00996E13"/>
    <w:rsid w:val="00997281"/>
    <w:rsid w:val="009973CF"/>
    <w:rsid w:val="00997409"/>
    <w:rsid w:val="0099742A"/>
    <w:rsid w:val="00997B35"/>
    <w:rsid w:val="009A01B0"/>
    <w:rsid w:val="009A042F"/>
    <w:rsid w:val="009A04D9"/>
    <w:rsid w:val="009A0569"/>
    <w:rsid w:val="009A060C"/>
    <w:rsid w:val="009A07DF"/>
    <w:rsid w:val="009A0810"/>
    <w:rsid w:val="009A0AF4"/>
    <w:rsid w:val="009A0EAB"/>
    <w:rsid w:val="009A1346"/>
    <w:rsid w:val="009A13A9"/>
    <w:rsid w:val="009A14E0"/>
    <w:rsid w:val="009A1A0E"/>
    <w:rsid w:val="009A1CDC"/>
    <w:rsid w:val="009A1EB4"/>
    <w:rsid w:val="009A2608"/>
    <w:rsid w:val="009A26A4"/>
    <w:rsid w:val="009A291B"/>
    <w:rsid w:val="009A2A25"/>
    <w:rsid w:val="009A2F67"/>
    <w:rsid w:val="009A31AA"/>
    <w:rsid w:val="009A359A"/>
    <w:rsid w:val="009A3B11"/>
    <w:rsid w:val="009A3C32"/>
    <w:rsid w:val="009A437D"/>
    <w:rsid w:val="009A45DC"/>
    <w:rsid w:val="009A50BF"/>
    <w:rsid w:val="009A5264"/>
    <w:rsid w:val="009A5281"/>
    <w:rsid w:val="009A52BF"/>
    <w:rsid w:val="009A5666"/>
    <w:rsid w:val="009A5A08"/>
    <w:rsid w:val="009A5BC9"/>
    <w:rsid w:val="009A609E"/>
    <w:rsid w:val="009A615A"/>
    <w:rsid w:val="009A6201"/>
    <w:rsid w:val="009A6640"/>
    <w:rsid w:val="009A6818"/>
    <w:rsid w:val="009A684C"/>
    <w:rsid w:val="009A6CC8"/>
    <w:rsid w:val="009A6E51"/>
    <w:rsid w:val="009A73E3"/>
    <w:rsid w:val="009A772A"/>
    <w:rsid w:val="009A7732"/>
    <w:rsid w:val="009A7DC9"/>
    <w:rsid w:val="009A7DEF"/>
    <w:rsid w:val="009A7EDD"/>
    <w:rsid w:val="009B0120"/>
    <w:rsid w:val="009B054B"/>
    <w:rsid w:val="009B077B"/>
    <w:rsid w:val="009B088B"/>
    <w:rsid w:val="009B09C9"/>
    <w:rsid w:val="009B0B2E"/>
    <w:rsid w:val="009B0C34"/>
    <w:rsid w:val="009B0C43"/>
    <w:rsid w:val="009B0DFC"/>
    <w:rsid w:val="009B1BA8"/>
    <w:rsid w:val="009B1FD2"/>
    <w:rsid w:val="009B22D7"/>
    <w:rsid w:val="009B2486"/>
    <w:rsid w:val="009B284B"/>
    <w:rsid w:val="009B2E51"/>
    <w:rsid w:val="009B2FC7"/>
    <w:rsid w:val="009B307B"/>
    <w:rsid w:val="009B420B"/>
    <w:rsid w:val="009B422A"/>
    <w:rsid w:val="009B44A2"/>
    <w:rsid w:val="009B4C34"/>
    <w:rsid w:val="009B4C56"/>
    <w:rsid w:val="009B4E6B"/>
    <w:rsid w:val="009B50FB"/>
    <w:rsid w:val="009B5160"/>
    <w:rsid w:val="009B560F"/>
    <w:rsid w:val="009B5867"/>
    <w:rsid w:val="009B5A45"/>
    <w:rsid w:val="009B5AAF"/>
    <w:rsid w:val="009B5C42"/>
    <w:rsid w:val="009B5DF7"/>
    <w:rsid w:val="009B5FBD"/>
    <w:rsid w:val="009B63E0"/>
    <w:rsid w:val="009B6496"/>
    <w:rsid w:val="009B6505"/>
    <w:rsid w:val="009B65E8"/>
    <w:rsid w:val="009B667A"/>
    <w:rsid w:val="009B6B7E"/>
    <w:rsid w:val="009B6CBA"/>
    <w:rsid w:val="009B7130"/>
    <w:rsid w:val="009B733E"/>
    <w:rsid w:val="009B767A"/>
    <w:rsid w:val="009B7721"/>
    <w:rsid w:val="009B7761"/>
    <w:rsid w:val="009B7775"/>
    <w:rsid w:val="009B778A"/>
    <w:rsid w:val="009B7C93"/>
    <w:rsid w:val="009B7E91"/>
    <w:rsid w:val="009B7EB9"/>
    <w:rsid w:val="009C0313"/>
    <w:rsid w:val="009C032C"/>
    <w:rsid w:val="009C03DF"/>
    <w:rsid w:val="009C08C3"/>
    <w:rsid w:val="009C0CB3"/>
    <w:rsid w:val="009C0D1B"/>
    <w:rsid w:val="009C0FF7"/>
    <w:rsid w:val="009C12AC"/>
    <w:rsid w:val="009C172A"/>
    <w:rsid w:val="009C18EF"/>
    <w:rsid w:val="009C193C"/>
    <w:rsid w:val="009C1DD8"/>
    <w:rsid w:val="009C1F05"/>
    <w:rsid w:val="009C1F80"/>
    <w:rsid w:val="009C243F"/>
    <w:rsid w:val="009C2671"/>
    <w:rsid w:val="009C2914"/>
    <w:rsid w:val="009C30EE"/>
    <w:rsid w:val="009C38BF"/>
    <w:rsid w:val="009C3A0C"/>
    <w:rsid w:val="009C3C92"/>
    <w:rsid w:val="009C40C0"/>
    <w:rsid w:val="009C4131"/>
    <w:rsid w:val="009C436C"/>
    <w:rsid w:val="009C46CE"/>
    <w:rsid w:val="009C4ED7"/>
    <w:rsid w:val="009C5149"/>
    <w:rsid w:val="009C5198"/>
    <w:rsid w:val="009C566A"/>
    <w:rsid w:val="009C5674"/>
    <w:rsid w:val="009C590F"/>
    <w:rsid w:val="009C5D3C"/>
    <w:rsid w:val="009C603B"/>
    <w:rsid w:val="009C66CC"/>
    <w:rsid w:val="009C67B1"/>
    <w:rsid w:val="009C6882"/>
    <w:rsid w:val="009C69DF"/>
    <w:rsid w:val="009C6A12"/>
    <w:rsid w:val="009C6B64"/>
    <w:rsid w:val="009C6E21"/>
    <w:rsid w:val="009C70FD"/>
    <w:rsid w:val="009C71A2"/>
    <w:rsid w:val="009C7333"/>
    <w:rsid w:val="009C735E"/>
    <w:rsid w:val="009C75A1"/>
    <w:rsid w:val="009C7690"/>
    <w:rsid w:val="009C76A8"/>
    <w:rsid w:val="009C770A"/>
    <w:rsid w:val="009C7823"/>
    <w:rsid w:val="009C7838"/>
    <w:rsid w:val="009C79DC"/>
    <w:rsid w:val="009C7A15"/>
    <w:rsid w:val="009C7A38"/>
    <w:rsid w:val="009C7AF7"/>
    <w:rsid w:val="009C7C21"/>
    <w:rsid w:val="009C7FD8"/>
    <w:rsid w:val="009D016A"/>
    <w:rsid w:val="009D03B0"/>
    <w:rsid w:val="009D0982"/>
    <w:rsid w:val="009D0A7B"/>
    <w:rsid w:val="009D0BF0"/>
    <w:rsid w:val="009D0F81"/>
    <w:rsid w:val="009D10FE"/>
    <w:rsid w:val="009D12BB"/>
    <w:rsid w:val="009D15A9"/>
    <w:rsid w:val="009D1662"/>
    <w:rsid w:val="009D17A4"/>
    <w:rsid w:val="009D1BF5"/>
    <w:rsid w:val="009D1DAC"/>
    <w:rsid w:val="009D201A"/>
    <w:rsid w:val="009D209B"/>
    <w:rsid w:val="009D21A6"/>
    <w:rsid w:val="009D2573"/>
    <w:rsid w:val="009D2A97"/>
    <w:rsid w:val="009D2B97"/>
    <w:rsid w:val="009D30B8"/>
    <w:rsid w:val="009D3403"/>
    <w:rsid w:val="009D348D"/>
    <w:rsid w:val="009D364A"/>
    <w:rsid w:val="009D3A88"/>
    <w:rsid w:val="009D3AB7"/>
    <w:rsid w:val="009D3D34"/>
    <w:rsid w:val="009D3E0B"/>
    <w:rsid w:val="009D408E"/>
    <w:rsid w:val="009D4787"/>
    <w:rsid w:val="009D4A41"/>
    <w:rsid w:val="009D4C4F"/>
    <w:rsid w:val="009D4E87"/>
    <w:rsid w:val="009D4F17"/>
    <w:rsid w:val="009D4F3E"/>
    <w:rsid w:val="009D509F"/>
    <w:rsid w:val="009D50BB"/>
    <w:rsid w:val="009D51FD"/>
    <w:rsid w:val="009D578E"/>
    <w:rsid w:val="009D5A2F"/>
    <w:rsid w:val="009D5B46"/>
    <w:rsid w:val="009D5B9C"/>
    <w:rsid w:val="009D5BDA"/>
    <w:rsid w:val="009D5D0A"/>
    <w:rsid w:val="009D63C7"/>
    <w:rsid w:val="009D63CD"/>
    <w:rsid w:val="009D6435"/>
    <w:rsid w:val="009D64F2"/>
    <w:rsid w:val="009D6879"/>
    <w:rsid w:val="009D6880"/>
    <w:rsid w:val="009D7483"/>
    <w:rsid w:val="009D75B9"/>
    <w:rsid w:val="009D796F"/>
    <w:rsid w:val="009D7EA7"/>
    <w:rsid w:val="009E037F"/>
    <w:rsid w:val="009E0413"/>
    <w:rsid w:val="009E0AE7"/>
    <w:rsid w:val="009E0BA4"/>
    <w:rsid w:val="009E0C88"/>
    <w:rsid w:val="009E0F34"/>
    <w:rsid w:val="009E0FB7"/>
    <w:rsid w:val="009E1058"/>
    <w:rsid w:val="009E1208"/>
    <w:rsid w:val="009E13C8"/>
    <w:rsid w:val="009E1781"/>
    <w:rsid w:val="009E18AC"/>
    <w:rsid w:val="009E1AA5"/>
    <w:rsid w:val="009E2244"/>
    <w:rsid w:val="009E22AD"/>
    <w:rsid w:val="009E23EB"/>
    <w:rsid w:val="009E2448"/>
    <w:rsid w:val="009E2545"/>
    <w:rsid w:val="009E2633"/>
    <w:rsid w:val="009E2976"/>
    <w:rsid w:val="009E2B8A"/>
    <w:rsid w:val="009E3146"/>
    <w:rsid w:val="009E3337"/>
    <w:rsid w:val="009E3404"/>
    <w:rsid w:val="009E35AA"/>
    <w:rsid w:val="009E3675"/>
    <w:rsid w:val="009E3879"/>
    <w:rsid w:val="009E397D"/>
    <w:rsid w:val="009E3A57"/>
    <w:rsid w:val="009E3BA2"/>
    <w:rsid w:val="009E3EB6"/>
    <w:rsid w:val="009E3EFB"/>
    <w:rsid w:val="009E413B"/>
    <w:rsid w:val="009E4715"/>
    <w:rsid w:val="009E47ED"/>
    <w:rsid w:val="009E4C10"/>
    <w:rsid w:val="009E4E19"/>
    <w:rsid w:val="009E4F04"/>
    <w:rsid w:val="009E51A7"/>
    <w:rsid w:val="009E5240"/>
    <w:rsid w:val="009E5618"/>
    <w:rsid w:val="009E5679"/>
    <w:rsid w:val="009E5C80"/>
    <w:rsid w:val="009E61C9"/>
    <w:rsid w:val="009E6378"/>
    <w:rsid w:val="009E695D"/>
    <w:rsid w:val="009E6AC4"/>
    <w:rsid w:val="009E6C62"/>
    <w:rsid w:val="009E6CE4"/>
    <w:rsid w:val="009E6D7B"/>
    <w:rsid w:val="009E6E38"/>
    <w:rsid w:val="009E6F88"/>
    <w:rsid w:val="009E713D"/>
    <w:rsid w:val="009E7145"/>
    <w:rsid w:val="009E7247"/>
    <w:rsid w:val="009E74C9"/>
    <w:rsid w:val="009E74D3"/>
    <w:rsid w:val="009E7815"/>
    <w:rsid w:val="009E7EC0"/>
    <w:rsid w:val="009F029B"/>
    <w:rsid w:val="009F06C2"/>
    <w:rsid w:val="009F07AC"/>
    <w:rsid w:val="009F0A50"/>
    <w:rsid w:val="009F0ADA"/>
    <w:rsid w:val="009F0BCF"/>
    <w:rsid w:val="009F0D35"/>
    <w:rsid w:val="009F0D43"/>
    <w:rsid w:val="009F0F94"/>
    <w:rsid w:val="009F11A6"/>
    <w:rsid w:val="009F153C"/>
    <w:rsid w:val="009F1651"/>
    <w:rsid w:val="009F17DE"/>
    <w:rsid w:val="009F18BF"/>
    <w:rsid w:val="009F21ED"/>
    <w:rsid w:val="009F2295"/>
    <w:rsid w:val="009F2441"/>
    <w:rsid w:val="009F2662"/>
    <w:rsid w:val="009F26BB"/>
    <w:rsid w:val="009F297A"/>
    <w:rsid w:val="009F2B1A"/>
    <w:rsid w:val="009F2DED"/>
    <w:rsid w:val="009F3139"/>
    <w:rsid w:val="009F383E"/>
    <w:rsid w:val="009F3A3F"/>
    <w:rsid w:val="009F3A71"/>
    <w:rsid w:val="009F3BCD"/>
    <w:rsid w:val="009F3DC9"/>
    <w:rsid w:val="009F421F"/>
    <w:rsid w:val="009F48E4"/>
    <w:rsid w:val="009F495E"/>
    <w:rsid w:val="009F4CDE"/>
    <w:rsid w:val="009F5098"/>
    <w:rsid w:val="009F516D"/>
    <w:rsid w:val="009F51FA"/>
    <w:rsid w:val="009F5560"/>
    <w:rsid w:val="009F5901"/>
    <w:rsid w:val="009F5F1A"/>
    <w:rsid w:val="009F6243"/>
    <w:rsid w:val="009F639E"/>
    <w:rsid w:val="009F65D7"/>
    <w:rsid w:val="009F6608"/>
    <w:rsid w:val="009F68C4"/>
    <w:rsid w:val="009F6A65"/>
    <w:rsid w:val="009F7176"/>
    <w:rsid w:val="009F7609"/>
    <w:rsid w:val="009F7801"/>
    <w:rsid w:val="009F780B"/>
    <w:rsid w:val="009F7F70"/>
    <w:rsid w:val="00A0016B"/>
    <w:rsid w:val="00A00FFD"/>
    <w:rsid w:val="00A010A6"/>
    <w:rsid w:val="00A0124E"/>
    <w:rsid w:val="00A013EF"/>
    <w:rsid w:val="00A01913"/>
    <w:rsid w:val="00A01D84"/>
    <w:rsid w:val="00A02889"/>
    <w:rsid w:val="00A02AF1"/>
    <w:rsid w:val="00A02E7E"/>
    <w:rsid w:val="00A02F54"/>
    <w:rsid w:val="00A03066"/>
    <w:rsid w:val="00A0338E"/>
    <w:rsid w:val="00A03432"/>
    <w:rsid w:val="00A0374E"/>
    <w:rsid w:val="00A03E5E"/>
    <w:rsid w:val="00A03E93"/>
    <w:rsid w:val="00A03EC3"/>
    <w:rsid w:val="00A03F05"/>
    <w:rsid w:val="00A04051"/>
    <w:rsid w:val="00A0430B"/>
    <w:rsid w:val="00A04477"/>
    <w:rsid w:val="00A048C2"/>
    <w:rsid w:val="00A05802"/>
    <w:rsid w:val="00A05E39"/>
    <w:rsid w:val="00A05F6B"/>
    <w:rsid w:val="00A05F88"/>
    <w:rsid w:val="00A0631B"/>
    <w:rsid w:val="00A06366"/>
    <w:rsid w:val="00A065E6"/>
    <w:rsid w:val="00A06DAC"/>
    <w:rsid w:val="00A06FC2"/>
    <w:rsid w:val="00A07870"/>
    <w:rsid w:val="00A07A55"/>
    <w:rsid w:val="00A07D50"/>
    <w:rsid w:val="00A07FA0"/>
    <w:rsid w:val="00A07FBA"/>
    <w:rsid w:val="00A1009F"/>
    <w:rsid w:val="00A10153"/>
    <w:rsid w:val="00A10363"/>
    <w:rsid w:val="00A1078A"/>
    <w:rsid w:val="00A10B03"/>
    <w:rsid w:val="00A10DE5"/>
    <w:rsid w:val="00A10EE4"/>
    <w:rsid w:val="00A10EFC"/>
    <w:rsid w:val="00A11001"/>
    <w:rsid w:val="00A1111E"/>
    <w:rsid w:val="00A114A3"/>
    <w:rsid w:val="00A1184D"/>
    <w:rsid w:val="00A119CB"/>
    <w:rsid w:val="00A11AF1"/>
    <w:rsid w:val="00A11C8E"/>
    <w:rsid w:val="00A11DF2"/>
    <w:rsid w:val="00A11EBD"/>
    <w:rsid w:val="00A11F4A"/>
    <w:rsid w:val="00A126CE"/>
    <w:rsid w:val="00A127AC"/>
    <w:rsid w:val="00A12A0E"/>
    <w:rsid w:val="00A12A7A"/>
    <w:rsid w:val="00A12CDF"/>
    <w:rsid w:val="00A13165"/>
    <w:rsid w:val="00A13183"/>
    <w:rsid w:val="00A13236"/>
    <w:rsid w:val="00A13EDD"/>
    <w:rsid w:val="00A1450B"/>
    <w:rsid w:val="00A146F3"/>
    <w:rsid w:val="00A147BF"/>
    <w:rsid w:val="00A147D4"/>
    <w:rsid w:val="00A14C38"/>
    <w:rsid w:val="00A15510"/>
    <w:rsid w:val="00A157AA"/>
    <w:rsid w:val="00A157E4"/>
    <w:rsid w:val="00A159DE"/>
    <w:rsid w:val="00A15B07"/>
    <w:rsid w:val="00A16416"/>
    <w:rsid w:val="00A16467"/>
    <w:rsid w:val="00A164BC"/>
    <w:rsid w:val="00A165B5"/>
    <w:rsid w:val="00A166FE"/>
    <w:rsid w:val="00A1670E"/>
    <w:rsid w:val="00A16AB8"/>
    <w:rsid w:val="00A16B27"/>
    <w:rsid w:val="00A173D2"/>
    <w:rsid w:val="00A1752B"/>
    <w:rsid w:val="00A17616"/>
    <w:rsid w:val="00A17626"/>
    <w:rsid w:val="00A17762"/>
    <w:rsid w:val="00A17851"/>
    <w:rsid w:val="00A1792A"/>
    <w:rsid w:val="00A17956"/>
    <w:rsid w:val="00A179D7"/>
    <w:rsid w:val="00A17F18"/>
    <w:rsid w:val="00A17F31"/>
    <w:rsid w:val="00A17F7C"/>
    <w:rsid w:val="00A17FE7"/>
    <w:rsid w:val="00A20111"/>
    <w:rsid w:val="00A20335"/>
    <w:rsid w:val="00A203EF"/>
    <w:rsid w:val="00A20510"/>
    <w:rsid w:val="00A207FF"/>
    <w:rsid w:val="00A20AFA"/>
    <w:rsid w:val="00A20E14"/>
    <w:rsid w:val="00A21154"/>
    <w:rsid w:val="00A212F1"/>
    <w:rsid w:val="00A21434"/>
    <w:rsid w:val="00A215FF"/>
    <w:rsid w:val="00A2161D"/>
    <w:rsid w:val="00A21689"/>
    <w:rsid w:val="00A218B9"/>
    <w:rsid w:val="00A21D17"/>
    <w:rsid w:val="00A21F61"/>
    <w:rsid w:val="00A22210"/>
    <w:rsid w:val="00A2232D"/>
    <w:rsid w:val="00A224A2"/>
    <w:rsid w:val="00A22788"/>
    <w:rsid w:val="00A2294C"/>
    <w:rsid w:val="00A22F41"/>
    <w:rsid w:val="00A22F9B"/>
    <w:rsid w:val="00A231A6"/>
    <w:rsid w:val="00A23281"/>
    <w:rsid w:val="00A232B8"/>
    <w:rsid w:val="00A2353F"/>
    <w:rsid w:val="00A2365A"/>
    <w:rsid w:val="00A236C0"/>
    <w:rsid w:val="00A236E0"/>
    <w:rsid w:val="00A23780"/>
    <w:rsid w:val="00A23B65"/>
    <w:rsid w:val="00A240AB"/>
    <w:rsid w:val="00A241BA"/>
    <w:rsid w:val="00A2455D"/>
    <w:rsid w:val="00A24B65"/>
    <w:rsid w:val="00A24D97"/>
    <w:rsid w:val="00A24DA2"/>
    <w:rsid w:val="00A25170"/>
    <w:rsid w:val="00A258DF"/>
    <w:rsid w:val="00A25A25"/>
    <w:rsid w:val="00A25A5B"/>
    <w:rsid w:val="00A25B86"/>
    <w:rsid w:val="00A25CB9"/>
    <w:rsid w:val="00A25E64"/>
    <w:rsid w:val="00A26546"/>
    <w:rsid w:val="00A26664"/>
    <w:rsid w:val="00A26767"/>
    <w:rsid w:val="00A267E9"/>
    <w:rsid w:val="00A26957"/>
    <w:rsid w:val="00A26AC0"/>
    <w:rsid w:val="00A26D4C"/>
    <w:rsid w:val="00A27238"/>
    <w:rsid w:val="00A2729D"/>
    <w:rsid w:val="00A27595"/>
    <w:rsid w:val="00A27692"/>
    <w:rsid w:val="00A27814"/>
    <w:rsid w:val="00A27A4C"/>
    <w:rsid w:val="00A27C59"/>
    <w:rsid w:val="00A30020"/>
    <w:rsid w:val="00A301EB"/>
    <w:rsid w:val="00A304B9"/>
    <w:rsid w:val="00A30594"/>
    <w:rsid w:val="00A309F3"/>
    <w:rsid w:val="00A316E7"/>
    <w:rsid w:val="00A319AB"/>
    <w:rsid w:val="00A31A56"/>
    <w:rsid w:val="00A31ACC"/>
    <w:rsid w:val="00A31C9F"/>
    <w:rsid w:val="00A31DFA"/>
    <w:rsid w:val="00A320A7"/>
    <w:rsid w:val="00A3212E"/>
    <w:rsid w:val="00A3254F"/>
    <w:rsid w:val="00A327DE"/>
    <w:rsid w:val="00A3290D"/>
    <w:rsid w:val="00A32B96"/>
    <w:rsid w:val="00A32C63"/>
    <w:rsid w:val="00A32CE8"/>
    <w:rsid w:val="00A32E65"/>
    <w:rsid w:val="00A330B6"/>
    <w:rsid w:val="00A3343F"/>
    <w:rsid w:val="00A335D8"/>
    <w:rsid w:val="00A33A04"/>
    <w:rsid w:val="00A342C4"/>
    <w:rsid w:val="00A3448D"/>
    <w:rsid w:val="00A34499"/>
    <w:rsid w:val="00A34669"/>
    <w:rsid w:val="00A34714"/>
    <w:rsid w:val="00A347AD"/>
    <w:rsid w:val="00A3482B"/>
    <w:rsid w:val="00A34ADE"/>
    <w:rsid w:val="00A34BDA"/>
    <w:rsid w:val="00A34C22"/>
    <w:rsid w:val="00A34ED8"/>
    <w:rsid w:val="00A34F59"/>
    <w:rsid w:val="00A34F5E"/>
    <w:rsid w:val="00A351AE"/>
    <w:rsid w:val="00A351C9"/>
    <w:rsid w:val="00A357F4"/>
    <w:rsid w:val="00A3598F"/>
    <w:rsid w:val="00A35B20"/>
    <w:rsid w:val="00A35E47"/>
    <w:rsid w:val="00A363D3"/>
    <w:rsid w:val="00A36425"/>
    <w:rsid w:val="00A36491"/>
    <w:rsid w:val="00A369CE"/>
    <w:rsid w:val="00A36C09"/>
    <w:rsid w:val="00A36C4D"/>
    <w:rsid w:val="00A36E85"/>
    <w:rsid w:val="00A36F8D"/>
    <w:rsid w:val="00A372F3"/>
    <w:rsid w:val="00A37321"/>
    <w:rsid w:val="00A3768D"/>
    <w:rsid w:val="00A3769E"/>
    <w:rsid w:val="00A37891"/>
    <w:rsid w:val="00A378AE"/>
    <w:rsid w:val="00A378FB"/>
    <w:rsid w:val="00A379E5"/>
    <w:rsid w:val="00A37D8E"/>
    <w:rsid w:val="00A40076"/>
    <w:rsid w:val="00A4025F"/>
    <w:rsid w:val="00A403AA"/>
    <w:rsid w:val="00A406A8"/>
    <w:rsid w:val="00A406EA"/>
    <w:rsid w:val="00A40732"/>
    <w:rsid w:val="00A40C91"/>
    <w:rsid w:val="00A410B3"/>
    <w:rsid w:val="00A410C6"/>
    <w:rsid w:val="00A4155A"/>
    <w:rsid w:val="00A417B3"/>
    <w:rsid w:val="00A418F6"/>
    <w:rsid w:val="00A41BF0"/>
    <w:rsid w:val="00A41C56"/>
    <w:rsid w:val="00A41DBF"/>
    <w:rsid w:val="00A41E89"/>
    <w:rsid w:val="00A42302"/>
    <w:rsid w:val="00A42885"/>
    <w:rsid w:val="00A429FE"/>
    <w:rsid w:val="00A42A71"/>
    <w:rsid w:val="00A42A8E"/>
    <w:rsid w:val="00A4308C"/>
    <w:rsid w:val="00A43179"/>
    <w:rsid w:val="00A431FA"/>
    <w:rsid w:val="00A434F1"/>
    <w:rsid w:val="00A4359D"/>
    <w:rsid w:val="00A435F9"/>
    <w:rsid w:val="00A43688"/>
    <w:rsid w:val="00A43AF7"/>
    <w:rsid w:val="00A43B99"/>
    <w:rsid w:val="00A43C83"/>
    <w:rsid w:val="00A44252"/>
    <w:rsid w:val="00A444F6"/>
    <w:rsid w:val="00A445C9"/>
    <w:rsid w:val="00A44678"/>
    <w:rsid w:val="00A447EB"/>
    <w:rsid w:val="00A448CE"/>
    <w:rsid w:val="00A44BE2"/>
    <w:rsid w:val="00A44C2A"/>
    <w:rsid w:val="00A44CE9"/>
    <w:rsid w:val="00A459B6"/>
    <w:rsid w:val="00A45AF9"/>
    <w:rsid w:val="00A45C43"/>
    <w:rsid w:val="00A45D63"/>
    <w:rsid w:val="00A45E2E"/>
    <w:rsid w:val="00A45F41"/>
    <w:rsid w:val="00A461C5"/>
    <w:rsid w:val="00A461C9"/>
    <w:rsid w:val="00A46A75"/>
    <w:rsid w:val="00A46BF8"/>
    <w:rsid w:val="00A46D3C"/>
    <w:rsid w:val="00A46E2F"/>
    <w:rsid w:val="00A46EA8"/>
    <w:rsid w:val="00A47004"/>
    <w:rsid w:val="00A47DE7"/>
    <w:rsid w:val="00A47F03"/>
    <w:rsid w:val="00A500A0"/>
    <w:rsid w:val="00A502A5"/>
    <w:rsid w:val="00A502AE"/>
    <w:rsid w:val="00A504A1"/>
    <w:rsid w:val="00A505C2"/>
    <w:rsid w:val="00A5094D"/>
    <w:rsid w:val="00A51127"/>
    <w:rsid w:val="00A51322"/>
    <w:rsid w:val="00A5170E"/>
    <w:rsid w:val="00A5195F"/>
    <w:rsid w:val="00A51DEF"/>
    <w:rsid w:val="00A51F4F"/>
    <w:rsid w:val="00A520FA"/>
    <w:rsid w:val="00A52652"/>
    <w:rsid w:val="00A5269A"/>
    <w:rsid w:val="00A52708"/>
    <w:rsid w:val="00A52995"/>
    <w:rsid w:val="00A52A0F"/>
    <w:rsid w:val="00A52B5D"/>
    <w:rsid w:val="00A52EEC"/>
    <w:rsid w:val="00A52F11"/>
    <w:rsid w:val="00A5302D"/>
    <w:rsid w:val="00A536C1"/>
    <w:rsid w:val="00A53A03"/>
    <w:rsid w:val="00A53D05"/>
    <w:rsid w:val="00A54506"/>
    <w:rsid w:val="00A54595"/>
    <w:rsid w:val="00A545A9"/>
    <w:rsid w:val="00A54660"/>
    <w:rsid w:val="00A546BC"/>
    <w:rsid w:val="00A54B3C"/>
    <w:rsid w:val="00A54BD1"/>
    <w:rsid w:val="00A54E39"/>
    <w:rsid w:val="00A54E46"/>
    <w:rsid w:val="00A55449"/>
    <w:rsid w:val="00A556E4"/>
    <w:rsid w:val="00A55E0A"/>
    <w:rsid w:val="00A561EF"/>
    <w:rsid w:val="00A5622F"/>
    <w:rsid w:val="00A5672F"/>
    <w:rsid w:val="00A56862"/>
    <w:rsid w:val="00A56A7D"/>
    <w:rsid w:val="00A56B61"/>
    <w:rsid w:val="00A56BBC"/>
    <w:rsid w:val="00A56BC5"/>
    <w:rsid w:val="00A56C89"/>
    <w:rsid w:val="00A56E2A"/>
    <w:rsid w:val="00A56E65"/>
    <w:rsid w:val="00A57265"/>
    <w:rsid w:val="00A574DE"/>
    <w:rsid w:val="00A5789F"/>
    <w:rsid w:val="00A5797A"/>
    <w:rsid w:val="00A57BA2"/>
    <w:rsid w:val="00A57C0E"/>
    <w:rsid w:val="00A607A0"/>
    <w:rsid w:val="00A608FC"/>
    <w:rsid w:val="00A609E6"/>
    <w:rsid w:val="00A60D87"/>
    <w:rsid w:val="00A60DC0"/>
    <w:rsid w:val="00A60E2B"/>
    <w:rsid w:val="00A60EA0"/>
    <w:rsid w:val="00A6112A"/>
    <w:rsid w:val="00A61376"/>
    <w:rsid w:val="00A61476"/>
    <w:rsid w:val="00A6160C"/>
    <w:rsid w:val="00A61C61"/>
    <w:rsid w:val="00A61D34"/>
    <w:rsid w:val="00A622B9"/>
    <w:rsid w:val="00A622DE"/>
    <w:rsid w:val="00A62331"/>
    <w:rsid w:val="00A62480"/>
    <w:rsid w:val="00A6253B"/>
    <w:rsid w:val="00A62681"/>
    <w:rsid w:val="00A62BD7"/>
    <w:rsid w:val="00A62C2A"/>
    <w:rsid w:val="00A62D64"/>
    <w:rsid w:val="00A62E9B"/>
    <w:rsid w:val="00A63060"/>
    <w:rsid w:val="00A630E7"/>
    <w:rsid w:val="00A632D8"/>
    <w:rsid w:val="00A635FC"/>
    <w:rsid w:val="00A636BE"/>
    <w:rsid w:val="00A636E7"/>
    <w:rsid w:val="00A637BA"/>
    <w:rsid w:val="00A63A8C"/>
    <w:rsid w:val="00A63BE0"/>
    <w:rsid w:val="00A63D41"/>
    <w:rsid w:val="00A63DE6"/>
    <w:rsid w:val="00A63E2A"/>
    <w:rsid w:val="00A643A6"/>
    <w:rsid w:val="00A6467E"/>
    <w:rsid w:val="00A64752"/>
    <w:rsid w:val="00A6476A"/>
    <w:rsid w:val="00A64779"/>
    <w:rsid w:val="00A65247"/>
    <w:rsid w:val="00A65795"/>
    <w:rsid w:val="00A659E9"/>
    <w:rsid w:val="00A65BD6"/>
    <w:rsid w:val="00A65C14"/>
    <w:rsid w:val="00A65C66"/>
    <w:rsid w:val="00A65E67"/>
    <w:rsid w:val="00A66425"/>
    <w:rsid w:val="00A66B97"/>
    <w:rsid w:val="00A66BF0"/>
    <w:rsid w:val="00A66DCD"/>
    <w:rsid w:val="00A67101"/>
    <w:rsid w:val="00A6721C"/>
    <w:rsid w:val="00A67ACB"/>
    <w:rsid w:val="00A67D58"/>
    <w:rsid w:val="00A70130"/>
    <w:rsid w:val="00A703CE"/>
    <w:rsid w:val="00A7084C"/>
    <w:rsid w:val="00A7092B"/>
    <w:rsid w:val="00A70A8A"/>
    <w:rsid w:val="00A70FE3"/>
    <w:rsid w:val="00A7139C"/>
    <w:rsid w:val="00A7153C"/>
    <w:rsid w:val="00A715E6"/>
    <w:rsid w:val="00A71650"/>
    <w:rsid w:val="00A71A7B"/>
    <w:rsid w:val="00A71DA1"/>
    <w:rsid w:val="00A71DB2"/>
    <w:rsid w:val="00A71ED3"/>
    <w:rsid w:val="00A721EA"/>
    <w:rsid w:val="00A72700"/>
    <w:rsid w:val="00A72B80"/>
    <w:rsid w:val="00A72B9D"/>
    <w:rsid w:val="00A72E01"/>
    <w:rsid w:val="00A72E61"/>
    <w:rsid w:val="00A73199"/>
    <w:rsid w:val="00A73242"/>
    <w:rsid w:val="00A7329B"/>
    <w:rsid w:val="00A7336D"/>
    <w:rsid w:val="00A73664"/>
    <w:rsid w:val="00A737CA"/>
    <w:rsid w:val="00A73F7B"/>
    <w:rsid w:val="00A741E7"/>
    <w:rsid w:val="00A74502"/>
    <w:rsid w:val="00A7461B"/>
    <w:rsid w:val="00A74901"/>
    <w:rsid w:val="00A74C0D"/>
    <w:rsid w:val="00A74E81"/>
    <w:rsid w:val="00A74EB3"/>
    <w:rsid w:val="00A75300"/>
    <w:rsid w:val="00A7584F"/>
    <w:rsid w:val="00A75BD0"/>
    <w:rsid w:val="00A76020"/>
    <w:rsid w:val="00A761AB"/>
    <w:rsid w:val="00A76298"/>
    <w:rsid w:val="00A76356"/>
    <w:rsid w:val="00A76422"/>
    <w:rsid w:val="00A775AE"/>
    <w:rsid w:val="00A777B2"/>
    <w:rsid w:val="00A7784F"/>
    <w:rsid w:val="00A8003D"/>
    <w:rsid w:val="00A80080"/>
    <w:rsid w:val="00A803A6"/>
    <w:rsid w:val="00A804D2"/>
    <w:rsid w:val="00A804D8"/>
    <w:rsid w:val="00A80BB7"/>
    <w:rsid w:val="00A80BB8"/>
    <w:rsid w:val="00A80DFA"/>
    <w:rsid w:val="00A80EE5"/>
    <w:rsid w:val="00A81031"/>
    <w:rsid w:val="00A813D1"/>
    <w:rsid w:val="00A81AEF"/>
    <w:rsid w:val="00A81F3D"/>
    <w:rsid w:val="00A82475"/>
    <w:rsid w:val="00A8258D"/>
    <w:rsid w:val="00A82799"/>
    <w:rsid w:val="00A82B3B"/>
    <w:rsid w:val="00A82EDD"/>
    <w:rsid w:val="00A8323D"/>
    <w:rsid w:val="00A832BF"/>
    <w:rsid w:val="00A83603"/>
    <w:rsid w:val="00A8365E"/>
    <w:rsid w:val="00A83817"/>
    <w:rsid w:val="00A83B71"/>
    <w:rsid w:val="00A83EF3"/>
    <w:rsid w:val="00A844B7"/>
    <w:rsid w:val="00A84529"/>
    <w:rsid w:val="00A847C2"/>
    <w:rsid w:val="00A84DD9"/>
    <w:rsid w:val="00A84E53"/>
    <w:rsid w:val="00A84E73"/>
    <w:rsid w:val="00A84EA5"/>
    <w:rsid w:val="00A852FF"/>
    <w:rsid w:val="00A854D9"/>
    <w:rsid w:val="00A85690"/>
    <w:rsid w:val="00A858EB"/>
    <w:rsid w:val="00A85D56"/>
    <w:rsid w:val="00A85E53"/>
    <w:rsid w:val="00A85E98"/>
    <w:rsid w:val="00A8623E"/>
    <w:rsid w:val="00A86D67"/>
    <w:rsid w:val="00A87250"/>
    <w:rsid w:val="00A87480"/>
    <w:rsid w:val="00A874A1"/>
    <w:rsid w:val="00A874D8"/>
    <w:rsid w:val="00A874D9"/>
    <w:rsid w:val="00A87E63"/>
    <w:rsid w:val="00A900C1"/>
    <w:rsid w:val="00A90165"/>
    <w:rsid w:val="00A9054D"/>
    <w:rsid w:val="00A90C63"/>
    <w:rsid w:val="00A90CBB"/>
    <w:rsid w:val="00A915EC"/>
    <w:rsid w:val="00A91AF7"/>
    <w:rsid w:val="00A91D9B"/>
    <w:rsid w:val="00A91DFD"/>
    <w:rsid w:val="00A91F01"/>
    <w:rsid w:val="00A9215D"/>
    <w:rsid w:val="00A923AA"/>
    <w:rsid w:val="00A927C8"/>
    <w:rsid w:val="00A92C04"/>
    <w:rsid w:val="00A92C38"/>
    <w:rsid w:val="00A92CEC"/>
    <w:rsid w:val="00A92DE0"/>
    <w:rsid w:val="00A92EDF"/>
    <w:rsid w:val="00A92FD4"/>
    <w:rsid w:val="00A931C8"/>
    <w:rsid w:val="00A93492"/>
    <w:rsid w:val="00A93677"/>
    <w:rsid w:val="00A938EF"/>
    <w:rsid w:val="00A9399C"/>
    <w:rsid w:val="00A93AD6"/>
    <w:rsid w:val="00A93D7E"/>
    <w:rsid w:val="00A941CA"/>
    <w:rsid w:val="00A944D8"/>
    <w:rsid w:val="00A944E6"/>
    <w:rsid w:val="00A94502"/>
    <w:rsid w:val="00A94620"/>
    <w:rsid w:val="00A94824"/>
    <w:rsid w:val="00A94BE4"/>
    <w:rsid w:val="00A94D77"/>
    <w:rsid w:val="00A94EC6"/>
    <w:rsid w:val="00A951BB"/>
    <w:rsid w:val="00A95260"/>
    <w:rsid w:val="00A957BF"/>
    <w:rsid w:val="00A958E6"/>
    <w:rsid w:val="00A958FC"/>
    <w:rsid w:val="00A95ACA"/>
    <w:rsid w:val="00A95BFC"/>
    <w:rsid w:val="00A95D9F"/>
    <w:rsid w:val="00A96761"/>
    <w:rsid w:val="00A96C39"/>
    <w:rsid w:val="00A96C7F"/>
    <w:rsid w:val="00A97163"/>
    <w:rsid w:val="00A97168"/>
    <w:rsid w:val="00A97771"/>
    <w:rsid w:val="00A979B9"/>
    <w:rsid w:val="00A97B28"/>
    <w:rsid w:val="00A97EB3"/>
    <w:rsid w:val="00A97F48"/>
    <w:rsid w:val="00AA0190"/>
    <w:rsid w:val="00AA03EC"/>
    <w:rsid w:val="00AA0A5B"/>
    <w:rsid w:val="00AA1005"/>
    <w:rsid w:val="00AA108C"/>
    <w:rsid w:val="00AA10C4"/>
    <w:rsid w:val="00AA123D"/>
    <w:rsid w:val="00AA139E"/>
    <w:rsid w:val="00AA156C"/>
    <w:rsid w:val="00AA183E"/>
    <w:rsid w:val="00AA1C5A"/>
    <w:rsid w:val="00AA2060"/>
    <w:rsid w:val="00AA22A8"/>
    <w:rsid w:val="00AA2534"/>
    <w:rsid w:val="00AA258D"/>
    <w:rsid w:val="00AA2866"/>
    <w:rsid w:val="00AA2E4E"/>
    <w:rsid w:val="00AA3094"/>
    <w:rsid w:val="00AA310C"/>
    <w:rsid w:val="00AA345E"/>
    <w:rsid w:val="00AA36E0"/>
    <w:rsid w:val="00AA38D3"/>
    <w:rsid w:val="00AA396E"/>
    <w:rsid w:val="00AA3A35"/>
    <w:rsid w:val="00AA3A5B"/>
    <w:rsid w:val="00AA3AE3"/>
    <w:rsid w:val="00AA3DA9"/>
    <w:rsid w:val="00AA3F44"/>
    <w:rsid w:val="00AA414B"/>
    <w:rsid w:val="00AA4315"/>
    <w:rsid w:val="00AA44D0"/>
    <w:rsid w:val="00AA46CD"/>
    <w:rsid w:val="00AA46E8"/>
    <w:rsid w:val="00AA4766"/>
    <w:rsid w:val="00AA49F8"/>
    <w:rsid w:val="00AA4A0A"/>
    <w:rsid w:val="00AA4B1E"/>
    <w:rsid w:val="00AA4BCA"/>
    <w:rsid w:val="00AA4FA3"/>
    <w:rsid w:val="00AA57B9"/>
    <w:rsid w:val="00AA5E90"/>
    <w:rsid w:val="00AA6120"/>
    <w:rsid w:val="00AA620F"/>
    <w:rsid w:val="00AA6242"/>
    <w:rsid w:val="00AA643D"/>
    <w:rsid w:val="00AA66D2"/>
    <w:rsid w:val="00AA6A74"/>
    <w:rsid w:val="00AA6C09"/>
    <w:rsid w:val="00AA7162"/>
    <w:rsid w:val="00AA7253"/>
    <w:rsid w:val="00AA725D"/>
    <w:rsid w:val="00AA73A0"/>
    <w:rsid w:val="00AA75FE"/>
    <w:rsid w:val="00AA7770"/>
    <w:rsid w:val="00AA7842"/>
    <w:rsid w:val="00AA7C72"/>
    <w:rsid w:val="00AB028F"/>
    <w:rsid w:val="00AB03BE"/>
    <w:rsid w:val="00AB03FB"/>
    <w:rsid w:val="00AB0556"/>
    <w:rsid w:val="00AB06B2"/>
    <w:rsid w:val="00AB07E4"/>
    <w:rsid w:val="00AB07F7"/>
    <w:rsid w:val="00AB0B9B"/>
    <w:rsid w:val="00AB0F4B"/>
    <w:rsid w:val="00AB107A"/>
    <w:rsid w:val="00AB1157"/>
    <w:rsid w:val="00AB1786"/>
    <w:rsid w:val="00AB17C1"/>
    <w:rsid w:val="00AB1965"/>
    <w:rsid w:val="00AB1F02"/>
    <w:rsid w:val="00AB1F4B"/>
    <w:rsid w:val="00AB1FF5"/>
    <w:rsid w:val="00AB20A7"/>
    <w:rsid w:val="00AB225F"/>
    <w:rsid w:val="00AB286E"/>
    <w:rsid w:val="00AB2961"/>
    <w:rsid w:val="00AB29BB"/>
    <w:rsid w:val="00AB2B40"/>
    <w:rsid w:val="00AB30CF"/>
    <w:rsid w:val="00AB31B5"/>
    <w:rsid w:val="00AB322C"/>
    <w:rsid w:val="00AB3311"/>
    <w:rsid w:val="00AB36F9"/>
    <w:rsid w:val="00AB392F"/>
    <w:rsid w:val="00AB3F05"/>
    <w:rsid w:val="00AB47BF"/>
    <w:rsid w:val="00AB48BA"/>
    <w:rsid w:val="00AB495A"/>
    <w:rsid w:val="00AB49CD"/>
    <w:rsid w:val="00AB49CE"/>
    <w:rsid w:val="00AB4D76"/>
    <w:rsid w:val="00AB4D96"/>
    <w:rsid w:val="00AB4F0C"/>
    <w:rsid w:val="00AB5301"/>
    <w:rsid w:val="00AB53F0"/>
    <w:rsid w:val="00AB561E"/>
    <w:rsid w:val="00AB5A8D"/>
    <w:rsid w:val="00AB5AD0"/>
    <w:rsid w:val="00AB5B8E"/>
    <w:rsid w:val="00AB5EBA"/>
    <w:rsid w:val="00AB5FA0"/>
    <w:rsid w:val="00AB63EB"/>
    <w:rsid w:val="00AB667C"/>
    <w:rsid w:val="00AB6C26"/>
    <w:rsid w:val="00AB6EC8"/>
    <w:rsid w:val="00AB6FCB"/>
    <w:rsid w:val="00AB75FA"/>
    <w:rsid w:val="00AB785C"/>
    <w:rsid w:val="00AB7884"/>
    <w:rsid w:val="00AB7921"/>
    <w:rsid w:val="00AC0083"/>
    <w:rsid w:val="00AC0370"/>
    <w:rsid w:val="00AC04C7"/>
    <w:rsid w:val="00AC07AB"/>
    <w:rsid w:val="00AC0C87"/>
    <w:rsid w:val="00AC0CF8"/>
    <w:rsid w:val="00AC0E11"/>
    <w:rsid w:val="00AC0F0E"/>
    <w:rsid w:val="00AC1282"/>
    <w:rsid w:val="00AC15FA"/>
    <w:rsid w:val="00AC1BB6"/>
    <w:rsid w:val="00AC1C4C"/>
    <w:rsid w:val="00AC1C77"/>
    <w:rsid w:val="00AC1F20"/>
    <w:rsid w:val="00AC214E"/>
    <w:rsid w:val="00AC25EE"/>
    <w:rsid w:val="00AC2652"/>
    <w:rsid w:val="00AC2749"/>
    <w:rsid w:val="00AC28AE"/>
    <w:rsid w:val="00AC29B9"/>
    <w:rsid w:val="00AC2BFA"/>
    <w:rsid w:val="00AC3784"/>
    <w:rsid w:val="00AC38AA"/>
    <w:rsid w:val="00AC39CD"/>
    <w:rsid w:val="00AC3A85"/>
    <w:rsid w:val="00AC3C15"/>
    <w:rsid w:val="00AC4672"/>
    <w:rsid w:val="00AC478F"/>
    <w:rsid w:val="00AC4B04"/>
    <w:rsid w:val="00AC4C8C"/>
    <w:rsid w:val="00AC4E39"/>
    <w:rsid w:val="00AC4EAD"/>
    <w:rsid w:val="00AC5597"/>
    <w:rsid w:val="00AC573A"/>
    <w:rsid w:val="00AC594D"/>
    <w:rsid w:val="00AC5F59"/>
    <w:rsid w:val="00AC5F6A"/>
    <w:rsid w:val="00AC60D0"/>
    <w:rsid w:val="00AC60E5"/>
    <w:rsid w:val="00AC6E1D"/>
    <w:rsid w:val="00AC6E20"/>
    <w:rsid w:val="00AC6F30"/>
    <w:rsid w:val="00AC7095"/>
    <w:rsid w:val="00AC72DD"/>
    <w:rsid w:val="00AC755B"/>
    <w:rsid w:val="00AC775B"/>
    <w:rsid w:val="00AC7859"/>
    <w:rsid w:val="00AC7906"/>
    <w:rsid w:val="00AC7C90"/>
    <w:rsid w:val="00AC7CEF"/>
    <w:rsid w:val="00AC7E87"/>
    <w:rsid w:val="00AC7EF7"/>
    <w:rsid w:val="00AD003A"/>
    <w:rsid w:val="00AD024D"/>
    <w:rsid w:val="00AD0376"/>
    <w:rsid w:val="00AD0634"/>
    <w:rsid w:val="00AD0DEA"/>
    <w:rsid w:val="00AD104F"/>
    <w:rsid w:val="00AD14A0"/>
    <w:rsid w:val="00AD14D6"/>
    <w:rsid w:val="00AD17D1"/>
    <w:rsid w:val="00AD1A2B"/>
    <w:rsid w:val="00AD1DB0"/>
    <w:rsid w:val="00AD1E5E"/>
    <w:rsid w:val="00AD1EDE"/>
    <w:rsid w:val="00AD2106"/>
    <w:rsid w:val="00AD24BF"/>
    <w:rsid w:val="00AD28E7"/>
    <w:rsid w:val="00AD2B60"/>
    <w:rsid w:val="00AD30E4"/>
    <w:rsid w:val="00AD329B"/>
    <w:rsid w:val="00AD32BA"/>
    <w:rsid w:val="00AD3723"/>
    <w:rsid w:val="00AD3778"/>
    <w:rsid w:val="00AD3798"/>
    <w:rsid w:val="00AD3B89"/>
    <w:rsid w:val="00AD3C58"/>
    <w:rsid w:val="00AD3DBC"/>
    <w:rsid w:val="00AD415C"/>
    <w:rsid w:val="00AD45E5"/>
    <w:rsid w:val="00AD4B8D"/>
    <w:rsid w:val="00AD4CC9"/>
    <w:rsid w:val="00AD4D1E"/>
    <w:rsid w:val="00AD4F32"/>
    <w:rsid w:val="00AD4F56"/>
    <w:rsid w:val="00AD56DA"/>
    <w:rsid w:val="00AD59AA"/>
    <w:rsid w:val="00AD59F7"/>
    <w:rsid w:val="00AD59F9"/>
    <w:rsid w:val="00AD5A75"/>
    <w:rsid w:val="00AD5AB9"/>
    <w:rsid w:val="00AD5C07"/>
    <w:rsid w:val="00AD6155"/>
    <w:rsid w:val="00AD646A"/>
    <w:rsid w:val="00AD66D7"/>
    <w:rsid w:val="00AD6B59"/>
    <w:rsid w:val="00AD6CBC"/>
    <w:rsid w:val="00AD74DD"/>
    <w:rsid w:val="00AD75AA"/>
    <w:rsid w:val="00AD7612"/>
    <w:rsid w:val="00AD7808"/>
    <w:rsid w:val="00AD7D1C"/>
    <w:rsid w:val="00AE00FE"/>
    <w:rsid w:val="00AE04D6"/>
    <w:rsid w:val="00AE0515"/>
    <w:rsid w:val="00AE0558"/>
    <w:rsid w:val="00AE05AB"/>
    <w:rsid w:val="00AE0633"/>
    <w:rsid w:val="00AE085B"/>
    <w:rsid w:val="00AE0984"/>
    <w:rsid w:val="00AE0D1D"/>
    <w:rsid w:val="00AE0DC6"/>
    <w:rsid w:val="00AE0EC2"/>
    <w:rsid w:val="00AE10E7"/>
    <w:rsid w:val="00AE1166"/>
    <w:rsid w:val="00AE1516"/>
    <w:rsid w:val="00AE17A5"/>
    <w:rsid w:val="00AE17BB"/>
    <w:rsid w:val="00AE1940"/>
    <w:rsid w:val="00AE19B2"/>
    <w:rsid w:val="00AE1B2C"/>
    <w:rsid w:val="00AE1CB4"/>
    <w:rsid w:val="00AE2120"/>
    <w:rsid w:val="00AE214F"/>
    <w:rsid w:val="00AE23DC"/>
    <w:rsid w:val="00AE2561"/>
    <w:rsid w:val="00AE263D"/>
    <w:rsid w:val="00AE2784"/>
    <w:rsid w:val="00AE2DBD"/>
    <w:rsid w:val="00AE2FF8"/>
    <w:rsid w:val="00AE3397"/>
    <w:rsid w:val="00AE3483"/>
    <w:rsid w:val="00AE34BE"/>
    <w:rsid w:val="00AE365C"/>
    <w:rsid w:val="00AE39B6"/>
    <w:rsid w:val="00AE3A65"/>
    <w:rsid w:val="00AE3A77"/>
    <w:rsid w:val="00AE3C47"/>
    <w:rsid w:val="00AE434E"/>
    <w:rsid w:val="00AE43AB"/>
    <w:rsid w:val="00AE43B0"/>
    <w:rsid w:val="00AE43F6"/>
    <w:rsid w:val="00AE47B1"/>
    <w:rsid w:val="00AE4E2F"/>
    <w:rsid w:val="00AE4E5A"/>
    <w:rsid w:val="00AE5005"/>
    <w:rsid w:val="00AE5242"/>
    <w:rsid w:val="00AE5352"/>
    <w:rsid w:val="00AE54B6"/>
    <w:rsid w:val="00AE5BBA"/>
    <w:rsid w:val="00AE5E11"/>
    <w:rsid w:val="00AE630A"/>
    <w:rsid w:val="00AE6318"/>
    <w:rsid w:val="00AE635B"/>
    <w:rsid w:val="00AE63CD"/>
    <w:rsid w:val="00AE64DB"/>
    <w:rsid w:val="00AE66FA"/>
    <w:rsid w:val="00AE6B14"/>
    <w:rsid w:val="00AE6EC3"/>
    <w:rsid w:val="00AE7211"/>
    <w:rsid w:val="00AF00B1"/>
    <w:rsid w:val="00AF00B8"/>
    <w:rsid w:val="00AF040E"/>
    <w:rsid w:val="00AF0410"/>
    <w:rsid w:val="00AF045E"/>
    <w:rsid w:val="00AF04A4"/>
    <w:rsid w:val="00AF04DA"/>
    <w:rsid w:val="00AF0594"/>
    <w:rsid w:val="00AF0628"/>
    <w:rsid w:val="00AF0BBE"/>
    <w:rsid w:val="00AF1069"/>
    <w:rsid w:val="00AF11A0"/>
    <w:rsid w:val="00AF12A3"/>
    <w:rsid w:val="00AF15BD"/>
    <w:rsid w:val="00AF184D"/>
    <w:rsid w:val="00AF1878"/>
    <w:rsid w:val="00AF1ADB"/>
    <w:rsid w:val="00AF21A8"/>
    <w:rsid w:val="00AF26B9"/>
    <w:rsid w:val="00AF2D5A"/>
    <w:rsid w:val="00AF2F2F"/>
    <w:rsid w:val="00AF2FD1"/>
    <w:rsid w:val="00AF2FF0"/>
    <w:rsid w:val="00AF35A3"/>
    <w:rsid w:val="00AF3DF1"/>
    <w:rsid w:val="00AF3E29"/>
    <w:rsid w:val="00AF43A5"/>
    <w:rsid w:val="00AF4A1A"/>
    <w:rsid w:val="00AF4D25"/>
    <w:rsid w:val="00AF5114"/>
    <w:rsid w:val="00AF5228"/>
    <w:rsid w:val="00AF5269"/>
    <w:rsid w:val="00AF52DA"/>
    <w:rsid w:val="00AF535C"/>
    <w:rsid w:val="00AF54B7"/>
    <w:rsid w:val="00AF563E"/>
    <w:rsid w:val="00AF587F"/>
    <w:rsid w:val="00AF5C4C"/>
    <w:rsid w:val="00AF5F79"/>
    <w:rsid w:val="00AF6513"/>
    <w:rsid w:val="00AF6548"/>
    <w:rsid w:val="00AF676E"/>
    <w:rsid w:val="00AF6825"/>
    <w:rsid w:val="00AF6B9D"/>
    <w:rsid w:val="00AF6C40"/>
    <w:rsid w:val="00AF6D17"/>
    <w:rsid w:val="00AF7107"/>
    <w:rsid w:val="00AF7116"/>
    <w:rsid w:val="00AF72CD"/>
    <w:rsid w:val="00AF7563"/>
    <w:rsid w:val="00AF7AAB"/>
    <w:rsid w:val="00AF7BEC"/>
    <w:rsid w:val="00AF7C0D"/>
    <w:rsid w:val="00AF7D43"/>
    <w:rsid w:val="00AF7F35"/>
    <w:rsid w:val="00B000C3"/>
    <w:rsid w:val="00B004D0"/>
    <w:rsid w:val="00B00621"/>
    <w:rsid w:val="00B01014"/>
    <w:rsid w:val="00B01034"/>
    <w:rsid w:val="00B010BC"/>
    <w:rsid w:val="00B0126A"/>
    <w:rsid w:val="00B014A8"/>
    <w:rsid w:val="00B01558"/>
    <w:rsid w:val="00B01577"/>
    <w:rsid w:val="00B01683"/>
    <w:rsid w:val="00B017CC"/>
    <w:rsid w:val="00B01931"/>
    <w:rsid w:val="00B0198C"/>
    <w:rsid w:val="00B019EE"/>
    <w:rsid w:val="00B028CF"/>
    <w:rsid w:val="00B028DC"/>
    <w:rsid w:val="00B02946"/>
    <w:rsid w:val="00B02B33"/>
    <w:rsid w:val="00B02B6A"/>
    <w:rsid w:val="00B02D81"/>
    <w:rsid w:val="00B02EBC"/>
    <w:rsid w:val="00B031BF"/>
    <w:rsid w:val="00B031E6"/>
    <w:rsid w:val="00B0366B"/>
    <w:rsid w:val="00B037E4"/>
    <w:rsid w:val="00B037FD"/>
    <w:rsid w:val="00B03B65"/>
    <w:rsid w:val="00B03CC2"/>
    <w:rsid w:val="00B03E33"/>
    <w:rsid w:val="00B04097"/>
    <w:rsid w:val="00B04208"/>
    <w:rsid w:val="00B04279"/>
    <w:rsid w:val="00B04307"/>
    <w:rsid w:val="00B0434D"/>
    <w:rsid w:val="00B0441E"/>
    <w:rsid w:val="00B046F2"/>
    <w:rsid w:val="00B0487B"/>
    <w:rsid w:val="00B0489A"/>
    <w:rsid w:val="00B04BD6"/>
    <w:rsid w:val="00B04C56"/>
    <w:rsid w:val="00B051E4"/>
    <w:rsid w:val="00B051F2"/>
    <w:rsid w:val="00B052BE"/>
    <w:rsid w:val="00B055E0"/>
    <w:rsid w:val="00B05680"/>
    <w:rsid w:val="00B05A6C"/>
    <w:rsid w:val="00B05A89"/>
    <w:rsid w:val="00B05C18"/>
    <w:rsid w:val="00B05CA8"/>
    <w:rsid w:val="00B05D06"/>
    <w:rsid w:val="00B05D42"/>
    <w:rsid w:val="00B061CF"/>
    <w:rsid w:val="00B0648C"/>
    <w:rsid w:val="00B06584"/>
    <w:rsid w:val="00B066CC"/>
    <w:rsid w:val="00B0697A"/>
    <w:rsid w:val="00B06E1E"/>
    <w:rsid w:val="00B06E68"/>
    <w:rsid w:val="00B0705F"/>
    <w:rsid w:val="00B07458"/>
    <w:rsid w:val="00B07571"/>
    <w:rsid w:val="00B076F2"/>
    <w:rsid w:val="00B07AA6"/>
    <w:rsid w:val="00B07B48"/>
    <w:rsid w:val="00B07CDE"/>
    <w:rsid w:val="00B07D7E"/>
    <w:rsid w:val="00B07E34"/>
    <w:rsid w:val="00B10059"/>
    <w:rsid w:val="00B1005C"/>
    <w:rsid w:val="00B106C0"/>
    <w:rsid w:val="00B10C5A"/>
    <w:rsid w:val="00B10D4D"/>
    <w:rsid w:val="00B10DCB"/>
    <w:rsid w:val="00B10F1F"/>
    <w:rsid w:val="00B11543"/>
    <w:rsid w:val="00B1159F"/>
    <w:rsid w:val="00B118D8"/>
    <w:rsid w:val="00B119E8"/>
    <w:rsid w:val="00B11A3B"/>
    <w:rsid w:val="00B11BC4"/>
    <w:rsid w:val="00B11ED4"/>
    <w:rsid w:val="00B11F41"/>
    <w:rsid w:val="00B11FE6"/>
    <w:rsid w:val="00B122C0"/>
    <w:rsid w:val="00B122C1"/>
    <w:rsid w:val="00B123C5"/>
    <w:rsid w:val="00B12495"/>
    <w:rsid w:val="00B12CFF"/>
    <w:rsid w:val="00B13137"/>
    <w:rsid w:val="00B13461"/>
    <w:rsid w:val="00B1389D"/>
    <w:rsid w:val="00B138C6"/>
    <w:rsid w:val="00B13941"/>
    <w:rsid w:val="00B13AB2"/>
    <w:rsid w:val="00B13EA9"/>
    <w:rsid w:val="00B140AC"/>
    <w:rsid w:val="00B141BD"/>
    <w:rsid w:val="00B144DE"/>
    <w:rsid w:val="00B14569"/>
    <w:rsid w:val="00B147E2"/>
    <w:rsid w:val="00B148C2"/>
    <w:rsid w:val="00B14936"/>
    <w:rsid w:val="00B14E03"/>
    <w:rsid w:val="00B150FF"/>
    <w:rsid w:val="00B152A2"/>
    <w:rsid w:val="00B15347"/>
    <w:rsid w:val="00B15500"/>
    <w:rsid w:val="00B157A0"/>
    <w:rsid w:val="00B15970"/>
    <w:rsid w:val="00B15C1F"/>
    <w:rsid w:val="00B15F63"/>
    <w:rsid w:val="00B16134"/>
    <w:rsid w:val="00B162C3"/>
    <w:rsid w:val="00B16478"/>
    <w:rsid w:val="00B16953"/>
    <w:rsid w:val="00B16C80"/>
    <w:rsid w:val="00B16CBC"/>
    <w:rsid w:val="00B17762"/>
    <w:rsid w:val="00B17801"/>
    <w:rsid w:val="00B17824"/>
    <w:rsid w:val="00B1787C"/>
    <w:rsid w:val="00B17ACA"/>
    <w:rsid w:val="00B17B80"/>
    <w:rsid w:val="00B17BA7"/>
    <w:rsid w:val="00B17D55"/>
    <w:rsid w:val="00B2040D"/>
    <w:rsid w:val="00B20458"/>
    <w:rsid w:val="00B20467"/>
    <w:rsid w:val="00B20895"/>
    <w:rsid w:val="00B209D4"/>
    <w:rsid w:val="00B20D02"/>
    <w:rsid w:val="00B2110E"/>
    <w:rsid w:val="00B211A6"/>
    <w:rsid w:val="00B21365"/>
    <w:rsid w:val="00B2140B"/>
    <w:rsid w:val="00B215EF"/>
    <w:rsid w:val="00B21EC8"/>
    <w:rsid w:val="00B21ED9"/>
    <w:rsid w:val="00B22165"/>
    <w:rsid w:val="00B222DA"/>
    <w:rsid w:val="00B225EF"/>
    <w:rsid w:val="00B22AD6"/>
    <w:rsid w:val="00B22D2B"/>
    <w:rsid w:val="00B22E53"/>
    <w:rsid w:val="00B2366F"/>
    <w:rsid w:val="00B237E9"/>
    <w:rsid w:val="00B237F6"/>
    <w:rsid w:val="00B23E69"/>
    <w:rsid w:val="00B23EA9"/>
    <w:rsid w:val="00B2448D"/>
    <w:rsid w:val="00B247AD"/>
    <w:rsid w:val="00B24C8E"/>
    <w:rsid w:val="00B24D6E"/>
    <w:rsid w:val="00B24EBC"/>
    <w:rsid w:val="00B25975"/>
    <w:rsid w:val="00B25CD5"/>
    <w:rsid w:val="00B25DB1"/>
    <w:rsid w:val="00B2625B"/>
    <w:rsid w:val="00B26485"/>
    <w:rsid w:val="00B26787"/>
    <w:rsid w:val="00B269EF"/>
    <w:rsid w:val="00B271E8"/>
    <w:rsid w:val="00B27A58"/>
    <w:rsid w:val="00B3002B"/>
    <w:rsid w:val="00B30229"/>
    <w:rsid w:val="00B3042C"/>
    <w:rsid w:val="00B30506"/>
    <w:rsid w:val="00B30532"/>
    <w:rsid w:val="00B30C80"/>
    <w:rsid w:val="00B30CA1"/>
    <w:rsid w:val="00B310A6"/>
    <w:rsid w:val="00B3110B"/>
    <w:rsid w:val="00B324A4"/>
    <w:rsid w:val="00B32579"/>
    <w:rsid w:val="00B327BD"/>
    <w:rsid w:val="00B327D8"/>
    <w:rsid w:val="00B32CF0"/>
    <w:rsid w:val="00B32D68"/>
    <w:rsid w:val="00B32F76"/>
    <w:rsid w:val="00B335C6"/>
    <w:rsid w:val="00B33632"/>
    <w:rsid w:val="00B33654"/>
    <w:rsid w:val="00B336B1"/>
    <w:rsid w:val="00B33B12"/>
    <w:rsid w:val="00B3414D"/>
    <w:rsid w:val="00B3417C"/>
    <w:rsid w:val="00B341D2"/>
    <w:rsid w:val="00B346C9"/>
    <w:rsid w:val="00B349B4"/>
    <w:rsid w:val="00B34A12"/>
    <w:rsid w:val="00B34AC3"/>
    <w:rsid w:val="00B35327"/>
    <w:rsid w:val="00B3542C"/>
    <w:rsid w:val="00B35446"/>
    <w:rsid w:val="00B35582"/>
    <w:rsid w:val="00B35AD3"/>
    <w:rsid w:val="00B35B46"/>
    <w:rsid w:val="00B35C53"/>
    <w:rsid w:val="00B36842"/>
    <w:rsid w:val="00B36B00"/>
    <w:rsid w:val="00B36D37"/>
    <w:rsid w:val="00B36DB0"/>
    <w:rsid w:val="00B36DF3"/>
    <w:rsid w:val="00B37378"/>
    <w:rsid w:val="00B373F8"/>
    <w:rsid w:val="00B37720"/>
    <w:rsid w:val="00B3786A"/>
    <w:rsid w:val="00B37949"/>
    <w:rsid w:val="00B37A29"/>
    <w:rsid w:val="00B37A42"/>
    <w:rsid w:val="00B37A67"/>
    <w:rsid w:val="00B37CE7"/>
    <w:rsid w:val="00B37F34"/>
    <w:rsid w:val="00B40205"/>
    <w:rsid w:val="00B40330"/>
    <w:rsid w:val="00B40905"/>
    <w:rsid w:val="00B409F4"/>
    <w:rsid w:val="00B40A85"/>
    <w:rsid w:val="00B40C24"/>
    <w:rsid w:val="00B40E04"/>
    <w:rsid w:val="00B41071"/>
    <w:rsid w:val="00B41264"/>
    <w:rsid w:val="00B41396"/>
    <w:rsid w:val="00B41B07"/>
    <w:rsid w:val="00B41B29"/>
    <w:rsid w:val="00B41B67"/>
    <w:rsid w:val="00B41C01"/>
    <w:rsid w:val="00B41E33"/>
    <w:rsid w:val="00B42140"/>
    <w:rsid w:val="00B422A4"/>
    <w:rsid w:val="00B42363"/>
    <w:rsid w:val="00B42483"/>
    <w:rsid w:val="00B4249F"/>
    <w:rsid w:val="00B428AE"/>
    <w:rsid w:val="00B42963"/>
    <w:rsid w:val="00B42C55"/>
    <w:rsid w:val="00B42D9C"/>
    <w:rsid w:val="00B43038"/>
    <w:rsid w:val="00B4339A"/>
    <w:rsid w:val="00B433B1"/>
    <w:rsid w:val="00B435EC"/>
    <w:rsid w:val="00B43A21"/>
    <w:rsid w:val="00B440D5"/>
    <w:rsid w:val="00B442D4"/>
    <w:rsid w:val="00B445FB"/>
    <w:rsid w:val="00B44EC2"/>
    <w:rsid w:val="00B45118"/>
    <w:rsid w:val="00B453A3"/>
    <w:rsid w:val="00B4547D"/>
    <w:rsid w:val="00B457A5"/>
    <w:rsid w:val="00B45FC2"/>
    <w:rsid w:val="00B465D6"/>
    <w:rsid w:val="00B46707"/>
    <w:rsid w:val="00B4670B"/>
    <w:rsid w:val="00B47069"/>
    <w:rsid w:val="00B4707A"/>
    <w:rsid w:val="00B47103"/>
    <w:rsid w:val="00B4727D"/>
    <w:rsid w:val="00B472AE"/>
    <w:rsid w:val="00B477FB"/>
    <w:rsid w:val="00B47E78"/>
    <w:rsid w:val="00B500CA"/>
    <w:rsid w:val="00B500E9"/>
    <w:rsid w:val="00B503BA"/>
    <w:rsid w:val="00B50598"/>
    <w:rsid w:val="00B508D1"/>
    <w:rsid w:val="00B50C2E"/>
    <w:rsid w:val="00B50F12"/>
    <w:rsid w:val="00B5123D"/>
    <w:rsid w:val="00B51374"/>
    <w:rsid w:val="00B5183B"/>
    <w:rsid w:val="00B5251C"/>
    <w:rsid w:val="00B52647"/>
    <w:rsid w:val="00B52980"/>
    <w:rsid w:val="00B52CED"/>
    <w:rsid w:val="00B52D8E"/>
    <w:rsid w:val="00B53206"/>
    <w:rsid w:val="00B53435"/>
    <w:rsid w:val="00B53552"/>
    <w:rsid w:val="00B53E27"/>
    <w:rsid w:val="00B54002"/>
    <w:rsid w:val="00B544AA"/>
    <w:rsid w:val="00B544DC"/>
    <w:rsid w:val="00B5480C"/>
    <w:rsid w:val="00B54877"/>
    <w:rsid w:val="00B548B7"/>
    <w:rsid w:val="00B548EB"/>
    <w:rsid w:val="00B548FD"/>
    <w:rsid w:val="00B54A04"/>
    <w:rsid w:val="00B54C17"/>
    <w:rsid w:val="00B54C65"/>
    <w:rsid w:val="00B54DA5"/>
    <w:rsid w:val="00B550D4"/>
    <w:rsid w:val="00B55252"/>
    <w:rsid w:val="00B552B3"/>
    <w:rsid w:val="00B5538E"/>
    <w:rsid w:val="00B55CA1"/>
    <w:rsid w:val="00B55EA1"/>
    <w:rsid w:val="00B5636D"/>
    <w:rsid w:val="00B56783"/>
    <w:rsid w:val="00B56F3B"/>
    <w:rsid w:val="00B57136"/>
    <w:rsid w:val="00B573AF"/>
    <w:rsid w:val="00B5745E"/>
    <w:rsid w:val="00B575F8"/>
    <w:rsid w:val="00B57731"/>
    <w:rsid w:val="00B577C2"/>
    <w:rsid w:val="00B57850"/>
    <w:rsid w:val="00B57B5A"/>
    <w:rsid w:val="00B601DC"/>
    <w:rsid w:val="00B6029F"/>
    <w:rsid w:val="00B605FD"/>
    <w:rsid w:val="00B60784"/>
    <w:rsid w:val="00B60B33"/>
    <w:rsid w:val="00B6118B"/>
    <w:rsid w:val="00B61693"/>
    <w:rsid w:val="00B6169D"/>
    <w:rsid w:val="00B61AC7"/>
    <w:rsid w:val="00B61B04"/>
    <w:rsid w:val="00B61C08"/>
    <w:rsid w:val="00B61E3D"/>
    <w:rsid w:val="00B61EEA"/>
    <w:rsid w:val="00B61F8E"/>
    <w:rsid w:val="00B621C2"/>
    <w:rsid w:val="00B621C6"/>
    <w:rsid w:val="00B62517"/>
    <w:rsid w:val="00B62521"/>
    <w:rsid w:val="00B62C55"/>
    <w:rsid w:val="00B62C60"/>
    <w:rsid w:val="00B62DD2"/>
    <w:rsid w:val="00B62FAD"/>
    <w:rsid w:val="00B63903"/>
    <w:rsid w:val="00B6398A"/>
    <w:rsid w:val="00B63CB8"/>
    <w:rsid w:val="00B63F31"/>
    <w:rsid w:val="00B64031"/>
    <w:rsid w:val="00B64120"/>
    <w:rsid w:val="00B641C9"/>
    <w:rsid w:val="00B64872"/>
    <w:rsid w:val="00B64ADA"/>
    <w:rsid w:val="00B6541C"/>
    <w:rsid w:val="00B65663"/>
    <w:rsid w:val="00B656B0"/>
    <w:rsid w:val="00B65983"/>
    <w:rsid w:val="00B65E77"/>
    <w:rsid w:val="00B65E86"/>
    <w:rsid w:val="00B65F59"/>
    <w:rsid w:val="00B666DF"/>
    <w:rsid w:val="00B66731"/>
    <w:rsid w:val="00B66A87"/>
    <w:rsid w:val="00B66F88"/>
    <w:rsid w:val="00B6764A"/>
    <w:rsid w:val="00B67E42"/>
    <w:rsid w:val="00B70059"/>
    <w:rsid w:val="00B70131"/>
    <w:rsid w:val="00B7017B"/>
    <w:rsid w:val="00B703D3"/>
    <w:rsid w:val="00B70420"/>
    <w:rsid w:val="00B70570"/>
    <w:rsid w:val="00B705CD"/>
    <w:rsid w:val="00B70827"/>
    <w:rsid w:val="00B70848"/>
    <w:rsid w:val="00B70A56"/>
    <w:rsid w:val="00B70C8E"/>
    <w:rsid w:val="00B70D3F"/>
    <w:rsid w:val="00B71635"/>
    <w:rsid w:val="00B71951"/>
    <w:rsid w:val="00B719DB"/>
    <w:rsid w:val="00B71A57"/>
    <w:rsid w:val="00B71DC1"/>
    <w:rsid w:val="00B725F9"/>
    <w:rsid w:val="00B728C7"/>
    <w:rsid w:val="00B73294"/>
    <w:rsid w:val="00B7332D"/>
    <w:rsid w:val="00B73472"/>
    <w:rsid w:val="00B735F6"/>
    <w:rsid w:val="00B73AA2"/>
    <w:rsid w:val="00B73B64"/>
    <w:rsid w:val="00B73EA4"/>
    <w:rsid w:val="00B73FEA"/>
    <w:rsid w:val="00B742BC"/>
    <w:rsid w:val="00B746EA"/>
    <w:rsid w:val="00B748BB"/>
    <w:rsid w:val="00B749D7"/>
    <w:rsid w:val="00B74AD8"/>
    <w:rsid w:val="00B74D92"/>
    <w:rsid w:val="00B753E6"/>
    <w:rsid w:val="00B75B73"/>
    <w:rsid w:val="00B75D50"/>
    <w:rsid w:val="00B75F74"/>
    <w:rsid w:val="00B760E2"/>
    <w:rsid w:val="00B760EB"/>
    <w:rsid w:val="00B762B7"/>
    <w:rsid w:val="00B7639F"/>
    <w:rsid w:val="00B7647E"/>
    <w:rsid w:val="00B76505"/>
    <w:rsid w:val="00B76577"/>
    <w:rsid w:val="00B767D0"/>
    <w:rsid w:val="00B769D7"/>
    <w:rsid w:val="00B76AF7"/>
    <w:rsid w:val="00B76F65"/>
    <w:rsid w:val="00B77CAA"/>
    <w:rsid w:val="00B800F0"/>
    <w:rsid w:val="00B8019E"/>
    <w:rsid w:val="00B801E2"/>
    <w:rsid w:val="00B80335"/>
    <w:rsid w:val="00B8034A"/>
    <w:rsid w:val="00B803BC"/>
    <w:rsid w:val="00B80421"/>
    <w:rsid w:val="00B80504"/>
    <w:rsid w:val="00B80A6F"/>
    <w:rsid w:val="00B80BD8"/>
    <w:rsid w:val="00B80C1F"/>
    <w:rsid w:val="00B80F76"/>
    <w:rsid w:val="00B80F79"/>
    <w:rsid w:val="00B81020"/>
    <w:rsid w:val="00B81112"/>
    <w:rsid w:val="00B8129E"/>
    <w:rsid w:val="00B812A5"/>
    <w:rsid w:val="00B81A8C"/>
    <w:rsid w:val="00B81C3A"/>
    <w:rsid w:val="00B82674"/>
    <w:rsid w:val="00B826FB"/>
    <w:rsid w:val="00B827A8"/>
    <w:rsid w:val="00B82954"/>
    <w:rsid w:val="00B82F97"/>
    <w:rsid w:val="00B83096"/>
    <w:rsid w:val="00B8309F"/>
    <w:rsid w:val="00B83385"/>
    <w:rsid w:val="00B834AC"/>
    <w:rsid w:val="00B8367A"/>
    <w:rsid w:val="00B83BF5"/>
    <w:rsid w:val="00B83CC1"/>
    <w:rsid w:val="00B84186"/>
    <w:rsid w:val="00B84866"/>
    <w:rsid w:val="00B849E3"/>
    <w:rsid w:val="00B84E15"/>
    <w:rsid w:val="00B85019"/>
    <w:rsid w:val="00B8554B"/>
    <w:rsid w:val="00B8584E"/>
    <w:rsid w:val="00B8589D"/>
    <w:rsid w:val="00B85979"/>
    <w:rsid w:val="00B85A2B"/>
    <w:rsid w:val="00B85C2F"/>
    <w:rsid w:val="00B85E16"/>
    <w:rsid w:val="00B85EF2"/>
    <w:rsid w:val="00B862A3"/>
    <w:rsid w:val="00B86422"/>
    <w:rsid w:val="00B86442"/>
    <w:rsid w:val="00B86494"/>
    <w:rsid w:val="00B86922"/>
    <w:rsid w:val="00B86E7D"/>
    <w:rsid w:val="00B8708C"/>
    <w:rsid w:val="00B87101"/>
    <w:rsid w:val="00B871B6"/>
    <w:rsid w:val="00B875E6"/>
    <w:rsid w:val="00B87932"/>
    <w:rsid w:val="00B87DA1"/>
    <w:rsid w:val="00B87ECE"/>
    <w:rsid w:val="00B9002F"/>
    <w:rsid w:val="00B901AB"/>
    <w:rsid w:val="00B9031F"/>
    <w:rsid w:val="00B906FC"/>
    <w:rsid w:val="00B907F2"/>
    <w:rsid w:val="00B9096D"/>
    <w:rsid w:val="00B90B7C"/>
    <w:rsid w:val="00B90BE7"/>
    <w:rsid w:val="00B910BD"/>
    <w:rsid w:val="00B911A4"/>
    <w:rsid w:val="00B914D0"/>
    <w:rsid w:val="00B91611"/>
    <w:rsid w:val="00B91E83"/>
    <w:rsid w:val="00B9204B"/>
    <w:rsid w:val="00B92157"/>
    <w:rsid w:val="00B92199"/>
    <w:rsid w:val="00B92662"/>
    <w:rsid w:val="00B92FD3"/>
    <w:rsid w:val="00B931CA"/>
    <w:rsid w:val="00B9320F"/>
    <w:rsid w:val="00B9326A"/>
    <w:rsid w:val="00B9327D"/>
    <w:rsid w:val="00B9367C"/>
    <w:rsid w:val="00B937B3"/>
    <w:rsid w:val="00B93892"/>
    <w:rsid w:val="00B93B11"/>
    <w:rsid w:val="00B93D62"/>
    <w:rsid w:val="00B93EE0"/>
    <w:rsid w:val="00B94391"/>
    <w:rsid w:val="00B944AA"/>
    <w:rsid w:val="00B944E2"/>
    <w:rsid w:val="00B945B6"/>
    <w:rsid w:val="00B9461C"/>
    <w:rsid w:val="00B94939"/>
    <w:rsid w:val="00B9544B"/>
    <w:rsid w:val="00B9546D"/>
    <w:rsid w:val="00B95530"/>
    <w:rsid w:val="00B95A8D"/>
    <w:rsid w:val="00B95D1F"/>
    <w:rsid w:val="00B95D5A"/>
    <w:rsid w:val="00B95F87"/>
    <w:rsid w:val="00B968EA"/>
    <w:rsid w:val="00B96A0C"/>
    <w:rsid w:val="00B96D6E"/>
    <w:rsid w:val="00B96D9B"/>
    <w:rsid w:val="00B96E5F"/>
    <w:rsid w:val="00B9739B"/>
    <w:rsid w:val="00B974C0"/>
    <w:rsid w:val="00B97928"/>
    <w:rsid w:val="00B97A8B"/>
    <w:rsid w:val="00B97BC5"/>
    <w:rsid w:val="00B97CDD"/>
    <w:rsid w:val="00BA042E"/>
    <w:rsid w:val="00BA08DF"/>
    <w:rsid w:val="00BA0A8C"/>
    <w:rsid w:val="00BA0AC4"/>
    <w:rsid w:val="00BA0E83"/>
    <w:rsid w:val="00BA114C"/>
    <w:rsid w:val="00BA126D"/>
    <w:rsid w:val="00BA16B9"/>
    <w:rsid w:val="00BA1B51"/>
    <w:rsid w:val="00BA1C0A"/>
    <w:rsid w:val="00BA20D7"/>
    <w:rsid w:val="00BA2270"/>
    <w:rsid w:val="00BA22B0"/>
    <w:rsid w:val="00BA27FB"/>
    <w:rsid w:val="00BA2A1D"/>
    <w:rsid w:val="00BA2E1F"/>
    <w:rsid w:val="00BA3276"/>
    <w:rsid w:val="00BA32BE"/>
    <w:rsid w:val="00BA36FC"/>
    <w:rsid w:val="00BA3727"/>
    <w:rsid w:val="00BA379A"/>
    <w:rsid w:val="00BA3900"/>
    <w:rsid w:val="00BA3E9C"/>
    <w:rsid w:val="00BA3F03"/>
    <w:rsid w:val="00BA413B"/>
    <w:rsid w:val="00BA431B"/>
    <w:rsid w:val="00BA439B"/>
    <w:rsid w:val="00BA448E"/>
    <w:rsid w:val="00BA4955"/>
    <w:rsid w:val="00BA4A30"/>
    <w:rsid w:val="00BA4A9D"/>
    <w:rsid w:val="00BA4E0C"/>
    <w:rsid w:val="00BA5110"/>
    <w:rsid w:val="00BA5176"/>
    <w:rsid w:val="00BA5314"/>
    <w:rsid w:val="00BA5C99"/>
    <w:rsid w:val="00BA5D0B"/>
    <w:rsid w:val="00BA5DEC"/>
    <w:rsid w:val="00BA5FB2"/>
    <w:rsid w:val="00BA6462"/>
    <w:rsid w:val="00BA6520"/>
    <w:rsid w:val="00BA6705"/>
    <w:rsid w:val="00BA6AB2"/>
    <w:rsid w:val="00BA6B35"/>
    <w:rsid w:val="00BA6B6E"/>
    <w:rsid w:val="00BA6F59"/>
    <w:rsid w:val="00BA742B"/>
    <w:rsid w:val="00BA79F2"/>
    <w:rsid w:val="00BA7A44"/>
    <w:rsid w:val="00BA7AD5"/>
    <w:rsid w:val="00BA7F44"/>
    <w:rsid w:val="00BA7FF6"/>
    <w:rsid w:val="00BB0051"/>
    <w:rsid w:val="00BB00E1"/>
    <w:rsid w:val="00BB0D66"/>
    <w:rsid w:val="00BB0D76"/>
    <w:rsid w:val="00BB0F06"/>
    <w:rsid w:val="00BB0F55"/>
    <w:rsid w:val="00BB11EA"/>
    <w:rsid w:val="00BB12B6"/>
    <w:rsid w:val="00BB1316"/>
    <w:rsid w:val="00BB15AA"/>
    <w:rsid w:val="00BB1638"/>
    <w:rsid w:val="00BB16FF"/>
    <w:rsid w:val="00BB1738"/>
    <w:rsid w:val="00BB183E"/>
    <w:rsid w:val="00BB18D3"/>
    <w:rsid w:val="00BB1DEC"/>
    <w:rsid w:val="00BB21EF"/>
    <w:rsid w:val="00BB2521"/>
    <w:rsid w:val="00BB2772"/>
    <w:rsid w:val="00BB2B4F"/>
    <w:rsid w:val="00BB2CDB"/>
    <w:rsid w:val="00BB2EAB"/>
    <w:rsid w:val="00BB305F"/>
    <w:rsid w:val="00BB31F8"/>
    <w:rsid w:val="00BB32CC"/>
    <w:rsid w:val="00BB36F1"/>
    <w:rsid w:val="00BB3B4C"/>
    <w:rsid w:val="00BB3FBB"/>
    <w:rsid w:val="00BB3FC9"/>
    <w:rsid w:val="00BB416A"/>
    <w:rsid w:val="00BB44D5"/>
    <w:rsid w:val="00BB4D3B"/>
    <w:rsid w:val="00BB4DCC"/>
    <w:rsid w:val="00BB52C4"/>
    <w:rsid w:val="00BB5614"/>
    <w:rsid w:val="00BB5AB1"/>
    <w:rsid w:val="00BB5B07"/>
    <w:rsid w:val="00BB5B82"/>
    <w:rsid w:val="00BB5E5F"/>
    <w:rsid w:val="00BB61EF"/>
    <w:rsid w:val="00BB6218"/>
    <w:rsid w:val="00BB62CC"/>
    <w:rsid w:val="00BB6484"/>
    <w:rsid w:val="00BB65FD"/>
    <w:rsid w:val="00BB6ACD"/>
    <w:rsid w:val="00BB6D06"/>
    <w:rsid w:val="00BB6D64"/>
    <w:rsid w:val="00BB6E93"/>
    <w:rsid w:val="00BB702A"/>
    <w:rsid w:val="00BB7176"/>
    <w:rsid w:val="00BB73C4"/>
    <w:rsid w:val="00BB7405"/>
    <w:rsid w:val="00BB77C3"/>
    <w:rsid w:val="00BB79A5"/>
    <w:rsid w:val="00BB7B31"/>
    <w:rsid w:val="00BB7D49"/>
    <w:rsid w:val="00BB7D56"/>
    <w:rsid w:val="00BB7F30"/>
    <w:rsid w:val="00BC00A1"/>
    <w:rsid w:val="00BC0D3C"/>
    <w:rsid w:val="00BC0E80"/>
    <w:rsid w:val="00BC106C"/>
    <w:rsid w:val="00BC16C2"/>
    <w:rsid w:val="00BC1A31"/>
    <w:rsid w:val="00BC1BEE"/>
    <w:rsid w:val="00BC1F58"/>
    <w:rsid w:val="00BC2383"/>
    <w:rsid w:val="00BC2384"/>
    <w:rsid w:val="00BC24B2"/>
    <w:rsid w:val="00BC2A39"/>
    <w:rsid w:val="00BC2B46"/>
    <w:rsid w:val="00BC2E33"/>
    <w:rsid w:val="00BC2F99"/>
    <w:rsid w:val="00BC333E"/>
    <w:rsid w:val="00BC3A83"/>
    <w:rsid w:val="00BC4275"/>
    <w:rsid w:val="00BC4302"/>
    <w:rsid w:val="00BC4591"/>
    <w:rsid w:val="00BC46B8"/>
    <w:rsid w:val="00BC48A5"/>
    <w:rsid w:val="00BC48E9"/>
    <w:rsid w:val="00BC4F4E"/>
    <w:rsid w:val="00BC501F"/>
    <w:rsid w:val="00BC50F6"/>
    <w:rsid w:val="00BC5286"/>
    <w:rsid w:val="00BC5337"/>
    <w:rsid w:val="00BC583F"/>
    <w:rsid w:val="00BC5B0D"/>
    <w:rsid w:val="00BC5DAD"/>
    <w:rsid w:val="00BC5F4C"/>
    <w:rsid w:val="00BC60E2"/>
    <w:rsid w:val="00BC6216"/>
    <w:rsid w:val="00BC6794"/>
    <w:rsid w:val="00BC69C3"/>
    <w:rsid w:val="00BC6A2A"/>
    <w:rsid w:val="00BC6D5F"/>
    <w:rsid w:val="00BC6F72"/>
    <w:rsid w:val="00BC6FAB"/>
    <w:rsid w:val="00BC773C"/>
    <w:rsid w:val="00BC77D3"/>
    <w:rsid w:val="00BC79DB"/>
    <w:rsid w:val="00BC7A0D"/>
    <w:rsid w:val="00BC7A6B"/>
    <w:rsid w:val="00BC7B9D"/>
    <w:rsid w:val="00BC7C7D"/>
    <w:rsid w:val="00BC7E79"/>
    <w:rsid w:val="00BD0228"/>
    <w:rsid w:val="00BD04A5"/>
    <w:rsid w:val="00BD0AA1"/>
    <w:rsid w:val="00BD0C32"/>
    <w:rsid w:val="00BD0D87"/>
    <w:rsid w:val="00BD0F2B"/>
    <w:rsid w:val="00BD110E"/>
    <w:rsid w:val="00BD1422"/>
    <w:rsid w:val="00BD146E"/>
    <w:rsid w:val="00BD1C46"/>
    <w:rsid w:val="00BD1FE5"/>
    <w:rsid w:val="00BD22CF"/>
    <w:rsid w:val="00BD250C"/>
    <w:rsid w:val="00BD25F4"/>
    <w:rsid w:val="00BD2718"/>
    <w:rsid w:val="00BD2867"/>
    <w:rsid w:val="00BD2B7C"/>
    <w:rsid w:val="00BD2C0C"/>
    <w:rsid w:val="00BD2C4F"/>
    <w:rsid w:val="00BD2D92"/>
    <w:rsid w:val="00BD2E0B"/>
    <w:rsid w:val="00BD2F80"/>
    <w:rsid w:val="00BD39BF"/>
    <w:rsid w:val="00BD3A25"/>
    <w:rsid w:val="00BD3AAC"/>
    <w:rsid w:val="00BD3E52"/>
    <w:rsid w:val="00BD3FBE"/>
    <w:rsid w:val="00BD4170"/>
    <w:rsid w:val="00BD42EE"/>
    <w:rsid w:val="00BD44C7"/>
    <w:rsid w:val="00BD45FF"/>
    <w:rsid w:val="00BD4648"/>
    <w:rsid w:val="00BD47C7"/>
    <w:rsid w:val="00BD491F"/>
    <w:rsid w:val="00BD4B88"/>
    <w:rsid w:val="00BD4DDE"/>
    <w:rsid w:val="00BD518D"/>
    <w:rsid w:val="00BD534E"/>
    <w:rsid w:val="00BD53CB"/>
    <w:rsid w:val="00BD55BA"/>
    <w:rsid w:val="00BD58B7"/>
    <w:rsid w:val="00BD5B58"/>
    <w:rsid w:val="00BD5F6C"/>
    <w:rsid w:val="00BD6020"/>
    <w:rsid w:val="00BD6929"/>
    <w:rsid w:val="00BD69D3"/>
    <w:rsid w:val="00BD6A2E"/>
    <w:rsid w:val="00BD6EF6"/>
    <w:rsid w:val="00BD6EFD"/>
    <w:rsid w:val="00BD6F52"/>
    <w:rsid w:val="00BD7228"/>
    <w:rsid w:val="00BD7525"/>
    <w:rsid w:val="00BD757C"/>
    <w:rsid w:val="00BD7901"/>
    <w:rsid w:val="00BD7A42"/>
    <w:rsid w:val="00BE0078"/>
    <w:rsid w:val="00BE0173"/>
    <w:rsid w:val="00BE017F"/>
    <w:rsid w:val="00BE01BD"/>
    <w:rsid w:val="00BE0271"/>
    <w:rsid w:val="00BE08B0"/>
    <w:rsid w:val="00BE0B33"/>
    <w:rsid w:val="00BE0D89"/>
    <w:rsid w:val="00BE1181"/>
    <w:rsid w:val="00BE11ED"/>
    <w:rsid w:val="00BE1252"/>
    <w:rsid w:val="00BE148C"/>
    <w:rsid w:val="00BE180D"/>
    <w:rsid w:val="00BE1D4D"/>
    <w:rsid w:val="00BE1F57"/>
    <w:rsid w:val="00BE20EC"/>
    <w:rsid w:val="00BE22FE"/>
    <w:rsid w:val="00BE238C"/>
    <w:rsid w:val="00BE287F"/>
    <w:rsid w:val="00BE2A6F"/>
    <w:rsid w:val="00BE2DEE"/>
    <w:rsid w:val="00BE2F43"/>
    <w:rsid w:val="00BE33CC"/>
    <w:rsid w:val="00BE3464"/>
    <w:rsid w:val="00BE348B"/>
    <w:rsid w:val="00BE3587"/>
    <w:rsid w:val="00BE39B9"/>
    <w:rsid w:val="00BE3B3B"/>
    <w:rsid w:val="00BE3FBA"/>
    <w:rsid w:val="00BE440C"/>
    <w:rsid w:val="00BE45BC"/>
    <w:rsid w:val="00BE4A6A"/>
    <w:rsid w:val="00BE4D35"/>
    <w:rsid w:val="00BE5333"/>
    <w:rsid w:val="00BE5351"/>
    <w:rsid w:val="00BE545B"/>
    <w:rsid w:val="00BE550F"/>
    <w:rsid w:val="00BE5CA6"/>
    <w:rsid w:val="00BE5D44"/>
    <w:rsid w:val="00BE5DE2"/>
    <w:rsid w:val="00BE5E90"/>
    <w:rsid w:val="00BE6259"/>
    <w:rsid w:val="00BE64EB"/>
    <w:rsid w:val="00BE6F2E"/>
    <w:rsid w:val="00BE6F8E"/>
    <w:rsid w:val="00BE74C9"/>
    <w:rsid w:val="00BE7B42"/>
    <w:rsid w:val="00BE7BAE"/>
    <w:rsid w:val="00BE7BE0"/>
    <w:rsid w:val="00BF006B"/>
    <w:rsid w:val="00BF04C1"/>
    <w:rsid w:val="00BF054E"/>
    <w:rsid w:val="00BF0995"/>
    <w:rsid w:val="00BF0AE3"/>
    <w:rsid w:val="00BF0CDE"/>
    <w:rsid w:val="00BF1697"/>
    <w:rsid w:val="00BF1E52"/>
    <w:rsid w:val="00BF2065"/>
    <w:rsid w:val="00BF235C"/>
    <w:rsid w:val="00BF23A5"/>
    <w:rsid w:val="00BF23E1"/>
    <w:rsid w:val="00BF2485"/>
    <w:rsid w:val="00BF2E0A"/>
    <w:rsid w:val="00BF3063"/>
    <w:rsid w:val="00BF3CC1"/>
    <w:rsid w:val="00BF3D73"/>
    <w:rsid w:val="00BF4B82"/>
    <w:rsid w:val="00BF52D4"/>
    <w:rsid w:val="00BF5548"/>
    <w:rsid w:val="00BF5B67"/>
    <w:rsid w:val="00BF5CF7"/>
    <w:rsid w:val="00BF5E2B"/>
    <w:rsid w:val="00BF6001"/>
    <w:rsid w:val="00BF62F0"/>
    <w:rsid w:val="00BF653A"/>
    <w:rsid w:val="00BF6912"/>
    <w:rsid w:val="00BF6C82"/>
    <w:rsid w:val="00BF6E86"/>
    <w:rsid w:val="00BF752F"/>
    <w:rsid w:val="00BF779E"/>
    <w:rsid w:val="00BF7956"/>
    <w:rsid w:val="00BF7BE2"/>
    <w:rsid w:val="00C000A3"/>
    <w:rsid w:val="00C00131"/>
    <w:rsid w:val="00C00322"/>
    <w:rsid w:val="00C00410"/>
    <w:rsid w:val="00C006B6"/>
    <w:rsid w:val="00C006B8"/>
    <w:rsid w:val="00C00A35"/>
    <w:rsid w:val="00C013C3"/>
    <w:rsid w:val="00C0160E"/>
    <w:rsid w:val="00C01785"/>
    <w:rsid w:val="00C01B7A"/>
    <w:rsid w:val="00C01C34"/>
    <w:rsid w:val="00C02274"/>
    <w:rsid w:val="00C022EC"/>
    <w:rsid w:val="00C022FF"/>
    <w:rsid w:val="00C02649"/>
    <w:rsid w:val="00C02B95"/>
    <w:rsid w:val="00C02E56"/>
    <w:rsid w:val="00C0309D"/>
    <w:rsid w:val="00C031DA"/>
    <w:rsid w:val="00C0351A"/>
    <w:rsid w:val="00C03564"/>
    <w:rsid w:val="00C0377A"/>
    <w:rsid w:val="00C0380A"/>
    <w:rsid w:val="00C03877"/>
    <w:rsid w:val="00C038ED"/>
    <w:rsid w:val="00C03937"/>
    <w:rsid w:val="00C03AF7"/>
    <w:rsid w:val="00C03C35"/>
    <w:rsid w:val="00C045A0"/>
    <w:rsid w:val="00C04692"/>
    <w:rsid w:val="00C046BD"/>
    <w:rsid w:val="00C0477B"/>
    <w:rsid w:val="00C04C2E"/>
    <w:rsid w:val="00C05169"/>
    <w:rsid w:val="00C0532C"/>
    <w:rsid w:val="00C053F0"/>
    <w:rsid w:val="00C0571D"/>
    <w:rsid w:val="00C05934"/>
    <w:rsid w:val="00C05975"/>
    <w:rsid w:val="00C05B46"/>
    <w:rsid w:val="00C05FEF"/>
    <w:rsid w:val="00C0628C"/>
    <w:rsid w:val="00C064B5"/>
    <w:rsid w:val="00C0656C"/>
    <w:rsid w:val="00C06AC2"/>
    <w:rsid w:val="00C06B0D"/>
    <w:rsid w:val="00C06B4B"/>
    <w:rsid w:val="00C06D38"/>
    <w:rsid w:val="00C06DE8"/>
    <w:rsid w:val="00C0705B"/>
    <w:rsid w:val="00C071E1"/>
    <w:rsid w:val="00C07347"/>
    <w:rsid w:val="00C07943"/>
    <w:rsid w:val="00C079EA"/>
    <w:rsid w:val="00C07A07"/>
    <w:rsid w:val="00C07B22"/>
    <w:rsid w:val="00C07B83"/>
    <w:rsid w:val="00C07E1E"/>
    <w:rsid w:val="00C10112"/>
    <w:rsid w:val="00C10328"/>
    <w:rsid w:val="00C10953"/>
    <w:rsid w:val="00C10D30"/>
    <w:rsid w:val="00C10E4F"/>
    <w:rsid w:val="00C10FFC"/>
    <w:rsid w:val="00C112BA"/>
    <w:rsid w:val="00C114C7"/>
    <w:rsid w:val="00C11658"/>
    <w:rsid w:val="00C11893"/>
    <w:rsid w:val="00C11A92"/>
    <w:rsid w:val="00C11C46"/>
    <w:rsid w:val="00C121C6"/>
    <w:rsid w:val="00C1238A"/>
    <w:rsid w:val="00C125AD"/>
    <w:rsid w:val="00C12761"/>
    <w:rsid w:val="00C127B7"/>
    <w:rsid w:val="00C12965"/>
    <w:rsid w:val="00C12D1C"/>
    <w:rsid w:val="00C12E84"/>
    <w:rsid w:val="00C13553"/>
    <w:rsid w:val="00C13D86"/>
    <w:rsid w:val="00C13FEF"/>
    <w:rsid w:val="00C1443D"/>
    <w:rsid w:val="00C1482C"/>
    <w:rsid w:val="00C15288"/>
    <w:rsid w:val="00C153EB"/>
    <w:rsid w:val="00C15414"/>
    <w:rsid w:val="00C15467"/>
    <w:rsid w:val="00C15507"/>
    <w:rsid w:val="00C15903"/>
    <w:rsid w:val="00C15ACD"/>
    <w:rsid w:val="00C15EC3"/>
    <w:rsid w:val="00C16122"/>
    <w:rsid w:val="00C16C93"/>
    <w:rsid w:val="00C16DE9"/>
    <w:rsid w:val="00C16EE5"/>
    <w:rsid w:val="00C16F55"/>
    <w:rsid w:val="00C17026"/>
    <w:rsid w:val="00C1704A"/>
    <w:rsid w:val="00C17099"/>
    <w:rsid w:val="00C17203"/>
    <w:rsid w:val="00C177E6"/>
    <w:rsid w:val="00C17A30"/>
    <w:rsid w:val="00C17C8A"/>
    <w:rsid w:val="00C17ECB"/>
    <w:rsid w:val="00C17EFC"/>
    <w:rsid w:val="00C205CC"/>
    <w:rsid w:val="00C208D2"/>
    <w:rsid w:val="00C20CBD"/>
    <w:rsid w:val="00C21029"/>
    <w:rsid w:val="00C21072"/>
    <w:rsid w:val="00C210ED"/>
    <w:rsid w:val="00C210F8"/>
    <w:rsid w:val="00C214D5"/>
    <w:rsid w:val="00C21A13"/>
    <w:rsid w:val="00C21E3E"/>
    <w:rsid w:val="00C21E6F"/>
    <w:rsid w:val="00C21F73"/>
    <w:rsid w:val="00C22102"/>
    <w:rsid w:val="00C229AB"/>
    <w:rsid w:val="00C22D4E"/>
    <w:rsid w:val="00C22EE3"/>
    <w:rsid w:val="00C22FF4"/>
    <w:rsid w:val="00C2317F"/>
    <w:rsid w:val="00C23243"/>
    <w:rsid w:val="00C2342D"/>
    <w:rsid w:val="00C23589"/>
    <w:rsid w:val="00C235A9"/>
    <w:rsid w:val="00C2362E"/>
    <w:rsid w:val="00C23D4E"/>
    <w:rsid w:val="00C23EB1"/>
    <w:rsid w:val="00C23EE1"/>
    <w:rsid w:val="00C2446B"/>
    <w:rsid w:val="00C24D12"/>
    <w:rsid w:val="00C253BC"/>
    <w:rsid w:val="00C2547E"/>
    <w:rsid w:val="00C2597B"/>
    <w:rsid w:val="00C25AFB"/>
    <w:rsid w:val="00C25DD3"/>
    <w:rsid w:val="00C25FAC"/>
    <w:rsid w:val="00C2692C"/>
    <w:rsid w:val="00C26AF7"/>
    <w:rsid w:val="00C27109"/>
    <w:rsid w:val="00C271B8"/>
    <w:rsid w:val="00C274C6"/>
    <w:rsid w:val="00C275B9"/>
    <w:rsid w:val="00C275C9"/>
    <w:rsid w:val="00C27771"/>
    <w:rsid w:val="00C27828"/>
    <w:rsid w:val="00C27942"/>
    <w:rsid w:val="00C279D3"/>
    <w:rsid w:val="00C27A57"/>
    <w:rsid w:val="00C27ADE"/>
    <w:rsid w:val="00C27AE7"/>
    <w:rsid w:val="00C27E19"/>
    <w:rsid w:val="00C300B1"/>
    <w:rsid w:val="00C3023C"/>
    <w:rsid w:val="00C30241"/>
    <w:rsid w:val="00C305E1"/>
    <w:rsid w:val="00C3064D"/>
    <w:rsid w:val="00C30FD8"/>
    <w:rsid w:val="00C31047"/>
    <w:rsid w:val="00C31270"/>
    <w:rsid w:val="00C312E2"/>
    <w:rsid w:val="00C31300"/>
    <w:rsid w:val="00C314B7"/>
    <w:rsid w:val="00C31600"/>
    <w:rsid w:val="00C316C1"/>
    <w:rsid w:val="00C318A8"/>
    <w:rsid w:val="00C318F6"/>
    <w:rsid w:val="00C31933"/>
    <w:rsid w:val="00C3196E"/>
    <w:rsid w:val="00C319D6"/>
    <w:rsid w:val="00C31A0E"/>
    <w:rsid w:val="00C31A19"/>
    <w:rsid w:val="00C31D4D"/>
    <w:rsid w:val="00C324E5"/>
    <w:rsid w:val="00C32505"/>
    <w:rsid w:val="00C32726"/>
    <w:rsid w:val="00C32A78"/>
    <w:rsid w:val="00C3317A"/>
    <w:rsid w:val="00C33482"/>
    <w:rsid w:val="00C3354B"/>
    <w:rsid w:val="00C335AD"/>
    <w:rsid w:val="00C33818"/>
    <w:rsid w:val="00C33A9C"/>
    <w:rsid w:val="00C33E56"/>
    <w:rsid w:val="00C34241"/>
    <w:rsid w:val="00C342FC"/>
    <w:rsid w:val="00C343EB"/>
    <w:rsid w:val="00C345BC"/>
    <w:rsid w:val="00C346BE"/>
    <w:rsid w:val="00C348F0"/>
    <w:rsid w:val="00C34A1E"/>
    <w:rsid w:val="00C34FCF"/>
    <w:rsid w:val="00C35085"/>
    <w:rsid w:val="00C350E9"/>
    <w:rsid w:val="00C3523D"/>
    <w:rsid w:val="00C355C3"/>
    <w:rsid w:val="00C35862"/>
    <w:rsid w:val="00C35C04"/>
    <w:rsid w:val="00C35CF4"/>
    <w:rsid w:val="00C35D22"/>
    <w:rsid w:val="00C35D6D"/>
    <w:rsid w:val="00C35E4B"/>
    <w:rsid w:val="00C36051"/>
    <w:rsid w:val="00C363FC"/>
    <w:rsid w:val="00C3665F"/>
    <w:rsid w:val="00C36817"/>
    <w:rsid w:val="00C36AAC"/>
    <w:rsid w:val="00C36BF1"/>
    <w:rsid w:val="00C36E79"/>
    <w:rsid w:val="00C36E97"/>
    <w:rsid w:val="00C36E9C"/>
    <w:rsid w:val="00C36EEC"/>
    <w:rsid w:val="00C37868"/>
    <w:rsid w:val="00C378E9"/>
    <w:rsid w:val="00C37D75"/>
    <w:rsid w:val="00C40D5C"/>
    <w:rsid w:val="00C41B3C"/>
    <w:rsid w:val="00C41D0D"/>
    <w:rsid w:val="00C41DA3"/>
    <w:rsid w:val="00C4201C"/>
    <w:rsid w:val="00C42631"/>
    <w:rsid w:val="00C42951"/>
    <w:rsid w:val="00C42A71"/>
    <w:rsid w:val="00C42F32"/>
    <w:rsid w:val="00C4300E"/>
    <w:rsid w:val="00C4354F"/>
    <w:rsid w:val="00C435A6"/>
    <w:rsid w:val="00C43691"/>
    <w:rsid w:val="00C439C0"/>
    <w:rsid w:val="00C43B5C"/>
    <w:rsid w:val="00C4473B"/>
    <w:rsid w:val="00C44794"/>
    <w:rsid w:val="00C44B21"/>
    <w:rsid w:val="00C45347"/>
    <w:rsid w:val="00C4539C"/>
    <w:rsid w:val="00C457DB"/>
    <w:rsid w:val="00C458AB"/>
    <w:rsid w:val="00C45AEF"/>
    <w:rsid w:val="00C45E11"/>
    <w:rsid w:val="00C45F4F"/>
    <w:rsid w:val="00C4620B"/>
    <w:rsid w:val="00C46516"/>
    <w:rsid w:val="00C47008"/>
    <w:rsid w:val="00C472E7"/>
    <w:rsid w:val="00C474FF"/>
    <w:rsid w:val="00C47685"/>
    <w:rsid w:val="00C476E4"/>
    <w:rsid w:val="00C50E4E"/>
    <w:rsid w:val="00C50F17"/>
    <w:rsid w:val="00C51227"/>
    <w:rsid w:val="00C5187F"/>
    <w:rsid w:val="00C5192D"/>
    <w:rsid w:val="00C51BEF"/>
    <w:rsid w:val="00C52636"/>
    <w:rsid w:val="00C52884"/>
    <w:rsid w:val="00C52BA6"/>
    <w:rsid w:val="00C52C00"/>
    <w:rsid w:val="00C52CC5"/>
    <w:rsid w:val="00C52D21"/>
    <w:rsid w:val="00C53763"/>
    <w:rsid w:val="00C5379F"/>
    <w:rsid w:val="00C53932"/>
    <w:rsid w:val="00C540D5"/>
    <w:rsid w:val="00C542DB"/>
    <w:rsid w:val="00C54400"/>
    <w:rsid w:val="00C54481"/>
    <w:rsid w:val="00C5455D"/>
    <w:rsid w:val="00C5469F"/>
    <w:rsid w:val="00C54802"/>
    <w:rsid w:val="00C549A6"/>
    <w:rsid w:val="00C54EFE"/>
    <w:rsid w:val="00C5537D"/>
    <w:rsid w:val="00C5566A"/>
    <w:rsid w:val="00C55844"/>
    <w:rsid w:val="00C5588A"/>
    <w:rsid w:val="00C559A2"/>
    <w:rsid w:val="00C559F3"/>
    <w:rsid w:val="00C55A21"/>
    <w:rsid w:val="00C55F7D"/>
    <w:rsid w:val="00C56AF7"/>
    <w:rsid w:val="00C56B6B"/>
    <w:rsid w:val="00C56BBC"/>
    <w:rsid w:val="00C56D75"/>
    <w:rsid w:val="00C56E2A"/>
    <w:rsid w:val="00C570F4"/>
    <w:rsid w:val="00C570FF"/>
    <w:rsid w:val="00C574AA"/>
    <w:rsid w:val="00C57561"/>
    <w:rsid w:val="00C5780D"/>
    <w:rsid w:val="00C5781D"/>
    <w:rsid w:val="00C57A81"/>
    <w:rsid w:val="00C57C21"/>
    <w:rsid w:val="00C60292"/>
    <w:rsid w:val="00C60704"/>
    <w:rsid w:val="00C60794"/>
    <w:rsid w:val="00C609D4"/>
    <w:rsid w:val="00C60B4C"/>
    <w:rsid w:val="00C60D31"/>
    <w:rsid w:val="00C60E7B"/>
    <w:rsid w:val="00C610AF"/>
    <w:rsid w:val="00C61372"/>
    <w:rsid w:val="00C613FB"/>
    <w:rsid w:val="00C61748"/>
    <w:rsid w:val="00C6186E"/>
    <w:rsid w:val="00C61C1B"/>
    <w:rsid w:val="00C61D28"/>
    <w:rsid w:val="00C61FE7"/>
    <w:rsid w:val="00C62139"/>
    <w:rsid w:val="00C62273"/>
    <w:rsid w:val="00C625B4"/>
    <w:rsid w:val="00C62E95"/>
    <w:rsid w:val="00C6350D"/>
    <w:rsid w:val="00C6357D"/>
    <w:rsid w:val="00C638B9"/>
    <w:rsid w:val="00C63A97"/>
    <w:rsid w:val="00C63E94"/>
    <w:rsid w:val="00C63F4D"/>
    <w:rsid w:val="00C649C2"/>
    <w:rsid w:val="00C64A2B"/>
    <w:rsid w:val="00C6521E"/>
    <w:rsid w:val="00C654A0"/>
    <w:rsid w:val="00C65A35"/>
    <w:rsid w:val="00C65BD4"/>
    <w:rsid w:val="00C65C36"/>
    <w:rsid w:val="00C65D1C"/>
    <w:rsid w:val="00C65E9E"/>
    <w:rsid w:val="00C65F9D"/>
    <w:rsid w:val="00C660DF"/>
    <w:rsid w:val="00C6624D"/>
    <w:rsid w:val="00C66553"/>
    <w:rsid w:val="00C6665E"/>
    <w:rsid w:val="00C66FB6"/>
    <w:rsid w:val="00C670A4"/>
    <w:rsid w:val="00C672CE"/>
    <w:rsid w:val="00C6754B"/>
    <w:rsid w:val="00C675FD"/>
    <w:rsid w:val="00C67611"/>
    <w:rsid w:val="00C678A3"/>
    <w:rsid w:val="00C67D31"/>
    <w:rsid w:val="00C67DA3"/>
    <w:rsid w:val="00C70150"/>
    <w:rsid w:val="00C701FB"/>
    <w:rsid w:val="00C709B7"/>
    <w:rsid w:val="00C71D40"/>
    <w:rsid w:val="00C72082"/>
    <w:rsid w:val="00C725B2"/>
    <w:rsid w:val="00C72978"/>
    <w:rsid w:val="00C72B27"/>
    <w:rsid w:val="00C72D5E"/>
    <w:rsid w:val="00C72EB0"/>
    <w:rsid w:val="00C73144"/>
    <w:rsid w:val="00C73202"/>
    <w:rsid w:val="00C73431"/>
    <w:rsid w:val="00C73536"/>
    <w:rsid w:val="00C73D77"/>
    <w:rsid w:val="00C73FE5"/>
    <w:rsid w:val="00C740E2"/>
    <w:rsid w:val="00C745CB"/>
    <w:rsid w:val="00C74ACF"/>
    <w:rsid w:val="00C74AD2"/>
    <w:rsid w:val="00C74FDA"/>
    <w:rsid w:val="00C75071"/>
    <w:rsid w:val="00C7557E"/>
    <w:rsid w:val="00C759FD"/>
    <w:rsid w:val="00C75CCE"/>
    <w:rsid w:val="00C75E33"/>
    <w:rsid w:val="00C76185"/>
    <w:rsid w:val="00C7618A"/>
    <w:rsid w:val="00C76541"/>
    <w:rsid w:val="00C76786"/>
    <w:rsid w:val="00C76864"/>
    <w:rsid w:val="00C768D8"/>
    <w:rsid w:val="00C769B3"/>
    <w:rsid w:val="00C76B2D"/>
    <w:rsid w:val="00C77160"/>
    <w:rsid w:val="00C7730E"/>
    <w:rsid w:val="00C77538"/>
    <w:rsid w:val="00C775CF"/>
    <w:rsid w:val="00C77610"/>
    <w:rsid w:val="00C77DB8"/>
    <w:rsid w:val="00C802D4"/>
    <w:rsid w:val="00C80328"/>
    <w:rsid w:val="00C806AF"/>
    <w:rsid w:val="00C80954"/>
    <w:rsid w:val="00C80F1B"/>
    <w:rsid w:val="00C81198"/>
    <w:rsid w:val="00C81B00"/>
    <w:rsid w:val="00C81BF7"/>
    <w:rsid w:val="00C82038"/>
    <w:rsid w:val="00C82329"/>
    <w:rsid w:val="00C823D7"/>
    <w:rsid w:val="00C82563"/>
    <w:rsid w:val="00C8260C"/>
    <w:rsid w:val="00C827E6"/>
    <w:rsid w:val="00C8290D"/>
    <w:rsid w:val="00C82B80"/>
    <w:rsid w:val="00C82B96"/>
    <w:rsid w:val="00C82C99"/>
    <w:rsid w:val="00C82E31"/>
    <w:rsid w:val="00C830AC"/>
    <w:rsid w:val="00C8323F"/>
    <w:rsid w:val="00C8349A"/>
    <w:rsid w:val="00C834A0"/>
    <w:rsid w:val="00C8366C"/>
    <w:rsid w:val="00C836FF"/>
    <w:rsid w:val="00C83979"/>
    <w:rsid w:val="00C8399B"/>
    <w:rsid w:val="00C83D73"/>
    <w:rsid w:val="00C83E6F"/>
    <w:rsid w:val="00C84380"/>
    <w:rsid w:val="00C84D32"/>
    <w:rsid w:val="00C84DF1"/>
    <w:rsid w:val="00C8543E"/>
    <w:rsid w:val="00C85743"/>
    <w:rsid w:val="00C85865"/>
    <w:rsid w:val="00C85EB7"/>
    <w:rsid w:val="00C86153"/>
    <w:rsid w:val="00C8618B"/>
    <w:rsid w:val="00C863D3"/>
    <w:rsid w:val="00C86681"/>
    <w:rsid w:val="00C868F9"/>
    <w:rsid w:val="00C86A45"/>
    <w:rsid w:val="00C86B89"/>
    <w:rsid w:val="00C86CE4"/>
    <w:rsid w:val="00C86F2E"/>
    <w:rsid w:val="00C8725F"/>
    <w:rsid w:val="00C874A3"/>
    <w:rsid w:val="00C87B44"/>
    <w:rsid w:val="00C900FB"/>
    <w:rsid w:val="00C90111"/>
    <w:rsid w:val="00C902E0"/>
    <w:rsid w:val="00C904A8"/>
    <w:rsid w:val="00C9079D"/>
    <w:rsid w:val="00C909FB"/>
    <w:rsid w:val="00C90B5A"/>
    <w:rsid w:val="00C90B78"/>
    <w:rsid w:val="00C90C6C"/>
    <w:rsid w:val="00C91416"/>
    <w:rsid w:val="00C916DA"/>
    <w:rsid w:val="00C91BBE"/>
    <w:rsid w:val="00C91C0C"/>
    <w:rsid w:val="00C91D96"/>
    <w:rsid w:val="00C920C2"/>
    <w:rsid w:val="00C92306"/>
    <w:rsid w:val="00C924ED"/>
    <w:rsid w:val="00C9257F"/>
    <w:rsid w:val="00C92735"/>
    <w:rsid w:val="00C9288B"/>
    <w:rsid w:val="00C928A8"/>
    <w:rsid w:val="00C92BA4"/>
    <w:rsid w:val="00C92C0C"/>
    <w:rsid w:val="00C92E00"/>
    <w:rsid w:val="00C92F9C"/>
    <w:rsid w:val="00C93394"/>
    <w:rsid w:val="00C93DC7"/>
    <w:rsid w:val="00C93E78"/>
    <w:rsid w:val="00C93E9D"/>
    <w:rsid w:val="00C9423F"/>
    <w:rsid w:val="00C9425C"/>
    <w:rsid w:val="00C943B2"/>
    <w:rsid w:val="00C9449A"/>
    <w:rsid w:val="00C945C0"/>
    <w:rsid w:val="00C946C8"/>
    <w:rsid w:val="00C94913"/>
    <w:rsid w:val="00C94BAE"/>
    <w:rsid w:val="00C94CC3"/>
    <w:rsid w:val="00C9508B"/>
    <w:rsid w:val="00C952F2"/>
    <w:rsid w:val="00C954C3"/>
    <w:rsid w:val="00C95A6C"/>
    <w:rsid w:val="00C95B17"/>
    <w:rsid w:val="00C95D6F"/>
    <w:rsid w:val="00C95EBD"/>
    <w:rsid w:val="00C95FD0"/>
    <w:rsid w:val="00C960A8"/>
    <w:rsid w:val="00C96301"/>
    <w:rsid w:val="00C96499"/>
    <w:rsid w:val="00C96994"/>
    <w:rsid w:val="00C96A1E"/>
    <w:rsid w:val="00C96DDE"/>
    <w:rsid w:val="00C970AB"/>
    <w:rsid w:val="00C97379"/>
    <w:rsid w:val="00C973D6"/>
    <w:rsid w:val="00C97456"/>
    <w:rsid w:val="00C9745D"/>
    <w:rsid w:val="00C976D4"/>
    <w:rsid w:val="00C97B6F"/>
    <w:rsid w:val="00C97E5C"/>
    <w:rsid w:val="00C97F85"/>
    <w:rsid w:val="00CA00A3"/>
    <w:rsid w:val="00CA0316"/>
    <w:rsid w:val="00CA0382"/>
    <w:rsid w:val="00CA098D"/>
    <w:rsid w:val="00CA0A42"/>
    <w:rsid w:val="00CA0AF3"/>
    <w:rsid w:val="00CA1EE8"/>
    <w:rsid w:val="00CA1FB8"/>
    <w:rsid w:val="00CA2D15"/>
    <w:rsid w:val="00CA2E77"/>
    <w:rsid w:val="00CA334C"/>
    <w:rsid w:val="00CA37A7"/>
    <w:rsid w:val="00CA3BF7"/>
    <w:rsid w:val="00CA3E0C"/>
    <w:rsid w:val="00CA3E0F"/>
    <w:rsid w:val="00CA431B"/>
    <w:rsid w:val="00CA45C0"/>
    <w:rsid w:val="00CA48F1"/>
    <w:rsid w:val="00CA4952"/>
    <w:rsid w:val="00CA4A27"/>
    <w:rsid w:val="00CA4B09"/>
    <w:rsid w:val="00CA4CBB"/>
    <w:rsid w:val="00CA550A"/>
    <w:rsid w:val="00CA5D42"/>
    <w:rsid w:val="00CA5EF7"/>
    <w:rsid w:val="00CA60FC"/>
    <w:rsid w:val="00CA627A"/>
    <w:rsid w:val="00CA64C4"/>
    <w:rsid w:val="00CA64C7"/>
    <w:rsid w:val="00CA655B"/>
    <w:rsid w:val="00CA65FD"/>
    <w:rsid w:val="00CA676D"/>
    <w:rsid w:val="00CA67E8"/>
    <w:rsid w:val="00CA694B"/>
    <w:rsid w:val="00CA6B2B"/>
    <w:rsid w:val="00CA6B6D"/>
    <w:rsid w:val="00CA6F73"/>
    <w:rsid w:val="00CA7258"/>
    <w:rsid w:val="00CA7334"/>
    <w:rsid w:val="00CA75D3"/>
    <w:rsid w:val="00CA7789"/>
    <w:rsid w:val="00CA7979"/>
    <w:rsid w:val="00CA7AAF"/>
    <w:rsid w:val="00CA7D88"/>
    <w:rsid w:val="00CA7E73"/>
    <w:rsid w:val="00CB012A"/>
    <w:rsid w:val="00CB0433"/>
    <w:rsid w:val="00CB0983"/>
    <w:rsid w:val="00CB0BC0"/>
    <w:rsid w:val="00CB0D6D"/>
    <w:rsid w:val="00CB0E82"/>
    <w:rsid w:val="00CB0F77"/>
    <w:rsid w:val="00CB10B1"/>
    <w:rsid w:val="00CB12D7"/>
    <w:rsid w:val="00CB137F"/>
    <w:rsid w:val="00CB1591"/>
    <w:rsid w:val="00CB183C"/>
    <w:rsid w:val="00CB188C"/>
    <w:rsid w:val="00CB19DB"/>
    <w:rsid w:val="00CB1B55"/>
    <w:rsid w:val="00CB2336"/>
    <w:rsid w:val="00CB2410"/>
    <w:rsid w:val="00CB24B2"/>
    <w:rsid w:val="00CB2655"/>
    <w:rsid w:val="00CB2CDF"/>
    <w:rsid w:val="00CB2D67"/>
    <w:rsid w:val="00CB35C4"/>
    <w:rsid w:val="00CB3C0D"/>
    <w:rsid w:val="00CB3E9A"/>
    <w:rsid w:val="00CB3F09"/>
    <w:rsid w:val="00CB3FB8"/>
    <w:rsid w:val="00CB4051"/>
    <w:rsid w:val="00CB4133"/>
    <w:rsid w:val="00CB42F0"/>
    <w:rsid w:val="00CB43A5"/>
    <w:rsid w:val="00CB459F"/>
    <w:rsid w:val="00CB4656"/>
    <w:rsid w:val="00CB47A9"/>
    <w:rsid w:val="00CB484C"/>
    <w:rsid w:val="00CB4A14"/>
    <w:rsid w:val="00CB4FF3"/>
    <w:rsid w:val="00CB503B"/>
    <w:rsid w:val="00CB5080"/>
    <w:rsid w:val="00CB53CB"/>
    <w:rsid w:val="00CB56CA"/>
    <w:rsid w:val="00CB58ED"/>
    <w:rsid w:val="00CB5A1A"/>
    <w:rsid w:val="00CB5A69"/>
    <w:rsid w:val="00CB5B0F"/>
    <w:rsid w:val="00CB5E58"/>
    <w:rsid w:val="00CB655F"/>
    <w:rsid w:val="00CB7286"/>
    <w:rsid w:val="00CB72F7"/>
    <w:rsid w:val="00CB7439"/>
    <w:rsid w:val="00CB7BF2"/>
    <w:rsid w:val="00CB7E84"/>
    <w:rsid w:val="00CC00F9"/>
    <w:rsid w:val="00CC026C"/>
    <w:rsid w:val="00CC035C"/>
    <w:rsid w:val="00CC03B8"/>
    <w:rsid w:val="00CC04AA"/>
    <w:rsid w:val="00CC04E7"/>
    <w:rsid w:val="00CC0888"/>
    <w:rsid w:val="00CC0D65"/>
    <w:rsid w:val="00CC0D8A"/>
    <w:rsid w:val="00CC0DBA"/>
    <w:rsid w:val="00CC0E3D"/>
    <w:rsid w:val="00CC0FD6"/>
    <w:rsid w:val="00CC16ED"/>
    <w:rsid w:val="00CC170C"/>
    <w:rsid w:val="00CC18B1"/>
    <w:rsid w:val="00CC18C3"/>
    <w:rsid w:val="00CC19F2"/>
    <w:rsid w:val="00CC1B20"/>
    <w:rsid w:val="00CC1E34"/>
    <w:rsid w:val="00CC1F2A"/>
    <w:rsid w:val="00CC254C"/>
    <w:rsid w:val="00CC26FA"/>
    <w:rsid w:val="00CC29A4"/>
    <w:rsid w:val="00CC2D59"/>
    <w:rsid w:val="00CC2D83"/>
    <w:rsid w:val="00CC30FA"/>
    <w:rsid w:val="00CC34E9"/>
    <w:rsid w:val="00CC38A8"/>
    <w:rsid w:val="00CC3906"/>
    <w:rsid w:val="00CC3E7E"/>
    <w:rsid w:val="00CC42E4"/>
    <w:rsid w:val="00CC4485"/>
    <w:rsid w:val="00CC4694"/>
    <w:rsid w:val="00CC46B0"/>
    <w:rsid w:val="00CC4778"/>
    <w:rsid w:val="00CC4866"/>
    <w:rsid w:val="00CC4925"/>
    <w:rsid w:val="00CC492C"/>
    <w:rsid w:val="00CC50E9"/>
    <w:rsid w:val="00CC52F2"/>
    <w:rsid w:val="00CC52FF"/>
    <w:rsid w:val="00CC5522"/>
    <w:rsid w:val="00CC55FB"/>
    <w:rsid w:val="00CC57BA"/>
    <w:rsid w:val="00CC581B"/>
    <w:rsid w:val="00CC5934"/>
    <w:rsid w:val="00CC5DDD"/>
    <w:rsid w:val="00CC61D4"/>
    <w:rsid w:val="00CC63EF"/>
    <w:rsid w:val="00CC66F0"/>
    <w:rsid w:val="00CC6AF5"/>
    <w:rsid w:val="00CC6B27"/>
    <w:rsid w:val="00CC6E9D"/>
    <w:rsid w:val="00CC6EBA"/>
    <w:rsid w:val="00CC7578"/>
    <w:rsid w:val="00CC7754"/>
    <w:rsid w:val="00CC791D"/>
    <w:rsid w:val="00CC7E02"/>
    <w:rsid w:val="00CC7F91"/>
    <w:rsid w:val="00CD04D9"/>
    <w:rsid w:val="00CD0969"/>
    <w:rsid w:val="00CD0D7A"/>
    <w:rsid w:val="00CD0EB1"/>
    <w:rsid w:val="00CD116A"/>
    <w:rsid w:val="00CD16F0"/>
    <w:rsid w:val="00CD1748"/>
    <w:rsid w:val="00CD17A7"/>
    <w:rsid w:val="00CD1C1C"/>
    <w:rsid w:val="00CD1D86"/>
    <w:rsid w:val="00CD1F00"/>
    <w:rsid w:val="00CD21A4"/>
    <w:rsid w:val="00CD243A"/>
    <w:rsid w:val="00CD262C"/>
    <w:rsid w:val="00CD2B4D"/>
    <w:rsid w:val="00CD2E02"/>
    <w:rsid w:val="00CD2E87"/>
    <w:rsid w:val="00CD36BC"/>
    <w:rsid w:val="00CD4093"/>
    <w:rsid w:val="00CD428E"/>
    <w:rsid w:val="00CD4573"/>
    <w:rsid w:val="00CD46F0"/>
    <w:rsid w:val="00CD47D2"/>
    <w:rsid w:val="00CD48F3"/>
    <w:rsid w:val="00CD4F00"/>
    <w:rsid w:val="00CD5008"/>
    <w:rsid w:val="00CD50A3"/>
    <w:rsid w:val="00CD50F9"/>
    <w:rsid w:val="00CD539E"/>
    <w:rsid w:val="00CD5545"/>
    <w:rsid w:val="00CD5813"/>
    <w:rsid w:val="00CD5CA7"/>
    <w:rsid w:val="00CD5EF2"/>
    <w:rsid w:val="00CD6362"/>
    <w:rsid w:val="00CD637C"/>
    <w:rsid w:val="00CD6527"/>
    <w:rsid w:val="00CD6872"/>
    <w:rsid w:val="00CD6BE3"/>
    <w:rsid w:val="00CD766A"/>
    <w:rsid w:val="00CD7832"/>
    <w:rsid w:val="00CD7A2B"/>
    <w:rsid w:val="00CE0281"/>
    <w:rsid w:val="00CE02A7"/>
    <w:rsid w:val="00CE02D3"/>
    <w:rsid w:val="00CE062A"/>
    <w:rsid w:val="00CE07B2"/>
    <w:rsid w:val="00CE09D2"/>
    <w:rsid w:val="00CE0E12"/>
    <w:rsid w:val="00CE0F25"/>
    <w:rsid w:val="00CE101C"/>
    <w:rsid w:val="00CE1867"/>
    <w:rsid w:val="00CE1869"/>
    <w:rsid w:val="00CE1D45"/>
    <w:rsid w:val="00CE1DCB"/>
    <w:rsid w:val="00CE208F"/>
    <w:rsid w:val="00CE228B"/>
    <w:rsid w:val="00CE25F7"/>
    <w:rsid w:val="00CE2887"/>
    <w:rsid w:val="00CE2A7B"/>
    <w:rsid w:val="00CE2BDA"/>
    <w:rsid w:val="00CE2BE3"/>
    <w:rsid w:val="00CE2D85"/>
    <w:rsid w:val="00CE3294"/>
    <w:rsid w:val="00CE338D"/>
    <w:rsid w:val="00CE3421"/>
    <w:rsid w:val="00CE35C8"/>
    <w:rsid w:val="00CE3A3C"/>
    <w:rsid w:val="00CE3EB3"/>
    <w:rsid w:val="00CE43C3"/>
    <w:rsid w:val="00CE440C"/>
    <w:rsid w:val="00CE44CD"/>
    <w:rsid w:val="00CE4555"/>
    <w:rsid w:val="00CE4869"/>
    <w:rsid w:val="00CE492B"/>
    <w:rsid w:val="00CE4C6C"/>
    <w:rsid w:val="00CE4D9E"/>
    <w:rsid w:val="00CE4F59"/>
    <w:rsid w:val="00CE50E0"/>
    <w:rsid w:val="00CE542D"/>
    <w:rsid w:val="00CE54AF"/>
    <w:rsid w:val="00CE56BA"/>
    <w:rsid w:val="00CE5A98"/>
    <w:rsid w:val="00CE5B98"/>
    <w:rsid w:val="00CE5CDE"/>
    <w:rsid w:val="00CE5D46"/>
    <w:rsid w:val="00CE6034"/>
    <w:rsid w:val="00CE67C0"/>
    <w:rsid w:val="00CE680C"/>
    <w:rsid w:val="00CE716B"/>
    <w:rsid w:val="00CE71BB"/>
    <w:rsid w:val="00CE736A"/>
    <w:rsid w:val="00CE778E"/>
    <w:rsid w:val="00CE78A8"/>
    <w:rsid w:val="00CE7BCA"/>
    <w:rsid w:val="00CE7CAE"/>
    <w:rsid w:val="00CE7D1B"/>
    <w:rsid w:val="00CE7DD3"/>
    <w:rsid w:val="00CE7FC8"/>
    <w:rsid w:val="00CF020A"/>
    <w:rsid w:val="00CF0481"/>
    <w:rsid w:val="00CF054D"/>
    <w:rsid w:val="00CF05EB"/>
    <w:rsid w:val="00CF07FB"/>
    <w:rsid w:val="00CF082C"/>
    <w:rsid w:val="00CF0A4A"/>
    <w:rsid w:val="00CF0C1C"/>
    <w:rsid w:val="00CF0DBF"/>
    <w:rsid w:val="00CF0E07"/>
    <w:rsid w:val="00CF13DF"/>
    <w:rsid w:val="00CF1766"/>
    <w:rsid w:val="00CF17B2"/>
    <w:rsid w:val="00CF180F"/>
    <w:rsid w:val="00CF1971"/>
    <w:rsid w:val="00CF1AA3"/>
    <w:rsid w:val="00CF1AF3"/>
    <w:rsid w:val="00CF1AFB"/>
    <w:rsid w:val="00CF1B62"/>
    <w:rsid w:val="00CF1BF0"/>
    <w:rsid w:val="00CF1C17"/>
    <w:rsid w:val="00CF2481"/>
    <w:rsid w:val="00CF2587"/>
    <w:rsid w:val="00CF26F9"/>
    <w:rsid w:val="00CF279D"/>
    <w:rsid w:val="00CF2A56"/>
    <w:rsid w:val="00CF2E79"/>
    <w:rsid w:val="00CF3166"/>
    <w:rsid w:val="00CF325F"/>
    <w:rsid w:val="00CF33E9"/>
    <w:rsid w:val="00CF3511"/>
    <w:rsid w:val="00CF3583"/>
    <w:rsid w:val="00CF35B6"/>
    <w:rsid w:val="00CF3BFF"/>
    <w:rsid w:val="00CF4138"/>
    <w:rsid w:val="00CF43EF"/>
    <w:rsid w:val="00CF43FB"/>
    <w:rsid w:val="00CF45C2"/>
    <w:rsid w:val="00CF4700"/>
    <w:rsid w:val="00CF4989"/>
    <w:rsid w:val="00CF4BDC"/>
    <w:rsid w:val="00CF4D52"/>
    <w:rsid w:val="00CF4D5A"/>
    <w:rsid w:val="00CF57D9"/>
    <w:rsid w:val="00CF5833"/>
    <w:rsid w:val="00CF5863"/>
    <w:rsid w:val="00CF5954"/>
    <w:rsid w:val="00CF5F42"/>
    <w:rsid w:val="00CF60C8"/>
    <w:rsid w:val="00CF6301"/>
    <w:rsid w:val="00CF63E1"/>
    <w:rsid w:val="00CF6491"/>
    <w:rsid w:val="00CF6A09"/>
    <w:rsid w:val="00CF6F1D"/>
    <w:rsid w:val="00CF79A5"/>
    <w:rsid w:val="00CF7C46"/>
    <w:rsid w:val="00CF7D53"/>
    <w:rsid w:val="00CF7ED0"/>
    <w:rsid w:val="00CF7FC0"/>
    <w:rsid w:val="00D0048F"/>
    <w:rsid w:val="00D00711"/>
    <w:rsid w:val="00D009C8"/>
    <w:rsid w:val="00D00B16"/>
    <w:rsid w:val="00D00BC3"/>
    <w:rsid w:val="00D00F20"/>
    <w:rsid w:val="00D0107D"/>
    <w:rsid w:val="00D01151"/>
    <w:rsid w:val="00D0135F"/>
    <w:rsid w:val="00D01AA7"/>
    <w:rsid w:val="00D0218E"/>
    <w:rsid w:val="00D0228A"/>
    <w:rsid w:val="00D02356"/>
    <w:rsid w:val="00D0248B"/>
    <w:rsid w:val="00D025B4"/>
    <w:rsid w:val="00D02807"/>
    <w:rsid w:val="00D02A80"/>
    <w:rsid w:val="00D02AE4"/>
    <w:rsid w:val="00D030C1"/>
    <w:rsid w:val="00D03105"/>
    <w:rsid w:val="00D0315F"/>
    <w:rsid w:val="00D03192"/>
    <w:rsid w:val="00D035FA"/>
    <w:rsid w:val="00D03773"/>
    <w:rsid w:val="00D03892"/>
    <w:rsid w:val="00D03D71"/>
    <w:rsid w:val="00D043B1"/>
    <w:rsid w:val="00D043D5"/>
    <w:rsid w:val="00D04508"/>
    <w:rsid w:val="00D047B3"/>
    <w:rsid w:val="00D048C0"/>
    <w:rsid w:val="00D04993"/>
    <w:rsid w:val="00D049AE"/>
    <w:rsid w:val="00D04A5D"/>
    <w:rsid w:val="00D04E6F"/>
    <w:rsid w:val="00D0506A"/>
    <w:rsid w:val="00D054DB"/>
    <w:rsid w:val="00D05522"/>
    <w:rsid w:val="00D05761"/>
    <w:rsid w:val="00D05D90"/>
    <w:rsid w:val="00D0682B"/>
    <w:rsid w:val="00D068B0"/>
    <w:rsid w:val="00D06A29"/>
    <w:rsid w:val="00D06C74"/>
    <w:rsid w:val="00D07468"/>
    <w:rsid w:val="00D077A3"/>
    <w:rsid w:val="00D0799C"/>
    <w:rsid w:val="00D07C58"/>
    <w:rsid w:val="00D1003F"/>
    <w:rsid w:val="00D103BC"/>
    <w:rsid w:val="00D1072C"/>
    <w:rsid w:val="00D1076F"/>
    <w:rsid w:val="00D108B1"/>
    <w:rsid w:val="00D10A27"/>
    <w:rsid w:val="00D10D8D"/>
    <w:rsid w:val="00D1168C"/>
    <w:rsid w:val="00D11FB3"/>
    <w:rsid w:val="00D12174"/>
    <w:rsid w:val="00D12515"/>
    <w:rsid w:val="00D1281C"/>
    <w:rsid w:val="00D12950"/>
    <w:rsid w:val="00D12AED"/>
    <w:rsid w:val="00D12DCE"/>
    <w:rsid w:val="00D12F2D"/>
    <w:rsid w:val="00D1312C"/>
    <w:rsid w:val="00D1314C"/>
    <w:rsid w:val="00D132E8"/>
    <w:rsid w:val="00D134F3"/>
    <w:rsid w:val="00D134F4"/>
    <w:rsid w:val="00D13804"/>
    <w:rsid w:val="00D145A4"/>
    <w:rsid w:val="00D14628"/>
    <w:rsid w:val="00D14A3F"/>
    <w:rsid w:val="00D14F0F"/>
    <w:rsid w:val="00D14F23"/>
    <w:rsid w:val="00D15557"/>
    <w:rsid w:val="00D159BA"/>
    <w:rsid w:val="00D15A3C"/>
    <w:rsid w:val="00D1603D"/>
    <w:rsid w:val="00D160A4"/>
    <w:rsid w:val="00D16563"/>
    <w:rsid w:val="00D1664C"/>
    <w:rsid w:val="00D16822"/>
    <w:rsid w:val="00D169D7"/>
    <w:rsid w:val="00D16AD1"/>
    <w:rsid w:val="00D16B58"/>
    <w:rsid w:val="00D16BED"/>
    <w:rsid w:val="00D1718E"/>
    <w:rsid w:val="00D17540"/>
    <w:rsid w:val="00D17775"/>
    <w:rsid w:val="00D17A5C"/>
    <w:rsid w:val="00D17B9C"/>
    <w:rsid w:val="00D17DF2"/>
    <w:rsid w:val="00D20015"/>
    <w:rsid w:val="00D20537"/>
    <w:rsid w:val="00D20814"/>
    <w:rsid w:val="00D20C67"/>
    <w:rsid w:val="00D20ECF"/>
    <w:rsid w:val="00D2108D"/>
    <w:rsid w:val="00D210F0"/>
    <w:rsid w:val="00D2167C"/>
    <w:rsid w:val="00D217CB"/>
    <w:rsid w:val="00D21BBD"/>
    <w:rsid w:val="00D21E32"/>
    <w:rsid w:val="00D22271"/>
    <w:rsid w:val="00D2230E"/>
    <w:rsid w:val="00D2237E"/>
    <w:rsid w:val="00D2288A"/>
    <w:rsid w:val="00D22BD8"/>
    <w:rsid w:val="00D22C54"/>
    <w:rsid w:val="00D22DB0"/>
    <w:rsid w:val="00D22DB3"/>
    <w:rsid w:val="00D235E3"/>
    <w:rsid w:val="00D23662"/>
    <w:rsid w:val="00D23E3A"/>
    <w:rsid w:val="00D24472"/>
    <w:rsid w:val="00D24498"/>
    <w:rsid w:val="00D24699"/>
    <w:rsid w:val="00D24858"/>
    <w:rsid w:val="00D24FE4"/>
    <w:rsid w:val="00D253C1"/>
    <w:rsid w:val="00D2557F"/>
    <w:rsid w:val="00D257A0"/>
    <w:rsid w:val="00D259AC"/>
    <w:rsid w:val="00D25A76"/>
    <w:rsid w:val="00D25ED9"/>
    <w:rsid w:val="00D25FEC"/>
    <w:rsid w:val="00D2602D"/>
    <w:rsid w:val="00D261D4"/>
    <w:rsid w:val="00D26247"/>
    <w:rsid w:val="00D262D8"/>
    <w:rsid w:val="00D26681"/>
    <w:rsid w:val="00D268AD"/>
    <w:rsid w:val="00D26B23"/>
    <w:rsid w:val="00D26B86"/>
    <w:rsid w:val="00D26CBE"/>
    <w:rsid w:val="00D271A8"/>
    <w:rsid w:val="00D2734F"/>
    <w:rsid w:val="00D274A2"/>
    <w:rsid w:val="00D274BD"/>
    <w:rsid w:val="00D278ED"/>
    <w:rsid w:val="00D27962"/>
    <w:rsid w:val="00D27D66"/>
    <w:rsid w:val="00D27DA4"/>
    <w:rsid w:val="00D30403"/>
    <w:rsid w:val="00D3047E"/>
    <w:rsid w:val="00D308A8"/>
    <w:rsid w:val="00D30D3E"/>
    <w:rsid w:val="00D310DD"/>
    <w:rsid w:val="00D31353"/>
    <w:rsid w:val="00D3145E"/>
    <w:rsid w:val="00D316FA"/>
    <w:rsid w:val="00D31AB4"/>
    <w:rsid w:val="00D31BB1"/>
    <w:rsid w:val="00D31C78"/>
    <w:rsid w:val="00D31E27"/>
    <w:rsid w:val="00D320D8"/>
    <w:rsid w:val="00D3218B"/>
    <w:rsid w:val="00D32528"/>
    <w:rsid w:val="00D325BD"/>
    <w:rsid w:val="00D3276E"/>
    <w:rsid w:val="00D329FB"/>
    <w:rsid w:val="00D32C8D"/>
    <w:rsid w:val="00D32DC9"/>
    <w:rsid w:val="00D32E94"/>
    <w:rsid w:val="00D331AE"/>
    <w:rsid w:val="00D335F3"/>
    <w:rsid w:val="00D33915"/>
    <w:rsid w:val="00D33B5F"/>
    <w:rsid w:val="00D33BFD"/>
    <w:rsid w:val="00D33EB6"/>
    <w:rsid w:val="00D33F4F"/>
    <w:rsid w:val="00D34447"/>
    <w:rsid w:val="00D34563"/>
    <w:rsid w:val="00D345CD"/>
    <w:rsid w:val="00D34643"/>
    <w:rsid w:val="00D34685"/>
    <w:rsid w:val="00D34712"/>
    <w:rsid w:val="00D3486A"/>
    <w:rsid w:val="00D349B5"/>
    <w:rsid w:val="00D34B6E"/>
    <w:rsid w:val="00D34BBE"/>
    <w:rsid w:val="00D34C25"/>
    <w:rsid w:val="00D34CD4"/>
    <w:rsid w:val="00D34DF6"/>
    <w:rsid w:val="00D35080"/>
    <w:rsid w:val="00D35148"/>
    <w:rsid w:val="00D35307"/>
    <w:rsid w:val="00D35335"/>
    <w:rsid w:val="00D3572B"/>
    <w:rsid w:val="00D35748"/>
    <w:rsid w:val="00D35C3B"/>
    <w:rsid w:val="00D35DAE"/>
    <w:rsid w:val="00D35E12"/>
    <w:rsid w:val="00D3606C"/>
    <w:rsid w:val="00D3629F"/>
    <w:rsid w:val="00D365F3"/>
    <w:rsid w:val="00D368DC"/>
    <w:rsid w:val="00D36AA2"/>
    <w:rsid w:val="00D36C0B"/>
    <w:rsid w:val="00D36ECB"/>
    <w:rsid w:val="00D3741F"/>
    <w:rsid w:val="00D3768E"/>
    <w:rsid w:val="00D37753"/>
    <w:rsid w:val="00D378E7"/>
    <w:rsid w:val="00D378FE"/>
    <w:rsid w:val="00D37B7E"/>
    <w:rsid w:val="00D37DF9"/>
    <w:rsid w:val="00D40056"/>
    <w:rsid w:val="00D40326"/>
    <w:rsid w:val="00D404BA"/>
    <w:rsid w:val="00D4067B"/>
    <w:rsid w:val="00D408CC"/>
    <w:rsid w:val="00D40CE1"/>
    <w:rsid w:val="00D40D6F"/>
    <w:rsid w:val="00D40EB9"/>
    <w:rsid w:val="00D412C9"/>
    <w:rsid w:val="00D4193C"/>
    <w:rsid w:val="00D41951"/>
    <w:rsid w:val="00D41BD7"/>
    <w:rsid w:val="00D41D1C"/>
    <w:rsid w:val="00D42272"/>
    <w:rsid w:val="00D42744"/>
    <w:rsid w:val="00D4278B"/>
    <w:rsid w:val="00D428B7"/>
    <w:rsid w:val="00D42A52"/>
    <w:rsid w:val="00D42DD9"/>
    <w:rsid w:val="00D42F2F"/>
    <w:rsid w:val="00D4307C"/>
    <w:rsid w:val="00D4349C"/>
    <w:rsid w:val="00D43DA4"/>
    <w:rsid w:val="00D440EA"/>
    <w:rsid w:val="00D44503"/>
    <w:rsid w:val="00D4453A"/>
    <w:rsid w:val="00D445F1"/>
    <w:rsid w:val="00D4477E"/>
    <w:rsid w:val="00D44EA0"/>
    <w:rsid w:val="00D44F95"/>
    <w:rsid w:val="00D45330"/>
    <w:rsid w:val="00D45424"/>
    <w:rsid w:val="00D45832"/>
    <w:rsid w:val="00D45B23"/>
    <w:rsid w:val="00D45BDD"/>
    <w:rsid w:val="00D45CE3"/>
    <w:rsid w:val="00D45DAE"/>
    <w:rsid w:val="00D460CF"/>
    <w:rsid w:val="00D46167"/>
    <w:rsid w:val="00D46533"/>
    <w:rsid w:val="00D465F9"/>
    <w:rsid w:val="00D46AF5"/>
    <w:rsid w:val="00D46DD5"/>
    <w:rsid w:val="00D46DD8"/>
    <w:rsid w:val="00D4713C"/>
    <w:rsid w:val="00D471B3"/>
    <w:rsid w:val="00D471FD"/>
    <w:rsid w:val="00D4737D"/>
    <w:rsid w:val="00D47433"/>
    <w:rsid w:val="00D4753C"/>
    <w:rsid w:val="00D477C3"/>
    <w:rsid w:val="00D47A23"/>
    <w:rsid w:val="00D47BCC"/>
    <w:rsid w:val="00D47C41"/>
    <w:rsid w:val="00D47C62"/>
    <w:rsid w:val="00D47D3B"/>
    <w:rsid w:val="00D50005"/>
    <w:rsid w:val="00D500FC"/>
    <w:rsid w:val="00D501C0"/>
    <w:rsid w:val="00D501C8"/>
    <w:rsid w:val="00D507DB"/>
    <w:rsid w:val="00D508E4"/>
    <w:rsid w:val="00D50AB2"/>
    <w:rsid w:val="00D50CE8"/>
    <w:rsid w:val="00D50F17"/>
    <w:rsid w:val="00D50F1C"/>
    <w:rsid w:val="00D5106F"/>
    <w:rsid w:val="00D516BD"/>
    <w:rsid w:val="00D516D9"/>
    <w:rsid w:val="00D516ED"/>
    <w:rsid w:val="00D51A6D"/>
    <w:rsid w:val="00D51AAC"/>
    <w:rsid w:val="00D52864"/>
    <w:rsid w:val="00D52968"/>
    <w:rsid w:val="00D52AF6"/>
    <w:rsid w:val="00D52E3A"/>
    <w:rsid w:val="00D52E9F"/>
    <w:rsid w:val="00D530A0"/>
    <w:rsid w:val="00D53283"/>
    <w:rsid w:val="00D535ED"/>
    <w:rsid w:val="00D53640"/>
    <w:rsid w:val="00D536E6"/>
    <w:rsid w:val="00D53821"/>
    <w:rsid w:val="00D53A01"/>
    <w:rsid w:val="00D53EFE"/>
    <w:rsid w:val="00D54500"/>
    <w:rsid w:val="00D5465C"/>
    <w:rsid w:val="00D546CA"/>
    <w:rsid w:val="00D546EA"/>
    <w:rsid w:val="00D54859"/>
    <w:rsid w:val="00D5498E"/>
    <w:rsid w:val="00D54B7F"/>
    <w:rsid w:val="00D54BC2"/>
    <w:rsid w:val="00D54CCE"/>
    <w:rsid w:val="00D54F7F"/>
    <w:rsid w:val="00D54FFE"/>
    <w:rsid w:val="00D55381"/>
    <w:rsid w:val="00D55761"/>
    <w:rsid w:val="00D55B17"/>
    <w:rsid w:val="00D55D6D"/>
    <w:rsid w:val="00D55FB5"/>
    <w:rsid w:val="00D560FE"/>
    <w:rsid w:val="00D56251"/>
    <w:rsid w:val="00D56537"/>
    <w:rsid w:val="00D5662F"/>
    <w:rsid w:val="00D568A7"/>
    <w:rsid w:val="00D56B21"/>
    <w:rsid w:val="00D56F86"/>
    <w:rsid w:val="00D573E0"/>
    <w:rsid w:val="00D5742C"/>
    <w:rsid w:val="00D5754F"/>
    <w:rsid w:val="00D5771E"/>
    <w:rsid w:val="00D57793"/>
    <w:rsid w:val="00D5797B"/>
    <w:rsid w:val="00D579BE"/>
    <w:rsid w:val="00D57A2D"/>
    <w:rsid w:val="00D57CB8"/>
    <w:rsid w:val="00D6045F"/>
    <w:rsid w:val="00D6052B"/>
    <w:rsid w:val="00D605A2"/>
    <w:rsid w:val="00D60632"/>
    <w:rsid w:val="00D60837"/>
    <w:rsid w:val="00D608C1"/>
    <w:rsid w:val="00D60AE2"/>
    <w:rsid w:val="00D60AE3"/>
    <w:rsid w:val="00D61641"/>
    <w:rsid w:val="00D61C24"/>
    <w:rsid w:val="00D61CDB"/>
    <w:rsid w:val="00D61EAA"/>
    <w:rsid w:val="00D6200D"/>
    <w:rsid w:val="00D622AE"/>
    <w:rsid w:val="00D6236F"/>
    <w:rsid w:val="00D62BB2"/>
    <w:rsid w:val="00D62BDD"/>
    <w:rsid w:val="00D62D19"/>
    <w:rsid w:val="00D6310E"/>
    <w:rsid w:val="00D6317A"/>
    <w:rsid w:val="00D63551"/>
    <w:rsid w:val="00D636EC"/>
    <w:rsid w:val="00D639E3"/>
    <w:rsid w:val="00D63A54"/>
    <w:rsid w:val="00D63A71"/>
    <w:rsid w:val="00D63D80"/>
    <w:rsid w:val="00D63DD2"/>
    <w:rsid w:val="00D63E91"/>
    <w:rsid w:val="00D64043"/>
    <w:rsid w:val="00D642A4"/>
    <w:rsid w:val="00D64324"/>
    <w:rsid w:val="00D64492"/>
    <w:rsid w:val="00D64572"/>
    <w:rsid w:val="00D645BD"/>
    <w:rsid w:val="00D645ED"/>
    <w:rsid w:val="00D64AA6"/>
    <w:rsid w:val="00D64C3D"/>
    <w:rsid w:val="00D64D93"/>
    <w:rsid w:val="00D650CF"/>
    <w:rsid w:val="00D65179"/>
    <w:rsid w:val="00D654E8"/>
    <w:rsid w:val="00D6564B"/>
    <w:rsid w:val="00D65B36"/>
    <w:rsid w:val="00D65C90"/>
    <w:rsid w:val="00D65CE2"/>
    <w:rsid w:val="00D65CE3"/>
    <w:rsid w:val="00D65E0C"/>
    <w:rsid w:val="00D6633C"/>
    <w:rsid w:val="00D664CD"/>
    <w:rsid w:val="00D66571"/>
    <w:rsid w:val="00D66725"/>
    <w:rsid w:val="00D66843"/>
    <w:rsid w:val="00D668DD"/>
    <w:rsid w:val="00D66A7C"/>
    <w:rsid w:val="00D66C4D"/>
    <w:rsid w:val="00D67C7D"/>
    <w:rsid w:val="00D70062"/>
    <w:rsid w:val="00D7041E"/>
    <w:rsid w:val="00D704E9"/>
    <w:rsid w:val="00D70608"/>
    <w:rsid w:val="00D7064B"/>
    <w:rsid w:val="00D706E2"/>
    <w:rsid w:val="00D7070B"/>
    <w:rsid w:val="00D70A68"/>
    <w:rsid w:val="00D70B70"/>
    <w:rsid w:val="00D70D71"/>
    <w:rsid w:val="00D7118C"/>
    <w:rsid w:val="00D7148C"/>
    <w:rsid w:val="00D71986"/>
    <w:rsid w:val="00D71B2C"/>
    <w:rsid w:val="00D71D19"/>
    <w:rsid w:val="00D7203A"/>
    <w:rsid w:val="00D7214B"/>
    <w:rsid w:val="00D72309"/>
    <w:rsid w:val="00D72782"/>
    <w:rsid w:val="00D72827"/>
    <w:rsid w:val="00D72B3A"/>
    <w:rsid w:val="00D72CF9"/>
    <w:rsid w:val="00D72DEC"/>
    <w:rsid w:val="00D72DFD"/>
    <w:rsid w:val="00D73044"/>
    <w:rsid w:val="00D730F3"/>
    <w:rsid w:val="00D73151"/>
    <w:rsid w:val="00D731D5"/>
    <w:rsid w:val="00D73287"/>
    <w:rsid w:val="00D7373A"/>
    <w:rsid w:val="00D74257"/>
    <w:rsid w:val="00D74516"/>
    <w:rsid w:val="00D74581"/>
    <w:rsid w:val="00D74651"/>
    <w:rsid w:val="00D746CC"/>
    <w:rsid w:val="00D749F5"/>
    <w:rsid w:val="00D74A56"/>
    <w:rsid w:val="00D74C94"/>
    <w:rsid w:val="00D7503F"/>
    <w:rsid w:val="00D755E1"/>
    <w:rsid w:val="00D758CD"/>
    <w:rsid w:val="00D75BEE"/>
    <w:rsid w:val="00D7630D"/>
    <w:rsid w:val="00D76489"/>
    <w:rsid w:val="00D7655B"/>
    <w:rsid w:val="00D768B9"/>
    <w:rsid w:val="00D76D83"/>
    <w:rsid w:val="00D76DA5"/>
    <w:rsid w:val="00D76EFF"/>
    <w:rsid w:val="00D76F85"/>
    <w:rsid w:val="00D779BB"/>
    <w:rsid w:val="00D77AA0"/>
    <w:rsid w:val="00D77DC9"/>
    <w:rsid w:val="00D800B7"/>
    <w:rsid w:val="00D80120"/>
    <w:rsid w:val="00D801BA"/>
    <w:rsid w:val="00D8028D"/>
    <w:rsid w:val="00D804C8"/>
    <w:rsid w:val="00D8092A"/>
    <w:rsid w:val="00D80973"/>
    <w:rsid w:val="00D8098D"/>
    <w:rsid w:val="00D80D63"/>
    <w:rsid w:val="00D81085"/>
    <w:rsid w:val="00D81340"/>
    <w:rsid w:val="00D8141F"/>
    <w:rsid w:val="00D816CC"/>
    <w:rsid w:val="00D8171A"/>
    <w:rsid w:val="00D81B21"/>
    <w:rsid w:val="00D81CE8"/>
    <w:rsid w:val="00D8205B"/>
    <w:rsid w:val="00D820E2"/>
    <w:rsid w:val="00D82118"/>
    <w:rsid w:val="00D822C8"/>
    <w:rsid w:val="00D826F7"/>
    <w:rsid w:val="00D82830"/>
    <w:rsid w:val="00D82995"/>
    <w:rsid w:val="00D82A32"/>
    <w:rsid w:val="00D82F7C"/>
    <w:rsid w:val="00D83583"/>
    <w:rsid w:val="00D835F9"/>
    <w:rsid w:val="00D837F9"/>
    <w:rsid w:val="00D83D75"/>
    <w:rsid w:val="00D83EDA"/>
    <w:rsid w:val="00D83FF3"/>
    <w:rsid w:val="00D84039"/>
    <w:rsid w:val="00D84234"/>
    <w:rsid w:val="00D84240"/>
    <w:rsid w:val="00D844AE"/>
    <w:rsid w:val="00D8467E"/>
    <w:rsid w:val="00D847F2"/>
    <w:rsid w:val="00D84AD0"/>
    <w:rsid w:val="00D84C1B"/>
    <w:rsid w:val="00D84D0F"/>
    <w:rsid w:val="00D84DF1"/>
    <w:rsid w:val="00D84F6F"/>
    <w:rsid w:val="00D84FDA"/>
    <w:rsid w:val="00D85635"/>
    <w:rsid w:val="00D85663"/>
    <w:rsid w:val="00D85A99"/>
    <w:rsid w:val="00D85B94"/>
    <w:rsid w:val="00D86016"/>
    <w:rsid w:val="00D86848"/>
    <w:rsid w:val="00D869D7"/>
    <w:rsid w:val="00D869D9"/>
    <w:rsid w:val="00D86C1C"/>
    <w:rsid w:val="00D86D1B"/>
    <w:rsid w:val="00D870A7"/>
    <w:rsid w:val="00D870F2"/>
    <w:rsid w:val="00D8712D"/>
    <w:rsid w:val="00D87237"/>
    <w:rsid w:val="00D875B4"/>
    <w:rsid w:val="00D877F3"/>
    <w:rsid w:val="00D87D66"/>
    <w:rsid w:val="00D90316"/>
    <w:rsid w:val="00D905E6"/>
    <w:rsid w:val="00D9067F"/>
    <w:rsid w:val="00D9077A"/>
    <w:rsid w:val="00D908B7"/>
    <w:rsid w:val="00D90A18"/>
    <w:rsid w:val="00D90A5A"/>
    <w:rsid w:val="00D90ABC"/>
    <w:rsid w:val="00D90C7F"/>
    <w:rsid w:val="00D90F96"/>
    <w:rsid w:val="00D9157E"/>
    <w:rsid w:val="00D915A2"/>
    <w:rsid w:val="00D91822"/>
    <w:rsid w:val="00D91B01"/>
    <w:rsid w:val="00D91DD7"/>
    <w:rsid w:val="00D91EF4"/>
    <w:rsid w:val="00D91F3C"/>
    <w:rsid w:val="00D92140"/>
    <w:rsid w:val="00D92257"/>
    <w:rsid w:val="00D92577"/>
    <w:rsid w:val="00D93936"/>
    <w:rsid w:val="00D93C4E"/>
    <w:rsid w:val="00D93D28"/>
    <w:rsid w:val="00D9423D"/>
    <w:rsid w:val="00D945B3"/>
    <w:rsid w:val="00D946B9"/>
    <w:rsid w:val="00D949BB"/>
    <w:rsid w:val="00D94A11"/>
    <w:rsid w:val="00D95359"/>
    <w:rsid w:val="00D9548B"/>
    <w:rsid w:val="00D9555D"/>
    <w:rsid w:val="00D955F1"/>
    <w:rsid w:val="00D95699"/>
    <w:rsid w:val="00D956C0"/>
    <w:rsid w:val="00D957E3"/>
    <w:rsid w:val="00D95ADA"/>
    <w:rsid w:val="00D95C39"/>
    <w:rsid w:val="00D95C40"/>
    <w:rsid w:val="00D95D00"/>
    <w:rsid w:val="00D95E60"/>
    <w:rsid w:val="00D96149"/>
    <w:rsid w:val="00D9634D"/>
    <w:rsid w:val="00D96A74"/>
    <w:rsid w:val="00D96C84"/>
    <w:rsid w:val="00D96C9B"/>
    <w:rsid w:val="00D96E7B"/>
    <w:rsid w:val="00D9722B"/>
    <w:rsid w:val="00D97362"/>
    <w:rsid w:val="00D97527"/>
    <w:rsid w:val="00D979DD"/>
    <w:rsid w:val="00D97F5C"/>
    <w:rsid w:val="00D97FBA"/>
    <w:rsid w:val="00DA0094"/>
    <w:rsid w:val="00DA0147"/>
    <w:rsid w:val="00DA0303"/>
    <w:rsid w:val="00DA0482"/>
    <w:rsid w:val="00DA061F"/>
    <w:rsid w:val="00DA0AB6"/>
    <w:rsid w:val="00DA0CA3"/>
    <w:rsid w:val="00DA0CD7"/>
    <w:rsid w:val="00DA0D96"/>
    <w:rsid w:val="00DA0F6D"/>
    <w:rsid w:val="00DA1549"/>
    <w:rsid w:val="00DA1733"/>
    <w:rsid w:val="00DA1874"/>
    <w:rsid w:val="00DA18F2"/>
    <w:rsid w:val="00DA1B14"/>
    <w:rsid w:val="00DA1BAD"/>
    <w:rsid w:val="00DA1D61"/>
    <w:rsid w:val="00DA21CE"/>
    <w:rsid w:val="00DA2819"/>
    <w:rsid w:val="00DA2B37"/>
    <w:rsid w:val="00DA2B82"/>
    <w:rsid w:val="00DA2B94"/>
    <w:rsid w:val="00DA2BA4"/>
    <w:rsid w:val="00DA2E19"/>
    <w:rsid w:val="00DA2E9E"/>
    <w:rsid w:val="00DA33BA"/>
    <w:rsid w:val="00DA3503"/>
    <w:rsid w:val="00DA37A6"/>
    <w:rsid w:val="00DA39C2"/>
    <w:rsid w:val="00DA3DB1"/>
    <w:rsid w:val="00DA3DC4"/>
    <w:rsid w:val="00DA3F06"/>
    <w:rsid w:val="00DA419E"/>
    <w:rsid w:val="00DA42A1"/>
    <w:rsid w:val="00DA48E2"/>
    <w:rsid w:val="00DA49CA"/>
    <w:rsid w:val="00DA4D08"/>
    <w:rsid w:val="00DA504C"/>
    <w:rsid w:val="00DA5151"/>
    <w:rsid w:val="00DA536E"/>
    <w:rsid w:val="00DA53A3"/>
    <w:rsid w:val="00DA53FB"/>
    <w:rsid w:val="00DA568B"/>
    <w:rsid w:val="00DA56F9"/>
    <w:rsid w:val="00DA57B5"/>
    <w:rsid w:val="00DA5898"/>
    <w:rsid w:val="00DA611B"/>
    <w:rsid w:val="00DA624E"/>
    <w:rsid w:val="00DA63BF"/>
    <w:rsid w:val="00DA66B4"/>
    <w:rsid w:val="00DA66CF"/>
    <w:rsid w:val="00DA67F8"/>
    <w:rsid w:val="00DA6CB2"/>
    <w:rsid w:val="00DA6CDC"/>
    <w:rsid w:val="00DA6DD8"/>
    <w:rsid w:val="00DA6E3D"/>
    <w:rsid w:val="00DA718E"/>
    <w:rsid w:val="00DA7368"/>
    <w:rsid w:val="00DA73F5"/>
    <w:rsid w:val="00DA7524"/>
    <w:rsid w:val="00DA757A"/>
    <w:rsid w:val="00DA7A5A"/>
    <w:rsid w:val="00DA7B3A"/>
    <w:rsid w:val="00DA7BEE"/>
    <w:rsid w:val="00DA7C2E"/>
    <w:rsid w:val="00DA7D25"/>
    <w:rsid w:val="00DA7E62"/>
    <w:rsid w:val="00DB0473"/>
    <w:rsid w:val="00DB0D51"/>
    <w:rsid w:val="00DB0E15"/>
    <w:rsid w:val="00DB0E9C"/>
    <w:rsid w:val="00DB0EB3"/>
    <w:rsid w:val="00DB0EBD"/>
    <w:rsid w:val="00DB0EE3"/>
    <w:rsid w:val="00DB0F6D"/>
    <w:rsid w:val="00DB16DF"/>
    <w:rsid w:val="00DB181A"/>
    <w:rsid w:val="00DB19B9"/>
    <w:rsid w:val="00DB25BD"/>
    <w:rsid w:val="00DB26D4"/>
    <w:rsid w:val="00DB2956"/>
    <w:rsid w:val="00DB2BE4"/>
    <w:rsid w:val="00DB2EED"/>
    <w:rsid w:val="00DB2F45"/>
    <w:rsid w:val="00DB301F"/>
    <w:rsid w:val="00DB3105"/>
    <w:rsid w:val="00DB39D4"/>
    <w:rsid w:val="00DB3A9C"/>
    <w:rsid w:val="00DB3B0C"/>
    <w:rsid w:val="00DB3C6D"/>
    <w:rsid w:val="00DB4040"/>
    <w:rsid w:val="00DB4570"/>
    <w:rsid w:val="00DB4755"/>
    <w:rsid w:val="00DB4875"/>
    <w:rsid w:val="00DB4931"/>
    <w:rsid w:val="00DB4BF9"/>
    <w:rsid w:val="00DB4CA8"/>
    <w:rsid w:val="00DB4F01"/>
    <w:rsid w:val="00DB5147"/>
    <w:rsid w:val="00DB5244"/>
    <w:rsid w:val="00DB56CE"/>
    <w:rsid w:val="00DB5A57"/>
    <w:rsid w:val="00DB5C0C"/>
    <w:rsid w:val="00DB5C14"/>
    <w:rsid w:val="00DB5DE5"/>
    <w:rsid w:val="00DB5EE2"/>
    <w:rsid w:val="00DB5FFC"/>
    <w:rsid w:val="00DB61D2"/>
    <w:rsid w:val="00DB667C"/>
    <w:rsid w:val="00DB6714"/>
    <w:rsid w:val="00DB6809"/>
    <w:rsid w:val="00DB6976"/>
    <w:rsid w:val="00DB7185"/>
    <w:rsid w:val="00DB7393"/>
    <w:rsid w:val="00DB74B3"/>
    <w:rsid w:val="00DB7C6C"/>
    <w:rsid w:val="00DC041D"/>
    <w:rsid w:val="00DC1006"/>
    <w:rsid w:val="00DC1013"/>
    <w:rsid w:val="00DC10DC"/>
    <w:rsid w:val="00DC1131"/>
    <w:rsid w:val="00DC145B"/>
    <w:rsid w:val="00DC15F3"/>
    <w:rsid w:val="00DC19EB"/>
    <w:rsid w:val="00DC1A29"/>
    <w:rsid w:val="00DC1EF4"/>
    <w:rsid w:val="00DC21F0"/>
    <w:rsid w:val="00DC22B2"/>
    <w:rsid w:val="00DC2637"/>
    <w:rsid w:val="00DC2930"/>
    <w:rsid w:val="00DC2B95"/>
    <w:rsid w:val="00DC2FA2"/>
    <w:rsid w:val="00DC33C7"/>
    <w:rsid w:val="00DC358B"/>
    <w:rsid w:val="00DC368B"/>
    <w:rsid w:val="00DC3856"/>
    <w:rsid w:val="00DC3BEC"/>
    <w:rsid w:val="00DC41CA"/>
    <w:rsid w:val="00DC45B8"/>
    <w:rsid w:val="00DC460F"/>
    <w:rsid w:val="00DC4689"/>
    <w:rsid w:val="00DC47FB"/>
    <w:rsid w:val="00DC4A82"/>
    <w:rsid w:val="00DC4D04"/>
    <w:rsid w:val="00DC522D"/>
    <w:rsid w:val="00DC52CB"/>
    <w:rsid w:val="00DC547A"/>
    <w:rsid w:val="00DC6158"/>
    <w:rsid w:val="00DC6211"/>
    <w:rsid w:val="00DC64A6"/>
    <w:rsid w:val="00DC6802"/>
    <w:rsid w:val="00DC68F6"/>
    <w:rsid w:val="00DC6937"/>
    <w:rsid w:val="00DC69C7"/>
    <w:rsid w:val="00DC69F5"/>
    <w:rsid w:val="00DC6E56"/>
    <w:rsid w:val="00DC7040"/>
    <w:rsid w:val="00DC70C0"/>
    <w:rsid w:val="00DC71D9"/>
    <w:rsid w:val="00DC7262"/>
    <w:rsid w:val="00DC7288"/>
    <w:rsid w:val="00DC7301"/>
    <w:rsid w:val="00DC743E"/>
    <w:rsid w:val="00DC74C2"/>
    <w:rsid w:val="00DC7C28"/>
    <w:rsid w:val="00DD00EC"/>
    <w:rsid w:val="00DD0298"/>
    <w:rsid w:val="00DD02D3"/>
    <w:rsid w:val="00DD06C4"/>
    <w:rsid w:val="00DD0C84"/>
    <w:rsid w:val="00DD0F76"/>
    <w:rsid w:val="00DD10B7"/>
    <w:rsid w:val="00DD189D"/>
    <w:rsid w:val="00DD1973"/>
    <w:rsid w:val="00DD1A7F"/>
    <w:rsid w:val="00DD1C20"/>
    <w:rsid w:val="00DD1C57"/>
    <w:rsid w:val="00DD1D56"/>
    <w:rsid w:val="00DD1DFD"/>
    <w:rsid w:val="00DD1E20"/>
    <w:rsid w:val="00DD2984"/>
    <w:rsid w:val="00DD2A29"/>
    <w:rsid w:val="00DD2E65"/>
    <w:rsid w:val="00DD36A9"/>
    <w:rsid w:val="00DD3834"/>
    <w:rsid w:val="00DD3CD0"/>
    <w:rsid w:val="00DD3D4C"/>
    <w:rsid w:val="00DD41C6"/>
    <w:rsid w:val="00DD42BF"/>
    <w:rsid w:val="00DD48CE"/>
    <w:rsid w:val="00DD49CA"/>
    <w:rsid w:val="00DD4D70"/>
    <w:rsid w:val="00DD543D"/>
    <w:rsid w:val="00DD576D"/>
    <w:rsid w:val="00DD59D8"/>
    <w:rsid w:val="00DD5B43"/>
    <w:rsid w:val="00DD5C1B"/>
    <w:rsid w:val="00DD5DBC"/>
    <w:rsid w:val="00DD68AC"/>
    <w:rsid w:val="00DD6AFB"/>
    <w:rsid w:val="00DD6D03"/>
    <w:rsid w:val="00DD6E09"/>
    <w:rsid w:val="00DD7461"/>
    <w:rsid w:val="00DD7477"/>
    <w:rsid w:val="00DD752A"/>
    <w:rsid w:val="00DD782D"/>
    <w:rsid w:val="00DD7AED"/>
    <w:rsid w:val="00DE0045"/>
    <w:rsid w:val="00DE026C"/>
    <w:rsid w:val="00DE0354"/>
    <w:rsid w:val="00DE0592"/>
    <w:rsid w:val="00DE05A5"/>
    <w:rsid w:val="00DE0852"/>
    <w:rsid w:val="00DE096C"/>
    <w:rsid w:val="00DE0B0F"/>
    <w:rsid w:val="00DE0B86"/>
    <w:rsid w:val="00DE0EEA"/>
    <w:rsid w:val="00DE0FCB"/>
    <w:rsid w:val="00DE11E4"/>
    <w:rsid w:val="00DE17CB"/>
    <w:rsid w:val="00DE181C"/>
    <w:rsid w:val="00DE191F"/>
    <w:rsid w:val="00DE1F7F"/>
    <w:rsid w:val="00DE26B0"/>
    <w:rsid w:val="00DE2733"/>
    <w:rsid w:val="00DE27C7"/>
    <w:rsid w:val="00DE2849"/>
    <w:rsid w:val="00DE2A5D"/>
    <w:rsid w:val="00DE2E02"/>
    <w:rsid w:val="00DE2E33"/>
    <w:rsid w:val="00DE2E4C"/>
    <w:rsid w:val="00DE30C9"/>
    <w:rsid w:val="00DE3324"/>
    <w:rsid w:val="00DE34B7"/>
    <w:rsid w:val="00DE36B6"/>
    <w:rsid w:val="00DE37E3"/>
    <w:rsid w:val="00DE3A27"/>
    <w:rsid w:val="00DE3C99"/>
    <w:rsid w:val="00DE3D14"/>
    <w:rsid w:val="00DE3DC4"/>
    <w:rsid w:val="00DE4073"/>
    <w:rsid w:val="00DE429B"/>
    <w:rsid w:val="00DE443B"/>
    <w:rsid w:val="00DE4902"/>
    <w:rsid w:val="00DE4A06"/>
    <w:rsid w:val="00DE4B2C"/>
    <w:rsid w:val="00DE5203"/>
    <w:rsid w:val="00DE53C8"/>
    <w:rsid w:val="00DE543E"/>
    <w:rsid w:val="00DE596D"/>
    <w:rsid w:val="00DE5999"/>
    <w:rsid w:val="00DE60E3"/>
    <w:rsid w:val="00DE637D"/>
    <w:rsid w:val="00DE67F0"/>
    <w:rsid w:val="00DE6B45"/>
    <w:rsid w:val="00DE6B67"/>
    <w:rsid w:val="00DE6BDC"/>
    <w:rsid w:val="00DE6D08"/>
    <w:rsid w:val="00DE6DE0"/>
    <w:rsid w:val="00DE723C"/>
    <w:rsid w:val="00DE75B9"/>
    <w:rsid w:val="00DE7752"/>
    <w:rsid w:val="00DE775E"/>
    <w:rsid w:val="00DE7BD6"/>
    <w:rsid w:val="00DE7C11"/>
    <w:rsid w:val="00DE7CCE"/>
    <w:rsid w:val="00DF0BD4"/>
    <w:rsid w:val="00DF0D0B"/>
    <w:rsid w:val="00DF149A"/>
    <w:rsid w:val="00DF18EF"/>
    <w:rsid w:val="00DF1A11"/>
    <w:rsid w:val="00DF1CE2"/>
    <w:rsid w:val="00DF2205"/>
    <w:rsid w:val="00DF2385"/>
    <w:rsid w:val="00DF277C"/>
    <w:rsid w:val="00DF2868"/>
    <w:rsid w:val="00DF2D3D"/>
    <w:rsid w:val="00DF2E71"/>
    <w:rsid w:val="00DF2F0C"/>
    <w:rsid w:val="00DF2FDF"/>
    <w:rsid w:val="00DF35D6"/>
    <w:rsid w:val="00DF37C5"/>
    <w:rsid w:val="00DF3B9E"/>
    <w:rsid w:val="00DF407E"/>
    <w:rsid w:val="00DF422D"/>
    <w:rsid w:val="00DF47DC"/>
    <w:rsid w:val="00DF48AF"/>
    <w:rsid w:val="00DF4915"/>
    <w:rsid w:val="00DF498C"/>
    <w:rsid w:val="00DF4B70"/>
    <w:rsid w:val="00DF4D08"/>
    <w:rsid w:val="00DF4EEC"/>
    <w:rsid w:val="00DF4F16"/>
    <w:rsid w:val="00DF5062"/>
    <w:rsid w:val="00DF5069"/>
    <w:rsid w:val="00DF5359"/>
    <w:rsid w:val="00DF5B1F"/>
    <w:rsid w:val="00DF5CE8"/>
    <w:rsid w:val="00DF5E1B"/>
    <w:rsid w:val="00DF5EB4"/>
    <w:rsid w:val="00DF5EDA"/>
    <w:rsid w:val="00DF601B"/>
    <w:rsid w:val="00DF6396"/>
    <w:rsid w:val="00DF6E68"/>
    <w:rsid w:val="00DF6EB2"/>
    <w:rsid w:val="00DF6F97"/>
    <w:rsid w:val="00DF7300"/>
    <w:rsid w:val="00DF77E1"/>
    <w:rsid w:val="00DF7930"/>
    <w:rsid w:val="00DF79B3"/>
    <w:rsid w:val="00DF7B52"/>
    <w:rsid w:val="00DF7BB2"/>
    <w:rsid w:val="00E00033"/>
    <w:rsid w:val="00E00558"/>
    <w:rsid w:val="00E00575"/>
    <w:rsid w:val="00E00651"/>
    <w:rsid w:val="00E0079F"/>
    <w:rsid w:val="00E00802"/>
    <w:rsid w:val="00E00835"/>
    <w:rsid w:val="00E009B3"/>
    <w:rsid w:val="00E00B13"/>
    <w:rsid w:val="00E00C27"/>
    <w:rsid w:val="00E0107A"/>
    <w:rsid w:val="00E011ED"/>
    <w:rsid w:val="00E0134F"/>
    <w:rsid w:val="00E015AC"/>
    <w:rsid w:val="00E01972"/>
    <w:rsid w:val="00E01A0B"/>
    <w:rsid w:val="00E01AE9"/>
    <w:rsid w:val="00E01B38"/>
    <w:rsid w:val="00E01D0A"/>
    <w:rsid w:val="00E01D86"/>
    <w:rsid w:val="00E01FD5"/>
    <w:rsid w:val="00E021AA"/>
    <w:rsid w:val="00E0263A"/>
    <w:rsid w:val="00E02884"/>
    <w:rsid w:val="00E02892"/>
    <w:rsid w:val="00E0297F"/>
    <w:rsid w:val="00E029C0"/>
    <w:rsid w:val="00E02A6C"/>
    <w:rsid w:val="00E02C47"/>
    <w:rsid w:val="00E02CE9"/>
    <w:rsid w:val="00E02D7A"/>
    <w:rsid w:val="00E02E10"/>
    <w:rsid w:val="00E02F71"/>
    <w:rsid w:val="00E02FF2"/>
    <w:rsid w:val="00E0385A"/>
    <w:rsid w:val="00E03962"/>
    <w:rsid w:val="00E039DA"/>
    <w:rsid w:val="00E039E8"/>
    <w:rsid w:val="00E039F7"/>
    <w:rsid w:val="00E04188"/>
    <w:rsid w:val="00E042E3"/>
    <w:rsid w:val="00E045E3"/>
    <w:rsid w:val="00E0465F"/>
    <w:rsid w:val="00E04985"/>
    <w:rsid w:val="00E049CD"/>
    <w:rsid w:val="00E04CA4"/>
    <w:rsid w:val="00E04D16"/>
    <w:rsid w:val="00E04D23"/>
    <w:rsid w:val="00E04DA5"/>
    <w:rsid w:val="00E053A7"/>
    <w:rsid w:val="00E05520"/>
    <w:rsid w:val="00E05D4B"/>
    <w:rsid w:val="00E05D61"/>
    <w:rsid w:val="00E0635E"/>
    <w:rsid w:val="00E06480"/>
    <w:rsid w:val="00E06704"/>
    <w:rsid w:val="00E069E5"/>
    <w:rsid w:val="00E06AEE"/>
    <w:rsid w:val="00E06C04"/>
    <w:rsid w:val="00E06DC0"/>
    <w:rsid w:val="00E06FD1"/>
    <w:rsid w:val="00E071AC"/>
    <w:rsid w:val="00E07530"/>
    <w:rsid w:val="00E07734"/>
    <w:rsid w:val="00E077BA"/>
    <w:rsid w:val="00E07A85"/>
    <w:rsid w:val="00E07CA2"/>
    <w:rsid w:val="00E07F72"/>
    <w:rsid w:val="00E108E0"/>
    <w:rsid w:val="00E109AA"/>
    <w:rsid w:val="00E10AD9"/>
    <w:rsid w:val="00E11322"/>
    <w:rsid w:val="00E1140F"/>
    <w:rsid w:val="00E11F6B"/>
    <w:rsid w:val="00E12215"/>
    <w:rsid w:val="00E130CA"/>
    <w:rsid w:val="00E1310B"/>
    <w:rsid w:val="00E13201"/>
    <w:rsid w:val="00E134B4"/>
    <w:rsid w:val="00E13841"/>
    <w:rsid w:val="00E13B00"/>
    <w:rsid w:val="00E13B6B"/>
    <w:rsid w:val="00E13DC4"/>
    <w:rsid w:val="00E14188"/>
    <w:rsid w:val="00E14417"/>
    <w:rsid w:val="00E1468E"/>
    <w:rsid w:val="00E147DE"/>
    <w:rsid w:val="00E14FC4"/>
    <w:rsid w:val="00E15658"/>
    <w:rsid w:val="00E1584C"/>
    <w:rsid w:val="00E158C5"/>
    <w:rsid w:val="00E1593A"/>
    <w:rsid w:val="00E15C80"/>
    <w:rsid w:val="00E16134"/>
    <w:rsid w:val="00E163AA"/>
    <w:rsid w:val="00E16405"/>
    <w:rsid w:val="00E1648D"/>
    <w:rsid w:val="00E164CB"/>
    <w:rsid w:val="00E16567"/>
    <w:rsid w:val="00E1658B"/>
    <w:rsid w:val="00E16646"/>
    <w:rsid w:val="00E16A07"/>
    <w:rsid w:val="00E16E75"/>
    <w:rsid w:val="00E1716A"/>
    <w:rsid w:val="00E17393"/>
    <w:rsid w:val="00E17787"/>
    <w:rsid w:val="00E20429"/>
    <w:rsid w:val="00E20753"/>
    <w:rsid w:val="00E208D1"/>
    <w:rsid w:val="00E209EB"/>
    <w:rsid w:val="00E20B21"/>
    <w:rsid w:val="00E20B37"/>
    <w:rsid w:val="00E20CF4"/>
    <w:rsid w:val="00E20D9C"/>
    <w:rsid w:val="00E20E64"/>
    <w:rsid w:val="00E215E1"/>
    <w:rsid w:val="00E218AF"/>
    <w:rsid w:val="00E218C0"/>
    <w:rsid w:val="00E21941"/>
    <w:rsid w:val="00E21DA1"/>
    <w:rsid w:val="00E225AA"/>
    <w:rsid w:val="00E225B2"/>
    <w:rsid w:val="00E2267D"/>
    <w:rsid w:val="00E228FF"/>
    <w:rsid w:val="00E2295D"/>
    <w:rsid w:val="00E22A7F"/>
    <w:rsid w:val="00E22AAF"/>
    <w:rsid w:val="00E231D7"/>
    <w:rsid w:val="00E2352F"/>
    <w:rsid w:val="00E236CF"/>
    <w:rsid w:val="00E23966"/>
    <w:rsid w:val="00E23A0A"/>
    <w:rsid w:val="00E23ACC"/>
    <w:rsid w:val="00E23F57"/>
    <w:rsid w:val="00E24441"/>
    <w:rsid w:val="00E24759"/>
    <w:rsid w:val="00E2478B"/>
    <w:rsid w:val="00E24D70"/>
    <w:rsid w:val="00E24EF4"/>
    <w:rsid w:val="00E24F48"/>
    <w:rsid w:val="00E25603"/>
    <w:rsid w:val="00E25681"/>
    <w:rsid w:val="00E256BB"/>
    <w:rsid w:val="00E2570A"/>
    <w:rsid w:val="00E2578D"/>
    <w:rsid w:val="00E259F4"/>
    <w:rsid w:val="00E25B01"/>
    <w:rsid w:val="00E25C09"/>
    <w:rsid w:val="00E25F80"/>
    <w:rsid w:val="00E261B7"/>
    <w:rsid w:val="00E261F7"/>
    <w:rsid w:val="00E26C77"/>
    <w:rsid w:val="00E26D21"/>
    <w:rsid w:val="00E27197"/>
    <w:rsid w:val="00E27AB9"/>
    <w:rsid w:val="00E27C42"/>
    <w:rsid w:val="00E27E33"/>
    <w:rsid w:val="00E27FD8"/>
    <w:rsid w:val="00E300AA"/>
    <w:rsid w:val="00E3058B"/>
    <w:rsid w:val="00E30E60"/>
    <w:rsid w:val="00E30E88"/>
    <w:rsid w:val="00E30EC3"/>
    <w:rsid w:val="00E30F2F"/>
    <w:rsid w:val="00E312F0"/>
    <w:rsid w:val="00E31452"/>
    <w:rsid w:val="00E31E42"/>
    <w:rsid w:val="00E31E49"/>
    <w:rsid w:val="00E31ED3"/>
    <w:rsid w:val="00E32074"/>
    <w:rsid w:val="00E323CB"/>
    <w:rsid w:val="00E32B5A"/>
    <w:rsid w:val="00E32C4D"/>
    <w:rsid w:val="00E32DA3"/>
    <w:rsid w:val="00E33085"/>
    <w:rsid w:val="00E3308C"/>
    <w:rsid w:val="00E33702"/>
    <w:rsid w:val="00E33F4D"/>
    <w:rsid w:val="00E34062"/>
    <w:rsid w:val="00E346BA"/>
    <w:rsid w:val="00E34717"/>
    <w:rsid w:val="00E34909"/>
    <w:rsid w:val="00E349F6"/>
    <w:rsid w:val="00E34D16"/>
    <w:rsid w:val="00E34F19"/>
    <w:rsid w:val="00E355CB"/>
    <w:rsid w:val="00E35643"/>
    <w:rsid w:val="00E3577C"/>
    <w:rsid w:val="00E35A73"/>
    <w:rsid w:val="00E35A90"/>
    <w:rsid w:val="00E35B26"/>
    <w:rsid w:val="00E35FBF"/>
    <w:rsid w:val="00E361EC"/>
    <w:rsid w:val="00E36439"/>
    <w:rsid w:val="00E365F8"/>
    <w:rsid w:val="00E366A1"/>
    <w:rsid w:val="00E367E1"/>
    <w:rsid w:val="00E36F35"/>
    <w:rsid w:val="00E371A2"/>
    <w:rsid w:val="00E37B84"/>
    <w:rsid w:val="00E37D88"/>
    <w:rsid w:val="00E37D98"/>
    <w:rsid w:val="00E37DB1"/>
    <w:rsid w:val="00E37FC8"/>
    <w:rsid w:val="00E401CB"/>
    <w:rsid w:val="00E4022B"/>
    <w:rsid w:val="00E406DB"/>
    <w:rsid w:val="00E4074B"/>
    <w:rsid w:val="00E409EE"/>
    <w:rsid w:val="00E40ADD"/>
    <w:rsid w:val="00E40E46"/>
    <w:rsid w:val="00E40E4A"/>
    <w:rsid w:val="00E40FAB"/>
    <w:rsid w:val="00E41073"/>
    <w:rsid w:val="00E41131"/>
    <w:rsid w:val="00E41176"/>
    <w:rsid w:val="00E41585"/>
    <w:rsid w:val="00E41976"/>
    <w:rsid w:val="00E419D1"/>
    <w:rsid w:val="00E41A93"/>
    <w:rsid w:val="00E4228E"/>
    <w:rsid w:val="00E42315"/>
    <w:rsid w:val="00E42A94"/>
    <w:rsid w:val="00E42B10"/>
    <w:rsid w:val="00E42B2A"/>
    <w:rsid w:val="00E42EF1"/>
    <w:rsid w:val="00E430A1"/>
    <w:rsid w:val="00E432A8"/>
    <w:rsid w:val="00E43844"/>
    <w:rsid w:val="00E43AF2"/>
    <w:rsid w:val="00E43D23"/>
    <w:rsid w:val="00E43FF4"/>
    <w:rsid w:val="00E4416C"/>
    <w:rsid w:val="00E44213"/>
    <w:rsid w:val="00E44294"/>
    <w:rsid w:val="00E4468F"/>
    <w:rsid w:val="00E44B7C"/>
    <w:rsid w:val="00E44BC4"/>
    <w:rsid w:val="00E4503B"/>
    <w:rsid w:val="00E4526F"/>
    <w:rsid w:val="00E45662"/>
    <w:rsid w:val="00E4580B"/>
    <w:rsid w:val="00E45D3C"/>
    <w:rsid w:val="00E45EF5"/>
    <w:rsid w:val="00E4612B"/>
    <w:rsid w:val="00E46171"/>
    <w:rsid w:val="00E464A3"/>
    <w:rsid w:val="00E46646"/>
    <w:rsid w:val="00E46860"/>
    <w:rsid w:val="00E46872"/>
    <w:rsid w:val="00E46912"/>
    <w:rsid w:val="00E46FDB"/>
    <w:rsid w:val="00E474D1"/>
    <w:rsid w:val="00E47505"/>
    <w:rsid w:val="00E47C51"/>
    <w:rsid w:val="00E47CA2"/>
    <w:rsid w:val="00E47E0D"/>
    <w:rsid w:val="00E47F2D"/>
    <w:rsid w:val="00E47F7A"/>
    <w:rsid w:val="00E47F7B"/>
    <w:rsid w:val="00E5094B"/>
    <w:rsid w:val="00E509F8"/>
    <w:rsid w:val="00E50AC6"/>
    <w:rsid w:val="00E50B57"/>
    <w:rsid w:val="00E50C71"/>
    <w:rsid w:val="00E50FC2"/>
    <w:rsid w:val="00E5106E"/>
    <w:rsid w:val="00E5127E"/>
    <w:rsid w:val="00E514CA"/>
    <w:rsid w:val="00E514F6"/>
    <w:rsid w:val="00E5198E"/>
    <w:rsid w:val="00E51E55"/>
    <w:rsid w:val="00E522FA"/>
    <w:rsid w:val="00E52FA7"/>
    <w:rsid w:val="00E53853"/>
    <w:rsid w:val="00E53A88"/>
    <w:rsid w:val="00E53F25"/>
    <w:rsid w:val="00E53F89"/>
    <w:rsid w:val="00E5442E"/>
    <w:rsid w:val="00E54696"/>
    <w:rsid w:val="00E549B6"/>
    <w:rsid w:val="00E54A69"/>
    <w:rsid w:val="00E54C8D"/>
    <w:rsid w:val="00E554A4"/>
    <w:rsid w:val="00E556A1"/>
    <w:rsid w:val="00E55904"/>
    <w:rsid w:val="00E55FB6"/>
    <w:rsid w:val="00E55FFF"/>
    <w:rsid w:val="00E56087"/>
    <w:rsid w:val="00E56124"/>
    <w:rsid w:val="00E5675F"/>
    <w:rsid w:val="00E56E20"/>
    <w:rsid w:val="00E56EB1"/>
    <w:rsid w:val="00E5713B"/>
    <w:rsid w:val="00E57275"/>
    <w:rsid w:val="00E57375"/>
    <w:rsid w:val="00E575EE"/>
    <w:rsid w:val="00E57963"/>
    <w:rsid w:val="00E57AB8"/>
    <w:rsid w:val="00E57C0C"/>
    <w:rsid w:val="00E57CDA"/>
    <w:rsid w:val="00E57E31"/>
    <w:rsid w:val="00E60062"/>
    <w:rsid w:val="00E600FD"/>
    <w:rsid w:val="00E60588"/>
    <w:rsid w:val="00E605E4"/>
    <w:rsid w:val="00E60744"/>
    <w:rsid w:val="00E60854"/>
    <w:rsid w:val="00E60FA7"/>
    <w:rsid w:val="00E61096"/>
    <w:rsid w:val="00E6116C"/>
    <w:rsid w:val="00E6187A"/>
    <w:rsid w:val="00E6190F"/>
    <w:rsid w:val="00E61BD2"/>
    <w:rsid w:val="00E61C83"/>
    <w:rsid w:val="00E61E51"/>
    <w:rsid w:val="00E62368"/>
    <w:rsid w:val="00E62596"/>
    <w:rsid w:val="00E628DF"/>
    <w:rsid w:val="00E62A25"/>
    <w:rsid w:val="00E62FA5"/>
    <w:rsid w:val="00E630C1"/>
    <w:rsid w:val="00E6316B"/>
    <w:rsid w:val="00E63257"/>
    <w:rsid w:val="00E634B4"/>
    <w:rsid w:val="00E63EF1"/>
    <w:rsid w:val="00E6408D"/>
    <w:rsid w:val="00E640F4"/>
    <w:rsid w:val="00E64382"/>
    <w:rsid w:val="00E64714"/>
    <w:rsid w:val="00E647E6"/>
    <w:rsid w:val="00E64BE7"/>
    <w:rsid w:val="00E655B6"/>
    <w:rsid w:val="00E656A9"/>
    <w:rsid w:val="00E657C7"/>
    <w:rsid w:val="00E65A41"/>
    <w:rsid w:val="00E65A5E"/>
    <w:rsid w:val="00E65C97"/>
    <w:rsid w:val="00E65DEF"/>
    <w:rsid w:val="00E65FCA"/>
    <w:rsid w:val="00E6603E"/>
    <w:rsid w:val="00E66ED6"/>
    <w:rsid w:val="00E672D6"/>
    <w:rsid w:val="00E67627"/>
    <w:rsid w:val="00E676C2"/>
    <w:rsid w:val="00E67767"/>
    <w:rsid w:val="00E679D3"/>
    <w:rsid w:val="00E67E3B"/>
    <w:rsid w:val="00E70113"/>
    <w:rsid w:val="00E70265"/>
    <w:rsid w:val="00E702C3"/>
    <w:rsid w:val="00E70591"/>
    <w:rsid w:val="00E7099C"/>
    <w:rsid w:val="00E70A0B"/>
    <w:rsid w:val="00E70AF0"/>
    <w:rsid w:val="00E70C1A"/>
    <w:rsid w:val="00E70DC8"/>
    <w:rsid w:val="00E70F39"/>
    <w:rsid w:val="00E7106E"/>
    <w:rsid w:val="00E7111F"/>
    <w:rsid w:val="00E7115C"/>
    <w:rsid w:val="00E711BD"/>
    <w:rsid w:val="00E71393"/>
    <w:rsid w:val="00E71501"/>
    <w:rsid w:val="00E71724"/>
    <w:rsid w:val="00E71B2B"/>
    <w:rsid w:val="00E71B45"/>
    <w:rsid w:val="00E72456"/>
    <w:rsid w:val="00E72557"/>
    <w:rsid w:val="00E7264E"/>
    <w:rsid w:val="00E728B5"/>
    <w:rsid w:val="00E72A77"/>
    <w:rsid w:val="00E72F4E"/>
    <w:rsid w:val="00E73361"/>
    <w:rsid w:val="00E73734"/>
    <w:rsid w:val="00E739F3"/>
    <w:rsid w:val="00E73BA8"/>
    <w:rsid w:val="00E73CC0"/>
    <w:rsid w:val="00E740DE"/>
    <w:rsid w:val="00E741A4"/>
    <w:rsid w:val="00E74345"/>
    <w:rsid w:val="00E7493C"/>
    <w:rsid w:val="00E74A22"/>
    <w:rsid w:val="00E74ED3"/>
    <w:rsid w:val="00E752B6"/>
    <w:rsid w:val="00E7540C"/>
    <w:rsid w:val="00E75ABA"/>
    <w:rsid w:val="00E75B76"/>
    <w:rsid w:val="00E75BAA"/>
    <w:rsid w:val="00E75C26"/>
    <w:rsid w:val="00E75D23"/>
    <w:rsid w:val="00E75F03"/>
    <w:rsid w:val="00E760DD"/>
    <w:rsid w:val="00E76134"/>
    <w:rsid w:val="00E766F9"/>
    <w:rsid w:val="00E76957"/>
    <w:rsid w:val="00E76B68"/>
    <w:rsid w:val="00E76E8E"/>
    <w:rsid w:val="00E7724C"/>
    <w:rsid w:val="00E772E0"/>
    <w:rsid w:val="00E77362"/>
    <w:rsid w:val="00E77543"/>
    <w:rsid w:val="00E775BF"/>
    <w:rsid w:val="00E777AC"/>
    <w:rsid w:val="00E77AD4"/>
    <w:rsid w:val="00E77B94"/>
    <w:rsid w:val="00E80029"/>
    <w:rsid w:val="00E800E0"/>
    <w:rsid w:val="00E8038D"/>
    <w:rsid w:val="00E8052E"/>
    <w:rsid w:val="00E805DD"/>
    <w:rsid w:val="00E807A4"/>
    <w:rsid w:val="00E8094E"/>
    <w:rsid w:val="00E80992"/>
    <w:rsid w:val="00E809BB"/>
    <w:rsid w:val="00E80A48"/>
    <w:rsid w:val="00E80B2B"/>
    <w:rsid w:val="00E80D74"/>
    <w:rsid w:val="00E80F7A"/>
    <w:rsid w:val="00E81139"/>
    <w:rsid w:val="00E813F7"/>
    <w:rsid w:val="00E814A8"/>
    <w:rsid w:val="00E8156E"/>
    <w:rsid w:val="00E81587"/>
    <w:rsid w:val="00E81C54"/>
    <w:rsid w:val="00E81D61"/>
    <w:rsid w:val="00E8227A"/>
    <w:rsid w:val="00E82686"/>
    <w:rsid w:val="00E8279D"/>
    <w:rsid w:val="00E82854"/>
    <w:rsid w:val="00E82A43"/>
    <w:rsid w:val="00E82B97"/>
    <w:rsid w:val="00E82C28"/>
    <w:rsid w:val="00E82E1C"/>
    <w:rsid w:val="00E82EB3"/>
    <w:rsid w:val="00E83188"/>
    <w:rsid w:val="00E834A3"/>
    <w:rsid w:val="00E836C6"/>
    <w:rsid w:val="00E83D49"/>
    <w:rsid w:val="00E8414A"/>
    <w:rsid w:val="00E84342"/>
    <w:rsid w:val="00E84CAA"/>
    <w:rsid w:val="00E84D10"/>
    <w:rsid w:val="00E84D55"/>
    <w:rsid w:val="00E84DA1"/>
    <w:rsid w:val="00E84E26"/>
    <w:rsid w:val="00E85214"/>
    <w:rsid w:val="00E85422"/>
    <w:rsid w:val="00E85710"/>
    <w:rsid w:val="00E85C6D"/>
    <w:rsid w:val="00E85D27"/>
    <w:rsid w:val="00E85D51"/>
    <w:rsid w:val="00E85F49"/>
    <w:rsid w:val="00E86072"/>
    <w:rsid w:val="00E862ED"/>
    <w:rsid w:val="00E866B9"/>
    <w:rsid w:val="00E8670C"/>
    <w:rsid w:val="00E86E9E"/>
    <w:rsid w:val="00E87019"/>
    <w:rsid w:val="00E87B87"/>
    <w:rsid w:val="00E87DD2"/>
    <w:rsid w:val="00E90083"/>
    <w:rsid w:val="00E900C0"/>
    <w:rsid w:val="00E90137"/>
    <w:rsid w:val="00E90167"/>
    <w:rsid w:val="00E90230"/>
    <w:rsid w:val="00E9060C"/>
    <w:rsid w:val="00E906DA"/>
    <w:rsid w:val="00E906ED"/>
    <w:rsid w:val="00E90EB1"/>
    <w:rsid w:val="00E91605"/>
    <w:rsid w:val="00E9171F"/>
    <w:rsid w:val="00E9196B"/>
    <w:rsid w:val="00E919A7"/>
    <w:rsid w:val="00E91DE5"/>
    <w:rsid w:val="00E91F82"/>
    <w:rsid w:val="00E9236B"/>
    <w:rsid w:val="00E927CB"/>
    <w:rsid w:val="00E92A01"/>
    <w:rsid w:val="00E92B3D"/>
    <w:rsid w:val="00E92CF5"/>
    <w:rsid w:val="00E92E45"/>
    <w:rsid w:val="00E92E8F"/>
    <w:rsid w:val="00E93169"/>
    <w:rsid w:val="00E932FA"/>
    <w:rsid w:val="00E9360F"/>
    <w:rsid w:val="00E93806"/>
    <w:rsid w:val="00E9385A"/>
    <w:rsid w:val="00E93B3A"/>
    <w:rsid w:val="00E93E3C"/>
    <w:rsid w:val="00E947A1"/>
    <w:rsid w:val="00E94949"/>
    <w:rsid w:val="00E950C6"/>
    <w:rsid w:val="00E950E0"/>
    <w:rsid w:val="00E952AF"/>
    <w:rsid w:val="00E95A24"/>
    <w:rsid w:val="00E95A97"/>
    <w:rsid w:val="00E95AD7"/>
    <w:rsid w:val="00E95B9D"/>
    <w:rsid w:val="00E95D92"/>
    <w:rsid w:val="00E960B9"/>
    <w:rsid w:val="00E963F0"/>
    <w:rsid w:val="00E9650C"/>
    <w:rsid w:val="00E96545"/>
    <w:rsid w:val="00E96648"/>
    <w:rsid w:val="00E966B2"/>
    <w:rsid w:val="00E96A41"/>
    <w:rsid w:val="00E96F75"/>
    <w:rsid w:val="00E97071"/>
    <w:rsid w:val="00E97465"/>
    <w:rsid w:val="00E976C8"/>
    <w:rsid w:val="00E977E6"/>
    <w:rsid w:val="00E97C09"/>
    <w:rsid w:val="00E97E62"/>
    <w:rsid w:val="00E97EA0"/>
    <w:rsid w:val="00EA04A6"/>
    <w:rsid w:val="00EA07D1"/>
    <w:rsid w:val="00EA0897"/>
    <w:rsid w:val="00EA0A0F"/>
    <w:rsid w:val="00EA0A16"/>
    <w:rsid w:val="00EA0BB0"/>
    <w:rsid w:val="00EA0D65"/>
    <w:rsid w:val="00EA0EC8"/>
    <w:rsid w:val="00EA0F22"/>
    <w:rsid w:val="00EA12F3"/>
    <w:rsid w:val="00EA157F"/>
    <w:rsid w:val="00EA15F5"/>
    <w:rsid w:val="00EA17EB"/>
    <w:rsid w:val="00EA19B3"/>
    <w:rsid w:val="00EA1AB6"/>
    <w:rsid w:val="00EA1E3E"/>
    <w:rsid w:val="00EA1E6C"/>
    <w:rsid w:val="00EA20BC"/>
    <w:rsid w:val="00EA2446"/>
    <w:rsid w:val="00EA28EB"/>
    <w:rsid w:val="00EA2AEB"/>
    <w:rsid w:val="00EA2BF3"/>
    <w:rsid w:val="00EA2CA1"/>
    <w:rsid w:val="00EA2D6E"/>
    <w:rsid w:val="00EA2EB1"/>
    <w:rsid w:val="00EA32C3"/>
    <w:rsid w:val="00EA35D1"/>
    <w:rsid w:val="00EA35E4"/>
    <w:rsid w:val="00EA3757"/>
    <w:rsid w:val="00EA38FA"/>
    <w:rsid w:val="00EA3A2E"/>
    <w:rsid w:val="00EA3E97"/>
    <w:rsid w:val="00EA41C8"/>
    <w:rsid w:val="00EA439B"/>
    <w:rsid w:val="00EA4801"/>
    <w:rsid w:val="00EA4B52"/>
    <w:rsid w:val="00EA4BB1"/>
    <w:rsid w:val="00EA5280"/>
    <w:rsid w:val="00EA55AA"/>
    <w:rsid w:val="00EA5730"/>
    <w:rsid w:val="00EA5736"/>
    <w:rsid w:val="00EA58AD"/>
    <w:rsid w:val="00EA5A9B"/>
    <w:rsid w:val="00EA5B3C"/>
    <w:rsid w:val="00EA5D8F"/>
    <w:rsid w:val="00EA5EFB"/>
    <w:rsid w:val="00EA5F3F"/>
    <w:rsid w:val="00EA5F8E"/>
    <w:rsid w:val="00EA6186"/>
    <w:rsid w:val="00EA627B"/>
    <w:rsid w:val="00EA643B"/>
    <w:rsid w:val="00EA660A"/>
    <w:rsid w:val="00EA69F4"/>
    <w:rsid w:val="00EA719F"/>
    <w:rsid w:val="00EA77C6"/>
    <w:rsid w:val="00EA7AC7"/>
    <w:rsid w:val="00EA7AF1"/>
    <w:rsid w:val="00EA7C69"/>
    <w:rsid w:val="00EA7C91"/>
    <w:rsid w:val="00EA7CAF"/>
    <w:rsid w:val="00EA7CDB"/>
    <w:rsid w:val="00EB0540"/>
    <w:rsid w:val="00EB06D8"/>
    <w:rsid w:val="00EB0717"/>
    <w:rsid w:val="00EB0971"/>
    <w:rsid w:val="00EB0FBD"/>
    <w:rsid w:val="00EB1B43"/>
    <w:rsid w:val="00EB1F81"/>
    <w:rsid w:val="00EB232E"/>
    <w:rsid w:val="00EB2577"/>
    <w:rsid w:val="00EB271E"/>
    <w:rsid w:val="00EB293A"/>
    <w:rsid w:val="00EB2ABC"/>
    <w:rsid w:val="00EB2CDB"/>
    <w:rsid w:val="00EB2D3C"/>
    <w:rsid w:val="00EB313C"/>
    <w:rsid w:val="00EB321F"/>
    <w:rsid w:val="00EB322E"/>
    <w:rsid w:val="00EB3345"/>
    <w:rsid w:val="00EB3667"/>
    <w:rsid w:val="00EB373D"/>
    <w:rsid w:val="00EB39BF"/>
    <w:rsid w:val="00EB3D76"/>
    <w:rsid w:val="00EB3E67"/>
    <w:rsid w:val="00EB489A"/>
    <w:rsid w:val="00EB4C8D"/>
    <w:rsid w:val="00EB52DB"/>
    <w:rsid w:val="00EB53CD"/>
    <w:rsid w:val="00EB54B1"/>
    <w:rsid w:val="00EB56BF"/>
    <w:rsid w:val="00EB5C60"/>
    <w:rsid w:val="00EB6280"/>
    <w:rsid w:val="00EB62C6"/>
    <w:rsid w:val="00EB63C3"/>
    <w:rsid w:val="00EB63F5"/>
    <w:rsid w:val="00EB6442"/>
    <w:rsid w:val="00EB6A97"/>
    <w:rsid w:val="00EB6EF1"/>
    <w:rsid w:val="00EB6F11"/>
    <w:rsid w:val="00EB6FD7"/>
    <w:rsid w:val="00EB709D"/>
    <w:rsid w:val="00EB7175"/>
    <w:rsid w:val="00EB7331"/>
    <w:rsid w:val="00EB76FD"/>
    <w:rsid w:val="00EB7AD5"/>
    <w:rsid w:val="00EB7C53"/>
    <w:rsid w:val="00EB7DB4"/>
    <w:rsid w:val="00EB7E18"/>
    <w:rsid w:val="00EC00FA"/>
    <w:rsid w:val="00EC0314"/>
    <w:rsid w:val="00EC0A15"/>
    <w:rsid w:val="00EC0D40"/>
    <w:rsid w:val="00EC1011"/>
    <w:rsid w:val="00EC1398"/>
    <w:rsid w:val="00EC1DC1"/>
    <w:rsid w:val="00EC1EC0"/>
    <w:rsid w:val="00EC2070"/>
    <w:rsid w:val="00EC265F"/>
    <w:rsid w:val="00EC2AE4"/>
    <w:rsid w:val="00EC2BAB"/>
    <w:rsid w:val="00EC2CB8"/>
    <w:rsid w:val="00EC2CEB"/>
    <w:rsid w:val="00EC2EDF"/>
    <w:rsid w:val="00EC2F38"/>
    <w:rsid w:val="00EC2F7C"/>
    <w:rsid w:val="00EC3226"/>
    <w:rsid w:val="00EC3305"/>
    <w:rsid w:val="00EC3399"/>
    <w:rsid w:val="00EC340C"/>
    <w:rsid w:val="00EC3877"/>
    <w:rsid w:val="00EC3DB6"/>
    <w:rsid w:val="00EC3E79"/>
    <w:rsid w:val="00EC3FF4"/>
    <w:rsid w:val="00EC44D0"/>
    <w:rsid w:val="00EC4AA5"/>
    <w:rsid w:val="00EC4D22"/>
    <w:rsid w:val="00EC4E05"/>
    <w:rsid w:val="00EC5507"/>
    <w:rsid w:val="00EC59FC"/>
    <w:rsid w:val="00EC5A10"/>
    <w:rsid w:val="00EC5A3D"/>
    <w:rsid w:val="00EC5EFF"/>
    <w:rsid w:val="00EC627C"/>
    <w:rsid w:val="00EC65C1"/>
    <w:rsid w:val="00EC69CF"/>
    <w:rsid w:val="00EC69D1"/>
    <w:rsid w:val="00EC6B0F"/>
    <w:rsid w:val="00EC6D92"/>
    <w:rsid w:val="00EC6FD2"/>
    <w:rsid w:val="00EC721F"/>
    <w:rsid w:val="00EC7438"/>
    <w:rsid w:val="00EC759A"/>
    <w:rsid w:val="00EC767A"/>
    <w:rsid w:val="00EC7753"/>
    <w:rsid w:val="00EC7870"/>
    <w:rsid w:val="00EC799D"/>
    <w:rsid w:val="00EC7AAA"/>
    <w:rsid w:val="00EC7DB0"/>
    <w:rsid w:val="00EC7EDE"/>
    <w:rsid w:val="00EC7F82"/>
    <w:rsid w:val="00ED0180"/>
    <w:rsid w:val="00ED057B"/>
    <w:rsid w:val="00ED06E0"/>
    <w:rsid w:val="00ED0E1E"/>
    <w:rsid w:val="00ED0F64"/>
    <w:rsid w:val="00ED10F0"/>
    <w:rsid w:val="00ED1106"/>
    <w:rsid w:val="00ED1494"/>
    <w:rsid w:val="00ED17B7"/>
    <w:rsid w:val="00ED1B96"/>
    <w:rsid w:val="00ED1C29"/>
    <w:rsid w:val="00ED2010"/>
    <w:rsid w:val="00ED2307"/>
    <w:rsid w:val="00ED241E"/>
    <w:rsid w:val="00ED2486"/>
    <w:rsid w:val="00ED26F0"/>
    <w:rsid w:val="00ED2712"/>
    <w:rsid w:val="00ED2A43"/>
    <w:rsid w:val="00ED2CEE"/>
    <w:rsid w:val="00ED30FF"/>
    <w:rsid w:val="00ED3373"/>
    <w:rsid w:val="00ED375E"/>
    <w:rsid w:val="00ED3839"/>
    <w:rsid w:val="00ED39D9"/>
    <w:rsid w:val="00ED3CE1"/>
    <w:rsid w:val="00ED3DA0"/>
    <w:rsid w:val="00ED4275"/>
    <w:rsid w:val="00ED4579"/>
    <w:rsid w:val="00ED468C"/>
    <w:rsid w:val="00ED4C6A"/>
    <w:rsid w:val="00ED5B56"/>
    <w:rsid w:val="00ED5BF9"/>
    <w:rsid w:val="00ED5E8F"/>
    <w:rsid w:val="00ED5E98"/>
    <w:rsid w:val="00ED60B7"/>
    <w:rsid w:val="00ED64EB"/>
    <w:rsid w:val="00ED6985"/>
    <w:rsid w:val="00ED6A6F"/>
    <w:rsid w:val="00ED6CB1"/>
    <w:rsid w:val="00ED6D54"/>
    <w:rsid w:val="00ED70DF"/>
    <w:rsid w:val="00ED71F4"/>
    <w:rsid w:val="00ED74F6"/>
    <w:rsid w:val="00ED75DC"/>
    <w:rsid w:val="00ED78B3"/>
    <w:rsid w:val="00ED7AD8"/>
    <w:rsid w:val="00ED7BFA"/>
    <w:rsid w:val="00ED7D6D"/>
    <w:rsid w:val="00ED7F24"/>
    <w:rsid w:val="00EE0033"/>
    <w:rsid w:val="00EE013E"/>
    <w:rsid w:val="00EE0191"/>
    <w:rsid w:val="00EE02A2"/>
    <w:rsid w:val="00EE0309"/>
    <w:rsid w:val="00EE0354"/>
    <w:rsid w:val="00EE0854"/>
    <w:rsid w:val="00EE1C4F"/>
    <w:rsid w:val="00EE1C60"/>
    <w:rsid w:val="00EE1EA8"/>
    <w:rsid w:val="00EE2075"/>
    <w:rsid w:val="00EE241F"/>
    <w:rsid w:val="00EE25BE"/>
    <w:rsid w:val="00EE25D4"/>
    <w:rsid w:val="00EE2ABC"/>
    <w:rsid w:val="00EE2EA2"/>
    <w:rsid w:val="00EE2F70"/>
    <w:rsid w:val="00EE306D"/>
    <w:rsid w:val="00EE36A1"/>
    <w:rsid w:val="00EE373B"/>
    <w:rsid w:val="00EE3A39"/>
    <w:rsid w:val="00EE3AA0"/>
    <w:rsid w:val="00EE4555"/>
    <w:rsid w:val="00EE4B86"/>
    <w:rsid w:val="00EE4C90"/>
    <w:rsid w:val="00EE4D5B"/>
    <w:rsid w:val="00EE4D7A"/>
    <w:rsid w:val="00EE4E0E"/>
    <w:rsid w:val="00EE4F7F"/>
    <w:rsid w:val="00EE4FA8"/>
    <w:rsid w:val="00EE5105"/>
    <w:rsid w:val="00EE5EF3"/>
    <w:rsid w:val="00EE5FF3"/>
    <w:rsid w:val="00EE602C"/>
    <w:rsid w:val="00EE6269"/>
    <w:rsid w:val="00EE6381"/>
    <w:rsid w:val="00EE65D0"/>
    <w:rsid w:val="00EE67C0"/>
    <w:rsid w:val="00EE6DF2"/>
    <w:rsid w:val="00EE6E52"/>
    <w:rsid w:val="00EE71E5"/>
    <w:rsid w:val="00EE72BF"/>
    <w:rsid w:val="00EE7DE7"/>
    <w:rsid w:val="00EE7FA9"/>
    <w:rsid w:val="00EF01C5"/>
    <w:rsid w:val="00EF0300"/>
    <w:rsid w:val="00EF031F"/>
    <w:rsid w:val="00EF09CE"/>
    <w:rsid w:val="00EF0B05"/>
    <w:rsid w:val="00EF0B26"/>
    <w:rsid w:val="00EF0C78"/>
    <w:rsid w:val="00EF0FFB"/>
    <w:rsid w:val="00EF11A7"/>
    <w:rsid w:val="00EF13DB"/>
    <w:rsid w:val="00EF141A"/>
    <w:rsid w:val="00EF15FB"/>
    <w:rsid w:val="00EF160E"/>
    <w:rsid w:val="00EF1766"/>
    <w:rsid w:val="00EF1A8E"/>
    <w:rsid w:val="00EF1BC4"/>
    <w:rsid w:val="00EF1CEF"/>
    <w:rsid w:val="00EF1D50"/>
    <w:rsid w:val="00EF1DFA"/>
    <w:rsid w:val="00EF2518"/>
    <w:rsid w:val="00EF251A"/>
    <w:rsid w:val="00EF2527"/>
    <w:rsid w:val="00EF263D"/>
    <w:rsid w:val="00EF267D"/>
    <w:rsid w:val="00EF2EAE"/>
    <w:rsid w:val="00EF3213"/>
    <w:rsid w:val="00EF36D5"/>
    <w:rsid w:val="00EF3ECD"/>
    <w:rsid w:val="00EF4074"/>
    <w:rsid w:val="00EF42ED"/>
    <w:rsid w:val="00EF4452"/>
    <w:rsid w:val="00EF487C"/>
    <w:rsid w:val="00EF4936"/>
    <w:rsid w:val="00EF4A31"/>
    <w:rsid w:val="00EF4CE3"/>
    <w:rsid w:val="00EF56C3"/>
    <w:rsid w:val="00EF599A"/>
    <w:rsid w:val="00EF735B"/>
    <w:rsid w:val="00EF76FC"/>
    <w:rsid w:val="00EF78EB"/>
    <w:rsid w:val="00EF790F"/>
    <w:rsid w:val="00EF7A54"/>
    <w:rsid w:val="00EF7AB8"/>
    <w:rsid w:val="00F00064"/>
    <w:rsid w:val="00F00698"/>
    <w:rsid w:val="00F0079C"/>
    <w:rsid w:val="00F00A17"/>
    <w:rsid w:val="00F00E03"/>
    <w:rsid w:val="00F01621"/>
    <w:rsid w:val="00F021D4"/>
    <w:rsid w:val="00F02314"/>
    <w:rsid w:val="00F02830"/>
    <w:rsid w:val="00F02A4D"/>
    <w:rsid w:val="00F02D67"/>
    <w:rsid w:val="00F02FC5"/>
    <w:rsid w:val="00F0313D"/>
    <w:rsid w:val="00F034EF"/>
    <w:rsid w:val="00F0352D"/>
    <w:rsid w:val="00F0360A"/>
    <w:rsid w:val="00F037EA"/>
    <w:rsid w:val="00F03879"/>
    <w:rsid w:val="00F044DE"/>
    <w:rsid w:val="00F04814"/>
    <w:rsid w:val="00F05384"/>
    <w:rsid w:val="00F053C5"/>
    <w:rsid w:val="00F0559A"/>
    <w:rsid w:val="00F0592A"/>
    <w:rsid w:val="00F05E7B"/>
    <w:rsid w:val="00F05FF9"/>
    <w:rsid w:val="00F062E8"/>
    <w:rsid w:val="00F0636E"/>
    <w:rsid w:val="00F065D8"/>
    <w:rsid w:val="00F0687C"/>
    <w:rsid w:val="00F0696A"/>
    <w:rsid w:val="00F06A1E"/>
    <w:rsid w:val="00F0715B"/>
    <w:rsid w:val="00F07274"/>
    <w:rsid w:val="00F0761D"/>
    <w:rsid w:val="00F07781"/>
    <w:rsid w:val="00F07A0F"/>
    <w:rsid w:val="00F07C94"/>
    <w:rsid w:val="00F07F2E"/>
    <w:rsid w:val="00F100F0"/>
    <w:rsid w:val="00F102A6"/>
    <w:rsid w:val="00F104FD"/>
    <w:rsid w:val="00F1066F"/>
    <w:rsid w:val="00F10901"/>
    <w:rsid w:val="00F10A55"/>
    <w:rsid w:val="00F10CCD"/>
    <w:rsid w:val="00F10CFC"/>
    <w:rsid w:val="00F11087"/>
    <w:rsid w:val="00F110D8"/>
    <w:rsid w:val="00F11478"/>
    <w:rsid w:val="00F114A5"/>
    <w:rsid w:val="00F114EF"/>
    <w:rsid w:val="00F11671"/>
    <w:rsid w:val="00F1184F"/>
    <w:rsid w:val="00F11950"/>
    <w:rsid w:val="00F11ACD"/>
    <w:rsid w:val="00F11F0F"/>
    <w:rsid w:val="00F1204C"/>
    <w:rsid w:val="00F128AC"/>
    <w:rsid w:val="00F129DF"/>
    <w:rsid w:val="00F12D1E"/>
    <w:rsid w:val="00F12ED3"/>
    <w:rsid w:val="00F12EE1"/>
    <w:rsid w:val="00F12F04"/>
    <w:rsid w:val="00F1354A"/>
    <w:rsid w:val="00F138E3"/>
    <w:rsid w:val="00F13A42"/>
    <w:rsid w:val="00F13B65"/>
    <w:rsid w:val="00F13ECF"/>
    <w:rsid w:val="00F13F3C"/>
    <w:rsid w:val="00F1423C"/>
    <w:rsid w:val="00F14704"/>
    <w:rsid w:val="00F14D72"/>
    <w:rsid w:val="00F14E55"/>
    <w:rsid w:val="00F1537C"/>
    <w:rsid w:val="00F156A2"/>
    <w:rsid w:val="00F15A60"/>
    <w:rsid w:val="00F15BEF"/>
    <w:rsid w:val="00F15EFC"/>
    <w:rsid w:val="00F15FFA"/>
    <w:rsid w:val="00F1651D"/>
    <w:rsid w:val="00F166B2"/>
    <w:rsid w:val="00F16856"/>
    <w:rsid w:val="00F16B72"/>
    <w:rsid w:val="00F16E27"/>
    <w:rsid w:val="00F16F7C"/>
    <w:rsid w:val="00F1726D"/>
    <w:rsid w:val="00F1766B"/>
    <w:rsid w:val="00F2000E"/>
    <w:rsid w:val="00F20161"/>
    <w:rsid w:val="00F207CD"/>
    <w:rsid w:val="00F20A7C"/>
    <w:rsid w:val="00F20C41"/>
    <w:rsid w:val="00F20D16"/>
    <w:rsid w:val="00F20EEA"/>
    <w:rsid w:val="00F211F2"/>
    <w:rsid w:val="00F212C1"/>
    <w:rsid w:val="00F212FF"/>
    <w:rsid w:val="00F216BA"/>
    <w:rsid w:val="00F21B25"/>
    <w:rsid w:val="00F21D43"/>
    <w:rsid w:val="00F22578"/>
    <w:rsid w:val="00F226A6"/>
    <w:rsid w:val="00F228A1"/>
    <w:rsid w:val="00F22B93"/>
    <w:rsid w:val="00F22E63"/>
    <w:rsid w:val="00F22F37"/>
    <w:rsid w:val="00F22F4B"/>
    <w:rsid w:val="00F23030"/>
    <w:rsid w:val="00F232E2"/>
    <w:rsid w:val="00F236A9"/>
    <w:rsid w:val="00F23977"/>
    <w:rsid w:val="00F23C60"/>
    <w:rsid w:val="00F24033"/>
    <w:rsid w:val="00F241FD"/>
    <w:rsid w:val="00F247FA"/>
    <w:rsid w:val="00F24AF0"/>
    <w:rsid w:val="00F24BDD"/>
    <w:rsid w:val="00F24DD1"/>
    <w:rsid w:val="00F24E8D"/>
    <w:rsid w:val="00F24EB7"/>
    <w:rsid w:val="00F24F41"/>
    <w:rsid w:val="00F25580"/>
    <w:rsid w:val="00F2559A"/>
    <w:rsid w:val="00F257C9"/>
    <w:rsid w:val="00F26349"/>
    <w:rsid w:val="00F263B1"/>
    <w:rsid w:val="00F26503"/>
    <w:rsid w:val="00F26AF6"/>
    <w:rsid w:val="00F26C7A"/>
    <w:rsid w:val="00F26D3C"/>
    <w:rsid w:val="00F2705C"/>
    <w:rsid w:val="00F273AC"/>
    <w:rsid w:val="00F274A0"/>
    <w:rsid w:val="00F27650"/>
    <w:rsid w:val="00F278BE"/>
    <w:rsid w:val="00F2799F"/>
    <w:rsid w:val="00F27AA4"/>
    <w:rsid w:val="00F27BBF"/>
    <w:rsid w:val="00F27CFE"/>
    <w:rsid w:val="00F27E73"/>
    <w:rsid w:val="00F27E7E"/>
    <w:rsid w:val="00F30245"/>
    <w:rsid w:val="00F304A0"/>
    <w:rsid w:val="00F3083A"/>
    <w:rsid w:val="00F30929"/>
    <w:rsid w:val="00F30963"/>
    <w:rsid w:val="00F30AF2"/>
    <w:rsid w:val="00F30E01"/>
    <w:rsid w:val="00F31206"/>
    <w:rsid w:val="00F31526"/>
    <w:rsid w:val="00F316C0"/>
    <w:rsid w:val="00F31947"/>
    <w:rsid w:val="00F32150"/>
    <w:rsid w:val="00F32244"/>
    <w:rsid w:val="00F32429"/>
    <w:rsid w:val="00F326C0"/>
    <w:rsid w:val="00F32A28"/>
    <w:rsid w:val="00F32DEF"/>
    <w:rsid w:val="00F32EE6"/>
    <w:rsid w:val="00F33047"/>
    <w:rsid w:val="00F33696"/>
    <w:rsid w:val="00F33C43"/>
    <w:rsid w:val="00F33E68"/>
    <w:rsid w:val="00F33ECB"/>
    <w:rsid w:val="00F33FD8"/>
    <w:rsid w:val="00F3408A"/>
    <w:rsid w:val="00F34221"/>
    <w:rsid w:val="00F343A3"/>
    <w:rsid w:val="00F343A4"/>
    <w:rsid w:val="00F34DE0"/>
    <w:rsid w:val="00F34E23"/>
    <w:rsid w:val="00F351B3"/>
    <w:rsid w:val="00F35EE8"/>
    <w:rsid w:val="00F3636D"/>
    <w:rsid w:val="00F36420"/>
    <w:rsid w:val="00F36553"/>
    <w:rsid w:val="00F36793"/>
    <w:rsid w:val="00F3691D"/>
    <w:rsid w:val="00F36FB1"/>
    <w:rsid w:val="00F370FE"/>
    <w:rsid w:val="00F37634"/>
    <w:rsid w:val="00F3765D"/>
    <w:rsid w:val="00F377D9"/>
    <w:rsid w:val="00F37974"/>
    <w:rsid w:val="00F3799D"/>
    <w:rsid w:val="00F37B55"/>
    <w:rsid w:val="00F37B9D"/>
    <w:rsid w:val="00F37C4F"/>
    <w:rsid w:val="00F37C79"/>
    <w:rsid w:val="00F37E24"/>
    <w:rsid w:val="00F4044C"/>
    <w:rsid w:val="00F40639"/>
    <w:rsid w:val="00F409B3"/>
    <w:rsid w:val="00F40F6F"/>
    <w:rsid w:val="00F4154C"/>
    <w:rsid w:val="00F41B95"/>
    <w:rsid w:val="00F42149"/>
    <w:rsid w:val="00F42CC8"/>
    <w:rsid w:val="00F43084"/>
    <w:rsid w:val="00F432C8"/>
    <w:rsid w:val="00F4354C"/>
    <w:rsid w:val="00F43741"/>
    <w:rsid w:val="00F44A54"/>
    <w:rsid w:val="00F44B47"/>
    <w:rsid w:val="00F44D52"/>
    <w:rsid w:val="00F45137"/>
    <w:rsid w:val="00F45171"/>
    <w:rsid w:val="00F4520E"/>
    <w:rsid w:val="00F452FC"/>
    <w:rsid w:val="00F4540C"/>
    <w:rsid w:val="00F454A4"/>
    <w:rsid w:val="00F455B9"/>
    <w:rsid w:val="00F45612"/>
    <w:rsid w:val="00F45F9F"/>
    <w:rsid w:val="00F460F9"/>
    <w:rsid w:val="00F4614C"/>
    <w:rsid w:val="00F46615"/>
    <w:rsid w:val="00F46662"/>
    <w:rsid w:val="00F46F6D"/>
    <w:rsid w:val="00F47207"/>
    <w:rsid w:val="00F47576"/>
    <w:rsid w:val="00F475BB"/>
    <w:rsid w:val="00F476BF"/>
    <w:rsid w:val="00F476DF"/>
    <w:rsid w:val="00F47877"/>
    <w:rsid w:val="00F47ACC"/>
    <w:rsid w:val="00F47C8F"/>
    <w:rsid w:val="00F50284"/>
    <w:rsid w:val="00F503FD"/>
    <w:rsid w:val="00F505CC"/>
    <w:rsid w:val="00F50B69"/>
    <w:rsid w:val="00F50F0D"/>
    <w:rsid w:val="00F50F31"/>
    <w:rsid w:val="00F50F3C"/>
    <w:rsid w:val="00F51049"/>
    <w:rsid w:val="00F5106F"/>
    <w:rsid w:val="00F5185A"/>
    <w:rsid w:val="00F51AFF"/>
    <w:rsid w:val="00F521D6"/>
    <w:rsid w:val="00F52425"/>
    <w:rsid w:val="00F52938"/>
    <w:rsid w:val="00F52A14"/>
    <w:rsid w:val="00F52A34"/>
    <w:rsid w:val="00F52B1D"/>
    <w:rsid w:val="00F52E9A"/>
    <w:rsid w:val="00F52ED1"/>
    <w:rsid w:val="00F530B7"/>
    <w:rsid w:val="00F532FF"/>
    <w:rsid w:val="00F53395"/>
    <w:rsid w:val="00F535E1"/>
    <w:rsid w:val="00F536D3"/>
    <w:rsid w:val="00F539BD"/>
    <w:rsid w:val="00F53EFE"/>
    <w:rsid w:val="00F53FD3"/>
    <w:rsid w:val="00F54069"/>
    <w:rsid w:val="00F5439B"/>
    <w:rsid w:val="00F544AC"/>
    <w:rsid w:val="00F54758"/>
    <w:rsid w:val="00F54826"/>
    <w:rsid w:val="00F54848"/>
    <w:rsid w:val="00F5488B"/>
    <w:rsid w:val="00F548D4"/>
    <w:rsid w:val="00F548F0"/>
    <w:rsid w:val="00F549B0"/>
    <w:rsid w:val="00F54AF7"/>
    <w:rsid w:val="00F54C65"/>
    <w:rsid w:val="00F54D43"/>
    <w:rsid w:val="00F5524F"/>
    <w:rsid w:val="00F55355"/>
    <w:rsid w:val="00F553C8"/>
    <w:rsid w:val="00F55511"/>
    <w:rsid w:val="00F5576B"/>
    <w:rsid w:val="00F55F76"/>
    <w:rsid w:val="00F5649B"/>
    <w:rsid w:val="00F5668C"/>
    <w:rsid w:val="00F56739"/>
    <w:rsid w:val="00F567E9"/>
    <w:rsid w:val="00F56A1C"/>
    <w:rsid w:val="00F56B4B"/>
    <w:rsid w:val="00F56CA8"/>
    <w:rsid w:val="00F574C0"/>
    <w:rsid w:val="00F578F8"/>
    <w:rsid w:val="00F57992"/>
    <w:rsid w:val="00F57AFD"/>
    <w:rsid w:val="00F60190"/>
    <w:rsid w:val="00F60615"/>
    <w:rsid w:val="00F60683"/>
    <w:rsid w:val="00F6098C"/>
    <w:rsid w:val="00F60D68"/>
    <w:rsid w:val="00F61520"/>
    <w:rsid w:val="00F61AFB"/>
    <w:rsid w:val="00F61D02"/>
    <w:rsid w:val="00F61DB5"/>
    <w:rsid w:val="00F61F86"/>
    <w:rsid w:val="00F621E7"/>
    <w:rsid w:val="00F62272"/>
    <w:rsid w:val="00F6294A"/>
    <w:rsid w:val="00F629EF"/>
    <w:rsid w:val="00F62A1B"/>
    <w:rsid w:val="00F62ADB"/>
    <w:rsid w:val="00F62B7A"/>
    <w:rsid w:val="00F63025"/>
    <w:rsid w:val="00F635AC"/>
    <w:rsid w:val="00F63D61"/>
    <w:rsid w:val="00F642E6"/>
    <w:rsid w:val="00F6457D"/>
    <w:rsid w:val="00F64588"/>
    <w:rsid w:val="00F64664"/>
    <w:rsid w:val="00F64A0D"/>
    <w:rsid w:val="00F64B9D"/>
    <w:rsid w:val="00F64BDC"/>
    <w:rsid w:val="00F656EC"/>
    <w:rsid w:val="00F65723"/>
    <w:rsid w:val="00F659B0"/>
    <w:rsid w:val="00F659E6"/>
    <w:rsid w:val="00F65A06"/>
    <w:rsid w:val="00F65AD1"/>
    <w:rsid w:val="00F65C2A"/>
    <w:rsid w:val="00F65CCF"/>
    <w:rsid w:val="00F65E67"/>
    <w:rsid w:val="00F65E95"/>
    <w:rsid w:val="00F6649A"/>
    <w:rsid w:val="00F668B1"/>
    <w:rsid w:val="00F669B7"/>
    <w:rsid w:val="00F669F6"/>
    <w:rsid w:val="00F66BB6"/>
    <w:rsid w:val="00F66CF9"/>
    <w:rsid w:val="00F66E32"/>
    <w:rsid w:val="00F66E38"/>
    <w:rsid w:val="00F67301"/>
    <w:rsid w:val="00F673EA"/>
    <w:rsid w:val="00F67434"/>
    <w:rsid w:val="00F6773E"/>
    <w:rsid w:val="00F678BF"/>
    <w:rsid w:val="00F67BA0"/>
    <w:rsid w:val="00F67C26"/>
    <w:rsid w:val="00F67FF2"/>
    <w:rsid w:val="00F706C9"/>
    <w:rsid w:val="00F7073F"/>
    <w:rsid w:val="00F70E1F"/>
    <w:rsid w:val="00F70EA2"/>
    <w:rsid w:val="00F70F87"/>
    <w:rsid w:val="00F71084"/>
    <w:rsid w:val="00F711F0"/>
    <w:rsid w:val="00F71455"/>
    <w:rsid w:val="00F71949"/>
    <w:rsid w:val="00F71BE0"/>
    <w:rsid w:val="00F7209D"/>
    <w:rsid w:val="00F721FE"/>
    <w:rsid w:val="00F72240"/>
    <w:rsid w:val="00F72241"/>
    <w:rsid w:val="00F723BA"/>
    <w:rsid w:val="00F72687"/>
    <w:rsid w:val="00F72697"/>
    <w:rsid w:val="00F7289D"/>
    <w:rsid w:val="00F72EF0"/>
    <w:rsid w:val="00F731B3"/>
    <w:rsid w:val="00F733A7"/>
    <w:rsid w:val="00F73489"/>
    <w:rsid w:val="00F734C6"/>
    <w:rsid w:val="00F739C2"/>
    <w:rsid w:val="00F73D15"/>
    <w:rsid w:val="00F73EE9"/>
    <w:rsid w:val="00F73F03"/>
    <w:rsid w:val="00F74175"/>
    <w:rsid w:val="00F74276"/>
    <w:rsid w:val="00F7433B"/>
    <w:rsid w:val="00F748EB"/>
    <w:rsid w:val="00F74BF3"/>
    <w:rsid w:val="00F74F23"/>
    <w:rsid w:val="00F75097"/>
    <w:rsid w:val="00F75214"/>
    <w:rsid w:val="00F7561F"/>
    <w:rsid w:val="00F756DE"/>
    <w:rsid w:val="00F75707"/>
    <w:rsid w:val="00F757A4"/>
    <w:rsid w:val="00F75D6A"/>
    <w:rsid w:val="00F75ED5"/>
    <w:rsid w:val="00F75F37"/>
    <w:rsid w:val="00F762DF"/>
    <w:rsid w:val="00F76371"/>
    <w:rsid w:val="00F76792"/>
    <w:rsid w:val="00F768B8"/>
    <w:rsid w:val="00F769D4"/>
    <w:rsid w:val="00F76B4A"/>
    <w:rsid w:val="00F76C93"/>
    <w:rsid w:val="00F76CD5"/>
    <w:rsid w:val="00F76CE8"/>
    <w:rsid w:val="00F76DED"/>
    <w:rsid w:val="00F77293"/>
    <w:rsid w:val="00F773BB"/>
    <w:rsid w:val="00F77584"/>
    <w:rsid w:val="00F777A6"/>
    <w:rsid w:val="00F7781C"/>
    <w:rsid w:val="00F778C6"/>
    <w:rsid w:val="00F77C5B"/>
    <w:rsid w:val="00F77EC4"/>
    <w:rsid w:val="00F77EDF"/>
    <w:rsid w:val="00F77EE0"/>
    <w:rsid w:val="00F801C5"/>
    <w:rsid w:val="00F80555"/>
    <w:rsid w:val="00F81002"/>
    <w:rsid w:val="00F8125B"/>
    <w:rsid w:val="00F813E2"/>
    <w:rsid w:val="00F81781"/>
    <w:rsid w:val="00F818D7"/>
    <w:rsid w:val="00F81BCE"/>
    <w:rsid w:val="00F81EC2"/>
    <w:rsid w:val="00F82325"/>
    <w:rsid w:val="00F8253F"/>
    <w:rsid w:val="00F82628"/>
    <w:rsid w:val="00F829D9"/>
    <w:rsid w:val="00F82BE9"/>
    <w:rsid w:val="00F82CE9"/>
    <w:rsid w:val="00F82DB8"/>
    <w:rsid w:val="00F82FE6"/>
    <w:rsid w:val="00F83550"/>
    <w:rsid w:val="00F83559"/>
    <w:rsid w:val="00F836DE"/>
    <w:rsid w:val="00F839B5"/>
    <w:rsid w:val="00F83BBF"/>
    <w:rsid w:val="00F83C68"/>
    <w:rsid w:val="00F83F28"/>
    <w:rsid w:val="00F83FAE"/>
    <w:rsid w:val="00F83FC0"/>
    <w:rsid w:val="00F84169"/>
    <w:rsid w:val="00F843CA"/>
    <w:rsid w:val="00F84413"/>
    <w:rsid w:val="00F846F3"/>
    <w:rsid w:val="00F84A05"/>
    <w:rsid w:val="00F84B8B"/>
    <w:rsid w:val="00F85041"/>
    <w:rsid w:val="00F85277"/>
    <w:rsid w:val="00F8527B"/>
    <w:rsid w:val="00F85286"/>
    <w:rsid w:val="00F85DAB"/>
    <w:rsid w:val="00F86253"/>
    <w:rsid w:val="00F8661C"/>
    <w:rsid w:val="00F86C03"/>
    <w:rsid w:val="00F87100"/>
    <w:rsid w:val="00F8710B"/>
    <w:rsid w:val="00F877BD"/>
    <w:rsid w:val="00F87A9C"/>
    <w:rsid w:val="00F90A72"/>
    <w:rsid w:val="00F90C71"/>
    <w:rsid w:val="00F91178"/>
    <w:rsid w:val="00F91533"/>
    <w:rsid w:val="00F9173E"/>
    <w:rsid w:val="00F9180F"/>
    <w:rsid w:val="00F91BB1"/>
    <w:rsid w:val="00F91C5C"/>
    <w:rsid w:val="00F91C63"/>
    <w:rsid w:val="00F91E3F"/>
    <w:rsid w:val="00F91F62"/>
    <w:rsid w:val="00F92217"/>
    <w:rsid w:val="00F9233A"/>
    <w:rsid w:val="00F92954"/>
    <w:rsid w:val="00F92D80"/>
    <w:rsid w:val="00F93598"/>
    <w:rsid w:val="00F935CE"/>
    <w:rsid w:val="00F93773"/>
    <w:rsid w:val="00F93C29"/>
    <w:rsid w:val="00F93C89"/>
    <w:rsid w:val="00F93F56"/>
    <w:rsid w:val="00F94318"/>
    <w:rsid w:val="00F944C5"/>
    <w:rsid w:val="00F944E1"/>
    <w:rsid w:val="00F949B1"/>
    <w:rsid w:val="00F94AAF"/>
    <w:rsid w:val="00F94B0A"/>
    <w:rsid w:val="00F94D20"/>
    <w:rsid w:val="00F94EF4"/>
    <w:rsid w:val="00F9502D"/>
    <w:rsid w:val="00F95357"/>
    <w:rsid w:val="00F953BE"/>
    <w:rsid w:val="00F95509"/>
    <w:rsid w:val="00F95814"/>
    <w:rsid w:val="00F958B2"/>
    <w:rsid w:val="00F95EEC"/>
    <w:rsid w:val="00F960D5"/>
    <w:rsid w:val="00F96399"/>
    <w:rsid w:val="00F9682F"/>
    <w:rsid w:val="00F968BD"/>
    <w:rsid w:val="00F969F6"/>
    <w:rsid w:val="00F96BB4"/>
    <w:rsid w:val="00F96BFB"/>
    <w:rsid w:val="00F96D21"/>
    <w:rsid w:val="00F96EFB"/>
    <w:rsid w:val="00F9715B"/>
    <w:rsid w:val="00F97374"/>
    <w:rsid w:val="00F975C4"/>
    <w:rsid w:val="00F97C42"/>
    <w:rsid w:val="00F97C60"/>
    <w:rsid w:val="00FA0267"/>
    <w:rsid w:val="00FA0295"/>
    <w:rsid w:val="00FA0506"/>
    <w:rsid w:val="00FA0599"/>
    <w:rsid w:val="00FA06E5"/>
    <w:rsid w:val="00FA07B8"/>
    <w:rsid w:val="00FA0EB9"/>
    <w:rsid w:val="00FA0F64"/>
    <w:rsid w:val="00FA0F6D"/>
    <w:rsid w:val="00FA0FFF"/>
    <w:rsid w:val="00FA13AC"/>
    <w:rsid w:val="00FA155A"/>
    <w:rsid w:val="00FA19BD"/>
    <w:rsid w:val="00FA1D0E"/>
    <w:rsid w:val="00FA2172"/>
    <w:rsid w:val="00FA276E"/>
    <w:rsid w:val="00FA2917"/>
    <w:rsid w:val="00FA296B"/>
    <w:rsid w:val="00FA2A49"/>
    <w:rsid w:val="00FA2DC3"/>
    <w:rsid w:val="00FA2E75"/>
    <w:rsid w:val="00FA34A4"/>
    <w:rsid w:val="00FA3514"/>
    <w:rsid w:val="00FA44CE"/>
    <w:rsid w:val="00FA45F5"/>
    <w:rsid w:val="00FA491A"/>
    <w:rsid w:val="00FA4CFA"/>
    <w:rsid w:val="00FA4E33"/>
    <w:rsid w:val="00FA4E37"/>
    <w:rsid w:val="00FA51BE"/>
    <w:rsid w:val="00FA5581"/>
    <w:rsid w:val="00FA6050"/>
    <w:rsid w:val="00FA63D2"/>
    <w:rsid w:val="00FA682A"/>
    <w:rsid w:val="00FA6D62"/>
    <w:rsid w:val="00FA6E7B"/>
    <w:rsid w:val="00FA7590"/>
    <w:rsid w:val="00FA77F1"/>
    <w:rsid w:val="00FA78F7"/>
    <w:rsid w:val="00FA7AB5"/>
    <w:rsid w:val="00FB0124"/>
    <w:rsid w:val="00FB026F"/>
    <w:rsid w:val="00FB02EB"/>
    <w:rsid w:val="00FB04E0"/>
    <w:rsid w:val="00FB0984"/>
    <w:rsid w:val="00FB09BD"/>
    <w:rsid w:val="00FB14F4"/>
    <w:rsid w:val="00FB1780"/>
    <w:rsid w:val="00FB18B4"/>
    <w:rsid w:val="00FB19E1"/>
    <w:rsid w:val="00FB1B73"/>
    <w:rsid w:val="00FB1D4B"/>
    <w:rsid w:val="00FB1D74"/>
    <w:rsid w:val="00FB1DFF"/>
    <w:rsid w:val="00FB20E4"/>
    <w:rsid w:val="00FB25FD"/>
    <w:rsid w:val="00FB26BA"/>
    <w:rsid w:val="00FB28D4"/>
    <w:rsid w:val="00FB28E8"/>
    <w:rsid w:val="00FB2EE3"/>
    <w:rsid w:val="00FB2EE4"/>
    <w:rsid w:val="00FB3161"/>
    <w:rsid w:val="00FB331C"/>
    <w:rsid w:val="00FB34F4"/>
    <w:rsid w:val="00FB3681"/>
    <w:rsid w:val="00FB3A79"/>
    <w:rsid w:val="00FB3F45"/>
    <w:rsid w:val="00FB428C"/>
    <w:rsid w:val="00FB44DE"/>
    <w:rsid w:val="00FB45D6"/>
    <w:rsid w:val="00FB47A1"/>
    <w:rsid w:val="00FB4A1B"/>
    <w:rsid w:val="00FB4F35"/>
    <w:rsid w:val="00FB4F61"/>
    <w:rsid w:val="00FB5031"/>
    <w:rsid w:val="00FB52A8"/>
    <w:rsid w:val="00FB52E8"/>
    <w:rsid w:val="00FB5604"/>
    <w:rsid w:val="00FB5ACC"/>
    <w:rsid w:val="00FB5BA6"/>
    <w:rsid w:val="00FB5BC5"/>
    <w:rsid w:val="00FB66D9"/>
    <w:rsid w:val="00FB6905"/>
    <w:rsid w:val="00FB69F5"/>
    <w:rsid w:val="00FB6BA7"/>
    <w:rsid w:val="00FB6C34"/>
    <w:rsid w:val="00FB7520"/>
    <w:rsid w:val="00FB757F"/>
    <w:rsid w:val="00FB7604"/>
    <w:rsid w:val="00FB763C"/>
    <w:rsid w:val="00FB76DD"/>
    <w:rsid w:val="00FB7F13"/>
    <w:rsid w:val="00FC0031"/>
    <w:rsid w:val="00FC009D"/>
    <w:rsid w:val="00FC01EE"/>
    <w:rsid w:val="00FC02FD"/>
    <w:rsid w:val="00FC03B8"/>
    <w:rsid w:val="00FC08DC"/>
    <w:rsid w:val="00FC0F57"/>
    <w:rsid w:val="00FC0F59"/>
    <w:rsid w:val="00FC13BA"/>
    <w:rsid w:val="00FC1870"/>
    <w:rsid w:val="00FC1FC8"/>
    <w:rsid w:val="00FC2146"/>
    <w:rsid w:val="00FC262F"/>
    <w:rsid w:val="00FC2C0A"/>
    <w:rsid w:val="00FC2CC4"/>
    <w:rsid w:val="00FC2F67"/>
    <w:rsid w:val="00FC3112"/>
    <w:rsid w:val="00FC3160"/>
    <w:rsid w:val="00FC3287"/>
    <w:rsid w:val="00FC32FF"/>
    <w:rsid w:val="00FC33E5"/>
    <w:rsid w:val="00FC346C"/>
    <w:rsid w:val="00FC36FF"/>
    <w:rsid w:val="00FC3707"/>
    <w:rsid w:val="00FC393C"/>
    <w:rsid w:val="00FC3A53"/>
    <w:rsid w:val="00FC3DC5"/>
    <w:rsid w:val="00FC42CB"/>
    <w:rsid w:val="00FC435B"/>
    <w:rsid w:val="00FC4392"/>
    <w:rsid w:val="00FC45D1"/>
    <w:rsid w:val="00FC46CE"/>
    <w:rsid w:val="00FC46F8"/>
    <w:rsid w:val="00FC498E"/>
    <w:rsid w:val="00FC49EC"/>
    <w:rsid w:val="00FC4CBD"/>
    <w:rsid w:val="00FC4D0E"/>
    <w:rsid w:val="00FC50F3"/>
    <w:rsid w:val="00FC52B4"/>
    <w:rsid w:val="00FC5538"/>
    <w:rsid w:val="00FC5588"/>
    <w:rsid w:val="00FC575F"/>
    <w:rsid w:val="00FC5774"/>
    <w:rsid w:val="00FC5D80"/>
    <w:rsid w:val="00FC5E4A"/>
    <w:rsid w:val="00FC6180"/>
    <w:rsid w:val="00FC61DA"/>
    <w:rsid w:val="00FC62B1"/>
    <w:rsid w:val="00FC637F"/>
    <w:rsid w:val="00FC6516"/>
    <w:rsid w:val="00FC6535"/>
    <w:rsid w:val="00FC65E2"/>
    <w:rsid w:val="00FC6641"/>
    <w:rsid w:val="00FC68C7"/>
    <w:rsid w:val="00FC6A1F"/>
    <w:rsid w:val="00FC6FEF"/>
    <w:rsid w:val="00FC76B4"/>
    <w:rsid w:val="00FC7EFE"/>
    <w:rsid w:val="00FC7F58"/>
    <w:rsid w:val="00FD022F"/>
    <w:rsid w:val="00FD02A1"/>
    <w:rsid w:val="00FD0A27"/>
    <w:rsid w:val="00FD0AFA"/>
    <w:rsid w:val="00FD0BDF"/>
    <w:rsid w:val="00FD0C97"/>
    <w:rsid w:val="00FD0DE2"/>
    <w:rsid w:val="00FD12D8"/>
    <w:rsid w:val="00FD1367"/>
    <w:rsid w:val="00FD1544"/>
    <w:rsid w:val="00FD173F"/>
    <w:rsid w:val="00FD1806"/>
    <w:rsid w:val="00FD1838"/>
    <w:rsid w:val="00FD1C5D"/>
    <w:rsid w:val="00FD1E18"/>
    <w:rsid w:val="00FD213D"/>
    <w:rsid w:val="00FD2200"/>
    <w:rsid w:val="00FD25F9"/>
    <w:rsid w:val="00FD26BC"/>
    <w:rsid w:val="00FD2E89"/>
    <w:rsid w:val="00FD34D6"/>
    <w:rsid w:val="00FD3B4D"/>
    <w:rsid w:val="00FD3D16"/>
    <w:rsid w:val="00FD3D4D"/>
    <w:rsid w:val="00FD43FC"/>
    <w:rsid w:val="00FD4571"/>
    <w:rsid w:val="00FD4B72"/>
    <w:rsid w:val="00FD53E3"/>
    <w:rsid w:val="00FD5515"/>
    <w:rsid w:val="00FD58CC"/>
    <w:rsid w:val="00FD5951"/>
    <w:rsid w:val="00FD5CBC"/>
    <w:rsid w:val="00FD6135"/>
    <w:rsid w:val="00FD6346"/>
    <w:rsid w:val="00FD637D"/>
    <w:rsid w:val="00FD6D6B"/>
    <w:rsid w:val="00FD7052"/>
    <w:rsid w:val="00FD7166"/>
    <w:rsid w:val="00FD7279"/>
    <w:rsid w:val="00FD72EC"/>
    <w:rsid w:val="00FD74DA"/>
    <w:rsid w:val="00FD7FC6"/>
    <w:rsid w:val="00FE02C7"/>
    <w:rsid w:val="00FE02CF"/>
    <w:rsid w:val="00FE06A5"/>
    <w:rsid w:val="00FE088A"/>
    <w:rsid w:val="00FE1012"/>
    <w:rsid w:val="00FE105B"/>
    <w:rsid w:val="00FE1558"/>
    <w:rsid w:val="00FE15D7"/>
    <w:rsid w:val="00FE15F8"/>
    <w:rsid w:val="00FE1AF4"/>
    <w:rsid w:val="00FE2192"/>
    <w:rsid w:val="00FE234E"/>
    <w:rsid w:val="00FE25E0"/>
    <w:rsid w:val="00FE265E"/>
    <w:rsid w:val="00FE26EE"/>
    <w:rsid w:val="00FE29A0"/>
    <w:rsid w:val="00FE2CA9"/>
    <w:rsid w:val="00FE30C0"/>
    <w:rsid w:val="00FE32B9"/>
    <w:rsid w:val="00FE3701"/>
    <w:rsid w:val="00FE37F7"/>
    <w:rsid w:val="00FE38D0"/>
    <w:rsid w:val="00FE3F99"/>
    <w:rsid w:val="00FE41CC"/>
    <w:rsid w:val="00FE41F4"/>
    <w:rsid w:val="00FE430D"/>
    <w:rsid w:val="00FE4313"/>
    <w:rsid w:val="00FE459D"/>
    <w:rsid w:val="00FE4654"/>
    <w:rsid w:val="00FE47BC"/>
    <w:rsid w:val="00FE4ADE"/>
    <w:rsid w:val="00FE4B26"/>
    <w:rsid w:val="00FE4BD0"/>
    <w:rsid w:val="00FE4C08"/>
    <w:rsid w:val="00FE4DC2"/>
    <w:rsid w:val="00FE51E6"/>
    <w:rsid w:val="00FE53DE"/>
    <w:rsid w:val="00FE552B"/>
    <w:rsid w:val="00FE571D"/>
    <w:rsid w:val="00FE5AA7"/>
    <w:rsid w:val="00FE5FB2"/>
    <w:rsid w:val="00FE6098"/>
    <w:rsid w:val="00FE60ED"/>
    <w:rsid w:val="00FE65DB"/>
    <w:rsid w:val="00FE6878"/>
    <w:rsid w:val="00FE690E"/>
    <w:rsid w:val="00FE6DEA"/>
    <w:rsid w:val="00FE74AF"/>
    <w:rsid w:val="00FE7544"/>
    <w:rsid w:val="00FE7D88"/>
    <w:rsid w:val="00FE7F1F"/>
    <w:rsid w:val="00FE7FE7"/>
    <w:rsid w:val="00FF052B"/>
    <w:rsid w:val="00FF05AC"/>
    <w:rsid w:val="00FF068B"/>
    <w:rsid w:val="00FF0696"/>
    <w:rsid w:val="00FF06EA"/>
    <w:rsid w:val="00FF0A8D"/>
    <w:rsid w:val="00FF1107"/>
    <w:rsid w:val="00FF193A"/>
    <w:rsid w:val="00FF1B8F"/>
    <w:rsid w:val="00FF1EAC"/>
    <w:rsid w:val="00FF1F66"/>
    <w:rsid w:val="00FF1FF2"/>
    <w:rsid w:val="00FF2778"/>
    <w:rsid w:val="00FF2DFD"/>
    <w:rsid w:val="00FF302F"/>
    <w:rsid w:val="00FF30F1"/>
    <w:rsid w:val="00FF3116"/>
    <w:rsid w:val="00FF339A"/>
    <w:rsid w:val="00FF37EC"/>
    <w:rsid w:val="00FF396C"/>
    <w:rsid w:val="00FF39A8"/>
    <w:rsid w:val="00FF39CB"/>
    <w:rsid w:val="00FF3F52"/>
    <w:rsid w:val="00FF4173"/>
    <w:rsid w:val="00FF42AF"/>
    <w:rsid w:val="00FF44DE"/>
    <w:rsid w:val="00FF4902"/>
    <w:rsid w:val="00FF4C94"/>
    <w:rsid w:val="00FF53D5"/>
    <w:rsid w:val="00FF5676"/>
    <w:rsid w:val="00FF5959"/>
    <w:rsid w:val="00FF5BE0"/>
    <w:rsid w:val="00FF5C50"/>
    <w:rsid w:val="00FF5DF9"/>
    <w:rsid w:val="00FF648F"/>
    <w:rsid w:val="00FF674F"/>
    <w:rsid w:val="00FF68FB"/>
    <w:rsid w:val="00FF695D"/>
    <w:rsid w:val="00FF6B26"/>
    <w:rsid w:val="00FF6D98"/>
    <w:rsid w:val="00FF6F9E"/>
    <w:rsid w:val="00FF714F"/>
    <w:rsid w:val="00FF7500"/>
    <w:rsid w:val="00FF751A"/>
    <w:rsid w:val="00FF7537"/>
    <w:rsid w:val="00FF794B"/>
    <w:rsid w:val="00FF7C70"/>
    <w:rsid w:val="00FF7D28"/>
    <w:rsid w:val="00F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F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0FA"/>
    <w:pPr>
      <w:spacing w:after="240" w:line="360" w:lineRule="auto"/>
    </w:pPr>
  </w:style>
  <w:style w:type="paragraph" w:styleId="Heading1">
    <w:name w:val="heading 1"/>
    <w:basedOn w:val="Normal"/>
    <w:next w:val="Normal"/>
    <w:link w:val="Heading1Char"/>
    <w:uiPriority w:val="9"/>
    <w:qFormat/>
    <w:rsid w:val="00213A08"/>
    <w:pPr>
      <w:tabs>
        <w:tab w:val="center" w:pos="4680"/>
        <w:tab w:val="right" w:pos="9360"/>
      </w:tabs>
      <w:spacing w:before="480" w:after="0"/>
      <w:contextualSpacing/>
      <w:jc w:val="center"/>
      <w:outlineLvl w:val="0"/>
    </w:pPr>
    <w:rPr>
      <w:rFonts w:ascii="Calibri Light" w:eastAsiaTheme="majorEastAsia" w:hAnsi="Calibri Light" w:cstheme="majorBidi"/>
      <w:b/>
      <w:bCs/>
      <w:sz w:val="28"/>
      <w:szCs w:val="28"/>
    </w:rPr>
  </w:style>
  <w:style w:type="paragraph" w:styleId="Heading2">
    <w:name w:val="heading 2"/>
    <w:basedOn w:val="Normal"/>
    <w:next w:val="Normal"/>
    <w:link w:val="Heading2Char"/>
    <w:uiPriority w:val="9"/>
    <w:unhideWhenUsed/>
    <w:qFormat/>
    <w:rsid w:val="00213A08"/>
    <w:pPr>
      <w:tabs>
        <w:tab w:val="right" w:pos="9360"/>
      </w:tabs>
      <w:spacing w:before="200" w:after="120" w:line="480" w:lineRule="auto"/>
      <w:outlineLvl w:val="1"/>
    </w:pPr>
    <w:rPr>
      <w:rFonts w:ascii="Calibri Light" w:eastAsiaTheme="majorEastAsia" w:hAnsi="Calibri Light" w:cstheme="majorBidi"/>
      <w:b/>
      <w:bCs/>
      <w:sz w:val="26"/>
      <w:szCs w:val="26"/>
    </w:rPr>
  </w:style>
  <w:style w:type="paragraph" w:styleId="Heading3">
    <w:name w:val="heading 3"/>
    <w:basedOn w:val="Normal"/>
    <w:next w:val="Normal"/>
    <w:link w:val="Heading3Char"/>
    <w:uiPriority w:val="9"/>
    <w:unhideWhenUsed/>
    <w:qFormat/>
    <w:rsid w:val="00213A08"/>
    <w:pPr>
      <w:spacing w:before="120" w:after="120" w:line="480" w:lineRule="auto"/>
      <w:outlineLvl w:val="2"/>
    </w:pPr>
    <w:rPr>
      <w:rFonts w:ascii="Calibri Light" w:eastAsiaTheme="majorEastAsia" w:hAnsi="Calibri Light" w:cstheme="majorBidi"/>
      <w:b/>
      <w:bCs/>
    </w:rPr>
  </w:style>
  <w:style w:type="paragraph" w:styleId="Heading4">
    <w:name w:val="heading 4"/>
    <w:basedOn w:val="Normal"/>
    <w:next w:val="Normal"/>
    <w:link w:val="Heading4Char"/>
    <w:uiPriority w:val="9"/>
    <w:unhideWhenUsed/>
    <w:qFormat/>
    <w:rsid w:val="007C030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700F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700F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700F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700F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700F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0FA"/>
    <w:pPr>
      <w:ind w:left="720"/>
      <w:contextualSpacing/>
    </w:pPr>
  </w:style>
  <w:style w:type="paragraph" w:styleId="BalloonText">
    <w:name w:val="Balloon Text"/>
    <w:basedOn w:val="Normal"/>
    <w:link w:val="BalloonTextChar"/>
    <w:uiPriority w:val="99"/>
    <w:semiHidden/>
    <w:unhideWhenUsed/>
    <w:rsid w:val="00AB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F7"/>
    <w:rPr>
      <w:rFonts w:ascii="Tahoma" w:hAnsi="Tahoma" w:cs="Tahoma"/>
      <w:sz w:val="16"/>
      <w:szCs w:val="16"/>
    </w:rPr>
  </w:style>
  <w:style w:type="table" w:styleId="TableGrid">
    <w:name w:val="Table Grid"/>
    <w:basedOn w:val="TableNormal"/>
    <w:uiPriority w:val="59"/>
    <w:rsid w:val="00367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677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179D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213A08"/>
    <w:rPr>
      <w:rFonts w:ascii="Calibri Light" w:eastAsiaTheme="majorEastAsia" w:hAnsi="Calibri Light" w:cstheme="majorBidi"/>
      <w:b/>
      <w:bCs/>
      <w:sz w:val="28"/>
      <w:szCs w:val="28"/>
    </w:rPr>
  </w:style>
  <w:style w:type="character" w:customStyle="1" w:styleId="Heading2Char">
    <w:name w:val="Heading 2 Char"/>
    <w:basedOn w:val="DefaultParagraphFont"/>
    <w:link w:val="Heading2"/>
    <w:uiPriority w:val="9"/>
    <w:rsid w:val="00213A08"/>
    <w:rPr>
      <w:rFonts w:ascii="Calibri Light" w:eastAsiaTheme="majorEastAsia" w:hAnsi="Calibri Light" w:cstheme="majorBidi"/>
      <w:b/>
      <w:bCs/>
      <w:sz w:val="26"/>
      <w:szCs w:val="26"/>
    </w:rPr>
  </w:style>
  <w:style w:type="character" w:customStyle="1" w:styleId="Heading3Char">
    <w:name w:val="Heading 3 Char"/>
    <w:basedOn w:val="DefaultParagraphFont"/>
    <w:link w:val="Heading3"/>
    <w:uiPriority w:val="9"/>
    <w:rsid w:val="00213A08"/>
    <w:rPr>
      <w:rFonts w:ascii="Calibri Light" w:eastAsiaTheme="majorEastAsia" w:hAnsi="Calibri Light" w:cstheme="majorBidi"/>
      <w:b/>
      <w:bCs/>
    </w:rPr>
  </w:style>
  <w:style w:type="character" w:customStyle="1" w:styleId="Heading4Char">
    <w:name w:val="Heading 4 Char"/>
    <w:basedOn w:val="DefaultParagraphFont"/>
    <w:link w:val="Heading4"/>
    <w:uiPriority w:val="9"/>
    <w:rsid w:val="007C030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700F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700F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700F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700F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700F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700F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700F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700F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700FA"/>
    <w:rPr>
      <w:rFonts w:asciiTheme="majorHAnsi" w:eastAsiaTheme="majorEastAsia" w:hAnsiTheme="majorHAnsi" w:cstheme="majorBidi"/>
      <w:i/>
      <w:iCs/>
      <w:spacing w:val="13"/>
      <w:sz w:val="24"/>
      <w:szCs w:val="24"/>
    </w:rPr>
  </w:style>
  <w:style w:type="character" w:styleId="Strong">
    <w:name w:val="Strong"/>
    <w:uiPriority w:val="22"/>
    <w:qFormat/>
    <w:rsid w:val="001700FA"/>
    <w:rPr>
      <w:b/>
      <w:bCs/>
    </w:rPr>
  </w:style>
  <w:style w:type="character" w:styleId="Emphasis">
    <w:name w:val="Emphasis"/>
    <w:uiPriority w:val="20"/>
    <w:qFormat/>
    <w:rsid w:val="001700FA"/>
    <w:rPr>
      <w:b/>
      <w:bCs/>
      <w:i/>
      <w:iCs/>
      <w:spacing w:val="10"/>
      <w:bdr w:val="none" w:sz="0" w:space="0" w:color="auto"/>
      <w:shd w:val="clear" w:color="auto" w:fill="auto"/>
    </w:rPr>
  </w:style>
  <w:style w:type="paragraph" w:styleId="NoSpacing">
    <w:name w:val="No Spacing"/>
    <w:basedOn w:val="Normal"/>
    <w:uiPriority w:val="1"/>
    <w:qFormat/>
    <w:rsid w:val="001700FA"/>
    <w:pPr>
      <w:spacing w:after="0" w:line="240" w:lineRule="auto"/>
    </w:pPr>
  </w:style>
  <w:style w:type="paragraph" w:styleId="Quote">
    <w:name w:val="Quote"/>
    <w:basedOn w:val="Normal"/>
    <w:next w:val="Normal"/>
    <w:link w:val="QuoteChar"/>
    <w:uiPriority w:val="29"/>
    <w:qFormat/>
    <w:rsid w:val="001700FA"/>
    <w:pPr>
      <w:spacing w:before="200" w:after="0"/>
      <w:ind w:left="360" w:right="360"/>
    </w:pPr>
    <w:rPr>
      <w:i/>
      <w:iCs/>
    </w:rPr>
  </w:style>
  <w:style w:type="character" w:customStyle="1" w:styleId="QuoteChar">
    <w:name w:val="Quote Char"/>
    <w:basedOn w:val="DefaultParagraphFont"/>
    <w:link w:val="Quote"/>
    <w:uiPriority w:val="29"/>
    <w:rsid w:val="001700FA"/>
    <w:rPr>
      <w:i/>
      <w:iCs/>
    </w:rPr>
  </w:style>
  <w:style w:type="paragraph" w:styleId="IntenseQuote">
    <w:name w:val="Intense Quote"/>
    <w:basedOn w:val="Normal"/>
    <w:next w:val="Normal"/>
    <w:link w:val="IntenseQuoteChar"/>
    <w:uiPriority w:val="30"/>
    <w:qFormat/>
    <w:rsid w:val="001700F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00FA"/>
    <w:rPr>
      <w:b/>
      <w:bCs/>
      <w:i/>
      <w:iCs/>
    </w:rPr>
  </w:style>
  <w:style w:type="character" w:styleId="SubtleEmphasis">
    <w:name w:val="Subtle Emphasis"/>
    <w:uiPriority w:val="19"/>
    <w:qFormat/>
    <w:rsid w:val="001700FA"/>
    <w:rPr>
      <w:i/>
      <w:iCs/>
    </w:rPr>
  </w:style>
  <w:style w:type="character" w:styleId="IntenseEmphasis">
    <w:name w:val="Intense Emphasis"/>
    <w:uiPriority w:val="21"/>
    <w:qFormat/>
    <w:rsid w:val="001700FA"/>
    <w:rPr>
      <w:b/>
      <w:bCs/>
    </w:rPr>
  </w:style>
  <w:style w:type="character" w:styleId="SubtleReference">
    <w:name w:val="Subtle Reference"/>
    <w:uiPriority w:val="31"/>
    <w:qFormat/>
    <w:rsid w:val="001700FA"/>
    <w:rPr>
      <w:smallCaps/>
    </w:rPr>
  </w:style>
  <w:style w:type="character" w:styleId="IntenseReference">
    <w:name w:val="Intense Reference"/>
    <w:uiPriority w:val="32"/>
    <w:qFormat/>
    <w:rsid w:val="001700FA"/>
    <w:rPr>
      <w:smallCaps/>
      <w:spacing w:val="5"/>
      <w:u w:val="single"/>
    </w:rPr>
  </w:style>
  <w:style w:type="character" w:styleId="BookTitle">
    <w:name w:val="Book Title"/>
    <w:uiPriority w:val="33"/>
    <w:qFormat/>
    <w:rsid w:val="001700FA"/>
    <w:rPr>
      <w:i/>
      <w:iCs/>
      <w:smallCaps/>
      <w:spacing w:val="5"/>
    </w:rPr>
  </w:style>
  <w:style w:type="paragraph" w:styleId="TOCHeading">
    <w:name w:val="TOC Heading"/>
    <w:basedOn w:val="Heading1"/>
    <w:next w:val="Normal"/>
    <w:uiPriority w:val="39"/>
    <w:semiHidden/>
    <w:unhideWhenUsed/>
    <w:qFormat/>
    <w:rsid w:val="001700FA"/>
    <w:pPr>
      <w:outlineLvl w:val="9"/>
    </w:pPr>
    <w:rPr>
      <w:lang w:bidi="en-US"/>
    </w:rPr>
  </w:style>
  <w:style w:type="paragraph" w:styleId="Header">
    <w:name w:val="header"/>
    <w:basedOn w:val="Normal"/>
    <w:link w:val="HeaderChar"/>
    <w:uiPriority w:val="99"/>
    <w:unhideWhenUsed/>
    <w:rsid w:val="007C0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309"/>
  </w:style>
  <w:style w:type="paragraph" w:styleId="Footer">
    <w:name w:val="footer"/>
    <w:basedOn w:val="Normal"/>
    <w:link w:val="FooterChar"/>
    <w:uiPriority w:val="99"/>
    <w:unhideWhenUsed/>
    <w:rsid w:val="007C0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309"/>
  </w:style>
  <w:style w:type="paragraph" w:customStyle="1" w:styleId="Tableleft">
    <w:name w:val="Table left"/>
    <w:link w:val="TableleftChar"/>
    <w:qFormat/>
    <w:rsid w:val="000A3E7E"/>
    <w:pPr>
      <w:spacing w:before="20" w:after="20" w:line="240" w:lineRule="auto"/>
    </w:pPr>
    <w:rPr>
      <w:rFonts w:ascii="Calibri" w:eastAsia="Calibri" w:hAnsi="Calibri" w:cstheme="minorHAnsi"/>
      <w:szCs w:val="20"/>
      <w:lang w:eastAsia="en-GB"/>
    </w:rPr>
  </w:style>
  <w:style w:type="paragraph" w:customStyle="1" w:styleId="Tablecentre">
    <w:name w:val="Table centre"/>
    <w:link w:val="TablecentreChar"/>
    <w:qFormat/>
    <w:rsid w:val="000A3E7E"/>
    <w:pPr>
      <w:spacing w:before="20" w:after="20" w:line="240" w:lineRule="auto"/>
      <w:jc w:val="center"/>
    </w:pPr>
    <w:rPr>
      <w:rFonts w:ascii="Calibri" w:eastAsia="Calibri" w:hAnsi="Calibri" w:cstheme="minorHAnsi"/>
      <w:szCs w:val="20"/>
      <w:lang w:eastAsia="en-GB"/>
    </w:rPr>
  </w:style>
  <w:style w:type="character" w:customStyle="1" w:styleId="TableleftChar">
    <w:name w:val="Table left Char"/>
    <w:basedOn w:val="DefaultParagraphFont"/>
    <w:link w:val="Tableleft"/>
    <w:rsid w:val="000A3E7E"/>
    <w:rPr>
      <w:rFonts w:ascii="Calibri" w:eastAsia="Calibri" w:hAnsi="Calibri" w:cstheme="minorHAnsi"/>
      <w:szCs w:val="20"/>
      <w:lang w:eastAsia="en-GB"/>
    </w:rPr>
  </w:style>
  <w:style w:type="paragraph" w:customStyle="1" w:styleId="Tableheading">
    <w:name w:val="Table heading"/>
    <w:basedOn w:val="Tablecentre"/>
    <w:link w:val="TableheadingChar"/>
    <w:qFormat/>
    <w:rsid w:val="000A3E7E"/>
    <w:rPr>
      <w:b/>
    </w:rPr>
  </w:style>
  <w:style w:type="character" w:customStyle="1" w:styleId="TablecentreChar">
    <w:name w:val="Table centre Char"/>
    <w:basedOn w:val="TableleftChar"/>
    <w:link w:val="Tablecentre"/>
    <w:rsid w:val="000A3E7E"/>
    <w:rPr>
      <w:rFonts w:ascii="Calibri" w:eastAsia="Calibri" w:hAnsi="Calibri" w:cstheme="minorHAnsi"/>
      <w:szCs w:val="20"/>
      <w:lang w:eastAsia="en-GB"/>
    </w:rPr>
  </w:style>
  <w:style w:type="character" w:customStyle="1" w:styleId="TableheadingChar">
    <w:name w:val="Table heading Char"/>
    <w:basedOn w:val="TablecentreChar"/>
    <w:link w:val="Tableheading"/>
    <w:rsid w:val="000A3E7E"/>
    <w:rPr>
      <w:rFonts w:ascii="Calibri" w:eastAsia="Calibri" w:hAnsi="Calibri" w:cstheme="minorHAnsi"/>
      <w:b/>
      <w:szCs w:val="20"/>
      <w:lang w:eastAsia="en-GB"/>
    </w:rPr>
  </w:style>
  <w:style w:type="paragraph" w:styleId="DocumentMap">
    <w:name w:val="Document Map"/>
    <w:basedOn w:val="Normal"/>
    <w:link w:val="DocumentMapChar"/>
    <w:uiPriority w:val="99"/>
    <w:semiHidden/>
    <w:unhideWhenUsed/>
    <w:rsid w:val="00F15BE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5BEF"/>
    <w:rPr>
      <w:rFonts w:ascii="Tahoma" w:hAnsi="Tahoma" w:cs="Tahoma"/>
      <w:sz w:val="16"/>
      <w:szCs w:val="16"/>
    </w:rPr>
  </w:style>
  <w:style w:type="character" w:customStyle="1" w:styleId="apple-converted-space">
    <w:name w:val="apple-converted-space"/>
    <w:basedOn w:val="DefaultParagraphFont"/>
    <w:rsid w:val="003F7BE5"/>
  </w:style>
  <w:style w:type="character" w:styleId="CommentReference">
    <w:name w:val="annotation reference"/>
    <w:basedOn w:val="DefaultParagraphFont"/>
    <w:uiPriority w:val="99"/>
    <w:semiHidden/>
    <w:unhideWhenUsed/>
    <w:rsid w:val="008D030E"/>
    <w:rPr>
      <w:sz w:val="16"/>
      <w:szCs w:val="16"/>
    </w:rPr>
  </w:style>
  <w:style w:type="paragraph" w:styleId="CommentText">
    <w:name w:val="annotation text"/>
    <w:basedOn w:val="Normal"/>
    <w:link w:val="CommentTextChar"/>
    <w:uiPriority w:val="99"/>
    <w:unhideWhenUsed/>
    <w:rsid w:val="008D030E"/>
    <w:pPr>
      <w:spacing w:line="240" w:lineRule="auto"/>
    </w:pPr>
    <w:rPr>
      <w:sz w:val="20"/>
      <w:szCs w:val="20"/>
    </w:rPr>
  </w:style>
  <w:style w:type="character" w:customStyle="1" w:styleId="CommentTextChar">
    <w:name w:val="Comment Text Char"/>
    <w:basedOn w:val="DefaultParagraphFont"/>
    <w:link w:val="CommentText"/>
    <w:uiPriority w:val="99"/>
    <w:rsid w:val="008D030E"/>
    <w:rPr>
      <w:sz w:val="20"/>
      <w:szCs w:val="20"/>
    </w:rPr>
  </w:style>
  <w:style w:type="paragraph" w:styleId="CommentSubject">
    <w:name w:val="annotation subject"/>
    <w:basedOn w:val="CommentText"/>
    <w:next w:val="CommentText"/>
    <w:link w:val="CommentSubjectChar"/>
    <w:uiPriority w:val="99"/>
    <w:semiHidden/>
    <w:unhideWhenUsed/>
    <w:rsid w:val="008D030E"/>
    <w:rPr>
      <w:b/>
      <w:bCs/>
    </w:rPr>
  </w:style>
  <w:style w:type="character" w:customStyle="1" w:styleId="CommentSubjectChar">
    <w:name w:val="Comment Subject Char"/>
    <w:basedOn w:val="CommentTextChar"/>
    <w:link w:val="CommentSubject"/>
    <w:uiPriority w:val="99"/>
    <w:semiHidden/>
    <w:rsid w:val="008D030E"/>
    <w:rPr>
      <w:b/>
      <w:bCs/>
      <w:sz w:val="20"/>
      <w:szCs w:val="20"/>
    </w:rPr>
  </w:style>
  <w:style w:type="character" w:styleId="Hyperlink">
    <w:name w:val="Hyperlink"/>
    <w:basedOn w:val="DefaultParagraphFont"/>
    <w:uiPriority w:val="99"/>
    <w:unhideWhenUsed/>
    <w:rsid w:val="000D4374"/>
    <w:rPr>
      <w:color w:val="0000FF"/>
      <w:u w:val="single"/>
    </w:rPr>
  </w:style>
  <w:style w:type="character" w:customStyle="1" w:styleId="interref">
    <w:name w:val="interref"/>
    <w:basedOn w:val="DefaultParagraphFont"/>
    <w:rsid w:val="000D4374"/>
  </w:style>
  <w:style w:type="paragraph" w:styleId="Bibliography">
    <w:name w:val="Bibliography"/>
    <w:basedOn w:val="Normal"/>
    <w:next w:val="Normal"/>
    <w:uiPriority w:val="37"/>
    <w:unhideWhenUsed/>
    <w:rsid w:val="00C64A2B"/>
    <w:pPr>
      <w:tabs>
        <w:tab w:val="left" w:pos="504"/>
      </w:tabs>
      <w:spacing w:line="240" w:lineRule="auto"/>
      <w:ind w:left="504" w:hanging="504"/>
    </w:pPr>
  </w:style>
  <w:style w:type="paragraph" w:styleId="FootnoteText">
    <w:name w:val="footnote text"/>
    <w:basedOn w:val="Normal"/>
    <w:link w:val="FootnoteTextChar"/>
    <w:uiPriority w:val="99"/>
    <w:semiHidden/>
    <w:unhideWhenUsed/>
    <w:rsid w:val="003F2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E2E"/>
    <w:rPr>
      <w:sz w:val="20"/>
      <w:szCs w:val="20"/>
    </w:rPr>
  </w:style>
  <w:style w:type="character" w:styleId="FootnoteReference">
    <w:name w:val="footnote reference"/>
    <w:basedOn w:val="DefaultParagraphFont"/>
    <w:uiPriority w:val="99"/>
    <w:semiHidden/>
    <w:unhideWhenUsed/>
    <w:rsid w:val="003F2E2E"/>
    <w:rPr>
      <w:vertAlign w:val="superscript"/>
    </w:rPr>
  </w:style>
  <w:style w:type="character" w:styleId="PlaceholderText">
    <w:name w:val="Placeholder Text"/>
    <w:basedOn w:val="DefaultParagraphFont"/>
    <w:uiPriority w:val="99"/>
    <w:semiHidden/>
    <w:rsid w:val="00ED1C29"/>
    <w:rPr>
      <w:color w:val="808080"/>
    </w:rPr>
  </w:style>
  <w:style w:type="paragraph" w:styleId="NormalWeb">
    <w:name w:val="Normal (Web)"/>
    <w:basedOn w:val="Normal"/>
    <w:uiPriority w:val="99"/>
    <w:unhideWhenUsed/>
    <w:rsid w:val="00DA51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A5151"/>
    <w:pPr>
      <w:spacing w:after="0" w:line="240" w:lineRule="auto"/>
    </w:pPr>
  </w:style>
  <w:style w:type="paragraph" w:customStyle="1" w:styleId="last">
    <w:name w:val="last"/>
    <w:basedOn w:val="Normal"/>
    <w:rsid w:val="00712D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E14B5"/>
    <w:rPr>
      <w:i/>
      <w:iCs/>
    </w:rPr>
  </w:style>
  <w:style w:type="character" w:customStyle="1" w:styleId="paragraph">
    <w:name w:val="paragraph"/>
    <w:basedOn w:val="DefaultParagraphFont"/>
    <w:rsid w:val="00B43A21"/>
  </w:style>
  <w:style w:type="character" w:customStyle="1" w:styleId="abstract">
    <w:name w:val="abstract"/>
    <w:basedOn w:val="DefaultParagraphFont"/>
    <w:rsid w:val="00B43A21"/>
  </w:style>
  <w:style w:type="character" w:customStyle="1" w:styleId="mb">
    <w:name w:val="mb"/>
    <w:basedOn w:val="DefaultParagraphFont"/>
    <w:rsid w:val="00B43A21"/>
  </w:style>
  <w:style w:type="paragraph" w:customStyle="1" w:styleId="Beforetables">
    <w:name w:val="Before tables"/>
    <w:basedOn w:val="Normal"/>
    <w:link w:val="BeforetablesChar"/>
    <w:qFormat/>
    <w:rsid w:val="00B92662"/>
    <w:pPr>
      <w:spacing w:after="0"/>
    </w:pPr>
    <w:rPr>
      <w:sz w:val="8"/>
      <w:szCs w:val="8"/>
    </w:rPr>
  </w:style>
  <w:style w:type="paragraph" w:customStyle="1" w:styleId="Aftertables">
    <w:name w:val="After tables"/>
    <w:basedOn w:val="Normal"/>
    <w:link w:val="AftertablesChar"/>
    <w:qFormat/>
    <w:rsid w:val="007B3B22"/>
    <w:pPr>
      <w:spacing w:after="0"/>
    </w:pPr>
  </w:style>
  <w:style w:type="character" w:customStyle="1" w:styleId="BeforetablesChar">
    <w:name w:val="Before tables Char"/>
    <w:basedOn w:val="DefaultParagraphFont"/>
    <w:link w:val="Beforetables"/>
    <w:rsid w:val="00B92662"/>
    <w:rPr>
      <w:sz w:val="8"/>
      <w:szCs w:val="8"/>
    </w:rPr>
  </w:style>
  <w:style w:type="character" w:customStyle="1" w:styleId="AftertablesChar">
    <w:name w:val="After tables Char"/>
    <w:basedOn w:val="DefaultParagraphFont"/>
    <w:link w:val="Aftertables"/>
    <w:rsid w:val="007B3B22"/>
  </w:style>
  <w:style w:type="character" w:customStyle="1" w:styleId="scp">
    <w:name w:val="scp"/>
    <w:basedOn w:val="DefaultParagraphFont"/>
    <w:rsid w:val="00C574AA"/>
  </w:style>
  <w:style w:type="paragraph" w:customStyle="1" w:styleId="follows-h4">
    <w:name w:val="follows-h4"/>
    <w:basedOn w:val="Normal"/>
    <w:rsid w:val="00C574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6348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D620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71925"/>
    <w:rPr>
      <w:color w:val="800080" w:themeColor="followedHyperlink"/>
      <w:u w:val="single"/>
    </w:rPr>
  </w:style>
  <w:style w:type="paragraph" w:customStyle="1" w:styleId="Body">
    <w:name w:val="Body"/>
    <w:rsid w:val="00FB4A1B"/>
    <w:pPr>
      <w:pBdr>
        <w:top w:val="nil"/>
        <w:left w:val="nil"/>
        <w:bottom w:val="nil"/>
        <w:right w:val="nil"/>
        <w:between w:val="nil"/>
        <w:bar w:val="nil"/>
      </w:pBdr>
      <w:spacing w:after="240" w:line="360" w:lineRule="auto"/>
    </w:pPr>
    <w:rPr>
      <w:rFonts w:ascii="Calibri" w:eastAsia="Calibri" w:hAnsi="Calibri" w:cs="Calibri"/>
      <w:color w:val="000000"/>
      <w:u w:color="000000"/>
      <w:bdr w:val="nil"/>
      <w:lang w:val="en-US" w:eastAsia="en-GB"/>
    </w:rPr>
  </w:style>
  <w:style w:type="character" w:customStyle="1" w:styleId="None">
    <w:name w:val="None"/>
    <w:rsid w:val="004F1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7113">
      <w:bodyDiv w:val="1"/>
      <w:marLeft w:val="0"/>
      <w:marRight w:val="0"/>
      <w:marTop w:val="0"/>
      <w:marBottom w:val="0"/>
      <w:divBdr>
        <w:top w:val="none" w:sz="0" w:space="0" w:color="auto"/>
        <w:left w:val="none" w:sz="0" w:space="0" w:color="auto"/>
        <w:bottom w:val="none" w:sz="0" w:space="0" w:color="auto"/>
        <w:right w:val="none" w:sz="0" w:space="0" w:color="auto"/>
      </w:divBdr>
    </w:div>
    <w:div w:id="156115429">
      <w:bodyDiv w:val="1"/>
      <w:marLeft w:val="0"/>
      <w:marRight w:val="0"/>
      <w:marTop w:val="0"/>
      <w:marBottom w:val="0"/>
      <w:divBdr>
        <w:top w:val="none" w:sz="0" w:space="0" w:color="auto"/>
        <w:left w:val="none" w:sz="0" w:space="0" w:color="auto"/>
        <w:bottom w:val="none" w:sz="0" w:space="0" w:color="auto"/>
        <w:right w:val="none" w:sz="0" w:space="0" w:color="auto"/>
      </w:divBdr>
    </w:div>
    <w:div w:id="184562450">
      <w:bodyDiv w:val="1"/>
      <w:marLeft w:val="0"/>
      <w:marRight w:val="0"/>
      <w:marTop w:val="0"/>
      <w:marBottom w:val="0"/>
      <w:divBdr>
        <w:top w:val="none" w:sz="0" w:space="0" w:color="auto"/>
        <w:left w:val="none" w:sz="0" w:space="0" w:color="auto"/>
        <w:bottom w:val="none" w:sz="0" w:space="0" w:color="auto"/>
        <w:right w:val="none" w:sz="0" w:space="0" w:color="auto"/>
      </w:divBdr>
      <w:divsChild>
        <w:div w:id="172036291">
          <w:marLeft w:val="0"/>
          <w:marRight w:val="0"/>
          <w:marTop w:val="0"/>
          <w:marBottom w:val="0"/>
          <w:divBdr>
            <w:top w:val="none" w:sz="0" w:space="0" w:color="auto"/>
            <w:left w:val="none" w:sz="0" w:space="0" w:color="auto"/>
            <w:bottom w:val="none" w:sz="0" w:space="0" w:color="auto"/>
            <w:right w:val="none" w:sz="0" w:space="0" w:color="auto"/>
          </w:divBdr>
          <w:divsChild>
            <w:div w:id="16398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2210">
      <w:bodyDiv w:val="1"/>
      <w:marLeft w:val="0"/>
      <w:marRight w:val="0"/>
      <w:marTop w:val="0"/>
      <w:marBottom w:val="0"/>
      <w:divBdr>
        <w:top w:val="none" w:sz="0" w:space="0" w:color="auto"/>
        <w:left w:val="none" w:sz="0" w:space="0" w:color="auto"/>
        <w:bottom w:val="none" w:sz="0" w:space="0" w:color="auto"/>
        <w:right w:val="none" w:sz="0" w:space="0" w:color="auto"/>
      </w:divBdr>
      <w:divsChild>
        <w:div w:id="1533568332">
          <w:marLeft w:val="0"/>
          <w:marRight w:val="0"/>
          <w:marTop w:val="0"/>
          <w:marBottom w:val="0"/>
          <w:divBdr>
            <w:top w:val="none" w:sz="0" w:space="0" w:color="auto"/>
            <w:left w:val="none" w:sz="0" w:space="0" w:color="auto"/>
            <w:bottom w:val="none" w:sz="0" w:space="0" w:color="auto"/>
            <w:right w:val="none" w:sz="0" w:space="0" w:color="auto"/>
          </w:divBdr>
        </w:div>
        <w:div w:id="688916467">
          <w:marLeft w:val="0"/>
          <w:marRight w:val="0"/>
          <w:marTop w:val="0"/>
          <w:marBottom w:val="0"/>
          <w:divBdr>
            <w:top w:val="none" w:sz="0" w:space="0" w:color="auto"/>
            <w:left w:val="none" w:sz="0" w:space="0" w:color="auto"/>
            <w:bottom w:val="none" w:sz="0" w:space="0" w:color="auto"/>
            <w:right w:val="none" w:sz="0" w:space="0" w:color="auto"/>
          </w:divBdr>
        </w:div>
      </w:divsChild>
    </w:div>
    <w:div w:id="261035681">
      <w:bodyDiv w:val="1"/>
      <w:marLeft w:val="0"/>
      <w:marRight w:val="0"/>
      <w:marTop w:val="0"/>
      <w:marBottom w:val="0"/>
      <w:divBdr>
        <w:top w:val="none" w:sz="0" w:space="0" w:color="auto"/>
        <w:left w:val="none" w:sz="0" w:space="0" w:color="auto"/>
        <w:bottom w:val="none" w:sz="0" w:space="0" w:color="auto"/>
        <w:right w:val="none" w:sz="0" w:space="0" w:color="auto"/>
      </w:divBdr>
      <w:divsChild>
        <w:div w:id="601036047">
          <w:marLeft w:val="0"/>
          <w:marRight w:val="0"/>
          <w:marTop w:val="240"/>
          <w:marBottom w:val="0"/>
          <w:divBdr>
            <w:top w:val="none" w:sz="0" w:space="0" w:color="auto"/>
            <w:left w:val="none" w:sz="0" w:space="0" w:color="auto"/>
            <w:bottom w:val="none" w:sz="0" w:space="0" w:color="auto"/>
            <w:right w:val="none" w:sz="0" w:space="0" w:color="auto"/>
          </w:divBdr>
        </w:div>
        <w:div w:id="1812940100">
          <w:marLeft w:val="0"/>
          <w:marRight w:val="0"/>
          <w:marTop w:val="240"/>
          <w:marBottom w:val="0"/>
          <w:divBdr>
            <w:top w:val="none" w:sz="0" w:space="0" w:color="auto"/>
            <w:left w:val="none" w:sz="0" w:space="0" w:color="auto"/>
            <w:bottom w:val="none" w:sz="0" w:space="0" w:color="auto"/>
            <w:right w:val="none" w:sz="0" w:space="0" w:color="auto"/>
          </w:divBdr>
        </w:div>
        <w:div w:id="1390955878">
          <w:marLeft w:val="0"/>
          <w:marRight w:val="0"/>
          <w:marTop w:val="240"/>
          <w:marBottom w:val="0"/>
          <w:divBdr>
            <w:top w:val="none" w:sz="0" w:space="0" w:color="auto"/>
            <w:left w:val="none" w:sz="0" w:space="0" w:color="auto"/>
            <w:bottom w:val="none" w:sz="0" w:space="0" w:color="auto"/>
            <w:right w:val="none" w:sz="0" w:space="0" w:color="auto"/>
          </w:divBdr>
        </w:div>
        <w:div w:id="1706372710">
          <w:marLeft w:val="0"/>
          <w:marRight w:val="0"/>
          <w:marTop w:val="240"/>
          <w:marBottom w:val="0"/>
          <w:divBdr>
            <w:top w:val="none" w:sz="0" w:space="0" w:color="auto"/>
            <w:left w:val="none" w:sz="0" w:space="0" w:color="auto"/>
            <w:bottom w:val="none" w:sz="0" w:space="0" w:color="auto"/>
            <w:right w:val="none" w:sz="0" w:space="0" w:color="auto"/>
          </w:divBdr>
        </w:div>
      </w:divsChild>
    </w:div>
    <w:div w:id="310522309">
      <w:bodyDiv w:val="1"/>
      <w:marLeft w:val="0"/>
      <w:marRight w:val="0"/>
      <w:marTop w:val="0"/>
      <w:marBottom w:val="0"/>
      <w:divBdr>
        <w:top w:val="none" w:sz="0" w:space="0" w:color="auto"/>
        <w:left w:val="none" w:sz="0" w:space="0" w:color="auto"/>
        <w:bottom w:val="none" w:sz="0" w:space="0" w:color="auto"/>
        <w:right w:val="none" w:sz="0" w:space="0" w:color="auto"/>
      </w:divBdr>
    </w:div>
    <w:div w:id="321545172">
      <w:bodyDiv w:val="1"/>
      <w:marLeft w:val="0"/>
      <w:marRight w:val="0"/>
      <w:marTop w:val="0"/>
      <w:marBottom w:val="0"/>
      <w:divBdr>
        <w:top w:val="none" w:sz="0" w:space="0" w:color="auto"/>
        <w:left w:val="none" w:sz="0" w:space="0" w:color="auto"/>
        <w:bottom w:val="none" w:sz="0" w:space="0" w:color="auto"/>
        <w:right w:val="none" w:sz="0" w:space="0" w:color="auto"/>
      </w:divBdr>
      <w:divsChild>
        <w:div w:id="1202132517">
          <w:marLeft w:val="0"/>
          <w:marRight w:val="0"/>
          <w:marTop w:val="0"/>
          <w:marBottom w:val="0"/>
          <w:divBdr>
            <w:top w:val="none" w:sz="0" w:space="0" w:color="auto"/>
            <w:left w:val="none" w:sz="0" w:space="0" w:color="auto"/>
            <w:bottom w:val="none" w:sz="0" w:space="0" w:color="auto"/>
            <w:right w:val="none" w:sz="0" w:space="0" w:color="auto"/>
          </w:divBdr>
          <w:divsChild>
            <w:div w:id="7219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4398">
      <w:bodyDiv w:val="1"/>
      <w:marLeft w:val="0"/>
      <w:marRight w:val="0"/>
      <w:marTop w:val="0"/>
      <w:marBottom w:val="0"/>
      <w:divBdr>
        <w:top w:val="none" w:sz="0" w:space="0" w:color="auto"/>
        <w:left w:val="none" w:sz="0" w:space="0" w:color="auto"/>
        <w:bottom w:val="none" w:sz="0" w:space="0" w:color="auto"/>
        <w:right w:val="none" w:sz="0" w:space="0" w:color="auto"/>
      </w:divBdr>
    </w:div>
    <w:div w:id="411392673">
      <w:bodyDiv w:val="1"/>
      <w:marLeft w:val="0"/>
      <w:marRight w:val="0"/>
      <w:marTop w:val="0"/>
      <w:marBottom w:val="0"/>
      <w:divBdr>
        <w:top w:val="none" w:sz="0" w:space="0" w:color="auto"/>
        <w:left w:val="none" w:sz="0" w:space="0" w:color="auto"/>
        <w:bottom w:val="none" w:sz="0" w:space="0" w:color="auto"/>
        <w:right w:val="none" w:sz="0" w:space="0" w:color="auto"/>
      </w:divBdr>
    </w:div>
    <w:div w:id="531965485">
      <w:bodyDiv w:val="1"/>
      <w:marLeft w:val="0"/>
      <w:marRight w:val="0"/>
      <w:marTop w:val="0"/>
      <w:marBottom w:val="0"/>
      <w:divBdr>
        <w:top w:val="none" w:sz="0" w:space="0" w:color="auto"/>
        <w:left w:val="none" w:sz="0" w:space="0" w:color="auto"/>
        <w:bottom w:val="none" w:sz="0" w:space="0" w:color="auto"/>
        <w:right w:val="none" w:sz="0" w:space="0" w:color="auto"/>
      </w:divBdr>
    </w:div>
    <w:div w:id="586427571">
      <w:bodyDiv w:val="1"/>
      <w:marLeft w:val="0"/>
      <w:marRight w:val="0"/>
      <w:marTop w:val="0"/>
      <w:marBottom w:val="0"/>
      <w:divBdr>
        <w:top w:val="none" w:sz="0" w:space="0" w:color="auto"/>
        <w:left w:val="none" w:sz="0" w:space="0" w:color="auto"/>
        <w:bottom w:val="none" w:sz="0" w:space="0" w:color="auto"/>
        <w:right w:val="none" w:sz="0" w:space="0" w:color="auto"/>
      </w:divBdr>
      <w:divsChild>
        <w:div w:id="1822190006">
          <w:marLeft w:val="0"/>
          <w:marRight w:val="0"/>
          <w:marTop w:val="0"/>
          <w:marBottom w:val="0"/>
          <w:divBdr>
            <w:top w:val="none" w:sz="0" w:space="0" w:color="auto"/>
            <w:left w:val="none" w:sz="0" w:space="0" w:color="auto"/>
            <w:bottom w:val="none" w:sz="0" w:space="0" w:color="auto"/>
            <w:right w:val="none" w:sz="0" w:space="0" w:color="auto"/>
          </w:divBdr>
        </w:div>
        <w:div w:id="535043269">
          <w:marLeft w:val="0"/>
          <w:marRight w:val="0"/>
          <w:marTop w:val="0"/>
          <w:marBottom w:val="0"/>
          <w:divBdr>
            <w:top w:val="none" w:sz="0" w:space="0" w:color="auto"/>
            <w:left w:val="none" w:sz="0" w:space="0" w:color="auto"/>
            <w:bottom w:val="none" w:sz="0" w:space="0" w:color="auto"/>
            <w:right w:val="none" w:sz="0" w:space="0" w:color="auto"/>
          </w:divBdr>
        </w:div>
        <w:div w:id="1149513066">
          <w:marLeft w:val="0"/>
          <w:marRight w:val="0"/>
          <w:marTop w:val="0"/>
          <w:marBottom w:val="0"/>
          <w:divBdr>
            <w:top w:val="none" w:sz="0" w:space="0" w:color="auto"/>
            <w:left w:val="none" w:sz="0" w:space="0" w:color="auto"/>
            <w:bottom w:val="none" w:sz="0" w:space="0" w:color="auto"/>
            <w:right w:val="none" w:sz="0" w:space="0" w:color="auto"/>
          </w:divBdr>
        </w:div>
        <w:div w:id="1335645611">
          <w:marLeft w:val="0"/>
          <w:marRight w:val="0"/>
          <w:marTop w:val="0"/>
          <w:marBottom w:val="0"/>
          <w:divBdr>
            <w:top w:val="none" w:sz="0" w:space="0" w:color="auto"/>
            <w:left w:val="none" w:sz="0" w:space="0" w:color="auto"/>
            <w:bottom w:val="none" w:sz="0" w:space="0" w:color="auto"/>
            <w:right w:val="none" w:sz="0" w:space="0" w:color="auto"/>
          </w:divBdr>
        </w:div>
        <w:div w:id="894974300">
          <w:marLeft w:val="0"/>
          <w:marRight w:val="0"/>
          <w:marTop w:val="0"/>
          <w:marBottom w:val="0"/>
          <w:divBdr>
            <w:top w:val="none" w:sz="0" w:space="0" w:color="auto"/>
            <w:left w:val="none" w:sz="0" w:space="0" w:color="auto"/>
            <w:bottom w:val="none" w:sz="0" w:space="0" w:color="auto"/>
            <w:right w:val="none" w:sz="0" w:space="0" w:color="auto"/>
          </w:divBdr>
        </w:div>
        <w:div w:id="594098895">
          <w:marLeft w:val="0"/>
          <w:marRight w:val="0"/>
          <w:marTop w:val="0"/>
          <w:marBottom w:val="0"/>
          <w:divBdr>
            <w:top w:val="none" w:sz="0" w:space="0" w:color="auto"/>
            <w:left w:val="none" w:sz="0" w:space="0" w:color="auto"/>
            <w:bottom w:val="none" w:sz="0" w:space="0" w:color="auto"/>
            <w:right w:val="none" w:sz="0" w:space="0" w:color="auto"/>
          </w:divBdr>
        </w:div>
        <w:div w:id="1115633325">
          <w:marLeft w:val="0"/>
          <w:marRight w:val="0"/>
          <w:marTop w:val="0"/>
          <w:marBottom w:val="0"/>
          <w:divBdr>
            <w:top w:val="none" w:sz="0" w:space="0" w:color="auto"/>
            <w:left w:val="none" w:sz="0" w:space="0" w:color="auto"/>
            <w:bottom w:val="none" w:sz="0" w:space="0" w:color="auto"/>
            <w:right w:val="none" w:sz="0" w:space="0" w:color="auto"/>
          </w:divBdr>
        </w:div>
        <w:div w:id="347291936">
          <w:marLeft w:val="0"/>
          <w:marRight w:val="0"/>
          <w:marTop w:val="0"/>
          <w:marBottom w:val="0"/>
          <w:divBdr>
            <w:top w:val="none" w:sz="0" w:space="0" w:color="auto"/>
            <w:left w:val="none" w:sz="0" w:space="0" w:color="auto"/>
            <w:bottom w:val="none" w:sz="0" w:space="0" w:color="auto"/>
            <w:right w:val="none" w:sz="0" w:space="0" w:color="auto"/>
          </w:divBdr>
        </w:div>
        <w:div w:id="2043896907">
          <w:marLeft w:val="0"/>
          <w:marRight w:val="0"/>
          <w:marTop w:val="0"/>
          <w:marBottom w:val="0"/>
          <w:divBdr>
            <w:top w:val="none" w:sz="0" w:space="0" w:color="auto"/>
            <w:left w:val="none" w:sz="0" w:space="0" w:color="auto"/>
            <w:bottom w:val="none" w:sz="0" w:space="0" w:color="auto"/>
            <w:right w:val="none" w:sz="0" w:space="0" w:color="auto"/>
          </w:divBdr>
        </w:div>
        <w:div w:id="847407036">
          <w:marLeft w:val="0"/>
          <w:marRight w:val="0"/>
          <w:marTop w:val="0"/>
          <w:marBottom w:val="0"/>
          <w:divBdr>
            <w:top w:val="none" w:sz="0" w:space="0" w:color="auto"/>
            <w:left w:val="none" w:sz="0" w:space="0" w:color="auto"/>
            <w:bottom w:val="none" w:sz="0" w:space="0" w:color="auto"/>
            <w:right w:val="none" w:sz="0" w:space="0" w:color="auto"/>
          </w:divBdr>
        </w:div>
        <w:div w:id="1008798136">
          <w:marLeft w:val="0"/>
          <w:marRight w:val="0"/>
          <w:marTop w:val="0"/>
          <w:marBottom w:val="0"/>
          <w:divBdr>
            <w:top w:val="none" w:sz="0" w:space="0" w:color="auto"/>
            <w:left w:val="none" w:sz="0" w:space="0" w:color="auto"/>
            <w:bottom w:val="none" w:sz="0" w:space="0" w:color="auto"/>
            <w:right w:val="none" w:sz="0" w:space="0" w:color="auto"/>
          </w:divBdr>
        </w:div>
        <w:div w:id="1947152790">
          <w:marLeft w:val="0"/>
          <w:marRight w:val="0"/>
          <w:marTop w:val="0"/>
          <w:marBottom w:val="0"/>
          <w:divBdr>
            <w:top w:val="none" w:sz="0" w:space="0" w:color="auto"/>
            <w:left w:val="none" w:sz="0" w:space="0" w:color="auto"/>
            <w:bottom w:val="none" w:sz="0" w:space="0" w:color="auto"/>
            <w:right w:val="none" w:sz="0" w:space="0" w:color="auto"/>
          </w:divBdr>
        </w:div>
        <w:div w:id="1793403269">
          <w:marLeft w:val="0"/>
          <w:marRight w:val="0"/>
          <w:marTop w:val="0"/>
          <w:marBottom w:val="0"/>
          <w:divBdr>
            <w:top w:val="none" w:sz="0" w:space="0" w:color="auto"/>
            <w:left w:val="none" w:sz="0" w:space="0" w:color="auto"/>
            <w:bottom w:val="none" w:sz="0" w:space="0" w:color="auto"/>
            <w:right w:val="none" w:sz="0" w:space="0" w:color="auto"/>
          </w:divBdr>
        </w:div>
        <w:div w:id="1702247060">
          <w:marLeft w:val="0"/>
          <w:marRight w:val="0"/>
          <w:marTop w:val="0"/>
          <w:marBottom w:val="0"/>
          <w:divBdr>
            <w:top w:val="none" w:sz="0" w:space="0" w:color="auto"/>
            <w:left w:val="none" w:sz="0" w:space="0" w:color="auto"/>
            <w:bottom w:val="none" w:sz="0" w:space="0" w:color="auto"/>
            <w:right w:val="none" w:sz="0" w:space="0" w:color="auto"/>
          </w:divBdr>
        </w:div>
        <w:div w:id="1374379965">
          <w:marLeft w:val="0"/>
          <w:marRight w:val="0"/>
          <w:marTop w:val="0"/>
          <w:marBottom w:val="0"/>
          <w:divBdr>
            <w:top w:val="none" w:sz="0" w:space="0" w:color="auto"/>
            <w:left w:val="none" w:sz="0" w:space="0" w:color="auto"/>
            <w:bottom w:val="none" w:sz="0" w:space="0" w:color="auto"/>
            <w:right w:val="none" w:sz="0" w:space="0" w:color="auto"/>
          </w:divBdr>
        </w:div>
        <w:div w:id="49965286">
          <w:marLeft w:val="0"/>
          <w:marRight w:val="0"/>
          <w:marTop w:val="0"/>
          <w:marBottom w:val="0"/>
          <w:divBdr>
            <w:top w:val="none" w:sz="0" w:space="0" w:color="auto"/>
            <w:left w:val="none" w:sz="0" w:space="0" w:color="auto"/>
            <w:bottom w:val="none" w:sz="0" w:space="0" w:color="auto"/>
            <w:right w:val="none" w:sz="0" w:space="0" w:color="auto"/>
          </w:divBdr>
        </w:div>
        <w:div w:id="2036687354">
          <w:marLeft w:val="0"/>
          <w:marRight w:val="0"/>
          <w:marTop w:val="0"/>
          <w:marBottom w:val="0"/>
          <w:divBdr>
            <w:top w:val="none" w:sz="0" w:space="0" w:color="auto"/>
            <w:left w:val="none" w:sz="0" w:space="0" w:color="auto"/>
            <w:bottom w:val="none" w:sz="0" w:space="0" w:color="auto"/>
            <w:right w:val="none" w:sz="0" w:space="0" w:color="auto"/>
          </w:divBdr>
        </w:div>
        <w:div w:id="1504979038">
          <w:marLeft w:val="0"/>
          <w:marRight w:val="0"/>
          <w:marTop w:val="0"/>
          <w:marBottom w:val="0"/>
          <w:divBdr>
            <w:top w:val="none" w:sz="0" w:space="0" w:color="auto"/>
            <w:left w:val="none" w:sz="0" w:space="0" w:color="auto"/>
            <w:bottom w:val="none" w:sz="0" w:space="0" w:color="auto"/>
            <w:right w:val="none" w:sz="0" w:space="0" w:color="auto"/>
          </w:divBdr>
        </w:div>
        <w:div w:id="539248809">
          <w:marLeft w:val="0"/>
          <w:marRight w:val="0"/>
          <w:marTop w:val="0"/>
          <w:marBottom w:val="0"/>
          <w:divBdr>
            <w:top w:val="none" w:sz="0" w:space="0" w:color="auto"/>
            <w:left w:val="none" w:sz="0" w:space="0" w:color="auto"/>
            <w:bottom w:val="none" w:sz="0" w:space="0" w:color="auto"/>
            <w:right w:val="none" w:sz="0" w:space="0" w:color="auto"/>
          </w:divBdr>
        </w:div>
        <w:div w:id="730037435">
          <w:marLeft w:val="0"/>
          <w:marRight w:val="0"/>
          <w:marTop w:val="0"/>
          <w:marBottom w:val="0"/>
          <w:divBdr>
            <w:top w:val="none" w:sz="0" w:space="0" w:color="auto"/>
            <w:left w:val="none" w:sz="0" w:space="0" w:color="auto"/>
            <w:bottom w:val="none" w:sz="0" w:space="0" w:color="auto"/>
            <w:right w:val="none" w:sz="0" w:space="0" w:color="auto"/>
          </w:divBdr>
        </w:div>
        <w:div w:id="807086024">
          <w:marLeft w:val="0"/>
          <w:marRight w:val="0"/>
          <w:marTop w:val="0"/>
          <w:marBottom w:val="0"/>
          <w:divBdr>
            <w:top w:val="none" w:sz="0" w:space="0" w:color="auto"/>
            <w:left w:val="none" w:sz="0" w:space="0" w:color="auto"/>
            <w:bottom w:val="none" w:sz="0" w:space="0" w:color="auto"/>
            <w:right w:val="none" w:sz="0" w:space="0" w:color="auto"/>
          </w:divBdr>
        </w:div>
        <w:div w:id="911499752">
          <w:marLeft w:val="0"/>
          <w:marRight w:val="0"/>
          <w:marTop w:val="0"/>
          <w:marBottom w:val="0"/>
          <w:divBdr>
            <w:top w:val="none" w:sz="0" w:space="0" w:color="auto"/>
            <w:left w:val="none" w:sz="0" w:space="0" w:color="auto"/>
            <w:bottom w:val="none" w:sz="0" w:space="0" w:color="auto"/>
            <w:right w:val="none" w:sz="0" w:space="0" w:color="auto"/>
          </w:divBdr>
        </w:div>
      </w:divsChild>
    </w:div>
    <w:div w:id="629242253">
      <w:bodyDiv w:val="1"/>
      <w:marLeft w:val="0"/>
      <w:marRight w:val="0"/>
      <w:marTop w:val="0"/>
      <w:marBottom w:val="0"/>
      <w:divBdr>
        <w:top w:val="none" w:sz="0" w:space="0" w:color="auto"/>
        <w:left w:val="none" w:sz="0" w:space="0" w:color="auto"/>
        <w:bottom w:val="none" w:sz="0" w:space="0" w:color="auto"/>
        <w:right w:val="none" w:sz="0" w:space="0" w:color="auto"/>
      </w:divBdr>
      <w:divsChild>
        <w:div w:id="1914774244">
          <w:marLeft w:val="0"/>
          <w:marRight w:val="0"/>
          <w:marTop w:val="0"/>
          <w:marBottom w:val="0"/>
          <w:divBdr>
            <w:top w:val="none" w:sz="0" w:space="0" w:color="auto"/>
            <w:left w:val="none" w:sz="0" w:space="0" w:color="auto"/>
            <w:bottom w:val="none" w:sz="0" w:space="0" w:color="auto"/>
            <w:right w:val="none" w:sz="0" w:space="0" w:color="auto"/>
          </w:divBdr>
          <w:divsChild>
            <w:div w:id="6375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09967">
      <w:bodyDiv w:val="1"/>
      <w:marLeft w:val="0"/>
      <w:marRight w:val="0"/>
      <w:marTop w:val="0"/>
      <w:marBottom w:val="0"/>
      <w:divBdr>
        <w:top w:val="none" w:sz="0" w:space="0" w:color="auto"/>
        <w:left w:val="none" w:sz="0" w:space="0" w:color="auto"/>
        <w:bottom w:val="none" w:sz="0" w:space="0" w:color="auto"/>
        <w:right w:val="none" w:sz="0" w:space="0" w:color="auto"/>
      </w:divBdr>
    </w:div>
    <w:div w:id="696077880">
      <w:bodyDiv w:val="1"/>
      <w:marLeft w:val="0"/>
      <w:marRight w:val="0"/>
      <w:marTop w:val="0"/>
      <w:marBottom w:val="0"/>
      <w:divBdr>
        <w:top w:val="none" w:sz="0" w:space="0" w:color="auto"/>
        <w:left w:val="none" w:sz="0" w:space="0" w:color="auto"/>
        <w:bottom w:val="none" w:sz="0" w:space="0" w:color="auto"/>
        <w:right w:val="none" w:sz="0" w:space="0" w:color="auto"/>
      </w:divBdr>
    </w:div>
    <w:div w:id="717315685">
      <w:bodyDiv w:val="1"/>
      <w:marLeft w:val="0"/>
      <w:marRight w:val="0"/>
      <w:marTop w:val="0"/>
      <w:marBottom w:val="0"/>
      <w:divBdr>
        <w:top w:val="none" w:sz="0" w:space="0" w:color="auto"/>
        <w:left w:val="none" w:sz="0" w:space="0" w:color="auto"/>
        <w:bottom w:val="none" w:sz="0" w:space="0" w:color="auto"/>
        <w:right w:val="none" w:sz="0" w:space="0" w:color="auto"/>
      </w:divBdr>
    </w:div>
    <w:div w:id="726420716">
      <w:bodyDiv w:val="1"/>
      <w:marLeft w:val="0"/>
      <w:marRight w:val="0"/>
      <w:marTop w:val="0"/>
      <w:marBottom w:val="0"/>
      <w:divBdr>
        <w:top w:val="none" w:sz="0" w:space="0" w:color="auto"/>
        <w:left w:val="none" w:sz="0" w:space="0" w:color="auto"/>
        <w:bottom w:val="none" w:sz="0" w:space="0" w:color="auto"/>
        <w:right w:val="none" w:sz="0" w:space="0" w:color="auto"/>
      </w:divBdr>
    </w:div>
    <w:div w:id="776945318">
      <w:bodyDiv w:val="1"/>
      <w:marLeft w:val="0"/>
      <w:marRight w:val="0"/>
      <w:marTop w:val="0"/>
      <w:marBottom w:val="0"/>
      <w:divBdr>
        <w:top w:val="none" w:sz="0" w:space="0" w:color="auto"/>
        <w:left w:val="none" w:sz="0" w:space="0" w:color="auto"/>
        <w:bottom w:val="none" w:sz="0" w:space="0" w:color="auto"/>
        <w:right w:val="none" w:sz="0" w:space="0" w:color="auto"/>
      </w:divBdr>
      <w:divsChild>
        <w:div w:id="386537868">
          <w:marLeft w:val="0"/>
          <w:marRight w:val="0"/>
          <w:marTop w:val="0"/>
          <w:marBottom w:val="0"/>
          <w:divBdr>
            <w:top w:val="none" w:sz="0" w:space="0" w:color="auto"/>
            <w:left w:val="none" w:sz="0" w:space="0" w:color="auto"/>
            <w:bottom w:val="none" w:sz="0" w:space="0" w:color="auto"/>
            <w:right w:val="none" w:sz="0" w:space="0" w:color="auto"/>
          </w:divBdr>
          <w:divsChild>
            <w:div w:id="4991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40496">
      <w:bodyDiv w:val="1"/>
      <w:marLeft w:val="0"/>
      <w:marRight w:val="0"/>
      <w:marTop w:val="0"/>
      <w:marBottom w:val="0"/>
      <w:divBdr>
        <w:top w:val="none" w:sz="0" w:space="0" w:color="auto"/>
        <w:left w:val="none" w:sz="0" w:space="0" w:color="auto"/>
        <w:bottom w:val="none" w:sz="0" w:space="0" w:color="auto"/>
        <w:right w:val="none" w:sz="0" w:space="0" w:color="auto"/>
      </w:divBdr>
    </w:div>
    <w:div w:id="1045258360">
      <w:bodyDiv w:val="1"/>
      <w:marLeft w:val="0"/>
      <w:marRight w:val="0"/>
      <w:marTop w:val="0"/>
      <w:marBottom w:val="0"/>
      <w:divBdr>
        <w:top w:val="none" w:sz="0" w:space="0" w:color="auto"/>
        <w:left w:val="none" w:sz="0" w:space="0" w:color="auto"/>
        <w:bottom w:val="none" w:sz="0" w:space="0" w:color="auto"/>
        <w:right w:val="none" w:sz="0" w:space="0" w:color="auto"/>
      </w:divBdr>
    </w:div>
    <w:div w:id="1119031460">
      <w:bodyDiv w:val="1"/>
      <w:marLeft w:val="0"/>
      <w:marRight w:val="0"/>
      <w:marTop w:val="0"/>
      <w:marBottom w:val="0"/>
      <w:divBdr>
        <w:top w:val="none" w:sz="0" w:space="0" w:color="auto"/>
        <w:left w:val="none" w:sz="0" w:space="0" w:color="auto"/>
        <w:bottom w:val="none" w:sz="0" w:space="0" w:color="auto"/>
        <w:right w:val="none" w:sz="0" w:space="0" w:color="auto"/>
      </w:divBdr>
    </w:div>
    <w:div w:id="1128282702">
      <w:bodyDiv w:val="1"/>
      <w:marLeft w:val="0"/>
      <w:marRight w:val="0"/>
      <w:marTop w:val="0"/>
      <w:marBottom w:val="0"/>
      <w:divBdr>
        <w:top w:val="none" w:sz="0" w:space="0" w:color="auto"/>
        <w:left w:val="none" w:sz="0" w:space="0" w:color="auto"/>
        <w:bottom w:val="none" w:sz="0" w:space="0" w:color="auto"/>
        <w:right w:val="none" w:sz="0" w:space="0" w:color="auto"/>
      </w:divBdr>
      <w:divsChild>
        <w:div w:id="1565139375">
          <w:marLeft w:val="0"/>
          <w:marRight w:val="0"/>
          <w:marTop w:val="0"/>
          <w:marBottom w:val="0"/>
          <w:divBdr>
            <w:top w:val="none" w:sz="0" w:space="0" w:color="auto"/>
            <w:left w:val="none" w:sz="0" w:space="0" w:color="auto"/>
            <w:bottom w:val="none" w:sz="0" w:space="0" w:color="auto"/>
            <w:right w:val="none" w:sz="0" w:space="0" w:color="auto"/>
          </w:divBdr>
          <w:divsChild>
            <w:div w:id="1673988773">
              <w:marLeft w:val="0"/>
              <w:marRight w:val="0"/>
              <w:marTop w:val="0"/>
              <w:marBottom w:val="0"/>
              <w:divBdr>
                <w:top w:val="none" w:sz="0" w:space="0" w:color="auto"/>
                <w:left w:val="none" w:sz="0" w:space="0" w:color="auto"/>
                <w:bottom w:val="none" w:sz="0" w:space="0" w:color="auto"/>
                <w:right w:val="none" w:sz="0" w:space="0" w:color="auto"/>
              </w:divBdr>
              <w:divsChild>
                <w:div w:id="1984773776">
                  <w:marLeft w:val="0"/>
                  <w:marRight w:val="0"/>
                  <w:marTop w:val="0"/>
                  <w:marBottom w:val="0"/>
                  <w:divBdr>
                    <w:top w:val="none" w:sz="0" w:space="0" w:color="auto"/>
                    <w:left w:val="none" w:sz="0" w:space="0" w:color="auto"/>
                    <w:bottom w:val="none" w:sz="0" w:space="0" w:color="auto"/>
                    <w:right w:val="none" w:sz="0" w:space="0" w:color="auto"/>
                  </w:divBdr>
                </w:div>
                <w:div w:id="1000356918">
                  <w:marLeft w:val="0"/>
                  <w:marRight w:val="0"/>
                  <w:marTop w:val="0"/>
                  <w:marBottom w:val="0"/>
                  <w:divBdr>
                    <w:top w:val="none" w:sz="0" w:space="0" w:color="auto"/>
                    <w:left w:val="none" w:sz="0" w:space="0" w:color="auto"/>
                    <w:bottom w:val="none" w:sz="0" w:space="0" w:color="auto"/>
                    <w:right w:val="none" w:sz="0" w:space="0" w:color="auto"/>
                  </w:divBdr>
                </w:div>
                <w:div w:id="1849178983">
                  <w:marLeft w:val="0"/>
                  <w:marRight w:val="0"/>
                  <w:marTop w:val="0"/>
                  <w:marBottom w:val="0"/>
                  <w:divBdr>
                    <w:top w:val="none" w:sz="0" w:space="0" w:color="auto"/>
                    <w:left w:val="none" w:sz="0" w:space="0" w:color="auto"/>
                    <w:bottom w:val="none" w:sz="0" w:space="0" w:color="auto"/>
                    <w:right w:val="none" w:sz="0" w:space="0" w:color="auto"/>
                  </w:divBdr>
                </w:div>
                <w:div w:id="1799376453">
                  <w:marLeft w:val="0"/>
                  <w:marRight w:val="0"/>
                  <w:marTop w:val="0"/>
                  <w:marBottom w:val="0"/>
                  <w:divBdr>
                    <w:top w:val="none" w:sz="0" w:space="0" w:color="auto"/>
                    <w:left w:val="none" w:sz="0" w:space="0" w:color="auto"/>
                    <w:bottom w:val="none" w:sz="0" w:space="0" w:color="auto"/>
                    <w:right w:val="none" w:sz="0" w:space="0" w:color="auto"/>
                  </w:divBdr>
                </w:div>
                <w:div w:id="1366101245">
                  <w:marLeft w:val="0"/>
                  <w:marRight w:val="0"/>
                  <w:marTop w:val="0"/>
                  <w:marBottom w:val="0"/>
                  <w:divBdr>
                    <w:top w:val="none" w:sz="0" w:space="0" w:color="auto"/>
                    <w:left w:val="none" w:sz="0" w:space="0" w:color="auto"/>
                    <w:bottom w:val="none" w:sz="0" w:space="0" w:color="auto"/>
                    <w:right w:val="none" w:sz="0" w:space="0" w:color="auto"/>
                  </w:divBdr>
                </w:div>
                <w:div w:id="1585608252">
                  <w:marLeft w:val="0"/>
                  <w:marRight w:val="0"/>
                  <w:marTop w:val="0"/>
                  <w:marBottom w:val="0"/>
                  <w:divBdr>
                    <w:top w:val="none" w:sz="0" w:space="0" w:color="auto"/>
                    <w:left w:val="none" w:sz="0" w:space="0" w:color="auto"/>
                    <w:bottom w:val="none" w:sz="0" w:space="0" w:color="auto"/>
                    <w:right w:val="none" w:sz="0" w:space="0" w:color="auto"/>
                  </w:divBdr>
                </w:div>
                <w:div w:id="2109962664">
                  <w:marLeft w:val="0"/>
                  <w:marRight w:val="0"/>
                  <w:marTop w:val="0"/>
                  <w:marBottom w:val="0"/>
                  <w:divBdr>
                    <w:top w:val="none" w:sz="0" w:space="0" w:color="auto"/>
                    <w:left w:val="none" w:sz="0" w:space="0" w:color="auto"/>
                    <w:bottom w:val="none" w:sz="0" w:space="0" w:color="auto"/>
                    <w:right w:val="none" w:sz="0" w:space="0" w:color="auto"/>
                  </w:divBdr>
                </w:div>
                <w:div w:id="1583025084">
                  <w:marLeft w:val="0"/>
                  <w:marRight w:val="0"/>
                  <w:marTop w:val="0"/>
                  <w:marBottom w:val="0"/>
                  <w:divBdr>
                    <w:top w:val="none" w:sz="0" w:space="0" w:color="auto"/>
                    <w:left w:val="none" w:sz="0" w:space="0" w:color="auto"/>
                    <w:bottom w:val="none" w:sz="0" w:space="0" w:color="auto"/>
                    <w:right w:val="none" w:sz="0" w:space="0" w:color="auto"/>
                  </w:divBdr>
                </w:div>
                <w:div w:id="1052999327">
                  <w:marLeft w:val="0"/>
                  <w:marRight w:val="0"/>
                  <w:marTop w:val="0"/>
                  <w:marBottom w:val="0"/>
                  <w:divBdr>
                    <w:top w:val="none" w:sz="0" w:space="0" w:color="auto"/>
                    <w:left w:val="none" w:sz="0" w:space="0" w:color="auto"/>
                    <w:bottom w:val="none" w:sz="0" w:space="0" w:color="auto"/>
                    <w:right w:val="none" w:sz="0" w:space="0" w:color="auto"/>
                  </w:divBdr>
                </w:div>
                <w:div w:id="1509061522">
                  <w:marLeft w:val="0"/>
                  <w:marRight w:val="0"/>
                  <w:marTop w:val="0"/>
                  <w:marBottom w:val="0"/>
                  <w:divBdr>
                    <w:top w:val="none" w:sz="0" w:space="0" w:color="auto"/>
                    <w:left w:val="none" w:sz="0" w:space="0" w:color="auto"/>
                    <w:bottom w:val="none" w:sz="0" w:space="0" w:color="auto"/>
                    <w:right w:val="none" w:sz="0" w:space="0" w:color="auto"/>
                  </w:divBdr>
                </w:div>
                <w:div w:id="1328090455">
                  <w:marLeft w:val="0"/>
                  <w:marRight w:val="0"/>
                  <w:marTop w:val="0"/>
                  <w:marBottom w:val="0"/>
                  <w:divBdr>
                    <w:top w:val="none" w:sz="0" w:space="0" w:color="auto"/>
                    <w:left w:val="none" w:sz="0" w:space="0" w:color="auto"/>
                    <w:bottom w:val="none" w:sz="0" w:space="0" w:color="auto"/>
                    <w:right w:val="none" w:sz="0" w:space="0" w:color="auto"/>
                  </w:divBdr>
                </w:div>
                <w:div w:id="1394160261">
                  <w:marLeft w:val="0"/>
                  <w:marRight w:val="0"/>
                  <w:marTop w:val="0"/>
                  <w:marBottom w:val="0"/>
                  <w:divBdr>
                    <w:top w:val="none" w:sz="0" w:space="0" w:color="auto"/>
                    <w:left w:val="none" w:sz="0" w:space="0" w:color="auto"/>
                    <w:bottom w:val="none" w:sz="0" w:space="0" w:color="auto"/>
                    <w:right w:val="none" w:sz="0" w:space="0" w:color="auto"/>
                  </w:divBdr>
                </w:div>
                <w:div w:id="946235228">
                  <w:marLeft w:val="0"/>
                  <w:marRight w:val="0"/>
                  <w:marTop w:val="0"/>
                  <w:marBottom w:val="0"/>
                  <w:divBdr>
                    <w:top w:val="none" w:sz="0" w:space="0" w:color="auto"/>
                    <w:left w:val="none" w:sz="0" w:space="0" w:color="auto"/>
                    <w:bottom w:val="none" w:sz="0" w:space="0" w:color="auto"/>
                    <w:right w:val="none" w:sz="0" w:space="0" w:color="auto"/>
                  </w:divBdr>
                </w:div>
                <w:div w:id="1790053022">
                  <w:marLeft w:val="0"/>
                  <w:marRight w:val="0"/>
                  <w:marTop w:val="0"/>
                  <w:marBottom w:val="0"/>
                  <w:divBdr>
                    <w:top w:val="none" w:sz="0" w:space="0" w:color="auto"/>
                    <w:left w:val="none" w:sz="0" w:space="0" w:color="auto"/>
                    <w:bottom w:val="none" w:sz="0" w:space="0" w:color="auto"/>
                    <w:right w:val="none" w:sz="0" w:space="0" w:color="auto"/>
                  </w:divBdr>
                </w:div>
                <w:div w:id="1210916323">
                  <w:marLeft w:val="0"/>
                  <w:marRight w:val="0"/>
                  <w:marTop w:val="0"/>
                  <w:marBottom w:val="0"/>
                  <w:divBdr>
                    <w:top w:val="none" w:sz="0" w:space="0" w:color="auto"/>
                    <w:left w:val="none" w:sz="0" w:space="0" w:color="auto"/>
                    <w:bottom w:val="none" w:sz="0" w:space="0" w:color="auto"/>
                    <w:right w:val="none" w:sz="0" w:space="0" w:color="auto"/>
                  </w:divBdr>
                </w:div>
                <w:div w:id="576136028">
                  <w:marLeft w:val="0"/>
                  <w:marRight w:val="0"/>
                  <w:marTop w:val="0"/>
                  <w:marBottom w:val="0"/>
                  <w:divBdr>
                    <w:top w:val="none" w:sz="0" w:space="0" w:color="auto"/>
                    <w:left w:val="none" w:sz="0" w:space="0" w:color="auto"/>
                    <w:bottom w:val="none" w:sz="0" w:space="0" w:color="auto"/>
                    <w:right w:val="none" w:sz="0" w:space="0" w:color="auto"/>
                  </w:divBdr>
                </w:div>
                <w:div w:id="547911804">
                  <w:marLeft w:val="0"/>
                  <w:marRight w:val="0"/>
                  <w:marTop w:val="0"/>
                  <w:marBottom w:val="0"/>
                  <w:divBdr>
                    <w:top w:val="none" w:sz="0" w:space="0" w:color="auto"/>
                    <w:left w:val="none" w:sz="0" w:space="0" w:color="auto"/>
                    <w:bottom w:val="none" w:sz="0" w:space="0" w:color="auto"/>
                    <w:right w:val="none" w:sz="0" w:space="0" w:color="auto"/>
                  </w:divBdr>
                </w:div>
                <w:div w:id="1598292777">
                  <w:marLeft w:val="0"/>
                  <w:marRight w:val="0"/>
                  <w:marTop w:val="0"/>
                  <w:marBottom w:val="0"/>
                  <w:divBdr>
                    <w:top w:val="none" w:sz="0" w:space="0" w:color="auto"/>
                    <w:left w:val="none" w:sz="0" w:space="0" w:color="auto"/>
                    <w:bottom w:val="none" w:sz="0" w:space="0" w:color="auto"/>
                    <w:right w:val="none" w:sz="0" w:space="0" w:color="auto"/>
                  </w:divBdr>
                </w:div>
                <w:div w:id="9772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6471">
          <w:marLeft w:val="0"/>
          <w:marRight w:val="0"/>
          <w:marTop w:val="0"/>
          <w:marBottom w:val="0"/>
          <w:divBdr>
            <w:top w:val="none" w:sz="0" w:space="0" w:color="auto"/>
            <w:left w:val="none" w:sz="0" w:space="0" w:color="auto"/>
            <w:bottom w:val="none" w:sz="0" w:space="0" w:color="auto"/>
            <w:right w:val="none" w:sz="0" w:space="0" w:color="auto"/>
          </w:divBdr>
          <w:divsChild>
            <w:div w:id="1178882433">
              <w:marLeft w:val="0"/>
              <w:marRight w:val="0"/>
              <w:marTop w:val="0"/>
              <w:marBottom w:val="0"/>
              <w:divBdr>
                <w:top w:val="none" w:sz="0" w:space="0" w:color="auto"/>
                <w:left w:val="none" w:sz="0" w:space="0" w:color="auto"/>
                <w:bottom w:val="none" w:sz="0" w:space="0" w:color="auto"/>
                <w:right w:val="none" w:sz="0" w:space="0" w:color="auto"/>
              </w:divBdr>
              <w:divsChild>
                <w:div w:id="1156217441">
                  <w:marLeft w:val="0"/>
                  <w:marRight w:val="0"/>
                  <w:marTop w:val="0"/>
                  <w:marBottom w:val="0"/>
                  <w:divBdr>
                    <w:top w:val="none" w:sz="0" w:space="0" w:color="auto"/>
                    <w:left w:val="none" w:sz="0" w:space="0" w:color="auto"/>
                    <w:bottom w:val="none" w:sz="0" w:space="0" w:color="auto"/>
                    <w:right w:val="none" w:sz="0" w:space="0" w:color="auto"/>
                  </w:divBdr>
                </w:div>
                <w:div w:id="41368298">
                  <w:marLeft w:val="0"/>
                  <w:marRight w:val="0"/>
                  <w:marTop w:val="0"/>
                  <w:marBottom w:val="0"/>
                  <w:divBdr>
                    <w:top w:val="none" w:sz="0" w:space="0" w:color="auto"/>
                    <w:left w:val="none" w:sz="0" w:space="0" w:color="auto"/>
                    <w:bottom w:val="none" w:sz="0" w:space="0" w:color="auto"/>
                    <w:right w:val="none" w:sz="0" w:space="0" w:color="auto"/>
                  </w:divBdr>
                </w:div>
                <w:div w:id="1161771459">
                  <w:marLeft w:val="0"/>
                  <w:marRight w:val="0"/>
                  <w:marTop w:val="0"/>
                  <w:marBottom w:val="0"/>
                  <w:divBdr>
                    <w:top w:val="none" w:sz="0" w:space="0" w:color="auto"/>
                    <w:left w:val="none" w:sz="0" w:space="0" w:color="auto"/>
                    <w:bottom w:val="none" w:sz="0" w:space="0" w:color="auto"/>
                    <w:right w:val="none" w:sz="0" w:space="0" w:color="auto"/>
                  </w:divBdr>
                </w:div>
                <w:div w:id="116683969">
                  <w:marLeft w:val="0"/>
                  <w:marRight w:val="0"/>
                  <w:marTop w:val="0"/>
                  <w:marBottom w:val="0"/>
                  <w:divBdr>
                    <w:top w:val="none" w:sz="0" w:space="0" w:color="auto"/>
                    <w:left w:val="none" w:sz="0" w:space="0" w:color="auto"/>
                    <w:bottom w:val="none" w:sz="0" w:space="0" w:color="auto"/>
                    <w:right w:val="none" w:sz="0" w:space="0" w:color="auto"/>
                  </w:divBdr>
                </w:div>
                <w:div w:id="1199666460">
                  <w:marLeft w:val="0"/>
                  <w:marRight w:val="0"/>
                  <w:marTop w:val="0"/>
                  <w:marBottom w:val="0"/>
                  <w:divBdr>
                    <w:top w:val="none" w:sz="0" w:space="0" w:color="auto"/>
                    <w:left w:val="none" w:sz="0" w:space="0" w:color="auto"/>
                    <w:bottom w:val="none" w:sz="0" w:space="0" w:color="auto"/>
                    <w:right w:val="none" w:sz="0" w:space="0" w:color="auto"/>
                  </w:divBdr>
                </w:div>
                <w:div w:id="1890728012">
                  <w:marLeft w:val="0"/>
                  <w:marRight w:val="0"/>
                  <w:marTop w:val="0"/>
                  <w:marBottom w:val="0"/>
                  <w:divBdr>
                    <w:top w:val="none" w:sz="0" w:space="0" w:color="auto"/>
                    <w:left w:val="none" w:sz="0" w:space="0" w:color="auto"/>
                    <w:bottom w:val="none" w:sz="0" w:space="0" w:color="auto"/>
                    <w:right w:val="none" w:sz="0" w:space="0" w:color="auto"/>
                  </w:divBdr>
                </w:div>
                <w:div w:id="1404718176">
                  <w:marLeft w:val="0"/>
                  <w:marRight w:val="0"/>
                  <w:marTop w:val="0"/>
                  <w:marBottom w:val="0"/>
                  <w:divBdr>
                    <w:top w:val="none" w:sz="0" w:space="0" w:color="auto"/>
                    <w:left w:val="none" w:sz="0" w:space="0" w:color="auto"/>
                    <w:bottom w:val="none" w:sz="0" w:space="0" w:color="auto"/>
                    <w:right w:val="none" w:sz="0" w:space="0" w:color="auto"/>
                  </w:divBdr>
                </w:div>
                <w:div w:id="217324773">
                  <w:marLeft w:val="0"/>
                  <w:marRight w:val="0"/>
                  <w:marTop w:val="0"/>
                  <w:marBottom w:val="0"/>
                  <w:divBdr>
                    <w:top w:val="none" w:sz="0" w:space="0" w:color="auto"/>
                    <w:left w:val="none" w:sz="0" w:space="0" w:color="auto"/>
                    <w:bottom w:val="none" w:sz="0" w:space="0" w:color="auto"/>
                    <w:right w:val="none" w:sz="0" w:space="0" w:color="auto"/>
                  </w:divBdr>
                </w:div>
                <w:div w:id="528567832">
                  <w:marLeft w:val="0"/>
                  <w:marRight w:val="0"/>
                  <w:marTop w:val="0"/>
                  <w:marBottom w:val="0"/>
                  <w:divBdr>
                    <w:top w:val="none" w:sz="0" w:space="0" w:color="auto"/>
                    <w:left w:val="none" w:sz="0" w:space="0" w:color="auto"/>
                    <w:bottom w:val="none" w:sz="0" w:space="0" w:color="auto"/>
                    <w:right w:val="none" w:sz="0" w:space="0" w:color="auto"/>
                  </w:divBdr>
                </w:div>
                <w:div w:id="173350860">
                  <w:marLeft w:val="0"/>
                  <w:marRight w:val="0"/>
                  <w:marTop w:val="0"/>
                  <w:marBottom w:val="0"/>
                  <w:divBdr>
                    <w:top w:val="none" w:sz="0" w:space="0" w:color="auto"/>
                    <w:left w:val="none" w:sz="0" w:space="0" w:color="auto"/>
                    <w:bottom w:val="none" w:sz="0" w:space="0" w:color="auto"/>
                    <w:right w:val="none" w:sz="0" w:space="0" w:color="auto"/>
                  </w:divBdr>
                </w:div>
                <w:div w:id="1473600579">
                  <w:marLeft w:val="0"/>
                  <w:marRight w:val="0"/>
                  <w:marTop w:val="0"/>
                  <w:marBottom w:val="0"/>
                  <w:divBdr>
                    <w:top w:val="none" w:sz="0" w:space="0" w:color="auto"/>
                    <w:left w:val="none" w:sz="0" w:space="0" w:color="auto"/>
                    <w:bottom w:val="none" w:sz="0" w:space="0" w:color="auto"/>
                    <w:right w:val="none" w:sz="0" w:space="0" w:color="auto"/>
                  </w:divBdr>
                </w:div>
                <w:div w:id="430006259">
                  <w:marLeft w:val="0"/>
                  <w:marRight w:val="0"/>
                  <w:marTop w:val="0"/>
                  <w:marBottom w:val="0"/>
                  <w:divBdr>
                    <w:top w:val="none" w:sz="0" w:space="0" w:color="auto"/>
                    <w:left w:val="none" w:sz="0" w:space="0" w:color="auto"/>
                    <w:bottom w:val="none" w:sz="0" w:space="0" w:color="auto"/>
                    <w:right w:val="none" w:sz="0" w:space="0" w:color="auto"/>
                  </w:divBdr>
                </w:div>
                <w:div w:id="329866295">
                  <w:marLeft w:val="0"/>
                  <w:marRight w:val="0"/>
                  <w:marTop w:val="0"/>
                  <w:marBottom w:val="0"/>
                  <w:divBdr>
                    <w:top w:val="none" w:sz="0" w:space="0" w:color="auto"/>
                    <w:left w:val="none" w:sz="0" w:space="0" w:color="auto"/>
                    <w:bottom w:val="none" w:sz="0" w:space="0" w:color="auto"/>
                    <w:right w:val="none" w:sz="0" w:space="0" w:color="auto"/>
                  </w:divBdr>
                </w:div>
                <w:div w:id="14450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1254">
      <w:bodyDiv w:val="1"/>
      <w:marLeft w:val="0"/>
      <w:marRight w:val="0"/>
      <w:marTop w:val="0"/>
      <w:marBottom w:val="0"/>
      <w:divBdr>
        <w:top w:val="none" w:sz="0" w:space="0" w:color="auto"/>
        <w:left w:val="none" w:sz="0" w:space="0" w:color="auto"/>
        <w:bottom w:val="none" w:sz="0" w:space="0" w:color="auto"/>
        <w:right w:val="none" w:sz="0" w:space="0" w:color="auto"/>
      </w:divBdr>
      <w:divsChild>
        <w:div w:id="763232991">
          <w:marLeft w:val="0"/>
          <w:marRight w:val="0"/>
          <w:marTop w:val="0"/>
          <w:marBottom w:val="0"/>
          <w:divBdr>
            <w:top w:val="none" w:sz="0" w:space="0" w:color="auto"/>
            <w:left w:val="none" w:sz="0" w:space="0" w:color="auto"/>
            <w:bottom w:val="none" w:sz="0" w:space="0" w:color="auto"/>
            <w:right w:val="none" w:sz="0" w:space="0" w:color="auto"/>
          </w:divBdr>
        </w:div>
        <w:div w:id="459223383">
          <w:marLeft w:val="0"/>
          <w:marRight w:val="0"/>
          <w:marTop w:val="0"/>
          <w:marBottom w:val="0"/>
          <w:divBdr>
            <w:top w:val="none" w:sz="0" w:space="0" w:color="auto"/>
            <w:left w:val="none" w:sz="0" w:space="0" w:color="auto"/>
            <w:bottom w:val="none" w:sz="0" w:space="0" w:color="auto"/>
            <w:right w:val="none" w:sz="0" w:space="0" w:color="auto"/>
          </w:divBdr>
        </w:div>
        <w:div w:id="1682852808">
          <w:marLeft w:val="0"/>
          <w:marRight w:val="0"/>
          <w:marTop w:val="0"/>
          <w:marBottom w:val="0"/>
          <w:divBdr>
            <w:top w:val="none" w:sz="0" w:space="0" w:color="auto"/>
            <w:left w:val="none" w:sz="0" w:space="0" w:color="auto"/>
            <w:bottom w:val="none" w:sz="0" w:space="0" w:color="auto"/>
            <w:right w:val="none" w:sz="0" w:space="0" w:color="auto"/>
          </w:divBdr>
        </w:div>
      </w:divsChild>
    </w:div>
    <w:div w:id="1218513408">
      <w:bodyDiv w:val="1"/>
      <w:marLeft w:val="0"/>
      <w:marRight w:val="0"/>
      <w:marTop w:val="0"/>
      <w:marBottom w:val="0"/>
      <w:divBdr>
        <w:top w:val="none" w:sz="0" w:space="0" w:color="auto"/>
        <w:left w:val="none" w:sz="0" w:space="0" w:color="auto"/>
        <w:bottom w:val="none" w:sz="0" w:space="0" w:color="auto"/>
        <w:right w:val="none" w:sz="0" w:space="0" w:color="auto"/>
      </w:divBdr>
    </w:div>
    <w:div w:id="1397167325">
      <w:bodyDiv w:val="1"/>
      <w:marLeft w:val="0"/>
      <w:marRight w:val="0"/>
      <w:marTop w:val="0"/>
      <w:marBottom w:val="0"/>
      <w:divBdr>
        <w:top w:val="none" w:sz="0" w:space="0" w:color="auto"/>
        <w:left w:val="none" w:sz="0" w:space="0" w:color="auto"/>
        <w:bottom w:val="none" w:sz="0" w:space="0" w:color="auto"/>
        <w:right w:val="none" w:sz="0" w:space="0" w:color="auto"/>
      </w:divBdr>
    </w:div>
    <w:div w:id="1610551040">
      <w:bodyDiv w:val="1"/>
      <w:marLeft w:val="0"/>
      <w:marRight w:val="0"/>
      <w:marTop w:val="0"/>
      <w:marBottom w:val="0"/>
      <w:divBdr>
        <w:top w:val="none" w:sz="0" w:space="0" w:color="auto"/>
        <w:left w:val="none" w:sz="0" w:space="0" w:color="auto"/>
        <w:bottom w:val="none" w:sz="0" w:space="0" w:color="auto"/>
        <w:right w:val="none" w:sz="0" w:space="0" w:color="auto"/>
      </w:divBdr>
    </w:div>
    <w:div w:id="1652909889">
      <w:bodyDiv w:val="1"/>
      <w:marLeft w:val="0"/>
      <w:marRight w:val="0"/>
      <w:marTop w:val="0"/>
      <w:marBottom w:val="0"/>
      <w:divBdr>
        <w:top w:val="none" w:sz="0" w:space="0" w:color="auto"/>
        <w:left w:val="none" w:sz="0" w:space="0" w:color="auto"/>
        <w:bottom w:val="none" w:sz="0" w:space="0" w:color="auto"/>
        <w:right w:val="none" w:sz="0" w:space="0" w:color="auto"/>
      </w:divBdr>
    </w:div>
    <w:div w:id="1754929792">
      <w:bodyDiv w:val="1"/>
      <w:marLeft w:val="0"/>
      <w:marRight w:val="0"/>
      <w:marTop w:val="0"/>
      <w:marBottom w:val="0"/>
      <w:divBdr>
        <w:top w:val="none" w:sz="0" w:space="0" w:color="auto"/>
        <w:left w:val="none" w:sz="0" w:space="0" w:color="auto"/>
        <w:bottom w:val="none" w:sz="0" w:space="0" w:color="auto"/>
        <w:right w:val="none" w:sz="0" w:space="0" w:color="auto"/>
      </w:divBdr>
    </w:div>
    <w:div w:id="1894660896">
      <w:bodyDiv w:val="1"/>
      <w:marLeft w:val="0"/>
      <w:marRight w:val="0"/>
      <w:marTop w:val="0"/>
      <w:marBottom w:val="0"/>
      <w:divBdr>
        <w:top w:val="none" w:sz="0" w:space="0" w:color="auto"/>
        <w:left w:val="none" w:sz="0" w:space="0" w:color="auto"/>
        <w:bottom w:val="none" w:sz="0" w:space="0" w:color="auto"/>
        <w:right w:val="none" w:sz="0" w:space="0" w:color="auto"/>
      </w:divBdr>
      <w:divsChild>
        <w:div w:id="131599727">
          <w:marLeft w:val="0"/>
          <w:marRight w:val="0"/>
          <w:marTop w:val="0"/>
          <w:marBottom w:val="0"/>
          <w:divBdr>
            <w:top w:val="none" w:sz="0" w:space="0" w:color="auto"/>
            <w:left w:val="none" w:sz="0" w:space="0" w:color="auto"/>
            <w:bottom w:val="none" w:sz="0" w:space="0" w:color="auto"/>
            <w:right w:val="none" w:sz="0" w:space="0" w:color="auto"/>
          </w:divBdr>
          <w:divsChild>
            <w:div w:id="1601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7448">
      <w:bodyDiv w:val="1"/>
      <w:marLeft w:val="0"/>
      <w:marRight w:val="0"/>
      <w:marTop w:val="0"/>
      <w:marBottom w:val="0"/>
      <w:divBdr>
        <w:top w:val="none" w:sz="0" w:space="0" w:color="auto"/>
        <w:left w:val="none" w:sz="0" w:space="0" w:color="auto"/>
        <w:bottom w:val="none" w:sz="0" w:space="0" w:color="auto"/>
        <w:right w:val="none" w:sz="0" w:space="0" w:color="auto"/>
      </w:divBdr>
      <w:divsChild>
        <w:div w:id="1097824915">
          <w:marLeft w:val="0"/>
          <w:marRight w:val="0"/>
          <w:marTop w:val="0"/>
          <w:marBottom w:val="0"/>
          <w:divBdr>
            <w:top w:val="none" w:sz="0" w:space="0" w:color="auto"/>
            <w:left w:val="none" w:sz="0" w:space="0" w:color="auto"/>
            <w:bottom w:val="none" w:sz="0" w:space="0" w:color="auto"/>
            <w:right w:val="none" w:sz="0" w:space="0" w:color="auto"/>
          </w:divBdr>
          <w:divsChild>
            <w:div w:id="17103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322F1-454B-4E63-85E7-E30FE43A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5980</Words>
  <Characters>34088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2019-02-28T20:07:00Z</dcterms:created>
  <dcterms:modified xsi:type="dcterms:W3CDTF">2019-02-28T20:07:00Z</dcterms:modified>
</cp:coreProperties>
</file>