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D7406" w14:textId="27D936AB" w:rsidR="00C75839" w:rsidRPr="002C5F5E" w:rsidRDefault="00C75839" w:rsidP="00D22121">
      <w:pPr>
        <w:jc w:val="center"/>
        <w:rPr>
          <w:rFonts w:ascii="Times New Roman" w:hAnsi="Times New Roman" w:cs="Times New Roman"/>
          <w:sz w:val="28"/>
        </w:rPr>
      </w:pPr>
      <w:r w:rsidRPr="002C5F5E">
        <w:rPr>
          <w:rFonts w:ascii="Times New Roman" w:hAnsi="Times New Roman" w:cs="Times New Roman"/>
          <w:sz w:val="28"/>
        </w:rPr>
        <w:t xml:space="preserve">Increasing cardiac arrest survivor access to advanced neuromonitoring and neuroprognostication, as recommended in international guidelines </w:t>
      </w:r>
      <w:r w:rsidR="00D22121">
        <w:rPr>
          <w:rFonts w:ascii="Times New Roman" w:hAnsi="Times New Roman" w:cs="Times New Roman"/>
          <w:sz w:val="28"/>
        </w:rPr>
        <w:t>–</w:t>
      </w:r>
      <w:r w:rsidRPr="002C5F5E">
        <w:rPr>
          <w:rFonts w:ascii="Times New Roman" w:hAnsi="Times New Roman" w:cs="Times New Roman"/>
          <w:sz w:val="28"/>
        </w:rPr>
        <w:t xml:space="preserve"> A pilot study. </w:t>
      </w:r>
    </w:p>
    <w:p w14:paraId="68E6CD1E" w14:textId="7957DE3F" w:rsidR="00C75839" w:rsidRDefault="00C75839" w:rsidP="002C5F5E">
      <w:pPr>
        <w:spacing w:line="360" w:lineRule="auto"/>
        <w:jc w:val="center"/>
        <w:rPr>
          <w:rFonts w:ascii="Times New Roman" w:hAnsi="Times New Roman" w:cs="Times New Roman"/>
        </w:rPr>
      </w:pPr>
      <w:bookmarkStart w:id="0" w:name="_GoBack"/>
      <w:bookmarkEnd w:id="0"/>
    </w:p>
    <w:p w14:paraId="44ABCBCA" w14:textId="33496D90" w:rsidR="00C75839" w:rsidRDefault="000A51C5" w:rsidP="002C5F5E">
      <w:pPr>
        <w:spacing w:line="360" w:lineRule="auto"/>
        <w:rPr>
          <w:rFonts w:ascii="Times New Roman" w:hAnsi="Times New Roman" w:cs="Times New Roman"/>
        </w:rPr>
      </w:pPr>
      <w:r w:rsidRPr="00C75839">
        <w:rPr>
          <w:rFonts w:ascii="Times New Roman" w:hAnsi="Times New Roman" w:cs="Times New Roman"/>
        </w:rPr>
        <w:t>Noel Watson</w:t>
      </w:r>
      <w:r w:rsidRPr="00C75839">
        <w:rPr>
          <w:rFonts w:ascii="Times New Roman" w:hAnsi="Times New Roman" w:cs="Times New Roman"/>
          <w:vertAlign w:val="superscript"/>
        </w:rPr>
        <w:t>1, 2</w:t>
      </w:r>
      <w:r>
        <w:rPr>
          <w:rFonts w:ascii="Times New Roman" w:hAnsi="Times New Roman" w:cs="Times New Roman"/>
        </w:rPr>
        <w:t xml:space="preserve">, </w:t>
      </w:r>
      <w:r w:rsidRPr="00C75839">
        <w:rPr>
          <w:rFonts w:ascii="Times New Roman" w:hAnsi="Times New Roman" w:cs="Times New Roman"/>
        </w:rPr>
        <w:t>Maxwell Damian</w:t>
      </w:r>
      <w:r w:rsidRPr="00C75839">
        <w:rPr>
          <w:rFonts w:ascii="Times New Roman" w:hAnsi="Times New Roman" w:cs="Times New Roman"/>
          <w:vertAlign w:val="superscript"/>
        </w:rPr>
        <w:t>3</w:t>
      </w:r>
      <w:r>
        <w:rPr>
          <w:rFonts w:ascii="Times New Roman" w:hAnsi="Times New Roman" w:cs="Times New Roman"/>
        </w:rPr>
        <w:t>, M</w:t>
      </w:r>
      <w:r w:rsidR="00C75839" w:rsidRPr="00C75839">
        <w:rPr>
          <w:rFonts w:ascii="Times New Roman" w:hAnsi="Times New Roman" w:cs="Times New Roman"/>
        </w:rPr>
        <w:t>att</w:t>
      </w:r>
      <w:r>
        <w:rPr>
          <w:rFonts w:ascii="Times New Roman" w:hAnsi="Times New Roman" w:cs="Times New Roman"/>
        </w:rPr>
        <w:t>hew</w:t>
      </w:r>
      <w:r w:rsidR="00C75839" w:rsidRPr="00C75839">
        <w:rPr>
          <w:rFonts w:ascii="Times New Roman" w:hAnsi="Times New Roman" w:cs="Times New Roman"/>
        </w:rPr>
        <w:t xml:space="preserve"> Potter</w:t>
      </w:r>
      <w:r w:rsidR="00C75839" w:rsidRPr="00C75839">
        <w:rPr>
          <w:rFonts w:ascii="Times New Roman" w:hAnsi="Times New Roman" w:cs="Times New Roman"/>
          <w:vertAlign w:val="superscript"/>
        </w:rPr>
        <w:t>1</w:t>
      </w:r>
      <w:r w:rsidR="00C75839" w:rsidRPr="00C75839">
        <w:rPr>
          <w:rFonts w:ascii="Times New Roman" w:hAnsi="Times New Roman" w:cs="Times New Roman"/>
        </w:rPr>
        <w:t>, Jane Harding</w:t>
      </w:r>
      <w:r w:rsidR="00C75839" w:rsidRPr="00C75839">
        <w:rPr>
          <w:rFonts w:ascii="Times New Roman" w:hAnsi="Times New Roman" w:cs="Times New Roman"/>
          <w:vertAlign w:val="superscript"/>
        </w:rPr>
        <w:t>1</w:t>
      </w:r>
      <w:r w:rsidR="00C75839" w:rsidRPr="00C75839">
        <w:rPr>
          <w:rFonts w:ascii="Times New Roman" w:hAnsi="Times New Roman" w:cs="Times New Roman"/>
        </w:rPr>
        <w:t xml:space="preserve">, </w:t>
      </w:r>
      <w:proofErr w:type="spellStart"/>
      <w:r w:rsidR="00C75839" w:rsidRPr="004C0E70">
        <w:rPr>
          <w:rFonts w:ascii="Times New Roman" w:hAnsi="Times New Roman" w:cs="Times New Roman"/>
        </w:rPr>
        <w:t>Kees</w:t>
      </w:r>
      <w:proofErr w:type="spellEnd"/>
      <w:r w:rsidR="00C75839" w:rsidRPr="004C0E70">
        <w:rPr>
          <w:rFonts w:ascii="Times New Roman" w:hAnsi="Times New Roman" w:cs="Times New Roman"/>
        </w:rPr>
        <w:t xml:space="preserve"> H Polderman</w:t>
      </w:r>
      <w:r w:rsidR="00C75839" w:rsidRPr="004C0E70">
        <w:rPr>
          <w:rFonts w:ascii="Times New Roman" w:hAnsi="Times New Roman" w:cs="Times New Roman"/>
          <w:vertAlign w:val="superscript"/>
        </w:rPr>
        <w:t>1,2</w:t>
      </w:r>
      <w:r w:rsidR="00C75839" w:rsidRPr="00C75839">
        <w:rPr>
          <w:rFonts w:ascii="Times New Roman" w:hAnsi="Times New Roman" w:cs="Times New Roman"/>
        </w:rPr>
        <w:t xml:space="preserve">, </w:t>
      </w:r>
      <w:r w:rsidR="000E4073" w:rsidRPr="00C75839">
        <w:rPr>
          <w:rFonts w:ascii="Times New Roman" w:hAnsi="Times New Roman" w:cs="Times New Roman"/>
        </w:rPr>
        <w:t>Grigoris V Karamasis</w:t>
      </w:r>
      <w:r w:rsidR="000E4073" w:rsidRPr="00C75839">
        <w:rPr>
          <w:rFonts w:ascii="Times New Roman" w:hAnsi="Times New Roman" w:cs="Times New Roman"/>
          <w:vertAlign w:val="superscript"/>
        </w:rPr>
        <w:t>1, 2</w:t>
      </w:r>
      <w:r w:rsidR="00C75839" w:rsidRPr="00C75839">
        <w:rPr>
          <w:rFonts w:ascii="Times New Roman" w:hAnsi="Times New Roman" w:cs="Times New Roman"/>
        </w:rPr>
        <w:t xml:space="preserve">, </w:t>
      </w:r>
      <w:r w:rsidR="000E4073">
        <w:rPr>
          <w:rFonts w:ascii="Times New Roman" w:hAnsi="Times New Roman" w:cs="Times New Roman"/>
        </w:rPr>
        <w:t>J</w:t>
      </w:r>
      <w:r w:rsidR="00C75839" w:rsidRPr="00C75839">
        <w:rPr>
          <w:rFonts w:ascii="Times New Roman" w:hAnsi="Times New Roman" w:cs="Times New Roman"/>
        </w:rPr>
        <w:t>ohn R Davies</w:t>
      </w:r>
      <w:r w:rsidR="00C75839" w:rsidRPr="00C75839">
        <w:rPr>
          <w:rFonts w:ascii="Times New Roman" w:hAnsi="Times New Roman" w:cs="Times New Roman"/>
          <w:vertAlign w:val="superscript"/>
        </w:rPr>
        <w:t>1,2</w:t>
      </w:r>
      <w:r w:rsidR="00C75839" w:rsidRPr="00C75839">
        <w:rPr>
          <w:rFonts w:ascii="Times New Roman" w:hAnsi="Times New Roman" w:cs="Times New Roman"/>
        </w:rPr>
        <w:t>, Thomas R Keeble</w:t>
      </w:r>
      <w:r w:rsidR="00C75839" w:rsidRPr="00C75839">
        <w:rPr>
          <w:rFonts w:ascii="Times New Roman" w:hAnsi="Times New Roman" w:cs="Times New Roman"/>
          <w:vertAlign w:val="superscript"/>
        </w:rPr>
        <w:t>1,2</w:t>
      </w:r>
    </w:p>
    <w:p w14:paraId="67962B21" w14:textId="07018AE7" w:rsidR="00C75839" w:rsidRDefault="00C75839" w:rsidP="00C75839">
      <w:pPr>
        <w:rPr>
          <w:rFonts w:ascii="Times New Roman" w:hAnsi="Times New Roman" w:cs="Times New Roman"/>
        </w:rPr>
      </w:pPr>
    </w:p>
    <w:p w14:paraId="6E8B5C9B" w14:textId="637AB473" w:rsidR="002C5F5E" w:rsidRPr="002C5F5E" w:rsidRDefault="00C75839" w:rsidP="002C5F5E">
      <w:pPr>
        <w:rPr>
          <w:rFonts w:ascii="Times New Roman" w:hAnsi="Times New Roman" w:cs="Times New Roman"/>
        </w:rPr>
      </w:pPr>
      <w:r w:rsidRPr="002C5F5E">
        <w:rPr>
          <w:rFonts w:ascii="Times New Roman" w:hAnsi="Times New Roman" w:cs="Times New Roman"/>
        </w:rPr>
        <w:t xml:space="preserve">1. </w:t>
      </w:r>
      <w:r w:rsidR="002C5F5E" w:rsidRPr="002C5F5E">
        <w:rPr>
          <w:rFonts w:ascii="Times New Roman" w:hAnsi="Times New Roman" w:cs="Times New Roman"/>
        </w:rPr>
        <w:t>Essex Cardiothoracic Centre</w:t>
      </w:r>
      <w:r w:rsidR="002C5F5E">
        <w:rPr>
          <w:rFonts w:ascii="Times New Roman" w:hAnsi="Times New Roman" w:cs="Times New Roman"/>
        </w:rPr>
        <w:t xml:space="preserve">, </w:t>
      </w:r>
      <w:r w:rsidR="002C5F5E" w:rsidRPr="002C5F5E">
        <w:rPr>
          <w:rFonts w:ascii="Times New Roman" w:hAnsi="Times New Roman" w:cs="Times New Roman"/>
        </w:rPr>
        <w:t>Basildon, Essex, SS16 5NL, UK</w:t>
      </w:r>
    </w:p>
    <w:p w14:paraId="736C85C4" w14:textId="47082673" w:rsidR="002C5F5E" w:rsidRPr="002C5F5E" w:rsidRDefault="002C5F5E" w:rsidP="002C5F5E">
      <w:pPr>
        <w:rPr>
          <w:rFonts w:ascii="Times New Roman" w:hAnsi="Times New Roman" w:cs="Times New Roman"/>
        </w:rPr>
      </w:pPr>
      <w:r w:rsidRPr="002C5F5E">
        <w:rPr>
          <w:rFonts w:ascii="Times New Roman" w:hAnsi="Times New Roman" w:cs="Times New Roman"/>
        </w:rPr>
        <w:t>2</w:t>
      </w:r>
      <w:r>
        <w:rPr>
          <w:rFonts w:ascii="Times New Roman" w:hAnsi="Times New Roman" w:cs="Times New Roman"/>
        </w:rPr>
        <w:t>.</w:t>
      </w:r>
      <w:r w:rsidRPr="002C5F5E">
        <w:rPr>
          <w:rFonts w:ascii="Times New Roman" w:hAnsi="Times New Roman" w:cs="Times New Roman"/>
        </w:rPr>
        <w:t xml:space="preserve"> Anglia Ruskin School of </w:t>
      </w:r>
      <w:r>
        <w:rPr>
          <w:rFonts w:ascii="Times New Roman" w:hAnsi="Times New Roman" w:cs="Times New Roman"/>
        </w:rPr>
        <w:t>M</w:t>
      </w:r>
      <w:r w:rsidRPr="002C5F5E">
        <w:rPr>
          <w:rFonts w:ascii="Times New Roman" w:hAnsi="Times New Roman" w:cs="Times New Roman"/>
        </w:rPr>
        <w:t xml:space="preserve">edicine, Chelmsford, </w:t>
      </w:r>
      <w:r w:rsidRPr="002C5F5E">
        <w:rPr>
          <w:rFonts w:ascii="Times New Roman" w:hAnsi="Times New Roman" w:cs="Times New Roman"/>
          <w:shd w:val="clear" w:color="auto" w:fill="FFFFFF"/>
        </w:rPr>
        <w:t>CM1 1SQ</w:t>
      </w:r>
      <w:r w:rsidRPr="002C5F5E">
        <w:rPr>
          <w:rFonts w:ascii="Times New Roman" w:hAnsi="Times New Roman" w:cs="Times New Roman"/>
        </w:rPr>
        <w:t>. UK</w:t>
      </w:r>
    </w:p>
    <w:p w14:paraId="6E5C66AD" w14:textId="19B29A31" w:rsidR="002C5F5E" w:rsidRDefault="002C5F5E" w:rsidP="002C5F5E">
      <w:pPr>
        <w:rPr>
          <w:rFonts w:ascii="Times New Roman" w:hAnsi="Times New Roman" w:cs="Times New Roman"/>
        </w:rPr>
      </w:pPr>
      <w:r w:rsidRPr="002C5F5E">
        <w:rPr>
          <w:rFonts w:ascii="Times New Roman" w:hAnsi="Times New Roman" w:cs="Times New Roman"/>
        </w:rPr>
        <w:t>3</w:t>
      </w:r>
      <w:r>
        <w:rPr>
          <w:rFonts w:ascii="Times New Roman" w:hAnsi="Times New Roman" w:cs="Times New Roman"/>
        </w:rPr>
        <w:t>.</w:t>
      </w:r>
      <w:r w:rsidRPr="002C5F5E">
        <w:rPr>
          <w:rFonts w:ascii="Times New Roman" w:hAnsi="Times New Roman" w:cs="Times New Roman"/>
        </w:rPr>
        <w:t xml:space="preserve"> Addenbrookes Hospital, Department of Neurology, Hills Road, Cambridge, CB2 0QQ</w:t>
      </w:r>
    </w:p>
    <w:p w14:paraId="73D21793" w14:textId="77777777" w:rsidR="004C0E70" w:rsidRDefault="004C0E70" w:rsidP="002C5F5E">
      <w:pPr>
        <w:rPr>
          <w:rFonts w:ascii="Times New Roman" w:hAnsi="Times New Roman" w:cs="Times New Roman"/>
        </w:rPr>
      </w:pPr>
    </w:p>
    <w:p w14:paraId="331EE2CE" w14:textId="3F87456B" w:rsidR="002C5F5E" w:rsidRPr="002C5F5E" w:rsidRDefault="002C5F5E" w:rsidP="002C5F5E">
      <w:pPr>
        <w:rPr>
          <w:rFonts w:ascii="Times New Roman" w:hAnsi="Times New Roman" w:cs="Times New Roman"/>
          <w:sz w:val="24"/>
        </w:rPr>
      </w:pPr>
      <w:r w:rsidRPr="002C5F5E">
        <w:rPr>
          <w:rFonts w:ascii="Times New Roman" w:hAnsi="Times New Roman" w:cs="Times New Roman"/>
          <w:sz w:val="24"/>
        </w:rPr>
        <w:t>Corresponding Author:</w:t>
      </w:r>
    </w:p>
    <w:p w14:paraId="437EE7CC" w14:textId="559D6206" w:rsidR="002C5F5E" w:rsidRDefault="002C5F5E" w:rsidP="002C5F5E">
      <w:pPr>
        <w:rPr>
          <w:rFonts w:ascii="Times New Roman" w:hAnsi="Times New Roman" w:cs="Times New Roman"/>
          <w:vertAlign w:val="superscript"/>
        </w:rPr>
      </w:pPr>
      <w:r w:rsidRPr="00C75839">
        <w:rPr>
          <w:rFonts w:ascii="Times New Roman" w:hAnsi="Times New Roman" w:cs="Times New Roman"/>
        </w:rPr>
        <w:t>Thomas R Keeble</w:t>
      </w:r>
    </w:p>
    <w:p w14:paraId="2CE5EFBF" w14:textId="77777777" w:rsidR="002C5F5E" w:rsidRDefault="002C5F5E" w:rsidP="002C5F5E">
      <w:pPr>
        <w:rPr>
          <w:rFonts w:ascii="Times New Roman" w:hAnsi="Times New Roman" w:cs="Times New Roman"/>
        </w:rPr>
      </w:pPr>
      <w:r w:rsidRPr="002C5F5E">
        <w:rPr>
          <w:rFonts w:ascii="Times New Roman" w:hAnsi="Times New Roman" w:cs="Times New Roman"/>
        </w:rPr>
        <w:t>Essex Cardiothoracic Centre</w:t>
      </w:r>
    </w:p>
    <w:p w14:paraId="24D06516" w14:textId="77777777" w:rsidR="002C5F5E" w:rsidRDefault="002C5F5E" w:rsidP="002C5F5E">
      <w:pPr>
        <w:rPr>
          <w:rFonts w:ascii="Times New Roman" w:hAnsi="Times New Roman" w:cs="Times New Roman"/>
        </w:rPr>
      </w:pPr>
      <w:r w:rsidRPr="002C5F5E">
        <w:rPr>
          <w:rFonts w:ascii="Times New Roman" w:hAnsi="Times New Roman" w:cs="Times New Roman"/>
        </w:rPr>
        <w:t>Basildon</w:t>
      </w:r>
    </w:p>
    <w:p w14:paraId="387CDF7F" w14:textId="77777777" w:rsidR="002C5F5E" w:rsidRDefault="002C5F5E" w:rsidP="002C5F5E">
      <w:pPr>
        <w:rPr>
          <w:rFonts w:ascii="Times New Roman" w:hAnsi="Times New Roman" w:cs="Times New Roman"/>
        </w:rPr>
      </w:pPr>
      <w:r w:rsidRPr="002C5F5E">
        <w:rPr>
          <w:rFonts w:ascii="Times New Roman" w:hAnsi="Times New Roman" w:cs="Times New Roman"/>
        </w:rPr>
        <w:t>Essex</w:t>
      </w:r>
    </w:p>
    <w:p w14:paraId="11C666C2" w14:textId="20EF57DC" w:rsidR="002C5F5E" w:rsidRPr="002C5F5E" w:rsidRDefault="002C5F5E" w:rsidP="002C5F5E">
      <w:pPr>
        <w:rPr>
          <w:rFonts w:ascii="Times New Roman" w:hAnsi="Times New Roman" w:cs="Times New Roman"/>
        </w:rPr>
      </w:pPr>
      <w:r w:rsidRPr="002C5F5E">
        <w:rPr>
          <w:rFonts w:ascii="Times New Roman" w:hAnsi="Times New Roman" w:cs="Times New Roman"/>
        </w:rPr>
        <w:t>SS16 5NL</w:t>
      </w:r>
    </w:p>
    <w:p w14:paraId="613A6156" w14:textId="23DFE3B5" w:rsidR="00C75839" w:rsidRPr="00C75839" w:rsidRDefault="00C75839" w:rsidP="00C75839">
      <w:pPr>
        <w:rPr>
          <w:rFonts w:ascii="Times New Roman" w:hAnsi="Times New Roman" w:cs="Times New Roman"/>
        </w:rPr>
      </w:pPr>
    </w:p>
    <w:p w14:paraId="3AF61BBC" w14:textId="77777777" w:rsidR="00C75839" w:rsidRPr="00C75839" w:rsidRDefault="00C75839" w:rsidP="00C75839">
      <w:pPr>
        <w:jc w:val="center"/>
        <w:rPr>
          <w:rFonts w:ascii="Times New Roman" w:hAnsi="Times New Roman" w:cs="Times New Roman"/>
        </w:rPr>
      </w:pPr>
    </w:p>
    <w:p w14:paraId="56FAFFEA" w14:textId="77777777" w:rsidR="00212AD0" w:rsidRDefault="00212AD0" w:rsidP="006C4294">
      <w:pPr>
        <w:jc w:val="both"/>
        <w:rPr>
          <w:rFonts w:ascii="Times New Roman" w:hAnsi="Times New Roman" w:cs="Times New Roman"/>
          <w:i/>
        </w:rPr>
      </w:pPr>
    </w:p>
    <w:p w14:paraId="453BF8CD" w14:textId="77777777" w:rsidR="00212AD0" w:rsidRDefault="00212AD0">
      <w:pPr>
        <w:spacing w:after="0" w:line="240" w:lineRule="auto"/>
        <w:rPr>
          <w:rFonts w:ascii="Times New Roman" w:hAnsi="Times New Roman" w:cs="Times New Roman"/>
          <w:i/>
        </w:rPr>
      </w:pPr>
      <w:r>
        <w:rPr>
          <w:rFonts w:ascii="Times New Roman" w:hAnsi="Times New Roman" w:cs="Times New Roman"/>
          <w:i/>
        </w:rPr>
        <w:br w:type="page"/>
      </w:r>
    </w:p>
    <w:p w14:paraId="0391CE59" w14:textId="1E1275C0" w:rsidR="002E6D9B" w:rsidRPr="00C939AC" w:rsidRDefault="002E6D9B" w:rsidP="006C4294">
      <w:pPr>
        <w:jc w:val="both"/>
        <w:rPr>
          <w:rFonts w:ascii="Times New Roman" w:hAnsi="Times New Roman" w:cs="Times New Roman"/>
          <w:i/>
        </w:rPr>
      </w:pPr>
      <w:r w:rsidRPr="00C939AC">
        <w:rPr>
          <w:rFonts w:ascii="Times New Roman" w:hAnsi="Times New Roman" w:cs="Times New Roman"/>
          <w:i/>
        </w:rPr>
        <w:lastRenderedPageBreak/>
        <w:t>Sir,</w:t>
      </w:r>
    </w:p>
    <w:p w14:paraId="0BA5E55B" w14:textId="6E05BFB2" w:rsidR="002E6D9B" w:rsidRPr="00C939AC" w:rsidRDefault="002E6D9B" w:rsidP="006C4294">
      <w:pPr>
        <w:jc w:val="both"/>
        <w:rPr>
          <w:rFonts w:ascii="Times New Roman" w:hAnsi="Times New Roman" w:cs="Times New Roman"/>
        </w:rPr>
      </w:pPr>
      <w:r w:rsidRPr="00C939AC">
        <w:rPr>
          <w:rFonts w:ascii="Times New Roman" w:hAnsi="Times New Roman" w:cs="Times New Roman"/>
        </w:rPr>
        <w:t>One-third of out-of-hospital cardiac arrest (OHCA)</w:t>
      </w:r>
      <w:r w:rsidR="00EA5655" w:rsidRPr="00C939AC">
        <w:rPr>
          <w:rFonts w:ascii="Times New Roman" w:hAnsi="Times New Roman" w:cs="Times New Roman"/>
        </w:rPr>
        <w:t xml:space="preserve"> </w:t>
      </w:r>
      <w:r w:rsidRPr="00C939AC">
        <w:rPr>
          <w:rFonts w:ascii="Times New Roman" w:hAnsi="Times New Roman" w:cs="Times New Roman"/>
        </w:rPr>
        <w:t>patients that remain comatose after return of spontaneous circulation experience seizures</w:t>
      </w:r>
      <w:r w:rsidR="00256C21" w:rsidRPr="00C939AC">
        <w:rPr>
          <w:rFonts w:ascii="Times New Roman" w:hAnsi="Times New Roman" w:cs="Times New Roman"/>
        </w:rPr>
        <w:t>,</w:t>
      </w:r>
      <w:r w:rsidRPr="00C939AC">
        <w:rPr>
          <w:rFonts w:ascii="Times New Roman" w:hAnsi="Times New Roman" w:cs="Times New Roman"/>
        </w:rPr>
        <w:t xml:space="preserve"> which may </w:t>
      </w:r>
      <w:r w:rsidR="00C42CFE" w:rsidRPr="00C939AC">
        <w:rPr>
          <w:rFonts w:ascii="Times New Roman" w:hAnsi="Times New Roman" w:cs="Times New Roman"/>
        </w:rPr>
        <w:t xml:space="preserve">not be obvious upon clinical examination. </w:t>
      </w:r>
      <w:r w:rsidR="00F6738C" w:rsidRPr="00C939AC">
        <w:rPr>
          <w:rFonts w:ascii="Times New Roman" w:hAnsi="Times New Roman" w:cs="Times New Roman"/>
        </w:rPr>
        <w:t>T</w:t>
      </w:r>
      <w:r w:rsidRPr="00C939AC">
        <w:rPr>
          <w:rFonts w:ascii="Times New Roman" w:hAnsi="Times New Roman" w:cs="Times New Roman"/>
        </w:rPr>
        <w:t xml:space="preserve">he European Resuscitation Council and American Heart Association </w:t>
      </w:r>
      <w:r w:rsidR="00F6738C" w:rsidRPr="00C939AC">
        <w:rPr>
          <w:rFonts w:ascii="Times New Roman" w:hAnsi="Times New Roman" w:cs="Times New Roman"/>
        </w:rPr>
        <w:t xml:space="preserve">recommend </w:t>
      </w:r>
      <w:r w:rsidRPr="00C939AC">
        <w:rPr>
          <w:rFonts w:ascii="Times New Roman" w:hAnsi="Times New Roman" w:cs="Times New Roman"/>
        </w:rPr>
        <w:t>us</w:t>
      </w:r>
      <w:r w:rsidR="00F6738C" w:rsidRPr="00C939AC">
        <w:rPr>
          <w:rFonts w:ascii="Times New Roman" w:hAnsi="Times New Roman" w:cs="Times New Roman"/>
        </w:rPr>
        <w:t>ing</w:t>
      </w:r>
      <w:r w:rsidRPr="00C939AC">
        <w:rPr>
          <w:rFonts w:ascii="Times New Roman" w:hAnsi="Times New Roman" w:cs="Times New Roman"/>
        </w:rPr>
        <w:t xml:space="preserve"> </w:t>
      </w:r>
      <w:r w:rsidR="00F6738C" w:rsidRPr="00C939AC">
        <w:rPr>
          <w:rFonts w:ascii="Times New Roman" w:hAnsi="Times New Roman" w:cs="Times New Roman"/>
        </w:rPr>
        <w:t xml:space="preserve">continuous or </w:t>
      </w:r>
      <w:r w:rsidRPr="00C939AC">
        <w:rPr>
          <w:rFonts w:ascii="Times New Roman" w:hAnsi="Times New Roman" w:cs="Times New Roman"/>
        </w:rPr>
        <w:t xml:space="preserve">intermittent electroencephalography (EEG) to detect </w:t>
      </w:r>
      <w:r w:rsidR="00F6738C" w:rsidRPr="00C939AC">
        <w:rPr>
          <w:rFonts w:ascii="Times New Roman" w:hAnsi="Times New Roman" w:cs="Times New Roman"/>
        </w:rPr>
        <w:t xml:space="preserve">non-convulsive </w:t>
      </w:r>
      <w:r w:rsidRPr="00C939AC">
        <w:rPr>
          <w:rFonts w:ascii="Times New Roman" w:hAnsi="Times New Roman" w:cs="Times New Roman"/>
        </w:rPr>
        <w:t>seizure</w:t>
      </w:r>
      <w:r w:rsidR="00F6738C" w:rsidRPr="00C939AC">
        <w:rPr>
          <w:rFonts w:ascii="Times New Roman" w:hAnsi="Times New Roman" w:cs="Times New Roman"/>
        </w:rPr>
        <w:t>s</w:t>
      </w:r>
      <w:r w:rsidRPr="00C939AC">
        <w:rPr>
          <w:rFonts w:ascii="Times New Roman" w:hAnsi="Times New Roman" w:cs="Times New Roman"/>
        </w:rPr>
        <w:t xml:space="preserve"> in OHCA patients</w:t>
      </w:r>
      <w:r w:rsidR="00C939AC" w:rsidRPr="000A51C5">
        <w:rPr>
          <w:rFonts w:ascii="Times New Roman" w:hAnsi="Times New Roman" w:cs="Times New Roman"/>
          <w:noProof/>
          <w:vertAlign w:val="superscript"/>
        </w:rPr>
        <w:t>1</w:t>
      </w:r>
      <w:r w:rsidR="000A51C5" w:rsidRPr="000A51C5">
        <w:rPr>
          <w:rFonts w:ascii="Times New Roman" w:hAnsi="Times New Roman" w:cs="Times New Roman"/>
          <w:noProof/>
          <w:vertAlign w:val="superscript"/>
        </w:rPr>
        <w:t>,</w:t>
      </w:r>
      <w:r w:rsidR="00C939AC" w:rsidRPr="000A51C5">
        <w:rPr>
          <w:rFonts w:ascii="Times New Roman" w:hAnsi="Times New Roman" w:cs="Times New Roman"/>
          <w:noProof/>
          <w:vertAlign w:val="superscript"/>
        </w:rPr>
        <w:t>2</w:t>
      </w:r>
      <w:r w:rsidRPr="00C939AC">
        <w:rPr>
          <w:rFonts w:ascii="Times New Roman" w:hAnsi="Times New Roman" w:cs="Times New Roman"/>
        </w:rPr>
        <w:t xml:space="preserve">. This is particularly important </w:t>
      </w:r>
      <w:r w:rsidR="00F6738C" w:rsidRPr="00C939AC">
        <w:rPr>
          <w:rFonts w:ascii="Times New Roman" w:hAnsi="Times New Roman" w:cs="Times New Roman"/>
        </w:rPr>
        <w:t xml:space="preserve">when </w:t>
      </w:r>
      <w:r w:rsidRPr="00C939AC">
        <w:rPr>
          <w:rFonts w:ascii="Times New Roman" w:hAnsi="Times New Roman" w:cs="Times New Roman"/>
        </w:rPr>
        <w:t xml:space="preserve">patients are sedated and paralysed, </w:t>
      </w:r>
      <w:r w:rsidR="00F6738C" w:rsidRPr="00C939AC">
        <w:rPr>
          <w:rFonts w:ascii="Times New Roman" w:hAnsi="Times New Roman" w:cs="Times New Roman"/>
        </w:rPr>
        <w:t xml:space="preserve">further complicating </w:t>
      </w:r>
      <w:r w:rsidRPr="00C939AC">
        <w:rPr>
          <w:rFonts w:ascii="Times New Roman" w:hAnsi="Times New Roman" w:cs="Times New Roman"/>
        </w:rPr>
        <w:t xml:space="preserve">clinical detection of seizure activity. Guidelines also recommend that electrophysiology studies such as EEG and somatosensory evoke potentials (SSEP) </w:t>
      </w:r>
      <w:r w:rsidR="00F6738C" w:rsidRPr="00C939AC">
        <w:rPr>
          <w:rFonts w:ascii="Times New Roman" w:hAnsi="Times New Roman" w:cs="Times New Roman"/>
        </w:rPr>
        <w:t>be</w:t>
      </w:r>
      <w:r w:rsidRPr="00C939AC">
        <w:rPr>
          <w:rFonts w:ascii="Times New Roman" w:hAnsi="Times New Roman" w:cs="Times New Roman"/>
        </w:rPr>
        <w:t xml:space="preserve"> used for neuroprognostication alongside</w:t>
      </w:r>
      <w:r w:rsidR="006B4763" w:rsidRPr="00C939AC">
        <w:rPr>
          <w:rFonts w:ascii="Times New Roman" w:hAnsi="Times New Roman" w:cs="Times New Roman"/>
        </w:rPr>
        <w:t xml:space="preserve"> </w:t>
      </w:r>
      <w:r w:rsidR="00F6738C" w:rsidRPr="00C939AC">
        <w:rPr>
          <w:rFonts w:ascii="Times New Roman" w:hAnsi="Times New Roman" w:cs="Times New Roman"/>
        </w:rPr>
        <w:t>serial</w:t>
      </w:r>
      <w:r w:rsidRPr="00C939AC">
        <w:rPr>
          <w:rFonts w:ascii="Times New Roman" w:hAnsi="Times New Roman" w:cs="Times New Roman"/>
        </w:rPr>
        <w:t xml:space="preserve"> clinical examination, biomarkers and brain imaging </w:t>
      </w:r>
      <w:r w:rsidR="002E1D23" w:rsidRPr="00C939AC">
        <w:rPr>
          <w:rFonts w:ascii="Times New Roman" w:hAnsi="Times New Roman" w:cs="Times New Roman"/>
        </w:rPr>
        <w:t>in a multi</w:t>
      </w:r>
      <w:r w:rsidRPr="00C939AC">
        <w:rPr>
          <w:rFonts w:ascii="Times New Roman" w:hAnsi="Times New Roman" w:cs="Times New Roman"/>
        </w:rPr>
        <w:t>modal manner</w:t>
      </w:r>
      <w:r w:rsidR="000A51C5">
        <w:rPr>
          <w:rFonts w:ascii="Times New Roman" w:hAnsi="Times New Roman" w:cs="Times New Roman"/>
          <w:noProof/>
          <w:vertAlign w:val="superscript"/>
        </w:rPr>
        <w:t>1</w:t>
      </w:r>
      <w:r w:rsidR="000A51C5">
        <w:rPr>
          <w:rFonts w:ascii="Times New Roman" w:hAnsi="Times New Roman" w:cs="Times New Roman"/>
          <w:noProof/>
        </w:rPr>
        <w:t>.</w:t>
      </w:r>
    </w:p>
    <w:p w14:paraId="765C904C" w14:textId="53DEE830" w:rsidR="002E6D9B" w:rsidRPr="00C939AC" w:rsidRDefault="002E6D9B" w:rsidP="006C4294">
      <w:pPr>
        <w:jc w:val="both"/>
        <w:rPr>
          <w:rFonts w:ascii="Times New Roman" w:hAnsi="Times New Roman" w:cs="Times New Roman"/>
        </w:rPr>
      </w:pPr>
      <w:r w:rsidRPr="00C939AC">
        <w:rPr>
          <w:rFonts w:ascii="Times New Roman" w:hAnsi="Times New Roman" w:cs="Times New Roman"/>
        </w:rPr>
        <w:t>Despite the</w:t>
      </w:r>
      <w:r w:rsidR="00A35A32" w:rsidRPr="00C939AC">
        <w:rPr>
          <w:rFonts w:ascii="Times New Roman" w:hAnsi="Times New Roman" w:cs="Times New Roman"/>
        </w:rPr>
        <w:t>se</w:t>
      </w:r>
      <w:r w:rsidRPr="00C939AC">
        <w:rPr>
          <w:rFonts w:ascii="Times New Roman" w:hAnsi="Times New Roman" w:cs="Times New Roman"/>
        </w:rPr>
        <w:t xml:space="preserve"> guidelines</w:t>
      </w:r>
      <w:r w:rsidR="00DF5C72" w:rsidRPr="00C939AC">
        <w:rPr>
          <w:rFonts w:ascii="Times New Roman" w:hAnsi="Times New Roman" w:cs="Times New Roman"/>
        </w:rPr>
        <w:t>,</w:t>
      </w:r>
      <w:r w:rsidRPr="00C939AC">
        <w:rPr>
          <w:rFonts w:ascii="Times New Roman" w:hAnsi="Times New Roman" w:cs="Times New Roman"/>
        </w:rPr>
        <w:t xml:space="preserve"> </w:t>
      </w:r>
      <w:r w:rsidR="00A35A32" w:rsidRPr="00C939AC">
        <w:rPr>
          <w:rFonts w:ascii="Times New Roman" w:hAnsi="Times New Roman" w:cs="Times New Roman"/>
        </w:rPr>
        <w:t xml:space="preserve">utilization </w:t>
      </w:r>
      <w:r w:rsidRPr="00C939AC">
        <w:rPr>
          <w:rFonts w:ascii="Times New Roman" w:hAnsi="Times New Roman" w:cs="Times New Roman"/>
        </w:rPr>
        <w:t xml:space="preserve">of EEG </w:t>
      </w:r>
      <w:r w:rsidR="00A35A32" w:rsidRPr="00C939AC">
        <w:rPr>
          <w:rFonts w:ascii="Times New Roman" w:hAnsi="Times New Roman" w:cs="Times New Roman"/>
        </w:rPr>
        <w:t>i</w:t>
      </w:r>
      <w:r w:rsidRPr="00C939AC">
        <w:rPr>
          <w:rFonts w:ascii="Times New Roman" w:hAnsi="Times New Roman" w:cs="Times New Roman"/>
        </w:rPr>
        <w:t xml:space="preserve">n Intensive Care Units (ICUs) </w:t>
      </w:r>
      <w:r w:rsidR="00A35A32" w:rsidRPr="00C939AC">
        <w:rPr>
          <w:rFonts w:ascii="Times New Roman" w:hAnsi="Times New Roman" w:cs="Times New Roman"/>
        </w:rPr>
        <w:t>remains</w:t>
      </w:r>
      <w:r w:rsidRPr="00C939AC">
        <w:rPr>
          <w:rFonts w:ascii="Times New Roman" w:hAnsi="Times New Roman" w:cs="Times New Roman"/>
        </w:rPr>
        <w:t xml:space="preserve"> poor</w:t>
      </w:r>
      <w:r w:rsidR="00A35A32" w:rsidRPr="00C939AC">
        <w:rPr>
          <w:rFonts w:ascii="Times New Roman" w:hAnsi="Times New Roman" w:cs="Times New Roman"/>
        </w:rPr>
        <w:t>;</w:t>
      </w:r>
      <w:r w:rsidR="00C56940" w:rsidRPr="00C939AC">
        <w:rPr>
          <w:rFonts w:ascii="Times New Roman" w:hAnsi="Times New Roman" w:cs="Times New Roman"/>
        </w:rPr>
        <w:t xml:space="preserve"> only </w:t>
      </w:r>
      <w:r w:rsidRPr="00C939AC">
        <w:rPr>
          <w:rFonts w:ascii="Times New Roman" w:hAnsi="Times New Roman" w:cs="Times New Roman"/>
        </w:rPr>
        <w:t>1% of OHCA patients in the USA between 2006 and 2012 receiv</w:t>
      </w:r>
      <w:r w:rsidR="00A35A32" w:rsidRPr="00C939AC">
        <w:rPr>
          <w:rFonts w:ascii="Times New Roman" w:hAnsi="Times New Roman" w:cs="Times New Roman"/>
        </w:rPr>
        <w:t>ed</w:t>
      </w:r>
      <w:r w:rsidRPr="00C939AC">
        <w:rPr>
          <w:rFonts w:ascii="Times New Roman" w:hAnsi="Times New Roman" w:cs="Times New Roman"/>
        </w:rPr>
        <w:t xml:space="preserve"> an EEG during their inpatient stay</w:t>
      </w:r>
      <w:r w:rsidR="00B26B1B">
        <w:rPr>
          <w:rFonts w:ascii="Times New Roman" w:hAnsi="Times New Roman" w:cs="Times New Roman"/>
          <w:noProof/>
          <w:vertAlign w:val="superscript"/>
        </w:rPr>
        <w:t>3</w:t>
      </w:r>
      <w:r w:rsidR="00DF5C72" w:rsidRPr="00C939AC">
        <w:rPr>
          <w:rFonts w:ascii="Times New Roman" w:hAnsi="Times New Roman" w:cs="Times New Roman"/>
        </w:rPr>
        <w:t>. Whilst u</w:t>
      </w:r>
      <w:r w:rsidRPr="00C939AC">
        <w:rPr>
          <w:rFonts w:ascii="Times New Roman" w:hAnsi="Times New Roman" w:cs="Times New Roman"/>
        </w:rPr>
        <w:t xml:space="preserve">tilization </w:t>
      </w:r>
      <w:r w:rsidR="00DF5C72" w:rsidRPr="00C939AC">
        <w:rPr>
          <w:rFonts w:ascii="Times New Roman" w:hAnsi="Times New Roman" w:cs="Times New Roman"/>
        </w:rPr>
        <w:t xml:space="preserve">in Europe </w:t>
      </w:r>
      <w:r w:rsidRPr="00C939AC">
        <w:rPr>
          <w:rFonts w:ascii="Times New Roman" w:hAnsi="Times New Roman" w:cs="Times New Roman"/>
        </w:rPr>
        <w:t>is higher</w:t>
      </w:r>
      <w:r w:rsidR="00DF5C72" w:rsidRPr="00C939AC">
        <w:rPr>
          <w:rFonts w:ascii="Times New Roman" w:hAnsi="Times New Roman" w:cs="Times New Roman"/>
        </w:rPr>
        <w:t>, it is</w:t>
      </w:r>
      <w:r w:rsidR="00A35A32" w:rsidRPr="00C939AC">
        <w:rPr>
          <w:rFonts w:ascii="Times New Roman" w:hAnsi="Times New Roman" w:cs="Times New Roman"/>
        </w:rPr>
        <w:t xml:space="preserve"> still sub-optimal</w:t>
      </w:r>
      <w:r w:rsidR="006C4294" w:rsidRPr="00C939AC">
        <w:rPr>
          <w:rFonts w:ascii="Times New Roman" w:hAnsi="Times New Roman" w:cs="Times New Roman"/>
        </w:rPr>
        <w:t>;</w:t>
      </w:r>
      <w:r w:rsidR="00DF5C72" w:rsidRPr="00C939AC">
        <w:rPr>
          <w:rFonts w:ascii="Times New Roman" w:hAnsi="Times New Roman" w:cs="Times New Roman"/>
        </w:rPr>
        <w:t xml:space="preserve"> </w:t>
      </w:r>
      <w:r w:rsidR="004B4AB3" w:rsidRPr="00C939AC">
        <w:rPr>
          <w:rFonts w:ascii="Times New Roman" w:hAnsi="Times New Roman" w:cs="Times New Roman"/>
        </w:rPr>
        <w:t>a</w:t>
      </w:r>
      <w:r w:rsidR="0055150B" w:rsidRPr="00C939AC">
        <w:rPr>
          <w:rFonts w:ascii="Times New Roman" w:hAnsi="Times New Roman" w:cs="Times New Roman"/>
        </w:rPr>
        <w:t xml:space="preserve"> 2013 study </w:t>
      </w:r>
      <w:r w:rsidR="00DF5C72" w:rsidRPr="00C939AC">
        <w:rPr>
          <w:rFonts w:ascii="Times New Roman" w:hAnsi="Times New Roman" w:cs="Times New Roman"/>
        </w:rPr>
        <w:t xml:space="preserve">in Denmark showed </w:t>
      </w:r>
      <w:r w:rsidRPr="00C939AC">
        <w:rPr>
          <w:rFonts w:ascii="Times New Roman" w:hAnsi="Times New Roman" w:cs="Times New Roman"/>
        </w:rPr>
        <w:t>32% of OHCA patients receiv</w:t>
      </w:r>
      <w:r w:rsidR="0055150B" w:rsidRPr="00C939AC">
        <w:rPr>
          <w:rFonts w:ascii="Times New Roman" w:hAnsi="Times New Roman" w:cs="Times New Roman"/>
        </w:rPr>
        <w:t xml:space="preserve">ed an </w:t>
      </w:r>
      <w:r w:rsidRPr="00C939AC">
        <w:rPr>
          <w:rFonts w:ascii="Times New Roman" w:hAnsi="Times New Roman" w:cs="Times New Roman"/>
        </w:rPr>
        <w:t>EEG</w:t>
      </w:r>
      <w:r w:rsidR="0055150B" w:rsidRPr="00C939AC">
        <w:rPr>
          <w:rFonts w:ascii="Times New Roman" w:hAnsi="Times New Roman" w:cs="Times New Roman"/>
        </w:rPr>
        <w:t xml:space="preserve"> and</w:t>
      </w:r>
      <w:r w:rsidRPr="00C939AC">
        <w:rPr>
          <w:rFonts w:ascii="Times New Roman" w:hAnsi="Times New Roman" w:cs="Times New Roman"/>
        </w:rPr>
        <w:t xml:space="preserve"> 14% </w:t>
      </w:r>
      <w:r w:rsidR="0055150B" w:rsidRPr="00C939AC">
        <w:rPr>
          <w:rFonts w:ascii="Times New Roman" w:hAnsi="Times New Roman" w:cs="Times New Roman"/>
        </w:rPr>
        <w:t xml:space="preserve">a </w:t>
      </w:r>
      <w:r w:rsidRPr="00C939AC">
        <w:rPr>
          <w:rFonts w:ascii="Times New Roman" w:hAnsi="Times New Roman" w:cs="Times New Roman"/>
        </w:rPr>
        <w:t>SSEP</w:t>
      </w:r>
      <w:r w:rsidR="00B26B1B">
        <w:rPr>
          <w:rFonts w:ascii="Times New Roman" w:hAnsi="Times New Roman" w:cs="Times New Roman"/>
          <w:noProof/>
          <w:vertAlign w:val="superscript"/>
        </w:rPr>
        <w:t>4</w:t>
      </w:r>
      <w:r w:rsidRPr="00C939AC">
        <w:rPr>
          <w:rFonts w:ascii="Times New Roman" w:hAnsi="Times New Roman" w:cs="Times New Roman"/>
        </w:rPr>
        <w:t xml:space="preserve">. </w:t>
      </w:r>
      <w:r w:rsidR="00C56940" w:rsidRPr="00C939AC">
        <w:rPr>
          <w:rFonts w:ascii="Times New Roman" w:hAnsi="Times New Roman" w:cs="Times New Roman"/>
        </w:rPr>
        <w:t xml:space="preserve">There are clearly barriers </w:t>
      </w:r>
      <w:r w:rsidRPr="00C939AC">
        <w:rPr>
          <w:rFonts w:ascii="Times New Roman" w:hAnsi="Times New Roman" w:cs="Times New Roman"/>
        </w:rPr>
        <w:t>to access</w:t>
      </w:r>
      <w:r w:rsidR="00C56940" w:rsidRPr="00C939AC">
        <w:rPr>
          <w:rFonts w:ascii="Times New Roman" w:hAnsi="Times New Roman" w:cs="Times New Roman"/>
        </w:rPr>
        <w:t>ing</w:t>
      </w:r>
      <w:r w:rsidRPr="00C939AC">
        <w:rPr>
          <w:rFonts w:ascii="Times New Roman" w:hAnsi="Times New Roman" w:cs="Times New Roman"/>
        </w:rPr>
        <w:t xml:space="preserve"> </w:t>
      </w:r>
      <w:r w:rsidR="006E17B8" w:rsidRPr="00C939AC">
        <w:rPr>
          <w:rFonts w:ascii="Times New Roman" w:hAnsi="Times New Roman" w:cs="Times New Roman"/>
        </w:rPr>
        <w:t>neuro</w:t>
      </w:r>
      <w:r w:rsidRPr="00C939AC">
        <w:rPr>
          <w:rFonts w:ascii="Times New Roman" w:hAnsi="Times New Roman" w:cs="Times New Roman"/>
        </w:rPr>
        <w:t xml:space="preserve">physiology services, </w:t>
      </w:r>
      <w:r w:rsidR="00F20F1B" w:rsidRPr="00C939AC">
        <w:rPr>
          <w:rFonts w:ascii="Times New Roman" w:hAnsi="Times New Roman" w:cs="Times New Roman"/>
        </w:rPr>
        <w:t xml:space="preserve">especially </w:t>
      </w:r>
      <w:r w:rsidR="00D45129" w:rsidRPr="00C939AC">
        <w:rPr>
          <w:rFonts w:ascii="Times New Roman" w:hAnsi="Times New Roman" w:cs="Times New Roman"/>
        </w:rPr>
        <w:t>in</w:t>
      </w:r>
      <w:r w:rsidRPr="00C939AC">
        <w:rPr>
          <w:rFonts w:ascii="Times New Roman" w:hAnsi="Times New Roman" w:cs="Times New Roman"/>
        </w:rPr>
        <w:t xml:space="preserve"> cardiac arrest centres </w:t>
      </w:r>
      <w:r w:rsidR="0055150B" w:rsidRPr="00C939AC">
        <w:rPr>
          <w:rFonts w:ascii="Times New Roman" w:hAnsi="Times New Roman" w:cs="Times New Roman"/>
        </w:rPr>
        <w:t>lacking</w:t>
      </w:r>
      <w:r w:rsidRPr="00C939AC">
        <w:rPr>
          <w:rFonts w:ascii="Times New Roman" w:hAnsi="Times New Roman" w:cs="Times New Roman"/>
        </w:rPr>
        <w:t xml:space="preserve"> </w:t>
      </w:r>
      <w:r w:rsidR="006E17B8" w:rsidRPr="00C939AC">
        <w:rPr>
          <w:rFonts w:ascii="Times New Roman" w:hAnsi="Times New Roman" w:cs="Times New Roman"/>
        </w:rPr>
        <w:t xml:space="preserve">specialised </w:t>
      </w:r>
      <w:r w:rsidRPr="00C939AC">
        <w:rPr>
          <w:rFonts w:ascii="Times New Roman" w:hAnsi="Times New Roman" w:cs="Times New Roman"/>
        </w:rPr>
        <w:t xml:space="preserve">departments. </w:t>
      </w:r>
    </w:p>
    <w:p w14:paraId="46F081B9" w14:textId="4D3D6EE6" w:rsidR="002E6D9B" w:rsidRPr="00C939AC" w:rsidRDefault="002E6D9B" w:rsidP="006C4294">
      <w:pPr>
        <w:jc w:val="both"/>
        <w:rPr>
          <w:rFonts w:ascii="Times New Roman" w:hAnsi="Times New Roman" w:cs="Times New Roman"/>
        </w:rPr>
      </w:pPr>
      <w:r w:rsidRPr="00C939AC">
        <w:rPr>
          <w:rFonts w:ascii="Times New Roman" w:hAnsi="Times New Roman" w:cs="Times New Roman"/>
        </w:rPr>
        <w:t>Given th</w:t>
      </w:r>
      <w:r w:rsidR="00C56940" w:rsidRPr="00C939AC">
        <w:rPr>
          <w:rFonts w:ascii="Times New Roman" w:hAnsi="Times New Roman" w:cs="Times New Roman"/>
        </w:rPr>
        <w:t xml:space="preserve">e </w:t>
      </w:r>
      <w:r w:rsidR="006E17B8" w:rsidRPr="00C939AC">
        <w:rPr>
          <w:rFonts w:ascii="Times New Roman" w:hAnsi="Times New Roman" w:cs="Times New Roman"/>
        </w:rPr>
        <w:t>underutilisation of</w:t>
      </w:r>
      <w:r w:rsidRPr="00C939AC">
        <w:rPr>
          <w:rFonts w:ascii="Times New Roman" w:hAnsi="Times New Roman" w:cs="Times New Roman"/>
        </w:rPr>
        <w:t xml:space="preserve"> guideline</w:t>
      </w:r>
      <w:r w:rsidR="00D74E60" w:rsidRPr="00C939AC">
        <w:rPr>
          <w:rFonts w:ascii="Times New Roman" w:hAnsi="Times New Roman" w:cs="Times New Roman"/>
        </w:rPr>
        <w:t>-</w:t>
      </w:r>
      <w:r w:rsidR="0055150B" w:rsidRPr="00C939AC">
        <w:rPr>
          <w:rFonts w:ascii="Times New Roman" w:hAnsi="Times New Roman" w:cs="Times New Roman"/>
        </w:rPr>
        <w:t xml:space="preserve">recommended </w:t>
      </w:r>
      <w:r w:rsidRPr="00C939AC">
        <w:rPr>
          <w:rFonts w:ascii="Times New Roman" w:hAnsi="Times New Roman" w:cs="Times New Roman"/>
        </w:rPr>
        <w:t>neuroprognostication tools, we aimed to test the feasibility and safety of setting up a neurophysiology service in a cardiac arrest centre ICU with no on-site neurophysiology department. Two Senior ICU staff members were trained in EEG/SSEP acquisition over a four-month period, by experts from external neurophysiology departments</w:t>
      </w:r>
      <w:r w:rsidR="00EA5655" w:rsidRPr="00C939AC">
        <w:rPr>
          <w:rFonts w:ascii="Times New Roman" w:hAnsi="Times New Roman" w:cs="Times New Roman"/>
        </w:rPr>
        <w:t>, with a focus on identification and correction of artefact</w:t>
      </w:r>
      <w:r w:rsidRPr="00C939AC">
        <w:rPr>
          <w:rFonts w:ascii="Times New Roman" w:hAnsi="Times New Roman" w:cs="Times New Roman"/>
        </w:rPr>
        <w:t xml:space="preserve">. EEG/SSEP equipment was purchased </w:t>
      </w:r>
      <w:r w:rsidR="0055150B" w:rsidRPr="00C939AC">
        <w:rPr>
          <w:rFonts w:ascii="Times New Roman" w:hAnsi="Times New Roman" w:cs="Times New Roman"/>
        </w:rPr>
        <w:t>using</w:t>
      </w:r>
      <w:r w:rsidRPr="00C939AC">
        <w:rPr>
          <w:rFonts w:ascii="Times New Roman" w:hAnsi="Times New Roman" w:cs="Times New Roman"/>
        </w:rPr>
        <w:t xml:space="preserve"> a research grant and the ICU was visited by a neurophysiologist to </w:t>
      </w:r>
      <w:r w:rsidR="006E17B8" w:rsidRPr="00C939AC">
        <w:rPr>
          <w:rFonts w:ascii="Times New Roman" w:hAnsi="Times New Roman" w:cs="Times New Roman"/>
        </w:rPr>
        <w:t xml:space="preserve">assist </w:t>
      </w:r>
      <w:r w:rsidR="006C4294" w:rsidRPr="00C939AC">
        <w:rPr>
          <w:rFonts w:ascii="Times New Roman" w:hAnsi="Times New Roman" w:cs="Times New Roman"/>
        </w:rPr>
        <w:t xml:space="preserve">with </w:t>
      </w:r>
      <w:r w:rsidRPr="00C939AC">
        <w:rPr>
          <w:rFonts w:ascii="Times New Roman" w:hAnsi="Times New Roman" w:cs="Times New Roman"/>
        </w:rPr>
        <w:t>set</w:t>
      </w:r>
      <w:r w:rsidR="006E17B8" w:rsidRPr="00C939AC">
        <w:rPr>
          <w:rFonts w:ascii="Times New Roman" w:hAnsi="Times New Roman" w:cs="Times New Roman"/>
        </w:rPr>
        <w:t>ting</w:t>
      </w:r>
      <w:r w:rsidRPr="00C939AC">
        <w:rPr>
          <w:rFonts w:ascii="Times New Roman" w:hAnsi="Times New Roman" w:cs="Times New Roman"/>
        </w:rPr>
        <w:t xml:space="preserve"> up the most appropriate recording method.</w:t>
      </w:r>
      <w:r w:rsidR="00EA5655" w:rsidRPr="00C939AC">
        <w:rPr>
          <w:rFonts w:ascii="Times New Roman" w:hAnsi="Times New Roman" w:cs="Times New Roman"/>
        </w:rPr>
        <w:t xml:space="preserve"> </w:t>
      </w:r>
    </w:p>
    <w:p w14:paraId="13AD70E0" w14:textId="71F5C54E" w:rsidR="002E6D9B" w:rsidRPr="00C939AC" w:rsidRDefault="002E6D9B" w:rsidP="006C4294">
      <w:pPr>
        <w:jc w:val="both"/>
        <w:rPr>
          <w:rFonts w:ascii="Times New Roman" w:hAnsi="Times New Roman" w:cs="Times New Roman"/>
        </w:rPr>
      </w:pPr>
      <w:r w:rsidRPr="00C939AC">
        <w:rPr>
          <w:rFonts w:ascii="Times New Roman" w:hAnsi="Times New Roman" w:cs="Times New Roman"/>
        </w:rPr>
        <w:t>25 OHCA patients were enrolled in</w:t>
      </w:r>
      <w:r w:rsidR="00D74E60" w:rsidRPr="00C939AC">
        <w:rPr>
          <w:rFonts w:ascii="Times New Roman" w:hAnsi="Times New Roman" w:cs="Times New Roman"/>
        </w:rPr>
        <w:t xml:space="preserve"> a </w:t>
      </w:r>
      <w:r w:rsidRPr="00C939AC">
        <w:rPr>
          <w:rFonts w:ascii="Times New Roman" w:hAnsi="Times New Roman" w:cs="Times New Roman"/>
        </w:rPr>
        <w:t>single centre study within the THAW trial protocol (NCT03065946), and 6 EEG</w:t>
      </w:r>
      <w:r w:rsidR="006C4294" w:rsidRPr="00C939AC">
        <w:rPr>
          <w:rFonts w:ascii="Times New Roman" w:hAnsi="Times New Roman" w:cs="Times New Roman"/>
        </w:rPr>
        <w:t>s</w:t>
      </w:r>
      <w:r w:rsidRPr="00C939AC">
        <w:rPr>
          <w:rFonts w:ascii="Times New Roman" w:hAnsi="Times New Roman" w:cs="Times New Roman"/>
        </w:rPr>
        <w:t xml:space="preserve"> and SSEP</w:t>
      </w:r>
      <w:r w:rsidR="006C4294" w:rsidRPr="00C939AC">
        <w:rPr>
          <w:rFonts w:ascii="Times New Roman" w:hAnsi="Times New Roman" w:cs="Times New Roman"/>
        </w:rPr>
        <w:t>s</w:t>
      </w:r>
      <w:r w:rsidRPr="00C939AC">
        <w:rPr>
          <w:rFonts w:ascii="Times New Roman" w:hAnsi="Times New Roman" w:cs="Times New Roman"/>
        </w:rPr>
        <w:t xml:space="preserve"> per patient were performed over a </w:t>
      </w:r>
      <w:r w:rsidR="00B7123A" w:rsidRPr="00C939AC">
        <w:rPr>
          <w:rFonts w:ascii="Times New Roman" w:hAnsi="Times New Roman" w:cs="Times New Roman"/>
        </w:rPr>
        <w:t>72</w:t>
      </w:r>
      <w:r w:rsidRPr="00C939AC">
        <w:rPr>
          <w:rFonts w:ascii="Times New Roman" w:hAnsi="Times New Roman" w:cs="Times New Roman"/>
        </w:rPr>
        <w:t>-hour period from admission. Data were then sent securely and electronically to an off-site neurophysiologist for interpretation</w:t>
      </w:r>
      <w:r w:rsidR="00EA5655" w:rsidRPr="00C939AC">
        <w:rPr>
          <w:rFonts w:ascii="Times New Roman" w:hAnsi="Times New Roman" w:cs="Times New Roman"/>
        </w:rPr>
        <w:t>, along with relevant clinical details</w:t>
      </w:r>
      <w:r w:rsidRPr="00C939AC">
        <w:rPr>
          <w:rFonts w:ascii="Times New Roman" w:hAnsi="Times New Roman" w:cs="Times New Roman"/>
        </w:rPr>
        <w:t>. The neurophysiologist was asked to give feedback on the interpretability of the EEG and SSEP, taking into account electrical artefact, impedance, length, and stimulation procedures.</w:t>
      </w:r>
    </w:p>
    <w:p w14:paraId="7FCFEC9B" w14:textId="1DF86015" w:rsidR="002E6D9B" w:rsidRPr="00C939AC" w:rsidRDefault="002E6D9B" w:rsidP="006C4294">
      <w:pPr>
        <w:jc w:val="both"/>
        <w:rPr>
          <w:rFonts w:ascii="Times New Roman" w:hAnsi="Times New Roman" w:cs="Times New Roman"/>
        </w:rPr>
      </w:pPr>
      <w:r w:rsidRPr="00C939AC">
        <w:rPr>
          <w:rFonts w:ascii="Times New Roman" w:hAnsi="Times New Roman" w:cs="Times New Roman"/>
        </w:rPr>
        <w:t>Of the 104 EEG and 102 SSEP performed, 97% and 90% respectively were deemed good quality. All were recorded without affecting nursing care, and 100% of patients in the study had at least 1 high quality EEG and SSEP during their time on the ICU. The primary reason for reduced quality of EEG and SSEP were artefacts, either external (caused by ventilation, bed vibration or inappropriate placement) or internal (caused by patient movement, most frequently shivering). In practice, even with experienced neurophysiologists, artefacts cannot always be avoided, particularly with complex ICU patients</w:t>
      </w:r>
      <w:r w:rsidR="00B26B1B">
        <w:rPr>
          <w:rFonts w:ascii="Times New Roman" w:hAnsi="Times New Roman" w:cs="Times New Roman"/>
          <w:noProof/>
          <w:vertAlign w:val="superscript"/>
        </w:rPr>
        <w:t>5</w:t>
      </w:r>
      <w:r w:rsidRPr="00C939AC">
        <w:rPr>
          <w:rFonts w:ascii="Times New Roman" w:hAnsi="Times New Roman" w:cs="Times New Roman"/>
        </w:rPr>
        <w:t>.</w:t>
      </w:r>
    </w:p>
    <w:p w14:paraId="66B4EF17" w14:textId="031C3A37" w:rsidR="002E6D9B" w:rsidRPr="00C939AC" w:rsidRDefault="002E6D9B" w:rsidP="006C4294">
      <w:pPr>
        <w:jc w:val="both"/>
        <w:rPr>
          <w:rFonts w:ascii="Times New Roman" w:hAnsi="Times New Roman" w:cs="Times New Roman"/>
        </w:rPr>
      </w:pPr>
      <w:r w:rsidRPr="00C939AC">
        <w:rPr>
          <w:rFonts w:ascii="Times New Roman" w:hAnsi="Times New Roman" w:cs="Times New Roman"/>
        </w:rPr>
        <w:t>These results suggest that with expert training it is feasible for an ICU department within a cardiac arrest centre to set up a neurophysiology service</w:t>
      </w:r>
      <w:r w:rsidR="002E1D23" w:rsidRPr="00C939AC">
        <w:rPr>
          <w:rFonts w:ascii="Times New Roman" w:hAnsi="Times New Roman" w:cs="Times New Roman"/>
        </w:rPr>
        <w:t xml:space="preserve"> without compromising patient safety</w:t>
      </w:r>
      <w:r w:rsidRPr="00C939AC">
        <w:rPr>
          <w:rFonts w:ascii="Times New Roman" w:hAnsi="Times New Roman" w:cs="Times New Roman"/>
        </w:rPr>
        <w:t>, supported by</w:t>
      </w:r>
      <w:r w:rsidR="006E17B8" w:rsidRPr="00C939AC">
        <w:rPr>
          <w:rFonts w:ascii="Times New Roman" w:hAnsi="Times New Roman" w:cs="Times New Roman"/>
        </w:rPr>
        <w:t xml:space="preserve"> </w:t>
      </w:r>
      <w:r w:rsidR="002E1D23" w:rsidRPr="00C939AC">
        <w:rPr>
          <w:rFonts w:ascii="Times New Roman" w:hAnsi="Times New Roman" w:cs="Times New Roman"/>
        </w:rPr>
        <w:t xml:space="preserve">offsite </w:t>
      </w:r>
      <w:r w:rsidRPr="00C939AC">
        <w:rPr>
          <w:rFonts w:ascii="Times New Roman" w:hAnsi="Times New Roman" w:cs="Times New Roman"/>
        </w:rPr>
        <w:t>experts</w:t>
      </w:r>
      <w:r w:rsidR="002E1D23" w:rsidRPr="00C939AC">
        <w:rPr>
          <w:rFonts w:ascii="Times New Roman" w:hAnsi="Times New Roman" w:cs="Times New Roman"/>
        </w:rPr>
        <w:t xml:space="preserve"> for interpretation</w:t>
      </w:r>
      <w:r w:rsidR="00664B68" w:rsidRPr="00C939AC">
        <w:rPr>
          <w:rFonts w:ascii="Times New Roman" w:hAnsi="Times New Roman" w:cs="Times New Roman"/>
        </w:rPr>
        <w:t>. This</w:t>
      </w:r>
      <w:r w:rsidR="00B7123A" w:rsidRPr="00C939AC">
        <w:rPr>
          <w:rFonts w:ascii="Times New Roman" w:hAnsi="Times New Roman" w:cs="Times New Roman"/>
        </w:rPr>
        <w:t xml:space="preserve"> </w:t>
      </w:r>
      <w:r w:rsidR="002E1D23" w:rsidRPr="00C939AC">
        <w:rPr>
          <w:rFonts w:ascii="Times New Roman" w:hAnsi="Times New Roman" w:cs="Times New Roman"/>
        </w:rPr>
        <w:t>would allow</w:t>
      </w:r>
      <w:r w:rsidR="00664B68" w:rsidRPr="00C939AC">
        <w:rPr>
          <w:rFonts w:ascii="Times New Roman" w:hAnsi="Times New Roman" w:cs="Times New Roman"/>
        </w:rPr>
        <w:t xml:space="preserve"> </w:t>
      </w:r>
      <w:r w:rsidR="006C4294" w:rsidRPr="00C939AC">
        <w:rPr>
          <w:rFonts w:ascii="Times New Roman" w:hAnsi="Times New Roman" w:cs="Times New Roman"/>
        </w:rPr>
        <w:t>for</w:t>
      </w:r>
      <w:r w:rsidRPr="00C939AC">
        <w:rPr>
          <w:rFonts w:ascii="Times New Roman" w:hAnsi="Times New Roman" w:cs="Times New Roman"/>
        </w:rPr>
        <w:t xml:space="preserve"> </w:t>
      </w:r>
      <w:r w:rsidR="002E1D23" w:rsidRPr="00C939AC">
        <w:rPr>
          <w:rFonts w:ascii="Times New Roman" w:hAnsi="Times New Roman" w:cs="Times New Roman"/>
        </w:rPr>
        <w:t xml:space="preserve">earlier detection of seizure activity and use of neurophysiology as part of a multimodal approach to neuroprognostication, resulting in </w:t>
      </w:r>
      <w:r w:rsidRPr="00C939AC">
        <w:rPr>
          <w:rFonts w:ascii="Times New Roman" w:hAnsi="Times New Roman" w:cs="Times New Roman"/>
        </w:rPr>
        <w:t>better compliance with European and American guidelines for post-cardiac arrest treatment</w:t>
      </w:r>
      <w:r w:rsidR="002E1D23" w:rsidRPr="00C939AC">
        <w:rPr>
          <w:rFonts w:ascii="Times New Roman" w:hAnsi="Times New Roman" w:cs="Times New Roman"/>
        </w:rPr>
        <w:t>.</w:t>
      </w:r>
    </w:p>
    <w:p w14:paraId="15CF09AA" w14:textId="77777777" w:rsidR="001C6D1E" w:rsidRDefault="001C6D1E" w:rsidP="00C939AC">
      <w:pPr>
        <w:spacing w:before="240" w:after="0"/>
        <w:jc w:val="both"/>
        <w:rPr>
          <w:rFonts w:ascii="Times New Roman" w:hAnsi="Times New Roman" w:cs="Times New Roman"/>
        </w:rPr>
      </w:pPr>
    </w:p>
    <w:p w14:paraId="54AF8421" w14:textId="77777777" w:rsidR="001C6D1E" w:rsidRDefault="001C6D1E" w:rsidP="00C939AC">
      <w:pPr>
        <w:spacing w:before="240" w:after="0"/>
        <w:jc w:val="both"/>
        <w:rPr>
          <w:rFonts w:ascii="Times New Roman" w:hAnsi="Times New Roman" w:cs="Times New Roman"/>
        </w:rPr>
      </w:pPr>
    </w:p>
    <w:p w14:paraId="248C083B" w14:textId="77777777" w:rsidR="001C6D1E" w:rsidRDefault="001C6D1E" w:rsidP="00C939AC">
      <w:pPr>
        <w:spacing w:before="240" w:after="0"/>
        <w:jc w:val="both"/>
        <w:rPr>
          <w:rFonts w:ascii="Times New Roman" w:hAnsi="Times New Roman" w:cs="Times New Roman"/>
        </w:rPr>
      </w:pPr>
    </w:p>
    <w:p w14:paraId="3327C5FC" w14:textId="77777777" w:rsidR="001C6D1E" w:rsidRDefault="001C6D1E" w:rsidP="00C939AC">
      <w:pPr>
        <w:spacing w:before="240" w:after="0"/>
        <w:jc w:val="both"/>
        <w:rPr>
          <w:rFonts w:ascii="Times New Roman" w:hAnsi="Times New Roman" w:cs="Times New Roman"/>
        </w:rPr>
      </w:pPr>
    </w:p>
    <w:p w14:paraId="43C26016" w14:textId="13269952" w:rsidR="002E6D9B" w:rsidRPr="00924E1D" w:rsidRDefault="000309B8" w:rsidP="00C939AC">
      <w:pPr>
        <w:spacing w:before="240" w:after="0"/>
        <w:jc w:val="both"/>
        <w:rPr>
          <w:rFonts w:ascii="Times New Roman" w:hAnsi="Times New Roman" w:cs="Times New Roman"/>
          <w:sz w:val="24"/>
          <w:szCs w:val="24"/>
        </w:rPr>
      </w:pPr>
      <w:r w:rsidRPr="00924E1D">
        <w:rPr>
          <w:rFonts w:ascii="Times New Roman" w:hAnsi="Times New Roman" w:cs="Times New Roman"/>
          <w:sz w:val="24"/>
          <w:szCs w:val="24"/>
        </w:rPr>
        <w:lastRenderedPageBreak/>
        <w:t>References</w:t>
      </w:r>
    </w:p>
    <w:sdt>
      <w:sdtPr>
        <w:id w:val="111145805"/>
        <w:bibliography/>
      </w:sdtPr>
      <w:sdtEndPr/>
      <w:sdtContent>
        <w:p w14:paraId="167ABDA3" w14:textId="77777777" w:rsidR="00C939AC" w:rsidRDefault="002E6D9B" w:rsidP="00C939AC">
          <w:pPr>
            <w:pStyle w:val="Bibliography"/>
            <w:rPr>
              <w:noProof/>
              <w:vanish/>
              <w:sz w:val="24"/>
              <w:szCs w:val="24"/>
            </w:rPr>
          </w:pPr>
          <w:r>
            <w:fldChar w:fldCharType="begin"/>
          </w:r>
          <w:r w:rsidRPr="00231602">
            <w:instrText xml:space="preserve"> BIBLIOGRAPHY </w:instrText>
          </w:r>
          <w:r>
            <w:fldChar w:fldCharType="separate"/>
          </w:r>
          <w:r w:rsidR="00C939AC">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
            <w:gridCol w:w="8780"/>
          </w:tblGrid>
          <w:tr w:rsidR="00C939AC" w14:paraId="51FAB8C1" w14:textId="77777777" w:rsidTr="00C939AC">
            <w:trPr>
              <w:tblCellSpacing w:w="15" w:type="dxa"/>
            </w:trPr>
            <w:tc>
              <w:tcPr>
                <w:tcW w:w="0" w:type="auto"/>
                <w:hideMark/>
              </w:tcPr>
              <w:p w14:paraId="7DC9CA70" w14:textId="77777777" w:rsidR="00C939AC" w:rsidRPr="00C939AC" w:rsidRDefault="00C939AC">
                <w:pPr>
                  <w:pStyle w:val="Bibliography"/>
                  <w:jc w:val="right"/>
                  <w:rPr>
                    <w:rFonts w:ascii="Times New Roman" w:hAnsi="Times New Roman" w:cs="Times New Roman"/>
                    <w:noProof/>
                  </w:rPr>
                </w:pPr>
                <w:r w:rsidRPr="00C939AC">
                  <w:rPr>
                    <w:rFonts w:ascii="Times New Roman" w:hAnsi="Times New Roman" w:cs="Times New Roman"/>
                    <w:noProof/>
                  </w:rPr>
                  <w:t>1.</w:t>
                </w:r>
              </w:p>
            </w:tc>
            <w:tc>
              <w:tcPr>
                <w:tcW w:w="0" w:type="auto"/>
                <w:hideMark/>
              </w:tcPr>
              <w:p w14:paraId="41681BAE" w14:textId="77777777" w:rsidR="00C939AC" w:rsidRPr="00C939AC" w:rsidRDefault="00C939AC">
                <w:pPr>
                  <w:pStyle w:val="Bibliography"/>
                  <w:rPr>
                    <w:rFonts w:ascii="Times New Roman" w:hAnsi="Times New Roman" w:cs="Times New Roman"/>
                    <w:noProof/>
                  </w:rPr>
                </w:pPr>
                <w:r w:rsidRPr="00C939AC">
                  <w:rPr>
                    <w:rFonts w:ascii="Times New Roman" w:hAnsi="Times New Roman" w:cs="Times New Roman"/>
                    <w:noProof/>
                  </w:rPr>
                  <w:t>Nolan JP, Soar J, Cariou A, Cronberg T, Moulaert VRM, Deakin CD, et al. European Resuscitation Council and European Society of Intensive Care Medicine Guidelines for Post-resuscitation Care 2015. Resuscitation. 2015; 95: p. 202-22.</w:t>
                </w:r>
              </w:p>
            </w:tc>
          </w:tr>
          <w:tr w:rsidR="00C939AC" w14:paraId="5C9646EE" w14:textId="77777777" w:rsidTr="00C939AC">
            <w:trPr>
              <w:tblCellSpacing w:w="15" w:type="dxa"/>
            </w:trPr>
            <w:tc>
              <w:tcPr>
                <w:tcW w:w="0" w:type="auto"/>
                <w:hideMark/>
              </w:tcPr>
              <w:p w14:paraId="1A8E9616" w14:textId="77777777" w:rsidR="00C939AC" w:rsidRPr="00C939AC" w:rsidRDefault="00C939AC">
                <w:pPr>
                  <w:pStyle w:val="Bibliography"/>
                  <w:jc w:val="right"/>
                  <w:rPr>
                    <w:rFonts w:ascii="Times New Roman" w:hAnsi="Times New Roman" w:cs="Times New Roman"/>
                    <w:noProof/>
                  </w:rPr>
                </w:pPr>
                <w:r w:rsidRPr="00C939AC">
                  <w:rPr>
                    <w:rFonts w:ascii="Times New Roman" w:hAnsi="Times New Roman" w:cs="Times New Roman"/>
                    <w:noProof/>
                  </w:rPr>
                  <w:t>2.</w:t>
                </w:r>
              </w:p>
            </w:tc>
            <w:tc>
              <w:tcPr>
                <w:tcW w:w="0" w:type="auto"/>
                <w:hideMark/>
              </w:tcPr>
              <w:p w14:paraId="6B2098E4" w14:textId="77777777" w:rsidR="00C939AC" w:rsidRPr="00C939AC" w:rsidRDefault="00C939AC">
                <w:pPr>
                  <w:pStyle w:val="Bibliography"/>
                  <w:rPr>
                    <w:rFonts w:ascii="Times New Roman" w:hAnsi="Times New Roman" w:cs="Times New Roman"/>
                    <w:noProof/>
                  </w:rPr>
                </w:pPr>
                <w:r w:rsidRPr="00C939AC">
                  <w:rPr>
                    <w:rFonts w:ascii="Times New Roman" w:hAnsi="Times New Roman" w:cs="Times New Roman"/>
                    <w:noProof/>
                  </w:rPr>
                  <w:t>Callaway CW, Donnino MW, Fink EL, Geocadin RG, Golan E, Kern KB, et al. Part 8- Post Cardiac Arrest Care: 2015 American Heart Association Guidelines Update for Cardiopulmonary Resuscitation and Emergency Cardiovascular Care. Circulation. 2015; 132: p. S465-82.</w:t>
                </w:r>
              </w:p>
            </w:tc>
          </w:tr>
          <w:tr w:rsidR="00C939AC" w14:paraId="4D49EEB8" w14:textId="77777777" w:rsidTr="00C939AC">
            <w:trPr>
              <w:tblCellSpacing w:w="15" w:type="dxa"/>
            </w:trPr>
            <w:tc>
              <w:tcPr>
                <w:tcW w:w="0" w:type="auto"/>
                <w:hideMark/>
              </w:tcPr>
              <w:p w14:paraId="0C2C0C14" w14:textId="77777777" w:rsidR="00C939AC" w:rsidRPr="00C939AC" w:rsidRDefault="00C939AC">
                <w:pPr>
                  <w:pStyle w:val="Bibliography"/>
                  <w:jc w:val="right"/>
                  <w:rPr>
                    <w:rFonts w:ascii="Times New Roman" w:hAnsi="Times New Roman" w:cs="Times New Roman"/>
                    <w:noProof/>
                  </w:rPr>
                </w:pPr>
                <w:r w:rsidRPr="00C939AC">
                  <w:rPr>
                    <w:rFonts w:ascii="Times New Roman" w:hAnsi="Times New Roman" w:cs="Times New Roman"/>
                    <w:noProof/>
                  </w:rPr>
                  <w:t>3.</w:t>
                </w:r>
              </w:p>
            </w:tc>
            <w:tc>
              <w:tcPr>
                <w:tcW w:w="0" w:type="auto"/>
                <w:hideMark/>
              </w:tcPr>
              <w:p w14:paraId="10D81929" w14:textId="77777777" w:rsidR="00C939AC" w:rsidRPr="00C939AC" w:rsidRDefault="00C939AC">
                <w:pPr>
                  <w:pStyle w:val="Bibliography"/>
                  <w:rPr>
                    <w:rFonts w:ascii="Times New Roman" w:hAnsi="Times New Roman" w:cs="Times New Roman"/>
                    <w:noProof/>
                  </w:rPr>
                </w:pPr>
                <w:r w:rsidRPr="00C939AC">
                  <w:rPr>
                    <w:rFonts w:ascii="Times New Roman" w:hAnsi="Times New Roman" w:cs="Times New Roman"/>
                    <w:noProof/>
                  </w:rPr>
                  <w:t>Rush B, Ashkanani M, Romano K, Hertz P. Utilization of electroencephalogram post cardiac arrest in the United States: A nationwide retrospective cohort analysis. Resuscitation. 2017; 110: p. 141-5.</w:t>
                </w:r>
              </w:p>
            </w:tc>
          </w:tr>
          <w:tr w:rsidR="00C939AC" w14:paraId="6EBBBA1A" w14:textId="77777777" w:rsidTr="00C939AC">
            <w:trPr>
              <w:tblCellSpacing w:w="15" w:type="dxa"/>
            </w:trPr>
            <w:tc>
              <w:tcPr>
                <w:tcW w:w="0" w:type="auto"/>
                <w:hideMark/>
              </w:tcPr>
              <w:p w14:paraId="2857E4DC" w14:textId="77777777" w:rsidR="00C939AC" w:rsidRPr="00C939AC" w:rsidRDefault="00C939AC">
                <w:pPr>
                  <w:pStyle w:val="Bibliography"/>
                  <w:jc w:val="right"/>
                  <w:rPr>
                    <w:rFonts w:ascii="Times New Roman" w:hAnsi="Times New Roman" w:cs="Times New Roman"/>
                    <w:noProof/>
                  </w:rPr>
                </w:pPr>
                <w:r w:rsidRPr="00C939AC">
                  <w:rPr>
                    <w:rFonts w:ascii="Times New Roman" w:hAnsi="Times New Roman" w:cs="Times New Roman"/>
                    <w:noProof/>
                  </w:rPr>
                  <w:t>4.</w:t>
                </w:r>
              </w:p>
            </w:tc>
            <w:tc>
              <w:tcPr>
                <w:tcW w:w="0" w:type="auto"/>
                <w:hideMark/>
              </w:tcPr>
              <w:p w14:paraId="4EF3817F" w14:textId="77777777" w:rsidR="00C939AC" w:rsidRPr="00C939AC" w:rsidRDefault="00C939AC">
                <w:pPr>
                  <w:pStyle w:val="Bibliography"/>
                  <w:rPr>
                    <w:rFonts w:ascii="Times New Roman" w:hAnsi="Times New Roman" w:cs="Times New Roman"/>
                    <w:noProof/>
                  </w:rPr>
                </w:pPr>
                <w:r w:rsidRPr="00C939AC">
                  <w:rPr>
                    <w:rFonts w:ascii="Times New Roman" w:hAnsi="Times New Roman" w:cs="Times New Roman"/>
                    <w:noProof/>
                  </w:rPr>
                  <w:t>Winther-Jensen M, Hassager C, Lassen JF, Kober L, Torp-Pedersen C, Hansen SM, et al. A nationwide study: Differences in use of neurological prognostication procedures in out-of-hospital cardiac arrest patients in intensive care units from 2004-2013. Eur Heart J. 2017; 38 (Suppl. 1): p. 264.</w:t>
                </w:r>
              </w:p>
            </w:tc>
          </w:tr>
          <w:tr w:rsidR="00C939AC" w14:paraId="76BBC92C" w14:textId="77777777" w:rsidTr="00C939AC">
            <w:trPr>
              <w:tblCellSpacing w:w="15" w:type="dxa"/>
            </w:trPr>
            <w:tc>
              <w:tcPr>
                <w:tcW w:w="0" w:type="auto"/>
                <w:hideMark/>
              </w:tcPr>
              <w:p w14:paraId="32DF76E6" w14:textId="77777777" w:rsidR="00C939AC" w:rsidRPr="00C939AC" w:rsidRDefault="00C939AC">
                <w:pPr>
                  <w:pStyle w:val="Bibliography"/>
                  <w:jc w:val="right"/>
                  <w:rPr>
                    <w:rFonts w:ascii="Times New Roman" w:hAnsi="Times New Roman" w:cs="Times New Roman"/>
                    <w:noProof/>
                  </w:rPr>
                </w:pPr>
                <w:r w:rsidRPr="00C939AC">
                  <w:rPr>
                    <w:rFonts w:ascii="Times New Roman" w:hAnsi="Times New Roman" w:cs="Times New Roman"/>
                    <w:noProof/>
                  </w:rPr>
                  <w:t>5.</w:t>
                </w:r>
              </w:p>
            </w:tc>
            <w:tc>
              <w:tcPr>
                <w:tcW w:w="0" w:type="auto"/>
                <w:hideMark/>
              </w:tcPr>
              <w:p w14:paraId="41E12E58" w14:textId="77777777" w:rsidR="00C939AC" w:rsidRPr="00C939AC" w:rsidRDefault="00C939AC">
                <w:pPr>
                  <w:pStyle w:val="Bibliography"/>
                  <w:rPr>
                    <w:rFonts w:ascii="Times New Roman" w:hAnsi="Times New Roman" w:cs="Times New Roman"/>
                    <w:noProof/>
                  </w:rPr>
                </w:pPr>
                <w:r w:rsidRPr="00C939AC">
                  <w:rPr>
                    <w:rFonts w:ascii="Times New Roman" w:hAnsi="Times New Roman" w:cs="Times New Roman"/>
                    <w:noProof/>
                  </w:rPr>
                  <w:t>Freidman D, Claassen J, Hirsch L. Continuous Electroencephalogram Monitoring in the Intensive Care Unit. Anesth Analg. 2009; 109: p. 506-23.</w:t>
                </w:r>
              </w:p>
            </w:tc>
          </w:tr>
        </w:tbl>
        <w:p w14:paraId="1D2189B5" w14:textId="77777777" w:rsidR="00C939AC" w:rsidRDefault="00C939AC" w:rsidP="00C939AC">
          <w:pPr>
            <w:pStyle w:val="Bibliography"/>
            <w:rPr>
              <w:rFonts w:eastAsiaTheme="minorEastAsia"/>
              <w:noProof/>
              <w:vanish/>
            </w:rPr>
          </w:pPr>
          <w:r>
            <w:rPr>
              <w:noProof/>
              <w:vanish/>
            </w:rPr>
            <w:t>x</w:t>
          </w:r>
        </w:p>
        <w:p w14:paraId="167ED456" w14:textId="77777777" w:rsidR="00C939AC" w:rsidRDefault="002E6D9B" w:rsidP="00C939AC">
          <w:pPr>
            <w:rPr>
              <w:b/>
              <w:bCs/>
              <w:noProof/>
            </w:rPr>
          </w:pPr>
          <w:r>
            <w:rPr>
              <w:b/>
              <w:bCs/>
              <w:noProof/>
            </w:rPr>
            <w:fldChar w:fldCharType="end"/>
          </w:r>
        </w:p>
        <w:p w14:paraId="3A5FB908" w14:textId="00FDD8E3" w:rsidR="00C939AC" w:rsidRDefault="00C939AC" w:rsidP="00C939AC"/>
        <w:p w14:paraId="41DCB6F9" w14:textId="44AC9916" w:rsidR="00B147C5" w:rsidRDefault="003F6DE2" w:rsidP="002E6D9B"/>
      </w:sdtContent>
    </w:sdt>
    <w:sectPr w:rsidR="00B147C5" w:rsidSect="00024F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9B"/>
    <w:rsid w:val="00024FB7"/>
    <w:rsid w:val="000309B8"/>
    <w:rsid w:val="00086376"/>
    <w:rsid w:val="000A51C5"/>
    <w:rsid w:val="000E4073"/>
    <w:rsid w:val="00177A41"/>
    <w:rsid w:val="001C6D1E"/>
    <w:rsid w:val="00212AD0"/>
    <w:rsid w:val="00222589"/>
    <w:rsid w:val="002309B8"/>
    <w:rsid w:val="00256C21"/>
    <w:rsid w:val="002C5F5E"/>
    <w:rsid w:val="002E1D23"/>
    <w:rsid w:val="002E6D9B"/>
    <w:rsid w:val="0031026D"/>
    <w:rsid w:val="003A3A80"/>
    <w:rsid w:val="003D44CB"/>
    <w:rsid w:val="003F6DE2"/>
    <w:rsid w:val="004715FB"/>
    <w:rsid w:val="004A7EDB"/>
    <w:rsid w:val="004B4AB3"/>
    <w:rsid w:val="004C0E70"/>
    <w:rsid w:val="004C26D4"/>
    <w:rsid w:val="0055150B"/>
    <w:rsid w:val="00572203"/>
    <w:rsid w:val="00577480"/>
    <w:rsid w:val="00595075"/>
    <w:rsid w:val="005E3605"/>
    <w:rsid w:val="005F3A1F"/>
    <w:rsid w:val="005F3FDB"/>
    <w:rsid w:val="00664B68"/>
    <w:rsid w:val="006B4763"/>
    <w:rsid w:val="006C4294"/>
    <w:rsid w:val="006E17B8"/>
    <w:rsid w:val="007058CD"/>
    <w:rsid w:val="0081100E"/>
    <w:rsid w:val="008E21F3"/>
    <w:rsid w:val="00924E1D"/>
    <w:rsid w:val="009315EC"/>
    <w:rsid w:val="00A35A32"/>
    <w:rsid w:val="00A85F6F"/>
    <w:rsid w:val="00B147C5"/>
    <w:rsid w:val="00B26B1B"/>
    <w:rsid w:val="00B7123A"/>
    <w:rsid w:val="00C42CFE"/>
    <w:rsid w:val="00C56940"/>
    <w:rsid w:val="00C75839"/>
    <w:rsid w:val="00C939AC"/>
    <w:rsid w:val="00CA79F2"/>
    <w:rsid w:val="00D22121"/>
    <w:rsid w:val="00D45129"/>
    <w:rsid w:val="00D74E60"/>
    <w:rsid w:val="00DF5C72"/>
    <w:rsid w:val="00EA5655"/>
    <w:rsid w:val="00F20F1B"/>
    <w:rsid w:val="00F663E9"/>
    <w:rsid w:val="00F6738C"/>
    <w:rsid w:val="00FB4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D127"/>
  <w15:docId w15:val="{0C1B9DD4-0811-8C4B-9A22-483E63CD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D9B"/>
    <w:pPr>
      <w:spacing w:after="160" w:line="259" w:lineRule="auto"/>
    </w:pPr>
    <w:rPr>
      <w:sz w:val="22"/>
      <w:szCs w:val="22"/>
    </w:rPr>
  </w:style>
  <w:style w:type="paragraph" w:styleId="Heading1">
    <w:name w:val="heading 1"/>
    <w:basedOn w:val="Normal"/>
    <w:next w:val="Normal"/>
    <w:link w:val="Heading1Char"/>
    <w:uiPriority w:val="9"/>
    <w:qFormat/>
    <w:rsid w:val="002E6D9B"/>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9B"/>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2E6D9B"/>
  </w:style>
  <w:style w:type="paragraph" w:styleId="BalloonText">
    <w:name w:val="Balloon Text"/>
    <w:basedOn w:val="Normal"/>
    <w:link w:val="BalloonTextChar"/>
    <w:uiPriority w:val="99"/>
    <w:semiHidden/>
    <w:unhideWhenUsed/>
    <w:rsid w:val="002E6D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6D9B"/>
    <w:rPr>
      <w:rFonts w:ascii="Times New Roman" w:hAnsi="Times New Roman" w:cs="Times New Roman"/>
      <w:sz w:val="18"/>
      <w:szCs w:val="18"/>
    </w:rPr>
  </w:style>
  <w:style w:type="paragraph" w:styleId="Revision">
    <w:name w:val="Revision"/>
    <w:hidden/>
    <w:uiPriority w:val="99"/>
    <w:semiHidden/>
    <w:rsid w:val="006C4294"/>
    <w:rPr>
      <w:sz w:val="22"/>
      <w:szCs w:val="22"/>
    </w:rPr>
  </w:style>
  <w:style w:type="paragraph" w:styleId="ListParagraph">
    <w:name w:val="List Paragraph"/>
    <w:basedOn w:val="Normal"/>
    <w:uiPriority w:val="34"/>
    <w:qFormat/>
    <w:rsid w:val="00C75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1908">
      <w:bodyDiv w:val="1"/>
      <w:marLeft w:val="0"/>
      <w:marRight w:val="0"/>
      <w:marTop w:val="0"/>
      <w:marBottom w:val="0"/>
      <w:divBdr>
        <w:top w:val="none" w:sz="0" w:space="0" w:color="auto"/>
        <w:left w:val="none" w:sz="0" w:space="0" w:color="auto"/>
        <w:bottom w:val="none" w:sz="0" w:space="0" w:color="auto"/>
        <w:right w:val="none" w:sz="0" w:space="0" w:color="auto"/>
      </w:divBdr>
    </w:div>
    <w:div w:id="314841070">
      <w:bodyDiv w:val="1"/>
      <w:marLeft w:val="0"/>
      <w:marRight w:val="0"/>
      <w:marTop w:val="0"/>
      <w:marBottom w:val="0"/>
      <w:divBdr>
        <w:top w:val="none" w:sz="0" w:space="0" w:color="auto"/>
        <w:left w:val="none" w:sz="0" w:space="0" w:color="auto"/>
        <w:bottom w:val="none" w:sz="0" w:space="0" w:color="auto"/>
        <w:right w:val="none" w:sz="0" w:space="0" w:color="auto"/>
      </w:divBdr>
    </w:div>
    <w:div w:id="499319178">
      <w:bodyDiv w:val="1"/>
      <w:marLeft w:val="0"/>
      <w:marRight w:val="0"/>
      <w:marTop w:val="0"/>
      <w:marBottom w:val="0"/>
      <w:divBdr>
        <w:top w:val="none" w:sz="0" w:space="0" w:color="auto"/>
        <w:left w:val="none" w:sz="0" w:space="0" w:color="auto"/>
        <w:bottom w:val="none" w:sz="0" w:space="0" w:color="auto"/>
        <w:right w:val="none" w:sz="0" w:space="0" w:color="auto"/>
      </w:divBdr>
    </w:div>
    <w:div w:id="913777696">
      <w:bodyDiv w:val="1"/>
      <w:marLeft w:val="0"/>
      <w:marRight w:val="0"/>
      <w:marTop w:val="0"/>
      <w:marBottom w:val="0"/>
      <w:divBdr>
        <w:top w:val="none" w:sz="0" w:space="0" w:color="auto"/>
        <w:left w:val="none" w:sz="0" w:space="0" w:color="auto"/>
        <w:bottom w:val="none" w:sz="0" w:space="0" w:color="auto"/>
        <w:right w:val="none" w:sz="0" w:space="0" w:color="auto"/>
      </w:divBdr>
    </w:div>
    <w:div w:id="10295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b:Source>
    <b:Tag>Nol15</b:Tag>
    <b:SourceType>JournalArticle</b:SourceType>
    <b:Guid>{B8BF42CB-ED06-4775-81BC-5EF9D92CAD0D}</b:Guid>
    <b:Title>European Resuscitation Council and European Society of Intensive Care Medicine Guidelines for Post-resuscitation Care 2015</b:Title>
    <b:JournalName>Resuscitation</b:JournalName>
    <b:Year>2015</b:Year>
    <b:Pages>202-22</b:Pages>
    <b:Volume>95</b:Volume>
    <b:Author>
      <b:Author>
        <b:NameList>
          <b:Person>
            <b:Last>Nolan</b:Last>
            <b:Middle>P</b:Middle>
            <b:First>Jerry</b:First>
          </b:Person>
          <b:Person>
            <b:Last>Soar</b:Last>
            <b:First>Jasmeet</b:First>
          </b:Person>
          <b:Person>
            <b:Last>Cariou</b:Last>
            <b:First>Alain</b:First>
          </b:Person>
          <b:Person>
            <b:Last>Cronberg</b:Last>
            <b:First>Tobias</b:First>
          </b:Person>
          <b:Person>
            <b:Last>Moulaert</b:Last>
            <b:Middle>R, M</b:Middle>
            <b:First>Véronique</b:First>
          </b:Person>
          <b:Person>
            <b:Last>Deakin</b:Last>
            <b:Middle>D</b:Middle>
            <b:First>Charles</b:First>
          </b:Person>
          <b:Person>
            <b:Last>Bottinger</b:Last>
            <b:Middle>W</b:Middle>
            <b:First>Bernd</b:First>
          </b:Person>
          <b:Person>
            <b:Last>Friberg</b:Last>
            <b:First>Hans</b:First>
          </b:Person>
          <b:Person>
            <b:Last>Sunde</b:Last>
            <b:First>Kjetil</b:First>
          </b:Person>
          <b:Person>
            <b:Last>Sandoni</b:Last>
            <b:First>Claudio</b:First>
          </b:Person>
        </b:NameList>
      </b:Author>
    </b:Author>
    <b:RefOrder>1</b:RefOrder>
  </b:Source>
  <b:Source>
    <b:Tag>Cal15</b:Tag>
    <b:SourceType>JournalArticle</b:SourceType>
    <b:Guid>{DCF3AB11-4303-45B3-987B-E9323429842E}</b:Guid>
    <b:Title>Part 8- Post Cardiac Arrest Care: 2015 American Heart Association Guidelines Update for Cardiopulmonary Resuscitation and Emergency Cardiovascular Care</b:Title>
    <b:JournalName>Circulation</b:JournalName>
    <b:Year>2015</b:Year>
    <b:Pages>S465-82</b:Pages>
    <b:Author>
      <b:Author>
        <b:NameList>
          <b:Person>
            <b:Last>Callaway</b:Last>
            <b:Middle>W</b:Middle>
            <b:First>Clifton</b:First>
          </b:Person>
          <b:Person>
            <b:Last>Donnino</b:Last>
            <b:Middle>W</b:Middle>
            <b:First>Michael</b:First>
          </b:Person>
          <b:Person>
            <b:Last>Fink</b:Last>
            <b:Middle>L</b:Middle>
            <b:First>Ericka</b:First>
          </b:Person>
          <b:Person>
            <b:Last>Geocadin</b:Last>
            <b:Middle>G</b:Middle>
            <b:First>Romergryko</b:First>
          </b:Person>
          <b:Person>
            <b:Last>Golan</b:Last>
            <b:First>Eyal</b:First>
          </b:Person>
          <b:Person>
            <b:Last>Kern</b:Last>
            <b:Middle>B</b:Middle>
            <b:First>Karl</b:First>
          </b:Person>
          <b:Person>
            <b:Last>Leary</b:Last>
            <b:First>Marion</b:First>
          </b:Person>
          <b:Person>
            <b:Last>Meurer</b:Last>
            <b:Middle>J</b:Middle>
            <b:First>William</b:First>
          </b:Person>
          <b:Person>
            <b:Last>Peberdy</b:Last>
            <b:First>Mary Ann</b:First>
          </b:Person>
          <b:Person>
            <b:Last>Thompson</b:Last>
            <b:Middle>M</b:Middle>
            <b:First>Trevonne</b:First>
          </b:Person>
          <b:Person>
            <b:Last>Zimmerman</b:Last>
            <b:Middle>L</b:Middle>
            <b:First>Janice</b:First>
          </b:Person>
        </b:NameList>
      </b:Author>
    </b:Author>
    <b:Volume>132</b:Volume>
    <b:RefOrder>2</b:RefOrder>
  </b:Source>
  <b:Source>
    <b:Tag>Rus17</b:Tag>
    <b:SourceType>JournalArticle</b:SourceType>
    <b:Guid>{EAB7E706-39AB-49D4-9B6E-E23DD2BA0CF9}</b:Guid>
    <b:Title>Utilization of electroencephalogram post cardiac arrest in the United States: A nationwide retrospective cohort analysis</b:Title>
    <b:JournalName>Resuscitation</b:JournalName>
    <b:Year>2017</b:Year>
    <b:Pages>141-5</b:Pages>
    <b:Author>
      <b:Author>
        <b:NameList>
          <b:Person>
            <b:Last>Rush</b:Last>
            <b:First>Barret</b:First>
          </b:Person>
          <b:Person>
            <b:Last>Ashkanani</b:Last>
            <b:First>Mohammad</b:First>
          </b:Person>
          <b:Person>
            <b:Last>Romano</b:Last>
            <b:First>Kali</b:First>
          </b:Person>
          <b:Person>
            <b:Last>Hertz</b:Last>
            <b:First>Paul</b:First>
          </b:Person>
        </b:NameList>
      </b:Author>
    </b:Author>
    <b:Volume>110</b:Volume>
    <b:RefOrder>3</b:RefOrder>
  </b:Source>
  <b:Source>
    <b:Tag>Win17</b:Tag>
    <b:SourceType>JournalArticle</b:SourceType>
    <b:Guid>{3C2496EE-1642-4975-95CF-1293E2629CF3}</b:Guid>
    <b:Title>A nationwide study: Differences in use of neurological prognostication procedures in out-of-hospital cardiac arrest patients in intensive care units from 2004-2013</b:Title>
    <b:JournalName>Eur Heart J</b:JournalName>
    <b:Year>2017</b:Year>
    <b:Author>
      <b:Author>
        <b:NameList>
          <b:Person>
            <b:Last>Winther-Jensen</b:Last>
            <b:First>M</b:First>
          </b:Person>
          <b:Person>
            <b:Last>Hassager</b:Last>
            <b:First>C</b:First>
          </b:Person>
          <b:Person>
            <b:Last>Lassen</b:Last>
            <b:Middle>F</b:Middle>
            <b:First>J</b:First>
          </b:Person>
          <b:Person>
            <b:Last>Kober</b:Last>
            <b:First>L</b:First>
          </b:Person>
          <b:Person>
            <b:Last>Torp-Pedersen</b:Last>
            <b:First>C</b:First>
          </b:Person>
          <b:Person>
            <b:Last>Hansen</b:Last>
            <b:Middle>M</b:Middle>
            <b:First>S</b:First>
          </b:Person>
          <b:Person>
            <b:Last>Lippert</b:Last>
            <b:Middle>K</b:Middle>
            <b:First>F</b:First>
          </b:Person>
          <b:Person>
            <b:Last>Christensen</b:Last>
            <b:Middle>F</b:Middle>
            <b:First>E</b:First>
          </b:Person>
          <b:Person>
            <b:Last>Kjaergaard</b:Last>
            <b:First>J</b:First>
          </b:Person>
        </b:NameList>
      </b:Author>
    </b:Author>
    <b:Volume>38 (Suppl. 1)</b:Volume>
    <b:Pages>264</b:Pages>
    <b:RefOrder>4</b:RefOrder>
  </b:Source>
  <b:Source>
    <b:Tag>Fre09</b:Tag>
    <b:SourceType>JournalArticle</b:SourceType>
    <b:Guid>{2DA2BF1E-A170-4419-B2D5-8CE39C7BA0D7}</b:Guid>
    <b:Title>Continuous Electroencephalogram Monitoring in the Intensive Care Unit</b:Title>
    <b:Year>2009</b:Year>
    <b:Author>
      <b:Author>
        <b:NameList>
          <b:Person>
            <b:Last>Freidman</b:Last>
            <b:First>Daniel</b:First>
          </b:Person>
          <b:Person>
            <b:Last>Claassen</b:Last>
            <b:First>Jan</b:First>
          </b:Person>
          <b:Person>
            <b:Last>Hirsch</b:Last>
            <b:First>Lawrence</b:First>
          </b:Person>
        </b:NameList>
      </b:Author>
    </b:Author>
    <b:JournalName>Anesth Analg</b:JournalName>
    <b:Pages>506-23</b:Pages>
    <b:Volume>109</b:Volume>
    <b:RefOrder>5</b:RefOrder>
  </b:Source>
</b:Sources>
</file>

<file path=customXml/itemProps1.xml><?xml version="1.0" encoding="utf-8"?>
<ds:datastoreItem xmlns:ds="http://schemas.openxmlformats.org/officeDocument/2006/customXml" ds:itemID="{8B98149D-C3E0-4E70-B111-916C8C20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C77FD4CA</Template>
  <TotalTime>1</TotalTime>
  <Pages>3</Pages>
  <Words>782</Words>
  <Characters>4463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Basildon Hospital</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Walker, Ian</cp:lastModifiedBy>
  <cp:revision>2</cp:revision>
  <dcterms:created xsi:type="dcterms:W3CDTF">2019-02-20T09:30:00Z</dcterms:created>
  <dcterms:modified xsi:type="dcterms:W3CDTF">2019-02-20T09:30:00Z</dcterms:modified>
</cp:coreProperties>
</file>