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9B499" w14:textId="77777777" w:rsidR="00565AB1" w:rsidRPr="00B57515" w:rsidRDefault="00565AB1" w:rsidP="00565AB1">
      <w:pPr>
        <w:shd w:val="clear" w:color="auto" w:fill="FFFFFF"/>
        <w:spacing w:line="480" w:lineRule="auto"/>
        <w:ind w:right="68"/>
        <w:rPr>
          <w:b/>
          <w:bCs/>
          <w:color w:val="333333"/>
        </w:rPr>
      </w:pPr>
    </w:p>
    <w:p w14:paraId="4AEF27C9" w14:textId="4FEAA9BD" w:rsidR="00650025" w:rsidRPr="00650025" w:rsidRDefault="00650025" w:rsidP="00650025">
      <w:pPr>
        <w:shd w:val="clear" w:color="auto" w:fill="FFFFFF"/>
        <w:spacing w:line="480" w:lineRule="auto"/>
        <w:ind w:right="68"/>
        <w:jc w:val="center"/>
        <w:rPr>
          <w:b/>
          <w:bCs/>
          <w:color w:val="333333"/>
        </w:rPr>
      </w:pPr>
      <w:r w:rsidRPr="00650025">
        <w:rPr>
          <w:b/>
          <w:bCs/>
          <w:color w:val="333333"/>
        </w:rPr>
        <w:t>Jennifer</w:t>
      </w:r>
      <w:r>
        <w:rPr>
          <w:b/>
          <w:bCs/>
          <w:color w:val="333333"/>
        </w:rPr>
        <w:t xml:space="preserve"> </w:t>
      </w:r>
      <w:r w:rsidRPr="00650025">
        <w:rPr>
          <w:b/>
          <w:bCs/>
          <w:color w:val="333333"/>
        </w:rPr>
        <w:t>Todd</w:t>
      </w:r>
      <w:r w:rsidRPr="00650025">
        <w:rPr>
          <w:b/>
          <w:bCs/>
          <w:color w:val="333333"/>
          <w:vertAlign w:val="superscript"/>
        </w:rPr>
        <w:t>a</w:t>
      </w:r>
      <w:r>
        <w:rPr>
          <w:b/>
          <w:bCs/>
          <w:color w:val="333333"/>
        </w:rPr>
        <w:t xml:space="preserve">, </w:t>
      </w:r>
      <w:r w:rsidRPr="00650025">
        <w:rPr>
          <w:b/>
          <w:bCs/>
          <w:color w:val="333333"/>
        </w:rPr>
        <w:t>Jane E.</w:t>
      </w:r>
      <w:r>
        <w:rPr>
          <w:b/>
          <w:bCs/>
          <w:color w:val="333333"/>
        </w:rPr>
        <w:t xml:space="preserve"> </w:t>
      </w:r>
      <w:r w:rsidRPr="00650025">
        <w:rPr>
          <w:b/>
          <w:bCs/>
          <w:color w:val="333333"/>
        </w:rPr>
        <w:t>Aspell</w:t>
      </w:r>
      <w:r w:rsidRPr="00650025">
        <w:rPr>
          <w:b/>
          <w:bCs/>
          <w:color w:val="333333"/>
          <w:vertAlign w:val="superscript"/>
        </w:rPr>
        <w:t>a</w:t>
      </w:r>
      <w:r>
        <w:rPr>
          <w:b/>
          <w:bCs/>
          <w:color w:val="333333"/>
        </w:rPr>
        <w:t>, D</w:t>
      </w:r>
      <w:r w:rsidRPr="00650025">
        <w:rPr>
          <w:b/>
          <w:bCs/>
          <w:color w:val="333333"/>
        </w:rPr>
        <w:t>avid</w:t>
      </w:r>
      <w:r>
        <w:rPr>
          <w:b/>
          <w:bCs/>
          <w:color w:val="333333"/>
        </w:rPr>
        <w:t xml:space="preserve"> </w:t>
      </w:r>
      <w:r w:rsidRPr="00650025">
        <w:rPr>
          <w:b/>
          <w:bCs/>
          <w:color w:val="333333"/>
        </w:rPr>
        <w:t>Barron</w:t>
      </w:r>
      <w:r w:rsidRPr="00650025">
        <w:rPr>
          <w:b/>
          <w:bCs/>
          <w:color w:val="333333"/>
          <w:vertAlign w:val="superscript"/>
        </w:rPr>
        <w:t>b</w:t>
      </w:r>
      <w:r>
        <w:rPr>
          <w:b/>
          <w:bCs/>
          <w:color w:val="333333"/>
        </w:rPr>
        <w:t>, V</w:t>
      </w:r>
      <w:r w:rsidRPr="00650025">
        <w:rPr>
          <w:b/>
          <w:bCs/>
          <w:color w:val="333333"/>
        </w:rPr>
        <w:t>iren</w:t>
      </w:r>
      <w:r>
        <w:rPr>
          <w:b/>
          <w:bCs/>
          <w:color w:val="333333"/>
        </w:rPr>
        <w:t xml:space="preserve"> </w:t>
      </w:r>
      <w:r w:rsidRPr="00650025">
        <w:rPr>
          <w:b/>
          <w:bCs/>
          <w:color w:val="333333"/>
        </w:rPr>
        <w:t>Swami</w:t>
      </w:r>
      <w:r w:rsidRPr="00650025">
        <w:rPr>
          <w:b/>
          <w:bCs/>
          <w:color w:val="333333"/>
          <w:vertAlign w:val="superscript"/>
        </w:rPr>
        <w:t>ab</w:t>
      </w:r>
    </w:p>
    <w:p w14:paraId="53D631B8" w14:textId="77777777" w:rsidR="00650025" w:rsidRPr="00650025" w:rsidRDefault="00650025" w:rsidP="00650025">
      <w:pPr>
        <w:shd w:val="clear" w:color="auto" w:fill="FFFFFF"/>
        <w:spacing w:line="480" w:lineRule="auto"/>
        <w:ind w:right="68"/>
        <w:jc w:val="center"/>
        <w:rPr>
          <w:b/>
          <w:bCs/>
          <w:color w:val="333333"/>
        </w:rPr>
      </w:pPr>
    </w:p>
    <w:p w14:paraId="05D9C46A" w14:textId="4C2443B0" w:rsidR="00650025" w:rsidRPr="00650025" w:rsidRDefault="00650025" w:rsidP="00650025">
      <w:pPr>
        <w:shd w:val="clear" w:color="auto" w:fill="FFFFFF"/>
        <w:spacing w:line="480" w:lineRule="auto"/>
        <w:ind w:right="68"/>
        <w:jc w:val="center"/>
        <w:rPr>
          <w:b/>
          <w:bCs/>
          <w:color w:val="333333"/>
        </w:rPr>
      </w:pPr>
      <w:proofErr w:type="gramStart"/>
      <w:r w:rsidRPr="00650025">
        <w:rPr>
          <w:b/>
          <w:bCs/>
          <w:color w:val="333333"/>
          <w:vertAlign w:val="superscript"/>
        </w:rPr>
        <w:t>a</w:t>
      </w:r>
      <w:r w:rsidRPr="00650025">
        <w:rPr>
          <w:b/>
          <w:bCs/>
          <w:color w:val="333333"/>
        </w:rPr>
        <w:t>School</w:t>
      </w:r>
      <w:proofErr w:type="gramEnd"/>
      <w:r w:rsidRPr="00650025">
        <w:rPr>
          <w:b/>
          <w:bCs/>
          <w:color w:val="333333"/>
        </w:rPr>
        <w:t xml:space="preserve"> of Psychology and Sports Science, Anglia Ruskin University, Cambridge, UK</w:t>
      </w:r>
    </w:p>
    <w:p w14:paraId="22B53942" w14:textId="3CF4D8BB" w:rsidR="00565AB1" w:rsidRDefault="00650025" w:rsidP="00650025">
      <w:pPr>
        <w:shd w:val="clear" w:color="auto" w:fill="FFFFFF"/>
        <w:spacing w:line="480" w:lineRule="auto"/>
        <w:ind w:right="68"/>
        <w:jc w:val="center"/>
        <w:rPr>
          <w:b/>
          <w:bCs/>
          <w:color w:val="333333"/>
        </w:rPr>
      </w:pPr>
      <w:proofErr w:type="gramStart"/>
      <w:r w:rsidRPr="00650025">
        <w:rPr>
          <w:b/>
          <w:bCs/>
          <w:color w:val="333333"/>
          <w:vertAlign w:val="superscript"/>
        </w:rPr>
        <w:t>b</w:t>
      </w:r>
      <w:r w:rsidRPr="00650025">
        <w:rPr>
          <w:b/>
          <w:bCs/>
          <w:color w:val="333333"/>
        </w:rPr>
        <w:t>Centre</w:t>
      </w:r>
      <w:proofErr w:type="gramEnd"/>
      <w:r w:rsidRPr="00650025">
        <w:rPr>
          <w:b/>
          <w:bCs/>
          <w:color w:val="333333"/>
        </w:rPr>
        <w:t xml:space="preserve"> for Psychological Medicine, Perda</w:t>
      </w:r>
      <w:r>
        <w:rPr>
          <w:b/>
          <w:bCs/>
          <w:color w:val="333333"/>
        </w:rPr>
        <w:t>na University, Serdang, Malaysia</w:t>
      </w:r>
      <w:bookmarkStart w:id="0" w:name="_GoBack"/>
      <w:bookmarkEnd w:id="0"/>
    </w:p>
    <w:p w14:paraId="1D624E1A" w14:textId="77777777" w:rsidR="00565AB1" w:rsidRPr="00650025" w:rsidRDefault="00565AB1" w:rsidP="00565AB1">
      <w:pPr>
        <w:shd w:val="clear" w:color="auto" w:fill="FFFFFF"/>
        <w:spacing w:line="480" w:lineRule="auto"/>
        <w:ind w:right="68"/>
        <w:jc w:val="center"/>
        <w:rPr>
          <w:b/>
          <w:bCs/>
          <w:color w:val="333333"/>
          <w:sz w:val="32"/>
        </w:rPr>
      </w:pPr>
    </w:p>
    <w:p w14:paraId="5F5B0CF7" w14:textId="77777777" w:rsidR="00565AB1" w:rsidRPr="00650025" w:rsidRDefault="00565AB1" w:rsidP="00565AB1">
      <w:pPr>
        <w:shd w:val="clear" w:color="auto" w:fill="FFFFFF"/>
        <w:spacing w:line="480" w:lineRule="auto"/>
        <w:ind w:right="68"/>
        <w:jc w:val="center"/>
        <w:outlineLvl w:val="0"/>
        <w:rPr>
          <w:b/>
          <w:bCs/>
          <w:color w:val="333333"/>
          <w:sz w:val="32"/>
        </w:rPr>
      </w:pPr>
      <w:r w:rsidRPr="00650025">
        <w:rPr>
          <w:b/>
          <w:bCs/>
          <w:color w:val="333333"/>
          <w:sz w:val="32"/>
        </w:rPr>
        <w:t>Multiple Dimensions of Interoceptive Awareness are Associated with Facets of Body Image in British Adults</w:t>
      </w:r>
    </w:p>
    <w:p w14:paraId="430D518C" w14:textId="77777777" w:rsidR="00565AB1" w:rsidRPr="00934890" w:rsidRDefault="00565AB1" w:rsidP="00565AB1">
      <w:pPr>
        <w:pStyle w:val="BodyA"/>
        <w:spacing w:line="480" w:lineRule="auto"/>
        <w:ind w:right="68"/>
        <w:rPr>
          <w:rFonts w:ascii="Times New Roman" w:hAnsi="Times New Roman" w:cs="Times New Roman"/>
          <w:bCs/>
          <w:sz w:val="24"/>
          <w:szCs w:val="24"/>
        </w:rPr>
      </w:pPr>
    </w:p>
    <w:p w14:paraId="70FE3E53" w14:textId="77777777" w:rsidR="00565AB1" w:rsidRPr="00934890" w:rsidRDefault="00565AB1" w:rsidP="00565AB1">
      <w:pPr>
        <w:pStyle w:val="BodyA"/>
        <w:spacing w:line="480" w:lineRule="auto"/>
        <w:ind w:right="68"/>
        <w:jc w:val="center"/>
        <w:rPr>
          <w:rFonts w:ascii="Times New Roman" w:hAnsi="Times New Roman" w:cs="Times New Roman"/>
          <w:sz w:val="24"/>
          <w:szCs w:val="24"/>
          <w:vertAlign w:val="subscript"/>
        </w:rPr>
      </w:pPr>
    </w:p>
    <w:p w14:paraId="64A9E784" w14:textId="4E90B94F" w:rsidR="00565AB1" w:rsidRPr="00934890" w:rsidRDefault="00565AB1" w:rsidP="00565AB1">
      <w:pPr>
        <w:pStyle w:val="BodyA"/>
        <w:spacing w:line="480" w:lineRule="auto"/>
        <w:ind w:right="68"/>
        <w:jc w:val="center"/>
        <w:outlineLvl w:val="0"/>
        <w:rPr>
          <w:rFonts w:ascii="Times New Roman" w:hAnsi="Times New Roman" w:cs="Times New Roman"/>
          <w:sz w:val="24"/>
          <w:szCs w:val="24"/>
        </w:rPr>
      </w:pPr>
      <w:r w:rsidRPr="00934890">
        <w:rPr>
          <w:rFonts w:ascii="Times New Roman" w:hAnsi="Times New Roman" w:cs="Times New Roman"/>
          <w:sz w:val="24"/>
          <w:szCs w:val="24"/>
        </w:rPr>
        <w:t>Abstract Word Count: 1</w:t>
      </w:r>
      <w:r w:rsidR="00AD0843">
        <w:rPr>
          <w:rFonts w:ascii="Times New Roman" w:hAnsi="Times New Roman" w:cs="Times New Roman"/>
          <w:sz w:val="24"/>
          <w:szCs w:val="24"/>
        </w:rPr>
        <w:t>9</w:t>
      </w:r>
      <w:r w:rsidR="00675BE9">
        <w:rPr>
          <w:rFonts w:ascii="Times New Roman" w:hAnsi="Times New Roman" w:cs="Times New Roman"/>
          <w:sz w:val="24"/>
          <w:szCs w:val="24"/>
        </w:rPr>
        <w:t>5</w:t>
      </w:r>
    </w:p>
    <w:p w14:paraId="6523AC69" w14:textId="7CC316A2" w:rsidR="00565AB1" w:rsidRPr="00934890" w:rsidRDefault="00565AB1" w:rsidP="00565AB1">
      <w:pPr>
        <w:pStyle w:val="BodyA"/>
        <w:spacing w:line="480" w:lineRule="auto"/>
        <w:ind w:right="68"/>
        <w:jc w:val="center"/>
        <w:rPr>
          <w:rFonts w:ascii="Times New Roman" w:hAnsi="Times New Roman" w:cs="Times New Roman"/>
          <w:sz w:val="24"/>
          <w:szCs w:val="24"/>
        </w:rPr>
      </w:pPr>
      <w:r w:rsidRPr="00934890">
        <w:rPr>
          <w:rFonts w:ascii="Times New Roman" w:hAnsi="Times New Roman" w:cs="Times New Roman"/>
          <w:sz w:val="24"/>
          <w:szCs w:val="24"/>
        </w:rPr>
        <w:t xml:space="preserve">Manuscript Word Count: </w:t>
      </w:r>
      <w:r w:rsidR="00E74FB6">
        <w:rPr>
          <w:rFonts w:ascii="Times New Roman" w:hAnsi="Times New Roman" w:cs="Times New Roman"/>
          <w:sz w:val="24"/>
          <w:szCs w:val="24"/>
        </w:rPr>
        <w:t>7447</w:t>
      </w:r>
    </w:p>
    <w:p w14:paraId="249A22D8" w14:textId="1DA17ABD" w:rsidR="00565AB1" w:rsidRDefault="00565AB1" w:rsidP="00565AB1">
      <w:pPr>
        <w:pStyle w:val="BodyA"/>
        <w:spacing w:line="480" w:lineRule="auto"/>
        <w:ind w:right="68"/>
        <w:jc w:val="center"/>
        <w:rPr>
          <w:rFonts w:ascii="Times New Roman" w:hAnsi="Times New Roman" w:cs="Times New Roman"/>
          <w:sz w:val="24"/>
          <w:szCs w:val="24"/>
        </w:rPr>
      </w:pPr>
      <w:r w:rsidRPr="00934890">
        <w:rPr>
          <w:rFonts w:ascii="Times New Roman" w:hAnsi="Times New Roman" w:cs="Times New Roman"/>
          <w:sz w:val="24"/>
          <w:szCs w:val="24"/>
        </w:rPr>
        <w:t xml:space="preserve">Tables and Figures: </w:t>
      </w:r>
      <w:r w:rsidR="00ED627B">
        <w:rPr>
          <w:rFonts w:ascii="Times New Roman" w:hAnsi="Times New Roman" w:cs="Times New Roman"/>
          <w:sz w:val="24"/>
          <w:szCs w:val="24"/>
        </w:rPr>
        <w:t>4</w:t>
      </w:r>
    </w:p>
    <w:p w14:paraId="3E3B8F8D" w14:textId="77777777" w:rsidR="00650025" w:rsidRDefault="00650025" w:rsidP="00565AB1">
      <w:pPr>
        <w:pStyle w:val="BodyA"/>
        <w:spacing w:line="480" w:lineRule="auto"/>
        <w:ind w:right="68"/>
        <w:jc w:val="center"/>
        <w:rPr>
          <w:rFonts w:ascii="Times New Roman" w:hAnsi="Times New Roman" w:cs="Times New Roman"/>
          <w:sz w:val="24"/>
          <w:szCs w:val="24"/>
        </w:rPr>
      </w:pPr>
    </w:p>
    <w:p w14:paraId="78C87BA0" w14:textId="77777777" w:rsidR="00650025" w:rsidRDefault="00650025" w:rsidP="00650025">
      <w:pPr>
        <w:shd w:val="clear" w:color="auto" w:fill="FFFFFF"/>
        <w:spacing w:line="480" w:lineRule="auto"/>
        <w:ind w:right="68"/>
        <w:jc w:val="center"/>
        <w:rPr>
          <w:b/>
          <w:bCs/>
          <w:color w:val="333333"/>
        </w:rPr>
      </w:pPr>
      <w:r w:rsidRPr="00650025">
        <w:rPr>
          <w:b/>
          <w:bCs/>
          <w:color w:val="333333"/>
        </w:rPr>
        <w:t>Received 14 July 2018, Revised 6 February 2019, Accepted 6 February 2019, Available online 13 February 2019.</w:t>
      </w:r>
    </w:p>
    <w:p w14:paraId="751D1C02" w14:textId="77777777" w:rsidR="00650025" w:rsidRPr="00934890" w:rsidRDefault="00650025" w:rsidP="00565AB1">
      <w:pPr>
        <w:pStyle w:val="BodyA"/>
        <w:spacing w:line="480" w:lineRule="auto"/>
        <w:ind w:right="68"/>
        <w:jc w:val="center"/>
        <w:rPr>
          <w:rFonts w:ascii="Times New Roman" w:hAnsi="Times New Roman" w:cs="Times New Roman"/>
          <w:sz w:val="24"/>
          <w:szCs w:val="24"/>
        </w:rPr>
      </w:pPr>
    </w:p>
    <w:p w14:paraId="4837851F" w14:textId="77777777" w:rsidR="00565AB1" w:rsidRPr="00B57515" w:rsidRDefault="00565AB1" w:rsidP="00565AB1">
      <w:pPr>
        <w:pStyle w:val="BodyA"/>
        <w:spacing w:line="480" w:lineRule="auto"/>
        <w:ind w:right="68"/>
        <w:rPr>
          <w:rFonts w:ascii="Times New Roman" w:hAnsi="Times New Roman" w:cs="Times New Roman"/>
          <w:sz w:val="24"/>
          <w:szCs w:val="24"/>
        </w:rPr>
      </w:pPr>
    </w:p>
    <w:p w14:paraId="14FAC923" w14:textId="77777777" w:rsidR="00565AB1" w:rsidRPr="00B57515" w:rsidRDefault="00565AB1" w:rsidP="00565AB1">
      <w:pPr>
        <w:pStyle w:val="BodyA"/>
        <w:spacing w:line="480" w:lineRule="auto"/>
        <w:ind w:right="68"/>
        <w:rPr>
          <w:rFonts w:ascii="Times New Roman" w:hAnsi="Times New Roman" w:cs="Times New Roman"/>
          <w:sz w:val="24"/>
          <w:szCs w:val="24"/>
        </w:rPr>
      </w:pPr>
    </w:p>
    <w:p w14:paraId="7402F324" w14:textId="77777777" w:rsidR="00565AB1" w:rsidRDefault="00565AB1" w:rsidP="00565AB1">
      <w:pPr>
        <w:rPr>
          <w:rFonts w:eastAsia="Arial Unicode MS"/>
          <w:color w:val="000000"/>
          <w:u w:color="000000"/>
          <w:bdr w:val="nil"/>
          <w:lang w:val="en-US" w:eastAsia="en-GB"/>
        </w:rPr>
      </w:pPr>
      <w:r>
        <w:br w:type="page"/>
      </w:r>
    </w:p>
    <w:p w14:paraId="3036AB75" w14:textId="77777777" w:rsidR="00565AB1" w:rsidRPr="00934890" w:rsidRDefault="00565AB1" w:rsidP="00565AB1">
      <w:pPr>
        <w:pStyle w:val="BodyA"/>
        <w:spacing w:line="480" w:lineRule="auto"/>
        <w:ind w:right="68"/>
        <w:jc w:val="center"/>
        <w:outlineLvl w:val="0"/>
        <w:rPr>
          <w:rFonts w:ascii="Times New Roman" w:hAnsi="Times New Roman" w:cs="Times New Roman"/>
          <w:b/>
          <w:bCs/>
          <w:sz w:val="24"/>
          <w:szCs w:val="24"/>
        </w:rPr>
      </w:pPr>
      <w:r w:rsidRPr="00934890">
        <w:rPr>
          <w:rFonts w:ascii="Times New Roman" w:hAnsi="Times New Roman" w:cs="Times New Roman"/>
          <w:b/>
          <w:sz w:val="24"/>
          <w:szCs w:val="24"/>
        </w:rPr>
        <w:lastRenderedPageBreak/>
        <w:t>Abstract</w:t>
      </w:r>
    </w:p>
    <w:p w14:paraId="3C5C7940" w14:textId="31BDEC34" w:rsidR="00565AB1" w:rsidRPr="009B67B4" w:rsidRDefault="007C5863" w:rsidP="00565AB1">
      <w:pPr>
        <w:pStyle w:val="BodyA"/>
        <w:spacing w:line="480" w:lineRule="auto"/>
        <w:ind w:right="68"/>
        <w:rPr>
          <w:rFonts w:ascii="Times New Roman" w:hAnsi="Times New Roman" w:cs="Times New Roman"/>
          <w:color w:val="000000" w:themeColor="text1"/>
          <w:sz w:val="24"/>
          <w:szCs w:val="24"/>
        </w:rPr>
      </w:pPr>
      <w:r w:rsidRPr="009B67B4">
        <w:rPr>
          <w:rFonts w:ascii="Times New Roman" w:hAnsi="Times New Roman" w:cs="Times New Roman"/>
          <w:bCs/>
          <w:color w:val="000000" w:themeColor="text1"/>
          <w:sz w:val="24"/>
          <w:szCs w:val="24"/>
        </w:rPr>
        <w:t xml:space="preserve">Previous research has identified a relationship between interoception and body image, where </w:t>
      </w:r>
      <w:r w:rsidR="00960924">
        <w:rPr>
          <w:rFonts w:ascii="Times New Roman" w:hAnsi="Times New Roman" w:cs="Times New Roman"/>
          <w:bCs/>
          <w:color w:val="000000" w:themeColor="text1"/>
          <w:sz w:val="24"/>
          <w:szCs w:val="24"/>
        </w:rPr>
        <w:t>lower</w:t>
      </w:r>
      <w:r w:rsidRPr="009B67B4">
        <w:rPr>
          <w:rFonts w:ascii="Times New Roman" w:hAnsi="Times New Roman" w:cs="Times New Roman"/>
          <w:bCs/>
          <w:color w:val="000000" w:themeColor="text1"/>
          <w:sz w:val="24"/>
          <w:szCs w:val="24"/>
        </w:rPr>
        <w:t xml:space="preserve"> interoceptive awareness (IA) </w:t>
      </w:r>
      <w:r w:rsidR="00960924">
        <w:rPr>
          <w:rFonts w:ascii="Times New Roman" w:hAnsi="Times New Roman" w:cs="Times New Roman"/>
          <w:bCs/>
          <w:color w:val="000000" w:themeColor="text1"/>
          <w:sz w:val="24"/>
          <w:szCs w:val="24"/>
        </w:rPr>
        <w:t>is</w:t>
      </w:r>
      <w:r w:rsidRPr="009B67B4">
        <w:rPr>
          <w:rFonts w:ascii="Times New Roman" w:hAnsi="Times New Roman" w:cs="Times New Roman"/>
          <w:bCs/>
          <w:color w:val="000000" w:themeColor="text1"/>
          <w:sz w:val="24"/>
          <w:szCs w:val="24"/>
        </w:rPr>
        <w:t xml:space="preserve"> associated with negative body im</w:t>
      </w:r>
      <w:r w:rsidR="002E7439" w:rsidRPr="009B67B4">
        <w:rPr>
          <w:rFonts w:ascii="Times New Roman" w:hAnsi="Times New Roman" w:cs="Times New Roman"/>
          <w:bCs/>
          <w:color w:val="000000" w:themeColor="text1"/>
          <w:sz w:val="24"/>
          <w:szCs w:val="24"/>
        </w:rPr>
        <w:t xml:space="preserve">age. However, </w:t>
      </w:r>
      <w:r w:rsidR="00960924">
        <w:rPr>
          <w:rFonts w:ascii="Times New Roman" w:hAnsi="Times New Roman" w:cs="Times New Roman"/>
          <w:bCs/>
          <w:color w:val="000000" w:themeColor="text1"/>
          <w:sz w:val="24"/>
          <w:szCs w:val="24"/>
        </w:rPr>
        <w:t xml:space="preserve">relationships between </w:t>
      </w:r>
      <w:r w:rsidR="002E7439" w:rsidRPr="009B67B4">
        <w:rPr>
          <w:rFonts w:ascii="Times New Roman" w:hAnsi="Times New Roman" w:cs="Times New Roman"/>
          <w:bCs/>
          <w:color w:val="000000" w:themeColor="text1"/>
          <w:sz w:val="24"/>
          <w:szCs w:val="24"/>
        </w:rPr>
        <w:t>facets of</w:t>
      </w:r>
      <w:r w:rsidRPr="009B67B4">
        <w:rPr>
          <w:rFonts w:ascii="Times New Roman" w:hAnsi="Times New Roman" w:cs="Times New Roman"/>
          <w:bCs/>
          <w:color w:val="000000" w:themeColor="text1"/>
          <w:sz w:val="24"/>
          <w:szCs w:val="24"/>
        </w:rPr>
        <w:t xml:space="preserve"> </w:t>
      </w:r>
      <w:r w:rsidR="002E7439" w:rsidRPr="009B67B4">
        <w:rPr>
          <w:rFonts w:ascii="Times New Roman" w:hAnsi="Times New Roman" w:cs="Times New Roman"/>
          <w:bCs/>
          <w:color w:val="000000" w:themeColor="text1"/>
          <w:sz w:val="24"/>
          <w:szCs w:val="24"/>
        </w:rPr>
        <w:t>interoception and</w:t>
      </w:r>
      <w:r w:rsidRPr="009B67B4">
        <w:rPr>
          <w:rFonts w:ascii="Times New Roman" w:hAnsi="Times New Roman" w:cs="Times New Roman"/>
          <w:bCs/>
          <w:color w:val="000000" w:themeColor="text1"/>
          <w:sz w:val="24"/>
          <w:szCs w:val="24"/>
        </w:rPr>
        <w:t xml:space="preserve"> </w:t>
      </w:r>
      <w:r w:rsidR="00102BB3" w:rsidRPr="009B67B4">
        <w:rPr>
          <w:rFonts w:ascii="Times New Roman" w:hAnsi="Times New Roman" w:cs="Times New Roman"/>
          <w:bCs/>
          <w:color w:val="000000" w:themeColor="text1"/>
          <w:sz w:val="24"/>
          <w:szCs w:val="24"/>
        </w:rPr>
        <w:t xml:space="preserve">positive </w:t>
      </w:r>
      <w:r w:rsidRPr="009B67B4">
        <w:rPr>
          <w:rFonts w:ascii="Times New Roman" w:hAnsi="Times New Roman" w:cs="Times New Roman"/>
          <w:bCs/>
          <w:color w:val="000000" w:themeColor="text1"/>
          <w:sz w:val="24"/>
          <w:szCs w:val="24"/>
        </w:rPr>
        <w:t>body image remain unexplored, and</w:t>
      </w:r>
      <w:r w:rsidRPr="009B67B4">
        <w:rPr>
          <w:rFonts w:ascii="Times New Roman" w:eastAsiaTheme="minorEastAsia" w:hAnsi="Times New Roman" w:cs="Times New Roman"/>
          <w:color w:val="000000" w:themeColor="text1"/>
          <w:sz w:val="24"/>
          <w:szCs w:val="24"/>
        </w:rPr>
        <w:t xml:space="preserve"> m</w:t>
      </w:r>
      <w:r w:rsidR="00960924">
        <w:rPr>
          <w:rFonts w:ascii="Times New Roman" w:eastAsiaTheme="minorEastAsia" w:hAnsi="Times New Roman" w:cs="Times New Roman"/>
          <w:color w:val="000000" w:themeColor="text1"/>
          <w:sz w:val="24"/>
          <w:szCs w:val="24"/>
        </w:rPr>
        <w:t>en</w:t>
      </w:r>
      <w:r w:rsidRPr="009B67B4">
        <w:rPr>
          <w:rFonts w:ascii="Times New Roman" w:eastAsiaTheme="minorEastAsia" w:hAnsi="Times New Roman" w:cs="Times New Roman"/>
          <w:color w:val="000000" w:themeColor="text1"/>
          <w:sz w:val="24"/>
          <w:szCs w:val="24"/>
        </w:rPr>
        <w:t xml:space="preserve"> and older adults </w:t>
      </w:r>
      <w:r w:rsidR="00D63751">
        <w:rPr>
          <w:rFonts w:ascii="Times New Roman" w:eastAsiaTheme="minorEastAsia" w:hAnsi="Times New Roman" w:cs="Times New Roman"/>
          <w:color w:val="000000" w:themeColor="text1"/>
          <w:sz w:val="24"/>
          <w:szCs w:val="24"/>
        </w:rPr>
        <w:t>remain</w:t>
      </w:r>
      <w:r w:rsidRPr="009B67B4">
        <w:rPr>
          <w:rFonts w:ascii="Times New Roman" w:eastAsiaTheme="minorEastAsia" w:hAnsi="Times New Roman" w:cs="Times New Roman"/>
          <w:color w:val="000000" w:themeColor="text1"/>
          <w:sz w:val="24"/>
          <w:szCs w:val="24"/>
        </w:rPr>
        <w:t xml:space="preserve"> underrepresented. </w:t>
      </w:r>
      <w:r w:rsidR="00D63751">
        <w:rPr>
          <w:rFonts w:ascii="Times New Roman" w:hAnsi="Times New Roman" w:cs="Times New Roman"/>
          <w:bCs/>
          <w:color w:val="000000" w:themeColor="text1"/>
          <w:sz w:val="24"/>
          <w:szCs w:val="24"/>
        </w:rPr>
        <w:t>To overcome these limitations</w:t>
      </w:r>
      <w:r w:rsidRPr="009B67B4">
        <w:rPr>
          <w:rFonts w:ascii="Times New Roman" w:hAnsi="Times New Roman" w:cs="Times New Roman"/>
          <w:bCs/>
          <w:color w:val="000000" w:themeColor="text1"/>
          <w:sz w:val="24"/>
          <w:szCs w:val="24"/>
        </w:rPr>
        <w:t xml:space="preserve">, we </w:t>
      </w:r>
      <w:r w:rsidRPr="009B67B4">
        <w:rPr>
          <w:rFonts w:ascii="Times New Roman" w:hAnsi="Times New Roman" w:cs="Times New Roman"/>
          <w:color w:val="000000" w:themeColor="text1"/>
          <w:sz w:val="24"/>
          <w:szCs w:val="24"/>
        </w:rPr>
        <w:t xml:space="preserve">assessed relationships between multiple dimensions of interoceptive awareness (IA) and multiple facets of body image in </w:t>
      </w:r>
      <w:r w:rsidR="004252E9">
        <w:rPr>
          <w:rFonts w:ascii="Times New Roman" w:hAnsi="Times New Roman" w:cs="Times New Roman"/>
          <w:color w:val="000000" w:themeColor="text1"/>
          <w:sz w:val="24"/>
          <w:szCs w:val="24"/>
        </w:rPr>
        <w:t xml:space="preserve">community </w:t>
      </w:r>
      <w:r w:rsidR="00D63751">
        <w:rPr>
          <w:rFonts w:ascii="Times New Roman" w:hAnsi="Times New Roman" w:cs="Times New Roman"/>
          <w:color w:val="000000" w:themeColor="text1"/>
          <w:sz w:val="24"/>
          <w:szCs w:val="24"/>
        </w:rPr>
        <w:t>adults</w:t>
      </w:r>
      <w:r w:rsidRPr="009B67B4">
        <w:rPr>
          <w:rFonts w:ascii="Times New Roman" w:hAnsi="Times New Roman" w:cs="Times New Roman"/>
          <w:color w:val="000000" w:themeColor="text1"/>
          <w:sz w:val="24"/>
          <w:szCs w:val="24"/>
        </w:rPr>
        <w:t>.</w:t>
      </w:r>
      <w:r w:rsidR="00565AB1" w:rsidRPr="009B67B4">
        <w:rPr>
          <w:rFonts w:ascii="Times New Roman" w:hAnsi="Times New Roman" w:cs="Times New Roman"/>
          <w:color w:val="000000" w:themeColor="text1"/>
          <w:sz w:val="24"/>
          <w:szCs w:val="24"/>
        </w:rPr>
        <w:t xml:space="preserve"> </w:t>
      </w:r>
      <w:r w:rsidR="00565AB1" w:rsidRPr="009B67B4">
        <w:rPr>
          <w:rFonts w:ascii="Times New Roman" w:hAnsi="Times New Roman" w:cs="Times New Roman"/>
          <w:bCs/>
          <w:color w:val="000000" w:themeColor="text1"/>
          <w:sz w:val="24"/>
          <w:szCs w:val="24"/>
        </w:rPr>
        <w:t xml:space="preserve">An online sample of 646 British adults </w:t>
      </w:r>
      <w:r w:rsidR="005B35B6" w:rsidRPr="009B67B4">
        <w:rPr>
          <w:rFonts w:ascii="Times New Roman" w:hAnsi="Times New Roman" w:cs="Times New Roman"/>
          <w:bCs/>
          <w:color w:val="000000" w:themeColor="text1"/>
          <w:sz w:val="24"/>
          <w:szCs w:val="24"/>
        </w:rPr>
        <w:t xml:space="preserve">(447 women) aged </w:t>
      </w:r>
      <w:r w:rsidR="00AD0843" w:rsidRPr="009B67B4">
        <w:rPr>
          <w:rFonts w:ascii="Times New Roman" w:hAnsi="Times New Roman" w:cs="Times New Roman"/>
          <w:bCs/>
          <w:color w:val="000000" w:themeColor="text1"/>
          <w:sz w:val="24"/>
          <w:szCs w:val="24"/>
        </w:rPr>
        <w:t>18-</w:t>
      </w:r>
      <w:r w:rsidR="005B35B6" w:rsidRPr="009B67B4">
        <w:rPr>
          <w:rFonts w:ascii="Times New Roman" w:hAnsi="Times New Roman" w:cs="Times New Roman"/>
          <w:bCs/>
          <w:color w:val="000000" w:themeColor="text1"/>
          <w:sz w:val="24"/>
          <w:szCs w:val="24"/>
        </w:rPr>
        <w:t>76</w:t>
      </w:r>
      <w:r w:rsidR="00960924">
        <w:rPr>
          <w:rFonts w:ascii="Times New Roman" w:hAnsi="Times New Roman" w:cs="Times New Roman"/>
          <w:bCs/>
          <w:color w:val="000000" w:themeColor="text1"/>
          <w:sz w:val="24"/>
          <w:szCs w:val="24"/>
        </w:rPr>
        <w:t xml:space="preserve"> years</w:t>
      </w:r>
      <w:r w:rsidR="00565AB1" w:rsidRPr="009B67B4">
        <w:rPr>
          <w:rFonts w:ascii="Times New Roman" w:hAnsi="Times New Roman" w:cs="Times New Roman"/>
          <w:color w:val="000000" w:themeColor="text1"/>
          <w:sz w:val="24"/>
          <w:szCs w:val="24"/>
        </w:rPr>
        <w:t xml:space="preserve"> completed the Multidimensional Assessment of Interoceptive Awareness (MAIA), the Body Appreciation Scale-2, the Functionality Appreciation Scale, the Authentic Pride subscale from the Body and Appearance Self-Conscious Emotions Scale, and the Appearance Orientation and Overweight Preoccupation subscales from the Multidimensional Body-Self Relations Questionnaire. Hierarchical regressions revealed significant predictive relationships between IA and all five facets of body image after controlling for sex, body mass index, and age. In the final models, the MAIA </w:t>
      </w:r>
      <w:r w:rsidR="00960924">
        <w:rPr>
          <w:rFonts w:ascii="Times New Roman" w:hAnsi="Times New Roman" w:cs="Times New Roman"/>
          <w:color w:val="000000" w:themeColor="text1"/>
          <w:sz w:val="24"/>
          <w:szCs w:val="24"/>
        </w:rPr>
        <w:t>sub</w:t>
      </w:r>
      <w:r w:rsidR="00565AB1" w:rsidRPr="009B67B4">
        <w:rPr>
          <w:rFonts w:ascii="Times New Roman" w:hAnsi="Times New Roman" w:cs="Times New Roman"/>
          <w:color w:val="000000" w:themeColor="text1"/>
          <w:sz w:val="24"/>
          <w:szCs w:val="24"/>
        </w:rPr>
        <w:t xml:space="preserve">scales emerged as significant predictors for at least one facet of body image, </w:t>
      </w:r>
      <w:r w:rsidR="00D63751">
        <w:rPr>
          <w:rFonts w:ascii="Times New Roman" w:hAnsi="Times New Roman" w:cs="Times New Roman"/>
          <w:color w:val="000000" w:themeColor="text1"/>
          <w:sz w:val="24"/>
          <w:szCs w:val="24"/>
        </w:rPr>
        <w:t xml:space="preserve">with the </w:t>
      </w:r>
      <w:r w:rsidR="00565AB1" w:rsidRPr="009B67B4">
        <w:rPr>
          <w:rFonts w:ascii="Times New Roman" w:hAnsi="Times New Roman" w:cs="Times New Roman"/>
          <w:color w:val="000000" w:themeColor="text1"/>
          <w:sz w:val="24"/>
          <w:szCs w:val="24"/>
        </w:rPr>
        <w:t>except</w:t>
      </w:r>
      <w:r w:rsidR="00D63751">
        <w:rPr>
          <w:rFonts w:ascii="Times New Roman" w:hAnsi="Times New Roman" w:cs="Times New Roman"/>
          <w:color w:val="000000" w:themeColor="text1"/>
          <w:sz w:val="24"/>
          <w:szCs w:val="24"/>
        </w:rPr>
        <w:t>ion of</w:t>
      </w:r>
      <w:r w:rsidR="00565AB1" w:rsidRPr="009B67B4">
        <w:rPr>
          <w:rFonts w:ascii="Times New Roman" w:hAnsi="Times New Roman" w:cs="Times New Roman"/>
          <w:color w:val="000000" w:themeColor="text1"/>
          <w:sz w:val="24"/>
          <w:szCs w:val="24"/>
        </w:rPr>
        <w:t xml:space="preserve"> the MAIA Body Listening </w:t>
      </w:r>
      <w:r w:rsidR="00960924">
        <w:rPr>
          <w:rFonts w:ascii="Times New Roman" w:hAnsi="Times New Roman" w:cs="Times New Roman"/>
          <w:color w:val="000000" w:themeColor="text1"/>
          <w:sz w:val="24"/>
          <w:szCs w:val="24"/>
        </w:rPr>
        <w:t>sub</w:t>
      </w:r>
      <w:r w:rsidR="00565AB1" w:rsidRPr="009B67B4">
        <w:rPr>
          <w:rFonts w:ascii="Times New Roman" w:hAnsi="Times New Roman" w:cs="Times New Roman"/>
          <w:color w:val="000000" w:themeColor="text1"/>
          <w:sz w:val="24"/>
          <w:szCs w:val="24"/>
        </w:rPr>
        <w:t xml:space="preserve">scale. These findings extend previous work by demonstrating significant relationships between IA and </w:t>
      </w:r>
      <w:r w:rsidR="00AD0843" w:rsidRPr="009B67B4">
        <w:rPr>
          <w:rFonts w:ascii="Times New Roman" w:hAnsi="Times New Roman" w:cs="Times New Roman"/>
          <w:color w:val="000000" w:themeColor="text1"/>
          <w:sz w:val="24"/>
          <w:szCs w:val="24"/>
        </w:rPr>
        <w:t xml:space="preserve">previously unexplored </w:t>
      </w:r>
      <w:r w:rsidR="00565AB1" w:rsidRPr="009B67B4">
        <w:rPr>
          <w:rFonts w:ascii="Times New Roman" w:hAnsi="Times New Roman" w:cs="Times New Roman"/>
          <w:color w:val="000000" w:themeColor="text1"/>
          <w:sz w:val="24"/>
          <w:szCs w:val="24"/>
        </w:rPr>
        <w:t>facets of body image</w:t>
      </w:r>
      <w:r w:rsidR="00D63751">
        <w:rPr>
          <w:rFonts w:ascii="Times New Roman" w:hAnsi="Times New Roman" w:cs="Times New Roman"/>
          <w:color w:val="000000" w:themeColor="text1"/>
          <w:sz w:val="24"/>
          <w:szCs w:val="24"/>
        </w:rPr>
        <w:t>, which may hold promise for practitioner-based interventions</w:t>
      </w:r>
      <w:r w:rsidR="00565AB1" w:rsidRPr="009B67B4">
        <w:rPr>
          <w:rFonts w:ascii="Times New Roman" w:hAnsi="Times New Roman" w:cs="Times New Roman"/>
          <w:color w:val="000000" w:themeColor="text1"/>
          <w:sz w:val="24"/>
          <w:szCs w:val="24"/>
        </w:rPr>
        <w:t>.</w:t>
      </w:r>
    </w:p>
    <w:p w14:paraId="42A46C9C" w14:textId="2D8F3754" w:rsidR="00565AB1" w:rsidRPr="00934890" w:rsidRDefault="00565AB1" w:rsidP="00565AB1">
      <w:pPr>
        <w:spacing w:line="480" w:lineRule="auto"/>
        <w:ind w:right="68"/>
        <w:rPr>
          <w:i/>
          <w:iCs/>
        </w:rPr>
      </w:pPr>
      <w:r>
        <w:rPr>
          <w:b/>
          <w:iCs/>
        </w:rPr>
        <w:tab/>
      </w:r>
      <w:r w:rsidRPr="00934890">
        <w:rPr>
          <w:b/>
          <w:iCs/>
        </w:rPr>
        <w:t>Keywords:</w:t>
      </w:r>
      <w:r w:rsidRPr="00934890">
        <w:rPr>
          <w:i/>
          <w:iCs/>
        </w:rPr>
        <w:t xml:space="preserve"> </w:t>
      </w:r>
      <w:r w:rsidRPr="00934890">
        <w:t>Interoception</w:t>
      </w:r>
      <w:r>
        <w:t>;</w:t>
      </w:r>
      <w:r w:rsidRPr="00934890">
        <w:t xml:space="preserve"> Interoceptive Awareness</w:t>
      </w:r>
      <w:r>
        <w:t>;</w:t>
      </w:r>
      <w:r w:rsidRPr="00934890">
        <w:t xml:space="preserve"> Positive Body Image</w:t>
      </w:r>
      <w:r>
        <w:t>;</w:t>
      </w:r>
      <w:r w:rsidRPr="00934890">
        <w:t xml:space="preserve"> Body Appreciation</w:t>
      </w:r>
      <w:r>
        <w:t>;</w:t>
      </w:r>
      <w:r w:rsidRPr="00934890">
        <w:t xml:space="preserve"> Functionality Appreciation</w:t>
      </w:r>
      <w:r w:rsidR="004252E9">
        <w:t>; Body Pride</w:t>
      </w:r>
    </w:p>
    <w:p w14:paraId="38E766C7" w14:textId="77777777" w:rsidR="00565AB1" w:rsidRPr="00934890" w:rsidRDefault="00565AB1" w:rsidP="00565AB1">
      <w:pPr>
        <w:spacing w:line="480" w:lineRule="auto"/>
        <w:ind w:right="68"/>
      </w:pPr>
    </w:p>
    <w:p w14:paraId="205EAC6C" w14:textId="77777777" w:rsidR="00565AB1" w:rsidRPr="00934890" w:rsidRDefault="00565AB1" w:rsidP="00565AB1">
      <w:pPr>
        <w:spacing w:line="480" w:lineRule="auto"/>
        <w:ind w:right="68"/>
      </w:pPr>
    </w:p>
    <w:p w14:paraId="6B0973B0" w14:textId="77777777" w:rsidR="00565AB1" w:rsidRPr="00934890" w:rsidRDefault="00565AB1" w:rsidP="00565AB1">
      <w:pPr>
        <w:spacing w:line="480" w:lineRule="auto"/>
        <w:ind w:right="68"/>
      </w:pPr>
    </w:p>
    <w:p w14:paraId="64A81993" w14:textId="77777777" w:rsidR="00565AB1" w:rsidRPr="00934890" w:rsidRDefault="00565AB1" w:rsidP="00565AB1">
      <w:pPr>
        <w:spacing w:line="480" w:lineRule="auto"/>
        <w:ind w:right="68"/>
      </w:pPr>
    </w:p>
    <w:p w14:paraId="1FEA194F" w14:textId="25A37257" w:rsidR="00565AB1" w:rsidRPr="00934890" w:rsidRDefault="00565AB1" w:rsidP="00565AB1">
      <w:pPr>
        <w:spacing w:line="480" w:lineRule="auto"/>
        <w:ind w:right="68"/>
      </w:pPr>
      <w:r w:rsidRPr="00934890">
        <w:br w:type="page"/>
      </w:r>
    </w:p>
    <w:p w14:paraId="69C8D0A4" w14:textId="77777777" w:rsidR="00AD0843" w:rsidRDefault="00AD0843" w:rsidP="00AD0843">
      <w:pPr>
        <w:widowControl w:val="0"/>
        <w:autoSpaceDE w:val="0"/>
        <w:autoSpaceDN w:val="0"/>
        <w:adjustRightInd w:val="0"/>
        <w:spacing w:line="276" w:lineRule="auto"/>
        <w:ind w:right="68" w:firstLine="720"/>
        <w:rPr>
          <w:b/>
          <w:iCs/>
        </w:rPr>
      </w:pPr>
    </w:p>
    <w:p w14:paraId="2696CD20" w14:textId="6865A205" w:rsidR="00AD0843" w:rsidRDefault="00740DC2" w:rsidP="00124BA3">
      <w:pPr>
        <w:widowControl w:val="0"/>
        <w:autoSpaceDE w:val="0"/>
        <w:autoSpaceDN w:val="0"/>
        <w:adjustRightInd w:val="0"/>
        <w:spacing w:line="276" w:lineRule="auto"/>
        <w:ind w:right="68"/>
        <w:jc w:val="center"/>
        <w:rPr>
          <w:b/>
          <w:iCs/>
        </w:rPr>
      </w:pPr>
      <w:r>
        <w:rPr>
          <w:b/>
          <w:iCs/>
        </w:rPr>
        <w:t xml:space="preserve">1. </w:t>
      </w:r>
      <w:r w:rsidR="00565AB1">
        <w:rPr>
          <w:b/>
          <w:iCs/>
        </w:rPr>
        <w:t>Introduction</w:t>
      </w:r>
    </w:p>
    <w:p w14:paraId="3FCB3EA7" w14:textId="77777777" w:rsidR="0015690F" w:rsidRDefault="0015690F" w:rsidP="00124BA3">
      <w:pPr>
        <w:widowControl w:val="0"/>
        <w:autoSpaceDE w:val="0"/>
        <w:autoSpaceDN w:val="0"/>
        <w:adjustRightInd w:val="0"/>
        <w:spacing w:line="276" w:lineRule="auto"/>
        <w:ind w:right="68" w:firstLine="720"/>
        <w:jc w:val="center"/>
        <w:rPr>
          <w:i/>
          <w:iCs/>
        </w:rPr>
      </w:pPr>
    </w:p>
    <w:p w14:paraId="264E3E63" w14:textId="483540E6" w:rsidR="00565AB1" w:rsidRDefault="00565AB1" w:rsidP="00083191">
      <w:pPr>
        <w:widowControl w:val="0"/>
        <w:autoSpaceDE w:val="0"/>
        <w:autoSpaceDN w:val="0"/>
        <w:adjustRightInd w:val="0"/>
        <w:spacing w:line="480" w:lineRule="auto"/>
        <w:ind w:right="68" w:firstLine="720"/>
        <w:rPr>
          <w:rFonts w:eastAsia="Cambria"/>
        </w:rPr>
      </w:pPr>
      <w:r w:rsidRPr="00934890">
        <w:rPr>
          <w:i/>
          <w:iCs/>
        </w:rPr>
        <w:t>Body image</w:t>
      </w:r>
      <w:r w:rsidRPr="00934890">
        <w:t xml:space="preserve"> is a multifaceted construct compris</w:t>
      </w:r>
      <w:r w:rsidR="00D63751">
        <w:t>ing</w:t>
      </w:r>
      <w:r w:rsidRPr="00934890">
        <w:t xml:space="preserve"> body-related perceptions, affects, and cognitions (Cash, 2004; Cash &amp; Smolak, 201</w:t>
      </w:r>
      <w:r w:rsidR="000F1234">
        <w:t>1</w:t>
      </w:r>
      <w:r w:rsidRPr="00934890">
        <w:t>)</w:t>
      </w:r>
      <w:r w:rsidR="00F1181B">
        <w:t>.</w:t>
      </w:r>
      <w:r w:rsidRPr="00934890">
        <w:t xml:space="preserve"> A robust body of evidence supports a divergence between negative and positive body image (</w:t>
      </w:r>
      <w:r>
        <w:t xml:space="preserve">Ricciardelli, Caltabiano, &amp; D’Antuono, 2018; Tylka, 2011, 2018; </w:t>
      </w:r>
      <w:r w:rsidRPr="00934890">
        <w:t>Tylka &amp; Wood-Barcalow, 2015</w:t>
      </w:r>
      <w:r>
        <w:t>a</w:t>
      </w:r>
      <w:r w:rsidRPr="00934890">
        <w:t xml:space="preserve">). </w:t>
      </w:r>
      <w:r>
        <w:rPr>
          <w:i/>
        </w:rPr>
        <w:t xml:space="preserve">Positive body image </w:t>
      </w:r>
      <w:r w:rsidRPr="00934890">
        <w:t>is not defined by the mere absence of negative body image, but instead</w:t>
      </w:r>
      <w:r w:rsidRPr="00934890">
        <w:rPr>
          <w:rFonts w:eastAsia="Cambria"/>
        </w:rPr>
        <w:t xml:space="preserve"> requires expressing appreciation for the body as it is, even though there may be aspects that an individual m</w:t>
      </w:r>
      <w:r w:rsidR="00D63751">
        <w:rPr>
          <w:rFonts w:eastAsia="Cambria"/>
        </w:rPr>
        <w:t>ay</w:t>
      </w:r>
      <w:r w:rsidRPr="00934890">
        <w:rPr>
          <w:rFonts w:eastAsia="Cambria"/>
        </w:rPr>
        <w:t xml:space="preserve"> want to alter </w:t>
      </w:r>
      <w:r w:rsidRPr="00934890">
        <w:t>(Pope et</w:t>
      </w:r>
      <w:r w:rsidRPr="00934890">
        <w:rPr>
          <w:i/>
        </w:rPr>
        <w:t xml:space="preserve"> </w:t>
      </w:r>
      <w:r w:rsidRPr="00934890">
        <w:t xml:space="preserve">al., 2014; </w:t>
      </w:r>
      <w:r w:rsidRPr="00934890">
        <w:rPr>
          <w:rFonts w:eastAsia="Cambria"/>
        </w:rPr>
        <w:t>Tylka &amp; Wood-Barcalow, 2015</w:t>
      </w:r>
      <w:r>
        <w:rPr>
          <w:rFonts w:eastAsia="Cambria"/>
        </w:rPr>
        <w:t>a</w:t>
      </w:r>
      <w:r w:rsidRPr="00934890">
        <w:rPr>
          <w:rFonts w:eastAsia="Cambria"/>
        </w:rPr>
        <w:t xml:space="preserve">). </w:t>
      </w:r>
      <w:r w:rsidRPr="00934890">
        <w:t>T</w:t>
      </w:r>
      <w:r>
        <w:t>his is important because</w:t>
      </w:r>
      <w:r w:rsidRPr="00934890">
        <w:t xml:space="preserve">, whilst measures of negative and positive body image are often </w:t>
      </w:r>
      <w:r w:rsidR="00960924">
        <w:t>significantly and negatively</w:t>
      </w:r>
      <w:r w:rsidR="00960924" w:rsidRPr="00934890">
        <w:t xml:space="preserve"> </w:t>
      </w:r>
      <w:r w:rsidRPr="00934890">
        <w:rPr>
          <w:rFonts w:eastAsiaTheme="minorEastAsia"/>
        </w:rPr>
        <w:t>correlated, there are also unique relationships between negative and positive body image</w:t>
      </w:r>
      <w:r w:rsidR="00960924">
        <w:rPr>
          <w:rFonts w:eastAsiaTheme="minorEastAsia"/>
        </w:rPr>
        <w:t>, respectively,</w:t>
      </w:r>
      <w:r w:rsidRPr="00934890">
        <w:rPr>
          <w:rFonts w:eastAsiaTheme="minorEastAsia"/>
        </w:rPr>
        <w:t xml:space="preserve"> and other</w:t>
      </w:r>
      <w:r>
        <w:rPr>
          <w:rFonts w:eastAsiaTheme="minorEastAsia"/>
        </w:rPr>
        <w:t xml:space="preserve"> </w:t>
      </w:r>
      <w:r w:rsidRPr="00934890">
        <w:rPr>
          <w:rFonts w:eastAsiaTheme="minorEastAsia"/>
        </w:rPr>
        <w:t>variables (Tylka &amp; Wood-Barcalow, 2015</w:t>
      </w:r>
      <w:r>
        <w:rPr>
          <w:rFonts w:eastAsiaTheme="minorEastAsia"/>
        </w:rPr>
        <w:t>a</w:t>
      </w:r>
      <w:r w:rsidRPr="00934890">
        <w:rPr>
          <w:rFonts w:eastAsiaTheme="minorEastAsia"/>
        </w:rPr>
        <w:t xml:space="preserve">). For example, body dissatisfaction has been associated with </w:t>
      </w:r>
      <w:r>
        <w:rPr>
          <w:rFonts w:eastAsiaTheme="minorEastAsia"/>
        </w:rPr>
        <w:t xml:space="preserve">negative outcomes, such as </w:t>
      </w:r>
      <w:r w:rsidRPr="00934890">
        <w:rPr>
          <w:rFonts w:eastAsiaTheme="minorEastAsia"/>
        </w:rPr>
        <w:t>alcohol consumption</w:t>
      </w:r>
      <w:r w:rsidR="008756FE">
        <w:rPr>
          <w:rFonts w:eastAsiaTheme="minorEastAsia"/>
        </w:rPr>
        <w:t>,</w:t>
      </w:r>
      <w:r w:rsidRPr="00934890">
        <w:rPr>
          <w:rFonts w:eastAsiaTheme="minorEastAsia"/>
        </w:rPr>
        <w:t xml:space="preserve"> wh</w:t>
      </w:r>
      <w:r w:rsidR="00960924">
        <w:rPr>
          <w:rFonts w:eastAsiaTheme="minorEastAsia"/>
        </w:rPr>
        <w:t>ereas</w:t>
      </w:r>
      <w:r w:rsidRPr="00934890">
        <w:rPr>
          <w:rFonts w:eastAsiaTheme="minorEastAsia"/>
        </w:rPr>
        <w:t xml:space="preserve"> positive body image </w:t>
      </w:r>
      <w:r w:rsidRPr="00934890">
        <w:rPr>
          <w:rFonts w:eastAsia="Cambria"/>
        </w:rPr>
        <w:t xml:space="preserve">is predictive of </w:t>
      </w:r>
      <w:r>
        <w:rPr>
          <w:rFonts w:eastAsia="Cambria"/>
        </w:rPr>
        <w:t xml:space="preserve">positive </w:t>
      </w:r>
      <w:r w:rsidRPr="00934890">
        <w:rPr>
          <w:rFonts w:eastAsia="Cambria"/>
        </w:rPr>
        <w:t>health-related outcomes, such as using sun-protection and seeking medical help when necessary (Andrew</w:t>
      </w:r>
      <w:r w:rsidR="008756FE">
        <w:rPr>
          <w:rFonts w:eastAsia="Cambria"/>
        </w:rPr>
        <w:t>, Tiggemann, &amp; Clark</w:t>
      </w:r>
      <w:r w:rsidRPr="008E734B">
        <w:rPr>
          <w:rFonts w:eastAsia="Cambria"/>
        </w:rPr>
        <w:t>,</w:t>
      </w:r>
      <w:r w:rsidRPr="00934890">
        <w:rPr>
          <w:rFonts w:eastAsia="Cambria"/>
        </w:rPr>
        <w:t xml:space="preserve"> 2016), and </w:t>
      </w:r>
      <w:r>
        <w:rPr>
          <w:rFonts w:eastAsia="Cambria"/>
        </w:rPr>
        <w:t xml:space="preserve">psychosocial </w:t>
      </w:r>
      <w:r w:rsidRPr="00934890">
        <w:rPr>
          <w:rFonts w:eastAsia="Cambria"/>
        </w:rPr>
        <w:t>well-being (</w:t>
      </w:r>
      <w:r w:rsidRPr="00934890">
        <w:rPr>
          <w:color w:val="222222"/>
          <w:shd w:val="clear" w:color="auto" w:fill="FFFFFF"/>
        </w:rPr>
        <w:t>Swami, Weis, Barron</w:t>
      </w:r>
      <w:r w:rsidR="00960924">
        <w:rPr>
          <w:color w:val="222222"/>
          <w:shd w:val="clear" w:color="auto" w:fill="FFFFFF"/>
        </w:rPr>
        <w:t>,</w:t>
      </w:r>
      <w:r w:rsidRPr="00934890">
        <w:rPr>
          <w:color w:val="222222"/>
          <w:shd w:val="clear" w:color="auto" w:fill="FFFFFF"/>
        </w:rPr>
        <w:t xml:space="preserve"> &amp; Furnham, 201</w:t>
      </w:r>
      <w:r>
        <w:rPr>
          <w:color w:val="222222"/>
          <w:shd w:val="clear" w:color="auto" w:fill="FFFFFF"/>
        </w:rPr>
        <w:t>8</w:t>
      </w:r>
      <w:r w:rsidRPr="00934890">
        <w:rPr>
          <w:rFonts w:eastAsia="Cambria"/>
        </w:rPr>
        <w:t xml:space="preserve">). </w:t>
      </w:r>
    </w:p>
    <w:p w14:paraId="35976948" w14:textId="6A4684DE" w:rsidR="00B6314A" w:rsidRPr="009B67B4" w:rsidRDefault="00565AB1" w:rsidP="005B5023">
      <w:pPr>
        <w:widowControl w:val="0"/>
        <w:autoSpaceDE w:val="0"/>
        <w:autoSpaceDN w:val="0"/>
        <w:adjustRightInd w:val="0"/>
        <w:spacing w:line="480" w:lineRule="auto"/>
        <w:ind w:right="68" w:firstLine="720"/>
      </w:pPr>
      <w:r w:rsidRPr="00E643E7">
        <w:rPr>
          <w:iCs/>
        </w:rPr>
        <w:t>Whilst the body image construct has been extensively studied, much of the</w:t>
      </w:r>
      <w:r w:rsidR="00960924">
        <w:rPr>
          <w:iCs/>
        </w:rPr>
        <w:t xml:space="preserve"> available</w:t>
      </w:r>
      <w:r w:rsidRPr="00E643E7">
        <w:rPr>
          <w:iCs/>
        </w:rPr>
        <w:t xml:space="preserve"> research has primarily focused on the influence of the external senses (</w:t>
      </w:r>
      <w:r w:rsidR="00D236F0" w:rsidRPr="00E643E7">
        <w:rPr>
          <w:iCs/>
        </w:rPr>
        <w:t>predominantly</w:t>
      </w:r>
      <w:r w:rsidRPr="00E643E7">
        <w:rPr>
          <w:iCs/>
        </w:rPr>
        <w:t xml:space="preserve"> vision), thus overlooking </w:t>
      </w:r>
      <w:r w:rsidR="00444821">
        <w:rPr>
          <w:iCs/>
        </w:rPr>
        <w:t>other</w:t>
      </w:r>
      <w:r w:rsidR="00444821" w:rsidRPr="00E643E7">
        <w:rPr>
          <w:iCs/>
        </w:rPr>
        <w:t xml:space="preserve"> </w:t>
      </w:r>
      <w:r w:rsidRPr="00E643E7">
        <w:rPr>
          <w:iCs/>
        </w:rPr>
        <w:t xml:space="preserve">sensory inputs (Gaudio, Brooks, &amp; Riva, 2014). In particular, the perception of internal bodily sensations </w:t>
      </w:r>
      <w:r w:rsidRPr="00E643E7">
        <w:rPr>
          <w:i/>
          <w:iCs/>
        </w:rPr>
        <w:t>vis-à-vis</w:t>
      </w:r>
      <w:r w:rsidRPr="00E643E7">
        <w:rPr>
          <w:iCs/>
        </w:rPr>
        <w:t xml:space="preserve"> body image has received relatively little consideratio</w:t>
      </w:r>
      <w:r w:rsidR="005F461F">
        <w:rPr>
          <w:iCs/>
        </w:rPr>
        <w:t>n (Badoud &amp; Tsakiris, 2017</w:t>
      </w:r>
      <w:r w:rsidRPr="00E643E7">
        <w:rPr>
          <w:iCs/>
        </w:rPr>
        <w:t>).</w:t>
      </w:r>
      <w:r>
        <w:rPr>
          <w:iCs/>
        </w:rPr>
        <w:t xml:space="preserve"> </w:t>
      </w:r>
      <w:r w:rsidRPr="00934890">
        <w:rPr>
          <w:i/>
          <w:iCs/>
        </w:rPr>
        <w:t>Interoception</w:t>
      </w:r>
      <w:r>
        <w:rPr>
          <w:iCs/>
        </w:rPr>
        <w:t xml:space="preserve"> </w:t>
      </w:r>
      <w:r w:rsidRPr="00934890">
        <w:t>refers to the processing of stimuli originating from within the body</w:t>
      </w:r>
      <w:r>
        <w:t xml:space="preserve"> (</w:t>
      </w:r>
      <w:r w:rsidRPr="00934890">
        <w:t>Craig, 2003)</w:t>
      </w:r>
      <w:r>
        <w:t>.</w:t>
      </w:r>
      <w:r w:rsidRPr="00934890">
        <w:t xml:space="preserve"> </w:t>
      </w:r>
      <w:r>
        <w:t>V</w:t>
      </w:r>
      <w:r w:rsidRPr="00934890">
        <w:t>iscera</w:t>
      </w:r>
      <w:r w:rsidR="00960924">
        <w:t xml:space="preserve"> –</w:t>
      </w:r>
      <w:r w:rsidR="00D63751">
        <w:t xml:space="preserve"> </w:t>
      </w:r>
      <w:r w:rsidRPr="00934890">
        <w:t>such as the heart, stomach, and lungs</w:t>
      </w:r>
      <w:r w:rsidR="00960924">
        <w:t xml:space="preserve"> –</w:t>
      </w:r>
      <w:r w:rsidRPr="00934890">
        <w:t xml:space="preserve"> produce signals that indicate the present state of the organ (</w:t>
      </w:r>
      <w:r>
        <w:t>e.g.</w:t>
      </w:r>
      <w:r w:rsidRPr="00934890">
        <w:t xml:space="preserve">, heartrate, hunger, </w:t>
      </w:r>
      <w:r w:rsidR="00431925" w:rsidRPr="00934890">
        <w:t>dyspnoea</w:t>
      </w:r>
      <w:r w:rsidRPr="00934890">
        <w:t>). The nervous system senses, interprets, and integrates this information to provide an ongoing sense of the body</w:t>
      </w:r>
      <w:r>
        <w:t>’</w:t>
      </w:r>
      <w:r w:rsidRPr="00934890">
        <w:t xml:space="preserve">s internal landscape at both conscious and unconscious levels </w:t>
      </w:r>
      <w:r w:rsidRPr="00934890">
        <w:lastRenderedPageBreak/>
        <w:t>(Cameron, 2002; Craig, 2003)</w:t>
      </w:r>
      <w:r>
        <w:t xml:space="preserve">. </w:t>
      </w:r>
      <w:r w:rsidRPr="00934890">
        <w:rPr>
          <w:rFonts w:eastAsiaTheme="minorEastAsia"/>
        </w:rPr>
        <w:t xml:space="preserve">Interoception research typically </w:t>
      </w:r>
      <w:r w:rsidRPr="00E52CA9">
        <w:rPr>
          <w:rFonts w:eastAsiaTheme="minorEastAsia"/>
          <w:color w:val="000000" w:themeColor="text1"/>
        </w:rPr>
        <w:t xml:space="preserve">distinguishes between </w:t>
      </w:r>
      <w:r w:rsidRPr="009B67B4">
        <w:rPr>
          <w:rFonts w:eastAsiaTheme="minorEastAsia"/>
          <w:i/>
          <w:color w:val="000000" w:themeColor="text1"/>
        </w:rPr>
        <w:t>interoceptive</w:t>
      </w:r>
      <w:r w:rsidRPr="00AD0843">
        <w:rPr>
          <w:rFonts w:eastAsiaTheme="minorEastAsia"/>
          <w:i/>
          <w:color w:val="000000" w:themeColor="text1"/>
        </w:rPr>
        <w:t xml:space="preserve"> </w:t>
      </w:r>
      <w:r w:rsidRPr="00E52CA9">
        <w:rPr>
          <w:rFonts w:eastAsiaTheme="minorEastAsia"/>
          <w:i/>
          <w:iCs/>
          <w:color w:val="000000" w:themeColor="text1"/>
        </w:rPr>
        <w:t xml:space="preserve">sensitivity </w:t>
      </w:r>
      <w:r w:rsidRPr="00E52CA9">
        <w:rPr>
          <w:rFonts w:eastAsiaTheme="minorEastAsia"/>
          <w:iCs/>
          <w:color w:val="000000" w:themeColor="text1"/>
        </w:rPr>
        <w:t>(IS)</w:t>
      </w:r>
      <w:r w:rsidRPr="00E52CA9">
        <w:rPr>
          <w:rFonts w:eastAsiaTheme="minorEastAsia"/>
          <w:color w:val="000000" w:themeColor="text1"/>
        </w:rPr>
        <w:t xml:space="preserve">, which describes </w:t>
      </w:r>
      <w:r w:rsidRPr="00E52CA9">
        <w:rPr>
          <w:rFonts w:eastAsiaTheme="minorEastAsia"/>
          <w:color w:val="000000" w:themeColor="text1"/>
          <w:lang w:val="en-US"/>
        </w:rPr>
        <w:t xml:space="preserve">the objective detection of internal bodily sensations </w:t>
      </w:r>
      <w:r w:rsidR="00960924">
        <w:rPr>
          <w:rFonts w:eastAsiaTheme="minorEastAsia"/>
          <w:color w:val="000000" w:themeColor="text1"/>
          <w:lang w:val="en-US"/>
        </w:rPr>
        <w:t>through</w:t>
      </w:r>
      <w:r w:rsidRPr="00E52CA9">
        <w:rPr>
          <w:rFonts w:eastAsiaTheme="minorEastAsia"/>
          <w:color w:val="000000" w:themeColor="text1"/>
          <w:lang w:val="en-US"/>
        </w:rPr>
        <w:t xml:space="preserve"> behavioral measures, such as heartbeat perception tasks </w:t>
      </w:r>
      <w:r w:rsidRPr="00934890">
        <w:rPr>
          <w:rFonts w:eastAsiaTheme="minorEastAsia"/>
          <w:lang w:val="en-US"/>
        </w:rPr>
        <w:t>(e.g.</w:t>
      </w:r>
      <w:r w:rsidR="00960924">
        <w:rPr>
          <w:rFonts w:eastAsiaTheme="minorEastAsia"/>
          <w:lang w:val="en-US"/>
        </w:rPr>
        <w:t>,</w:t>
      </w:r>
      <w:r w:rsidRPr="00934890">
        <w:rPr>
          <w:rFonts w:eastAsiaTheme="minorEastAsia"/>
          <w:lang w:val="en-US"/>
        </w:rPr>
        <w:t xml:space="preserve"> </w:t>
      </w:r>
      <w:r w:rsidR="00AD0843" w:rsidRPr="00934890">
        <w:rPr>
          <w:rFonts w:eastAsiaTheme="minorEastAsia"/>
          <w:lang w:val="en-US"/>
        </w:rPr>
        <w:t>Schandry, 1981; Whitehead, Drescher, Heiman</w:t>
      </w:r>
      <w:r w:rsidR="00960924">
        <w:rPr>
          <w:rFonts w:eastAsiaTheme="minorEastAsia"/>
          <w:lang w:val="en-US"/>
        </w:rPr>
        <w:t>,</w:t>
      </w:r>
      <w:r w:rsidR="00AD0843" w:rsidRPr="00934890">
        <w:rPr>
          <w:rFonts w:eastAsiaTheme="minorEastAsia"/>
          <w:lang w:val="en-US"/>
        </w:rPr>
        <w:t xml:space="preserve"> &amp; Blackwell, 1977</w:t>
      </w:r>
      <w:r w:rsidR="00AD0843">
        <w:rPr>
          <w:rFonts w:eastAsiaTheme="minorEastAsia"/>
          <w:lang w:val="en-US"/>
        </w:rPr>
        <w:t xml:space="preserve">), and </w:t>
      </w:r>
      <w:r w:rsidR="00AD0843" w:rsidRPr="009B67B4">
        <w:rPr>
          <w:rFonts w:eastAsiaTheme="minorEastAsia"/>
          <w:i/>
          <w:lang w:val="en-US"/>
        </w:rPr>
        <w:t>interoceptive</w:t>
      </w:r>
      <w:r w:rsidRPr="00E52CA9">
        <w:rPr>
          <w:rFonts w:eastAsiaTheme="minorEastAsia"/>
          <w:color w:val="000000" w:themeColor="text1"/>
        </w:rPr>
        <w:t xml:space="preserve"> </w:t>
      </w:r>
      <w:r w:rsidRPr="00E52CA9">
        <w:rPr>
          <w:rFonts w:eastAsiaTheme="minorEastAsia"/>
          <w:i/>
          <w:iCs/>
          <w:color w:val="000000" w:themeColor="text1"/>
        </w:rPr>
        <w:t>awareness</w:t>
      </w:r>
      <w:r w:rsidRPr="00E52CA9">
        <w:rPr>
          <w:rFonts w:eastAsiaTheme="minorEastAsia"/>
          <w:color w:val="000000" w:themeColor="text1"/>
        </w:rPr>
        <w:t xml:space="preserve"> (IA), which refers to </w:t>
      </w:r>
      <w:r w:rsidRPr="00E52CA9">
        <w:rPr>
          <w:rFonts w:eastAsiaTheme="minorEastAsia"/>
          <w:color w:val="000000" w:themeColor="text1"/>
          <w:lang w:val="en-US"/>
        </w:rPr>
        <w:t>self-reported detections of internal bodily sensations using questionnaire-based measures</w:t>
      </w:r>
      <w:r w:rsidR="00AD0843">
        <w:rPr>
          <w:rFonts w:eastAsiaTheme="minorEastAsia"/>
          <w:color w:val="000000" w:themeColor="text1"/>
          <w:lang w:val="en-US"/>
        </w:rPr>
        <w:t xml:space="preserve"> (</w:t>
      </w:r>
      <w:r w:rsidRPr="00934890">
        <w:rPr>
          <w:rFonts w:eastAsiaTheme="minorEastAsia"/>
          <w:lang w:val="en-US"/>
        </w:rPr>
        <w:t>for a discussion</w:t>
      </w:r>
      <w:r w:rsidR="00960924">
        <w:rPr>
          <w:rFonts w:eastAsiaTheme="minorEastAsia"/>
          <w:lang w:val="en-US"/>
        </w:rPr>
        <w:t>,</w:t>
      </w:r>
      <w:r w:rsidRPr="00934890">
        <w:rPr>
          <w:rFonts w:eastAsiaTheme="minorEastAsia"/>
          <w:lang w:val="en-US"/>
        </w:rPr>
        <w:t xml:space="preserve"> </w:t>
      </w:r>
      <w:r w:rsidRPr="00934890">
        <w:rPr>
          <w:rFonts w:eastAsiaTheme="minorEastAsia"/>
          <w:color w:val="232323"/>
          <w:lang w:val="en-US"/>
        </w:rPr>
        <w:t xml:space="preserve">see Garfinkel, </w:t>
      </w:r>
      <w:r w:rsidRPr="00934890">
        <w:rPr>
          <w:rFonts w:eastAsiaTheme="minorEastAsia"/>
          <w:lang w:val="en-US"/>
        </w:rPr>
        <w:t>Seth, Barrett, Suzuki</w:t>
      </w:r>
      <w:r w:rsidR="00960924">
        <w:rPr>
          <w:rFonts w:eastAsiaTheme="minorEastAsia"/>
          <w:lang w:val="en-US"/>
        </w:rPr>
        <w:t>,</w:t>
      </w:r>
      <w:r w:rsidRPr="00934890">
        <w:rPr>
          <w:rFonts w:eastAsiaTheme="minorEastAsia"/>
          <w:lang w:val="en-US"/>
        </w:rPr>
        <w:t xml:space="preserve"> &amp; Critchley, </w:t>
      </w:r>
      <w:r w:rsidRPr="00934890">
        <w:rPr>
          <w:rFonts w:eastAsiaTheme="minorEastAsia"/>
          <w:color w:val="232323"/>
          <w:lang w:val="en-US"/>
        </w:rPr>
        <w:t xml:space="preserve">2015). </w:t>
      </w:r>
    </w:p>
    <w:p w14:paraId="2C504E70" w14:textId="0867B848" w:rsidR="00CB2414" w:rsidRDefault="00960924" w:rsidP="00960924">
      <w:pPr>
        <w:widowControl w:val="0"/>
        <w:autoSpaceDE w:val="0"/>
        <w:autoSpaceDN w:val="0"/>
        <w:adjustRightInd w:val="0"/>
        <w:spacing w:line="480" w:lineRule="auto"/>
        <w:ind w:right="68" w:firstLine="720"/>
        <w:rPr>
          <w:color w:val="000000" w:themeColor="text1"/>
          <w:lang w:val="en-US"/>
        </w:rPr>
      </w:pPr>
      <w:r>
        <w:rPr>
          <w:rFonts w:eastAsiaTheme="minorEastAsia"/>
          <w:color w:val="000000" w:themeColor="text1"/>
          <w:lang w:val="en-US"/>
        </w:rPr>
        <w:t>W</w:t>
      </w:r>
      <w:r w:rsidR="00B6314A" w:rsidRPr="001C0FC1">
        <w:rPr>
          <w:rFonts w:eastAsiaTheme="minorEastAsia"/>
          <w:color w:val="000000" w:themeColor="text1"/>
          <w:lang w:val="en-US"/>
        </w:rPr>
        <w:t xml:space="preserve">ithin IA, a number of </w:t>
      </w:r>
      <w:r w:rsidR="00841163">
        <w:rPr>
          <w:rFonts w:eastAsiaTheme="minorEastAsia"/>
          <w:color w:val="000000" w:themeColor="text1"/>
          <w:lang w:val="en-US"/>
        </w:rPr>
        <w:t>dimensions have been identified</w:t>
      </w:r>
      <w:r w:rsidR="00AD46F7">
        <w:rPr>
          <w:rFonts w:eastAsiaTheme="minorEastAsia"/>
          <w:color w:val="000000" w:themeColor="text1"/>
          <w:lang w:val="en-US"/>
        </w:rPr>
        <w:t xml:space="preserve"> </w:t>
      </w:r>
      <w:r w:rsidR="00132110">
        <w:rPr>
          <w:rFonts w:eastAsiaTheme="minorEastAsia"/>
          <w:color w:val="000000" w:themeColor="text1"/>
          <w:lang w:val="en-US"/>
        </w:rPr>
        <w:t>in addition to</w:t>
      </w:r>
      <w:r w:rsidR="00841163">
        <w:rPr>
          <w:rFonts w:eastAsiaTheme="minorEastAsia"/>
          <w:color w:val="000000" w:themeColor="text1"/>
          <w:lang w:val="en-US"/>
        </w:rPr>
        <w:t xml:space="preserve"> the basi</w:t>
      </w:r>
      <w:r w:rsidR="00AD46F7">
        <w:rPr>
          <w:rFonts w:eastAsiaTheme="minorEastAsia"/>
          <w:color w:val="000000" w:themeColor="text1"/>
          <w:lang w:val="en-US"/>
        </w:rPr>
        <w:t>c awareness of internal signals.</w:t>
      </w:r>
      <w:r w:rsidR="00841163">
        <w:rPr>
          <w:rFonts w:eastAsiaTheme="minorEastAsia"/>
          <w:color w:val="000000" w:themeColor="text1"/>
          <w:lang w:val="en-US"/>
        </w:rPr>
        <w:t xml:space="preserve"> </w:t>
      </w:r>
      <w:r w:rsidR="00AD46F7">
        <w:rPr>
          <w:rFonts w:eastAsiaTheme="minorEastAsia"/>
          <w:color w:val="000000" w:themeColor="text1"/>
          <w:lang w:val="en-US"/>
        </w:rPr>
        <w:t xml:space="preserve">These include </w:t>
      </w:r>
      <w:r w:rsidR="00B6314A" w:rsidRPr="001C0FC1">
        <w:rPr>
          <w:rFonts w:eastAsiaTheme="minorEastAsia"/>
          <w:color w:val="000000" w:themeColor="text1"/>
          <w:lang w:val="en-US"/>
        </w:rPr>
        <w:t>differing elements of regulation</w:t>
      </w:r>
      <w:r w:rsidR="00851C08">
        <w:rPr>
          <w:rFonts w:eastAsiaTheme="minorEastAsia"/>
          <w:color w:val="000000" w:themeColor="text1"/>
          <w:lang w:val="en-US"/>
        </w:rPr>
        <w:t>,</w:t>
      </w:r>
      <w:r w:rsidR="00B6314A" w:rsidRPr="001C0FC1">
        <w:rPr>
          <w:rFonts w:eastAsiaTheme="minorEastAsia"/>
          <w:color w:val="000000" w:themeColor="text1"/>
          <w:lang w:val="en-US"/>
        </w:rPr>
        <w:t xml:space="preserve"> appraisal, and adaptive and maladaptive modes of attention towards bodily signals (</w:t>
      </w:r>
      <w:r w:rsidR="008756FE">
        <w:rPr>
          <w:rFonts w:eastAsiaTheme="minorEastAsia"/>
          <w:color w:val="000000" w:themeColor="text1"/>
          <w:lang w:val="en-US"/>
        </w:rPr>
        <w:t xml:space="preserve">Mehling, 2016; </w:t>
      </w:r>
      <w:r w:rsidR="00B6314A" w:rsidRPr="001C0FC1">
        <w:rPr>
          <w:rFonts w:eastAsiaTheme="minorEastAsia"/>
          <w:color w:val="000000" w:themeColor="text1"/>
          <w:lang w:val="en-US"/>
        </w:rPr>
        <w:t>Mehling et al.</w:t>
      </w:r>
      <w:r w:rsidR="00B6314A" w:rsidRPr="001C0FC1">
        <w:rPr>
          <w:rFonts w:eastAsiaTheme="minorEastAsia"/>
          <w:i/>
          <w:color w:val="000000" w:themeColor="text1"/>
          <w:lang w:val="en-US"/>
        </w:rPr>
        <w:t>,</w:t>
      </w:r>
      <w:r w:rsidR="00B6314A" w:rsidRPr="001C0FC1">
        <w:rPr>
          <w:rFonts w:eastAsiaTheme="minorEastAsia"/>
          <w:color w:val="000000" w:themeColor="text1"/>
          <w:lang w:val="en-US"/>
        </w:rPr>
        <w:t xml:space="preserve"> 2009, 2012).</w:t>
      </w:r>
      <w:r w:rsidR="00EE3DF3">
        <w:rPr>
          <w:rFonts w:eastAsiaTheme="minorEastAsia"/>
          <w:color w:val="000000" w:themeColor="text1"/>
          <w:lang w:val="en-US"/>
        </w:rPr>
        <w:t xml:space="preserve"> </w:t>
      </w:r>
      <w:r w:rsidR="00BA7A37">
        <w:rPr>
          <w:rFonts w:eastAsiaTheme="minorEastAsia"/>
          <w:color w:val="000000" w:themeColor="text1"/>
          <w:lang w:val="en-US"/>
        </w:rPr>
        <w:t xml:space="preserve">For example, the valence of </w:t>
      </w:r>
      <w:r w:rsidR="00BA7A37" w:rsidRPr="000C1568">
        <w:rPr>
          <w:rFonts w:eastAsiaTheme="minorEastAsia"/>
        </w:rPr>
        <w:t>r</w:t>
      </w:r>
      <w:r w:rsidR="00BA7A37">
        <w:rPr>
          <w:rFonts w:eastAsiaTheme="minorEastAsia"/>
        </w:rPr>
        <w:t>esponses to cardiac signals (i.e.</w:t>
      </w:r>
      <w:r>
        <w:rPr>
          <w:rFonts w:eastAsiaTheme="minorEastAsia"/>
        </w:rPr>
        <w:t>,</w:t>
      </w:r>
      <w:r w:rsidR="00BA7A37">
        <w:rPr>
          <w:rFonts w:eastAsiaTheme="minorEastAsia"/>
        </w:rPr>
        <w:t xml:space="preserve"> whether they were experienced as unpleasant</w:t>
      </w:r>
      <w:r>
        <w:rPr>
          <w:rFonts w:eastAsiaTheme="minorEastAsia"/>
        </w:rPr>
        <w:t xml:space="preserve"> or </w:t>
      </w:r>
      <w:r w:rsidR="00BA7A37">
        <w:rPr>
          <w:rFonts w:eastAsiaTheme="minorEastAsia"/>
        </w:rPr>
        <w:t>pleasant) has</w:t>
      </w:r>
      <w:r w:rsidR="00BA7A37" w:rsidRPr="000C1568">
        <w:rPr>
          <w:rFonts w:eastAsiaTheme="minorEastAsia"/>
        </w:rPr>
        <w:t xml:space="preserve"> been shown to negatively predict facets of intuitive eating, independent of cardiac perception accuracy (Herbert, Blechert, Hau</w:t>
      </w:r>
      <w:r w:rsidR="00BA7A37">
        <w:rPr>
          <w:rFonts w:eastAsiaTheme="minorEastAsia"/>
        </w:rPr>
        <w:t>tzinger</w:t>
      </w:r>
      <w:r>
        <w:rPr>
          <w:rFonts w:eastAsiaTheme="minorEastAsia"/>
        </w:rPr>
        <w:t xml:space="preserve"> </w:t>
      </w:r>
      <w:r w:rsidR="00BA7A37">
        <w:rPr>
          <w:rFonts w:eastAsiaTheme="minorEastAsia"/>
        </w:rPr>
        <w:t>Mattias</w:t>
      </w:r>
      <w:r>
        <w:rPr>
          <w:rFonts w:eastAsiaTheme="minorEastAsia"/>
        </w:rPr>
        <w:t>,</w:t>
      </w:r>
      <w:r w:rsidR="00BA7A37">
        <w:rPr>
          <w:rFonts w:eastAsiaTheme="minorEastAsia"/>
        </w:rPr>
        <w:t xml:space="preserve"> &amp; Herbert, 2013). </w:t>
      </w:r>
      <w:r w:rsidR="0073477A">
        <w:rPr>
          <w:color w:val="000000" w:themeColor="text1"/>
          <w:lang w:val="en-US"/>
        </w:rPr>
        <w:t xml:space="preserve">However, </w:t>
      </w:r>
      <w:r w:rsidR="00EE3DF3">
        <w:rPr>
          <w:color w:val="000000" w:themeColor="text1"/>
          <w:lang w:val="en-US"/>
        </w:rPr>
        <w:t xml:space="preserve">in a systematic review of the available self-report measures of IA, Mehling and colleagues (2009) </w:t>
      </w:r>
      <w:r>
        <w:rPr>
          <w:color w:val="000000" w:themeColor="text1"/>
          <w:lang w:val="en-US"/>
        </w:rPr>
        <w:t>concluded</w:t>
      </w:r>
      <w:r w:rsidR="00EE3DF3">
        <w:rPr>
          <w:color w:val="000000" w:themeColor="text1"/>
          <w:lang w:val="en-US"/>
        </w:rPr>
        <w:t xml:space="preserve"> that neither of the instruments that performed well psychometrically </w:t>
      </w:r>
      <w:r>
        <w:rPr>
          <w:color w:val="000000" w:themeColor="text1"/>
          <w:lang w:val="en-US"/>
        </w:rPr>
        <w:t>–</w:t>
      </w:r>
      <w:r w:rsidR="00EE3DF3">
        <w:rPr>
          <w:color w:val="000000" w:themeColor="text1"/>
          <w:lang w:val="en-US"/>
        </w:rPr>
        <w:t xml:space="preserve"> the Body Awareness Questionnaire (Shields, Mallory</w:t>
      </w:r>
      <w:r w:rsidR="00D63751">
        <w:rPr>
          <w:color w:val="000000" w:themeColor="text1"/>
          <w:lang w:val="en-US"/>
        </w:rPr>
        <w:t>,</w:t>
      </w:r>
      <w:r w:rsidR="00EE3DF3">
        <w:rPr>
          <w:color w:val="000000" w:themeColor="text1"/>
          <w:lang w:val="en-US"/>
        </w:rPr>
        <w:t xml:space="preserve"> &amp; Simon, 1989) and the Private Body Consciousness Subscale of the Body Consciousness Questionnaire (Miller, Murphy</w:t>
      </w:r>
      <w:r w:rsidR="00D63751">
        <w:rPr>
          <w:color w:val="000000" w:themeColor="text1"/>
          <w:lang w:val="en-US"/>
        </w:rPr>
        <w:t>,</w:t>
      </w:r>
      <w:r w:rsidR="00EE3DF3">
        <w:rPr>
          <w:color w:val="000000" w:themeColor="text1"/>
          <w:lang w:val="en-US"/>
        </w:rPr>
        <w:t xml:space="preserve"> &amp; Buss, 1981) </w:t>
      </w:r>
      <w:r>
        <w:rPr>
          <w:color w:val="000000" w:themeColor="text1"/>
          <w:lang w:val="en-US"/>
        </w:rPr>
        <w:t>–</w:t>
      </w:r>
      <w:r w:rsidR="00EE3DF3">
        <w:rPr>
          <w:color w:val="000000" w:themeColor="text1"/>
          <w:lang w:val="en-US"/>
        </w:rPr>
        <w:t xml:space="preserve"> </w:t>
      </w:r>
      <w:r w:rsidR="00911288">
        <w:rPr>
          <w:color w:val="000000" w:themeColor="text1"/>
          <w:lang w:val="en-US"/>
        </w:rPr>
        <w:t>were</w:t>
      </w:r>
      <w:r w:rsidR="00EE3DF3">
        <w:rPr>
          <w:color w:val="000000" w:themeColor="text1"/>
          <w:lang w:val="en-US"/>
        </w:rPr>
        <w:t xml:space="preserve"> able to distinguish between the </w:t>
      </w:r>
      <w:r w:rsidR="00EB0FC4">
        <w:rPr>
          <w:color w:val="000000" w:themeColor="text1"/>
          <w:lang w:val="en-US"/>
        </w:rPr>
        <w:t>beneficial</w:t>
      </w:r>
      <w:r w:rsidR="00EE3DF3">
        <w:rPr>
          <w:color w:val="000000" w:themeColor="text1"/>
          <w:lang w:val="en-US"/>
        </w:rPr>
        <w:t xml:space="preserve"> </w:t>
      </w:r>
      <w:r w:rsidR="00BF0294">
        <w:rPr>
          <w:color w:val="000000" w:themeColor="text1"/>
          <w:lang w:val="en-US"/>
        </w:rPr>
        <w:t>(e.g.</w:t>
      </w:r>
      <w:r>
        <w:rPr>
          <w:color w:val="000000" w:themeColor="text1"/>
          <w:lang w:val="en-US"/>
        </w:rPr>
        <w:t>,</w:t>
      </w:r>
      <w:r w:rsidR="00BF0294">
        <w:rPr>
          <w:color w:val="000000" w:themeColor="text1"/>
          <w:lang w:val="en-US"/>
        </w:rPr>
        <w:t xml:space="preserve"> mindful) </w:t>
      </w:r>
      <w:r w:rsidR="00EE3DF3">
        <w:rPr>
          <w:color w:val="000000" w:themeColor="text1"/>
          <w:lang w:val="en-US"/>
        </w:rPr>
        <w:t xml:space="preserve">and maladaptive </w:t>
      </w:r>
      <w:r w:rsidR="00BF0294">
        <w:rPr>
          <w:color w:val="000000" w:themeColor="text1"/>
          <w:lang w:val="en-US"/>
        </w:rPr>
        <w:t>(e.g.</w:t>
      </w:r>
      <w:r>
        <w:rPr>
          <w:color w:val="000000" w:themeColor="text1"/>
          <w:lang w:val="en-US"/>
        </w:rPr>
        <w:t>,</w:t>
      </w:r>
      <w:r w:rsidR="00BF0294">
        <w:rPr>
          <w:color w:val="000000" w:themeColor="text1"/>
          <w:lang w:val="en-US"/>
        </w:rPr>
        <w:t xml:space="preserve"> anxiety driven) </w:t>
      </w:r>
      <w:r w:rsidR="00EE3DF3">
        <w:rPr>
          <w:color w:val="000000" w:themeColor="text1"/>
          <w:lang w:val="en-US"/>
        </w:rPr>
        <w:t>modes of attention towards internal bodily signals.</w:t>
      </w:r>
      <w:r w:rsidR="00EE3DF3" w:rsidRPr="00AD13B7">
        <w:rPr>
          <w:color w:val="000000" w:themeColor="text1"/>
          <w:lang w:val="en-US"/>
        </w:rPr>
        <w:t xml:space="preserve"> </w:t>
      </w:r>
      <w:r w:rsidR="003A7602">
        <w:rPr>
          <w:color w:val="000000" w:themeColor="text1"/>
          <w:lang w:val="en-US"/>
        </w:rPr>
        <w:t xml:space="preserve">It was also not possible to gain full coverage of the various dimensions of IA that were reflected in the literature using any combination of the instruments under scrutiny. </w:t>
      </w:r>
      <w:r w:rsidR="00AD13B7">
        <w:rPr>
          <w:rFonts w:eastAsiaTheme="minorEastAsia"/>
          <w:color w:val="000000" w:themeColor="text1"/>
          <w:lang w:val="en-US"/>
        </w:rPr>
        <w:t>Therefore</w:t>
      </w:r>
      <w:r w:rsidR="00B6314A">
        <w:rPr>
          <w:rFonts w:eastAsiaTheme="minorEastAsia"/>
          <w:color w:val="000000" w:themeColor="text1"/>
          <w:lang w:val="en-US"/>
        </w:rPr>
        <w:t>, Mehling and</w:t>
      </w:r>
      <w:r w:rsidR="00AD13B7">
        <w:rPr>
          <w:rFonts w:eastAsiaTheme="minorEastAsia"/>
          <w:color w:val="000000" w:themeColor="text1"/>
          <w:lang w:val="en-US"/>
        </w:rPr>
        <w:t xml:space="preserve"> colleagues </w:t>
      </w:r>
      <w:r w:rsidR="003A7602">
        <w:rPr>
          <w:rFonts w:eastAsiaTheme="minorEastAsia"/>
          <w:color w:val="000000" w:themeColor="text1"/>
          <w:lang w:val="en-US"/>
        </w:rPr>
        <w:t xml:space="preserve">(2012) </w:t>
      </w:r>
      <w:r w:rsidR="0019142F">
        <w:rPr>
          <w:rFonts w:eastAsiaTheme="minorEastAsia"/>
          <w:color w:val="000000" w:themeColor="text1"/>
          <w:lang w:val="en-US"/>
        </w:rPr>
        <w:t xml:space="preserve">developed </w:t>
      </w:r>
      <w:r w:rsidR="00132110">
        <w:rPr>
          <w:rFonts w:eastAsiaTheme="minorEastAsia"/>
          <w:color w:val="000000" w:themeColor="text1"/>
          <w:lang w:val="en-US"/>
        </w:rPr>
        <w:t xml:space="preserve">the </w:t>
      </w:r>
      <w:r w:rsidR="00132110">
        <w:rPr>
          <w:color w:val="000000" w:themeColor="text1"/>
          <w:lang w:val="en-US"/>
        </w:rPr>
        <w:t>Multidimensional Assessment o</w:t>
      </w:r>
      <w:r w:rsidR="003A7602">
        <w:rPr>
          <w:color w:val="000000" w:themeColor="text1"/>
          <w:lang w:val="en-US"/>
        </w:rPr>
        <w:t>f Interoceptive Awareness (MAIA</w:t>
      </w:r>
      <w:r w:rsidR="00132110">
        <w:rPr>
          <w:color w:val="000000" w:themeColor="text1"/>
          <w:lang w:val="en-US"/>
        </w:rPr>
        <w:t>)</w:t>
      </w:r>
      <w:r w:rsidR="00515186">
        <w:rPr>
          <w:color w:val="000000" w:themeColor="text1"/>
          <w:lang w:val="en-US"/>
        </w:rPr>
        <w:t>, which</w:t>
      </w:r>
      <w:r w:rsidR="00132110">
        <w:rPr>
          <w:color w:val="000000" w:themeColor="text1"/>
          <w:lang w:val="en-US"/>
        </w:rPr>
        <w:t xml:space="preserve"> </w:t>
      </w:r>
      <w:r w:rsidR="00515186">
        <w:rPr>
          <w:rFonts w:eastAsiaTheme="minorEastAsia"/>
          <w:color w:val="000000" w:themeColor="text1"/>
          <w:lang w:val="en-US"/>
        </w:rPr>
        <w:t>is</w:t>
      </w:r>
      <w:r w:rsidR="00132110">
        <w:rPr>
          <w:rFonts w:eastAsiaTheme="minorEastAsia"/>
          <w:color w:val="000000" w:themeColor="text1"/>
          <w:lang w:val="en-US"/>
        </w:rPr>
        <w:t xml:space="preserve"> used to assess</w:t>
      </w:r>
      <w:r w:rsidR="00AD13B7">
        <w:rPr>
          <w:rFonts w:eastAsiaTheme="minorEastAsia"/>
          <w:color w:val="000000" w:themeColor="text1"/>
          <w:lang w:val="en-US"/>
        </w:rPr>
        <w:t xml:space="preserve"> </w:t>
      </w:r>
      <w:r w:rsidR="00B6314A">
        <w:rPr>
          <w:rFonts w:eastAsiaTheme="minorEastAsia"/>
          <w:color w:val="000000" w:themeColor="text1"/>
          <w:lang w:val="en-US"/>
        </w:rPr>
        <w:t>eight distinct dimension</w:t>
      </w:r>
      <w:r w:rsidR="00AD13B7">
        <w:rPr>
          <w:rFonts w:eastAsiaTheme="minorEastAsia"/>
          <w:color w:val="000000" w:themeColor="text1"/>
          <w:lang w:val="en-US"/>
        </w:rPr>
        <w:t>s</w:t>
      </w:r>
      <w:r w:rsidR="00132110">
        <w:rPr>
          <w:rFonts w:eastAsiaTheme="minorEastAsia"/>
          <w:color w:val="000000" w:themeColor="text1"/>
          <w:lang w:val="en-US"/>
        </w:rPr>
        <w:t xml:space="preserve"> of IA</w:t>
      </w:r>
      <w:r w:rsidR="00AD13B7">
        <w:rPr>
          <w:rFonts w:eastAsiaTheme="minorEastAsia"/>
          <w:color w:val="000000" w:themeColor="text1"/>
          <w:lang w:val="en-US"/>
        </w:rPr>
        <w:t>:</w:t>
      </w:r>
      <w:r w:rsidR="00B6314A">
        <w:rPr>
          <w:rFonts w:eastAsiaTheme="minorEastAsia"/>
          <w:color w:val="000000" w:themeColor="text1"/>
          <w:lang w:val="en-US"/>
        </w:rPr>
        <w:t xml:space="preserve"> </w:t>
      </w:r>
      <w:r w:rsidR="00B6314A">
        <w:rPr>
          <w:rFonts w:eastAsiaTheme="minorEastAsia"/>
          <w:color w:val="232323"/>
          <w:lang w:val="en-US"/>
        </w:rPr>
        <w:t>the ability to notice positive, negative and neutral bodily sensations</w:t>
      </w:r>
      <w:r w:rsidR="00CD0F2F">
        <w:rPr>
          <w:rFonts w:eastAsiaTheme="minorEastAsia"/>
          <w:color w:val="232323"/>
          <w:lang w:val="en-US"/>
        </w:rPr>
        <w:t xml:space="preserve"> (i.e., Noticing subscale)</w:t>
      </w:r>
      <w:r w:rsidR="00B6314A">
        <w:rPr>
          <w:rFonts w:eastAsiaTheme="minorEastAsia"/>
          <w:color w:val="232323"/>
          <w:lang w:val="en-US"/>
        </w:rPr>
        <w:t>; the ability to sustain attention towards such sensations</w:t>
      </w:r>
      <w:r w:rsidR="00CD0F2F">
        <w:rPr>
          <w:rFonts w:eastAsiaTheme="minorEastAsia"/>
          <w:color w:val="232323"/>
          <w:lang w:val="en-US"/>
        </w:rPr>
        <w:t xml:space="preserve"> (Attention Regulation subscale)</w:t>
      </w:r>
      <w:r w:rsidR="00B6314A">
        <w:rPr>
          <w:rFonts w:eastAsiaTheme="minorEastAsia"/>
          <w:color w:val="232323"/>
          <w:lang w:val="en-US"/>
        </w:rPr>
        <w:t xml:space="preserve">; the </w:t>
      </w:r>
      <w:r w:rsidR="00B6314A" w:rsidRPr="00934890">
        <w:rPr>
          <w:color w:val="000000" w:themeColor="text1"/>
          <w:lang w:val="en-US"/>
        </w:rPr>
        <w:t xml:space="preserve">awareness of the relationship between </w:t>
      </w:r>
      <w:r w:rsidR="00B6314A" w:rsidRPr="00934890">
        <w:rPr>
          <w:color w:val="000000" w:themeColor="text1"/>
          <w:lang w:val="en-US"/>
        </w:rPr>
        <w:lastRenderedPageBreak/>
        <w:t>emotional and bodily states</w:t>
      </w:r>
      <w:r w:rsidR="00CD0F2F">
        <w:rPr>
          <w:color w:val="000000" w:themeColor="text1"/>
          <w:lang w:val="en-US"/>
        </w:rPr>
        <w:t xml:space="preserve"> (Emotional Awareness subscale)</w:t>
      </w:r>
      <w:r w:rsidR="00B6314A">
        <w:rPr>
          <w:color w:val="000000" w:themeColor="text1"/>
          <w:lang w:val="en-US"/>
        </w:rPr>
        <w:t xml:space="preserve">; the use of </w:t>
      </w:r>
      <w:r w:rsidR="00B6314A" w:rsidRPr="00934890">
        <w:rPr>
          <w:color w:val="000000" w:themeColor="text1"/>
          <w:lang w:val="en-US"/>
        </w:rPr>
        <w:t>attention to bodily sensations to regulate distress</w:t>
      </w:r>
      <w:r w:rsidR="00CD0F2F">
        <w:rPr>
          <w:color w:val="000000" w:themeColor="text1"/>
          <w:lang w:val="en-US"/>
        </w:rPr>
        <w:t xml:space="preserve"> (Self-Regulation subscale)</w:t>
      </w:r>
      <w:r w:rsidR="00B6314A">
        <w:rPr>
          <w:color w:val="000000" w:themeColor="text1"/>
          <w:lang w:val="en-US"/>
        </w:rPr>
        <w:t>; the inclination to attend</w:t>
      </w:r>
      <w:r w:rsidR="00B6314A" w:rsidRPr="00934890">
        <w:rPr>
          <w:color w:val="000000" w:themeColor="text1"/>
          <w:lang w:val="en-US"/>
        </w:rPr>
        <w:t xml:space="preserve"> to bodily sensations for insight</w:t>
      </w:r>
      <w:r w:rsidR="00CD0F2F">
        <w:rPr>
          <w:color w:val="000000" w:themeColor="text1"/>
          <w:lang w:val="en-US"/>
        </w:rPr>
        <w:t xml:space="preserve"> (Body Listening subscale)</w:t>
      </w:r>
      <w:r w:rsidR="00B6314A">
        <w:rPr>
          <w:color w:val="000000" w:themeColor="text1"/>
          <w:lang w:val="en-US"/>
        </w:rPr>
        <w:t xml:space="preserve">; </w:t>
      </w:r>
      <w:r w:rsidR="00B6314A" w:rsidRPr="00934890">
        <w:rPr>
          <w:color w:val="000000" w:themeColor="text1"/>
          <w:lang w:val="en-US"/>
        </w:rPr>
        <w:t xml:space="preserve">the </w:t>
      </w:r>
      <w:r w:rsidR="00B6314A">
        <w:rPr>
          <w:color w:val="000000" w:themeColor="text1"/>
          <w:lang w:val="en-US"/>
        </w:rPr>
        <w:t xml:space="preserve">degree to which the </w:t>
      </w:r>
      <w:r w:rsidR="00B6314A" w:rsidRPr="00934890">
        <w:rPr>
          <w:color w:val="000000" w:themeColor="text1"/>
          <w:lang w:val="en-US"/>
        </w:rPr>
        <w:t xml:space="preserve">body </w:t>
      </w:r>
      <w:r w:rsidR="00B6314A">
        <w:rPr>
          <w:color w:val="000000" w:themeColor="text1"/>
          <w:lang w:val="en-US"/>
        </w:rPr>
        <w:t xml:space="preserve">is experienced as </w:t>
      </w:r>
      <w:r w:rsidR="00B6314A" w:rsidRPr="00934890">
        <w:rPr>
          <w:color w:val="000000" w:themeColor="text1"/>
          <w:lang w:val="en-US"/>
        </w:rPr>
        <w:t>a ‘safe’ and ‘trustworthy’ source of information</w:t>
      </w:r>
      <w:r w:rsidR="00CD0F2F">
        <w:rPr>
          <w:color w:val="000000" w:themeColor="text1"/>
          <w:lang w:val="en-US"/>
        </w:rPr>
        <w:t xml:space="preserve"> (Trusting subscale)</w:t>
      </w:r>
      <w:r w:rsidR="00B6314A">
        <w:rPr>
          <w:color w:val="000000" w:themeColor="text1"/>
          <w:lang w:val="en-US"/>
        </w:rPr>
        <w:t>; the tendency to attend to or ignore sensations of pain or discomfort</w:t>
      </w:r>
      <w:r w:rsidR="00CD0F2F">
        <w:rPr>
          <w:color w:val="000000" w:themeColor="text1"/>
          <w:lang w:val="en-US"/>
        </w:rPr>
        <w:t xml:space="preserve"> (Not-Distracting subscale)</w:t>
      </w:r>
      <w:r w:rsidR="00B6314A">
        <w:rPr>
          <w:color w:val="000000" w:themeColor="text1"/>
          <w:lang w:val="en-US"/>
        </w:rPr>
        <w:t xml:space="preserve">; and, finally, the extent to which a person worries about or </w:t>
      </w:r>
      <w:r w:rsidR="00EE3DF3">
        <w:rPr>
          <w:color w:val="000000" w:themeColor="text1"/>
          <w:lang w:val="en-US"/>
        </w:rPr>
        <w:t>catastrophi</w:t>
      </w:r>
      <w:r w:rsidR="00D63751">
        <w:rPr>
          <w:color w:val="000000" w:themeColor="text1"/>
          <w:lang w:val="en-US"/>
        </w:rPr>
        <w:t>s</w:t>
      </w:r>
      <w:r w:rsidR="00EE3DF3">
        <w:rPr>
          <w:color w:val="000000" w:themeColor="text1"/>
          <w:lang w:val="en-US"/>
        </w:rPr>
        <w:t>es</w:t>
      </w:r>
      <w:r w:rsidR="00B6314A">
        <w:rPr>
          <w:color w:val="000000" w:themeColor="text1"/>
          <w:lang w:val="en-US"/>
        </w:rPr>
        <w:t xml:space="preserve"> sensations of pain or discomfort</w:t>
      </w:r>
      <w:r w:rsidR="00CD0F2F">
        <w:rPr>
          <w:color w:val="000000" w:themeColor="text1"/>
          <w:lang w:val="en-US"/>
        </w:rPr>
        <w:t xml:space="preserve"> (Not-Worrying subscale)</w:t>
      </w:r>
      <w:r w:rsidR="00B6314A">
        <w:rPr>
          <w:color w:val="000000" w:themeColor="text1"/>
          <w:lang w:val="en-US"/>
        </w:rPr>
        <w:t xml:space="preserve">. </w:t>
      </w:r>
    </w:p>
    <w:p w14:paraId="2535E1E1" w14:textId="074B7C2A" w:rsidR="00565AB1" w:rsidRDefault="00D63751" w:rsidP="0004669D">
      <w:pPr>
        <w:widowControl w:val="0"/>
        <w:autoSpaceDE w:val="0"/>
        <w:autoSpaceDN w:val="0"/>
        <w:adjustRightInd w:val="0"/>
        <w:spacing w:line="480" w:lineRule="auto"/>
        <w:ind w:right="68" w:firstLine="720"/>
      </w:pPr>
      <w:r>
        <w:t>E</w:t>
      </w:r>
      <w:r w:rsidR="002F6850">
        <w:t xml:space="preserve">xplorations of </w:t>
      </w:r>
      <w:r w:rsidR="00FE5582">
        <w:t>how the</w:t>
      </w:r>
      <w:r>
        <w:t>se</w:t>
      </w:r>
      <w:r w:rsidR="00E3409B">
        <w:t xml:space="preserve"> dimensions of IA </w:t>
      </w:r>
      <w:r w:rsidR="00005DA9">
        <w:t>spec</w:t>
      </w:r>
      <w:r w:rsidR="002F6850">
        <w:t>ified</w:t>
      </w:r>
      <w:r w:rsidR="00FE5582">
        <w:t xml:space="preserve"> by Mehling and colleagues (2012) </w:t>
      </w:r>
      <w:r w:rsidR="00E3409B">
        <w:t>might relate to facets of body image</w:t>
      </w:r>
      <w:r w:rsidR="002F6850">
        <w:t xml:space="preserve"> are </w:t>
      </w:r>
      <w:r w:rsidR="00BB74C4">
        <w:t xml:space="preserve">currently </w:t>
      </w:r>
      <w:r w:rsidR="002F6850">
        <w:t xml:space="preserve">limited to one </w:t>
      </w:r>
      <w:r w:rsidR="00617FD2">
        <w:t xml:space="preserve">clinical </w:t>
      </w:r>
      <w:r w:rsidR="002F6850">
        <w:t>study</w:t>
      </w:r>
      <w:r w:rsidR="00515186">
        <w:t>. I</w:t>
      </w:r>
      <w:r w:rsidR="00D871D3">
        <w:t>n</w:t>
      </w:r>
      <w:r w:rsidR="008A6B7D">
        <w:t xml:space="preserve"> a </w:t>
      </w:r>
      <w:r w:rsidR="00911288">
        <w:t>psychometric</w:t>
      </w:r>
      <w:r w:rsidR="002F6850">
        <w:t xml:space="preserve"> assessment</w:t>
      </w:r>
      <w:r w:rsidR="008A6B7D">
        <w:t xml:space="preserve"> of the MAIA </w:t>
      </w:r>
      <w:r w:rsidR="00D871D3">
        <w:t>using</w:t>
      </w:r>
      <w:r w:rsidR="008A6B7D">
        <w:t xml:space="preserve"> a</w:t>
      </w:r>
      <w:r w:rsidR="00CD0F2F">
        <w:t xml:space="preserve"> sample of individuals with</w:t>
      </w:r>
      <w:r w:rsidR="008A6B7D">
        <w:t xml:space="preserve"> eating disorder</w:t>
      </w:r>
      <w:r w:rsidR="00CD0F2F">
        <w:t>s</w:t>
      </w:r>
      <w:r w:rsidR="008A6B7D">
        <w:t xml:space="preserve">, </w:t>
      </w:r>
      <w:r w:rsidR="00D871D3">
        <w:t xml:space="preserve">Brown </w:t>
      </w:r>
      <w:r w:rsidR="002F6850">
        <w:t xml:space="preserve">and </w:t>
      </w:r>
      <w:r w:rsidR="00D871D3">
        <w:t xml:space="preserve">colleagues (2017) </w:t>
      </w:r>
      <w:r w:rsidR="002F6850">
        <w:t xml:space="preserve">found that </w:t>
      </w:r>
      <w:r w:rsidR="00346DC8">
        <w:t>scores for the Not-Distracting and Trusting subscales were inversely associated with all subscales of the Eating Disorder Examination Questionnaire (Fairburn &amp; Beglin, 1994), including</w:t>
      </w:r>
      <w:r w:rsidR="00515186">
        <w:t xml:space="preserve"> </w:t>
      </w:r>
      <w:r w:rsidR="00346DC8">
        <w:t xml:space="preserve">the </w:t>
      </w:r>
      <w:r w:rsidR="00515186">
        <w:t>S</w:t>
      </w:r>
      <w:r w:rsidR="00346DC8">
        <w:t xml:space="preserve">hape </w:t>
      </w:r>
      <w:r w:rsidR="00515186">
        <w:t>C</w:t>
      </w:r>
      <w:r w:rsidR="00346DC8">
        <w:t xml:space="preserve">oncern and </w:t>
      </w:r>
      <w:r w:rsidR="00515186">
        <w:t>W</w:t>
      </w:r>
      <w:r w:rsidR="00346DC8">
        <w:t xml:space="preserve">eight </w:t>
      </w:r>
      <w:r w:rsidR="00515186">
        <w:t>C</w:t>
      </w:r>
      <w:r w:rsidR="00346DC8">
        <w:t xml:space="preserve">oncern subscales. </w:t>
      </w:r>
      <w:r w:rsidR="00EB5D3A">
        <w:t>Despite the dearth of studies considering the relationships between multiple facets of IA and body image,</w:t>
      </w:r>
      <w:r w:rsidR="002F6850">
        <w:t xml:space="preserve"> a</w:t>
      </w:r>
      <w:r w:rsidR="00E3409B" w:rsidRPr="00934890">
        <w:t xml:space="preserve"> grow</w:t>
      </w:r>
      <w:r w:rsidR="002F6850">
        <w:t>ing body of evidence</w:t>
      </w:r>
      <w:r w:rsidR="003E2909">
        <w:t xml:space="preserve"> </w:t>
      </w:r>
      <w:r w:rsidR="00FE10F9">
        <w:t>support</w:t>
      </w:r>
      <w:r w:rsidR="00224EFD">
        <w:t>s a</w:t>
      </w:r>
      <w:r w:rsidR="00E3409B">
        <w:t xml:space="preserve"> </w:t>
      </w:r>
      <w:r w:rsidR="00FE10F9">
        <w:t xml:space="preserve">more </w:t>
      </w:r>
      <w:r w:rsidR="00E3409B">
        <w:t>general</w:t>
      </w:r>
      <w:r w:rsidR="00FE10F9">
        <w:t>ised</w:t>
      </w:r>
      <w:r w:rsidR="00E3409B">
        <w:t xml:space="preserve"> </w:t>
      </w:r>
      <w:r w:rsidR="00E3409B" w:rsidRPr="00934890">
        <w:t xml:space="preserve">relationship between </w:t>
      </w:r>
      <w:r w:rsidR="0074586B">
        <w:t>the two constructs</w:t>
      </w:r>
      <w:r w:rsidR="00E3409B" w:rsidRPr="00934890">
        <w:t xml:space="preserve">, where lower IA and IS </w:t>
      </w:r>
      <w:r w:rsidR="00515186">
        <w:t>are thought be significantly</w:t>
      </w:r>
      <w:r w:rsidR="00E3409B" w:rsidRPr="00934890">
        <w:t xml:space="preserve"> associated with </w:t>
      </w:r>
      <w:r w:rsidR="00E3409B">
        <w:t>more negative body image</w:t>
      </w:r>
      <w:r w:rsidR="00565AB1" w:rsidRPr="00934890">
        <w:t xml:space="preserve"> (for a review, see Badoud &amp; Tsakiris, 2</w:t>
      </w:r>
      <w:r w:rsidR="005F461F">
        <w:t>017</w:t>
      </w:r>
      <w:r w:rsidR="00565AB1" w:rsidRPr="00934890">
        <w:t>). For example, Emanuelsen, Drew</w:t>
      </w:r>
      <w:r w:rsidR="00565AB1">
        <w:t>,</w:t>
      </w:r>
      <w:r w:rsidR="00565AB1" w:rsidRPr="00934890">
        <w:t xml:space="preserve"> and Kӧteles (2014) found that lower IS (assessed using </w:t>
      </w:r>
      <w:r w:rsidR="00565AB1">
        <w:t>a</w:t>
      </w:r>
      <w:r w:rsidR="00565AB1" w:rsidRPr="00934890">
        <w:t xml:space="preserve"> heartbeat tracking task) was associated with </w:t>
      </w:r>
      <w:r w:rsidR="00565AB1">
        <w:t xml:space="preserve">significantly </w:t>
      </w:r>
      <w:r w:rsidR="00565AB1" w:rsidRPr="00934890">
        <w:t>higher body dissatisfaction in samples of healthy</w:t>
      </w:r>
      <w:r w:rsidR="00565AB1">
        <w:t xml:space="preserve"> Norwegian high school students (</w:t>
      </w:r>
      <w:r w:rsidR="00565AB1">
        <w:rPr>
          <w:i/>
        </w:rPr>
        <w:t>N</w:t>
      </w:r>
      <w:r w:rsidR="00565AB1">
        <w:t xml:space="preserve"> = 82) and Hungarian university students (</w:t>
      </w:r>
      <w:r w:rsidR="00565AB1">
        <w:rPr>
          <w:i/>
        </w:rPr>
        <w:t>N</w:t>
      </w:r>
      <w:r w:rsidR="00565AB1">
        <w:t xml:space="preserve"> = 70)</w:t>
      </w:r>
      <w:r w:rsidR="00BB74C4">
        <w:t>.</w:t>
      </w:r>
      <w:r w:rsidR="00565AB1" w:rsidRPr="00934890">
        <w:t xml:space="preserve"> </w:t>
      </w:r>
      <w:r w:rsidR="00565AB1">
        <w:t>Similarly, i</w:t>
      </w:r>
      <w:r w:rsidR="00565AB1" w:rsidRPr="00934890">
        <w:t xml:space="preserve">n a cardiac perception study, Ainley and Tsakiris (2013) demonstrated that </w:t>
      </w:r>
      <w:r w:rsidR="00565AB1">
        <w:t>British female university students (</w:t>
      </w:r>
      <w:r w:rsidR="00565AB1">
        <w:rPr>
          <w:i/>
        </w:rPr>
        <w:t>N</w:t>
      </w:r>
      <w:r w:rsidR="00565AB1">
        <w:t xml:space="preserve"> = 50)</w:t>
      </w:r>
      <w:r w:rsidR="00565AB1" w:rsidRPr="00934890">
        <w:t xml:space="preserve"> with lower IS were more likely to </w:t>
      </w:r>
      <w:r w:rsidR="0047171E">
        <w:t>self-objectify (</w:t>
      </w:r>
      <w:r w:rsidR="00515186">
        <w:t>i.e.,</w:t>
      </w:r>
      <w:r w:rsidR="0047171E">
        <w:t xml:space="preserve"> </w:t>
      </w:r>
      <w:r w:rsidR="00565AB1" w:rsidRPr="00934890">
        <w:t>adopt an outsider’s perspective and evaluate their bodies based upon appearance</w:t>
      </w:r>
      <w:r w:rsidR="00565AB1">
        <w:t>,</w:t>
      </w:r>
      <w:r w:rsidR="00565AB1" w:rsidRPr="00934890">
        <w:t xml:space="preserve"> rather than functional</w:t>
      </w:r>
      <w:r w:rsidR="00565AB1">
        <w:t>,</w:t>
      </w:r>
      <w:r w:rsidR="00565AB1" w:rsidRPr="00934890">
        <w:t xml:space="preserve"> capabilities</w:t>
      </w:r>
      <w:r w:rsidR="00515186">
        <w:t xml:space="preserve">; </w:t>
      </w:r>
      <w:r w:rsidR="00335437" w:rsidRPr="005C178A">
        <w:rPr>
          <w:color w:val="000000" w:themeColor="text1"/>
        </w:rPr>
        <w:t>Fredrickson</w:t>
      </w:r>
      <w:r w:rsidR="00335437">
        <w:t xml:space="preserve"> </w:t>
      </w:r>
      <w:r w:rsidR="0047171E">
        <w:t>&amp; Roberts, 1997</w:t>
      </w:r>
      <w:r w:rsidR="00565AB1" w:rsidRPr="00934890">
        <w:t xml:space="preserve">). </w:t>
      </w:r>
    </w:p>
    <w:p w14:paraId="10275A80" w14:textId="3B79E5E0" w:rsidR="00515186" w:rsidRDefault="00AA6E2F" w:rsidP="0004669D">
      <w:pPr>
        <w:widowControl w:val="0"/>
        <w:autoSpaceDE w:val="0"/>
        <w:autoSpaceDN w:val="0"/>
        <w:adjustRightInd w:val="0"/>
        <w:spacing w:line="480" w:lineRule="auto"/>
        <w:ind w:right="68" w:firstLine="720"/>
      </w:pPr>
      <w:r>
        <w:t>F</w:t>
      </w:r>
      <w:r w:rsidR="0087699E">
        <w:t>indings such as these</w:t>
      </w:r>
      <w:r w:rsidR="00FE10F9">
        <w:t xml:space="preserve"> </w:t>
      </w:r>
      <w:r>
        <w:t>have been interpreted</w:t>
      </w:r>
      <w:r w:rsidR="00375280">
        <w:t xml:space="preserve"> in</w:t>
      </w:r>
      <w:r w:rsidR="00565AB1" w:rsidRPr="00934890">
        <w:t xml:space="preserve"> the context of the </w:t>
      </w:r>
      <w:r w:rsidR="00565AB1" w:rsidRPr="005B5023">
        <w:rPr>
          <w:i/>
        </w:rPr>
        <w:t xml:space="preserve">competition of cues </w:t>
      </w:r>
      <w:r w:rsidR="00565AB1" w:rsidRPr="005B5023">
        <w:rPr>
          <w:i/>
        </w:rPr>
        <w:lastRenderedPageBreak/>
        <w:t>hypothesis</w:t>
      </w:r>
      <w:r w:rsidR="00565AB1" w:rsidRPr="00934890">
        <w:t xml:space="preserve"> (Pennebaker, 1982</w:t>
      </w:r>
      <w:r w:rsidR="00565AB1">
        <w:t xml:space="preserve">; </w:t>
      </w:r>
      <w:r w:rsidR="00565AB1" w:rsidRPr="00934890">
        <w:t xml:space="preserve">Pennebaker &amp; Lightner 1980), which posits an attentional antagonism between internal and external stimuli, such that attention paid to internal stimuli will reduce attentional resources available for external stimuli and </w:t>
      </w:r>
      <w:r w:rsidR="00565AB1" w:rsidRPr="00934890">
        <w:rPr>
          <w:i/>
        </w:rPr>
        <w:t xml:space="preserve">vice versa, </w:t>
      </w:r>
      <w:r w:rsidR="00565AB1" w:rsidRPr="00934890">
        <w:t xml:space="preserve">and that attention will be directed according to the salience of the internal/external stimuli. </w:t>
      </w:r>
      <w:r w:rsidR="00542A0D">
        <w:t>T</w:t>
      </w:r>
      <w:r w:rsidR="00832E60" w:rsidRPr="00832E60">
        <w:t xml:space="preserve">he competition between interoceptive and exteroceptive cues </w:t>
      </w:r>
      <w:r w:rsidR="00542A0D">
        <w:t xml:space="preserve">can be examined </w:t>
      </w:r>
      <w:r w:rsidR="00832E60" w:rsidRPr="00832E60">
        <w:t xml:space="preserve">using </w:t>
      </w:r>
      <w:r w:rsidR="0046180A" w:rsidRPr="00934890">
        <w:t>manipulations of body ownership</w:t>
      </w:r>
      <w:r w:rsidR="00832E60" w:rsidRPr="00832E60">
        <w:t>, such as the rubber hand illusion (Botvinick &amp; Cohen, 1998). For example, Tsakiris, Tajadura-Jiménez</w:t>
      </w:r>
      <w:r w:rsidR="00515186">
        <w:t>,</w:t>
      </w:r>
      <w:r w:rsidR="00832E60" w:rsidRPr="00832E60">
        <w:t xml:space="preserve"> and Costantini (2011) found that a stronger experience of the </w:t>
      </w:r>
      <w:r w:rsidR="008D19BF">
        <w:t>rubber hand illusion</w:t>
      </w:r>
      <w:r w:rsidR="00832E60" w:rsidRPr="00832E60">
        <w:t xml:space="preserve"> was associated with lower IS</w:t>
      </w:r>
      <w:r w:rsidR="0046180A" w:rsidRPr="00934890">
        <w:t>, suggesting that</w:t>
      </w:r>
      <w:r w:rsidR="0046180A">
        <w:t>,</w:t>
      </w:r>
      <w:r w:rsidR="0046180A" w:rsidRPr="00934890">
        <w:t xml:space="preserve"> when interoceptive signals are less salient, visual capture and other exteroceptive stimuli are prioritised</w:t>
      </w:r>
      <w:r w:rsidR="0046180A">
        <w:t>.</w:t>
      </w:r>
      <w:r w:rsidR="0046180A" w:rsidRPr="009319A6">
        <w:t xml:space="preserve"> </w:t>
      </w:r>
      <w:r w:rsidR="00832E60" w:rsidRPr="00832E60">
        <w:t xml:space="preserve">This trend has been identified in both </w:t>
      </w:r>
      <w:r w:rsidR="008D19BF">
        <w:t>participants within nonclinical samples</w:t>
      </w:r>
      <w:r w:rsidR="00832E60" w:rsidRPr="00832E60">
        <w:t xml:space="preserve"> (Tajadura-Jimenez &amp; Tsakiris, 2014) and </w:t>
      </w:r>
      <w:r w:rsidR="00515186">
        <w:t xml:space="preserve">participants with </w:t>
      </w:r>
      <w:r w:rsidR="00832E60" w:rsidRPr="00832E60">
        <w:t>anorexi</w:t>
      </w:r>
      <w:r w:rsidR="00515186">
        <w:t>a</w:t>
      </w:r>
      <w:r w:rsidR="00832E60" w:rsidRPr="00832E60">
        <w:t xml:space="preserve"> (Eshkevari, Rieger, Longo, Haggard, &amp; Treasure, 2014).</w:t>
      </w:r>
      <w:r w:rsidR="00BE20DF">
        <w:t xml:space="preserve"> These results suggest</w:t>
      </w:r>
      <w:r w:rsidR="0046180A" w:rsidRPr="00934890">
        <w:t xml:space="preserve"> that</w:t>
      </w:r>
      <w:r w:rsidR="00D63751">
        <w:t>,</w:t>
      </w:r>
      <w:r w:rsidR="00D86B93">
        <w:t xml:space="preserve"> for</w:t>
      </w:r>
      <w:r w:rsidR="0046180A">
        <w:t xml:space="preserve"> people with higher IS</w:t>
      </w:r>
      <w:r w:rsidR="0046180A" w:rsidRPr="00934890">
        <w:t>, the precision of interoceptive information is deemed to be more rel</w:t>
      </w:r>
      <w:r w:rsidR="0046180A">
        <w:t>iable</w:t>
      </w:r>
      <w:r w:rsidR="00D63751">
        <w:t>.</w:t>
      </w:r>
      <w:r w:rsidR="0046180A">
        <w:t xml:space="preserve"> </w:t>
      </w:r>
      <w:r w:rsidR="00D63751">
        <w:t>T</w:t>
      </w:r>
      <w:r w:rsidR="0046180A">
        <w:t>herefore</w:t>
      </w:r>
      <w:r w:rsidR="00515186">
        <w:t>,</w:t>
      </w:r>
      <w:r w:rsidR="0046180A">
        <w:t xml:space="preserve"> the self is more ‘robust’ </w:t>
      </w:r>
      <w:proofErr w:type="gramStart"/>
      <w:r w:rsidR="0046180A">
        <w:t>because</w:t>
      </w:r>
      <w:r w:rsidR="0046180A" w:rsidRPr="00934890">
        <w:t xml:space="preserve"> </w:t>
      </w:r>
      <w:r w:rsidR="0046180A">
        <w:t>neural representations of the body are less influenced by conflicting</w:t>
      </w:r>
      <w:r w:rsidR="0046180A" w:rsidRPr="00934890">
        <w:t xml:space="preserve"> exteroceptive inputs</w:t>
      </w:r>
      <w:proofErr w:type="gramEnd"/>
      <w:r w:rsidR="0046180A" w:rsidRPr="00934890">
        <w:t xml:space="preserve"> (Ainley, Apps, Fotopoulou</w:t>
      </w:r>
      <w:r w:rsidR="00515186">
        <w:t>,</w:t>
      </w:r>
      <w:r w:rsidR="0046180A" w:rsidRPr="00934890">
        <w:t xml:space="preserve"> &amp; Tsakiri</w:t>
      </w:r>
      <w:r w:rsidR="005F461F">
        <w:t>s, 2016; Badoud &amp; Tsakiris, 2017</w:t>
      </w:r>
      <w:r w:rsidR="00D86B93" w:rsidRPr="00832E60">
        <w:t>).</w:t>
      </w:r>
      <w:r w:rsidR="00BE20DF">
        <w:t xml:space="preserve"> </w:t>
      </w:r>
    </w:p>
    <w:p w14:paraId="41ABC136" w14:textId="72D4CDC2" w:rsidR="00515186" w:rsidRDefault="00654546" w:rsidP="00515186">
      <w:pPr>
        <w:widowControl w:val="0"/>
        <w:autoSpaceDE w:val="0"/>
        <w:autoSpaceDN w:val="0"/>
        <w:adjustRightInd w:val="0"/>
        <w:spacing w:line="480" w:lineRule="auto"/>
        <w:ind w:right="68" w:firstLine="720"/>
      </w:pPr>
      <w:r>
        <w:t xml:space="preserve">This </w:t>
      </w:r>
      <w:r w:rsidR="00515186">
        <w:t xml:space="preserve">line of </w:t>
      </w:r>
      <w:r>
        <w:t>r</w:t>
      </w:r>
      <w:r w:rsidR="00E012CB">
        <w:t xml:space="preserve">easoning can be extended to one’s </w:t>
      </w:r>
      <w:r w:rsidR="00BE20DF">
        <w:t>body image</w:t>
      </w:r>
      <w:r>
        <w:t xml:space="preserve">: it is possible </w:t>
      </w:r>
      <w:r w:rsidR="00832E60" w:rsidRPr="00832E60">
        <w:t>that individuals</w:t>
      </w:r>
      <w:r w:rsidR="0046180A" w:rsidRPr="00934890">
        <w:t xml:space="preserve"> with </w:t>
      </w:r>
      <w:r w:rsidR="00832E60" w:rsidRPr="00832E60">
        <w:t>a lower awareness of interoceptive signals are more vulnerable to exteroceptive inputs</w:t>
      </w:r>
      <w:r w:rsidR="00515186">
        <w:t xml:space="preserve"> (e.g., </w:t>
      </w:r>
      <w:r w:rsidR="00832E60" w:rsidRPr="00832E60">
        <w:t>visual perception</w:t>
      </w:r>
      <w:r w:rsidR="00515186">
        <w:t>)</w:t>
      </w:r>
      <w:r w:rsidR="00832E60" w:rsidRPr="00832E60">
        <w:t xml:space="preserve"> and broader influences</w:t>
      </w:r>
      <w:r w:rsidR="00515186">
        <w:t xml:space="preserve"> (e.g., </w:t>
      </w:r>
      <w:r w:rsidR="00832E60" w:rsidRPr="00832E60">
        <w:t>sociocultural appearance ideals</w:t>
      </w:r>
      <w:r w:rsidR="00515186">
        <w:t>)</w:t>
      </w:r>
      <w:r w:rsidR="00832E60" w:rsidRPr="00832E60">
        <w:t xml:space="preserve">. Indeed, susceptibility to the </w:t>
      </w:r>
      <w:r w:rsidR="008D19BF">
        <w:t>rubber hand illusion</w:t>
      </w:r>
      <w:r w:rsidR="00832E60" w:rsidRPr="00832E60">
        <w:t xml:space="preserve"> has been found to account for 10% of the variance in </w:t>
      </w:r>
      <w:r w:rsidR="005D2EEA">
        <w:t>bulimic symptom</w:t>
      </w:r>
      <w:r w:rsidR="00D63751">
        <w:t>at</w:t>
      </w:r>
      <w:r w:rsidR="005D2EEA">
        <w:t xml:space="preserve">ology in women and </w:t>
      </w:r>
      <w:r w:rsidR="00832E60" w:rsidRPr="00832E60">
        <w:t>men and 22% of the variance in susceptibility to unhealthy body</w:t>
      </w:r>
      <w:r w:rsidR="00D63751">
        <w:t xml:space="preserve"> change strategies</w:t>
      </w:r>
      <w:r w:rsidR="00832E60" w:rsidRPr="00832E60">
        <w:t xml:space="preserve"> in men (Mussap &amp;</w:t>
      </w:r>
      <w:r w:rsidR="001701E5">
        <w:t xml:space="preserve"> Salton, 2006). In both of the</w:t>
      </w:r>
      <w:r w:rsidR="00832E60" w:rsidRPr="00832E60">
        <w:t xml:space="preserve"> pathways</w:t>
      </w:r>
      <w:r w:rsidR="001701E5">
        <w:t xml:space="preserve"> identified by Mussap and Salton (2006)</w:t>
      </w:r>
      <w:r w:rsidR="00832E60" w:rsidRPr="00832E60">
        <w:t xml:space="preserve">, </w:t>
      </w:r>
      <w:r w:rsidR="00B64428">
        <w:t>the degree of acceptance, and perceived importance,</w:t>
      </w:r>
      <w:r w:rsidR="00832E60" w:rsidRPr="00832E60">
        <w:t xml:space="preserve"> of cultural standards of beauty was a significant mediator.</w:t>
      </w:r>
      <w:r w:rsidR="00B64428">
        <w:t xml:space="preserve"> </w:t>
      </w:r>
      <w:r w:rsidR="000E224D">
        <w:t>However</w:t>
      </w:r>
      <w:r w:rsidR="00A62749">
        <w:t>, t</w:t>
      </w:r>
      <w:r w:rsidR="00D37DB0">
        <w:t>his account broadly consider</w:t>
      </w:r>
      <w:r w:rsidR="00A62749">
        <w:t>s</w:t>
      </w:r>
      <w:r w:rsidR="00D37DB0">
        <w:t xml:space="preserve"> interoception and body image as </w:t>
      </w:r>
      <w:r w:rsidR="00D37DB0">
        <w:lastRenderedPageBreak/>
        <w:t>unidi</w:t>
      </w:r>
      <w:r w:rsidR="00A62749">
        <w:t>mensional constructs</w:t>
      </w:r>
      <w:r w:rsidR="002A4C0E">
        <w:t>,</w:t>
      </w:r>
      <w:r w:rsidR="008E6136">
        <w:t xml:space="preserve"> which </w:t>
      </w:r>
      <w:r w:rsidR="00293DB6">
        <w:t>is a</w:t>
      </w:r>
      <w:r w:rsidR="00515186">
        <w:t xml:space="preserve">n important </w:t>
      </w:r>
      <w:r w:rsidR="00D9589D">
        <w:t>over-</w:t>
      </w:r>
      <w:r w:rsidR="00C043DC">
        <w:t>simplification</w:t>
      </w:r>
      <w:r w:rsidR="00293DB6">
        <w:t xml:space="preserve"> </w:t>
      </w:r>
      <w:r w:rsidR="008E6136">
        <w:t>g</w:t>
      </w:r>
      <w:r w:rsidR="00D37DB0">
        <w:t xml:space="preserve">iven the body of evidence that both constructs are </w:t>
      </w:r>
      <w:r w:rsidR="008E6136">
        <w:t>multidimensional</w:t>
      </w:r>
      <w:r w:rsidR="00084F28">
        <w:t xml:space="preserve"> (</w:t>
      </w:r>
      <w:r w:rsidR="00C601C2">
        <w:t xml:space="preserve">Garfinkel at </w:t>
      </w:r>
      <w:r w:rsidR="008D19BF">
        <w:t>a</w:t>
      </w:r>
      <w:r w:rsidR="00C601C2">
        <w:t xml:space="preserve">l., 2015; </w:t>
      </w:r>
      <w:r w:rsidR="00084F28">
        <w:t>Mehling, 2016; Tylka &amp; Wood</w:t>
      </w:r>
      <w:r w:rsidR="00084F28">
        <w:rPr>
          <w:color w:val="000000" w:themeColor="text1"/>
          <w:shd w:val="clear" w:color="auto" w:fill="FFFFFF"/>
        </w:rPr>
        <w:t>-</w:t>
      </w:r>
      <w:r w:rsidR="00084F28" w:rsidRPr="00934890">
        <w:rPr>
          <w:color w:val="000000" w:themeColor="text1"/>
          <w:shd w:val="clear" w:color="auto" w:fill="FFFFFF"/>
        </w:rPr>
        <w:t>Barcalow,</w:t>
      </w:r>
      <w:r w:rsidR="00084F28">
        <w:rPr>
          <w:color w:val="000000" w:themeColor="text1"/>
          <w:shd w:val="clear" w:color="auto" w:fill="FFFFFF"/>
        </w:rPr>
        <w:t xml:space="preserve"> 2015a)</w:t>
      </w:r>
      <w:r w:rsidR="008E6136">
        <w:t xml:space="preserve">. </w:t>
      </w:r>
    </w:p>
    <w:p w14:paraId="4DB507FE" w14:textId="0014C9A1" w:rsidR="00D37DB0" w:rsidRPr="00A955B9" w:rsidRDefault="00515186" w:rsidP="00515186">
      <w:pPr>
        <w:widowControl w:val="0"/>
        <w:autoSpaceDE w:val="0"/>
        <w:autoSpaceDN w:val="0"/>
        <w:adjustRightInd w:val="0"/>
        <w:spacing w:line="480" w:lineRule="auto"/>
        <w:ind w:right="68" w:firstLine="720"/>
        <w:rPr>
          <w:rFonts w:eastAsiaTheme="minorEastAsia"/>
          <w:color w:val="000000" w:themeColor="text1"/>
          <w:lang w:val="en-US"/>
        </w:rPr>
      </w:pPr>
      <w:r>
        <w:t>More s</w:t>
      </w:r>
      <w:r w:rsidR="009C1AB0">
        <w:t xml:space="preserve">pecifically, the emphasis on the mere </w:t>
      </w:r>
      <w:r w:rsidR="009C1AB0" w:rsidRPr="00A955B9">
        <w:t>perception</w:t>
      </w:r>
      <w:r w:rsidR="009C1AB0">
        <w:t xml:space="preserve"> of interoceptive cues in relation to body image</w:t>
      </w:r>
      <w:r w:rsidR="00A955B9">
        <w:t xml:space="preserve"> </w:t>
      </w:r>
      <w:r w:rsidR="009C1AB0">
        <w:t xml:space="preserve">does </w:t>
      </w:r>
      <w:r w:rsidR="009C1AB0" w:rsidRPr="00083191">
        <w:t xml:space="preserve">not </w:t>
      </w:r>
      <w:r w:rsidR="009C1AB0" w:rsidRPr="00C043DC">
        <w:rPr>
          <w:color w:val="000000" w:themeColor="text1"/>
          <w:shd w:val="clear" w:color="auto" w:fill="FFFFFF"/>
        </w:rPr>
        <w:t>distinguish between</w:t>
      </w:r>
      <w:r w:rsidR="008111A6" w:rsidRPr="00260376">
        <w:rPr>
          <w:color w:val="000000" w:themeColor="text1"/>
          <w:shd w:val="clear" w:color="auto" w:fill="FFFFFF"/>
        </w:rPr>
        <w:t>, for example,</w:t>
      </w:r>
      <w:r w:rsidR="009C1AB0" w:rsidRPr="00C043DC">
        <w:rPr>
          <w:color w:val="000000" w:themeColor="text1"/>
          <w:shd w:val="clear" w:color="auto" w:fill="FFFFFF"/>
        </w:rPr>
        <w:t xml:space="preserve"> an anxiety-driven</w:t>
      </w:r>
      <w:r w:rsidR="00226FEC" w:rsidRPr="00C043DC">
        <w:rPr>
          <w:color w:val="000000" w:themeColor="text1"/>
          <w:shd w:val="clear" w:color="auto" w:fill="FFFFFF"/>
        </w:rPr>
        <w:t xml:space="preserve"> attention style and </w:t>
      </w:r>
      <w:r w:rsidR="009C1AB0" w:rsidRPr="00C043DC">
        <w:rPr>
          <w:color w:val="000000" w:themeColor="text1"/>
          <w:shd w:val="clear" w:color="auto" w:fill="FFFFFF"/>
        </w:rPr>
        <w:t>a more mindful attention styl</w:t>
      </w:r>
      <w:r w:rsidR="00226FEC" w:rsidRPr="00C043DC">
        <w:rPr>
          <w:color w:val="000000" w:themeColor="text1"/>
          <w:shd w:val="clear" w:color="auto" w:fill="FFFFFF"/>
        </w:rPr>
        <w:t xml:space="preserve">e </w:t>
      </w:r>
      <w:r w:rsidR="00A955B9">
        <w:rPr>
          <w:color w:val="000000" w:themeColor="text1"/>
          <w:shd w:val="clear" w:color="auto" w:fill="FFFFFF"/>
        </w:rPr>
        <w:t xml:space="preserve">towards </w:t>
      </w:r>
      <w:r w:rsidR="009C1AB0" w:rsidRPr="00C043DC">
        <w:rPr>
          <w:color w:val="000000" w:themeColor="text1"/>
          <w:shd w:val="clear" w:color="auto" w:fill="FFFFFF"/>
        </w:rPr>
        <w:t>interoceptive cues (Mehling, 2016)</w:t>
      </w:r>
      <w:r>
        <w:rPr>
          <w:color w:val="000000" w:themeColor="text1"/>
          <w:shd w:val="clear" w:color="auto" w:fill="FFFFFF"/>
        </w:rPr>
        <w:t>.</w:t>
      </w:r>
      <w:r w:rsidR="009C1AB0" w:rsidRPr="00260376">
        <w:rPr>
          <w:rFonts w:ascii="Arial" w:hAnsi="Arial" w:cs="Arial"/>
          <w:color w:val="000000" w:themeColor="text1"/>
          <w:sz w:val="21"/>
          <w:szCs w:val="21"/>
          <w:shd w:val="clear" w:color="auto" w:fill="FFFFFF"/>
        </w:rPr>
        <w:t> </w:t>
      </w:r>
      <w:r w:rsidR="008E6136">
        <w:t>Indeed</w:t>
      </w:r>
      <w:r w:rsidR="00A62749">
        <w:t xml:space="preserve">, </w:t>
      </w:r>
      <w:r w:rsidR="00851C08" w:rsidRPr="00883836">
        <w:rPr>
          <w:rFonts w:eastAsiaTheme="minorEastAsia"/>
        </w:rPr>
        <w:t>the way in which interoceptive si</w:t>
      </w:r>
      <w:r w:rsidR="00851C08">
        <w:rPr>
          <w:rFonts w:eastAsiaTheme="minorEastAsia"/>
        </w:rPr>
        <w:t xml:space="preserve">gnals are valued and responded to, but not </w:t>
      </w:r>
      <w:r w:rsidR="00617FD2">
        <w:rPr>
          <w:rFonts w:eastAsiaTheme="minorEastAsia"/>
        </w:rPr>
        <w:t xml:space="preserve">necessarily the </w:t>
      </w:r>
      <w:r w:rsidR="00587EC2">
        <w:rPr>
          <w:rFonts w:eastAsiaTheme="minorEastAsia"/>
        </w:rPr>
        <w:t xml:space="preserve">tendency to notice </w:t>
      </w:r>
      <w:r w:rsidR="00617FD2">
        <w:rPr>
          <w:rFonts w:eastAsiaTheme="minorEastAsia"/>
        </w:rPr>
        <w:t>such stimuli</w:t>
      </w:r>
      <w:r w:rsidR="00851C08">
        <w:rPr>
          <w:rFonts w:eastAsiaTheme="minorEastAsia"/>
        </w:rPr>
        <w:t xml:space="preserve">, has been found to mediate the relationship between self-objectification and disordered eating attitudes (Daubenmier, 2005) and to partially mediate </w:t>
      </w:r>
      <w:r w:rsidR="00851C08" w:rsidRPr="000C1568">
        <w:rPr>
          <w:rFonts w:eastAsiaTheme="minorEastAsia"/>
        </w:rPr>
        <w:t>the relationship between body appreciation and intuitive eating</w:t>
      </w:r>
      <w:r w:rsidR="00D63751">
        <w:rPr>
          <w:rFonts w:eastAsiaTheme="minorEastAsia"/>
        </w:rPr>
        <w:t xml:space="preserve"> in women</w:t>
      </w:r>
      <w:r w:rsidR="00851C08">
        <w:rPr>
          <w:rFonts w:eastAsiaTheme="minorEastAsia"/>
        </w:rPr>
        <w:t xml:space="preserve"> (Oswald, Chapman</w:t>
      </w:r>
      <w:r w:rsidR="00D63751">
        <w:rPr>
          <w:rFonts w:eastAsiaTheme="minorEastAsia"/>
        </w:rPr>
        <w:t>,</w:t>
      </w:r>
      <w:r w:rsidR="00851C08">
        <w:rPr>
          <w:rFonts w:eastAsiaTheme="minorEastAsia"/>
        </w:rPr>
        <w:t xml:space="preserve"> &amp; Wilson, 2017).</w:t>
      </w:r>
      <w:r w:rsidR="00BA7A37">
        <w:rPr>
          <w:rFonts w:eastAsiaTheme="minorEastAsia"/>
          <w:color w:val="000000" w:themeColor="text1"/>
          <w:lang w:val="en-US"/>
        </w:rPr>
        <w:t xml:space="preserve"> </w:t>
      </w:r>
      <w:r w:rsidR="00523F56">
        <w:rPr>
          <w:rFonts w:eastAsiaTheme="minorEastAsia"/>
          <w:color w:val="000000" w:themeColor="text1"/>
          <w:lang w:val="en-US"/>
        </w:rPr>
        <w:t xml:space="preserve">Furthermore, </w:t>
      </w:r>
      <w:r w:rsidR="00D63751">
        <w:rPr>
          <w:rFonts w:eastAsiaTheme="minorEastAsia"/>
          <w:color w:val="000000" w:themeColor="text1"/>
          <w:lang w:val="en-US"/>
        </w:rPr>
        <w:t>with</w:t>
      </w:r>
      <w:r w:rsidR="000E224D">
        <w:rPr>
          <w:rFonts w:eastAsiaTheme="minorEastAsia"/>
          <w:color w:val="000000" w:themeColor="text1"/>
          <w:lang w:val="en-US"/>
        </w:rPr>
        <w:t xml:space="preserve"> regard</w:t>
      </w:r>
      <w:r w:rsidR="00D63751">
        <w:rPr>
          <w:rFonts w:eastAsiaTheme="minorEastAsia"/>
          <w:color w:val="000000" w:themeColor="text1"/>
          <w:lang w:val="en-US"/>
        </w:rPr>
        <w:t>s</w:t>
      </w:r>
      <w:r w:rsidR="000E224D">
        <w:rPr>
          <w:rFonts w:eastAsiaTheme="minorEastAsia"/>
          <w:color w:val="000000" w:themeColor="text1"/>
          <w:lang w:val="en-US"/>
        </w:rPr>
        <w:t xml:space="preserve"> to Mehling and colleagues’</w:t>
      </w:r>
      <w:r>
        <w:rPr>
          <w:rFonts w:eastAsiaTheme="minorEastAsia"/>
          <w:color w:val="000000" w:themeColor="text1"/>
          <w:lang w:val="en-US"/>
        </w:rPr>
        <w:t xml:space="preserve"> (2012)</w:t>
      </w:r>
      <w:r w:rsidR="000E224D">
        <w:rPr>
          <w:rFonts w:eastAsiaTheme="minorEastAsia"/>
          <w:color w:val="000000" w:themeColor="text1"/>
          <w:lang w:val="en-US"/>
        </w:rPr>
        <w:t xml:space="preserve"> eight dimensions of IA</w:t>
      </w:r>
      <w:r w:rsidR="00B64428">
        <w:rPr>
          <w:rFonts w:eastAsiaTheme="minorEastAsia"/>
          <w:color w:val="000000" w:themeColor="text1"/>
          <w:lang w:val="en-US"/>
        </w:rPr>
        <w:t>,</w:t>
      </w:r>
      <w:r w:rsidR="00B57058">
        <w:rPr>
          <w:rFonts w:eastAsiaTheme="minorEastAsia"/>
          <w:color w:val="000000" w:themeColor="text1"/>
          <w:lang w:val="en-US"/>
        </w:rPr>
        <w:t xml:space="preserve"> </w:t>
      </w:r>
      <w:r w:rsidR="00D9589D">
        <w:rPr>
          <w:rFonts w:eastAsiaTheme="minorEastAsia"/>
          <w:color w:val="000000" w:themeColor="text1"/>
          <w:lang w:val="en-US"/>
        </w:rPr>
        <w:t xml:space="preserve">while </w:t>
      </w:r>
      <w:r w:rsidR="00311182">
        <w:rPr>
          <w:rFonts w:eastAsiaTheme="minorEastAsia"/>
          <w:color w:val="000000" w:themeColor="text1"/>
          <w:lang w:val="en-US"/>
        </w:rPr>
        <w:t xml:space="preserve">the ability to notice interoceptive sensations </w:t>
      </w:r>
      <w:r w:rsidR="00A955B9">
        <w:rPr>
          <w:rFonts w:eastAsiaTheme="minorEastAsia"/>
          <w:color w:val="000000" w:themeColor="text1"/>
          <w:lang w:val="en-US"/>
        </w:rPr>
        <w:t>does not appear to predict</w:t>
      </w:r>
      <w:r w:rsidR="00311182">
        <w:rPr>
          <w:rFonts w:eastAsiaTheme="minorEastAsia"/>
          <w:color w:val="000000" w:themeColor="text1"/>
          <w:lang w:val="en-US"/>
        </w:rPr>
        <w:t xml:space="preserve"> </w:t>
      </w:r>
      <w:r w:rsidR="00D63751">
        <w:rPr>
          <w:rFonts w:eastAsiaTheme="minorEastAsia"/>
          <w:color w:val="000000" w:themeColor="text1"/>
          <w:lang w:val="en-US"/>
        </w:rPr>
        <w:t xml:space="preserve">body </w:t>
      </w:r>
      <w:r w:rsidR="00311182">
        <w:rPr>
          <w:rFonts w:eastAsiaTheme="minorEastAsia"/>
          <w:color w:val="000000" w:themeColor="text1"/>
          <w:lang w:val="en-US"/>
        </w:rPr>
        <w:t xml:space="preserve">shape or weight concern for participants with eating disorders, </w:t>
      </w:r>
      <w:r w:rsidR="00A955B9">
        <w:rPr>
          <w:rFonts w:eastAsiaTheme="minorEastAsia"/>
          <w:color w:val="000000" w:themeColor="text1"/>
          <w:lang w:val="en-US"/>
        </w:rPr>
        <w:t xml:space="preserve">styles of </w:t>
      </w:r>
      <w:r w:rsidR="00311182">
        <w:rPr>
          <w:rFonts w:eastAsiaTheme="minorEastAsia"/>
          <w:color w:val="000000" w:themeColor="text1"/>
          <w:lang w:val="en-US"/>
        </w:rPr>
        <w:t>attentio</w:t>
      </w:r>
      <w:r w:rsidR="00A955B9">
        <w:rPr>
          <w:rFonts w:eastAsiaTheme="minorEastAsia"/>
          <w:color w:val="000000" w:themeColor="text1"/>
          <w:lang w:val="en-US"/>
        </w:rPr>
        <w:t xml:space="preserve">n towards interoceptive stimuli </w:t>
      </w:r>
      <w:r w:rsidR="00D63751">
        <w:rPr>
          <w:rFonts w:eastAsiaTheme="minorEastAsia"/>
          <w:color w:val="000000" w:themeColor="text1"/>
          <w:lang w:val="en-US"/>
        </w:rPr>
        <w:t>are</w:t>
      </w:r>
      <w:r w:rsidR="00A955B9">
        <w:rPr>
          <w:rFonts w:eastAsiaTheme="minorEastAsia"/>
          <w:color w:val="000000" w:themeColor="text1"/>
          <w:lang w:val="en-US"/>
        </w:rPr>
        <w:t xml:space="preserve"> significant predictors (Brown et al., 2017). Specifically, Brown and colleagues (2017) reported that i</w:t>
      </w:r>
      <w:r w:rsidR="00D16639">
        <w:rPr>
          <w:rFonts w:eastAsiaTheme="minorEastAsia"/>
          <w:color w:val="000000" w:themeColor="text1"/>
          <w:lang w:val="en-US"/>
        </w:rPr>
        <w:t>ndividuals who tended to distract themselves from uncomfortable body sensations, and who trusted their bodily signals the least</w:t>
      </w:r>
      <w:r w:rsidR="00A955B9">
        <w:rPr>
          <w:rFonts w:eastAsiaTheme="minorEastAsia"/>
          <w:color w:val="000000" w:themeColor="text1"/>
          <w:lang w:val="en-US"/>
        </w:rPr>
        <w:t>,</w:t>
      </w:r>
      <w:r w:rsidR="00D16639">
        <w:rPr>
          <w:rFonts w:eastAsiaTheme="minorEastAsia"/>
          <w:color w:val="000000" w:themeColor="text1"/>
          <w:lang w:val="en-US"/>
        </w:rPr>
        <w:t xml:space="preserve"> </w:t>
      </w:r>
      <w:r w:rsidR="00D63751">
        <w:rPr>
          <w:rFonts w:eastAsiaTheme="minorEastAsia"/>
          <w:color w:val="000000" w:themeColor="text1"/>
          <w:lang w:val="en-US"/>
        </w:rPr>
        <w:t>had</w:t>
      </w:r>
      <w:r w:rsidR="00D16639">
        <w:rPr>
          <w:rFonts w:eastAsiaTheme="minorEastAsia"/>
          <w:color w:val="000000" w:themeColor="text1"/>
          <w:lang w:val="en-US"/>
        </w:rPr>
        <w:t xml:space="preserve"> the greatest shape and weight concerns</w:t>
      </w:r>
      <w:r w:rsidR="00D63751">
        <w:rPr>
          <w:rFonts w:eastAsiaTheme="minorEastAsia"/>
          <w:color w:val="000000" w:themeColor="text1"/>
          <w:lang w:val="en-US"/>
        </w:rPr>
        <w:t>. Similarly,</w:t>
      </w:r>
      <w:r w:rsidR="00B57058">
        <w:rPr>
          <w:rFonts w:eastAsiaTheme="minorEastAsia"/>
          <w:color w:val="000000" w:themeColor="text1"/>
          <w:lang w:val="en-US"/>
        </w:rPr>
        <w:t xml:space="preserve"> </w:t>
      </w:r>
      <w:r w:rsidR="00A410E3">
        <w:rPr>
          <w:rFonts w:eastAsiaTheme="minorEastAsia"/>
          <w:color w:val="000000" w:themeColor="text1"/>
          <w:lang w:val="en-US"/>
        </w:rPr>
        <w:t xml:space="preserve">the </w:t>
      </w:r>
      <w:r w:rsidR="00D16639">
        <w:rPr>
          <w:rFonts w:eastAsiaTheme="minorEastAsia"/>
          <w:color w:val="000000" w:themeColor="text1"/>
          <w:lang w:val="en-US"/>
        </w:rPr>
        <w:t xml:space="preserve">ability to use </w:t>
      </w:r>
      <w:r w:rsidR="00A4225C" w:rsidRPr="00934890">
        <w:rPr>
          <w:color w:val="000000" w:themeColor="text1"/>
          <w:lang w:val="en-US"/>
        </w:rPr>
        <w:t>attention to</w:t>
      </w:r>
      <w:r w:rsidR="00A4225C">
        <w:rPr>
          <w:color w:val="000000" w:themeColor="text1"/>
          <w:lang w:val="en-US"/>
        </w:rPr>
        <w:t>wards</w:t>
      </w:r>
      <w:r w:rsidR="00A4225C" w:rsidRPr="00934890">
        <w:rPr>
          <w:color w:val="000000" w:themeColor="text1"/>
          <w:lang w:val="en-US"/>
        </w:rPr>
        <w:t xml:space="preserve"> bodily sensations to regulate distress</w:t>
      </w:r>
      <w:r w:rsidR="00A4225C">
        <w:rPr>
          <w:rFonts w:eastAsiaTheme="minorEastAsia"/>
          <w:color w:val="000000" w:themeColor="text1"/>
          <w:lang w:val="en-US"/>
        </w:rPr>
        <w:t xml:space="preserve"> </w:t>
      </w:r>
      <w:r w:rsidR="00E11AD7">
        <w:rPr>
          <w:rFonts w:eastAsiaTheme="minorEastAsia"/>
          <w:color w:val="000000" w:themeColor="text1"/>
          <w:lang w:val="en-US"/>
        </w:rPr>
        <w:t xml:space="preserve">also </w:t>
      </w:r>
      <w:r w:rsidR="00D16639">
        <w:rPr>
          <w:rFonts w:eastAsiaTheme="minorEastAsia"/>
          <w:color w:val="000000" w:themeColor="text1"/>
          <w:lang w:val="en-US"/>
        </w:rPr>
        <w:t>approached significance as a negative predictor of</w:t>
      </w:r>
      <w:r w:rsidR="00B57058">
        <w:rPr>
          <w:rFonts w:eastAsiaTheme="minorEastAsia"/>
          <w:color w:val="000000" w:themeColor="text1"/>
          <w:lang w:val="en-US"/>
        </w:rPr>
        <w:t xml:space="preserve"> weight concern. </w:t>
      </w:r>
      <w:r w:rsidR="00F6361A">
        <w:rPr>
          <w:rFonts w:eastAsiaTheme="minorEastAsia"/>
          <w:color w:val="000000" w:themeColor="text1"/>
          <w:lang w:val="en-US"/>
        </w:rPr>
        <w:t xml:space="preserve">Though preliminary, the results from these studies suggest that </w:t>
      </w:r>
      <w:r w:rsidR="00C86B63">
        <w:rPr>
          <w:rFonts w:eastAsiaTheme="minorEastAsia"/>
          <w:color w:val="000000" w:themeColor="text1"/>
          <w:lang w:val="en-US"/>
        </w:rPr>
        <w:t xml:space="preserve">appraisals of interoceptive cues are associated with body image and </w:t>
      </w:r>
      <w:r w:rsidR="00F6361A">
        <w:rPr>
          <w:rFonts w:eastAsiaTheme="minorEastAsia"/>
          <w:color w:val="000000" w:themeColor="text1"/>
          <w:lang w:val="en-US"/>
        </w:rPr>
        <w:t xml:space="preserve">may </w:t>
      </w:r>
      <w:r w:rsidR="00C86B63">
        <w:rPr>
          <w:rFonts w:eastAsiaTheme="minorEastAsia"/>
          <w:color w:val="000000" w:themeColor="text1"/>
          <w:lang w:val="en-US"/>
        </w:rPr>
        <w:t xml:space="preserve">even </w:t>
      </w:r>
      <w:r w:rsidR="00F6361A">
        <w:rPr>
          <w:rFonts w:eastAsiaTheme="minorEastAsia"/>
          <w:color w:val="000000" w:themeColor="text1"/>
          <w:lang w:val="en-US"/>
        </w:rPr>
        <w:t xml:space="preserve">be more closely </w:t>
      </w:r>
      <w:r w:rsidR="00C86B63">
        <w:rPr>
          <w:rFonts w:eastAsiaTheme="minorEastAsia"/>
          <w:color w:val="000000" w:themeColor="text1"/>
          <w:lang w:val="en-US"/>
        </w:rPr>
        <w:t xml:space="preserve">aligned </w:t>
      </w:r>
      <w:r w:rsidR="00F6361A">
        <w:rPr>
          <w:rFonts w:eastAsiaTheme="minorEastAsia"/>
          <w:color w:val="000000" w:themeColor="text1"/>
          <w:lang w:val="en-US"/>
        </w:rPr>
        <w:t xml:space="preserve">with facets of body image than </w:t>
      </w:r>
      <w:r w:rsidR="00D9589D">
        <w:rPr>
          <w:rFonts w:eastAsiaTheme="minorEastAsia"/>
          <w:color w:val="000000" w:themeColor="text1"/>
          <w:lang w:val="en-US"/>
        </w:rPr>
        <w:t>interoceptive sensitivity</w:t>
      </w:r>
      <w:r w:rsidR="00F72FB9">
        <w:rPr>
          <w:rFonts w:eastAsiaTheme="minorEastAsia"/>
          <w:color w:val="000000" w:themeColor="text1"/>
          <w:lang w:val="en-US"/>
        </w:rPr>
        <w:t xml:space="preserve">. </w:t>
      </w:r>
      <w:r w:rsidR="00A311E9">
        <w:rPr>
          <w:rFonts w:eastAsiaTheme="minorEastAsia"/>
          <w:color w:val="000000" w:themeColor="text1"/>
          <w:lang w:val="en-US"/>
        </w:rPr>
        <w:t>However, i</w:t>
      </w:r>
      <w:r w:rsidR="00F46AC8">
        <w:rPr>
          <w:rFonts w:eastAsiaTheme="minorEastAsia"/>
          <w:color w:val="000000" w:themeColor="text1"/>
          <w:lang w:val="en-US"/>
        </w:rPr>
        <w:t>t is not yet clear</w:t>
      </w:r>
      <w:r w:rsidR="00A311E9">
        <w:rPr>
          <w:rFonts w:eastAsiaTheme="minorEastAsia"/>
          <w:color w:val="000000" w:themeColor="text1"/>
          <w:lang w:val="en-US"/>
        </w:rPr>
        <w:t xml:space="preserve"> whether these findings</w:t>
      </w:r>
      <w:r w:rsidR="00F46AC8">
        <w:rPr>
          <w:rFonts w:eastAsiaTheme="minorEastAsia"/>
          <w:color w:val="000000" w:themeColor="text1"/>
          <w:lang w:val="en-US"/>
        </w:rPr>
        <w:t xml:space="preserve"> will generali</w:t>
      </w:r>
      <w:r>
        <w:rPr>
          <w:rFonts w:eastAsiaTheme="minorEastAsia"/>
          <w:color w:val="000000" w:themeColor="text1"/>
          <w:lang w:val="en-US"/>
        </w:rPr>
        <w:t>s</w:t>
      </w:r>
      <w:r w:rsidR="00F46AC8">
        <w:rPr>
          <w:rFonts w:eastAsiaTheme="minorEastAsia"/>
          <w:color w:val="000000" w:themeColor="text1"/>
          <w:lang w:val="en-US"/>
        </w:rPr>
        <w:t xml:space="preserve">e </w:t>
      </w:r>
      <w:r w:rsidR="00BD31D0">
        <w:rPr>
          <w:rFonts w:eastAsiaTheme="minorEastAsia"/>
          <w:color w:val="000000" w:themeColor="text1"/>
          <w:lang w:val="en-US"/>
        </w:rPr>
        <w:t>to samples that are</w:t>
      </w:r>
      <w:r w:rsidR="00C92476">
        <w:rPr>
          <w:rFonts w:eastAsiaTheme="minorEastAsia"/>
          <w:color w:val="000000" w:themeColor="text1"/>
          <w:lang w:val="en-US"/>
        </w:rPr>
        <w:t xml:space="preserve"> nonclinical or more diverse in terms of age and </w:t>
      </w:r>
      <w:r>
        <w:rPr>
          <w:rFonts w:eastAsiaTheme="minorEastAsia"/>
          <w:color w:val="000000" w:themeColor="text1"/>
          <w:lang w:val="en-US"/>
        </w:rPr>
        <w:t>sex</w:t>
      </w:r>
      <w:r w:rsidR="00C92476">
        <w:rPr>
          <w:rFonts w:eastAsiaTheme="minorEastAsia"/>
          <w:color w:val="000000" w:themeColor="text1"/>
          <w:lang w:val="en-US"/>
        </w:rPr>
        <w:t xml:space="preserve">. </w:t>
      </w:r>
    </w:p>
    <w:p w14:paraId="163F1F0F" w14:textId="07F495EE" w:rsidR="00CD77B0" w:rsidRDefault="0064409B">
      <w:pPr>
        <w:widowControl w:val="0"/>
        <w:autoSpaceDE w:val="0"/>
        <w:autoSpaceDN w:val="0"/>
        <w:adjustRightInd w:val="0"/>
        <w:spacing w:line="480" w:lineRule="auto"/>
        <w:ind w:right="68" w:firstLine="720"/>
      </w:pPr>
      <w:r>
        <w:t xml:space="preserve">The </w:t>
      </w:r>
      <w:r w:rsidR="009115C3">
        <w:t>extant theorising</w:t>
      </w:r>
      <w:r w:rsidR="00D63751">
        <w:t xml:space="preserve"> on this topic</w:t>
      </w:r>
      <w:r w:rsidR="009115C3">
        <w:t xml:space="preserve"> is </w:t>
      </w:r>
      <w:r>
        <w:t xml:space="preserve">also insufficient </w:t>
      </w:r>
      <w:r w:rsidR="00CD77B0">
        <w:t>with</w:t>
      </w:r>
      <w:r w:rsidR="00BE290D">
        <w:t xml:space="preserve"> regard </w:t>
      </w:r>
      <w:r>
        <w:t xml:space="preserve">to </w:t>
      </w:r>
      <w:r w:rsidR="009115C3">
        <w:t>the</w:t>
      </w:r>
      <w:r w:rsidR="004C57AD">
        <w:t xml:space="preserve"> consideration of potential relationships between</w:t>
      </w:r>
      <w:r w:rsidR="009115C3">
        <w:t xml:space="preserve"> facets of </w:t>
      </w:r>
      <w:r w:rsidR="004C57AD">
        <w:t xml:space="preserve">interoception and </w:t>
      </w:r>
      <w:r w:rsidR="009115C3">
        <w:t>positive body image</w:t>
      </w:r>
      <w:r w:rsidR="00FB304B">
        <w:t>,</w:t>
      </w:r>
      <w:r w:rsidR="009115C3">
        <w:t xml:space="preserve"> which </w:t>
      </w:r>
      <w:r w:rsidR="009115C3">
        <w:lastRenderedPageBreak/>
        <w:t>could</w:t>
      </w:r>
      <w:r w:rsidR="009115C3">
        <w:rPr>
          <w:rFonts w:eastAsiaTheme="minorEastAsia"/>
        </w:rPr>
        <w:t xml:space="preserve"> represent novel intervention targets. </w:t>
      </w:r>
      <w:r w:rsidR="00733A81">
        <w:t>W</w:t>
      </w:r>
      <w:r w:rsidR="00733A81" w:rsidRPr="00934890">
        <w:t xml:space="preserve">hilst the role of interoception </w:t>
      </w:r>
      <w:r w:rsidR="00733A81" w:rsidRPr="002D2B2D">
        <w:t xml:space="preserve">in relation to </w:t>
      </w:r>
      <w:r w:rsidR="00733A81" w:rsidRPr="00934890">
        <w:t xml:space="preserve">negative body image has been deduced from indirect </w:t>
      </w:r>
      <w:r w:rsidR="00733A81">
        <w:t>(</w:t>
      </w:r>
      <w:r w:rsidR="00CD77B0">
        <w:t xml:space="preserve">e.g., </w:t>
      </w:r>
      <w:r w:rsidR="00733A81">
        <w:t>Fried</w:t>
      </w:r>
      <w:r w:rsidR="00774B45">
        <w:t>e</w:t>
      </w:r>
      <w:r w:rsidR="00733A81">
        <w:t xml:space="preserve">rich et al., 2010; </w:t>
      </w:r>
      <w:r w:rsidR="00733A81">
        <w:rPr>
          <w:color w:val="000000" w:themeColor="text1"/>
        </w:rPr>
        <w:t xml:space="preserve">Jenkinson, Taylor, &amp; Laws, </w:t>
      </w:r>
      <w:r w:rsidR="00733A81" w:rsidRPr="001C3B13">
        <w:rPr>
          <w:color w:val="000000" w:themeColor="text1"/>
        </w:rPr>
        <w:t>2018</w:t>
      </w:r>
      <w:r w:rsidR="00733A81">
        <w:rPr>
          <w:color w:val="000000" w:themeColor="text1"/>
        </w:rPr>
        <w:t xml:space="preserve">; </w:t>
      </w:r>
      <w:r w:rsidR="00733A81">
        <w:t>Klabunde, Acheson, Boutelle, Matthews</w:t>
      </w:r>
      <w:r w:rsidR="00CD77B0">
        <w:t>,</w:t>
      </w:r>
      <w:r w:rsidR="00733A81">
        <w:t xml:space="preserve"> &amp; Kaye, 2013;</w:t>
      </w:r>
      <w:r w:rsidR="00733A81" w:rsidRPr="00934890" w:rsidDel="00241F20">
        <w:t xml:space="preserve"> </w:t>
      </w:r>
      <w:r w:rsidR="00733A81">
        <w:t xml:space="preserve">Mohr et al., 2010, 2011; </w:t>
      </w:r>
      <w:r w:rsidR="00733A81" w:rsidRPr="00934890">
        <w:t>Pollatos et al., 2008</w:t>
      </w:r>
      <w:r w:rsidR="00733A81">
        <w:t>; Zimmerli, Walsh, Guss, Devlin &amp; Kisseleff, 2006</w:t>
      </w:r>
      <w:r w:rsidR="00733A81" w:rsidRPr="00934890">
        <w:t xml:space="preserve">) and direct </w:t>
      </w:r>
      <w:r w:rsidR="00CD77B0" w:rsidRPr="00934890">
        <w:t xml:space="preserve">explorations </w:t>
      </w:r>
      <w:r w:rsidR="00733A81" w:rsidRPr="00934890">
        <w:t xml:space="preserve">(Emanuelsen et al., 2015), there is a paucity of research considering the potential </w:t>
      </w:r>
      <w:r w:rsidR="00733A81">
        <w:t xml:space="preserve">relationships between </w:t>
      </w:r>
      <w:r w:rsidR="00733A81" w:rsidRPr="00934890">
        <w:t xml:space="preserve">interoception </w:t>
      </w:r>
      <w:r w:rsidR="00733A81">
        <w:t>and indices of</w:t>
      </w:r>
      <w:r w:rsidR="00733A81" w:rsidRPr="00934890">
        <w:t xml:space="preserve"> positive body image.</w:t>
      </w:r>
      <w:r w:rsidR="00733A81">
        <w:rPr>
          <w:rFonts w:eastAsiaTheme="minorEastAsia"/>
        </w:rPr>
        <w:t xml:space="preserve"> </w:t>
      </w:r>
      <w:r w:rsidR="00FD3D06">
        <w:rPr>
          <w:rFonts w:eastAsiaTheme="minorEastAsia"/>
        </w:rPr>
        <w:t>Within the context of the available literature, it is plausible that</w:t>
      </w:r>
      <w:r w:rsidR="00D37DB0">
        <w:t xml:space="preserve"> positive relationship</w:t>
      </w:r>
      <w:r w:rsidR="00FD3D06">
        <w:t xml:space="preserve">s </w:t>
      </w:r>
      <w:r w:rsidR="00CD77B0">
        <w:t>will</w:t>
      </w:r>
      <w:r w:rsidR="00FD3D06">
        <w:t xml:space="preserve"> exist</w:t>
      </w:r>
      <w:r w:rsidR="00D37DB0">
        <w:t xml:space="preserve"> between </w:t>
      </w:r>
      <w:r w:rsidR="00FD3D06">
        <w:t xml:space="preserve">many </w:t>
      </w:r>
      <w:r w:rsidR="00D37DB0">
        <w:t>facets of interoception and positive body image</w:t>
      </w:r>
      <w:r w:rsidR="00E45250">
        <w:t>. For example, the tendency to notice</w:t>
      </w:r>
      <w:r w:rsidR="005B5023">
        <w:t xml:space="preserve"> and sustain attention towards </w:t>
      </w:r>
      <w:r w:rsidR="00565AB1" w:rsidRPr="00515831">
        <w:t>interoceptive signals</w:t>
      </w:r>
      <w:r w:rsidR="004C57AD">
        <w:t xml:space="preserve"> </w:t>
      </w:r>
      <w:r w:rsidR="00565AB1" w:rsidRPr="00515831">
        <w:t xml:space="preserve">may reinforce the positive functions that the body performs and reduce susceptibility to </w:t>
      </w:r>
      <w:r w:rsidR="00FA626B">
        <w:t xml:space="preserve">self-objectification </w:t>
      </w:r>
      <w:r w:rsidR="00877B56">
        <w:t>(Daubenmier, 2005</w:t>
      </w:r>
      <w:r w:rsidR="004C57AD">
        <w:t xml:space="preserve">; </w:t>
      </w:r>
      <w:r w:rsidR="005720F8">
        <w:t xml:space="preserve">see also </w:t>
      </w:r>
      <w:r w:rsidR="004C57AD">
        <w:t>Ainley &amp; Tsakiris, 2013</w:t>
      </w:r>
      <w:r w:rsidR="00877B56">
        <w:t>)</w:t>
      </w:r>
      <w:r w:rsidR="00565AB1" w:rsidRPr="00515831">
        <w:t>.</w:t>
      </w:r>
      <w:r w:rsidR="00565AB1">
        <w:t xml:space="preserve"> </w:t>
      </w:r>
      <w:r w:rsidR="004C57AD">
        <w:t xml:space="preserve">It </w:t>
      </w:r>
      <w:r w:rsidR="00CD77B0">
        <w:t>may also be</w:t>
      </w:r>
      <w:r w:rsidR="004C57AD">
        <w:t xml:space="preserve"> posit</w:t>
      </w:r>
      <w:r w:rsidR="00CD77B0">
        <w:t>ed</w:t>
      </w:r>
      <w:r w:rsidR="004C57AD">
        <w:t xml:space="preserve"> that</w:t>
      </w:r>
      <w:r w:rsidR="00FD3D06">
        <w:t xml:space="preserve"> the extent to which bodily signals are trusted</w:t>
      </w:r>
      <w:r w:rsidR="00CD77B0">
        <w:t xml:space="preserve"> will</w:t>
      </w:r>
      <w:r w:rsidR="004C57AD">
        <w:t xml:space="preserve"> be </w:t>
      </w:r>
      <w:r w:rsidR="00FD3D06">
        <w:t xml:space="preserve">positively </w:t>
      </w:r>
      <w:r w:rsidR="004C57AD">
        <w:t>associated with positive body image (</w:t>
      </w:r>
      <w:r w:rsidR="00733A81">
        <w:t xml:space="preserve">Brown et al., 2017; Oswald et al., 2017). </w:t>
      </w:r>
    </w:p>
    <w:p w14:paraId="5A4C55BF" w14:textId="1276C28D" w:rsidR="00D025F6" w:rsidRDefault="00565AB1" w:rsidP="005B5023">
      <w:pPr>
        <w:widowControl w:val="0"/>
        <w:autoSpaceDE w:val="0"/>
        <w:autoSpaceDN w:val="0"/>
        <w:adjustRightInd w:val="0"/>
        <w:spacing w:line="480" w:lineRule="auto"/>
        <w:ind w:right="68" w:firstLine="720"/>
        <w:rPr>
          <w:rFonts w:eastAsiaTheme="minorEastAsia"/>
          <w:b/>
        </w:rPr>
      </w:pPr>
      <w:r>
        <w:t>However</w:t>
      </w:r>
      <w:r w:rsidRPr="00934890">
        <w:t xml:space="preserve">, </w:t>
      </w:r>
      <w:r w:rsidR="00241F20">
        <w:rPr>
          <w:rFonts w:eastAsiaTheme="minorEastAsia"/>
        </w:rPr>
        <w:t>t</w:t>
      </w:r>
      <w:r w:rsidR="00241F20" w:rsidRPr="00934890">
        <w:rPr>
          <w:rFonts w:eastAsiaTheme="minorEastAsia"/>
        </w:rPr>
        <w:t>o our</w:t>
      </w:r>
      <w:r w:rsidR="00241F20">
        <w:rPr>
          <w:rFonts w:eastAsiaTheme="minorEastAsia"/>
        </w:rPr>
        <w:t xml:space="preserve"> knowledge, </w:t>
      </w:r>
      <w:r w:rsidR="00241F20" w:rsidRPr="00934890">
        <w:rPr>
          <w:rFonts w:eastAsiaTheme="minorEastAsia"/>
        </w:rPr>
        <w:t>the</w:t>
      </w:r>
      <w:r w:rsidR="00241F20">
        <w:rPr>
          <w:rFonts w:eastAsiaTheme="minorEastAsia"/>
        </w:rPr>
        <w:t>re</w:t>
      </w:r>
      <w:r w:rsidR="00241F20" w:rsidRPr="00934890">
        <w:rPr>
          <w:rFonts w:eastAsiaTheme="minorEastAsia"/>
        </w:rPr>
        <w:t xml:space="preserve"> </w:t>
      </w:r>
      <w:r w:rsidR="00241F20">
        <w:rPr>
          <w:rFonts w:eastAsiaTheme="minorEastAsia"/>
        </w:rPr>
        <w:t xml:space="preserve">are </w:t>
      </w:r>
      <w:r w:rsidR="00733A81">
        <w:rPr>
          <w:rFonts w:eastAsiaTheme="minorEastAsia"/>
        </w:rPr>
        <w:t xml:space="preserve">currently </w:t>
      </w:r>
      <w:r w:rsidR="00241F20" w:rsidRPr="00934890">
        <w:rPr>
          <w:rFonts w:eastAsiaTheme="minorEastAsia"/>
        </w:rPr>
        <w:t xml:space="preserve">only </w:t>
      </w:r>
      <w:r w:rsidR="00241F20">
        <w:rPr>
          <w:rFonts w:eastAsiaTheme="minorEastAsia"/>
        </w:rPr>
        <w:t>t</w:t>
      </w:r>
      <w:r w:rsidR="00733A81">
        <w:rPr>
          <w:rFonts w:eastAsiaTheme="minorEastAsia"/>
        </w:rPr>
        <w:t>hree</w:t>
      </w:r>
      <w:r w:rsidR="00241F20">
        <w:rPr>
          <w:rFonts w:eastAsiaTheme="minorEastAsia"/>
        </w:rPr>
        <w:t xml:space="preserve"> </w:t>
      </w:r>
      <w:r w:rsidR="00241F20" w:rsidRPr="00934890">
        <w:rPr>
          <w:rFonts w:eastAsiaTheme="minorEastAsia"/>
        </w:rPr>
        <w:t>published explorations of relations</w:t>
      </w:r>
      <w:r w:rsidR="00241F20">
        <w:rPr>
          <w:rFonts w:eastAsiaTheme="minorEastAsia"/>
        </w:rPr>
        <w:t>hips</w:t>
      </w:r>
      <w:r w:rsidR="00241F20" w:rsidRPr="00934890">
        <w:rPr>
          <w:rFonts w:eastAsiaTheme="minorEastAsia"/>
        </w:rPr>
        <w:t xml:space="preserve"> between interoceptive processing and positive body image</w:t>
      </w:r>
      <w:r w:rsidR="00241F20">
        <w:rPr>
          <w:rFonts w:eastAsiaTheme="minorEastAsia"/>
        </w:rPr>
        <w:t>.</w:t>
      </w:r>
      <w:r w:rsidRPr="00934890">
        <w:t xml:space="preserve"> </w:t>
      </w:r>
      <w:r w:rsidR="00241F20">
        <w:t xml:space="preserve">First, </w:t>
      </w:r>
      <w:r w:rsidRPr="00934890">
        <w:rPr>
          <w:rFonts w:eastAsiaTheme="minorEastAsia"/>
        </w:rPr>
        <w:t>Duschek, Werner, Reyes del Paso</w:t>
      </w:r>
      <w:r>
        <w:rPr>
          <w:rFonts w:eastAsiaTheme="minorEastAsia"/>
        </w:rPr>
        <w:t>,</w:t>
      </w:r>
      <w:r w:rsidRPr="00934890">
        <w:rPr>
          <w:rFonts w:eastAsiaTheme="minorEastAsia"/>
        </w:rPr>
        <w:t xml:space="preserve"> and Schandry (2015) asked</w:t>
      </w:r>
      <w:r>
        <w:rPr>
          <w:rFonts w:eastAsiaTheme="minorEastAsia"/>
        </w:rPr>
        <w:t xml:space="preserve"> </w:t>
      </w:r>
      <w:r w:rsidR="00796379">
        <w:rPr>
          <w:rFonts w:eastAsiaTheme="minorEastAsia"/>
        </w:rPr>
        <w:t xml:space="preserve">nonclinical </w:t>
      </w:r>
      <w:r>
        <w:rPr>
          <w:rFonts w:eastAsiaTheme="minorEastAsia"/>
        </w:rPr>
        <w:t>Austrian</w:t>
      </w:r>
      <w:r w:rsidRPr="00934890">
        <w:rPr>
          <w:rFonts w:eastAsiaTheme="minorEastAsia"/>
        </w:rPr>
        <w:t xml:space="preserve"> participants with accurate</w:t>
      </w:r>
      <w:r>
        <w:rPr>
          <w:rFonts w:eastAsiaTheme="minorEastAsia"/>
        </w:rPr>
        <w:t xml:space="preserve"> (</w:t>
      </w:r>
      <w:r>
        <w:rPr>
          <w:rFonts w:eastAsiaTheme="minorEastAsia"/>
          <w:i/>
        </w:rPr>
        <w:t>n</w:t>
      </w:r>
      <w:r>
        <w:rPr>
          <w:rFonts w:eastAsiaTheme="minorEastAsia"/>
        </w:rPr>
        <w:t xml:space="preserve"> = 30)</w:t>
      </w:r>
      <w:r w:rsidRPr="00934890">
        <w:rPr>
          <w:rFonts w:eastAsiaTheme="minorEastAsia"/>
        </w:rPr>
        <w:t xml:space="preserve"> and poor</w:t>
      </w:r>
      <w:r>
        <w:rPr>
          <w:rFonts w:eastAsiaTheme="minorEastAsia"/>
        </w:rPr>
        <w:t xml:space="preserve"> (</w:t>
      </w:r>
      <w:r>
        <w:rPr>
          <w:rFonts w:eastAsiaTheme="minorEastAsia"/>
          <w:i/>
        </w:rPr>
        <w:t>n</w:t>
      </w:r>
      <w:r>
        <w:rPr>
          <w:rFonts w:eastAsiaTheme="minorEastAsia"/>
        </w:rPr>
        <w:t xml:space="preserve"> = 30)</w:t>
      </w:r>
      <w:r w:rsidRPr="00934890">
        <w:rPr>
          <w:rFonts w:eastAsiaTheme="minorEastAsia"/>
        </w:rPr>
        <w:t xml:space="preserve"> cardiac perception to complete the </w:t>
      </w:r>
      <w:r>
        <w:rPr>
          <w:rFonts w:eastAsiaTheme="minorEastAsia"/>
        </w:rPr>
        <w:t>Attractive/Self-Confidence sub</w:t>
      </w:r>
      <w:r w:rsidRPr="00934890">
        <w:rPr>
          <w:rFonts w:eastAsiaTheme="minorEastAsia"/>
        </w:rPr>
        <w:t>scale from the German Body Appraisal Inventory (Brahler, Strauβ, Hessel</w:t>
      </w:r>
      <w:r w:rsidR="00D63751">
        <w:rPr>
          <w:rFonts w:eastAsiaTheme="minorEastAsia"/>
        </w:rPr>
        <w:t>,</w:t>
      </w:r>
      <w:r w:rsidRPr="00934890">
        <w:rPr>
          <w:rFonts w:eastAsiaTheme="minorEastAsia"/>
        </w:rPr>
        <w:t xml:space="preserve"> &amp; Schumacher, 2000), which </w:t>
      </w:r>
      <w:r>
        <w:rPr>
          <w:rFonts w:eastAsiaTheme="minorEastAsia"/>
        </w:rPr>
        <w:t xml:space="preserve">includes </w:t>
      </w:r>
      <w:r w:rsidRPr="00934890">
        <w:rPr>
          <w:rFonts w:eastAsiaTheme="minorEastAsia"/>
        </w:rPr>
        <w:t>items assessing body satisfaction (</w:t>
      </w:r>
      <w:r>
        <w:rPr>
          <w:rFonts w:eastAsiaTheme="minorEastAsia"/>
        </w:rPr>
        <w:t>e.g.,</w:t>
      </w:r>
      <w:r w:rsidRPr="00934890">
        <w:rPr>
          <w:rFonts w:eastAsiaTheme="minorEastAsia"/>
        </w:rPr>
        <w:t xml:space="preserve"> </w:t>
      </w:r>
      <w:r>
        <w:rPr>
          <w:rFonts w:eastAsiaTheme="minorEastAsia"/>
        </w:rPr>
        <w:t>“</w:t>
      </w:r>
      <w:r w:rsidRPr="00934890">
        <w:rPr>
          <w:rFonts w:eastAsiaTheme="minorEastAsia"/>
        </w:rPr>
        <w:t>I am proud of my body</w:t>
      </w:r>
      <w:r>
        <w:rPr>
          <w:rFonts w:eastAsiaTheme="minorEastAsia"/>
        </w:rPr>
        <w:t>”</w:t>
      </w:r>
      <w:r w:rsidRPr="00934890">
        <w:rPr>
          <w:rFonts w:eastAsiaTheme="minorEastAsia"/>
        </w:rPr>
        <w:t>)</w:t>
      </w:r>
      <w:r w:rsidR="0001289D">
        <w:rPr>
          <w:rFonts w:eastAsiaTheme="minorEastAsia"/>
        </w:rPr>
        <w:t xml:space="preserve"> alongside items assessing the </w:t>
      </w:r>
      <w:r w:rsidR="0001289D" w:rsidRPr="00A7223E">
        <w:rPr>
          <w:color w:val="000000" w:themeColor="text1"/>
          <w:lang w:val="en-US"/>
        </w:rPr>
        <w:t>investment and importance individuals place on their appearance</w:t>
      </w:r>
      <w:r w:rsidR="0001289D">
        <w:rPr>
          <w:rFonts w:eastAsiaTheme="minorEastAsia"/>
        </w:rPr>
        <w:t xml:space="preserve"> (</w:t>
      </w:r>
      <w:r w:rsidR="002A0A26">
        <w:rPr>
          <w:rFonts w:eastAsiaTheme="minorEastAsia"/>
        </w:rPr>
        <w:t>e.g.</w:t>
      </w:r>
      <w:r w:rsidR="00CD77B0">
        <w:rPr>
          <w:rFonts w:eastAsiaTheme="minorEastAsia"/>
        </w:rPr>
        <w:t>,</w:t>
      </w:r>
      <w:r w:rsidR="002A0A26">
        <w:rPr>
          <w:rFonts w:eastAsiaTheme="minorEastAsia"/>
        </w:rPr>
        <w:t xml:space="preserve"> “My appearance is important to me”</w:t>
      </w:r>
      <w:r w:rsidR="00CD77B0">
        <w:rPr>
          <w:rFonts w:eastAsiaTheme="minorEastAsia"/>
        </w:rPr>
        <w:t>)</w:t>
      </w:r>
      <w:r>
        <w:rPr>
          <w:rFonts w:eastAsiaTheme="minorEastAsia"/>
        </w:rPr>
        <w:t xml:space="preserve">. </w:t>
      </w:r>
      <w:r w:rsidRPr="00934890">
        <w:rPr>
          <w:rFonts w:eastAsiaTheme="minorEastAsia"/>
        </w:rPr>
        <w:t xml:space="preserve">Overall, participants with high IA </w:t>
      </w:r>
      <w:r w:rsidR="000C4430">
        <w:rPr>
          <w:rFonts w:eastAsiaTheme="minorEastAsia"/>
        </w:rPr>
        <w:t>reported</w:t>
      </w:r>
      <w:r w:rsidRPr="00934890">
        <w:rPr>
          <w:rFonts w:eastAsiaTheme="minorEastAsia"/>
        </w:rPr>
        <w:t xml:space="preserve"> significantly higher bodily satisfaction</w:t>
      </w:r>
      <w:r w:rsidR="000C4430">
        <w:rPr>
          <w:rFonts w:eastAsiaTheme="minorEastAsia"/>
        </w:rPr>
        <w:t xml:space="preserve"> and appearance orientation</w:t>
      </w:r>
      <w:r w:rsidRPr="00934890">
        <w:rPr>
          <w:rFonts w:eastAsiaTheme="minorEastAsia"/>
        </w:rPr>
        <w:t xml:space="preserve"> in comparison to the low IA group. Meanwhile,</w:t>
      </w:r>
      <w:r w:rsidR="00605CAF">
        <w:rPr>
          <w:rFonts w:eastAsiaTheme="minorEastAsia"/>
        </w:rPr>
        <w:t xml:space="preserve"> </w:t>
      </w:r>
      <w:r w:rsidR="008228C3">
        <w:rPr>
          <w:rFonts w:eastAsiaTheme="minorEastAsia"/>
        </w:rPr>
        <w:t xml:space="preserve">Daubenmier (2005) found </w:t>
      </w:r>
      <w:r w:rsidR="00B44A67">
        <w:rPr>
          <w:rFonts w:eastAsiaTheme="minorEastAsia"/>
        </w:rPr>
        <w:t xml:space="preserve">that </w:t>
      </w:r>
      <w:r w:rsidR="00E11B9A">
        <w:rPr>
          <w:color w:val="000000" w:themeColor="text1"/>
        </w:rPr>
        <w:t xml:space="preserve">awareness of </w:t>
      </w:r>
      <w:r w:rsidR="00B44A67">
        <w:rPr>
          <w:color w:val="000000" w:themeColor="text1"/>
        </w:rPr>
        <w:t xml:space="preserve">interoceptive </w:t>
      </w:r>
      <w:r w:rsidR="000D458B">
        <w:rPr>
          <w:color w:val="000000" w:themeColor="text1"/>
        </w:rPr>
        <w:t>signals</w:t>
      </w:r>
      <w:r w:rsidR="00E11B9A">
        <w:rPr>
          <w:color w:val="000000" w:themeColor="text1"/>
        </w:rPr>
        <w:t xml:space="preserve">, and the way that such stimuli </w:t>
      </w:r>
      <w:r w:rsidR="000D458B">
        <w:rPr>
          <w:color w:val="000000" w:themeColor="text1"/>
        </w:rPr>
        <w:t xml:space="preserve">are valued </w:t>
      </w:r>
      <w:r w:rsidR="00B44A67">
        <w:rPr>
          <w:color w:val="000000" w:themeColor="text1"/>
        </w:rPr>
        <w:t>and responded to</w:t>
      </w:r>
      <w:r w:rsidR="00E11B9A">
        <w:rPr>
          <w:color w:val="000000" w:themeColor="text1"/>
        </w:rPr>
        <w:t>,</w:t>
      </w:r>
      <w:r w:rsidR="00B44A67">
        <w:rPr>
          <w:color w:val="000000" w:themeColor="text1"/>
        </w:rPr>
        <w:t xml:space="preserve"> </w:t>
      </w:r>
      <w:r w:rsidR="000D458B">
        <w:rPr>
          <w:color w:val="000000" w:themeColor="text1"/>
        </w:rPr>
        <w:t>was</w:t>
      </w:r>
      <w:r w:rsidR="00CD77B0">
        <w:rPr>
          <w:color w:val="000000" w:themeColor="text1"/>
        </w:rPr>
        <w:t xml:space="preserve"> significantly</w:t>
      </w:r>
      <w:r w:rsidR="000D458B">
        <w:rPr>
          <w:color w:val="000000" w:themeColor="text1"/>
        </w:rPr>
        <w:t xml:space="preserve"> associated with body satisfaction</w:t>
      </w:r>
      <w:r w:rsidR="00B44A67">
        <w:rPr>
          <w:rFonts w:eastAsiaTheme="minorEastAsia"/>
        </w:rPr>
        <w:t xml:space="preserve"> </w:t>
      </w:r>
      <w:r w:rsidR="00A32989">
        <w:rPr>
          <w:color w:val="000000" w:themeColor="text1"/>
        </w:rPr>
        <w:t>in</w:t>
      </w:r>
      <w:r w:rsidR="00605CAF">
        <w:rPr>
          <w:rFonts w:eastAsiaTheme="minorEastAsia"/>
        </w:rPr>
        <w:t xml:space="preserve"> adult women (</w:t>
      </w:r>
      <w:r w:rsidR="00605CAF">
        <w:rPr>
          <w:rFonts w:eastAsiaTheme="minorEastAsia"/>
          <w:i/>
        </w:rPr>
        <w:t>N</w:t>
      </w:r>
      <w:r w:rsidR="00605CAF">
        <w:rPr>
          <w:rFonts w:eastAsiaTheme="minorEastAsia"/>
        </w:rPr>
        <w:t xml:space="preserve"> = 139). </w:t>
      </w:r>
      <w:r w:rsidR="00CD77B0">
        <w:rPr>
          <w:rFonts w:eastAsiaTheme="minorEastAsia"/>
        </w:rPr>
        <w:t>Finally</w:t>
      </w:r>
      <w:r w:rsidR="00911288">
        <w:rPr>
          <w:rFonts w:eastAsiaTheme="minorEastAsia"/>
        </w:rPr>
        <w:t xml:space="preserve">, </w:t>
      </w:r>
      <w:r w:rsidR="00605CAF" w:rsidRPr="00934890">
        <w:rPr>
          <w:rFonts w:eastAsiaTheme="minorEastAsia"/>
        </w:rPr>
        <w:t>Oswald</w:t>
      </w:r>
      <w:r w:rsidR="00605CAF">
        <w:rPr>
          <w:rFonts w:eastAsiaTheme="minorEastAsia"/>
        </w:rPr>
        <w:t xml:space="preserve"> and colleagues </w:t>
      </w:r>
      <w:r w:rsidR="00605CAF" w:rsidRPr="00934890">
        <w:rPr>
          <w:rFonts w:eastAsiaTheme="minorEastAsia"/>
        </w:rPr>
        <w:lastRenderedPageBreak/>
        <w:t>(2017) demonstrated that</w:t>
      </w:r>
      <w:r w:rsidR="00D5782D">
        <w:rPr>
          <w:rFonts w:eastAsiaTheme="minorEastAsia"/>
        </w:rPr>
        <w:t xml:space="preserve"> both</w:t>
      </w:r>
      <w:r w:rsidR="00605CAF" w:rsidRPr="00934890">
        <w:rPr>
          <w:rFonts w:eastAsiaTheme="minorEastAsia"/>
        </w:rPr>
        <w:t xml:space="preserve"> IA</w:t>
      </w:r>
      <w:r w:rsidR="00D5782D">
        <w:rPr>
          <w:rFonts w:eastAsiaTheme="minorEastAsia"/>
        </w:rPr>
        <w:t xml:space="preserve"> </w:t>
      </w:r>
      <w:r w:rsidR="001361B8">
        <w:rPr>
          <w:color w:val="000000" w:themeColor="text1"/>
        </w:rPr>
        <w:t>and appraisals of interoceptive</w:t>
      </w:r>
      <w:r w:rsidR="000D458B">
        <w:rPr>
          <w:color w:val="000000" w:themeColor="text1"/>
        </w:rPr>
        <w:t xml:space="preserve"> signals </w:t>
      </w:r>
      <w:r w:rsidR="00605CAF" w:rsidRPr="00934890">
        <w:rPr>
          <w:rFonts w:eastAsiaTheme="minorEastAsia"/>
        </w:rPr>
        <w:t>partially mediate</w:t>
      </w:r>
      <w:r w:rsidR="00605CAF">
        <w:rPr>
          <w:rFonts w:eastAsiaTheme="minorEastAsia"/>
        </w:rPr>
        <w:t>d the</w:t>
      </w:r>
      <w:r w:rsidR="00605CAF" w:rsidRPr="00934890">
        <w:rPr>
          <w:rFonts w:eastAsiaTheme="minorEastAsia"/>
        </w:rPr>
        <w:t xml:space="preserve"> relationship between body appreciation and intuitive eating in </w:t>
      </w:r>
      <w:r w:rsidR="00605CAF" w:rsidRPr="00470C70">
        <w:rPr>
          <w:rFonts w:eastAsiaTheme="minorEastAsia"/>
        </w:rPr>
        <w:t>Australian female university students</w:t>
      </w:r>
      <w:r w:rsidR="00605CAF" w:rsidRPr="00934890">
        <w:rPr>
          <w:rFonts w:eastAsiaTheme="minorEastAsia"/>
        </w:rPr>
        <w:t xml:space="preserve"> </w:t>
      </w:r>
      <w:r w:rsidR="00605CAF">
        <w:rPr>
          <w:rFonts w:eastAsiaTheme="minorEastAsia"/>
        </w:rPr>
        <w:t>(</w:t>
      </w:r>
      <w:r w:rsidR="00605CAF">
        <w:rPr>
          <w:rFonts w:eastAsiaTheme="minorEastAsia"/>
          <w:i/>
        </w:rPr>
        <w:t>N</w:t>
      </w:r>
      <w:r w:rsidR="00605CAF">
        <w:rPr>
          <w:rFonts w:eastAsiaTheme="minorEastAsia"/>
        </w:rPr>
        <w:t xml:space="preserve"> = 200)</w:t>
      </w:r>
      <w:r w:rsidR="00605CAF" w:rsidRPr="00934890">
        <w:rPr>
          <w:rFonts w:eastAsiaTheme="minorEastAsia"/>
        </w:rPr>
        <w:t>.</w:t>
      </w:r>
    </w:p>
    <w:p w14:paraId="47A0EF98" w14:textId="560D2D07" w:rsidR="00565AB1" w:rsidRPr="00F454AC" w:rsidRDefault="00796379" w:rsidP="00565AB1">
      <w:pPr>
        <w:widowControl w:val="0"/>
        <w:autoSpaceDE w:val="0"/>
        <w:autoSpaceDN w:val="0"/>
        <w:adjustRightInd w:val="0"/>
        <w:spacing w:line="480" w:lineRule="auto"/>
        <w:ind w:right="68"/>
        <w:rPr>
          <w:b/>
        </w:rPr>
      </w:pPr>
      <w:r>
        <w:rPr>
          <w:rFonts w:eastAsiaTheme="minorEastAsia"/>
          <w:b/>
        </w:rPr>
        <w:t xml:space="preserve">1.1. </w:t>
      </w:r>
      <w:r w:rsidR="00565AB1">
        <w:rPr>
          <w:rFonts w:eastAsiaTheme="minorEastAsia"/>
          <w:b/>
        </w:rPr>
        <w:t>The Present Study</w:t>
      </w:r>
    </w:p>
    <w:p w14:paraId="736C5AA3" w14:textId="651EA1BA" w:rsidR="0020417C" w:rsidRDefault="001228B8" w:rsidP="00565AB1">
      <w:pPr>
        <w:spacing w:line="480" w:lineRule="auto"/>
        <w:ind w:right="68" w:firstLine="720"/>
        <w:rPr>
          <w:color w:val="000000" w:themeColor="text1"/>
        </w:rPr>
      </w:pPr>
      <w:r>
        <w:t xml:space="preserve">The aim of the present study was to expand the </w:t>
      </w:r>
      <w:r w:rsidR="00D63751">
        <w:t>available</w:t>
      </w:r>
      <w:r>
        <w:t xml:space="preserve"> literature considering relations</w:t>
      </w:r>
      <w:r w:rsidR="00CD77B0">
        <w:t>hips</w:t>
      </w:r>
      <w:r>
        <w:t xml:space="preserve"> between body image and </w:t>
      </w:r>
      <w:r w:rsidR="00CD77B0">
        <w:t>interoception</w:t>
      </w:r>
      <w:r>
        <w:t xml:space="preserve"> by </w:t>
      </w:r>
      <w:r w:rsidR="00995ED0">
        <w:t xml:space="preserve">exploring </w:t>
      </w:r>
      <w:r w:rsidR="008A69EC">
        <w:t xml:space="preserve">the explanatory power of </w:t>
      </w:r>
      <w:r w:rsidR="00CD77B0">
        <w:t>multidimensional</w:t>
      </w:r>
      <w:r w:rsidR="00995ED0">
        <w:t xml:space="preserve"> IA</w:t>
      </w:r>
      <w:r w:rsidR="008A69EC">
        <w:t>.</w:t>
      </w:r>
      <w:r w:rsidR="008C4E53">
        <w:t xml:space="preserve"> </w:t>
      </w:r>
      <w:r w:rsidR="0020417C">
        <w:t xml:space="preserve">We selected the MAIA as the most appropriate </w:t>
      </w:r>
      <w:r w:rsidR="00E426CB">
        <w:t xml:space="preserve">measure for this goal because it </w:t>
      </w:r>
      <w:r w:rsidR="00072B27">
        <w:t xml:space="preserve">is currently the only </w:t>
      </w:r>
      <w:r w:rsidR="00E3757D">
        <w:t xml:space="preserve">available </w:t>
      </w:r>
      <w:r w:rsidR="00072B27">
        <w:t>measure</w:t>
      </w:r>
      <w:r w:rsidR="00CD77B0">
        <w:t xml:space="preserve"> that</w:t>
      </w:r>
      <w:r w:rsidR="00072B27">
        <w:t xml:space="preserve"> can </w:t>
      </w:r>
      <w:r w:rsidR="00A94B76">
        <w:t>assess</w:t>
      </w:r>
      <w:r w:rsidR="00CD77B0">
        <w:t>,</w:t>
      </w:r>
      <w:r w:rsidR="00A94B76">
        <w:t xml:space="preserve"> </w:t>
      </w:r>
      <w:r w:rsidR="00072B27">
        <w:t xml:space="preserve">not only </w:t>
      </w:r>
      <w:r w:rsidR="00A94B76">
        <w:t xml:space="preserve">the </w:t>
      </w:r>
      <w:r w:rsidR="00072B27">
        <w:t xml:space="preserve">level of </w:t>
      </w:r>
      <w:r w:rsidR="00A94B76">
        <w:t>awareness of interoceptive signals</w:t>
      </w:r>
      <w:r w:rsidR="00072B27">
        <w:t>,</w:t>
      </w:r>
      <w:r w:rsidR="00A94B76">
        <w:t xml:space="preserve"> </w:t>
      </w:r>
      <w:r w:rsidR="00072B27">
        <w:t xml:space="preserve">but also the type and purpose of the attention toward interoceptive stimuli </w:t>
      </w:r>
      <w:r w:rsidR="00F57673">
        <w:t>(Mehling, 2009</w:t>
      </w:r>
      <w:r w:rsidR="00D63751">
        <w:t>,</w:t>
      </w:r>
      <w:r w:rsidR="00F57673">
        <w:t xml:space="preserve"> 2012). </w:t>
      </w:r>
      <w:r w:rsidR="00995ED0">
        <w:t xml:space="preserve">We were particularly keen to explore how </w:t>
      </w:r>
      <w:r w:rsidR="0020417C">
        <w:t>the eight dimensions of the MA</w:t>
      </w:r>
      <w:r w:rsidR="00995ED0">
        <w:t>IA might</w:t>
      </w:r>
      <w:r w:rsidR="00CD77B0">
        <w:t xml:space="preserve"> be</w:t>
      </w:r>
      <w:r w:rsidR="00995ED0">
        <w:t xml:space="preserve"> related to facets of positive body image, given</w:t>
      </w:r>
      <w:r w:rsidR="00FF50D3">
        <w:t xml:space="preserve"> the paucity of research in</w:t>
      </w:r>
      <w:r w:rsidR="00BF65F9">
        <w:t>vestigating relations</w:t>
      </w:r>
      <w:r w:rsidR="00CD77B0">
        <w:t>hips</w:t>
      </w:r>
      <w:r w:rsidR="00BF65F9">
        <w:t xml:space="preserve"> between interoception</w:t>
      </w:r>
      <w:r w:rsidR="00FF50D3">
        <w:t xml:space="preserve"> and</w:t>
      </w:r>
      <w:r w:rsidR="00FF50D3" w:rsidRPr="00995ED0">
        <w:rPr>
          <w:i/>
        </w:rPr>
        <w:t xml:space="preserve"> </w:t>
      </w:r>
      <w:r w:rsidR="00FF50D3" w:rsidRPr="00E44CFB">
        <w:t>positive</w:t>
      </w:r>
      <w:r w:rsidR="00FF50D3">
        <w:t xml:space="preserve"> body image</w:t>
      </w:r>
      <w:r w:rsidR="00995ED0">
        <w:t xml:space="preserve"> </w:t>
      </w:r>
      <w:r w:rsidR="008A69EC">
        <w:t xml:space="preserve">more </w:t>
      </w:r>
      <w:r w:rsidR="00995ED0">
        <w:t>generally.</w:t>
      </w:r>
      <w:r w:rsidR="008A69EC">
        <w:t xml:space="preserve"> </w:t>
      </w:r>
      <w:r w:rsidR="0020417C">
        <w:t xml:space="preserve">To that end, </w:t>
      </w:r>
      <w:r w:rsidR="00A94B76">
        <w:t xml:space="preserve">we </w:t>
      </w:r>
      <w:r w:rsidR="00E44CFB" w:rsidRPr="00605CAF">
        <w:rPr>
          <w:color w:val="000000" w:themeColor="text1"/>
        </w:rPr>
        <w:t>focus</w:t>
      </w:r>
      <w:r w:rsidR="00CD77B0">
        <w:rPr>
          <w:color w:val="000000" w:themeColor="text1"/>
        </w:rPr>
        <w:t>ed</w:t>
      </w:r>
      <w:r w:rsidR="00E44CFB" w:rsidRPr="00605CAF">
        <w:rPr>
          <w:color w:val="000000" w:themeColor="text1"/>
        </w:rPr>
        <w:t xml:space="preserve"> on a wider set of positive body image variables</w:t>
      </w:r>
      <w:r w:rsidR="000A2F26">
        <w:rPr>
          <w:color w:val="000000" w:themeColor="text1"/>
        </w:rPr>
        <w:t xml:space="preserve"> (</w:t>
      </w:r>
      <w:r w:rsidR="00CD77B0">
        <w:rPr>
          <w:color w:val="000000" w:themeColor="text1"/>
        </w:rPr>
        <w:t xml:space="preserve">i.e., </w:t>
      </w:r>
      <w:r w:rsidR="000A2F26" w:rsidRPr="00605CAF">
        <w:rPr>
          <w:color w:val="000000" w:themeColor="text1"/>
        </w:rPr>
        <w:t xml:space="preserve">body appreciation, body pride, and functionality appreciation) </w:t>
      </w:r>
      <w:r w:rsidR="00E44CFB" w:rsidRPr="000A2F26">
        <w:rPr>
          <w:color w:val="000000" w:themeColor="text1"/>
        </w:rPr>
        <w:t xml:space="preserve">than has been explored previously </w:t>
      </w:r>
      <w:r w:rsidR="00FF50D3" w:rsidRPr="00605CAF">
        <w:rPr>
          <w:color w:val="000000" w:themeColor="text1"/>
        </w:rPr>
        <w:t>(</w:t>
      </w:r>
      <w:r w:rsidR="00A43915">
        <w:rPr>
          <w:color w:val="000000" w:themeColor="text1"/>
        </w:rPr>
        <w:t xml:space="preserve">Daubenmier, 2005; </w:t>
      </w:r>
      <w:r w:rsidR="00FF50D3" w:rsidRPr="00605CAF">
        <w:rPr>
          <w:color w:val="000000" w:themeColor="text1"/>
        </w:rPr>
        <w:t>Duschek et al., 2015; Oswald et al., 2017)</w:t>
      </w:r>
      <w:r w:rsidR="000A2F26">
        <w:rPr>
          <w:color w:val="000000" w:themeColor="text1"/>
        </w:rPr>
        <w:t xml:space="preserve">, </w:t>
      </w:r>
      <w:r w:rsidR="00FF50D3" w:rsidRPr="00605CAF">
        <w:rPr>
          <w:color w:val="000000" w:themeColor="text1"/>
        </w:rPr>
        <w:t xml:space="preserve">using psychometrically-valid instruments designed specifically to measure these constructs. </w:t>
      </w:r>
    </w:p>
    <w:p w14:paraId="22B4B298" w14:textId="38C5EF8F" w:rsidR="00565AB1" w:rsidRDefault="00E44CFB">
      <w:pPr>
        <w:spacing w:line="480" w:lineRule="auto"/>
        <w:ind w:right="68" w:firstLine="720"/>
        <w:rPr>
          <w:color w:val="000000" w:themeColor="text1"/>
          <w:lang w:val="en-US"/>
        </w:rPr>
      </w:pPr>
      <w:r w:rsidRPr="00605CAF">
        <w:rPr>
          <w:color w:val="000000" w:themeColor="text1"/>
        </w:rPr>
        <w:t xml:space="preserve">Given the exploratory nature of the present work, we also </w:t>
      </w:r>
      <w:r w:rsidR="00CF0640" w:rsidRPr="00605CAF">
        <w:rPr>
          <w:color w:val="000000" w:themeColor="text1"/>
        </w:rPr>
        <w:t xml:space="preserve">elected to examine </w:t>
      </w:r>
      <w:r w:rsidR="00FF50D3" w:rsidRPr="00605CAF">
        <w:rPr>
          <w:color w:val="000000" w:themeColor="text1"/>
        </w:rPr>
        <w:t>relationships between</w:t>
      </w:r>
      <w:r w:rsidR="00FF50D3" w:rsidRPr="00A7223E">
        <w:rPr>
          <w:color w:val="000000" w:themeColor="text1"/>
          <w:lang w:val="en-US"/>
        </w:rPr>
        <w:t xml:space="preserve"> </w:t>
      </w:r>
      <w:r w:rsidR="00CD77B0">
        <w:rPr>
          <w:color w:val="000000" w:themeColor="text1"/>
          <w:lang w:val="en-US"/>
        </w:rPr>
        <w:t xml:space="preserve">scores on </w:t>
      </w:r>
      <w:r w:rsidR="0020417C">
        <w:rPr>
          <w:color w:val="000000" w:themeColor="text1"/>
          <w:lang w:val="en-US"/>
        </w:rPr>
        <w:t>the MA</w:t>
      </w:r>
      <w:r w:rsidR="00FF50D3" w:rsidRPr="00A7223E">
        <w:rPr>
          <w:color w:val="000000" w:themeColor="text1"/>
          <w:lang w:val="en-US"/>
        </w:rPr>
        <w:t>IA and two further body image variables</w:t>
      </w:r>
      <w:r w:rsidR="00CD77B0">
        <w:rPr>
          <w:color w:val="000000" w:themeColor="text1"/>
          <w:lang w:val="en-US"/>
        </w:rPr>
        <w:t>, namely</w:t>
      </w:r>
      <w:r w:rsidR="00FF50D3" w:rsidRPr="00A7223E">
        <w:rPr>
          <w:color w:val="000000" w:themeColor="text1"/>
          <w:lang w:val="en-US"/>
        </w:rPr>
        <w:t xml:space="preserve"> overweight preoccupation and </w:t>
      </w:r>
      <w:r w:rsidR="00FF50D3" w:rsidRPr="00080A71">
        <w:rPr>
          <w:color w:val="000000" w:themeColor="text1"/>
        </w:rPr>
        <w:t>appearance orientation</w:t>
      </w:r>
      <w:r w:rsidR="0001289D">
        <w:rPr>
          <w:color w:val="000000" w:themeColor="text1"/>
        </w:rPr>
        <w:t xml:space="preserve">. </w:t>
      </w:r>
      <w:r w:rsidR="00FF50D3" w:rsidRPr="00A7223E">
        <w:rPr>
          <w:color w:val="000000" w:themeColor="text1"/>
          <w:lang w:val="en-US"/>
        </w:rPr>
        <w:t>We sought to explore the relationship between overweight preoccupation and</w:t>
      </w:r>
      <w:r w:rsidR="0020417C">
        <w:rPr>
          <w:color w:val="000000" w:themeColor="text1"/>
          <w:lang w:val="en-US"/>
        </w:rPr>
        <w:t xml:space="preserve"> the MAIA</w:t>
      </w:r>
      <w:r w:rsidR="00FF50D3" w:rsidRPr="00A7223E">
        <w:rPr>
          <w:color w:val="000000" w:themeColor="text1"/>
          <w:lang w:val="en-US"/>
        </w:rPr>
        <w:t xml:space="preserve"> because it has not yet been directly explored in </w:t>
      </w:r>
      <w:r w:rsidR="00796379">
        <w:rPr>
          <w:color w:val="000000" w:themeColor="text1"/>
          <w:lang w:val="en-US"/>
        </w:rPr>
        <w:t>nonclinical</w:t>
      </w:r>
      <w:r w:rsidR="00796379" w:rsidRPr="00A7223E">
        <w:rPr>
          <w:color w:val="000000" w:themeColor="text1"/>
          <w:lang w:val="en-US"/>
        </w:rPr>
        <w:t xml:space="preserve"> </w:t>
      </w:r>
      <w:r w:rsidR="00FF50D3" w:rsidRPr="00A7223E">
        <w:rPr>
          <w:color w:val="000000" w:themeColor="text1"/>
          <w:lang w:val="en-US"/>
        </w:rPr>
        <w:t>participants, though</w:t>
      </w:r>
      <w:r w:rsidR="0020417C">
        <w:rPr>
          <w:color w:val="000000" w:themeColor="text1"/>
          <w:lang w:val="en-US"/>
        </w:rPr>
        <w:t xml:space="preserve"> unique relationships between facets of the MAIA and weight concern have been identified in a clinical sample</w:t>
      </w:r>
      <w:r w:rsidR="00A8709D">
        <w:rPr>
          <w:color w:val="000000" w:themeColor="text1"/>
          <w:lang w:val="en-US"/>
        </w:rPr>
        <w:t xml:space="preserve"> (Brown et al., 2017)</w:t>
      </w:r>
      <w:r w:rsidR="0020417C">
        <w:rPr>
          <w:color w:val="000000" w:themeColor="text1"/>
          <w:lang w:val="en-US"/>
        </w:rPr>
        <w:t xml:space="preserve">. </w:t>
      </w:r>
      <w:r w:rsidR="00A7223E" w:rsidRPr="00605CAF">
        <w:rPr>
          <w:color w:val="000000" w:themeColor="text1"/>
          <w:lang w:val="en-US"/>
        </w:rPr>
        <w:t xml:space="preserve">Meanwhile, </w:t>
      </w:r>
      <w:r w:rsidR="006F3959">
        <w:rPr>
          <w:color w:val="000000" w:themeColor="text1"/>
          <w:lang w:val="en-US"/>
        </w:rPr>
        <w:t xml:space="preserve">we sought to examine </w:t>
      </w:r>
      <w:r w:rsidR="00CD77B0">
        <w:rPr>
          <w:color w:val="000000" w:themeColor="text1"/>
          <w:lang w:val="en-US"/>
        </w:rPr>
        <w:t>a</w:t>
      </w:r>
      <w:r w:rsidR="006F3959">
        <w:rPr>
          <w:color w:val="000000" w:themeColor="text1"/>
          <w:lang w:val="en-US"/>
        </w:rPr>
        <w:t xml:space="preserve">ppearance </w:t>
      </w:r>
      <w:r w:rsidR="00CD77B0">
        <w:rPr>
          <w:color w:val="000000" w:themeColor="text1"/>
          <w:lang w:val="en-US"/>
        </w:rPr>
        <w:t>o</w:t>
      </w:r>
      <w:r w:rsidR="006F3959">
        <w:rPr>
          <w:color w:val="000000" w:themeColor="text1"/>
          <w:lang w:val="en-US"/>
        </w:rPr>
        <w:t xml:space="preserve">rientation because </w:t>
      </w:r>
      <w:r w:rsidR="00080A71">
        <w:rPr>
          <w:color w:val="000000" w:themeColor="text1"/>
          <w:lang w:val="en-US"/>
        </w:rPr>
        <w:t xml:space="preserve">findings related to </w:t>
      </w:r>
      <w:r w:rsidR="005B5023">
        <w:rPr>
          <w:color w:val="000000" w:themeColor="text1"/>
          <w:lang w:val="en-US"/>
        </w:rPr>
        <w:t xml:space="preserve">IS and </w:t>
      </w:r>
      <w:r w:rsidR="006F3959">
        <w:rPr>
          <w:color w:val="000000" w:themeColor="text1"/>
          <w:lang w:val="en-US"/>
        </w:rPr>
        <w:t xml:space="preserve">IA </w:t>
      </w:r>
      <w:r w:rsidR="00080A71">
        <w:rPr>
          <w:color w:val="000000" w:themeColor="text1"/>
          <w:lang w:val="en-US"/>
        </w:rPr>
        <w:t xml:space="preserve">in the extant literature have been mixed. Appearance </w:t>
      </w:r>
      <w:r w:rsidR="00796379">
        <w:rPr>
          <w:color w:val="000000" w:themeColor="text1"/>
          <w:lang w:val="en-US"/>
        </w:rPr>
        <w:t>o</w:t>
      </w:r>
      <w:r w:rsidR="00080A71">
        <w:rPr>
          <w:color w:val="000000" w:themeColor="text1"/>
          <w:lang w:val="en-US"/>
        </w:rPr>
        <w:t xml:space="preserve">rientation, which assesses the importance and investment an individual has placed upon their appearance, can be </w:t>
      </w:r>
      <w:r w:rsidR="00080A71">
        <w:rPr>
          <w:color w:val="000000" w:themeColor="text1"/>
          <w:lang w:val="en-US"/>
        </w:rPr>
        <w:lastRenderedPageBreak/>
        <w:t>considered as an ind</w:t>
      </w:r>
      <w:r w:rsidR="00CD77B0">
        <w:rPr>
          <w:color w:val="000000" w:themeColor="text1"/>
          <w:lang w:val="en-US"/>
        </w:rPr>
        <w:t>ex</w:t>
      </w:r>
      <w:r w:rsidR="00080A71">
        <w:rPr>
          <w:color w:val="000000" w:themeColor="text1"/>
          <w:lang w:val="en-US"/>
        </w:rPr>
        <w:t xml:space="preserve"> of self-objectification (Davis, Dionne</w:t>
      </w:r>
      <w:r w:rsidR="00D63751">
        <w:rPr>
          <w:color w:val="000000" w:themeColor="text1"/>
          <w:lang w:val="en-US"/>
        </w:rPr>
        <w:t>,</w:t>
      </w:r>
      <w:r w:rsidR="00080A71">
        <w:rPr>
          <w:color w:val="000000" w:themeColor="text1"/>
          <w:lang w:val="en-US"/>
        </w:rPr>
        <w:t xml:space="preserve"> &amp; Shuster, 2001; Moradi &amp; Huang, 2008)</w:t>
      </w:r>
      <w:r w:rsidR="006F3959">
        <w:rPr>
          <w:color w:val="000000" w:themeColor="text1"/>
          <w:lang w:val="en-US"/>
        </w:rPr>
        <w:t>, and the extant theori</w:t>
      </w:r>
      <w:r w:rsidR="00CD77B0">
        <w:rPr>
          <w:color w:val="000000" w:themeColor="text1"/>
          <w:lang w:val="en-US"/>
        </w:rPr>
        <w:t>s</w:t>
      </w:r>
      <w:r w:rsidR="006F3959">
        <w:rPr>
          <w:color w:val="000000" w:themeColor="text1"/>
          <w:lang w:val="en-US"/>
        </w:rPr>
        <w:t xml:space="preserve">ing outlined above would </w:t>
      </w:r>
      <w:r w:rsidR="00CD77B0">
        <w:rPr>
          <w:color w:val="000000" w:themeColor="text1"/>
          <w:lang w:val="en-US"/>
        </w:rPr>
        <w:t>suggest</w:t>
      </w:r>
      <w:r w:rsidR="006F3959">
        <w:rPr>
          <w:color w:val="000000" w:themeColor="text1"/>
          <w:lang w:val="en-US"/>
        </w:rPr>
        <w:t xml:space="preserve"> that a variable</w:t>
      </w:r>
      <w:r w:rsidR="00CD77B0">
        <w:rPr>
          <w:color w:val="000000" w:themeColor="text1"/>
          <w:lang w:val="en-US"/>
        </w:rPr>
        <w:t xml:space="preserve"> that</w:t>
      </w:r>
      <w:r w:rsidR="006F3959">
        <w:rPr>
          <w:color w:val="000000" w:themeColor="text1"/>
          <w:lang w:val="en-US"/>
        </w:rPr>
        <w:t xml:space="preserve"> assesses focus upon exteroceptive appearance </w:t>
      </w:r>
      <w:r w:rsidR="00CD77B0">
        <w:rPr>
          <w:color w:val="000000" w:themeColor="text1"/>
          <w:lang w:val="en-US"/>
        </w:rPr>
        <w:t>sh</w:t>
      </w:r>
      <w:r w:rsidR="006F3959">
        <w:rPr>
          <w:color w:val="000000" w:themeColor="text1"/>
          <w:lang w:val="en-US"/>
        </w:rPr>
        <w:t>ould be associated with reduced IS and IA.</w:t>
      </w:r>
      <w:r w:rsidR="00080A71">
        <w:rPr>
          <w:color w:val="000000" w:themeColor="text1"/>
          <w:lang w:val="en-US"/>
        </w:rPr>
        <w:t xml:space="preserve"> </w:t>
      </w:r>
      <w:r w:rsidR="006F3959">
        <w:rPr>
          <w:color w:val="000000" w:themeColor="text1"/>
          <w:lang w:val="en-US"/>
        </w:rPr>
        <w:t>H</w:t>
      </w:r>
      <w:r w:rsidR="00080A71">
        <w:rPr>
          <w:color w:val="000000" w:themeColor="text1"/>
          <w:lang w:val="en-US"/>
        </w:rPr>
        <w:t xml:space="preserve">owever, </w:t>
      </w:r>
      <w:r w:rsidR="00796379">
        <w:rPr>
          <w:color w:val="000000" w:themeColor="text1"/>
          <w:lang w:val="en-US"/>
        </w:rPr>
        <w:t>appearance orientation</w:t>
      </w:r>
      <w:r w:rsidR="006F3959">
        <w:rPr>
          <w:color w:val="000000" w:themeColor="text1"/>
          <w:lang w:val="en-US"/>
        </w:rPr>
        <w:t xml:space="preserve"> has </w:t>
      </w:r>
      <w:r w:rsidR="00080A71">
        <w:rPr>
          <w:color w:val="000000" w:themeColor="text1"/>
          <w:lang w:val="en-US"/>
        </w:rPr>
        <w:t xml:space="preserve">been </w:t>
      </w:r>
      <w:r w:rsidR="006F3959">
        <w:rPr>
          <w:color w:val="000000" w:themeColor="text1"/>
          <w:lang w:val="en-US"/>
        </w:rPr>
        <w:t xml:space="preserve">associated with </w:t>
      </w:r>
      <w:r w:rsidR="00FF50D3" w:rsidRPr="00A7223E">
        <w:rPr>
          <w:color w:val="000000" w:themeColor="text1"/>
          <w:lang w:val="en-US"/>
        </w:rPr>
        <w:t>cardiac perce</w:t>
      </w:r>
      <w:r w:rsidR="00080A71">
        <w:rPr>
          <w:color w:val="000000" w:themeColor="text1"/>
          <w:lang w:val="en-US"/>
        </w:rPr>
        <w:t>ption</w:t>
      </w:r>
      <w:r w:rsidR="00FF50D3" w:rsidRPr="00A7223E">
        <w:rPr>
          <w:color w:val="000000" w:themeColor="text1"/>
          <w:lang w:val="en-US"/>
        </w:rPr>
        <w:t xml:space="preserve"> </w:t>
      </w:r>
      <w:r w:rsidR="00080A71">
        <w:rPr>
          <w:color w:val="000000" w:themeColor="text1"/>
          <w:lang w:val="en-US"/>
        </w:rPr>
        <w:t xml:space="preserve">in both positive </w:t>
      </w:r>
      <w:r w:rsidR="00FF50D3" w:rsidRPr="00A7223E">
        <w:rPr>
          <w:color w:val="000000" w:themeColor="text1"/>
          <w:lang w:val="en-US"/>
        </w:rPr>
        <w:t>(Duschek et al., 2015)</w:t>
      </w:r>
      <w:r w:rsidR="00D92608">
        <w:rPr>
          <w:color w:val="000000" w:themeColor="text1"/>
          <w:lang w:val="en-US"/>
        </w:rPr>
        <w:t xml:space="preserve"> </w:t>
      </w:r>
      <w:r w:rsidR="00080A71">
        <w:rPr>
          <w:color w:val="000000" w:themeColor="text1"/>
          <w:lang w:val="en-US"/>
        </w:rPr>
        <w:t>and negative</w:t>
      </w:r>
      <w:r w:rsidR="00D63751">
        <w:rPr>
          <w:color w:val="000000" w:themeColor="text1"/>
          <w:lang w:val="en-US"/>
        </w:rPr>
        <w:t xml:space="preserve"> directions</w:t>
      </w:r>
      <w:r w:rsidR="00080A71">
        <w:rPr>
          <w:color w:val="000000" w:themeColor="text1"/>
          <w:lang w:val="en-US"/>
        </w:rPr>
        <w:t xml:space="preserve"> (Ainley &amp; Tsakiris, 2013)</w:t>
      </w:r>
      <w:r w:rsidR="006F3959">
        <w:rPr>
          <w:color w:val="000000" w:themeColor="text1"/>
          <w:lang w:val="en-US"/>
        </w:rPr>
        <w:t>. We</w:t>
      </w:r>
      <w:r w:rsidR="00D63751">
        <w:rPr>
          <w:color w:val="000000" w:themeColor="text1"/>
          <w:lang w:val="en-US"/>
        </w:rPr>
        <w:t>,</w:t>
      </w:r>
      <w:r w:rsidR="006F3959">
        <w:rPr>
          <w:color w:val="000000" w:themeColor="text1"/>
          <w:lang w:val="en-US"/>
        </w:rPr>
        <w:t xml:space="preserve"> </w:t>
      </w:r>
      <w:r w:rsidR="00D97302">
        <w:rPr>
          <w:color w:val="000000" w:themeColor="text1"/>
          <w:lang w:val="en-US"/>
        </w:rPr>
        <w:t>therefore</w:t>
      </w:r>
      <w:r w:rsidR="00D63751">
        <w:rPr>
          <w:color w:val="000000" w:themeColor="text1"/>
          <w:lang w:val="en-US"/>
        </w:rPr>
        <w:t>,</w:t>
      </w:r>
      <w:r w:rsidR="00D97302">
        <w:rPr>
          <w:color w:val="000000" w:themeColor="text1"/>
          <w:lang w:val="en-US"/>
        </w:rPr>
        <w:t xml:space="preserve"> </w:t>
      </w:r>
      <w:r w:rsidR="006F3959">
        <w:rPr>
          <w:color w:val="000000" w:themeColor="text1"/>
          <w:lang w:val="en-US"/>
        </w:rPr>
        <w:t xml:space="preserve">included appearance orientation in the present work to explore whether </w:t>
      </w:r>
      <w:r w:rsidR="00CD77B0">
        <w:rPr>
          <w:color w:val="000000" w:themeColor="text1"/>
          <w:lang w:val="en-US"/>
        </w:rPr>
        <w:t>multidimensional</w:t>
      </w:r>
      <w:r w:rsidR="00D97302">
        <w:rPr>
          <w:color w:val="000000" w:themeColor="text1"/>
          <w:lang w:val="en-US"/>
        </w:rPr>
        <w:t xml:space="preserve"> IA </w:t>
      </w:r>
      <w:r w:rsidR="00CD77B0">
        <w:rPr>
          <w:color w:val="000000" w:themeColor="text1"/>
          <w:lang w:val="en-US"/>
        </w:rPr>
        <w:t>would</w:t>
      </w:r>
      <w:r w:rsidR="00D97302">
        <w:rPr>
          <w:color w:val="000000" w:themeColor="text1"/>
          <w:lang w:val="en-US"/>
        </w:rPr>
        <w:t xml:space="preserve"> provide some clarity. </w:t>
      </w:r>
    </w:p>
    <w:p w14:paraId="38BC3D4B" w14:textId="7A3928EA" w:rsidR="00CD77B0" w:rsidRDefault="00AD0DEB">
      <w:pPr>
        <w:spacing w:line="480" w:lineRule="auto"/>
        <w:ind w:right="68" w:firstLine="720"/>
      </w:pPr>
      <w:r>
        <w:rPr>
          <w:color w:val="000000" w:themeColor="text1"/>
          <w:lang w:val="en-US"/>
        </w:rPr>
        <w:t xml:space="preserve">The </w:t>
      </w:r>
      <w:r w:rsidR="00FD12BC">
        <w:rPr>
          <w:color w:val="000000" w:themeColor="text1"/>
          <w:lang w:val="en-US"/>
        </w:rPr>
        <w:t xml:space="preserve">MAIA Noticing </w:t>
      </w:r>
      <w:r w:rsidR="0018342A">
        <w:rPr>
          <w:color w:val="000000" w:themeColor="text1"/>
          <w:lang w:val="en-US"/>
        </w:rPr>
        <w:t>subscale</w:t>
      </w:r>
      <w:r>
        <w:rPr>
          <w:color w:val="000000" w:themeColor="text1"/>
          <w:lang w:val="en-US"/>
        </w:rPr>
        <w:t xml:space="preserve"> </w:t>
      </w:r>
      <w:r w:rsidR="00FD12BC">
        <w:t>assess</w:t>
      </w:r>
      <w:r w:rsidR="0018342A">
        <w:t>es</w:t>
      </w:r>
      <w:r w:rsidR="00FD12BC">
        <w:t xml:space="preserve"> the ability to notice </w:t>
      </w:r>
      <w:r w:rsidR="0018342A">
        <w:t>interoceptive signals,</w:t>
      </w:r>
      <w:r w:rsidR="00FD12BC">
        <w:t xml:space="preserve"> rather than the valence </w:t>
      </w:r>
      <w:r w:rsidR="008E6382">
        <w:t xml:space="preserve">or purpose </w:t>
      </w:r>
      <w:r w:rsidR="00FD12BC">
        <w:t>of such attention</w:t>
      </w:r>
      <w:r>
        <w:t>, and can therefore be considered as the subscale most akin to measure</w:t>
      </w:r>
      <w:r w:rsidR="008E6382">
        <w:t>s</w:t>
      </w:r>
      <w:r>
        <w:t xml:space="preserve"> of IA that have been utili</w:t>
      </w:r>
      <w:r w:rsidR="00CD77B0">
        <w:t>s</w:t>
      </w:r>
      <w:r>
        <w:t>ed in the extant literature (Mehling, 2016). T</w:t>
      </w:r>
      <w:r w:rsidR="00FD12BC">
        <w:t>herefore</w:t>
      </w:r>
      <w:r>
        <w:t>,</w:t>
      </w:r>
      <w:r w:rsidR="00FD12BC">
        <w:t xml:space="preserve"> we first hypothesised that the Noticing </w:t>
      </w:r>
      <w:r>
        <w:t xml:space="preserve">subscale </w:t>
      </w:r>
      <w:r w:rsidR="00FD12BC">
        <w:t>would be negatively associated with overweight preoccupation</w:t>
      </w:r>
      <w:r w:rsidR="00D97302">
        <w:t xml:space="preserve"> </w:t>
      </w:r>
      <w:r w:rsidR="00FD12BC">
        <w:t>and positively associated with the</w:t>
      </w:r>
      <w:r w:rsidR="00D97302">
        <w:t xml:space="preserve"> positive body image indices</w:t>
      </w:r>
      <w:r>
        <w:t>.</w:t>
      </w:r>
      <w:r w:rsidR="00D97302">
        <w:t xml:space="preserve"> Given the contrasting evidence in the extant literature, it was not clear whether</w:t>
      </w:r>
      <w:r w:rsidR="00CD77B0">
        <w:t xml:space="preserve"> scores on</w:t>
      </w:r>
      <w:r w:rsidR="00D97302">
        <w:t xml:space="preserve"> the </w:t>
      </w:r>
      <w:r w:rsidR="00CD77B0">
        <w:t>N</w:t>
      </w:r>
      <w:r w:rsidR="00D97302">
        <w:t xml:space="preserve">oticing </w:t>
      </w:r>
      <w:r w:rsidR="00CD77B0">
        <w:t>sub</w:t>
      </w:r>
      <w:r w:rsidR="00D97302">
        <w:t xml:space="preserve">scale would be positively or negatively associated with appearance orientation. </w:t>
      </w:r>
      <w:r w:rsidR="00FD12BC">
        <w:t xml:space="preserve">Secondly, we hypothesised that </w:t>
      </w:r>
      <w:r w:rsidR="00B35529">
        <w:t xml:space="preserve">scores on </w:t>
      </w:r>
      <w:r w:rsidR="00FD12BC">
        <w:t>the MAI</w:t>
      </w:r>
      <w:r w:rsidR="00CD77B0">
        <w:rPr>
          <w:color w:val="000000" w:themeColor="text1"/>
          <w:szCs w:val="22"/>
        </w:rPr>
        <w:t>A</w:t>
      </w:r>
      <w:r w:rsidR="00327B3A">
        <w:rPr>
          <w:color w:val="000000" w:themeColor="text1"/>
          <w:szCs w:val="22"/>
        </w:rPr>
        <w:t xml:space="preserve"> Trusting, </w:t>
      </w:r>
      <w:r w:rsidR="00327B3A">
        <w:t>Not-Worrying</w:t>
      </w:r>
      <w:r w:rsidR="00B35529">
        <w:t>,</w:t>
      </w:r>
      <w:r w:rsidR="00327B3A">
        <w:t xml:space="preserve"> and Not-Distracting</w:t>
      </w:r>
      <w:r w:rsidR="00B35529">
        <w:t xml:space="preserve"> subscales</w:t>
      </w:r>
      <w:r w:rsidR="00327B3A">
        <w:t>, which assess adaptive and maladaptive attention-styles toward internal bodily signals (Mehling, 2016), might be more closely associated with overweight preoccupation</w:t>
      </w:r>
      <w:r w:rsidR="003D0C84">
        <w:t xml:space="preserve"> and appearance orientation (in a negative direction)</w:t>
      </w:r>
      <w:r w:rsidR="00327B3A">
        <w:t xml:space="preserve"> and the positive body image indices </w:t>
      </w:r>
      <w:r w:rsidR="003D0C84">
        <w:t xml:space="preserve">(in a positive direction) than the Noticing subscale </w:t>
      </w:r>
      <w:r w:rsidR="00327B3A">
        <w:t>(Daubenmi</w:t>
      </w:r>
      <w:r w:rsidR="003D0C84">
        <w:t>er, 2005; Oswald et al., 2017).  Similarly, we expected that</w:t>
      </w:r>
      <w:r w:rsidR="00B35529">
        <w:t xml:space="preserve"> scores on the</w:t>
      </w:r>
      <w:r w:rsidR="003D0C84">
        <w:t xml:space="preserve"> </w:t>
      </w:r>
      <w:r w:rsidR="008E6382">
        <w:t>Attention Regulation</w:t>
      </w:r>
      <w:r w:rsidR="00FD12BC">
        <w:t xml:space="preserve">, </w:t>
      </w:r>
      <w:r w:rsidR="00FD12BC" w:rsidRPr="0048345E">
        <w:rPr>
          <w:color w:val="000000" w:themeColor="text1"/>
          <w:szCs w:val="22"/>
        </w:rPr>
        <w:t>Self-Regulation,</w:t>
      </w:r>
      <w:r w:rsidR="008E6382">
        <w:rPr>
          <w:color w:val="000000" w:themeColor="text1"/>
          <w:szCs w:val="22"/>
        </w:rPr>
        <w:t xml:space="preserve"> and Body Listening subscales, which have been </w:t>
      </w:r>
      <w:r w:rsidR="003D0C84">
        <w:rPr>
          <w:color w:val="000000" w:themeColor="text1"/>
          <w:szCs w:val="22"/>
        </w:rPr>
        <w:t xml:space="preserve">collectively </w:t>
      </w:r>
      <w:r w:rsidR="008E6382">
        <w:rPr>
          <w:color w:val="000000" w:themeColor="text1"/>
          <w:szCs w:val="22"/>
        </w:rPr>
        <w:t xml:space="preserve">referred </w:t>
      </w:r>
      <w:r w:rsidR="00327B3A">
        <w:rPr>
          <w:color w:val="000000" w:themeColor="text1"/>
          <w:szCs w:val="22"/>
        </w:rPr>
        <w:t>to as regulatory aspects of IA (Mehling, 2016)</w:t>
      </w:r>
      <w:r w:rsidR="00072B27">
        <w:rPr>
          <w:color w:val="000000" w:themeColor="text1"/>
          <w:szCs w:val="22"/>
        </w:rPr>
        <w:t>,</w:t>
      </w:r>
      <w:r w:rsidR="00327B3A">
        <w:rPr>
          <w:color w:val="000000" w:themeColor="text1"/>
          <w:szCs w:val="22"/>
        </w:rPr>
        <w:t xml:space="preserve"> would be </w:t>
      </w:r>
      <w:r w:rsidR="00072B27">
        <w:rPr>
          <w:color w:val="000000" w:themeColor="text1"/>
          <w:szCs w:val="22"/>
        </w:rPr>
        <w:t>negatively associated with overweight preoccupation and appearance orientation, and positively associated with the positive body image indices.</w:t>
      </w:r>
      <w:r w:rsidR="00072B27">
        <w:t xml:space="preserve"> </w:t>
      </w:r>
      <w:r w:rsidR="00327B3A">
        <w:rPr>
          <w:color w:val="000000" w:themeColor="text1"/>
          <w:szCs w:val="22"/>
        </w:rPr>
        <w:t>Finally, i</w:t>
      </w:r>
      <w:r w:rsidR="00E054D5" w:rsidRPr="0048345E">
        <w:rPr>
          <w:color w:val="000000" w:themeColor="text1"/>
          <w:szCs w:val="22"/>
        </w:rPr>
        <w:t xml:space="preserve">t was not clear whether significant relationships would emerge </w:t>
      </w:r>
      <w:r w:rsidR="00FE5582" w:rsidRPr="0048345E">
        <w:rPr>
          <w:color w:val="000000" w:themeColor="text1"/>
          <w:szCs w:val="22"/>
        </w:rPr>
        <w:t>between the body image indices and the remaining</w:t>
      </w:r>
      <w:r w:rsidR="00E054D5" w:rsidRPr="0048345E">
        <w:rPr>
          <w:color w:val="000000" w:themeColor="text1"/>
          <w:szCs w:val="22"/>
        </w:rPr>
        <w:t xml:space="preserve"> MAIA </w:t>
      </w:r>
      <w:r w:rsidR="0048345E" w:rsidRPr="0048345E">
        <w:rPr>
          <w:color w:val="000000" w:themeColor="text1"/>
          <w:szCs w:val="22"/>
        </w:rPr>
        <w:lastRenderedPageBreak/>
        <w:t>dimension</w:t>
      </w:r>
      <w:r w:rsidR="004F33BE">
        <w:rPr>
          <w:color w:val="000000" w:themeColor="text1"/>
          <w:szCs w:val="22"/>
        </w:rPr>
        <w:t xml:space="preserve"> (Emotional Awareness</w:t>
      </w:r>
      <w:r w:rsidR="008E6382">
        <w:rPr>
          <w:color w:val="000000" w:themeColor="text1"/>
          <w:szCs w:val="22"/>
        </w:rPr>
        <w:t xml:space="preserve"> – awareness of the connection between emotional and bodily states</w:t>
      </w:r>
      <w:r w:rsidR="004F33BE">
        <w:rPr>
          <w:color w:val="000000" w:themeColor="text1"/>
          <w:szCs w:val="22"/>
        </w:rPr>
        <w:t>)</w:t>
      </w:r>
      <w:r w:rsidR="00B35529">
        <w:rPr>
          <w:color w:val="000000" w:themeColor="text1"/>
          <w:szCs w:val="22"/>
        </w:rPr>
        <w:t>,</w:t>
      </w:r>
      <w:r w:rsidR="004F33BE">
        <w:rPr>
          <w:color w:val="000000" w:themeColor="text1"/>
          <w:szCs w:val="22"/>
        </w:rPr>
        <w:t xml:space="preserve"> </w:t>
      </w:r>
      <w:r w:rsidR="008E6382">
        <w:rPr>
          <w:color w:val="000000" w:themeColor="text1"/>
          <w:szCs w:val="22"/>
        </w:rPr>
        <w:t>but this was</w:t>
      </w:r>
      <w:r w:rsidR="00E054D5" w:rsidRPr="0048345E">
        <w:rPr>
          <w:color w:val="000000" w:themeColor="text1"/>
          <w:szCs w:val="22"/>
        </w:rPr>
        <w:t xml:space="preserve"> included in preliminary analyses for exploratory reasons, given the dearth of research in the area.</w:t>
      </w:r>
    </w:p>
    <w:p w14:paraId="09343076" w14:textId="1D830DE7" w:rsidR="00565AB1" w:rsidRDefault="00CD77B0">
      <w:pPr>
        <w:spacing w:line="480" w:lineRule="auto"/>
        <w:ind w:right="68" w:firstLine="720"/>
      </w:pPr>
      <w:r>
        <w:t>A number of further limitations affect the extant literature examining relationships between IA and indices of body image, including a reliance on small samples of (predominantly female) university students and a paucity of research considering nonclinical populations. As a final aim, we sought to address these limitations in the present study by recruiting a large sample of British women and men, with a wide age range that would be more representative of age variations in community samples.</w:t>
      </w:r>
      <w:r w:rsidR="00B35529">
        <w:t xml:space="preserve"> </w:t>
      </w:r>
      <w:r w:rsidR="00565AB1" w:rsidRPr="00934890">
        <w:t xml:space="preserve">Due to the well-documented effects of </w:t>
      </w:r>
      <w:r w:rsidR="00565AB1">
        <w:t>sex, age</w:t>
      </w:r>
      <w:r w:rsidR="00D63751">
        <w:t>,</w:t>
      </w:r>
      <w:r w:rsidR="00565AB1">
        <w:t xml:space="preserve"> and body mass index (BMI) on indices of body image (e.g., </w:t>
      </w:r>
      <w:r w:rsidR="00565AB1" w:rsidRPr="00934890">
        <w:t>Swami et al., 2010</w:t>
      </w:r>
      <w:r w:rsidR="00565AB1">
        <w:t xml:space="preserve">; </w:t>
      </w:r>
      <w:r w:rsidR="00565AB1" w:rsidRPr="00934890">
        <w:t>Tiggemann &amp; McCourt, 2013</w:t>
      </w:r>
      <w:r w:rsidR="00565AB1">
        <w:t xml:space="preserve">; for a review, see Ricciardelli et al., 2018) and interoceptive processing (Cameron, 2001; </w:t>
      </w:r>
      <w:r w:rsidR="00565AB1" w:rsidRPr="00934890">
        <w:t>Grabauskaitė, Baranauskas</w:t>
      </w:r>
      <w:r w:rsidR="00B35529">
        <w:t>,</w:t>
      </w:r>
      <w:r w:rsidR="00565AB1" w:rsidRPr="00934890">
        <w:t xml:space="preserve"> &amp; Griškova-Bulanova, 2017</w:t>
      </w:r>
      <w:r w:rsidR="00565AB1">
        <w:t xml:space="preserve">; </w:t>
      </w:r>
      <w:r w:rsidR="00565AB1" w:rsidRPr="00934890">
        <w:rPr>
          <w:color w:val="222222"/>
          <w:shd w:val="clear" w:color="auto" w:fill="FFFFFF"/>
        </w:rPr>
        <w:t>Herbert &amp; Pollatos, 2014</w:t>
      </w:r>
      <w:r w:rsidR="00565AB1">
        <w:rPr>
          <w:color w:val="222222"/>
          <w:shd w:val="clear" w:color="auto" w:fill="FFFFFF"/>
        </w:rPr>
        <w:t xml:space="preserve">; </w:t>
      </w:r>
      <w:r w:rsidR="00565AB1" w:rsidRPr="00934890">
        <w:rPr>
          <w:shd w:val="clear" w:color="auto" w:fill="FFFFFF"/>
        </w:rPr>
        <w:t>Khalsa, Rudrauf</w:t>
      </w:r>
      <w:r w:rsidR="00B35529">
        <w:rPr>
          <w:shd w:val="clear" w:color="auto" w:fill="FFFFFF"/>
        </w:rPr>
        <w:t>,</w:t>
      </w:r>
      <w:r w:rsidR="00565AB1" w:rsidRPr="00934890">
        <w:rPr>
          <w:shd w:val="clear" w:color="auto" w:fill="FFFFFF"/>
        </w:rPr>
        <w:t xml:space="preserve"> &amp; Tranel, 2009</w:t>
      </w:r>
      <w:r w:rsidR="00565AB1">
        <w:rPr>
          <w:shd w:val="clear" w:color="auto" w:fill="FFFFFF"/>
        </w:rPr>
        <w:t xml:space="preserve">), we sought to examine the extent to which dimensions of IA would be significantly associated outcome measures once sex, age, and BMI had been accounted for.  </w:t>
      </w:r>
    </w:p>
    <w:p w14:paraId="3233DE08" w14:textId="6B582D8D" w:rsidR="00565AB1" w:rsidRPr="00934890" w:rsidRDefault="003C69B5" w:rsidP="00565AB1">
      <w:pPr>
        <w:spacing w:line="480" w:lineRule="auto"/>
        <w:ind w:right="68"/>
        <w:jc w:val="center"/>
        <w:outlineLvl w:val="0"/>
        <w:rPr>
          <w:b/>
        </w:rPr>
      </w:pPr>
      <w:r>
        <w:rPr>
          <w:b/>
        </w:rPr>
        <w:t xml:space="preserve">2. </w:t>
      </w:r>
      <w:r w:rsidR="00565AB1" w:rsidRPr="00934890">
        <w:rPr>
          <w:b/>
        </w:rPr>
        <w:t>Method</w:t>
      </w:r>
    </w:p>
    <w:p w14:paraId="0AD9B778" w14:textId="31E90A6D" w:rsidR="00565AB1" w:rsidRPr="00934890" w:rsidRDefault="003C69B5" w:rsidP="00565AB1">
      <w:pPr>
        <w:spacing w:line="480" w:lineRule="auto"/>
        <w:ind w:right="68"/>
        <w:outlineLvl w:val="0"/>
      </w:pPr>
      <w:r>
        <w:rPr>
          <w:b/>
        </w:rPr>
        <w:t xml:space="preserve">2.1. </w:t>
      </w:r>
      <w:r w:rsidR="00565AB1" w:rsidRPr="00934890">
        <w:rPr>
          <w:b/>
        </w:rPr>
        <w:t>Participants</w:t>
      </w:r>
    </w:p>
    <w:p w14:paraId="4C043199" w14:textId="56EA9DEF" w:rsidR="003F7BB3" w:rsidRPr="00934890" w:rsidRDefault="00565AB1" w:rsidP="00565AB1">
      <w:pPr>
        <w:spacing w:line="480" w:lineRule="auto"/>
        <w:ind w:right="68" w:firstLine="720"/>
      </w:pPr>
      <w:r w:rsidRPr="00934890">
        <w:t>The sample (</w:t>
      </w:r>
      <w:r w:rsidRPr="00934890">
        <w:rPr>
          <w:i/>
        </w:rPr>
        <w:t>N</w:t>
      </w:r>
      <w:r w:rsidRPr="00934890">
        <w:t xml:space="preserve"> = 646) consisted of 199 men</w:t>
      </w:r>
      <w:r>
        <w:t xml:space="preserve"> and 446</w:t>
      </w:r>
      <w:r w:rsidRPr="00934890">
        <w:t xml:space="preserve"> women, and one person who described their </w:t>
      </w:r>
      <w:r>
        <w:t>sex</w:t>
      </w:r>
      <w:r w:rsidRPr="00934890">
        <w:t xml:space="preserve"> as ‘other</w:t>
      </w:r>
      <w:r w:rsidR="003C69B5">
        <w:t>.</w:t>
      </w:r>
      <w:r w:rsidRPr="00934890">
        <w:t>’ The participants were aged between 18 and 76</w:t>
      </w:r>
      <w:r w:rsidR="00B35529">
        <w:t xml:space="preserve"> years</w:t>
      </w:r>
      <w:r w:rsidRPr="00934890">
        <w:t xml:space="preserve"> (</w:t>
      </w:r>
      <w:r w:rsidRPr="00934890">
        <w:rPr>
          <w:i/>
        </w:rPr>
        <w:t>M</w:t>
      </w:r>
      <w:r w:rsidRPr="00934890">
        <w:t xml:space="preserve"> = 38.92, </w:t>
      </w:r>
      <w:r w:rsidRPr="00934890">
        <w:rPr>
          <w:i/>
        </w:rPr>
        <w:t>SD</w:t>
      </w:r>
      <w:r w:rsidRPr="00934890">
        <w:t xml:space="preserve"> = 11.71)</w:t>
      </w:r>
      <w:r w:rsidR="003C69B5">
        <w:t>,</w:t>
      </w:r>
      <w:r>
        <w:t xml:space="preserve"> and</w:t>
      </w:r>
      <w:r w:rsidRPr="00934890">
        <w:t xml:space="preserve"> </w:t>
      </w:r>
      <w:r>
        <w:t>t</w:t>
      </w:r>
      <w:r w:rsidRPr="00934890">
        <w:t>he majority of participants reported their ethnicity as White (92.4%</w:t>
      </w:r>
      <w:r>
        <w:t>; Asian or British Asian = 3.1%; Black or African Caribbean = 1.9%; other = 2.7%</w:t>
      </w:r>
      <w:r w:rsidRPr="00934890">
        <w:t xml:space="preserve">). </w:t>
      </w:r>
      <w:r w:rsidR="00AF5A23">
        <w:t>Self-reported BMI values ranged from 15.22 to 49.57 (</w:t>
      </w:r>
      <w:r w:rsidR="00AF5A23">
        <w:rPr>
          <w:i/>
        </w:rPr>
        <w:t xml:space="preserve">M </w:t>
      </w:r>
      <w:r w:rsidR="00AF5A23">
        <w:t xml:space="preserve">= 27.25, </w:t>
      </w:r>
      <w:r w:rsidR="00AF5A23">
        <w:rPr>
          <w:i/>
        </w:rPr>
        <w:t xml:space="preserve">SD </w:t>
      </w:r>
      <w:r w:rsidR="008306DD">
        <w:t>= 6.08</w:t>
      </w:r>
      <w:r w:rsidR="009B0BE2">
        <w:t>). For women, mean BMI was 26.10 and for men mean BMI wa</w:t>
      </w:r>
      <w:r w:rsidR="0021161B">
        <w:t>s 27.72. B</w:t>
      </w:r>
      <w:r w:rsidR="00B04E63">
        <w:t>oth values are comparable</w:t>
      </w:r>
      <w:r w:rsidR="009B0BE2">
        <w:t xml:space="preserve"> to the </w:t>
      </w:r>
      <w:r w:rsidR="00604AF5">
        <w:t>most recent U</w:t>
      </w:r>
      <w:r w:rsidR="00B35529">
        <w:t xml:space="preserve">nited </w:t>
      </w:r>
      <w:r w:rsidR="00604AF5">
        <w:t>K</w:t>
      </w:r>
      <w:r w:rsidR="00B35529">
        <w:t>ingdom</w:t>
      </w:r>
      <w:r w:rsidR="00604AF5">
        <w:t xml:space="preserve"> averages for women and men (</w:t>
      </w:r>
      <w:r w:rsidR="00604AF5">
        <w:rPr>
          <w:i/>
        </w:rPr>
        <w:t xml:space="preserve">M </w:t>
      </w:r>
      <w:r w:rsidR="00604AF5">
        <w:t xml:space="preserve">= </w:t>
      </w:r>
      <w:r w:rsidR="00A8709D">
        <w:t>27.2</w:t>
      </w:r>
      <w:r w:rsidR="00B35529">
        <w:t xml:space="preserve"> and</w:t>
      </w:r>
      <w:r w:rsidR="00A8709D">
        <w:t xml:space="preserve"> </w:t>
      </w:r>
      <w:r w:rsidR="00604AF5">
        <w:t>27.4, respectively; N</w:t>
      </w:r>
      <w:r w:rsidR="00B35529">
        <w:t>ational Health Service</w:t>
      </w:r>
      <w:r w:rsidR="00604AF5">
        <w:t xml:space="preserve"> </w:t>
      </w:r>
      <w:r w:rsidR="00B35529">
        <w:t>D</w:t>
      </w:r>
      <w:r w:rsidR="00604AF5">
        <w:t>igital, 2016).</w:t>
      </w:r>
      <w:r w:rsidR="009B0BE2">
        <w:t xml:space="preserve"> </w:t>
      </w:r>
      <w:r w:rsidRPr="00934890">
        <w:t xml:space="preserve">In terms of educational qualifications, 16.7% had </w:t>
      </w:r>
      <w:r w:rsidRPr="00934890">
        <w:lastRenderedPageBreak/>
        <w:t xml:space="preserve">completed minimum secondary schooling, 27.1% had completed A-Levels or further education equivalents, 36.7% had an undergraduate degree, 15.6% had a postgraduate degree, 1.4% </w:t>
      </w:r>
      <w:proofErr w:type="gramStart"/>
      <w:r w:rsidRPr="00934890">
        <w:t>were</w:t>
      </w:r>
      <w:proofErr w:type="gramEnd"/>
      <w:r w:rsidRPr="00934890">
        <w:t xml:space="preserve"> still in full-time education, and 2.5% had some other qualification. In terms of relationship</w:t>
      </w:r>
      <w:r>
        <w:t xml:space="preserve"> status</w:t>
      </w:r>
      <w:r w:rsidRPr="00934890">
        <w:t>, 40.1% were married, 24.9% were partnered and cohabiting, 20.7</w:t>
      </w:r>
      <w:r w:rsidR="00B35529">
        <w:t>%</w:t>
      </w:r>
      <w:r w:rsidRPr="00934890">
        <w:t xml:space="preserve"> were single, 6.8% were partnered but not cohabiting, 6.3% considered themselves as single but dating, and 1.</w:t>
      </w:r>
      <w:r w:rsidR="00D63751">
        <w:t>2</w:t>
      </w:r>
      <w:r w:rsidRPr="00934890">
        <w:t xml:space="preserve">% reported some other status. </w:t>
      </w:r>
      <w:r>
        <w:t>The majority of the sample (</w:t>
      </w:r>
      <w:r w:rsidRPr="00515831">
        <w:t>92.4%</w:t>
      </w:r>
      <w:r>
        <w:t>)</w:t>
      </w:r>
      <w:r w:rsidRPr="00515831">
        <w:t xml:space="preserve"> reported their sexual or</w:t>
      </w:r>
      <w:r>
        <w:t>ientation as being heterosexual.</w:t>
      </w:r>
    </w:p>
    <w:p w14:paraId="4E8DF6F3" w14:textId="2EBD8ACC" w:rsidR="00565AB1" w:rsidRPr="00934890" w:rsidRDefault="003C69B5" w:rsidP="00565AB1">
      <w:pPr>
        <w:spacing w:line="480" w:lineRule="auto"/>
        <w:ind w:right="68"/>
        <w:outlineLvl w:val="0"/>
        <w:rPr>
          <w:b/>
        </w:rPr>
      </w:pPr>
      <w:r>
        <w:rPr>
          <w:b/>
        </w:rPr>
        <w:t xml:space="preserve">2.2. </w:t>
      </w:r>
      <w:r w:rsidR="00565AB1" w:rsidRPr="00934890">
        <w:rPr>
          <w:b/>
        </w:rPr>
        <w:t>Measures</w:t>
      </w:r>
    </w:p>
    <w:p w14:paraId="052D2632" w14:textId="77777777" w:rsidR="003C13E1" w:rsidRDefault="00565AB1" w:rsidP="00565AB1">
      <w:pPr>
        <w:spacing w:line="480" w:lineRule="auto"/>
        <w:ind w:right="68"/>
        <w:rPr>
          <w:color w:val="000000" w:themeColor="text1"/>
          <w:lang w:val="en-US"/>
        </w:rPr>
      </w:pPr>
      <w:r>
        <w:rPr>
          <w:iCs/>
        </w:rPr>
        <w:tab/>
      </w:r>
      <w:r w:rsidR="003C69B5" w:rsidRPr="008E734B">
        <w:rPr>
          <w:b/>
          <w:iCs/>
        </w:rPr>
        <w:t xml:space="preserve">2.2.1. </w:t>
      </w:r>
      <w:r>
        <w:rPr>
          <w:b/>
          <w:iCs/>
        </w:rPr>
        <w:t>Interoception</w:t>
      </w:r>
      <w:r>
        <w:rPr>
          <w:iCs/>
        </w:rPr>
        <w:t xml:space="preserve">. </w:t>
      </w:r>
      <w:r w:rsidRPr="00934890">
        <w:rPr>
          <w:iCs/>
        </w:rPr>
        <w:t xml:space="preserve">We assessed IA using the Multidimensional Assessment of Interoceptive Awareness </w:t>
      </w:r>
      <w:r>
        <w:rPr>
          <w:iCs/>
        </w:rPr>
        <w:t>(MAIA</w:t>
      </w:r>
      <w:r w:rsidR="00B35529">
        <w:t xml:space="preserve">; </w:t>
      </w:r>
      <w:r w:rsidRPr="00934890">
        <w:t xml:space="preserve">Mehling </w:t>
      </w:r>
      <w:r w:rsidRPr="00934890">
        <w:rPr>
          <w:iCs/>
        </w:rPr>
        <w:t>et al</w:t>
      </w:r>
      <w:r w:rsidRPr="00934890">
        <w:t xml:space="preserve">., 2012), a 32-item self-report measure that comprises </w:t>
      </w:r>
      <w:r>
        <w:t>eight</w:t>
      </w:r>
      <w:r w:rsidRPr="00934890">
        <w:t xml:space="preserve"> subscales. The </w:t>
      </w:r>
      <w:r>
        <w:t>MAIA</w:t>
      </w:r>
      <w:r w:rsidRPr="00934890">
        <w:t xml:space="preserve"> provide</w:t>
      </w:r>
      <w:r>
        <w:t>s</w:t>
      </w:r>
      <w:r w:rsidRPr="00934890">
        <w:t xml:space="preserve"> a multidimensional profile of </w:t>
      </w:r>
      <w:r w:rsidR="00A55504">
        <w:t>IA</w:t>
      </w:r>
      <w:r w:rsidRPr="00934890">
        <w:t xml:space="preserve">, with each </w:t>
      </w:r>
      <w:r>
        <w:t>sub</w:t>
      </w:r>
      <w:r w:rsidRPr="00934890">
        <w:t xml:space="preserve">scale assessing a different dimension of </w:t>
      </w:r>
      <w:r>
        <w:t>IA</w:t>
      </w:r>
      <w:r w:rsidRPr="00934890">
        <w:t xml:space="preserve">. The Noticing </w:t>
      </w:r>
      <w:r>
        <w:t>sub</w:t>
      </w:r>
      <w:r w:rsidRPr="00934890">
        <w:t>scale</w:t>
      </w:r>
      <w:r>
        <w:t xml:space="preserve"> </w:t>
      </w:r>
      <w:r w:rsidRPr="00934890">
        <w:t>assesses the subjective awareness of body sensations</w:t>
      </w:r>
      <w:r>
        <w:t xml:space="preserve"> (</w:t>
      </w:r>
      <w:r w:rsidR="00D63751">
        <w:t xml:space="preserve">4 items; </w:t>
      </w:r>
      <w:r>
        <w:t xml:space="preserve">sample item: </w:t>
      </w:r>
      <w:r w:rsidRPr="00934890">
        <w:t>“I notice changes in my breathing, such as whether it speeds up or slows down”</w:t>
      </w:r>
      <w:r>
        <w:t>).</w:t>
      </w:r>
      <w:r w:rsidRPr="00934890">
        <w:t xml:space="preserve"> </w:t>
      </w:r>
      <w:bookmarkStart w:id="1" w:name="_Hlk536718496"/>
      <w:r w:rsidRPr="00934890">
        <w:rPr>
          <w:color w:val="000000" w:themeColor="text1"/>
          <w:lang w:val="en-US"/>
        </w:rPr>
        <w:t xml:space="preserve">The Attention Regulation </w:t>
      </w:r>
      <w:r>
        <w:rPr>
          <w:color w:val="000000" w:themeColor="text1"/>
          <w:lang w:val="en-US"/>
        </w:rPr>
        <w:t>sub</w:t>
      </w:r>
      <w:r w:rsidRPr="00934890">
        <w:rPr>
          <w:color w:val="000000" w:themeColor="text1"/>
          <w:lang w:val="en-US"/>
        </w:rPr>
        <w:t>scale</w:t>
      </w:r>
      <w:r>
        <w:rPr>
          <w:color w:val="000000" w:themeColor="text1"/>
          <w:lang w:val="en-US"/>
        </w:rPr>
        <w:t xml:space="preserve"> </w:t>
      </w:r>
      <w:r w:rsidRPr="00934890">
        <w:rPr>
          <w:color w:val="000000" w:themeColor="text1"/>
          <w:lang w:val="en-US"/>
        </w:rPr>
        <w:t>assesses the ability to control and maintain attention towards bodily sensations</w:t>
      </w:r>
      <w:r>
        <w:rPr>
          <w:color w:val="000000" w:themeColor="text1"/>
          <w:lang w:val="en-US"/>
        </w:rPr>
        <w:t xml:space="preserve"> (</w:t>
      </w:r>
      <w:r w:rsidR="00D63751">
        <w:rPr>
          <w:color w:val="000000" w:themeColor="text1"/>
          <w:lang w:val="en-US"/>
        </w:rPr>
        <w:t xml:space="preserve">7 items; </w:t>
      </w:r>
      <w:r>
        <w:rPr>
          <w:color w:val="000000" w:themeColor="text1"/>
          <w:lang w:val="en-US"/>
        </w:rPr>
        <w:t xml:space="preserve">sample item: </w:t>
      </w:r>
      <w:r w:rsidRPr="00934890">
        <w:rPr>
          <w:color w:val="000000" w:themeColor="text1"/>
          <w:lang w:val="en-US"/>
        </w:rPr>
        <w:t>“I can pay attention to my breath without being distracted by things happening around me”</w:t>
      </w:r>
      <w:r>
        <w:rPr>
          <w:color w:val="000000" w:themeColor="text1"/>
          <w:lang w:val="en-US"/>
        </w:rPr>
        <w:t>).</w:t>
      </w:r>
      <w:r w:rsidRPr="00934890">
        <w:rPr>
          <w:color w:val="000000" w:themeColor="text1"/>
          <w:lang w:val="en-US"/>
        </w:rPr>
        <w:t xml:space="preserve"> The Emotional Awareness </w:t>
      </w:r>
      <w:r>
        <w:rPr>
          <w:color w:val="000000" w:themeColor="text1"/>
          <w:lang w:val="en-US"/>
        </w:rPr>
        <w:t>sub</w:t>
      </w:r>
      <w:r w:rsidRPr="00934890">
        <w:rPr>
          <w:color w:val="000000" w:themeColor="text1"/>
          <w:lang w:val="en-US"/>
        </w:rPr>
        <w:t>scale</w:t>
      </w:r>
      <w:r>
        <w:rPr>
          <w:color w:val="000000" w:themeColor="text1"/>
          <w:lang w:val="en-US"/>
        </w:rPr>
        <w:t xml:space="preserve"> </w:t>
      </w:r>
      <w:r w:rsidRPr="00934890">
        <w:rPr>
          <w:color w:val="000000" w:themeColor="text1"/>
          <w:lang w:val="en-US"/>
        </w:rPr>
        <w:t>assesses the awareness of the relationship between emotional and bodily states</w:t>
      </w:r>
      <w:r>
        <w:rPr>
          <w:color w:val="000000" w:themeColor="text1"/>
          <w:lang w:val="en-US"/>
        </w:rPr>
        <w:t xml:space="preserve"> (</w:t>
      </w:r>
      <w:r w:rsidR="00D63751">
        <w:rPr>
          <w:color w:val="000000" w:themeColor="text1"/>
          <w:lang w:val="en-US"/>
        </w:rPr>
        <w:t xml:space="preserve">5 items; </w:t>
      </w:r>
      <w:r>
        <w:rPr>
          <w:color w:val="000000" w:themeColor="text1"/>
          <w:lang w:val="en-US"/>
        </w:rPr>
        <w:t>sample item: “</w:t>
      </w:r>
      <w:r w:rsidRPr="00934890">
        <w:rPr>
          <w:color w:val="000000" w:themeColor="text1"/>
          <w:lang w:val="en-US"/>
        </w:rPr>
        <w:t>I notice how my body changes when I feel happy/joyful”</w:t>
      </w:r>
      <w:r>
        <w:rPr>
          <w:color w:val="000000" w:themeColor="text1"/>
          <w:lang w:val="en-US"/>
        </w:rPr>
        <w:t>)</w:t>
      </w:r>
      <w:r w:rsidRPr="00934890">
        <w:rPr>
          <w:color w:val="000000" w:themeColor="text1"/>
          <w:lang w:val="en-US"/>
        </w:rPr>
        <w:t xml:space="preserve">. The Self-Regulation </w:t>
      </w:r>
      <w:r>
        <w:rPr>
          <w:color w:val="000000" w:themeColor="text1"/>
          <w:lang w:val="en-US"/>
        </w:rPr>
        <w:t>sub</w:t>
      </w:r>
      <w:r w:rsidRPr="00934890">
        <w:rPr>
          <w:color w:val="000000" w:themeColor="text1"/>
          <w:lang w:val="en-US"/>
        </w:rPr>
        <w:t>scale</w:t>
      </w:r>
      <w:r>
        <w:rPr>
          <w:color w:val="000000" w:themeColor="text1"/>
          <w:lang w:val="en-US"/>
        </w:rPr>
        <w:t xml:space="preserve"> </w:t>
      </w:r>
      <w:r w:rsidRPr="00934890">
        <w:rPr>
          <w:color w:val="000000" w:themeColor="text1"/>
          <w:lang w:val="en-US"/>
        </w:rPr>
        <w:t>assesses whether a person uses attention to bodily sensations to regulate distress</w:t>
      </w:r>
      <w:r>
        <w:rPr>
          <w:color w:val="000000" w:themeColor="text1"/>
          <w:lang w:val="en-US"/>
        </w:rPr>
        <w:t xml:space="preserve"> (</w:t>
      </w:r>
      <w:r w:rsidR="00D63751">
        <w:rPr>
          <w:color w:val="000000" w:themeColor="text1"/>
          <w:lang w:val="en-US"/>
        </w:rPr>
        <w:t xml:space="preserve">4 items; </w:t>
      </w:r>
      <w:r>
        <w:rPr>
          <w:color w:val="000000" w:themeColor="text1"/>
          <w:lang w:val="en-US"/>
        </w:rPr>
        <w:t xml:space="preserve">sample item: </w:t>
      </w:r>
      <w:r w:rsidRPr="00934890">
        <w:rPr>
          <w:color w:val="000000" w:themeColor="text1"/>
          <w:lang w:val="en-US"/>
        </w:rPr>
        <w:t>“When I am caught up in thoughts, I can calm my mind by focusing on my body/breathing”</w:t>
      </w:r>
      <w:r>
        <w:rPr>
          <w:color w:val="000000" w:themeColor="text1"/>
          <w:lang w:val="en-US"/>
        </w:rPr>
        <w:t>).</w:t>
      </w:r>
      <w:r w:rsidRPr="00934890">
        <w:rPr>
          <w:color w:val="000000" w:themeColor="text1"/>
          <w:lang w:val="en-US"/>
        </w:rPr>
        <w:t xml:space="preserve"> The Body Listening </w:t>
      </w:r>
      <w:r>
        <w:rPr>
          <w:color w:val="000000" w:themeColor="text1"/>
          <w:lang w:val="en-US"/>
        </w:rPr>
        <w:t>sub</w:t>
      </w:r>
      <w:r w:rsidRPr="00934890">
        <w:rPr>
          <w:color w:val="000000" w:themeColor="text1"/>
          <w:lang w:val="en-US"/>
        </w:rPr>
        <w:t>scale</w:t>
      </w:r>
      <w:r>
        <w:rPr>
          <w:color w:val="000000" w:themeColor="text1"/>
          <w:lang w:val="en-US"/>
        </w:rPr>
        <w:t xml:space="preserve"> </w:t>
      </w:r>
      <w:r w:rsidRPr="00934890">
        <w:rPr>
          <w:color w:val="000000" w:themeColor="text1"/>
          <w:lang w:val="en-US"/>
        </w:rPr>
        <w:t>assesses how often a person actively attends to their bodily sensations for insight</w:t>
      </w:r>
      <w:r>
        <w:rPr>
          <w:color w:val="000000" w:themeColor="text1"/>
          <w:lang w:val="en-US"/>
        </w:rPr>
        <w:t xml:space="preserve"> (</w:t>
      </w:r>
      <w:r w:rsidR="00D63751">
        <w:rPr>
          <w:color w:val="000000" w:themeColor="text1"/>
          <w:lang w:val="en-US"/>
        </w:rPr>
        <w:t xml:space="preserve">3 items; </w:t>
      </w:r>
      <w:r>
        <w:rPr>
          <w:color w:val="000000" w:themeColor="text1"/>
          <w:lang w:val="en-US"/>
        </w:rPr>
        <w:t xml:space="preserve">sample item: </w:t>
      </w:r>
      <w:r w:rsidRPr="00934890">
        <w:rPr>
          <w:color w:val="000000" w:themeColor="text1"/>
          <w:lang w:val="en-US"/>
        </w:rPr>
        <w:t>“When I am upset, I take time to explore how my body feels”</w:t>
      </w:r>
      <w:r>
        <w:rPr>
          <w:color w:val="000000" w:themeColor="text1"/>
          <w:lang w:val="en-US"/>
        </w:rPr>
        <w:t xml:space="preserve">). </w:t>
      </w:r>
      <w:r w:rsidRPr="00934890">
        <w:rPr>
          <w:color w:val="000000" w:themeColor="text1"/>
          <w:lang w:val="en-US"/>
        </w:rPr>
        <w:t xml:space="preserve">The Trusting </w:t>
      </w:r>
      <w:r>
        <w:rPr>
          <w:color w:val="000000" w:themeColor="text1"/>
          <w:lang w:val="en-US"/>
        </w:rPr>
        <w:t>sub</w:t>
      </w:r>
      <w:r w:rsidRPr="00934890">
        <w:rPr>
          <w:color w:val="000000" w:themeColor="text1"/>
          <w:lang w:val="en-US"/>
        </w:rPr>
        <w:t>scale</w:t>
      </w:r>
      <w:r>
        <w:rPr>
          <w:color w:val="000000" w:themeColor="text1"/>
          <w:lang w:val="en-US"/>
        </w:rPr>
        <w:t xml:space="preserve"> </w:t>
      </w:r>
      <w:r w:rsidRPr="00934890">
        <w:rPr>
          <w:color w:val="000000" w:themeColor="text1"/>
          <w:lang w:val="en-US"/>
        </w:rPr>
        <w:t>assesses the extent to which a person experiences their body as a ‘safe’ and ‘trustworthy’ source of information</w:t>
      </w:r>
      <w:r>
        <w:rPr>
          <w:color w:val="000000" w:themeColor="text1"/>
          <w:lang w:val="en-US"/>
        </w:rPr>
        <w:t xml:space="preserve"> (</w:t>
      </w:r>
      <w:r w:rsidR="00D63751">
        <w:rPr>
          <w:color w:val="000000" w:themeColor="text1"/>
          <w:lang w:val="en-US"/>
        </w:rPr>
        <w:t xml:space="preserve">3 items; </w:t>
      </w:r>
      <w:r>
        <w:rPr>
          <w:color w:val="000000" w:themeColor="text1"/>
          <w:lang w:val="en-US"/>
        </w:rPr>
        <w:t>sample item:</w:t>
      </w:r>
      <w:r w:rsidRPr="00934890">
        <w:rPr>
          <w:color w:val="000000" w:themeColor="text1"/>
          <w:lang w:val="en-US"/>
        </w:rPr>
        <w:t xml:space="preserve"> “I trust my body sensations”</w:t>
      </w:r>
      <w:r>
        <w:rPr>
          <w:color w:val="000000" w:themeColor="text1"/>
          <w:lang w:val="en-US"/>
        </w:rPr>
        <w:t>)</w:t>
      </w:r>
      <w:r w:rsidRPr="00934890">
        <w:rPr>
          <w:color w:val="000000" w:themeColor="text1"/>
          <w:lang w:val="en-US"/>
        </w:rPr>
        <w:t xml:space="preserve">. </w:t>
      </w:r>
      <w:r w:rsidR="00F119AF">
        <w:rPr>
          <w:color w:val="000000" w:themeColor="text1"/>
          <w:lang w:val="en-US"/>
        </w:rPr>
        <w:lastRenderedPageBreak/>
        <w:t>The Not-Distracting subscale</w:t>
      </w:r>
      <w:r w:rsidR="0042032A">
        <w:rPr>
          <w:color w:val="000000" w:themeColor="text1"/>
          <w:lang w:val="en-US"/>
        </w:rPr>
        <w:t xml:space="preserve"> assesses how often a person tends to ignore sensations of pain or discomfort (</w:t>
      </w:r>
      <w:r w:rsidR="00D63751">
        <w:rPr>
          <w:color w:val="000000" w:themeColor="text1"/>
          <w:lang w:val="en-US"/>
        </w:rPr>
        <w:t xml:space="preserve">3 items; </w:t>
      </w:r>
      <w:r w:rsidR="0042032A">
        <w:rPr>
          <w:color w:val="000000" w:themeColor="text1"/>
          <w:lang w:val="en-US"/>
        </w:rPr>
        <w:t xml:space="preserve">sample item: </w:t>
      </w:r>
      <w:r w:rsidR="002E307F">
        <w:rPr>
          <w:color w:val="000000" w:themeColor="text1"/>
          <w:lang w:val="en-US"/>
        </w:rPr>
        <w:t>“</w:t>
      </w:r>
      <w:r w:rsidR="0042032A">
        <w:rPr>
          <w:color w:val="000000" w:themeColor="text1"/>
          <w:lang w:val="en-US"/>
        </w:rPr>
        <w:t>I distract myself from sensations of discomfort”)</w:t>
      </w:r>
      <w:r w:rsidR="00D13134">
        <w:rPr>
          <w:color w:val="000000" w:themeColor="text1"/>
          <w:lang w:val="en-US"/>
        </w:rPr>
        <w:t xml:space="preserve">. </w:t>
      </w:r>
      <w:r w:rsidR="0042032A">
        <w:rPr>
          <w:color w:val="000000" w:themeColor="text1"/>
          <w:lang w:val="en-US"/>
        </w:rPr>
        <w:t>Finally, the Not-Worrying subscale assesses the extent to which a person worries about</w:t>
      </w:r>
      <w:r w:rsidR="003A4087">
        <w:rPr>
          <w:color w:val="000000" w:themeColor="text1"/>
          <w:lang w:val="en-US"/>
        </w:rPr>
        <w:t xml:space="preserve"> </w:t>
      </w:r>
      <w:bookmarkEnd w:id="1"/>
      <w:r w:rsidR="003A4087">
        <w:rPr>
          <w:color w:val="000000" w:themeColor="text1"/>
          <w:lang w:val="en-US"/>
        </w:rPr>
        <w:t xml:space="preserve">or </w:t>
      </w:r>
      <w:r w:rsidR="00A8709D">
        <w:rPr>
          <w:color w:val="000000" w:themeColor="text1"/>
          <w:lang w:val="en-US"/>
        </w:rPr>
        <w:t>catastrophizes</w:t>
      </w:r>
      <w:r w:rsidR="0042032A">
        <w:rPr>
          <w:color w:val="000000" w:themeColor="text1"/>
          <w:lang w:val="en-US"/>
        </w:rPr>
        <w:t xml:space="preserve"> sensations of p</w:t>
      </w:r>
      <w:r w:rsidR="003009B1">
        <w:rPr>
          <w:color w:val="000000" w:themeColor="text1"/>
          <w:lang w:val="en-US"/>
        </w:rPr>
        <w:t>ain or discomfort (</w:t>
      </w:r>
      <w:r w:rsidR="005B5023">
        <w:rPr>
          <w:color w:val="000000" w:themeColor="text1"/>
          <w:lang w:val="en-US"/>
        </w:rPr>
        <w:t xml:space="preserve">3 items; </w:t>
      </w:r>
      <w:r w:rsidR="003009B1">
        <w:rPr>
          <w:color w:val="000000" w:themeColor="text1"/>
          <w:lang w:val="en-US"/>
        </w:rPr>
        <w:t xml:space="preserve">sample item: </w:t>
      </w:r>
      <w:r w:rsidR="002E307F">
        <w:rPr>
          <w:color w:val="000000" w:themeColor="text1"/>
          <w:lang w:val="en-US"/>
        </w:rPr>
        <w:t>“</w:t>
      </w:r>
      <w:r w:rsidR="003009B1">
        <w:rPr>
          <w:color w:val="000000" w:themeColor="text1"/>
          <w:lang w:val="en-US"/>
        </w:rPr>
        <w:t xml:space="preserve">I start to worry that something is wrong if I feel any discomfort”). </w:t>
      </w:r>
      <w:r w:rsidR="0042032A">
        <w:rPr>
          <w:color w:val="000000" w:themeColor="text1"/>
          <w:lang w:val="en-US"/>
        </w:rPr>
        <w:t xml:space="preserve"> </w:t>
      </w:r>
    </w:p>
    <w:p w14:paraId="3747AE1B" w14:textId="4EA8CF79" w:rsidR="00565AB1" w:rsidRPr="00934890" w:rsidRDefault="00565AB1" w:rsidP="008E734B">
      <w:pPr>
        <w:spacing w:line="480" w:lineRule="auto"/>
        <w:ind w:right="68" w:firstLine="720"/>
        <w:rPr>
          <w:color w:val="494949"/>
          <w:shd w:val="clear" w:color="auto" w:fill="FFFFFF"/>
        </w:rPr>
      </w:pPr>
      <w:r>
        <w:t>Responses</w:t>
      </w:r>
      <w:r w:rsidRPr="00934890">
        <w:t xml:space="preserve"> for all </w:t>
      </w:r>
      <w:r w:rsidR="003C13E1">
        <w:t xml:space="preserve">MAIA </w:t>
      </w:r>
      <w:r w:rsidRPr="00934890">
        <w:t xml:space="preserve">items </w:t>
      </w:r>
      <w:r>
        <w:t>we</w:t>
      </w:r>
      <w:r w:rsidRPr="00934890">
        <w:t xml:space="preserve">re given on a 6-point scale, ranging from </w:t>
      </w:r>
      <w:r w:rsidRPr="00934890">
        <w:rPr>
          <w:i/>
        </w:rPr>
        <w:t>never</w:t>
      </w:r>
      <w:r w:rsidRPr="00934890">
        <w:t xml:space="preserve"> (0) </w:t>
      </w:r>
      <w:r w:rsidRPr="00934890">
        <w:rPr>
          <w:i/>
        </w:rPr>
        <w:t>to always</w:t>
      </w:r>
      <w:r w:rsidRPr="00934890">
        <w:t xml:space="preserve"> (5).</w:t>
      </w:r>
      <w:r w:rsidRPr="00934890">
        <w:rPr>
          <w:color w:val="000000" w:themeColor="text1"/>
          <w:lang w:val="en-US"/>
        </w:rPr>
        <w:t xml:space="preserve"> Scores for each </w:t>
      </w:r>
      <w:r>
        <w:rPr>
          <w:color w:val="000000" w:themeColor="text1"/>
          <w:lang w:val="en-US"/>
        </w:rPr>
        <w:t>sub</w:t>
      </w:r>
      <w:r w:rsidRPr="00934890">
        <w:rPr>
          <w:color w:val="000000" w:themeColor="text1"/>
          <w:lang w:val="en-US"/>
        </w:rPr>
        <w:t>scale were computed as the mean of all</w:t>
      </w:r>
      <w:r>
        <w:rPr>
          <w:color w:val="000000" w:themeColor="text1"/>
          <w:lang w:val="en-US"/>
        </w:rPr>
        <w:t xml:space="preserve"> associated</w:t>
      </w:r>
      <w:r w:rsidRPr="00934890">
        <w:rPr>
          <w:color w:val="000000" w:themeColor="text1"/>
          <w:lang w:val="en-US"/>
        </w:rPr>
        <w:t xml:space="preserve"> items, and higher scores reflect greater IA.</w:t>
      </w:r>
      <w:r>
        <w:rPr>
          <w:color w:val="000000" w:themeColor="text1"/>
          <w:lang w:val="en-US"/>
        </w:rPr>
        <w:t xml:space="preserve"> </w:t>
      </w:r>
      <w:r w:rsidR="00B35529">
        <w:rPr>
          <w:color w:val="000000" w:themeColor="text1"/>
          <w:lang w:val="en-US"/>
        </w:rPr>
        <w:t>Scores on t</w:t>
      </w:r>
      <w:r w:rsidRPr="00934890">
        <w:rPr>
          <w:color w:val="000000" w:themeColor="text1"/>
          <w:lang w:val="en-US"/>
        </w:rPr>
        <w:t>he MAIA ha</w:t>
      </w:r>
      <w:r w:rsidR="00B35529">
        <w:rPr>
          <w:color w:val="000000" w:themeColor="text1"/>
          <w:lang w:val="en-US"/>
        </w:rPr>
        <w:t>ve</w:t>
      </w:r>
      <w:r w:rsidRPr="00934890">
        <w:rPr>
          <w:color w:val="000000" w:themeColor="text1"/>
          <w:lang w:val="en-US"/>
        </w:rPr>
        <w:t xml:space="preserve"> </w:t>
      </w:r>
      <w:r>
        <w:rPr>
          <w:color w:val="000000" w:themeColor="text1"/>
          <w:lang w:val="en-US"/>
        </w:rPr>
        <w:t>adequate</w:t>
      </w:r>
      <w:r w:rsidRPr="00934890">
        <w:rPr>
          <w:color w:val="000000" w:themeColor="text1"/>
          <w:lang w:val="en-US"/>
        </w:rPr>
        <w:t xml:space="preserve"> levels of internal consistency and good convergent</w:t>
      </w:r>
      <w:r>
        <w:rPr>
          <w:color w:val="000000" w:themeColor="text1"/>
          <w:lang w:val="en-US"/>
        </w:rPr>
        <w:t xml:space="preserve"> and</w:t>
      </w:r>
      <w:r w:rsidRPr="00934890">
        <w:rPr>
          <w:color w:val="000000" w:themeColor="text1"/>
          <w:lang w:val="en-US"/>
        </w:rPr>
        <w:t xml:space="preserve"> discriminant validity (</w:t>
      </w:r>
      <w:r>
        <w:rPr>
          <w:color w:val="000000" w:themeColor="text1"/>
          <w:lang w:val="en-US"/>
        </w:rPr>
        <w:t xml:space="preserve">Brown et al., 2017; </w:t>
      </w:r>
      <w:r w:rsidR="00D63751">
        <w:rPr>
          <w:color w:val="000000" w:themeColor="text1"/>
          <w:lang w:val="en-US"/>
        </w:rPr>
        <w:t xml:space="preserve">Mehling, 2016; </w:t>
      </w:r>
      <w:r w:rsidRPr="00934890">
        <w:rPr>
          <w:color w:val="000000" w:themeColor="text1"/>
          <w:lang w:val="en-US"/>
        </w:rPr>
        <w:t>Mehling et al., 2012)</w:t>
      </w:r>
      <w:r w:rsidRPr="00470C70">
        <w:rPr>
          <w:color w:val="000000" w:themeColor="text1"/>
          <w:lang w:val="en-US"/>
        </w:rPr>
        <w:t>.</w:t>
      </w:r>
      <w:r w:rsidRPr="00470C70">
        <w:rPr>
          <w:color w:val="494949"/>
          <w:shd w:val="clear" w:color="auto" w:fill="FFFFFF"/>
        </w:rPr>
        <w:t xml:space="preserve"> </w:t>
      </w:r>
      <w:r w:rsidRPr="00470C70">
        <w:rPr>
          <w:color w:val="000000" w:themeColor="text1"/>
          <w:lang w:val="en-US"/>
        </w:rPr>
        <w:t>Here, we estimated internal consistency using ordinal coefficient α (Zumbo, Gadermann</w:t>
      </w:r>
      <w:r w:rsidR="00D63751">
        <w:rPr>
          <w:color w:val="000000" w:themeColor="text1"/>
          <w:lang w:val="en-US"/>
        </w:rPr>
        <w:t>,</w:t>
      </w:r>
      <w:r w:rsidRPr="00470C70">
        <w:rPr>
          <w:color w:val="000000" w:themeColor="text1"/>
          <w:lang w:val="en-US"/>
        </w:rPr>
        <w:t xml:space="preserve"> &amp; Zeisser, 2007), which performs more favo</w:t>
      </w:r>
      <w:r w:rsidR="00D63751">
        <w:rPr>
          <w:color w:val="000000" w:themeColor="text1"/>
          <w:lang w:val="en-US"/>
        </w:rPr>
        <w:t>u</w:t>
      </w:r>
      <w:r w:rsidRPr="00470C70">
        <w:rPr>
          <w:color w:val="000000" w:themeColor="text1"/>
          <w:lang w:val="en-US"/>
        </w:rPr>
        <w:t>rably than Cronbach’s alpha for the analysis of dichotomous or Likert-</w:t>
      </w:r>
      <w:r w:rsidR="00B35529">
        <w:rPr>
          <w:color w:val="000000" w:themeColor="text1"/>
          <w:lang w:val="en-US"/>
        </w:rPr>
        <w:t>type</w:t>
      </w:r>
      <w:r w:rsidRPr="00470C70">
        <w:rPr>
          <w:color w:val="000000" w:themeColor="text1"/>
          <w:lang w:val="en-US"/>
        </w:rPr>
        <w:t xml:space="preserve"> data (e.g., Dunn, Baguley, &amp; Brunsden, 2014).</w:t>
      </w:r>
      <w:r>
        <w:rPr>
          <w:color w:val="000000" w:themeColor="text1"/>
          <w:lang w:val="en-US"/>
        </w:rPr>
        <w:t xml:space="preserve"> Values for each subscale were as follows: </w:t>
      </w:r>
      <w:r w:rsidRPr="00934890">
        <w:t>Noticing = .71; Attention regulation = .87; Emotional Awareness = .82; Self-Regulation = .86; Body Listening = .76; Trusting = .79</w:t>
      </w:r>
      <w:r>
        <w:t>; Not-Distracting = .53; Not-</w:t>
      </w:r>
      <w:r w:rsidR="00B23323">
        <w:t>W</w:t>
      </w:r>
      <w:r>
        <w:t>orrying = .60</w:t>
      </w:r>
      <w:r w:rsidRPr="00934890">
        <w:t>.</w:t>
      </w:r>
      <w:r>
        <w:t xml:space="preserve"> Although the latter two values were consistent with previous research (</w:t>
      </w:r>
      <w:r w:rsidRPr="00934890">
        <w:rPr>
          <w:color w:val="000000" w:themeColor="text1"/>
          <w:lang w:val="en-US"/>
        </w:rPr>
        <w:t>Mehling, 2016</w:t>
      </w:r>
      <w:r w:rsidR="00A8709D">
        <w:rPr>
          <w:color w:val="000000" w:themeColor="text1"/>
          <w:lang w:val="en-US"/>
        </w:rPr>
        <w:t>; Mehling et al, 2018</w:t>
      </w:r>
      <w:r w:rsidRPr="00934890">
        <w:rPr>
          <w:color w:val="000000" w:themeColor="text1"/>
          <w:lang w:val="en-US"/>
        </w:rPr>
        <w:t>)</w:t>
      </w:r>
      <w:r>
        <w:rPr>
          <w:color w:val="000000" w:themeColor="text1"/>
          <w:lang w:val="en-US"/>
        </w:rPr>
        <w:t xml:space="preserve">, they are indicative of poor internal inconsistency (Gaderman, Guhn, &amp; Zumbo, 2012) and so were </w:t>
      </w:r>
      <w:r w:rsidRPr="00934890">
        <w:rPr>
          <w:color w:val="000000"/>
          <w:shd w:val="clear" w:color="auto" w:fill="FFFFFF"/>
        </w:rPr>
        <w:t>excluded from further analyses</w:t>
      </w:r>
      <w:r w:rsidR="00B35529">
        <w:rPr>
          <w:color w:val="000000"/>
          <w:shd w:val="clear" w:color="auto" w:fill="FFFFFF"/>
          <w:vertAlign w:val="superscript"/>
        </w:rPr>
        <w:t>1</w:t>
      </w:r>
      <w:r w:rsidRPr="00934890">
        <w:rPr>
          <w:color w:val="000000"/>
          <w:shd w:val="clear" w:color="auto" w:fill="FFFFFF"/>
        </w:rPr>
        <w:t>.</w:t>
      </w:r>
    </w:p>
    <w:p w14:paraId="53EF15E1" w14:textId="28C5CB84" w:rsidR="00565AB1" w:rsidRPr="00934890" w:rsidRDefault="00565AB1" w:rsidP="00565AB1">
      <w:pPr>
        <w:spacing w:line="480" w:lineRule="auto"/>
        <w:ind w:right="68"/>
        <w:rPr>
          <w:color w:val="000000" w:themeColor="text1"/>
          <w:lang w:val="en-US"/>
        </w:rPr>
      </w:pPr>
      <w:r>
        <w:rPr>
          <w:color w:val="000000" w:themeColor="text1"/>
          <w:lang w:val="en-US"/>
        </w:rPr>
        <w:tab/>
      </w:r>
      <w:proofErr w:type="gramStart"/>
      <w:r w:rsidR="003C13E1" w:rsidRPr="008E734B">
        <w:rPr>
          <w:b/>
          <w:color w:val="000000" w:themeColor="text1"/>
          <w:lang w:val="en-US"/>
        </w:rPr>
        <w:t xml:space="preserve">2.2.2. </w:t>
      </w:r>
      <w:r>
        <w:rPr>
          <w:b/>
          <w:color w:val="000000" w:themeColor="text1"/>
          <w:lang w:val="en-US"/>
        </w:rPr>
        <w:t>Body appreciation.</w:t>
      </w:r>
      <w:proofErr w:type="gramEnd"/>
      <w:r>
        <w:rPr>
          <w:b/>
          <w:color w:val="000000" w:themeColor="text1"/>
          <w:lang w:val="en-US"/>
        </w:rPr>
        <w:t xml:space="preserve"> </w:t>
      </w:r>
      <w:r w:rsidRPr="00934890">
        <w:rPr>
          <w:color w:val="000000" w:themeColor="text1"/>
          <w:lang w:val="en-US"/>
        </w:rPr>
        <w:t>Body appreciation was assessed using the B</w:t>
      </w:r>
      <w:r>
        <w:rPr>
          <w:color w:val="000000" w:themeColor="text1"/>
          <w:lang w:val="en-US"/>
        </w:rPr>
        <w:t xml:space="preserve">ody </w:t>
      </w:r>
      <w:r w:rsidRPr="00934890">
        <w:rPr>
          <w:color w:val="000000" w:themeColor="text1"/>
          <w:lang w:val="en-US"/>
        </w:rPr>
        <w:t>A</w:t>
      </w:r>
      <w:r>
        <w:rPr>
          <w:color w:val="000000" w:themeColor="text1"/>
          <w:lang w:val="en-US"/>
        </w:rPr>
        <w:t xml:space="preserve">ppreciation </w:t>
      </w:r>
      <w:r w:rsidRPr="00934890">
        <w:rPr>
          <w:color w:val="000000" w:themeColor="text1"/>
          <w:lang w:val="en-US"/>
        </w:rPr>
        <w:t>S</w:t>
      </w:r>
      <w:r>
        <w:rPr>
          <w:color w:val="000000" w:themeColor="text1"/>
          <w:lang w:val="en-US"/>
        </w:rPr>
        <w:t>cale</w:t>
      </w:r>
      <w:r w:rsidRPr="00934890">
        <w:rPr>
          <w:color w:val="000000" w:themeColor="text1"/>
          <w:lang w:val="en-US"/>
        </w:rPr>
        <w:t>-2 (</w:t>
      </w:r>
      <w:r>
        <w:rPr>
          <w:color w:val="000000" w:themeColor="text1"/>
          <w:lang w:val="en-US"/>
        </w:rPr>
        <w:t xml:space="preserve">BAS-2; </w:t>
      </w:r>
      <w:r w:rsidRPr="00934890">
        <w:rPr>
          <w:color w:val="000000" w:themeColor="text1"/>
          <w:lang w:val="en-US"/>
        </w:rPr>
        <w:t>Tylka &amp; Wood-Barcalow, 2015</w:t>
      </w:r>
      <w:r>
        <w:rPr>
          <w:color w:val="000000" w:themeColor="text1"/>
          <w:lang w:val="en-US"/>
        </w:rPr>
        <w:t>b</w:t>
      </w:r>
      <w:r w:rsidRPr="00934890">
        <w:rPr>
          <w:color w:val="000000" w:themeColor="text1"/>
          <w:lang w:val="en-US"/>
        </w:rPr>
        <w:t xml:space="preserve">). The BAS-2 comprises 10 items that assess body-related positive opinions and acceptance (regardless of actual physical appearance), respect for the body by engaging in healthy behaviors, and </w:t>
      </w:r>
      <w:r w:rsidRPr="00934890">
        <w:t>protection of body image when exposed to appearance-based media (</w:t>
      </w:r>
      <w:r>
        <w:t xml:space="preserve">sample item: </w:t>
      </w:r>
      <w:r w:rsidRPr="00934890">
        <w:t>“I feel like I am beautiful even if I am different from media images of attractive people”).</w:t>
      </w:r>
      <w:r w:rsidRPr="00934890">
        <w:rPr>
          <w:color w:val="000000" w:themeColor="text1"/>
          <w:lang w:val="en-US"/>
        </w:rPr>
        <w:t xml:space="preserve"> All items </w:t>
      </w:r>
      <w:r>
        <w:rPr>
          <w:color w:val="000000" w:themeColor="text1"/>
          <w:lang w:val="en-US"/>
        </w:rPr>
        <w:t>we</w:t>
      </w:r>
      <w:r w:rsidRPr="00934890">
        <w:rPr>
          <w:color w:val="000000" w:themeColor="text1"/>
          <w:lang w:val="en-US"/>
        </w:rPr>
        <w:t>re rated on a 5-point scale, ranging from 1 (</w:t>
      </w:r>
      <w:r>
        <w:rPr>
          <w:i/>
          <w:iCs/>
          <w:color w:val="000000" w:themeColor="text1"/>
          <w:lang w:val="en-US"/>
        </w:rPr>
        <w:t>n</w:t>
      </w:r>
      <w:r w:rsidRPr="00934890">
        <w:rPr>
          <w:i/>
          <w:iCs/>
          <w:color w:val="000000" w:themeColor="text1"/>
          <w:lang w:val="en-US"/>
        </w:rPr>
        <w:t>ever</w:t>
      </w:r>
      <w:r w:rsidRPr="00934890">
        <w:rPr>
          <w:color w:val="000000" w:themeColor="text1"/>
          <w:lang w:val="en-US"/>
        </w:rPr>
        <w:t>) to 5 (</w:t>
      </w:r>
      <w:r>
        <w:rPr>
          <w:i/>
          <w:iCs/>
          <w:color w:val="000000" w:themeColor="text1"/>
          <w:lang w:val="en-US"/>
        </w:rPr>
        <w:t>a</w:t>
      </w:r>
      <w:r w:rsidRPr="00934890">
        <w:rPr>
          <w:i/>
          <w:iCs/>
          <w:color w:val="000000" w:themeColor="text1"/>
          <w:lang w:val="en-US"/>
        </w:rPr>
        <w:t>lways</w:t>
      </w:r>
      <w:r w:rsidRPr="00934890">
        <w:rPr>
          <w:color w:val="000000" w:themeColor="text1"/>
          <w:lang w:val="en-US"/>
        </w:rPr>
        <w:t>)</w:t>
      </w:r>
      <w:r w:rsidR="00B35529">
        <w:rPr>
          <w:color w:val="000000" w:themeColor="text1"/>
          <w:lang w:val="en-US"/>
        </w:rPr>
        <w:t>,</w:t>
      </w:r>
      <w:r w:rsidRPr="00934890">
        <w:rPr>
          <w:color w:val="000000" w:themeColor="text1"/>
          <w:lang w:val="en-US"/>
        </w:rPr>
        <w:t xml:space="preserve"> and an overall score was computed as the </w:t>
      </w:r>
      <w:r w:rsidRPr="00934890">
        <w:rPr>
          <w:color w:val="000000" w:themeColor="text1"/>
          <w:lang w:val="en-US"/>
        </w:rPr>
        <w:lastRenderedPageBreak/>
        <w:t>mean of all items. Higher scores on this scale reflect greater body appreciation.</w:t>
      </w:r>
      <w:r w:rsidR="00B35529">
        <w:rPr>
          <w:color w:val="000000" w:themeColor="text1"/>
          <w:lang w:val="en-US"/>
        </w:rPr>
        <w:t xml:space="preserve"> Scores on t</w:t>
      </w:r>
      <w:r w:rsidRPr="00934890">
        <w:rPr>
          <w:color w:val="000000" w:themeColor="text1"/>
          <w:lang w:val="en-US"/>
        </w:rPr>
        <w:t>he BAS-2 ha</w:t>
      </w:r>
      <w:r w:rsidR="00B35529">
        <w:rPr>
          <w:color w:val="000000" w:themeColor="text1"/>
          <w:lang w:val="en-US"/>
        </w:rPr>
        <w:t>ve</w:t>
      </w:r>
      <w:r w:rsidRPr="00934890">
        <w:rPr>
          <w:color w:val="000000" w:themeColor="text1"/>
          <w:lang w:val="en-US"/>
        </w:rPr>
        <w:t xml:space="preserve"> a </w:t>
      </w:r>
      <w:r>
        <w:rPr>
          <w:color w:val="000000" w:themeColor="text1"/>
          <w:lang w:val="en-US"/>
        </w:rPr>
        <w:t>one-</w:t>
      </w:r>
      <w:r w:rsidRPr="00934890">
        <w:rPr>
          <w:color w:val="000000" w:themeColor="text1"/>
          <w:lang w:val="en-US"/>
        </w:rPr>
        <w:t>dimensional structure</w:t>
      </w:r>
      <w:r>
        <w:rPr>
          <w:color w:val="000000" w:themeColor="text1"/>
          <w:lang w:val="en-US"/>
        </w:rPr>
        <w:t xml:space="preserve">, </w:t>
      </w:r>
      <w:r w:rsidR="00D63751">
        <w:rPr>
          <w:color w:val="000000" w:themeColor="text1"/>
          <w:lang w:val="en-US"/>
        </w:rPr>
        <w:t>are</w:t>
      </w:r>
      <w:r>
        <w:rPr>
          <w:color w:val="000000" w:themeColor="text1"/>
          <w:lang w:val="en-US"/>
        </w:rPr>
        <w:t xml:space="preserve"> invariant across sex</w:t>
      </w:r>
      <w:r w:rsidRPr="00934890">
        <w:rPr>
          <w:color w:val="000000" w:themeColor="text1"/>
          <w:lang w:val="en-US"/>
        </w:rPr>
        <w:t>,</w:t>
      </w:r>
      <w:r>
        <w:rPr>
          <w:color w:val="000000" w:themeColor="text1"/>
          <w:lang w:val="en-US"/>
        </w:rPr>
        <w:t xml:space="preserve"> and ha</w:t>
      </w:r>
      <w:r w:rsidR="00D63751">
        <w:rPr>
          <w:color w:val="000000" w:themeColor="text1"/>
          <w:lang w:val="en-US"/>
        </w:rPr>
        <w:t>ve</w:t>
      </w:r>
      <w:r w:rsidRPr="00934890">
        <w:rPr>
          <w:color w:val="000000" w:themeColor="text1"/>
          <w:lang w:val="en-US"/>
        </w:rPr>
        <w:t xml:space="preserve"> adequate internal consistency and test-retest reliability</w:t>
      </w:r>
      <w:r>
        <w:rPr>
          <w:color w:val="000000" w:themeColor="text1"/>
          <w:lang w:val="en-US"/>
        </w:rPr>
        <w:t xml:space="preserve"> over a 3-week period</w:t>
      </w:r>
      <w:r w:rsidRPr="00934890">
        <w:rPr>
          <w:color w:val="000000" w:themeColor="text1"/>
          <w:lang w:val="en-US"/>
        </w:rPr>
        <w:t>, a</w:t>
      </w:r>
      <w:r w:rsidR="00B35529">
        <w:rPr>
          <w:color w:val="000000" w:themeColor="text1"/>
          <w:lang w:val="en-US"/>
        </w:rPr>
        <w:t>s well as</w:t>
      </w:r>
      <w:r w:rsidRPr="00934890">
        <w:rPr>
          <w:color w:val="000000" w:themeColor="text1"/>
          <w:lang w:val="en-US"/>
        </w:rPr>
        <w:t xml:space="preserve"> good patterns of convergent, incremental</w:t>
      </w:r>
      <w:r>
        <w:rPr>
          <w:color w:val="000000" w:themeColor="text1"/>
          <w:lang w:val="en-US"/>
        </w:rPr>
        <w:t>,</w:t>
      </w:r>
      <w:r w:rsidRPr="00934890">
        <w:rPr>
          <w:color w:val="000000" w:themeColor="text1"/>
          <w:lang w:val="en-US"/>
        </w:rPr>
        <w:t xml:space="preserve"> and discriminant validity (</w:t>
      </w:r>
      <w:r w:rsidR="00D63751">
        <w:rPr>
          <w:color w:val="000000" w:themeColor="text1"/>
          <w:lang w:val="en-US"/>
        </w:rPr>
        <w:t>for a review, see Swami, 2018</w:t>
      </w:r>
      <w:r w:rsidR="00E74D45">
        <w:rPr>
          <w:color w:val="000000" w:themeColor="text1"/>
          <w:lang w:val="en-US"/>
        </w:rPr>
        <w:t>; Tylka &amp; Wood-Barcalow, 2015b</w:t>
      </w:r>
      <w:r w:rsidRPr="00934890">
        <w:rPr>
          <w:color w:val="000000" w:themeColor="text1"/>
          <w:lang w:val="en-US"/>
        </w:rPr>
        <w:t xml:space="preserve">). In the present study, ordinal </w:t>
      </w:r>
      <w:r>
        <w:rPr>
          <w:color w:val="000000" w:themeColor="text1"/>
          <w:lang w:val="en-US"/>
        </w:rPr>
        <w:t xml:space="preserve">coefficient </w:t>
      </w:r>
      <w:r w:rsidRPr="00934890">
        <w:rPr>
          <w:color w:val="000000" w:themeColor="text1"/>
          <w:lang w:val="en-US"/>
        </w:rPr>
        <w:t>α for this scale was .96.</w:t>
      </w:r>
    </w:p>
    <w:p w14:paraId="16272AF0" w14:textId="7539E876" w:rsidR="00565AB1" w:rsidRPr="00B57515" w:rsidRDefault="00565AB1" w:rsidP="00565AB1">
      <w:pPr>
        <w:spacing w:line="480" w:lineRule="auto"/>
        <w:ind w:right="68"/>
      </w:pPr>
      <w:r>
        <w:rPr>
          <w:color w:val="000000" w:themeColor="text1"/>
          <w:lang w:val="en-US"/>
        </w:rPr>
        <w:tab/>
      </w:r>
      <w:proofErr w:type="gramStart"/>
      <w:r w:rsidR="00E74D45" w:rsidRPr="008E734B">
        <w:rPr>
          <w:b/>
          <w:color w:val="000000" w:themeColor="text1"/>
          <w:lang w:val="en-US"/>
        </w:rPr>
        <w:t xml:space="preserve">2.2.3. </w:t>
      </w:r>
      <w:r>
        <w:rPr>
          <w:b/>
          <w:color w:val="000000" w:themeColor="text1"/>
          <w:lang w:val="en-US"/>
        </w:rPr>
        <w:t>Functionality appreciation.</w:t>
      </w:r>
      <w:proofErr w:type="gramEnd"/>
      <w:r>
        <w:rPr>
          <w:b/>
          <w:color w:val="000000" w:themeColor="text1"/>
          <w:lang w:val="en-US"/>
        </w:rPr>
        <w:t xml:space="preserve"> </w:t>
      </w:r>
      <w:r w:rsidRPr="00934890">
        <w:t>To assess functionality appreciation</w:t>
      </w:r>
      <w:r>
        <w:t>,</w:t>
      </w:r>
      <w:r w:rsidRPr="00934890">
        <w:t xml:space="preserve"> we asked participants to complete the F</w:t>
      </w:r>
      <w:r>
        <w:t xml:space="preserve">unctionality </w:t>
      </w:r>
      <w:r w:rsidRPr="00934890">
        <w:t>A</w:t>
      </w:r>
      <w:r>
        <w:t xml:space="preserve">ppreciation </w:t>
      </w:r>
      <w:r w:rsidRPr="00934890">
        <w:t>S</w:t>
      </w:r>
      <w:r>
        <w:t>cale</w:t>
      </w:r>
      <w:r w:rsidRPr="00934890">
        <w:t xml:space="preserve"> (</w:t>
      </w:r>
      <w:r>
        <w:t xml:space="preserve">FAS; </w:t>
      </w:r>
      <w:r w:rsidRPr="00934890">
        <w:t>Alleva, Tylka</w:t>
      </w:r>
      <w:r w:rsidR="00B35529">
        <w:t>,</w:t>
      </w:r>
      <w:r w:rsidRPr="00934890">
        <w:t xml:space="preserve"> &amp; Kroon </w:t>
      </w:r>
      <w:r w:rsidR="00E74D45">
        <w:t>V</w:t>
      </w:r>
      <w:r w:rsidRPr="00934890">
        <w:t>an Diest, 2017). The FAS is a 7-item scale that assesses the extent to which an individual appreciates and respects the body for the functions it is capable of performing</w:t>
      </w:r>
      <w:r>
        <w:t xml:space="preserve"> (sample item: “I respect my body for the functions that it performs”)</w:t>
      </w:r>
      <w:r w:rsidRPr="00934890">
        <w:t xml:space="preserve">. </w:t>
      </w:r>
      <w:r>
        <w:t>Items were rated on a 5-point scale ranging from 1 (</w:t>
      </w:r>
      <w:r w:rsidRPr="00F454AC">
        <w:rPr>
          <w:i/>
        </w:rPr>
        <w:t>strongly disagree</w:t>
      </w:r>
      <w:r>
        <w:t>) to 5 (</w:t>
      </w:r>
      <w:r w:rsidRPr="00F454AC">
        <w:rPr>
          <w:i/>
        </w:rPr>
        <w:t>strongly agree</w:t>
      </w:r>
      <w:r>
        <w:t xml:space="preserve">) and an overall score was computed as the mean of all items, with higher scores reflecting greater functionality appreciation. </w:t>
      </w:r>
      <w:r w:rsidR="00B35529">
        <w:t>Scores on t</w:t>
      </w:r>
      <w:r w:rsidRPr="00934890">
        <w:t>he FAS ha</w:t>
      </w:r>
      <w:r w:rsidR="00B35529">
        <w:t>ve</w:t>
      </w:r>
      <w:r w:rsidRPr="00934890">
        <w:t xml:space="preserve"> a </w:t>
      </w:r>
      <w:r>
        <w:t>one-</w:t>
      </w:r>
      <w:r w:rsidRPr="00934890">
        <w:t xml:space="preserve">dimensional structure, </w:t>
      </w:r>
      <w:r w:rsidR="00D63751">
        <w:t>are</w:t>
      </w:r>
      <w:r>
        <w:t xml:space="preserve"> invariant across sex</w:t>
      </w:r>
      <w:r w:rsidRPr="00934890">
        <w:t xml:space="preserve">, </w:t>
      </w:r>
      <w:r>
        <w:t>ha</w:t>
      </w:r>
      <w:r w:rsidR="00D63751">
        <w:t>ve</w:t>
      </w:r>
      <w:r>
        <w:t xml:space="preserve"> </w:t>
      </w:r>
      <w:r w:rsidRPr="00934890">
        <w:t>adequate internal consistency and test-retest reliability</w:t>
      </w:r>
      <w:r>
        <w:t xml:space="preserve"> over a 3-week period</w:t>
      </w:r>
      <w:r w:rsidRPr="00934890">
        <w:t>, and good convergent, discriminant</w:t>
      </w:r>
      <w:r>
        <w:t>,</w:t>
      </w:r>
      <w:r w:rsidRPr="00934890">
        <w:t xml:space="preserve"> and incremental validity (Alleva et al</w:t>
      </w:r>
      <w:r w:rsidRPr="00934890">
        <w:rPr>
          <w:i/>
        </w:rPr>
        <w:t>.</w:t>
      </w:r>
      <w:r w:rsidRPr="00934890">
        <w:t>, 2017). In the present study,</w:t>
      </w:r>
      <w:r w:rsidRPr="00934890">
        <w:rPr>
          <w:color w:val="000000" w:themeColor="text1"/>
          <w:lang w:val="en-US"/>
        </w:rPr>
        <w:t xml:space="preserve"> ordinal</w:t>
      </w:r>
      <w:r>
        <w:rPr>
          <w:color w:val="000000" w:themeColor="text1"/>
          <w:lang w:val="en-US"/>
        </w:rPr>
        <w:t xml:space="preserve"> coefficient</w:t>
      </w:r>
      <w:r w:rsidRPr="00934890">
        <w:rPr>
          <w:color w:val="000000" w:themeColor="text1"/>
          <w:lang w:val="en-US"/>
        </w:rPr>
        <w:t xml:space="preserve"> α for this scale was .92.</w:t>
      </w:r>
    </w:p>
    <w:p w14:paraId="77A6F6A0" w14:textId="4BB07B25" w:rsidR="00565AB1" w:rsidRPr="00934890" w:rsidRDefault="00E74D45" w:rsidP="00565AB1">
      <w:pPr>
        <w:spacing w:line="480" w:lineRule="auto"/>
        <w:ind w:right="68" w:firstLine="720"/>
        <w:rPr>
          <w:color w:val="000000" w:themeColor="text1"/>
          <w:lang w:val="en-US"/>
        </w:rPr>
      </w:pPr>
      <w:proofErr w:type="gramStart"/>
      <w:r>
        <w:rPr>
          <w:b/>
        </w:rPr>
        <w:t xml:space="preserve">2.2.4. </w:t>
      </w:r>
      <w:r w:rsidR="00565AB1">
        <w:rPr>
          <w:b/>
        </w:rPr>
        <w:t>Body pride.</w:t>
      </w:r>
      <w:proofErr w:type="gramEnd"/>
      <w:r w:rsidR="00565AB1">
        <w:rPr>
          <w:b/>
        </w:rPr>
        <w:t xml:space="preserve"> </w:t>
      </w:r>
      <w:r w:rsidR="00565AB1" w:rsidRPr="00934890">
        <w:rPr>
          <w:color w:val="000000" w:themeColor="text1"/>
          <w:lang w:val="en-US"/>
        </w:rPr>
        <w:t>To measure body pride, we used the Authentic Pride subscale of the B</w:t>
      </w:r>
      <w:r w:rsidR="00565AB1">
        <w:rPr>
          <w:color w:val="000000" w:themeColor="text1"/>
          <w:lang w:val="en-US"/>
        </w:rPr>
        <w:t xml:space="preserve">ody and Appearance </w:t>
      </w:r>
      <w:r w:rsidR="00565AB1" w:rsidRPr="00934890">
        <w:rPr>
          <w:color w:val="000000" w:themeColor="text1"/>
          <w:lang w:val="en-US"/>
        </w:rPr>
        <w:t>S</w:t>
      </w:r>
      <w:r w:rsidR="00565AB1">
        <w:rPr>
          <w:color w:val="000000" w:themeColor="text1"/>
          <w:lang w:val="en-US"/>
        </w:rPr>
        <w:t xml:space="preserve">elf-Conscious </w:t>
      </w:r>
      <w:r w:rsidR="00565AB1" w:rsidRPr="00934890">
        <w:rPr>
          <w:color w:val="000000" w:themeColor="text1"/>
          <w:lang w:val="en-US"/>
        </w:rPr>
        <w:t>E</w:t>
      </w:r>
      <w:r w:rsidR="00565AB1">
        <w:rPr>
          <w:color w:val="000000" w:themeColor="text1"/>
          <w:lang w:val="en-US"/>
        </w:rPr>
        <w:t xml:space="preserve">motions </w:t>
      </w:r>
      <w:r w:rsidR="00565AB1" w:rsidRPr="00934890">
        <w:rPr>
          <w:color w:val="000000" w:themeColor="text1"/>
          <w:lang w:val="en-US"/>
        </w:rPr>
        <w:t>S</w:t>
      </w:r>
      <w:r w:rsidR="00565AB1">
        <w:rPr>
          <w:color w:val="000000" w:themeColor="text1"/>
          <w:lang w:val="en-US"/>
        </w:rPr>
        <w:t>cale</w:t>
      </w:r>
      <w:r w:rsidR="00565AB1" w:rsidRPr="00934890">
        <w:rPr>
          <w:color w:val="000000" w:themeColor="text1"/>
          <w:lang w:val="en-US"/>
        </w:rPr>
        <w:t xml:space="preserve"> (</w:t>
      </w:r>
      <w:r w:rsidR="00565AB1">
        <w:rPr>
          <w:color w:val="000000" w:themeColor="text1"/>
          <w:lang w:val="en-US"/>
        </w:rPr>
        <w:t xml:space="preserve">BASES; </w:t>
      </w:r>
      <w:r w:rsidR="00565AB1" w:rsidRPr="00934890">
        <w:rPr>
          <w:color w:val="000000" w:themeColor="text1"/>
          <w:lang w:val="en-US"/>
        </w:rPr>
        <w:t>Castonguay, Sabiston, Crocker, &amp; Mack, 2014). This is a 6-item measure that characteri</w:t>
      </w:r>
      <w:r w:rsidR="00565AB1">
        <w:rPr>
          <w:color w:val="000000" w:themeColor="text1"/>
          <w:lang w:val="en-US"/>
        </w:rPr>
        <w:t>s</w:t>
      </w:r>
      <w:r w:rsidR="00565AB1" w:rsidRPr="00934890">
        <w:rPr>
          <w:color w:val="000000" w:themeColor="text1"/>
          <w:lang w:val="en-US"/>
        </w:rPr>
        <w:t>es body pride as personal appearance-related achievements and behavio</w:t>
      </w:r>
      <w:r w:rsidR="00565AB1">
        <w:rPr>
          <w:color w:val="000000" w:themeColor="text1"/>
          <w:lang w:val="en-US"/>
        </w:rPr>
        <w:t>u</w:t>
      </w:r>
      <w:r w:rsidR="00565AB1" w:rsidRPr="00934890">
        <w:rPr>
          <w:color w:val="000000" w:themeColor="text1"/>
          <w:lang w:val="en-US"/>
        </w:rPr>
        <w:t>rs (</w:t>
      </w:r>
      <w:r w:rsidR="00565AB1">
        <w:rPr>
          <w:color w:val="000000" w:themeColor="text1"/>
          <w:lang w:val="en-US"/>
        </w:rPr>
        <w:t xml:space="preserve">sample item: </w:t>
      </w:r>
      <w:r w:rsidR="00565AB1" w:rsidRPr="00934890">
        <w:rPr>
          <w:color w:val="000000" w:themeColor="text1"/>
          <w:lang w:val="en-US"/>
        </w:rPr>
        <w:t xml:space="preserve">“I am proud of my appearance efforts”). Items for this </w:t>
      </w:r>
      <w:r w:rsidR="00565AB1">
        <w:rPr>
          <w:color w:val="000000" w:themeColor="text1"/>
          <w:lang w:val="en-US"/>
        </w:rPr>
        <w:t>sub</w:t>
      </w:r>
      <w:r w:rsidR="00565AB1" w:rsidRPr="00934890">
        <w:rPr>
          <w:color w:val="000000" w:themeColor="text1"/>
          <w:lang w:val="en-US"/>
        </w:rPr>
        <w:t xml:space="preserve">scale </w:t>
      </w:r>
      <w:r w:rsidR="00565AB1">
        <w:rPr>
          <w:color w:val="000000" w:themeColor="text1"/>
          <w:lang w:val="en-US"/>
        </w:rPr>
        <w:t>we</w:t>
      </w:r>
      <w:r w:rsidR="00565AB1" w:rsidRPr="00934890">
        <w:rPr>
          <w:color w:val="000000" w:themeColor="text1"/>
          <w:lang w:val="en-US"/>
        </w:rPr>
        <w:t>re rated on a 5-point scale, ranging from 1 (</w:t>
      </w:r>
      <w:r w:rsidR="00565AB1">
        <w:rPr>
          <w:i/>
          <w:color w:val="000000" w:themeColor="text1"/>
          <w:lang w:val="en-US"/>
        </w:rPr>
        <w:t>n</w:t>
      </w:r>
      <w:r w:rsidR="00565AB1" w:rsidRPr="00934890">
        <w:rPr>
          <w:i/>
          <w:color w:val="000000" w:themeColor="text1"/>
          <w:lang w:val="en-US"/>
        </w:rPr>
        <w:t>ever</w:t>
      </w:r>
      <w:r w:rsidR="00565AB1" w:rsidRPr="00934890">
        <w:rPr>
          <w:color w:val="000000" w:themeColor="text1"/>
          <w:lang w:val="en-US"/>
        </w:rPr>
        <w:t>) to 5 (</w:t>
      </w:r>
      <w:r w:rsidR="00565AB1">
        <w:rPr>
          <w:i/>
          <w:color w:val="000000" w:themeColor="text1"/>
          <w:lang w:val="en-US"/>
        </w:rPr>
        <w:t>a</w:t>
      </w:r>
      <w:r w:rsidR="00565AB1" w:rsidRPr="00934890">
        <w:rPr>
          <w:i/>
          <w:color w:val="000000" w:themeColor="text1"/>
          <w:lang w:val="en-US"/>
        </w:rPr>
        <w:t>lways</w:t>
      </w:r>
      <w:r w:rsidR="00565AB1" w:rsidRPr="00934890">
        <w:rPr>
          <w:color w:val="000000" w:themeColor="text1"/>
          <w:lang w:val="en-US"/>
        </w:rPr>
        <w:t xml:space="preserve">). </w:t>
      </w:r>
      <w:proofErr w:type="gramStart"/>
      <w:r w:rsidR="00565AB1" w:rsidRPr="00934890">
        <w:rPr>
          <w:color w:val="000000" w:themeColor="text1"/>
          <w:lang w:val="en-US"/>
        </w:rPr>
        <w:t xml:space="preserve">The scale is scored by calculating the mean of all </w:t>
      </w:r>
      <w:r w:rsidR="00565AB1">
        <w:rPr>
          <w:color w:val="000000" w:themeColor="text1"/>
          <w:lang w:val="en-US"/>
        </w:rPr>
        <w:t>6</w:t>
      </w:r>
      <w:r w:rsidR="00565AB1" w:rsidRPr="00934890">
        <w:rPr>
          <w:color w:val="000000" w:themeColor="text1"/>
          <w:lang w:val="en-US"/>
        </w:rPr>
        <w:t xml:space="preserve"> items</w:t>
      </w:r>
      <w:proofErr w:type="gramEnd"/>
      <w:r w:rsidR="00565AB1" w:rsidRPr="00934890">
        <w:rPr>
          <w:color w:val="000000" w:themeColor="text1"/>
          <w:lang w:val="en-US"/>
        </w:rPr>
        <w:t xml:space="preserve"> and higher scores reflect greater body pride. Castonguay et al. (2014) reported that BASES scores had good factorial validity and that subscale scores had good test-retest reliability </w:t>
      </w:r>
      <w:r w:rsidR="00565AB1">
        <w:rPr>
          <w:color w:val="000000" w:themeColor="text1"/>
          <w:lang w:val="en-US"/>
        </w:rPr>
        <w:t>over a</w:t>
      </w:r>
      <w:r w:rsidR="00565AB1" w:rsidRPr="00934890">
        <w:rPr>
          <w:color w:val="000000" w:themeColor="text1"/>
          <w:lang w:val="en-US"/>
        </w:rPr>
        <w:t xml:space="preserve"> </w:t>
      </w:r>
      <w:r w:rsidR="00565AB1">
        <w:rPr>
          <w:color w:val="000000" w:themeColor="text1"/>
          <w:lang w:val="en-US"/>
        </w:rPr>
        <w:t>2-</w:t>
      </w:r>
      <w:r w:rsidR="00565AB1" w:rsidRPr="00934890">
        <w:rPr>
          <w:color w:val="000000" w:themeColor="text1"/>
          <w:lang w:val="en-US"/>
        </w:rPr>
        <w:t>week</w:t>
      </w:r>
      <w:r w:rsidR="00565AB1">
        <w:rPr>
          <w:color w:val="000000" w:themeColor="text1"/>
          <w:lang w:val="en-US"/>
        </w:rPr>
        <w:t xml:space="preserve"> </w:t>
      </w:r>
      <w:r w:rsidR="00565AB1">
        <w:rPr>
          <w:color w:val="000000" w:themeColor="text1"/>
          <w:lang w:val="en-US"/>
        </w:rPr>
        <w:lastRenderedPageBreak/>
        <w:t>period</w:t>
      </w:r>
      <w:r w:rsidR="00565AB1" w:rsidRPr="00934890">
        <w:rPr>
          <w:color w:val="000000" w:themeColor="text1"/>
          <w:lang w:val="en-US"/>
        </w:rPr>
        <w:t>, a</w:t>
      </w:r>
      <w:r w:rsidR="00D63751">
        <w:rPr>
          <w:color w:val="000000" w:themeColor="text1"/>
          <w:lang w:val="en-US"/>
        </w:rPr>
        <w:t>s well as</w:t>
      </w:r>
      <w:r w:rsidR="00565AB1" w:rsidRPr="00934890">
        <w:rPr>
          <w:color w:val="000000" w:themeColor="text1"/>
          <w:lang w:val="en-US"/>
        </w:rPr>
        <w:t xml:space="preserve"> good construct validity. In the present study, ordinal</w:t>
      </w:r>
      <w:r w:rsidR="00565AB1">
        <w:rPr>
          <w:color w:val="000000" w:themeColor="text1"/>
          <w:lang w:val="en-US"/>
        </w:rPr>
        <w:t xml:space="preserve"> coefficient</w:t>
      </w:r>
      <w:r w:rsidR="00565AB1" w:rsidRPr="00934890">
        <w:rPr>
          <w:color w:val="000000" w:themeColor="text1"/>
          <w:lang w:val="en-US"/>
        </w:rPr>
        <w:t xml:space="preserve"> α for the </w:t>
      </w:r>
      <w:r w:rsidR="00565AB1">
        <w:rPr>
          <w:color w:val="000000" w:themeColor="text1"/>
          <w:lang w:val="en-US"/>
        </w:rPr>
        <w:t>Authentic Pride</w:t>
      </w:r>
      <w:r w:rsidR="00565AB1" w:rsidRPr="00934890">
        <w:rPr>
          <w:color w:val="000000" w:themeColor="text1"/>
          <w:lang w:val="en-US"/>
        </w:rPr>
        <w:t xml:space="preserve"> subscale was .97.</w:t>
      </w:r>
    </w:p>
    <w:p w14:paraId="5B50563A" w14:textId="63FD2BBE" w:rsidR="00565AB1" w:rsidRPr="00934890" w:rsidRDefault="00565AB1" w:rsidP="00565AB1">
      <w:pPr>
        <w:spacing w:line="480" w:lineRule="auto"/>
        <w:ind w:right="68"/>
        <w:rPr>
          <w:color w:val="000000" w:themeColor="text1"/>
          <w:lang w:val="en-US"/>
        </w:rPr>
      </w:pPr>
      <w:r w:rsidRPr="008E734B">
        <w:rPr>
          <w:b/>
          <w:color w:val="000000" w:themeColor="text1"/>
          <w:lang w:val="en-US"/>
        </w:rPr>
        <w:tab/>
      </w:r>
      <w:proofErr w:type="gramStart"/>
      <w:r w:rsidR="00E74D45" w:rsidRPr="008E734B">
        <w:rPr>
          <w:b/>
          <w:color w:val="000000" w:themeColor="text1"/>
          <w:lang w:val="en-US"/>
        </w:rPr>
        <w:t xml:space="preserve">2.2.5. </w:t>
      </w:r>
      <w:r>
        <w:rPr>
          <w:b/>
          <w:color w:val="000000" w:themeColor="text1"/>
          <w:lang w:val="en-US"/>
        </w:rPr>
        <w:t>Additional body image measures.</w:t>
      </w:r>
      <w:proofErr w:type="gramEnd"/>
      <w:r>
        <w:rPr>
          <w:b/>
          <w:color w:val="000000" w:themeColor="text1"/>
          <w:lang w:val="en-US"/>
        </w:rPr>
        <w:t xml:space="preserve"> </w:t>
      </w:r>
      <w:r w:rsidRPr="00934890">
        <w:rPr>
          <w:color w:val="000000" w:themeColor="text1"/>
          <w:lang w:val="en-US"/>
        </w:rPr>
        <w:t>T</w:t>
      </w:r>
      <w:r>
        <w:rPr>
          <w:color w:val="000000" w:themeColor="text1"/>
          <w:lang w:val="en-US"/>
        </w:rPr>
        <w:t>wo</w:t>
      </w:r>
      <w:r w:rsidRPr="00934890">
        <w:rPr>
          <w:color w:val="000000" w:themeColor="text1"/>
          <w:lang w:val="en-US"/>
        </w:rPr>
        <w:t xml:space="preserve"> subscales from the M</w:t>
      </w:r>
      <w:r>
        <w:rPr>
          <w:color w:val="000000" w:themeColor="text1"/>
          <w:lang w:val="en-US"/>
        </w:rPr>
        <w:t xml:space="preserve">ultidimensional </w:t>
      </w:r>
      <w:r w:rsidRPr="00934890">
        <w:rPr>
          <w:color w:val="000000" w:themeColor="text1"/>
          <w:lang w:val="en-US"/>
        </w:rPr>
        <w:t>B</w:t>
      </w:r>
      <w:r>
        <w:rPr>
          <w:color w:val="000000" w:themeColor="text1"/>
          <w:lang w:val="en-US"/>
        </w:rPr>
        <w:t>ody-</w:t>
      </w:r>
      <w:r w:rsidRPr="00934890">
        <w:rPr>
          <w:color w:val="000000" w:themeColor="text1"/>
          <w:lang w:val="en-US"/>
        </w:rPr>
        <w:t>S</w:t>
      </w:r>
      <w:r>
        <w:rPr>
          <w:color w:val="000000" w:themeColor="text1"/>
          <w:lang w:val="en-US"/>
        </w:rPr>
        <w:t xml:space="preserve">elf </w:t>
      </w:r>
      <w:r w:rsidRPr="00934890">
        <w:rPr>
          <w:color w:val="000000" w:themeColor="text1"/>
          <w:lang w:val="en-US"/>
        </w:rPr>
        <w:t>R</w:t>
      </w:r>
      <w:r>
        <w:rPr>
          <w:color w:val="000000" w:themeColor="text1"/>
          <w:lang w:val="en-US"/>
        </w:rPr>
        <w:t xml:space="preserve">elations </w:t>
      </w:r>
      <w:r w:rsidRPr="00934890">
        <w:rPr>
          <w:color w:val="000000" w:themeColor="text1"/>
          <w:lang w:val="en-US"/>
        </w:rPr>
        <w:t>Q</w:t>
      </w:r>
      <w:r>
        <w:rPr>
          <w:color w:val="000000" w:themeColor="text1"/>
          <w:lang w:val="en-US"/>
        </w:rPr>
        <w:t>uestionnaire</w:t>
      </w:r>
      <w:r w:rsidRPr="00934890">
        <w:rPr>
          <w:color w:val="000000" w:themeColor="text1"/>
          <w:lang w:val="en-US"/>
        </w:rPr>
        <w:t>-A</w:t>
      </w:r>
      <w:r>
        <w:rPr>
          <w:color w:val="000000" w:themeColor="text1"/>
          <w:lang w:val="en-US"/>
        </w:rPr>
        <w:t xml:space="preserve">ppearance </w:t>
      </w:r>
      <w:r w:rsidRPr="00934890">
        <w:rPr>
          <w:color w:val="000000" w:themeColor="text1"/>
          <w:lang w:val="en-US"/>
        </w:rPr>
        <w:t>S</w:t>
      </w:r>
      <w:r>
        <w:rPr>
          <w:color w:val="000000" w:themeColor="text1"/>
          <w:lang w:val="en-US"/>
        </w:rPr>
        <w:t>cales</w:t>
      </w:r>
      <w:r w:rsidRPr="00934890">
        <w:rPr>
          <w:color w:val="000000" w:themeColor="text1"/>
          <w:lang w:val="en-US"/>
        </w:rPr>
        <w:t xml:space="preserve"> (</w:t>
      </w:r>
      <w:r>
        <w:rPr>
          <w:color w:val="000000" w:themeColor="text1"/>
          <w:lang w:val="en-US"/>
        </w:rPr>
        <w:t>MBSRQ-AS</w:t>
      </w:r>
      <w:r w:rsidR="00B35529">
        <w:rPr>
          <w:color w:val="000000" w:themeColor="text1"/>
          <w:lang w:val="en-US"/>
        </w:rPr>
        <w:t>;</w:t>
      </w:r>
      <w:r>
        <w:rPr>
          <w:color w:val="000000" w:themeColor="text1"/>
          <w:lang w:val="en-US"/>
        </w:rPr>
        <w:t xml:space="preserve"> </w:t>
      </w:r>
      <w:r w:rsidRPr="00934890">
        <w:rPr>
          <w:color w:val="000000" w:themeColor="text1"/>
          <w:lang w:val="en-US"/>
        </w:rPr>
        <w:t xml:space="preserve">Cash, 2000) were used to assess </w:t>
      </w:r>
      <w:r>
        <w:rPr>
          <w:color w:val="000000" w:themeColor="text1"/>
          <w:lang w:val="en-US"/>
        </w:rPr>
        <w:t>a</w:t>
      </w:r>
      <w:r w:rsidRPr="00934890">
        <w:rPr>
          <w:color w:val="000000" w:themeColor="text1"/>
          <w:lang w:val="en-US"/>
        </w:rPr>
        <w:t xml:space="preserve">ppearance </w:t>
      </w:r>
      <w:r>
        <w:rPr>
          <w:color w:val="000000" w:themeColor="text1"/>
          <w:lang w:val="en-US"/>
        </w:rPr>
        <w:t>o</w:t>
      </w:r>
      <w:r w:rsidRPr="00934890">
        <w:rPr>
          <w:color w:val="000000" w:themeColor="text1"/>
          <w:lang w:val="en-US"/>
        </w:rPr>
        <w:t xml:space="preserve">rientation and </w:t>
      </w:r>
      <w:r>
        <w:rPr>
          <w:color w:val="000000" w:themeColor="text1"/>
          <w:lang w:val="en-US"/>
        </w:rPr>
        <w:t>o</w:t>
      </w:r>
      <w:r w:rsidRPr="00934890">
        <w:rPr>
          <w:color w:val="000000" w:themeColor="text1"/>
          <w:lang w:val="en-US"/>
        </w:rPr>
        <w:t xml:space="preserve">verweight </w:t>
      </w:r>
      <w:r>
        <w:rPr>
          <w:color w:val="000000" w:themeColor="text1"/>
          <w:lang w:val="en-US"/>
        </w:rPr>
        <w:t>p</w:t>
      </w:r>
      <w:r w:rsidRPr="00934890">
        <w:rPr>
          <w:color w:val="000000" w:themeColor="text1"/>
          <w:lang w:val="en-US"/>
        </w:rPr>
        <w:t>reoccupation</w:t>
      </w:r>
      <w:r>
        <w:rPr>
          <w:color w:val="000000" w:themeColor="text1"/>
          <w:lang w:val="en-US"/>
        </w:rPr>
        <w:t>, respectively</w:t>
      </w:r>
      <w:r w:rsidRPr="00934890">
        <w:rPr>
          <w:color w:val="000000" w:themeColor="text1"/>
          <w:lang w:val="en-US"/>
        </w:rPr>
        <w:t>.</w:t>
      </w:r>
      <w:r w:rsidRPr="00934890">
        <w:rPr>
          <w:i/>
          <w:color w:val="000000" w:themeColor="text1"/>
          <w:lang w:val="en-US"/>
        </w:rPr>
        <w:t xml:space="preserve"> </w:t>
      </w:r>
      <w:r w:rsidRPr="00934890">
        <w:rPr>
          <w:color w:val="000000" w:themeColor="text1"/>
          <w:lang w:val="en-US"/>
        </w:rPr>
        <w:t xml:space="preserve">The Appearance Orientation </w:t>
      </w:r>
      <w:r>
        <w:rPr>
          <w:color w:val="000000" w:themeColor="text1"/>
          <w:lang w:val="en-US"/>
        </w:rPr>
        <w:t>sub</w:t>
      </w:r>
      <w:r w:rsidRPr="00934890">
        <w:rPr>
          <w:color w:val="000000" w:themeColor="text1"/>
          <w:lang w:val="en-US"/>
        </w:rPr>
        <w:t>scale</w:t>
      </w:r>
      <w:r>
        <w:rPr>
          <w:color w:val="000000" w:themeColor="text1"/>
          <w:lang w:val="en-US"/>
        </w:rPr>
        <w:t xml:space="preserve"> </w:t>
      </w:r>
      <w:r w:rsidRPr="00934890">
        <w:rPr>
          <w:color w:val="000000" w:themeColor="text1"/>
          <w:lang w:val="en-US"/>
        </w:rPr>
        <w:t>assesses the investment and importance individual</w:t>
      </w:r>
      <w:r>
        <w:rPr>
          <w:color w:val="000000" w:themeColor="text1"/>
          <w:lang w:val="en-US"/>
        </w:rPr>
        <w:t>s</w:t>
      </w:r>
      <w:r w:rsidRPr="00934890">
        <w:rPr>
          <w:color w:val="000000" w:themeColor="text1"/>
          <w:lang w:val="en-US"/>
        </w:rPr>
        <w:t xml:space="preserve"> place on their appearance, with high</w:t>
      </w:r>
      <w:r>
        <w:rPr>
          <w:color w:val="000000" w:themeColor="text1"/>
          <w:lang w:val="en-US"/>
        </w:rPr>
        <w:t>er</w:t>
      </w:r>
      <w:r w:rsidRPr="00934890">
        <w:rPr>
          <w:color w:val="000000" w:themeColor="text1"/>
          <w:lang w:val="en-US"/>
        </w:rPr>
        <w:t xml:space="preserve"> score reflecting great</w:t>
      </w:r>
      <w:r>
        <w:rPr>
          <w:color w:val="000000" w:themeColor="text1"/>
          <w:lang w:val="en-US"/>
        </w:rPr>
        <w:t>er</w:t>
      </w:r>
      <w:r w:rsidRPr="00934890">
        <w:rPr>
          <w:color w:val="000000" w:themeColor="text1"/>
          <w:lang w:val="en-US"/>
        </w:rPr>
        <w:t xml:space="preserve"> importance and extensive grooming behaviors and a low score reflecting apathy towards personal appearance</w:t>
      </w:r>
      <w:r>
        <w:rPr>
          <w:color w:val="000000" w:themeColor="text1"/>
          <w:lang w:val="en-US"/>
        </w:rPr>
        <w:t xml:space="preserve"> (</w:t>
      </w:r>
      <w:r w:rsidR="00D63751">
        <w:rPr>
          <w:color w:val="000000" w:themeColor="text1"/>
          <w:lang w:val="en-US"/>
        </w:rPr>
        <w:t xml:space="preserve">12 items; </w:t>
      </w:r>
      <w:r>
        <w:rPr>
          <w:color w:val="000000" w:themeColor="text1"/>
          <w:lang w:val="en-US"/>
        </w:rPr>
        <w:t xml:space="preserve">sample item: </w:t>
      </w:r>
      <w:r w:rsidRPr="00934890">
        <w:rPr>
          <w:color w:val="000000" w:themeColor="text1"/>
          <w:lang w:val="en-US"/>
        </w:rPr>
        <w:t>“I check my appearance in a mirror whenever I can”</w:t>
      </w:r>
      <w:r>
        <w:rPr>
          <w:color w:val="000000" w:themeColor="text1"/>
          <w:lang w:val="en-US"/>
        </w:rPr>
        <w:t>)</w:t>
      </w:r>
      <w:r w:rsidRPr="00934890">
        <w:rPr>
          <w:color w:val="000000" w:themeColor="text1"/>
          <w:lang w:val="en-US"/>
        </w:rPr>
        <w:t xml:space="preserve">. The Overweight Preoccupation </w:t>
      </w:r>
      <w:r>
        <w:rPr>
          <w:color w:val="000000" w:themeColor="text1"/>
          <w:lang w:val="en-US"/>
        </w:rPr>
        <w:t>sub</w:t>
      </w:r>
      <w:r w:rsidRPr="00934890">
        <w:rPr>
          <w:color w:val="000000" w:themeColor="text1"/>
          <w:lang w:val="en-US"/>
        </w:rPr>
        <w:t>scale assesses weight-related anxiety and vigilance</w:t>
      </w:r>
      <w:r>
        <w:rPr>
          <w:color w:val="000000" w:themeColor="text1"/>
          <w:lang w:val="en-US"/>
        </w:rPr>
        <w:t>, as well as</w:t>
      </w:r>
      <w:r w:rsidRPr="00515831">
        <w:rPr>
          <w:color w:val="000000" w:themeColor="text1"/>
          <w:lang w:val="en-US"/>
        </w:rPr>
        <w:t xml:space="preserve"> eating restraint</w:t>
      </w:r>
      <w:r w:rsidRPr="00934890">
        <w:rPr>
          <w:color w:val="000000" w:themeColor="text1"/>
          <w:lang w:val="en-US"/>
        </w:rPr>
        <w:t xml:space="preserve"> (</w:t>
      </w:r>
      <w:r w:rsidR="00D63751">
        <w:rPr>
          <w:color w:val="000000" w:themeColor="text1"/>
          <w:lang w:val="en-US"/>
        </w:rPr>
        <w:t xml:space="preserve">4 items; </w:t>
      </w:r>
      <w:r>
        <w:rPr>
          <w:color w:val="000000" w:themeColor="text1"/>
          <w:lang w:val="en-US"/>
        </w:rPr>
        <w:t>sample item:</w:t>
      </w:r>
      <w:r w:rsidRPr="00934890">
        <w:rPr>
          <w:color w:val="000000" w:themeColor="text1"/>
          <w:lang w:val="en-US"/>
        </w:rPr>
        <w:t xml:space="preserve"> “I constantly worry about being or becoming fat”). Cash (2000) reported that</w:t>
      </w:r>
      <w:r w:rsidR="00B35529">
        <w:rPr>
          <w:color w:val="000000" w:themeColor="text1"/>
          <w:lang w:val="en-US"/>
        </w:rPr>
        <w:t xml:space="preserve"> scores on</w:t>
      </w:r>
      <w:r w:rsidRPr="00934890">
        <w:rPr>
          <w:color w:val="000000" w:themeColor="text1"/>
          <w:lang w:val="en-US"/>
        </w:rPr>
        <w:t xml:space="preserve"> the MBSRQ</w:t>
      </w:r>
      <w:r>
        <w:rPr>
          <w:color w:val="000000" w:themeColor="text1"/>
          <w:lang w:val="en-US"/>
        </w:rPr>
        <w:t>-AS</w:t>
      </w:r>
      <w:r w:rsidRPr="00934890">
        <w:rPr>
          <w:color w:val="000000" w:themeColor="text1"/>
          <w:lang w:val="en-US"/>
        </w:rPr>
        <w:t xml:space="preserve"> </w:t>
      </w:r>
      <w:r w:rsidR="00B35529">
        <w:rPr>
          <w:color w:val="000000" w:themeColor="text1"/>
          <w:lang w:val="en-US"/>
        </w:rPr>
        <w:t>have</w:t>
      </w:r>
      <w:r w:rsidRPr="00934890">
        <w:rPr>
          <w:color w:val="000000" w:themeColor="text1"/>
          <w:lang w:val="en-US"/>
        </w:rPr>
        <w:t xml:space="preserve"> adequate internal consistency and 1-month test-retest reliability for both men and women. Here, ordinal</w:t>
      </w:r>
      <w:r>
        <w:rPr>
          <w:color w:val="000000" w:themeColor="text1"/>
          <w:lang w:val="en-US"/>
        </w:rPr>
        <w:t xml:space="preserve"> coefficient</w:t>
      </w:r>
      <w:r w:rsidRPr="00934890">
        <w:rPr>
          <w:color w:val="000000" w:themeColor="text1"/>
          <w:lang w:val="en-US"/>
        </w:rPr>
        <w:t xml:space="preserve"> αs for </w:t>
      </w:r>
      <w:r>
        <w:rPr>
          <w:color w:val="000000" w:themeColor="text1"/>
          <w:lang w:val="en-US"/>
        </w:rPr>
        <w:t>A</w:t>
      </w:r>
      <w:r w:rsidRPr="00934890">
        <w:rPr>
          <w:color w:val="000000" w:themeColor="text1"/>
          <w:lang w:val="en-US"/>
        </w:rPr>
        <w:t xml:space="preserve">ppearance </w:t>
      </w:r>
      <w:r>
        <w:rPr>
          <w:color w:val="000000" w:themeColor="text1"/>
          <w:lang w:val="en-US"/>
        </w:rPr>
        <w:t>O</w:t>
      </w:r>
      <w:r w:rsidRPr="00934890">
        <w:rPr>
          <w:color w:val="000000" w:themeColor="text1"/>
          <w:lang w:val="en-US"/>
        </w:rPr>
        <w:t xml:space="preserve">rientation and </w:t>
      </w:r>
      <w:r>
        <w:rPr>
          <w:color w:val="000000" w:themeColor="text1"/>
          <w:lang w:val="en-US"/>
        </w:rPr>
        <w:t>O</w:t>
      </w:r>
      <w:r w:rsidRPr="00934890">
        <w:rPr>
          <w:color w:val="000000" w:themeColor="text1"/>
          <w:lang w:val="en-US"/>
        </w:rPr>
        <w:t xml:space="preserve">verweight </w:t>
      </w:r>
      <w:r>
        <w:rPr>
          <w:color w:val="000000" w:themeColor="text1"/>
          <w:lang w:val="en-US"/>
        </w:rPr>
        <w:t>P</w:t>
      </w:r>
      <w:r w:rsidRPr="00934890">
        <w:rPr>
          <w:color w:val="000000" w:themeColor="text1"/>
          <w:lang w:val="en-US"/>
        </w:rPr>
        <w:t xml:space="preserve">reoccupation were .90 and .83, respectively. </w:t>
      </w:r>
      <w:r w:rsidRPr="00934890">
        <w:rPr>
          <w:bCs/>
          <w:color w:val="000000" w:themeColor="text1"/>
          <w:lang w:val="en-US"/>
        </w:rPr>
        <w:t xml:space="preserve"> </w:t>
      </w:r>
    </w:p>
    <w:p w14:paraId="3408E3E2" w14:textId="3A50A8E5" w:rsidR="00565AB1" w:rsidRPr="00934890" w:rsidRDefault="00E74D45" w:rsidP="00565AB1">
      <w:pPr>
        <w:spacing w:line="480" w:lineRule="auto"/>
        <w:ind w:right="68" w:firstLine="720"/>
        <w:rPr>
          <w:color w:val="000000" w:themeColor="text1"/>
        </w:rPr>
      </w:pPr>
      <w:r>
        <w:rPr>
          <w:b/>
          <w:bCs/>
          <w:color w:val="000000" w:themeColor="text1"/>
        </w:rPr>
        <w:t xml:space="preserve">2.2.6. </w:t>
      </w:r>
      <w:r w:rsidR="00565AB1" w:rsidRPr="00934890">
        <w:rPr>
          <w:b/>
          <w:bCs/>
          <w:color w:val="000000" w:themeColor="text1"/>
        </w:rPr>
        <w:t>Demographics</w:t>
      </w:r>
      <w:r w:rsidR="00565AB1" w:rsidRPr="00934890">
        <w:rPr>
          <w:b/>
          <w:bCs/>
          <w:i/>
          <w:color w:val="000000" w:themeColor="text1"/>
        </w:rPr>
        <w:t>.</w:t>
      </w:r>
      <w:r w:rsidR="00565AB1" w:rsidRPr="00934890">
        <w:rPr>
          <w:color w:val="000000" w:themeColor="text1"/>
        </w:rPr>
        <w:t xml:space="preserve"> Participants were requested to provide demographic details</w:t>
      </w:r>
      <w:r w:rsidR="00565AB1">
        <w:rPr>
          <w:color w:val="000000" w:themeColor="text1"/>
        </w:rPr>
        <w:t xml:space="preserve">, consisting of </w:t>
      </w:r>
      <w:r w:rsidR="00565AB1" w:rsidRPr="00934890">
        <w:rPr>
          <w:color w:val="000000" w:themeColor="text1"/>
        </w:rPr>
        <w:t>sex, age, ethnicity</w:t>
      </w:r>
      <w:r w:rsidR="00565AB1">
        <w:rPr>
          <w:color w:val="000000" w:themeColor="text1"/>
        </w:rPr>
        <w:t xml:space="preserve"> (based on categories in the United Kingdom census)</w:t>
      </w:r>
      <w:r w:rsidR="00565AB1" w:rsidRPr="00934890">
        <w:rPr>
          <w:color w:val="000000" w:themeColor="text1"/>
        </w:rPr>
        <w:t>, educational attainment, relationship status, sexua</w:t>
      </w:r>
      <w:r w:rsidR="00274001">
        <w:rPr>
          <w:color w:val="000000" w:themeColor="text1"/>
        </w:rPr>
        <w:t>l orientation</w:t>
      </w:r>
      <w:r w:rsidR="00565AB1" w:rsidRPr="00934890">
        <w:rPr>
          <w:color w:val="000000" w:themeColor="text1"/>
        </w:rPr>
        <w:t>, height, and weight. We used the final two items to compute self-reported BMI as kg/m</w:t>
      </w:r>
      <w:r w:rsidR="00565AB1" w:rsidRPr="00934890">
        <w:rPr>
          <w:color w:val="000000" w:themeColor="text1"/>
          <w:vertAlign w:val="superscript"/>
        </w:rPr>
        <w:t>2</w:t>
      </w:r>
      <w:r w:rsidR="00565AB1" w:rsidRPr="00934890">
        <w:rPr>
          <w:color w:val="000000" w:themeColor="text1"/>
        </w:rPr>
        <w:t>.</w:t>
      </w:r>
    </w:p>
    <w:p w14:paraId="541B35C2" w14:textId="40BED6D1" w:rsidR="00565AB1" w:rsidRPr="00934890" w:rsidRDefault="00E74D45" w:rsidP="00565AB1">
      <w:pPr>
        <w:spacing w:line="480" w:lineRule="auto"/>
        <w:ind w:right="68"/>
        <w:rPr>
          <w:b/>
          <w:color w:val="000000" w:themeColor="text1"/>
        </w:rPr>
      </w:pPr>
      <w:r>
        <w:rPr>
          <w:b/>
          <w:color w:val="000000" w:themeColor="text1"/>
        </w:rPr>
        <w:t xml:space="preserve">2.3. </w:t>
      </w:r>
      <w:r w:rsidR="00565AB1" w:rsidRPr="00934890">
        <w:rPr>
          <w:b/>
          <w:color w:val="000000" w:themeColor="text1"/>
        </w:rPr>
        <w:t>Procedure</w:t>
      </w:r>
    </w:p>
    <w:p w14:paraId="0FCA7B69" w14:textId="78A6B948" w:rsidR="00D05602" w:rsidRPr="0003000F" w:rsidRDefault="00565AB1">
      <w:pPr>
        <w:spacing w:line="480" w:lineRule="auto"/>
        <w:ind w:right="68" w:firstLine="720"/>
      </w:pPr>
      <w:proofErr w:type="gramStart"/>
      <w:r w:rsidRPr="00934890">
        <w:t>The study was approved by the relevant university ethics committee</w:t>
      </w:r>
      <w:proofErr w:type="gramEnd"/>
      <w:r>
        <w:t xml:space="preserve"> </w:t>
      </w:r>
      <w:r w:rsidRPr="00934890">
        <w:t>(approval number: EHPGR-10)</w:t>
      </w:r>
      <w:r>
        <w:t xml:space="preserve">. </w:t>
      </w:r>
      <w:r w:rsidRPr="00934890">
        <w:t xml:space="preserve">Participants were recruited via the Prolific Academic website </w:t>
      </w:r>
      <w:r>
        <w:t xml:space="preserve">on </w:t>
      </w:r>
      <w:r w:rsidRPr="00934890">
        <w:t>May 18</w:t>
      </w:r>
      <w:r>
        <w:t>-</w:t>
      </w:r>
      <w:r w:rsidRPr="00934890">
        <w:t xml:space="preserve">19, 2018, and the survey was hosted on Qualtrics. Prolific Academic is a crowdsourcing Internet marketplace where individuals complete academic surveys in return for monetary compensation. Such websites have been shown to produce valid and reliable </w:t>
      </w:r>
      <w:r>
        <w:t xml:space="preserve">body image </w:t>
      </w:r>
      <w:r w:rsidRPr="00934890">
        <w:t xml:space="preserve">data (Gardner, Brown, &amp; Boice, 2012). Samples recruited from sites such as these are also </w:t>
      </w:r>
      <w:r w:rsidRPr="00934890">
        <w:lastRenderedPageBreak/>
        <w:t xml:space="preserve">more diverse in terms of age, ethnicity, and sexual orientation in comparison to </w:t>
      </w:r>
      <w:r>
        <w:t>college</w:t>
      </w:r>
      <w:r w:rsidRPr="00934890">
        <w:t xml:space="preserve"> samples (Buhrmester, Kwang</w:t>
      </w:r>
      <w:r>
        <w:t>,</w:t>
      </w:r>
      <w:r w:rsidRPr="00934890">
        <w:t xml:space="preserve"> &amp; Gosling, 2011). Our intention was to recruit a homogeneous sample in terms of cultural and national identity, </w:t>
      </w:r>
      <w:r>
        <w:t>so</w:t>
      </w:r>
      <w:r w:rsidRPr="00934890">
        <w:t xml:space="preserve"> eligibility was limited to U</w:t>
      </w:r>
      <w:r>
        <w:t xml:space="preserve">nited </w:t>
      </w:r>
      <w:r w:rsidRPr="00934890">
        <w:t>K</w:t>
      </w:r>
      <w:r>
        <w:t>ingdom</w:t>
      </w:r>
      <w:r w:rsidRPr="00934890">
        <w:t xml:space="preserve"> citizens of adult age. </w:t>
      </w:r>
      <w:r>
        <w:t xml:space="preserve">In addition, participation was limited to those who had </w:t>
      </w:r>
      <w:r w:rsidRPr="00470C70">
        <w:t xml:space="preserve">good approval ratings from previous studies (an Academic Prolific score of </w:t>
      </w:r>
      <w:r w:rsidRPr="00470C70">
        <w:rPr>
          <w:color w:val="000000" w:themeColor="text1"/>
          <w:shd w:val="clear" w:color="auto" w:fill="FFFFFF"/>
        </w:rPr>
        <w:t xml:space="preserve">≥ </w:t>
      </w:r>
      <w:r w:rsidRPr="00470C70">
        <w:t>96),</w:t>
      </w:r>
      <w:r>
        <w:t xml:space="preserve"> and</w:t>
      </w:r>
      <w:r w:rsidRPr="00AA39FB">
        <w:t xml:space="preserve"> </w:t>
      </w:r>
      <w:r>
        <w:t>Academic Prolific ID codes, along with I</w:t>
      </w:r>
      <w:r w:rsidR="00D63751">
        <w:t xml:space="preserve">nternet </w:t>
      </w:r>
      <w:r>
        <w:t>P</w:t>
      </w:r>
      <w:r w:rsidR="00D63751">
        <w:t>rotocol (IP)</w:t>
      </w:r>
      <w:r>
        <w:t xml:space="preserve"> addresses, were examined to ensure that no participant took the survey more than once. All participants received brief introductory information about the project and provided digital informed consent. </w:t>
      </w:r>
      <w:r w:rsidRPr="00934890">
        <w:t>Participants completed the measures described above</w:t>
      </w:r>
      <w:r>
        <w:t xml:space="preserve"> in a randomised order and anonymously</w:t>
      </w:r>
      <w:r w:rsidRPr="00934890">
        <w:t xml:space="preserve">, in addition to 24 items measuring mindfulness, which </w:t>
      </w:r>
      <w:r>
        <w:t>we</w:t>
      </w:r>
      <w:r w:rsidRPr="00934890">
        <w:t xml:space="preserve">re not analysed </w:t>
      </w:r>
      <w:r w:rsidRPr="00470C70">
        <w:t xml:space="preserve">here. </w:t>
      </w:r>
      <w:r w:rsidR="003F7BB3">
        <w:t xml:space="preserve">Within the survey, </w:t>
      </w:r>
      <w:r w:rsidR="003F7BB3" w:rsidRPr="003F7BB3">
        <w:t>participants were prompted to answer omitted questions</w:t>
      </w:r>
      <w:r w:rsidR="003F7BB3">
        <w:t>,</w:t>
      </w:r>
      <w:r w:rsidR="003F7BB3" w:rsidRPr="003F7BB3">
        <w:t xml:space="preserve"> but were still free to leave these blank if they chose to</w:t>
      </w:r>
      <w:r w:rsidR="003F7BB3">
        <w:t xml:space="preserve"> do so</w:t>
      </w:r>
      <w:r w:rsidR="003F7BB3" w:rsidRPr="003F7BB3">
        <w:t>.</w:t>
      </w:r>
      <w:r w:rsidR="003F7BB3">
        <w:t xml:space="preserve"> </w:t>
      </w:r>
      <w:r w:rsidRPr="00470C70">
        <w:t>Participants completed the survey in 12 minutes on average</w:t>
      </w:r>
      <w:r>
        <w:t xml:space="preserve"> and </w:t>
      </w:r>
      <w:r w:rsidRPr="00934890">
        <w:t xml:space="preserve">were paid £1.00 </w:t>
      </w:r>
      <w:r>
        <w:t>as remuneration for their time. A</w:t>
      </w:r>
      <w:r w:rsidRPr="00934890">
        <w:t xml:space="preserve">ll participants received </w:t>
      </w:r>
      <w:r w:rsidR="003F7BB3">
        <w:t xml:space="preserve">written </w:t>
      </w:r>
      <w:r w:rsidRPr="00934890">
        <w:t>debriefing information at the end of the survey</w:t>
      </w:r>
      <w:r w:rsidR="003F7BB3">
        <w:t>, which included the study aims and hypotheses</w:t>
      </w:r>
      <w:r w:rsidRPr="00934890">
        <w:t>.</w:t>
      </w:r>
    </w:p>
    <w:p w14:paraId="5EAAF925" w14:textId="56739C1B" w:rsidR="00565AB1" w:rsidRPr="00934890" w:rsidRDefault="00E74D45" w:rsidP="00565AB1">
      <w:pPr>
        <w:spacing w:line="480" w:lineRule="auto"/>
        <w:ind w:right="68"/>
        <w:jc w:val="center"/>
        <w:outlineLvl w:val="0"/>
      </w:pPr>
      <w:r>
        <w:rPr>
          <w:b/>
        </w:rPr>
        <w:t xml:space="preserve">3. </w:t>
      </w:r>
      <w:r w:rsidR="00565AB1" w:rsidRPr="00934890">
        <w:rPr>
          <w:b/>
        </w:rPr>
        <w:t>Result</w:t>
      </w:r>
      <w:r w:rsidR="00565AB1">
        <w:rPr>
          <w:b/>
        </w:rPr>
        <w:t>s</w:t>
      </w:r>
    </w:p>
    <w:p w14:paraId="6024F0C2" w14:textId="06200EEB" w:rsidR="00565AB1" w:rsidRPr="00934890" w:rsidRDefault="00E74D45" w:rsidP="00565AB1">
      <w:pPr>
        <w:spacing w:line="480" w:lineRule="auto"/>
        <w:ind w:right="68"/>
        <w:outlineLvl w:val="0"/>
      </w:pPr>
      <w:r>
        <w:rPr>
          <w:b/>
        </w:rPr>
        <w:t xml:space="preserve">3.1. </w:t>
      </w:r>
      <w:r w:rsidR="00565AB1" w:rsidRPr="00934890">
        <w:rPr>
          <w:b/>
        </w:rPr>
        <w:t>D</w:t>
      </w:r>
      <w:r w:rsidR="003F3EF0">
        <w:rPr>
          <w:b/>
        </w:rPr>
        <w:t xml:space="preserve">ata </w:t>
      </w:r>
      <w:r w:rsidR="001253C0">
        <w:rPr>
          <w:b/>
        </w:rPr>
        <w:t>S</w:t>
      </w:r>
      <w:r w:rsidR="003F3EF0">
        <w:rPr>
          <w:b/>
        </w:rPr>
        <w:t xml:space="preserve">creening </w:t>
      </w:r>
    </w:p>
    <w:p w14:paraId="070711B4" w14:textId="401367DC" w:rsidR="003F3EF0" w:rsidRPr="003F3EF0" w:rsidRDefault="00565AB1">
      <w:pPr>
        <w:spacing w:line="480" w:lineRule="auto"/>
        <w:ind w:right="68" w:firstLine="720"/>
        <w:rPr>
          <w:color w:val="000000" w:themeColor="text1"/>
        </w:rPr>
      </w:pPr>
      <w:r w:rsidRPr="00934890">
        <w:t xml:space="preserve">There were missing data </w:t>
      </w:r>
      <w:r>
        <w:t xml:space="preserve">only </w:t>
      </w:r>
      <w:r w:rsidRPr="00934890">
        <w:t>for participant height (</w:t>
      </w:r>
      <w:r>
        <w:t>0</w:t>
      </w:r>
      <w:r w:rsidRPr="00934890">
        <w:t>.5%), weight (8.2%), and age (8</w:t>
      </w:r>
      <w:r>
        <w:t>.0</w:t>
      </w:r>
      <w:r w:rsidRPr="00934890">
        <w:t xml:space="preserve">%). </w:t>
      </w:r>
      <w:r w:rsidR="003F3EF0">
        <w:t>We also remove</w:t>
      </w:r>
      <w:r w:rsidR="001253C0">
        <w:t>d improbable</w:t>
      </w:r>
      <w:r w:rsidR="003F3EF0">
        <w:t xml:space="preserve"> BMI values </w:t>
      </w:r>
      <w:r w:rsidR="001253C0">
        <w:t>(</w:t>
      </w:r>
      <w:r w:rsidR="003F3EF0">
        <w:t>&lt;</w:t>
      </w:r>
      <w:r w:rsidR="001253C0">
        <w:t xml:space="preserve"> </w:t>
      </w:r>
      <w:r w:rsidR="003F3EF0">
        <w:t>12 or &gt;</w:t>
      </w:r>
      <w:r w:rsidR="001253C0">
        <w:t xml:space="preserve"> </w:t>
      </w:r>
      <w:r w:rsidR="003F3EF0">
        <w:t>50</w:t>
      </w:r>
      <w:r w:rsidR="001253C0">
        <w:t xml:space="preserve"> kg/m</w:t>
      </w:r>
      <w:r w:rsidR="001253C0">
        <w:rPr>
          <w:vertAlign w:val="superscript"/>
        </w:rPr>
        <w:t>2</w:t>
      </w:r>
      <w:r w:rsidR="001253C0">
        <w:t xml:space="preserve">; </w:t>
      </w:r>
      <w:r w:rsidR="005D1163">
        <w:t>2</w:t>
      </w:r>
      <w:r w:rsidR="00F14C98" w:rsidRPr="00DE0BBE">
        <w:rPr>
          <w:color w:val="000000" w:themeColor="text1"/>
        </w:rPr>
        <w:t xml:space="preserve">% of </w:t>
      </w:r>
      <w:r w:rsidR="00F2329B" w:rsidRPr="00DE0BBE">
        <w:rPr>
          <w:color w:val="000000" w:themeColor="text1"/>
        </w:rPr>
        <w:t xml:space="preserve">the total </w:t>
      </w:r>
      <w:r w:rsidR="00F14C98" w:rsidRPr="00DE0BBE">
        <w:rPr>
          <w:color w:val="000000" w:themeColor="text1"/>
        </w:rPr>
        <w:t>data set</w:t>
      </w:r>
      <w:r w:rsidR="001253C0">
        <w:t>) and treated these as missing data.</w:t>
      </w:r>
      <w:r w:rsidR="00F14C98">
        <w:t xml:space="preserve"> </w:t>
      </w:r>
      <w:r w:rsidRPr="00934890">
        <w:t>Little</w:t>
      </w:r>
      <w:r>
        <w:t>’</w:t>
      </w:r>
      <w:r w:rsidRPr="00934890">
        <w:t xml:space="preserve">s </w:t>
      </w:r>
      <w:r w:rsidR="00D63751">
        <w:t xml:space="preserve">(1988) </w:t>
      </w:r>
      <w:r>
        <w:t>MCAR analysis</w:t>
      </w:r>
      <w:r w:rsidRPr="00934890">
        <w:t xml:space="preserve"> revealed that </w:t>
      </w:r>
      <w:r w:rsidR="009E2D4E">
        <w:t>the</w:t>
      </w:r>
      <w:r w:rsidR="00F2329B">
        <w:t>se</w:t>
      </w:r>
      <w:r w:rsidR="009E2D4E">
        <w:t xml:space="preserve"> </w:t>
      </w:r>
      <w:r w:rsidRPr="00934890">
        <w:t xml:space="preserve">data were </w:t>
      </w:r>
      <w:r w:rsidR="00E74D45">
        <w:t>missing completely at random</w:t>
      </w:r>
      <w:r w:rsidRPr="00F2329B">
        <w:rPr>
          <w:color w:val="000000" w:themeColor="text1"/>
        </w:rPr>
        <w:t xml:space="preserve">, </w:t>
      </w:r>
      <w:r w:rsidRPr="00F2329B">
        <w:rPr>
          <w:color w:val="000000" w:themeColor="text1"/>
        </w:rPr>
        <w:sym w:font="Symbol" w:char="F063"/>
      </w:r>
      <w:r w:rsidRPr="00F2329B">
        <w:rPr>
          <w:color w:val="000000" w:themeColor="text1"/>
          <w:vertAlign w:val="superscript"/>
        </w:rPr>
        <w:t>2</w:t>
      </w:r>
      <w:r w:rsidRPr="00F2329B">
        <w:rPr>
          <w:rFonts w:eastAsiaTheme="minorEastAsia"/>
          <w:color w:val="000000" w:themeColor="text1"/>
        </w:rPr>
        <w:t>(</w:t>
      </w:r>
      <w:r w:rsidR="00F2329B" w:rsidRPr="00F2329B">
        <w:rPr>
          <w:rFonts w:eastAsiaTheme="minorEastAsia"/>
          <w:color w:val="000000" w:themeColor="text1"/>
        </w:rPr>
        <w:t>20</w:t>
      </w:r>
      <w:r w:rsidRPr="00F2329B">
        <w:rPr>
          <w:rFonts w:eastAsiaTheme="minorEastAsia"/>
          <w:color w:val="000000" w:themeColor="text1"/>
        </w:rPr>
        <w:t xml:space="preserve">) = </w:t>
      </w:r>
      <w:r w:rsidR="00F2329B" w:rsidRPr="00F2329B">
        <w:rPr>
          <w:rFonts w:eastAsiaTheme="minorEastAsia"/>
          <w:color w:val="000000" w:themeColor="text1"/>
        </w:rPr>
        <w:t>43.422</w:t>
      </w:r>
      <w:r w:rsidRPr="00F2329B">
        <w:rPr>
          <w:rFonts w:eastAsiaTheme="minorEastAsia"/>
          <w:color w:val="000000" w:themeColor="text1"/>
        </w:rPr>
        <w:t xml:space="preserve">, </w:t>
      </w:r>
      <w:r w:rsidRPr="00F2329B">
        <w:rPr>
          <w:rFonts w:eastAsiaTheme="minorEastAsia"/>
          <w:i/>
          <w:color w:val="000000" w:themeColor="text1"/>
        </w:rPr>
        <w:t>p</w:t>
      </w:r>
      <w:r w:rsidRPr="00F2329B">
        <w:rPr>
          <w:rFonts w:eastAsiaTheme="minorEastAsia"/>
          <w:color w:val="000000" w:themeColor="text1"/>
        </w:rPr>
        <w:t xml:space="preserve"> = .</w:t>
      </w:r>
      <w:r w:rsidR="00F2329B" w:rsidRPr="00F2329B">
        <w:rPr>
          <w:rFonts w:eastAsiaTheme="minorEastAsia"/>
          <w:color w:val="000000" w:themeColor="text1"/>
        </w:rPr>
        <w:t>7</w:t>
      </w:r>
      <w:r w:rsidRPr="00F2329B">
        <w:rPr>
          <w:rFonts w:eastAsiaTheme="minorEastAsia"/>
          <w:color w:val="000000" w:themeColor="text1"/>
        </w:rPr>
        <w:t>84</w:t>
      </w:r>
      <w:r w:rsidRPr="00F2329B">
        <w:rPr>
          <w:color w:val="000000" w:themeColor="text1"/>
        </w:rPr>
        <w:t xml:space="preserve">. </w:t>
      </w:r>
      <w:r w:rsidRPr="00934890">
        <w:t>Therefore, we replaced missing values using expectation-maximisation.</w:t>
      </w:r>
      <w:r w:rsidR="003F3EF0">
        <w:rPr>
          <w:color w:val="000000" w:themeColor="text1"/>
          <w:vertAlign w:val="superscript"/>
        </w:rPr>
        <w:t xml:space="preserve"> </w:t>
      </w:r>
      <w:r w:rsidR="003860E6">
        <w:rPr>
          <w:color w:val="000000" w:themeColor="text1"/>
        </w:rPr>
        <w:t>Further data screening did not reveal any unduly influential univariate or multivariate outliers.</w:t>
      </w:r>
    </w:p>
    <w:p w14:paraId="391CB375" w14:textId="1F4054D9" w:rsidR="003F3EF0" w:rsidRDefault="00E74D45" w:rsidP="003F3EF0">
      <w:pPr>
        <w:spacing w:line="480" w:lineRule="auto"/>
        <w:ind w:right="68"/>
        <w:rPr>
          <w:color w:val="000000" w:themeColor="text1"/>
          <w:vertAlign w:val="superscript"/>
        </w:rPr>
      </w:pPr>
      <w:r>
        <w:rPr>
          <w:b/>
        </w:rPr>
        <w:t xml:space="preserve">3.2. </w:t>
      </w:r>
      <w:r w:rsidR="003F3EF0">
        <w:rPr>
          <w:b/>
        </w:rPr>
        <w:t>D</w:t>
      </w:r>
      <w:r w:rsidR="003F3EF0" w:rsidRPr="00934890">
        <w:rPr>
          <w:b/>
        </w:rPr>
        <w:t xml:space="preserve">escriptive </w:t>
      </w:r>
      <w:r w:rsidR="001253C0">
        <w:rPr>
          <w:b/>
        </w:rPr>
        <w:t>S</w:t>
      </w:r>
      <w:r w:rsidR="003F3EF0" w:rsidRPr="00934890">
        <w:rPr>
          <w:b/>
        </w:rPr>
        <w:t>tatistics</w:t>
      </w:r>
    </w:p>
    <w:p w14:paraId="04352709" w14:textId="64B64680" w:rsidR="00565AB1" w:rsidRPr="00934890" w:rsidRDefault="00565AB1" w:rsidP="00565AB1">
      <w:pPr>
        <w:spacing w:line="480" w:lineRule="auto"/>
        <w:ind w:right="68" w:firstLine="720"/>
      </w:pPr>
      <w:r w:rsidRPr="00934890">
        <w:lastRenderedPageBreak/>
        <w:t xml:space="preserve">Means and standard deviations for all </w:t>
      </w:r>
      <w:r>
        <w:t>variable</w:t>
      </w:r>
      <w:r w:rsidRPr="00934890">
        <w:t xml:space="preserve">s are reported in Table 1. As can be seen, significant </w:t>
      </w:r>
      <w:r>
        <w:t>sex</w:t>
      </w:r>
      <w:r w:rsidRPr="00934890">
        <w:t xml:space="preserve"> differences </w:t>
      </w:r>
      <w:r>
        <w:t>(</w:t>
      </w:r>
      <w:r w:rsidRPr="00934890">
        <w:t>after</w:t>
      </w:r>
      <w:r>
        <w:t xml:space="preserve"> Bonferroni correction, </w:t>
      </w:r>
      <w:r>
        <w:rPr>
          <w:i/>
        </w:rPr>
        <w:t>p</w:t>
      </w:r>
      <w:r>
        <w:t xml:space="preserve"> = .05/13 = .0038) </w:t>
      </w:r>
      <w:r w:rsidRPr="00934890">
        <w:t xml:space="preserve">were identified for the MAIA Trusting </w:t>
      </w:r>
      <w:r w:rsidR="001253C0">
        <w:t>sub</w:t>
      </w:r>
      <w:r w:rsidRPr="00934890">
        <w:t xml:space="preserve">scale (men reported </w:t>
      </w:r>
      <w:r>
        <w:t xml:space="preserve">significantly </w:t>
      </w:r>
      <w:r w:rsidRPr="00934890">
        <w:t>greater experience of their bodies as safe and trustworthy in comparison to women), body appreciation (men had</w:t>
      </w:r>
      <w:r>
        <w:t xml:space="preserve"> significantly</w:t>
      </w:r>
      <w:r w:rsidRPr="00934890">
        <w:t xml:space="preserve"> greater body appreciation), body pride (men reported </w:t>
      </w:r>
      <w:r>
        <w:t>significantly</w:t>
      </w:r>
      <w:r w:rsidRPr="00934890">
        <w:t xml:space="preserve"> greater </w:t>
      </w:r>
      <w:r>
        <w:t xml:space="preserve">body </w:t>
      </w:r>
      <w:r w:rsidRPr="00934890">
        <w:t xml:space="preserve">pride), appearance orientation (women reported </w:t>
      </w:r>
      <w:r>
        <w:t xml:space="preserve">significantly </w:t>
      </w:r>
      <w:r w:rsidRPr="00934890">
        <w:t xml:space="preserve">more investment in their appearance), overweight preoccupation (women reported </w:t>
      </w:r>
      <w:r>
        <w:t xml:space="preserve">significantly </w:t>
      </w:r>
      <w:r w:rsidRPr="00934890">
        <w:t>greater levels of</w:t>
      </w:r>
      <w:r>
        <w:t xml:space="preserve"> overweight</w:t>
      </w:r>
      <w:r w:rsidRPr="00934890">
        <w:t xml:space="preserve"> </w:t>
      </w:r>
      <w:r>
        <w:t>preoccupation</w:t>
      </w:r>
      <w:r w:rsidRPr="00934890">
        <w:t xml:space="preserve">), and BMI (with men having </w:t>
      </w:r>
      <w:r>
        <w:t xml:space="preserve">significantly higher </w:t>
      </w:r>
      <w:r w:rsidRPr="00934890">
        <w:t xml:space="preserve">BMIs than women). </w:t>
      </w:r>
    </w:p>
    <w:p w14:paraId="06272E9C" w14:textId="5FB8DB51" w:rsidR="00565AB1" w:rsidRPr="00934890" w:rsidRDefault="00E74D45" w:rsidP="00565AB1">
      <w:pPr>
        <w:spacing w:line="480" w:lineRule="auto"/>
        <w:ind w:right="68"/>
        <w:outlineLvl w:val="0"/>
        <w:rPr>
          <w:i/>
        </w:rPr>
      </w:pPr>
      <w:r>
        <w:rPr>
          <w:b/>
        </w:rPr>
        <w:t xml:space="preserve">3.3. </w:t>
      </w:r>
      <w:r w:rsidR="00565AB1" w:rsidRPr="00934890">
        <w:rPr>
          <w:b/>
        </w:rPr>
        <w:t>Correlations</w:t>
      </w:r>
    </w:p>
    <w:p w14:paraId="1D885ECB" w14:textId="628D989F" w:rsidR="001A6879" w:rsidRDefault="00565AB1" w:rsidP="00565AB1">
      <w:pPr>
        <w:spacing w:line="480" w:lineRule="auto"/>
        <w:ind w:right="68" w:firstLine="720"/>
      </w:pPr>
      <w:r w:rsidRPr="00E643E7">
        <w:t xml:space="preserve">Bivariate correlations, conducted separately for women and men, between all variables are reported in Table 1. </w:t>
      </w:r>
      <w:r w:rsidR="001A6879">
        <w:t>For some variables, the pattern of correlations was the same for both sexes.</w:t>
      </w:r>
      <w:r w:rsidRPr="00E643E7">
        <w:t xml:space="preserve"> </w:t>
      </w:r>
      <w:r w:rsidR="001A6879">
        <w:t>B</w:t>
      </w:r>
      <w:r w:rsidRPr="00E643E7">
        <w:t xml:space="preserve">ody appreciation, functionality appreciation, and body pride all had predominantly small </w:t>
      </w:r>
      <m:oMath>
        <m:r>
          <w:rPr>
            <w:rFonts w:ascii="Cambria Math" w:hAnsi="Cambria Math"/>
          </w:rPr>
          <m:t>(</m:t>
        </m:r>
      </m:oMath>
      <w:r w:rsidRPr="00E643E7">
        <w:rPr>
          <w:color w:val="222222"/>
          <w:shd w:val="clear" w:color="auto" w:fill="FFFFFF"/>
        </w:rPr>
        <w:t>≥ .20</w:t>
      </w:r>
      <w:r w:rsidRPr="00E643E7">
        <w:t>) to moderate (</w:t>
      </w:r>
      <w:r w:rsidRPr="00E643E7">
        <w:rPr>
          <w:color w:val="222222"/>
          <w:shd w:val="clear" w:color="auto" w:fill="FFFFFF"/>
        </w:rPr>
        <w:t xml:space="preserve">≥ .50) (cf. </w:t>
      </w:r>
      <w:r w:rsidRPr="00E643E7">
        <w:t xml:space="preserve">Ferguson, 2009) positive correlations with each of the MAIA subscales. </w:t>
      </w:r>
      <w:r w:rsidR="001253C0">
        <w:t>In contrast</w:t>
      </w:r>
      <w:r w:rsidR="002E44B2">
        <w:t>, f</w:t>
      </w:r>
      <w:r w:rsidR="001A6879">
        <w:t xml:space="preserve">or </w:t>
      </w:r>
      <w:r w:rsidRPr="00E643E7">
        <w:t>the MAIA Trusting subscale</w:t>
      </w:r>
      <w:r w:rsidR="001A6879">
        <w:t>, correlations with</w:t>
      </w:r>
      <w:r w:rsidRPr="00E643E7">
        <w:t xml:space="preserve"> body appreciation and functionality appreciation </w:t>
      </w:r>
      <w:r w:rsidR="001253C0">
        <w:t>were</w:t>
      </w:r>
      <w:r w:rsidRPr="00E643E7">
        <w:t xml:space="preserve"> moderate to strong </w:t>
      </w:r>
      <m:oMath>
        <m:r>
          <w:rPr>
            <w:rFonts w:ascii="Cambria Math" w:hAnsi="Cambria Math"/>
          </w:rPr>
          <m:t>(</m:t>
        </m:r>
      </m:oMath>
      <w:r w:rsidRPr="00E643E7">
        <w:rPr>
          <w:color w:val="222222"/>
          <w:shd w:val="clear" w:color="auto" w:fill="FFFFFF"/>
        </w:rPr>
        <w:t>≥ .80</w:t>
      </w:r>
      <w:r w:rsidRPr="00E643E7">
        <w:t xml:space="preserve">). </w:t>
      </w:r>
      <w:r w:rsidR="002E44B2">
        <w:t>Finally, o</w:t>
      </w:r>
      <w:r w:rsidR="001A6879" w:rsidRPr="00E643E7">
        <w:t xml:space="preserve">verweight preoccupation only had a small negative correlation with the MAIA Trusting </w:t>
      </w:r>
      <w:r w:rsidR="001253C0">
        <w:t>sub</w:t>
      </w:r>
      <w:r w:rsidR="001A6879" w:rsidRPr="00E643E7">
        <w:t xml:space="preserve">scale. </w:t>
      </w:r>
    </w:p>
    <w:p w14:paraId="0FF6DE27" w14:textId="174C8FFD" w:rsidR="00361150" w:rsidRDefault="001A6879" w:rsidP="00565AB1">
      <w:pPr>
        <w:spacing w:line="480" w:lineRule="auto"/>
        <w:ind w:right="68" w:firstLine="720"/>
      </w:pPr>
      <w:r>
        <w:t>We also observed some sex-specific effects. Whil</w:t>
      </w:r>
      <w:r w:rsidR="001253C0">
        <w:t>e</w:t>
      </w:r>
      <w:r>
        <w:t xml:space="preserve"> a</w:t>
      </w:r>
      <w:r w:rsidR="00565AB1" w:rsidRPr="00E643E7">
        <w:t xml:space="preserve">ppearance orientation had small positive correlations with the MAIA Emotional Awareness </w:t>
      </w:r>
      <w:r>
        <w:t xml:space="preserve">subscale for </w:t>
      </w:r>
      <w:r w:rsidR="00565AB1" w:rsidRPr="00E643E7">
        <w:t xml:space="preserve">both sexes, </w:t>
      </w:r>
      <w:r w:rsidR="002E44B2">
        <w:t>there was</w:t>
      </w:r>
      <w:r>
        <w:t xml:space="preserve"> a small positive correlation</w:t>
      </w:r>
      <w:r w:rsidR="002E44B2">
        <w:t xml:space="preserve"> </w:t>
      </w:r>
      <w:r>
        <w:t xml:space="preserve">with the MAIA </w:t>
      </w:r>
      <w:r w:rsidR="00565AB1" w:rsidRPr="00E643E7">
        <w:t xml:space="preserve">Noticing </w:t>
      </w:r>
      <w:r>
        <w:t xml:space="preserve">subscale for </w:t>
      </w:r>
      <w:r w:rsidR="00565AB1" w:rsidRPr="00E643E7">
        <w:t xml:space="preserve">women only, </w:t>
      </w:r>
      <w:r>
        <w:t xml:space="preserve">and small positive correlations with the </w:t>
      </w:r>
      <w:r w:rsidR="00565AB1" w:rsidRPr="00E643E7">
        <w:t xml:space="preserve">Attention Regulation and Self-Regulation </w:t>
      </w:r>
      <w:r>
        <w:t xml:space="preserve">subscales for </w:t>
      </w:r>
      <w:r w:rsidR="00565AB1" w:rsidRPr="00E643E7">
        <w:t xml:space="preserve">men only. </w:t>
      </w:r>
      <w:r w:rsidR="0093079A">
        <w:t xml:space="preserve">Similarly, </w:t>
      </w:r>
      <w:r w:rsidR="00565AB1" w:rsidRPr="00E643E7">
        <w:t xml:space="preserve">BMI had </w:t>
      </w:r>
      <w:r w:rsidR="0093079A">
        <w:t xml:space="preserve">a </w:t>
      </w:r>
      <w:r w:rsidR="00565AB1" w:rsidRPr="00E643E7">
        <w:t>small negative correlation</w:t>
      </w:r>
      <w:r w:rsidR="0093079A">
        <w:t xml:space="preserve"> </w:t>
      </w:r>
      <w:r w:rsidR="00565AB1" w:rsidRPr="00E643E7">
        <w:t xml:space="preserve">with body appreciation, and small positive correlation with overweight preoccupation </w:t>
      </w:r>
      <w:r w:rsidR="0093079A">
        <w:t xml:space="preserve">for </w:t>
      </w:r>
      <w:r w:rsidR="00565AB1" w:rsidRPr="00E643E7">
        <w:t>both sexes</w:t>
      </w:r>
      <w:r w:rsidR="0093079A">
        <w:t xml:space="preserve">, but a small negative </w:t>
      </w:r>
      <w:r w:rsidR="0093079A">
        <w:lastRenderedPageBreak/>
        <w:t>correlation with body pride was observed only for women</w:t>
      </w:r>
      <w:r w:rsidR="00565AB1" w:rsidRPr="00E643E7">
        <w:t>. Finally, there was a small negative correlation between age and appearance orientation</w:t>
      </w:r>
      <w:r w:rsidR="0093079A">
        <w:t xml:space="preserve"> for men. </w:t>
      </w:r>
    </w:p>
    <w:p w14:paraId="2833BBD7" w14:textId="5D564E11" w:rsidR="00565AB1" w:rsidRPr="00E643E7" w:rsidRDefault="00F3382A" w:rsidP="00565AB1">
      <w:pPr>
        <w:spacing w:line="480" w:lineRule="auto"/>
        <w:ind w:right="68" w:firstLine="720"/>
      </w:pPr>
      <w:r>
        <w:t>T</w:t>
      </w:r>
      <w:r w:rsidR="0093079A">
        <w:t>o examine whether there were statistically significant differences in the pattern of the</w:t>
      </w:r>
      <w:r>
        <w:t xml:space="preserve"> correlation coefficients </w:t>
      </w:r>
      <w:r w:rsidR="0093079A">
        <w:t xml:space="preserve">across sex, </w:t>
      </w:r>
      <w:r>
        <w:t xml:space="preserve">Fischer’s </w:t>
      </w:r>
      <w:r>
        <w:rPr>
          <w:i/>
        </w:rPr>
        <w:t xml:space="preserve">r </w:t>
      </w:r>
      <w:r>
        <w:t xml:space="preserve">to </w:t>
      </w:r>
      <w:r w:rsidRPr="005B5023">
        <w:rPr>
          <w:i/>
        </w:rPr>
        <w:t>z</w:t>
      </w:r>
      <w:r>
        <w:t xml:space="preserve"> transformation</w:t>
      </w:r>
      <w:r w:rsidR="00B23323">
        <w:t xml:space="preserve"> </w:t>
      </w:r>
      <w:r w:rsidR="0093079A">
        <w:t xml:space="preserve">was computed </w:t>
      </w:r>
      <w:r w:rsidR="009E391B">
        <w:t xml:space="preserve">(see Supplementary Materials). </w:t>
      </w:r>
      <w:r w:rsidR="002858D8">
        <w:t>Despite the large number of comparisons, v</w:t>
      </w:r>
      <w:r w:rsidR="007B0560">
        <w:t xml:space="preserve">ery few </w:t>
      </w:r>
      <w:r>
        <w:t>statistically significant differen</w:t>
      </w:r>
      <w:r w:rsidR="009E2D4E">
        <w:t>ces were observed</w:t>
      </w:r>
      <w:r w:rsidR="007B0560">
        <w:t xml:space="preserve"> and only </w:t>
      </w:r>
      <w:r w:rsidR="00B031CD">
        <w:t xml:space="preserve">two </w:t>
      </w:r>
      <w:r w:rsidR="007B0560">
        <w:t>statistically significant difference</w:t>
      </w:r>
      <w:r w:rsidR="00B031CD">
        <w:t>s</w:t>
      </w:r>
      <w:r w:rsidR="007B0560">
        <w:t xml:space="preserve"> w</w:t>
      </w:r>
      <w:r w:rsidR="00B031CD">
        <w:t>ere</w:t>
      </w:r>
      <w:r w:rsidR="007B0560">
        <w:t xml:space="preserve"> identified within the relationships of interest: the correlation coefficients for Self-Regulation and Body Appreciation (</w:t>
      </w:r>
      <w:r w:rsidR="007B0560">
        <w:rPr>
          <w:i/>
        </w:rPr>
        <w:t xml:space="preserve">p </w:t>
      </w:r>
      <w:r w:rsidR="007B0560">
        <w:t xml:space="preserve">= </w:t>
      </w:r>
      <w:r>
        <w:t>.</w:t>
      </w:r>
      <w:r w:rsidR="007B0560">
        <w:t>029)</w:t>
      </w:r>
      <w:r w:rsidR="00B031CD">
        <w:t xml:space="preserve"> and between Body Listening and Overweight Preoccupation (</w:t>
      </w:r>
      <w:r w:rsidR="00B031CD">
        <w:rPr>
          <w:i/>
        </w:rPr>
        <w:t xml:space="preserve">p </w:t>
      </w:r>
      <w:r w:rsidR="00B031CD">
        <w:t>= .026)</w:t>
      </w:r>
      <w:r w:rsidR="007B0560">
        <w:t>.</w:t>
      </w:r>
      <w:r>
        <w:t xml:space="preserve"> Therefore, rather than conducting regressions separately for each sex, we chose to conduct hierarchical multiple regression analyses ut</w:t>
      </w:r>
      <w:r w:rsidR="009E2D4E">
        <w:t>ilising the data from both men and women</w:t>
      </w:r>
      <w:r>
        <w:t>, controlling for sex in</w:t>
      </w:r>
      <w:r w:rsidR="001253C0">
        <w:t xml:space="preserve"> </w:t>
      </w:r>
      <w:r w:rsidR="00D63751">
        <w:t>the first step</w:t>
      </w:r>
      <w:r>
        <w:t xml:space="preserve">. </w:t>
      </w:r>
    </w:p>
    <w:p w14:paraId="63B9DE2D" w14:textId="6C739F77" w:rsidR="00565AB1" w:rsidRPr="00934890" w:rsidRDefault="0018232A" w:rsidP="00565AB1">
      <w:pPr>
        <w:spacing w:line="480" w:lineRule="auto"/>
        <w:ind w:right="68"/>
        <w:outlineLvl w:val="0"/>
        <w:rPr>
          <w:i/>
        </w:rPr>
      </w:pPr>
      <w:r>
        <w:rPr>
          <w:b/>
        </w:rPr>
        <w:t xml:space="preserve">3.4. Hierarchical </w:t>
      </w:r>
      <w:r w:rsidR="00565AB1" w:rsidRPr="00934890">
        <w:rPr>
          <w:b/>
        </w:rPr>
        <w:t xml:space="preserve">Multiple </w:t>
      </w:r>
      <w:r w:rsidR="001253C0">
        <w:rPr>
          <w:b/>
        </w:rPr>
        <w:t>R</w:t>
      </w:r>
      <w:r w:rsidR="00565AB1" w:rsidRPr="00934890">
        <w:rPr>
          <w:b/>
        </w:rPr>
        <w:t>egression</w:t>
      </w:r>
      <w:r>
        <w:rPr>
          <w:b/>
        </w:rPr>
        <w:t xml:space="preserve"> Analyse</w:t>
      </w:r>
      <w:r w:rsidR="00565AB1" w:rsidRPr="00934890">
        <w:rPr>
          <w:b/>
        </w:rPr>
        <w:t>s</w:t>
      </w:r>
    </w:p>
    <w:p w14:paraId="6C8D5197" w14:textId="3F88FE65" w:rsidR="00565AB1" w:rsidRDefault="00565AB1" w:rsidP="00565AB1">
      <w:pPr>
        <w:spacing w:line="480" w:lineRule="auto"/>
        <w:ind w:right="68" w:firstLine="720"/>
      </w:pPr>
      <w:r w:rsidRPr="00934890">
        <w:t xml:space="preserve">To assess which facets of interoceptive awareness predicted body image, </w:t>
      </w:r>
      <w:r>
        <w:t>five</w:t>
      </w:r>
      <w:r w:rsidRPr="00934890">
        <w:t xml:space="preserve"> separate multiple hierarchical regression</w:t>
      </w:r>
      <w:r w:rsidR="0018232A">
        <w:t xml:space="preserve"> analyse</w:t>
      </w:r>
      <w:r w:rsidRPr="00934890">
        <w:t xml:space="preserve">s were conducted, with the body appreciation, functionality appreciation, body-related pride, appearance orientation, and overweight preoccupation as the </w:t>
      </w:r>
      <w:r w:rsidR="001253C0">
        <w:t>criterion</w:t>
      </w:r>
      <w:r w:rsidR="001253C0" w:rsidRPr="00934890">
        <w:t xml:space="preserve"> </w:t>
      </w:r>
      <w:r w:rsidRPr="00934890">
        <w:t xml:space="preserve">variables. To examine which variables </w:t>
      </w:r>
      <w:r>
        <w:t xml:space="preserve">significantly </w:t>
      </w:r>
      <w:r w:rsidRPr="00934890">
        <w:t xml:space="preserve">predicted </w:t>
      </w:r>
      <w:r>
        <w:t xml:space="preserve">additional variance in </w:t>
      </w:r>
      <w:r w:rsidRPr="00934890">
        <w:t xml:space="preserve">body image once </w:t>
      </w:r>
      <w:r>
        <w:t>BMI</w:t>
      </w:r>
      <w:r w:rsidRPr="00934890">
        <w:t xml:space="preserve">, </w:t>
      </w:r>
      <w:r>
        <w:t>sex</w:t>
      </w:r>
      <w:r w:rsidRPr="00934890">
        <w:t>, and age ha</w:t>
      </w:r>
      <w:r>
        <w:t>d</w:t>
      </w:r>
      <w:r w:rsidRPr="00934890">
        <w:t xml:space="preserve"> been taken into consideration, </w:t>
      </w:r>
      <w:r>
        <w:t xml:space="preserve">these </w:t>
      </w:r>
      <w:r w:rsidR="0018232A">
        <w:t xml:space="preserve">demographic </w:t>
      </w:r>
      <w:r>
        <w:t>variables</w:t>
      </w:r>
      <w:r w:rsidRPr="00934890">
        <w:t xml:space="preserve"> were included in </w:t>
      </w:r>
      <w:r>
        <w:t>a</w:t>
      </w:r>
      <w:r w:rsidRPr="00934890">
        <w:t xml:space="preserve"> first </w:t>
      </w:r>
      <w:r w:rsidR="00D63751">
        <w:t>step</w:t>
      </w:r>
      <w:r w:rsidRPr="00934890">
        <w:t xml:space="preserve">. MAIA subscale scores were then entered as predictor variables in </w:t>
      </w:r>
      <w:r>
        <w:t>a</w:t>
      </w:r>
      <w:r w:rsidRPr="00934890">
        <w:t xml:space="preserve"> second </w:t>
      </w:r>
      <w:r w:rsidR="00D63751">
        <w:t>step</w:t>
      </w:r>
      <w:r w:rsidRPr="00934890">
        <w:t xml:space="preserve">. Variance inflation factors (VIFs) below 10 indicate that multicollinearity is not a limiting issue (Hair, Anderson, Tatham, &amp; Black, 1995). In the present study VIFs for all </w:t>
      </w:r>
      <w:r>
        <w:t>five</w:t>
      </w:r>
      <w:r w:rsidRPr="00934890">
        <w:t xml:space="preserve"> regressions were ≤ 2.9</w:t>
      </w:r>
      <w:r>
        <w:t>2</w:t>
      </w:r>
      <w:r w:rsidRPr="00934890">
        <w:t>.</w:t>
      </w:r>
      <w:r>
        <w:t xml:space="preserve"> </w:t>
      </w:r>
    </w:p>
    <w:p w14:paraId="0480079E" w14:textId="05942FA7" w:rsidR="00565AB1" w:rsidRPr="00934890" w:rsidRDefault="00565AB1" w:rsidP="00565AB1">
      <w:pPr>
        <w:spacing w:line="480" w:lineRule="auto"/>
        <w:ind w:right="68" w:firstLine="720"/>
      </w:pPr>
      <w:r w:rsidRPr="00934890">
        <w:t>Results for body appreciation</w:t>
      </w:r>
      <w:r w:rsidR="00366B04">
        <w:t xml:space="preserve"> and</w:t>
      </w:r>
      <w:r w:rsidRPr="00934890">
        <w:t xml:space="preserve"> functionality appreciation are reported in Table 2, </w:t>
      </w:r>
      <w:r w:rsidR="00366B04">
        <w:t xml:space="preserve">results for </w:t>
      </w:r>
      <w:r w:rsidR="00366B04" w:rsidRPr="00934890">
        <w:t xml:space="preserve">body-related pride </w:t>
      </w:r>
      <w:r w:rsidR="00366B04">
        <w:t xml:space="preserve">are reported in Table 3, </w:t>
      </w:r>
      <w:r w:rsidRPr="00934890">
        <w:t xml:space="preserve">and results for appearance orientation and overweight preoccupation are reported in Table </w:t>
      </w:r>
      <w:r w:rsidR="001E4E6D">
        <w:t>4</w:t>
      </w:r>
      <w:r w:rsidRPr="00934890">
        <w:t xml:space="preserve">. As can be seen </w:t>
      </w:r>
      <w:r w:rsidR="00D63751">
        <w:t>across these tables</w:t>
      </w:r>
      <w:r w:rsidR="001E4E6D">
        <w:t xml:space="preserve">, </w:t>
      </w:r>
      <w:r w:rsidRPr="00934890">
        <w:t xml:space="preserve">all </w:t>
      </w:r>
      <w:proofErr w:type="gramStart"/>
      <w:r>
        <w:lastRenderedPageBreak/>
        <w:t>five</w:t>
      </w:r>
      <w:r w:rsidRPr="00934890">
        <w:t xml:space="preserve"> </w:t>
      </w:r>
      <w:r w:rsidR="001253C0">
        <w:t>criterion</w:t>
      </w:r>
      <w:proofErr w:type="gramEnd"/>
      <w:r w:rsidR="001253C0">
        <w:t xml:space="preserve"> variables</w:t>
      </w:r>
      <w:r w:rsidRPr="00934890">
        <w:t xml:space="preserve"> were significantly predicted by facets of </w:t>
      </w:r>
      <w:r>
        <w:t>IA</w:t>
      </w:r>
      <w:r w:rsidRPr="00934890">
        <w:t xml:space="preserve">. Specifically, for body appreciation, the regression results showed that BMI, </w:t>
      </w:r>
      <w:r>
        <w:t>sex,</w:t>
      </w:r>
      <w:r w:rsidRPr="00934890">
        <w:t xml:space="preserve"> and age accounted for 12</w:t>
      </w:r>
      <w:r>
        <w:t>.0</w:t>
      </w:r>
      <w:r w:rsidRPr="00934890">
        <w:t>% of the variance, and the MAIA variables accounted for</w:t>
      </w:r>
      <w:r>
        <w:t xml:space="preserve"> an additional</w:t>
      </w:r>
      <w:r w:rsidRPr="00934890">
        <w:t xml:space="preserve"> 44</w:t>
      </w:r>
      <w:r>
        <w:t>.0</w:t>
      </w:r>
      <w:r w:rsidRPr="00934890">
        <w:t xml:space="preserve">% of the variance. In the final model for body appreciation, BMI and the MAIA Noticing </w:t>
      </w:r>
      <w:r>
        <w:t>sub</w:t>
      </w:r>
      <w:r w:rsidRPr="00934890">
        <w:t>scale were significant negative predictors, and the MAIA Attention Regulation, Self-Regulation</w:t>
      </w:r>
      <w:r w:rsidR="0018232A">
        <w:t>,</w:t>
      </w:r>
      <w:r w:rsidRPr="00934890">
        <w:t xml:space="preserve"> and Trusting </w:t>
      </w:r>
      <w:r>
        <w:t>sub</w:t>
      </w:r>
      <w:r w:rsidRPr="00934890">
        <w:t xml:space="preserve">scales were significant positive predictors. Meanwhile, for functionality appreciation, the regression results showed that BMI, </w:t>
      </w:r>
      <w:r>
        <w:t>sex,</w:t>
      </w:r>
      <w:r w:rsidRPr="00934890">
        <w:t xml:space="preserve"> and age accounted for 3.7% of the variance, and the MAIA variables accounted for</w:t>
      </w:r>
      <w:r>
        <w:t xml:space="preserve"> an additional</w:t>
      </w:r>
      <w:r w:rsidRPr="00934890">
        <w:t xml:space="preserve"> 29.6% of the variance. In the final model, BMI emerged as a significant (negative) predictor and only two MAIA subscales (Emotional Awareness and Trusting) were significant (positive) predictors. Considering body pride, the regression results showed that BMI, </w:t>
      </w:r>
      <w:r>
        <w:t>sex,</w:t>
      </w:r>
      <w:r w:rsidRPr="00934890">
        <w:t xml:space="preserve"> and age accounted for 7</w:t>
      </w:r>
      <w:r>
        <w:t>.0</w:t>
      </w:r>
      <w:r w:rsidRPr="00934890">
        <w:t>% of the variance, and the MAIA variables accounted for</w:t>
      </w:r>
      <w:r>
        <w:t xml:space="preserve"> an additional</w:t>
      </w:r>
      <w:r w:rsidRPr="00934890">
        <w:t xml:space="preserve"> 23</w:t>
      </w:r>
      <w:r>
        <w:t>.0</w:t>
      </w:r>
      <w:r w:rsidRPr="00934890">
        <w:t>% of the variance. In the final model, BMI and age were significant negative predictors and the MAIA Attention Regulation, Self-Regulation</w:t>
      </w:r>
      <w:r>
        <w:t>,</w:t>
      </w:r>
      <w:r w:rsidRPr="00934890">
        <w:t xml:space="preserve"> and </w:t>
      </w:r>
      <w:proofErr w:type="gramStart"/>
      <w:r w:rsidRPr="00934890">
        <w:t>Trusting</w:t>
      </w:r>
      <w:proofErr w:type="gramEnd"/>
      <w:r w:rsidRPr="00934890">
        <w:t xml:space="preserve"> scales emerged as significant positive predictors.</w:t>
      </w:r>
    </w:p>
    <w:p w14:paraId="584322D3" w14:textId="769B86DE" w:rsidR="00D05602" w:rsidRPr="001F4799" w:rsidRDefault="00565AB1" w:rsidP="00565AB1">
      <w:pPr>
        <w:spacing w:line="480" w:lineRule="auto"/>
        <w:ind w:right="68"/>
      </w:pPr>
      <w:r>
        <w:tab/>
      </w:r>
      <w:r w:rsidRPr="00934890">
        <w:t>The regression results for appearance orientation show</w:t>
      </w:r>
      <w:r>
        <w:t>ed</w:t>
      </w:r>
      <w:r w:rsidRPr="00934890">
        <w:t xml:space="preserve"> that BMI, </w:t>
      </w:r>
      <w:r>
        <w:t>sex,</w:t>
      </w:r>
      <w:r w:rsidRPr="00934890">
        <w:t xml:space="preserve"> and age accounted for 9</w:t>
      </w:r>
      <w:r>
        <w:t>.0</w:t>
      </w:r>
      <w:r w:rsidRPr="00934890">
        <w:t>% of the variance, and the MAIA variables accounted for an additional 5</w:t>
      </w:r>
      <w:r>
        <w:t>.0</w:t>
      </w:r>
      <w:r w:rsidRPr="00934890">
        <w:t xml:space="preserve">% of the variance. In the final model, </w:t>
      </w:r>
      <w:r>
        <w:t>sex</w:t>
      </w:r>
      <w:r w:rsidRPr="00934890">
        <w:t xml:space="preserve"> was a statistically significant predictor, whilst age was a significant negative predictor, and the MAIA Noticing and Emotional Awareness </w:t>
      </w:r>
      <w:r>
        <w:t>sub</w:t>
      </w:r>
      <w:r w:rsidRPr="00934890">
        <w:t>scales were significant positive predictors. Finally, the regression results for overweight preoccupation show</w:t>
      </w:r>
      <w:r>
        <w:t>ed</w:t>
      </w:r>
      <w:r w:rsidRPr="00934890">
        <w:t xml:space="preserve"> that BMI, </w:t>
      </w:r>
      <w:r>
        <w:t>sex,</w:t>
      </w:r>
      <w:r w:rsidRPr="00934890">
        <w:t xml:space="preserve"> and age accounted for 20</w:t>
      </w:r>
      <w:r>
        <w:t>.0</w:t>
      </w:r>
      <w:r w:rsidRPr="00934890">
        <w:t>% of the variance, and the MAIA variables accounted for an additional 6</w:t>
      </w:r>
      <w:r>
        <w:t>.0</w:t>
      </w:r>
      <w:r w:rsidRPr="00934890">
        <w:t xml:space="preserve">% of the variance. In the final model, </w:t>
      </w:r>
      <w:r>
        <w:t>sex</w:t>
      </w:r>
      <w:r w:rsidRPr="00934890">
        <w:t xml:space="preserve"> was a significant predictor. BMI and the MAIA Noticing </w:t>
      </w:r>
      <w:r>
        <w:t>sub</w:t>
      </w:r>
      <w:r w:rsidRPr="00934890">
        <w:t xml:space="preserve">scale also emerged as significant (positive) predictors, whilst age and the MAIA Trusting </w:t>
      </w:r>
      <w:r>
        <w:t>sub</w:t>
      </w:r>
      <w:r w:rsidRPr="00934890">
        <w:t>scale significantly (negatively) predicted overweight preoccupation.</w:t>
      </w:r>
    </w:p>
    <w:p w14:paraId="254CF6ED" w14:textId="3D05D529" w:rsidR="00565AB1" w:rsidRPr="0020468E" w:rsidRDefault="0018232A" w:rsidP="00565AB1">
      <w:pPr>
        <w:spacing w:line="480" w:lineRule="auto"/>
        <w:ind w:right="68"/>
        <w:jc w:val="center"/>
        <w:outlineLvl w:val="0"/>
        <w:rPr>
          <w:b/>
        </w:rPr>
      </w:pPr>
      <w:r>
        <w:rPr>
          <w:b/>
        </w:rPr>
        <w:lastRenderedPageBreak/>
        <w:t xml:space="preserve">4. </w:t>
      </w:r>
      <w:r w:rsidR="00565AB1" w:rsidRPr="00934890">
        <w:rPr>
          <w:b/>
        </w:rPr>
        <w:t>Discussion</w:t>
      </w:r>
    </w:p>
    <w:p w14:paraId="14A9B259" w14:textId="56F24725" w:rsidR="00565AB1" w:rsidRPr="00934890" w:rsidRDefault="00565AB1" w:rsidP="00565AB1">
      <w:pPr>
        <w:spacing w:line="480" w:lineRule="auto"/>
        <w:ind w:right="68" w:firstLine="720"/>
      </w:pPr>
      <w:r w:rsidRPr="00934890">
        <w:t xml:space="preserve">In this study, we sought to examine relationships between </w:t>
      </w:r>
      <w:r w:rsidR="00C805FE">
        <w:t xml:space="preserve">multiple </w:t>
      </w:r>
      <w:r w:rsidRPr="00934890">
        <w:t xml:space="preserve">dimensions of IA and </w:t>
      </w:r>
      <w:r w:rsidR="00E358DD">
        <w:t xml:space="preserve">a number of </w:t>
      </w:r>
      <w:r w:rsidRPr="00934890">
        <w:t xml:space="preserve">facets of body image. </w:t>
      </w:r>
      <w:r w:rsidR="00C805FE">
        <w:t>Overall, w</w:t>
      </w:r>
      <w:r w:rsidRPr="00934890">
        <w:t xml:space="preserve">e identified significant predictive relationships between </w:t>
      </w:r>
      <w:r w:rsidR="005A7095">
        <w:t xml:space="preserve">dimensions of </w:t>
      </w:r>
      <w:r w:rsidRPr="00934890">
        <w:t xml:space="preserve">IA and all </w:t>
      </w:r>
      <w:r>
        <w:t>five</w:t>
      </w:r>
      <w:r w:rsidRPr="00934890">
        <w:t xml:space="preserve"> facets of body image. </w:t>
      </w:r>
      <w:r w:rsidR="008E0CCC">
        <w:t xml:space="preserve">After </w:t>
      </w:r>
      <w:r>
        <w:t>taking into consideration the variance accounted for by sex</w:t>
      </w:r>
      <w:r w:rsidRPr="00934890">
        <w:t>, BMI, and age, the MAIA variables accounted for 44</w:t>
      </w:r>
      <w:r>
        <w:t>.0</w:t>
      </w:r>
      <w:r w:rsidRPr="00934890">
        <w:t>% of the variance for body appreciation, 29.6% for functionality appreciation, 23</w:t>
      </w:r>
      <w:r>
        <w:t>.0</w:t>
      </w:r>
      <w:r w:rsidRPr="00934890">
        <w:t>% for body pride, 6</w:t>
      </w:r>
      <w:r>
        <w:t>.0</w:t>
      </w:r>
      <w:r w:rsidRPr="00934890">
        <w:t>% for overweight preoccupation, and 5</w:t>
      </w:r>
      <w:r>
        <w:t>.0</w:t>
      </w:r>
      <w:r w:rsidRPr="00934890">
        <w:t xml:space="preserve">% for appearance orientation. In the final models, </w:t>
      </w:r>
      <w:r w:rsidR="008E734B">
        <w:t>five</w:t>
      </w:r>
      <w:r w:rsidRPr="00934890">
        <w:t xml:space="preserve"> MAIA </w:t>
      </w:r>
      <w:r>
        <w:t>sub</w:t>
      </w:r>
      <w:r w:rsidRPr="00934890">
        <w:t>scales emerged as significant predictors for at least one facet of body image</w:t>
      </w:r>
      <w:r w:rsidR="008E734B">
        <w:t>. However,</w:t>
      </w:r>
      <w:r w:rsidRPr="00934890">
        <w:t xml:space="preserve"> the MAIA Body Listening </w:t>
      </w:r>
      <w:r w:rsidR="001253C0">
        <w:t>sub</w:t>
      </w:r>
      <w:r w:rsidRPr="00934890">
        <w:t xml:space="preserve">scale did not significantly predict any of the body image indices. </w:t>
      </w:r>
    </w:p>
    <w:p w14:paraId="07615C48" w14:textId="427525AB" w:rsidR="00964EE8" w:rsidRDefault="00EA6BB4" w:rsidP="00176B0D">
      <w:pPr>
        <w:tabs>
          <w:tab w:val="left" w:pos="709"/>
        </w:tabs>
        <w:spacing w:line="480" w:lineRule="auto"/>
        <w:ind w:right="68"/>
      </w:pPr>
      <w:r>
        <w:tab/>
      </w:r>
      <w:r w:rsidR="001253C0">
        <w:t>W</w:t>
      </w:r>
      <w:r w:rsidR="00176B0D">
        <w:t>e first hypothesised that the Noticing subscale would be positively associated with the three positive body image variables. Correlational analy</w:t>
      </w:r>
      <w:r w:rsidR="00DE30EE">
        <w:t xml:space="preserve">ses supported this hypothesis, </w:t>
      </w:r>
      <w:r w:rsidR="001253C0">
        <w:t>but</w:t>
      </w:r>
      <w:r w:rsidR="00176B0D">
        <w:t xml:space="preserve"> within the regression models Noticing emerged as a significant predictor only for </w:t>
      </w:r>
      <w:r w:rsidR="001253C0">
        <w:t>b</w:t>
      </w:r>
      <w:r w:rsidR="00176B0D">
        <w:t xml:space="preserve">ody </w:t>
      </w:r>
      <w:r w:rsidR="001253C0">
        <w:t>a</w:t>
      </w:r>
      <w:r w:rsidR="00176B0D">
        <w:t xml:space="preserve">ppreciation. Contrary to </w:t>
      </w:r>
      <w:r w:rsidR="001253C0">
        <w:t xml:space="preserve">our </w:t>
      </w:r>
      <w:r w:rsidR="00176B0D">
        <w:t>expectation and previous literatur</w:t>
      </w:r>
      <w:r w:rsidR="005F461F">
        <w:t>e (Badoud &amp; Tsakiris, 2017</w:t>
      </w:r>
      <w:r w:rsidR="00176B0D">
        <w:t xml:space="preserve">), the association between Noticing and </w:t>
      </w:r>
      <w:r w:rsidR="001253C0">
        <w:t>b</w:t>
      </w:r>
      <w:r w:rsidR="00176B0D">
        <w:t xml:space="preserve">ody </w:t>
      </w:r>
      <w:r w:rsidR="001253C0">
        <w:t>a</w:t>
      </w:r>
      <w:r w:rsidR="00176B0D">
        <w:t xml:space="preserve">ppreciation was </w:t>
      </w:r>
      <w:r w:rsidR="00176B0D" w:rsidRPr="005B5023">
        <w:t>negative</w:t>
      </w:r>
      <w:r w:rsidR="00176B0D">
        <w:rPr>
          <w:i/>
        </w:rPr>
        <w:t xml:space="preserve">. </w:t>
      </w:r>
      <w:r w:rsidR="00176B0D">
        <w:t>Similarly, whil</w:t>
      </w:r>
      <w:r w:rsidR="00D63751">
        <w:t>e</w:t>
      </w:r>
      <w:r w:rsidR="00176B0D">
        <w:t xml:space="preserve"> we predicted that the Noticing subscale would be negatively associated with Overweight Preoccupation, within the regression model Noticing emerged as a significant </w:t>
      </w:r>
      <w:r w:rsidR="00176B0D" w:rsidRPr="005B5023">
        <w:t>positive</w:t>
      </w:r>
      <w:r w:rsidR="00176B0D" w:rsidRPr="00D63751">
        <w:t xml:space="preserve"> </w:t>
      </w:r>
      <w:r w:rsidR="00176B0D">
        <w:t xml:space="preserve">predictor, despite the lack </w:t>
      </w:r>
      <w:r w:rsidR="00D63751">
        <w:t xml:space="preserve">of </w:t>
      </w:r>
      <w:r w:rsidR="00176B0D">
        <w:t xml:space="preserve">a statistically meaningful correlation </w:t>
      </w:r>
      <w:r w:rsidR="00176B0D" w:rsidRPr="00934890">
        <w:t>(</w:t>
      </w:r>
      <w:r w:rsidR="00176B0D">
        <w:t>Ferguson, 2009</w:t>
      </w:r>
      <w:r w:rsidR="00176B0D" w:rsidRPr="00934890">
        <w:t>)</w:t>
      </w:r>
      <w:r w:rsidR="00176B0D">
        <w:t xml:space="preserve"> with the Noticing subscale for women or men. The regression models show the relative contribution of Noticing to the prediction of </w:t>
      </w:r>
      <w:r w:rsidR="00BE0F6C">
        <w:t>the body image variables</w:t>
      </w:r>
      <w:r w:rsidR="00176B0D">
        <w:t xml:space="preserve"> alongside all of the other IA and demographic variables </w:t>
      </w:r>
      <w:r w:rsidR="00964EE8">
        <w:t xml:space="preserve">under </w:t>
      </w:r>
      <w:r w:rsidR="00176B0D">
        <w:t xml:space="preserve">scrutiny, </w:t>
      </w:r>
      <w:r w:rsidR="00964EE8">
        <w:t>so</w:t>
      </w:r>
      <w:r w:rsidR="00176B0D">
        <w:t xml:space="preserve"> it is possible that once all of the other variables have been accounted for</w:t>
      </w:r>
      <w:r w:rsidR="00964EE8">
        <w:t>,</w:t>
      </w:r>
      <w:r w:rsidR="00176B0D">
        <w:t xml:space="preserve"> the direction of the relationships between Noticing and Body Appreciation, and Noticing and Overweight Preoccupation</w:t>
      </w:r>
      <w:r w:rsidR="00D63751">
        <w:t>,</w:t>
      </w:r>
      <w:r w:rsidR="00176B0D">
        <w:t xml:space="preserve"> are a</w:t>
      </w:r>
      <w:r w:rsidR="00DA6F16">
        <w:t>n accurate depiction of the relationships between the vari</w:t>
      </w:r>
      <w:r w:rsidR="00964EE8">
        <w:t>a</w:t>
      </w:r>
      <w:r w:rsidR="00DA6F16">
        <w:t>bles</w:t>
      </w:r>
      <w:r w:rsidR="00176B0D">
        <w:t xml:space="preserve">. Nevertheless, given the positive relationship identified between </w:t>
      </w:r>
      <w:r w:rsidR="00DA6F16">
        <w:t xml:space="preserve">Noticing and </w:t>
      </w:r>
      <w:r w:rsidR="00964EE8">
        <w:t>b</w:t>
      </w:r>
      <w:r w:rsidR="00DA6F16">
        <w:t xml:space="preserve">ody </w:t>
      </w:r>
      <w:r w:rsidR="00964EE8">
        <w:t>a</w:t>
      </w:r>
      <w:r w:rsidR="00DA6F16">
        <w:t xml:space="preserve">ppreciation </w:t>
      </w:r>
      <w:r w:rsidR="00176B0D">
        <w:t xml:space="preserve">within the correlations, it is also possible that one </w:t>
      </w:r>
      <w:r w:rsidR="00176B0D">
        <w:lastRenderedPageBreak/>
        <w:t>of the other variables may be biasing the regression slope towards a negative effect (</w:t>
      </w:r>
      <w:r w:rsidR="00D63751">
        <w:t xml:space="preserve">see </w:t>
      </w:r>
      <w:r w:rsidR="00176B0D">
        <w:t xml:space="preserve">Fuller, 1987). Indeed, though VIFs were all within acceptable limits, the correlations between the MAIA Noticing and the Attention Regulation and Emotional Awareness subscales were </w:t>
      </w:r>
      <w:r w:rsidR="00964EE8">
        <w:t>relatively</w:t>
      </w:r>
      <w:r w:rsidR="00176B0D">
        <w:t xml:space="preserve"> high for both me</w:t>
      </w:r>
      <w:r w:rsidR="0069749D">
        <w:t xml:space="preserve">n and women (see Table 1). </w:t>
      </w:r>
    </w:p>
    <w:p w14:paraId="59382F34" w14:textId="34E3E406" w:rsidR="00176B0D" w:rsidRDefault="00964EE8" w:rsidP="00176B0D">
      <w:pPr>
        <w:tabs>
          <w:tab w:val="left" w:pos="709"/>
        </w:tabs>
        <w:spacing w:line="480" w:lineRule="auto"/>
        <w:ind w:right="68"/>
      </w:pPr>
      <w:r>
        <w:tab/>
        <w:t>In addition</w:t>
      </w:r>
      <w:r w:rsidR="0069749D">
        <w:t>, we found that Noticing was</w:t>
      </w:r>
      <w:r w:rsidR="00176B0D">
        <w:t xml:space="preserve"> positively correlated </w:t>
      </w:r>
      <w:r>
        <w:t>a</w:t>
      </w:r>
      <w:r w:rsidR="0069749D">
        <w:t xml:space="preserve">ppearance </w:t>
      </w:r>
      <w:r>
        <w:t>o</w:t>
      </w:r>
      <w:r w:rsidR="0069749D">
        <w:t xml:space="preserve">rientation </w:t>
      </w:r>
      <w:r w:rsidR="00176B0D">
        <w:t>for women and men, and this relationship was consistent within the regression model</w:t>
      </w:r>
      <w:r w:rsidR="0069749D">
        <w:t>, supporting the findings of Duschek and colleagues (2015)</w:t>
      </w:r>
      <w:r w:rsidR="00176B0D">
        <w:t xml:space="preserve">. </w:t>
      </w:r>
      <w:r w:rsidR="00176B0D" w:rsidRPr="005B7362">
        <w:rPr>
          <w:color w:val="000000" w:themeColor="text1"/>
        </w:rPr>
        <w:t xml:space="preserve">Overall, the ability to notice interoceptive signals – when considered as an isolated variable – could be considered adaptive, in that it is positively associated with facets of positive body image, but not associated with Overweight Preoccupation. However, once other facets of IA and demographic variables have been accounted for, the tendency to notice internal bodily signals appears to be more maladaptive. Indeed, the pattern of the relationships between Noticing and the body image variables within the regression models, </w:t>
      </w:r>
      <w:r w:rsidR="0069749D">
        <w:rPr>
          <w:color w:val="000000" w:themeColor="text1"/>
        </w:rPr>
        <w:t xml:space="preserve">in particular the positive relationship with </w:t>
      </w:r>
      <w:r>
        <w:rPr>
          <w:color w:val="000000" w:themeColor="text1"/>
        </w:rPr>
        <w:t>a</w:t>
      </w:r>
      <w:r w:rsidR="0069749D">
        <w:rPr>
          <w:color w:val="000000" w:themeColor="text1"/>
        </w:rPr>
        <w:t xml:space="preserve">ppearance </w:t>
      </w:r>
      <w:r>
        <w:rPr>
          <w:color w:val="000000" w:themeColor="text1"/>
        </w:rPr>
        <w:t>o</w:t>
      </w:r>
      <w:r w:rsidR="0069749D">
        <w:rPr>
          <w:color w:val="000000" w:themeColor="text1"/>
        </w:rPr>
        <w:t xml:space="preserve">rientation, </w:t>
      </w:r>
      <w:r w:rsidR="00176B0D" w:rsidRPr="005B7362">
        <w:rPr>
          <w:color w:val="000000" w:themeColor="text1"/>
        </w:rPr>
        <w:t>suggests that this variable is perhaps more reflective of a</w:t>
      </w:r>
      <w:r w:rsidR="00176B0D">
        <w:rPr>
          <w:color w:val="000000" w:themeColor="text1"/>
        </w:rPr>
        <w:t xml:space="preserve"> tendency towards</w:t>
      </w:r>
      <w:r w:rsidR="00176B0D" w:rsidRPr="005B7362">
        <w:rPr>
          <w:color w:val="000000" w:themeColor="text1"/>
        </w:rPr>
        <w:t xml:space="preserve"> self-surveillance.  </w:t>
      </w:r>
    </w:p>
    <w:p w14:paraId="38F6BA62" w14:textId="3E030C92" w:rsidR="00BA69BB" w:rsidRDefault="00BA69BB" w:rsidP="00176B0D">
      <w:pPr>
        <w:tabs>
          <w:tab w:val="left" w:pos="709"/>
        </w:tabs>
        <w:spacing w:line="480" w:lineRule="auto"/>
        <w:ind w:right="68"/>
      </w:pPr>
      <w:r>
        <w:tab/>
        <w:t>We secondly</w:t>
      </w:r>
      <w:r w:rsidR="00176B0D">
        <w:t xml:space="preserve"> hypothesised that the MAIA </w:t>
      </w:r>
      <w:r>
        <w:rPr>
          <w:color w:val="000000" w:themeColor="text1"/>
          <w:szCs w:val="22"/>
        </w:rPr>
        <w:t xml:space="preserve">Trusting, </w:t>
      </w:r>
      <w:r>
        <w:t>Not-Worrying</w:t>
      </w:r>
      <w:r w:rsidR="00964EE8">
        <w:t>,</w:t>
      </w:r>
      <w:r>
        <w:t xml:space="preserve"> and Not-Distracting subscales would be more closely associated with facets of body image than the Noticing subscale, and that the direction of these relationships would be negative for Overweight Preoccupation and Appearance Orientation, and positive for the positive body image indices. Whilst the Not-Worrying and Not-Distracting subscales could not be included within the main analyses due to poor </w:t>
      </w:r>
      <w:r w:rsidR="00B9301A">
        <w:t xml:space="preserve">internal consistency (a point </w:t>
      </w:r>
      <w:r w:rsidR="00964EE8">
        <w:t>addressed more fully below</w:t>
      </w:r>
      <w:r w:rsidR="00B9301A">
        <w:t xml:space="preserve">), the hypotheses regarding the Trusting subscale were supported for every body image facet under scrutiny except </w:t>
      </w:r>
      <w:r w:rsidR="00964EE8">
        <w:t>a</w:t>
      </w:r>
      <w:r w:rsidR="00B9301A">
        <w:t xml:space="preserve">ppearance </w:t>
      </w:r>
      <w:r w:rsidR="00964EE8">
        <w:t>o</w:t>
      </w:r>
      <w:r w:rsidR="00B9301A">
        <w:t xml:space="preserve">rientation. Indeed, of all of the MAIA subscales, the Trusting subscale demonstrated the strongest, most consistent relationship with the body image variables, suggesting that the extent to which interoceptive signals are trusted, and the </w:t>
      </w:r>
      <w:r w:rsidR="00B9301A">
        <w:lastRenderedPageBreak/>
        <w:t>body is deemed as a ‘safe’ place, is</w:t>
      </w:r>
      <w:r w:rsidR="00041982">
        <w:t xml:space="preserve"> perhaps</w:t>
      </w:r>
      <w:r w:rsidR="00B9301A">
        <w:t xml:space="preserve"> the most relevant facet of IA for our understanding of </w:t>
      </w:r>
      <w:r w:rsidR="00964EE8">
        <w:t xml:space="preserve">positive </w:t>
      </w:r>
      <w:r w:rsidR="00B9301A">
        <w:t xml:space="preserve">body image. This supports previous research, which has indicated that the way in which interoceptive signals are valued and responded to, might be more closely associated with facets of body image than the extent to which interoceptive cues are perceived (Daubenmier, 2005; Oswald et al., 2017). </w:t>
      </w:r>
    </w:p>
    <w:p w14:paraId="1C1AE3BC" w14:textId="62A20631" w:rsidR="00176B0D" w:rsidRDefault="00B9301A" w:rsidP="00176B0D">
      <w:pPr>
        <w:tabs>
          <w:tab w:val="left" w:pos="709"/>
        </w:tabs>
        <w:spacing w:line="480" w:lineRule="auto"/>
        <w:ind w:right="68"/>
      </w:pPr>
      <w:r>
        <w:tab/>
      </w:r>
      <w:r w:rsidR="00A861F3">
        <w:t xml:space="preserve">We also hypothesised that the </w:t>
      </w:r>
      <w:r w:rsidR="00176B0D">
        <w:t>Attention Regulation</w:t>
      </w:r>
      <w:r w:rsidR="00A861F3">
        <w:t>,</w:t>
      </w:r>
      <w:r w:rsidR="00176B0D">
        <w:t xml:space="preserve"> </w:t>
      </w:r>
      <w:r w:rsidR="00A861F3" w:rsidRPr="0048345E">
        <w:rPr>
          <w:color w:val="000000" w:themeColor="text1"/>
          <w:szCs w:val="22"/>
        </w:rPr>
        <w:t>Self-Regulation,</w:t>
      </w:r>
      <w:r w:rsidR="00A861F3">
        <w:rPr>
          <w:color w:val="000000" w:themeColor="text1"/>
          <w:szCs w:val="22"/>
        </w:rPr>
        <w:t xml:space="preserve"> and Body Listening subscales</w:t>
      </w:r>
      <w:r w:rsidR="007F28E7">
        <w:t xml:space="preserve"> (the ‘regulatory’ subscales; Mehling, 2016) </w:t>
      </w:r>
      <w:r w:rsidR="00176B0D">
        <w:t xml:space="preserve">would be positively associated with the three positive body image variables, and negatively associated with </w:t>
      </w:r>
      <w:r w:rsidR="00964EE8">
        <w:t>o</w:t>
      </w:r>
      <w:r w:rsidR="00176B0D">
        <w:t xml:space="preserve">verweight </w:t>
      </w:r>
      <w:r w:rsidR="00964EE8">
        <w:t>p</w:t>
      </w:r>
      <w:r w:rsidR="00176B0D">
        <w:t xml:space="preserve">reoccupation and </w:t>
      </w:r>
      <w:r w:rsidR="00964EE8">
        <w:t>a</w:t>
      </w:r>
      <w:r w:rsidR="00176B0D">
        <w:t>ppearan</w:t>
      </w:r>
      <w:r w:rsidR="007F28E7">
        <w:t xml:space="preserve">ce </w:t>
      </w:r>
      <w:r w:rsidR="00964EE8">
        <w:t>o</w:t>
      </w:r>
      <w:r w:rsidR="007F28E7">
        <w:t>rientation. The</w:t>
      </w:r>
      <w:r w:rsidR="00176B0D">
        <w:t>s</w:t>
      </w:r>
      <w:r w:rsidR="007F28E7">
        <w:t>e hypothese</w:t>
      </w:r>
      <w:r w:rsidR="00176B0D">
        <w:t>s w</w:t>
      </w:r>
      <w:r w:rsidR="00964EE8">
        <w:t>ere</w:t>
      </w:r>
      <w:r w:rsidR="00176B0D">
        <w:t xml:space="preserve"> partially supported: within the regression models, the </w:t>
      </w:r>
      <w:r w:rsidR="007F28E7">
        <w:t xml:space="preserve">Attention Regulation and Self-Regulation subscales emerged as </w:t>
      </w:r>
      <w:r w:rsidR="0000636B">
        <w:t>significant</w:t>
      </w:r>
      <w:r w:rsidR="0022050F">
        <w:t xml:space="preserve"> </w:t>
      </w:r>
      <w:r w:rsidR="0000636B">
        <w:t>(</w:t>
      </w:r>
      <w:r w:rsidR="00176B0D">
        <w:t>positive</w:t>
      </w:r>
      <w:r w:rsidR="0000636B">
        <w:t>) predictor</w:t>
      </w:r>
      <w:r w:rsidR="007F28E7">
        <w:t>s</w:t>
      </w:r>
      <w:r w:rsidR="0000636B">
        <w:t xml:space="preserve"> for both</w:t>
      </w:r>
      <w:r w:rsidR="00176B0D">
        <w:t xml:space="preserve"> </w:t>
      </w:r>
      <w:r w:rsidR="0022050F">
        <w:t>body appreciation and</w:t>
      </w:r>
      <w:r w:rsidR="0000636B">
        <w:t xml:space="preserve"> body pride, but not for</w:t>
      </w:r>
      <w:r w:rsidR="00F54EAF">
        <w:t xml:space="preserve"> functionality appreciation,</w:t>
      </w:r>
      <w:r w:rsidR="00176B0D">
        <w:t xml:space="preserve"> overweight preoccupation</w:t>
      </w:r>
      <w:r w:rsidR="00027FCB">
        <w:t>,</w:t>
      </w:r>
      <w:r w:rsidR="00176B0D">
        <w:t xml:space="preserve"> or appearance orientation.</w:t>
      </w:r>
      <w:r w:rsidR="00A96F70">
        <w:t xml:space="preserve"> </w:t>
      </w:r>
      <w:r w:rsidR="007F28E7">
        <w:t xml:space="preserve">Body Listening, however, did not explain a statistically significant proportion of the variance for any of the body image variables </w:t>
      </w:r>
      <w:r w:rsidR="00964EE8">
        <w:t>included here</w:t>
      </w:r>
      <w:r w:rsidR="007F28E7">
        <w:t>. Nevertheless, the</w:t>
      </w:r>
      <w:r w:rsidR="00BF03C1">
        <w:t xml:space="preserve"> ability to sustain </w:t>
      </w:r>
      <w:r w:rsidR="007F28E7">
        <w:t xml:space="preserve">and regulate </w:t>
      </w:r>
      <w:r w:rsidR="00BF03C1">
        <w:t>a</w:t>
      </w:r>
      <w:r w:rsidR="00176B0D">
        <w:t>ttention to</w:t>
      </w:r>
      <w:r w:rsidR="00BF03C1">
        <w:t>wards interoceptive</w:t>
      </w:r>
      <w:r w:rsidR="00176B0D">
        <w:t xml:space="preserve"> signals</w:t>
      </w:r>
      <w:r w:rsidR="00BF03C1">
        <w:t xml:space="preserve"> appears to be an </w:t>
      </w:r>
      <w:r w:rsidR="00FC4679">
        <w:t xml:space="preserve">adaptive skill: such attention towards the body </w:t>
      </w:r>
      <w:r w:rsidR="00AD0E5B">
        <w:t xml:space="preserve">may make it more likely for individuals to be able to appreciate their bodies and </w:t>
      </w:r>
      <w:r w:rsidR="00FC4679">
        <w:t>feel proud of their bodies. Previous research has demonstrated that</w:t>
      </w:r>
      <w:r w:rsidR="00993541">
        <w:t xml:space="preserve"> </w:t>
      </w:r>
      <w:r w:rsidR="00964EE8">
        <w:t>a</w:t>
      </w:r>
      <w:r w:rsidR="00993541">
        <w:t xml:space="preserve">ttention </w:t>
      </w:r>
      <w:r w:rsidR="00964EE8">
        <w:t>r</w:t>
      </w:r>
      <w:r w:rsidR="00993541">
        <w:t xml:space="preserve">egulation </w:t>
      </w:r>
      <w:r w:rsidR="00CE4220">
        <w:t xml:space="preserve">and </w:t>
      </w:r>
      <w:r w:rsidR="00964EE8">
        <w:t>s</w:t>
      </w:r>
      <w:r w:rsidR="00CE4220">
        <w:t>elf-</w:t>
      </w:r>
      <w:r w:rsidR="00964EE8">
        <w:t>r</w:t>
      </w:r>
      <w:r w:rsidR="00CE4220">
        <w:t>egulation are</w:t>
      </w:r>
      <w:r w:rsidR="00993541">
        <w:t xml:space="preserve"> modifiable skill</w:t>
      </w:r>
      <w:r w:rsidR="00CE4220">
        <w:t xml:space="preserve">s </w:t>
      </w:r>
      <w:r w:rsidR="003C07C1">
        <w:t>(Bo</w:t>
      </w:r>
      <w:r w:rsidR="00993541">
        <w:t>rnemann,</w:t>
      </w:r>
      <w:r w:rsidR="001B4C9A">
        <w:t xml:space="preserve"> </w:t>
      </w:r>
      <w:r w:rsidR="00FC4679">
        <w:t>Herbert, Mehling</w:t>
      </w:r>
      <w:r w:rsidR="00D63751">
        <w:t>,</w:t>
      </w:r>
      <w:r w:rsidR="00FC4679">
        <w:t xml:space="preserve"> &amp; Singer</w:t>
      </w:r>
      <w:r w:rsidR="003C07C1">
        <w:t>, 2015</w:t>
      </w:r>
      <w:r w:rsidR="00FC4679">
        <w:t xml:space="preserve">); </w:t>
      </w:r>
      <w:r w:rsidR="00CF201E">
        <w:t xml:space="preserve">therefore, it is possible that </w:t>
      </w:r>
      <w:r w:rsidR="00CE4220">
        <w:t xml:space="preserve">these variables could represent </w:t>
      </w:r>
      <w:r w:rsidR="001B4C9A">
        <w:t>viable th</w:t>
      </w:r>
      <w:r w:rsidR="00993541">
        <w:t>erapeutic target</w:t>
      </w:r>
      <w:r w:rsidR="00CE4220">
        <w:t>s</w:t>
      </w:r>
      <w:r w:rsidR="00993541">
        <w:t xml:space="preserve"> for </w:t>
      </w:r>
      <w:r w:rsidR="00FC4679">
        <w:t>promoting positive body image.</w:t>
      </w:r>
      <w:r w:rsidR="00A861F3">
        <w:t xml:space="preserve"> </w:t>
      </w:r>
    </w:p>
    <w:p w14:paraId="7F06B3A8" w14:textId="34DDC741" w:rsidR="00B5195B" w:rsidRDefault="00176B0D" w:rsidP="00565AB1">
      <w:pPr>
        <w:tabs>
          <w:tab w:val="left" w:pos="709"/>
        </w:tabs>
        <w:spacing w:line="480" w:lineRule="auto"/>
        <w:ind w:right="68"/>
      </w:pPr>
      <w:r>
        <w:tab/>
        <w:t xml:space="preserve">Finally, we included the MAIA Emotional Awareness </w:t>
      </w:r>
      <w:r w:rsidR="00A861F3">
        <w:t>subscale</w:t>
      </w:r>
      <w:r>
        <w:t xml:space="preserve"> in the study on an exploratory basis, because</w:t>
      </w:r>
      <w:r w:rsidR="00EF759F">
        <w:t>,</w:t>
      </w:r>
      <w:r>
        <w:t xml:space="preserve"> </w:t>
      </w:r>
      <w:r w:rsidR="00EF759F">
        <w:t xml:space="preserve">within the available literature, </w:t>
      </w:r>
      <w:r>
        <w:t xml:space="preserve">no studies have yet explored how the </w:t>
      </w:r>
      <w:r w:rsidR="00A861F3">
        <w:t>dimension</w:t>
      </w:r>
      <w:r>
        <w:t xml:space="preserve"> might </w:t>
      </w:r>
      <w:r w:rsidR="00A861F3">
        <w:t xml:space="preserve">be </w:t>
      </w:r>
      <w:r>
        <w:t>related to facets of body</w:t>
      </w:r>
      <w:r w:rsidR="00EF759F">
        <w:t xml:space="preserve"> image in a non-clinical sample</w:t>
      </w:r>
      <w:r w:rsidR="007971E0">
        <w:t>. T</w:t>
      </w:r>
      <w:r>
        <w:t xml:space="preserve">he </w:t>
      </w:r>
      <w:r w:rsidR="00EB7C6F">
        <w:t xml:space="preserve">correlational </w:t>
      </w:r>
      <w:r>
        <w:t>results from the present study indicate that</w:t>
      </w:r>
      <w:r w:rsidR="00A861F3">
        <w:t xml:space="preserve"> </w:t>
      </w:r>
      <w:r>
        <w:t>awareness of the association between emoti</w:t>
      </w:r>
      <w:r w:rsidR="00983827">
        <w:t xml:space="preserve">onal and bodily states </w:t>
      </w:r>
      <w:r w:rsidR="00EB7C6F">
        <w:t xml:space="preserve">tends to be weakly, but positively, associated with all of </w:t>
      </w:r>
      <w:r w:rsidR="00EB7C6F">
        <w:lastRenderedPageBreak/>
        <w:t xml:space="preserve">the body image facets under scrutiny for men and women. For both sexes, the strongest association was with </w:t>
      </w:r>
      <w:r w:rsidR="00964EE8">
        <w:t>f</w:t>
      </w:r>
      <w:r w:rsidR="00EB7C6F">
        <w:t xml:space="preserve">unctionality </w:t>
      </w:r>
      <w:r w:rsidR="00964EE8">
        <w:t>a</w:t>
      </w:r>
      <w:r w:rsidR="00EB7C6F">
        <w:t>ppr</w:t>
      </w:r>
      <w:r w:rsidR="005F73F8">
        <w:t>eciation</w:t>
      </w:r>
      <w:r w:rsidR="00A10021">
        <w:t>.</w:t>
      </w:r>
      <w:r w:rsidR="00EB7C6F">
        <w:t xml:space="preserve"> Meanwhile, </w:t>
      </w:r>
      <w:r w:rsidR="00A10021">
        <w:t>within the regression models</w:t>
      </w:r>
      <w:r w:rsidR="00EB7C6F">
        <w:t xml:space="preserve">, </w:t>
      </w:r>
      <w:r w:rsidR="007971E0">
        <w:t xml:space="preserve">Emotional Awareness </w:t>
      </w:r>
      <w:r w:rsidR="00EB7C6F">
        <w:t xml:space="preserve">remained </w:t>
      </w:r>
      <w:r w:rsidR="007971E0">
        <w:t xml:space="preserve">a statistically </w:t>
      </w:r>
      <w:r>
        <w:t>signific</w:t>
      </w:r>
      <w:r w:rsidR="00EB7C6F">
        <w:t>ant (positive) predictor</w:t>
      </w:r>
      <w:r w:rsidR="007971E0">
        <w:t xml:space="preserve"> for </w:t>
      </w:r>
      <w:r w:rsidR="00964EE8">
        <w:t>f</w:t>
      </w:r>
      <w:r>
        <w:t xml:space="preserve">unctionality </w:t>
      </w:r>
      <w:r w:rsidR="00964EE8">
        <w:t>a</w:t>
      </w:r>
      <w:r>
        <w:t xml:space="preserve">ppreciation </w:t>
      </w:r>
      <w:r w:rsidR="007971E0">
        <w:t xml:space="preserve">and </w:t>
      </w:r>
      <w:r w:rsidR="00EB7C6F">
        <w:t xml:space="preserve">also emerged as a positive predictor of </w:t>
      </w:r>
      <w:r w:rsidR="00964EE8">
        <w:t>a</w:t>
      </w:r>
      <w:r w:rsidR="007971E0">
        <w:t xml:space="preserve">ppearance </w:t>
      </w:r>
      <w:r w:rsidR="00964EE8">
        <w:t>o</w:t>
      </w:r>
      <w:r w:rsidR="00EF759F">
        <w:t xml:space="preserve">rientation. </w:t>
      </w:r>
      <w:r w:rsidR="00CA7382">
        <w:t>Given the novelty of the research</w:t>
      </w:r>
      <w:r w:rsidR="00E84F74">
        <w:t xml:space="preserve">, it is not clear </w:t>
      </w:r>
      <w:r w:rsidR="00CA7382">
        <w:t xml:space="preserve">at present </w:t>
      </w:r>
      <w:r w:rsidR="00E84F74">
        <w:t xml:space="preserve">why Emotional Awareness </w:t>
      </w:r>
      <w:r w:rsidR="00CA7382">
        <w:t>emerged a significant predictor for two body image indices but not the rem</w:t>
      </w:r>
      <w:r w:rsidR="00027FCB">
        <w:t>a</w:t>
      </w:r>
      <w:r w:rsidR="00CA7382">
        <w:t xml:space="preserve">inder; perhaps this suggests a greater underlying emotional component for </w:t>
      </w:r>
      <w:r w:rsidR="00964EE8">
        <w:t>f</w:t>
      </w:r>
      <w:r w:rsidR="00CA7382">
        <w:t xml:space="preserve">unctionality </w:t>
      </w:r>
      <w:r w:rsidR="00964EE8">
        <w:t>a</w:t>
      </w:r>
      <w:r w:rsidR="00CA7382">
        <w:t xml:space="preserve">ppreciation and </w:t>
      </w:r>
      <w:r w:rsidR="00027FCB">
        <w:t>a</w:t>
      </w:r>
      <w:r w:rsidR="00CA7382">
        <w:t xml:space="preserve">ppearance </w:t>
      </w:r>
      <w:r w:rsidR="00027FCB">
        <w:t>o</w:t>
      </w:r>
      <w:r w:rsidR="00F917B9">
        <w:t>rientation</w:t>
      </w:r>
      <w:r w:rsidR="00CA7382">
        <w:t xml:space="preserve"> that could be explored in future research. </w:t>
      </w:r>
    </w:p>
    <w:p w14:paraId="1FB9F5F2" w14:textId="44D81416" w:rsidR="00B5195B" w:rsidRDefault="00B5195B" w:rsidP="00565AB1">
      <w:pPr>
        <w:tabs>
          <w:tab w:val="left" w:pos="709"/>
        </w:tabs>
        <w:spacing w:line="480" w:lineRule="auto"/>
        <w:ind w:right="68"/>
      </w:pPr>
      <w:r>
        <w:tab/>
      </w:r>
      <w:r w:rsidR="005D00B0">
        <w:t>Overall</w:t>
      </w:r>
      <w:r w:rsidR="00176B0D">
        <w:t>,</w:t>
      </w:r>
      <w:r w:rsidR="00EA6BB4">
        <w:t xml:space="preserve"> previous research has demonstrated </w:t>
      </w:r>
      <w:r w:rsidR="005D00B0">
        <w:t xml:space="preserve">broad </w:t>
      </w:r>
      <w:r w:rsidR="00EA6BB4">
        <w:t>associations between the awareness</w:t>
      </w:r>
      <w:r w:rsidR="001016B9">
        <w:t xml:space="preserve"> and </w:t>
      </w:r>
      <w:r w:rsidR="00EA6BB4">
        <w:t>perceptual acuity of</w:t>
      </w:r>
      <w:r w:rsidR="005D00B0">
        <w:t xml:space="preserve"> </w:t>
      </w:r>
      <w:r w:rsidR="00EA6BB4">
        <w:t xml:space="preserve">interoceptive signals and body image, </w:t>
      </w:r>
      <w:r w:rsidR="00176B0D">
        <w:t>where reduced IA and I</w:t>
      </w:r>
      <w:r w:rsidR="005403E5">
        <w:t>S</w:t>
      </w:r>
      <w:r w:rsidR="00176B0D">
        <w:t xml:space="preserve"> have </w:t>
      </w:r>
      <w:r w:rsidR="005318A2">
        <w:t>tended to be</w:t>
      </w:r>
      <w:r w:rsidR="00176B0D">
        <w:t xml:space="preserve"> associated with more negative body image (Badoud &amp; Tsakiris</w:t>
      </w:r>
      <w:r w:rsidR="005F461F">
        <w:t>, 2017</w:t>
      </w:r>
      <w:r w:rsidR="00176B0D">
        <w:t xml:space="preserve">). In the present work, </w:t>
      </w:r>
      <w:r w:rsidR="00EA6BB4">
        <w:t xml:space="preserve">we have demonstrated that distinct dimensions of IA, such as the way in which interoceptive signals are appraised and regulated, have unique relationships with facets of body image. In particular, </w:t>
      </w:r>
      <w:r w:rsidR="007F16CB">
        <w:t xml:space="preserve">the extent to which interoceptive signals are noticed (the dimension of IA within the present study </w:t>
      </w:r>
      <w:r w:rsidR="00964EE8">
        <w:t>that</w:t>
      </w:r>
      <w:r w:rsidR="007F16CB">
        <w:t xml:space="preserve"> most closely aligns with measures used in previous body image literature</w:t>
      </w:r>
      <w:r w:rsidR="00964EE8">
        <w:t>;</w:t>
      </w:r>
      <w:r w:rsidR="007F16CB">
        <w:t xml:space="preserve"> Mehling, 2016)</w:t>
      </w:r>
      <w:r w:rsidR="00964EE8">
        <w:t xml:space="preserve"> </w:t>
      </w:r>
      <w:r w:rsidR="007F16CB">
        <w:t xml:space="preserve">emerged as a </w:t>
      </w:r>
      <w:r w:rsidR="00176B0D">
        <w:t xml:space="preserve">negative predictor of </w:t>
      </w:r>
      <w:r w:rsidR="00964EE8">
        <w:t>b</w:t>
      </w:r>
      <w:r w:rsidR="00176B0D">
        <w:t xml:space="preserve">ody </w:t>
      </w:r>
      <w:r w:rsidR="00964EE8">
        <w:t>a</w:t>
      </w:r>
      <w:r w:rsidR="00176B0D">
        <w:t xml:space="preserve">ppreciation, and a positive predictor of </w:t>
      </w:r>
      <w:r w:rsidR="00964EE8">
        <w:t>o</w:t>
      </w:r>
      <w:r w:rsidR="00176B0D">
        <w:t xml:space="preserve">verweight </w:t>
      </w:r>
      <w:r w:rsidR="00964EE8">
        <w:t>p</w:t>
      </w:r>
      <w:r w:rsidR="00176B0D">
        <w:t>reoccupation</w:t>
      </w:r>
      <w:r w:rsidR="005F73F8">
        <w:t xml:space="preserve"> and </w:t>
      </w:r>
      <w:r w:rsidR="00964EE8">
        <w:t>a</w:t>
      </w:r>
      <w:r w:rsidR="005F73F8">
        <w:t xml:space="preserve">ppearance </w:t>
      </w:r>
      <w:r w:rsidR="00964EE8">
        <w:t>o</w:t>
      </w:r>
      <w:r w:rsidR="005F73F8">
        <w:t>rientation</w:t>
      </w:r>
      <w:r w:rsidR="00176B0D">
        <w:t xml:space="preserve">. </w:t>
      </w:r>
      <w:r w:rsidR="007F16CB">
        <w:t xml:space="preserve">Meanwhile, </w:t>
      </w:r>
      <w:r w:rsidR="00EA6BB4">
        <w:t>the extent to which interoceptive signals are regarded as ‘safe’ and ‘trustworthy’</w:t>
      </w:r>
      <w:r w:rsidR="007F16CB">
        <w:t xml:space="preserve"> emerged as the strongest, most consistent</w:t>
      </w:r>
      <w:r w:rsidR="00EA6BB4">
        <w:t xml:space="preserve"> predictor </w:t>
      </w:r>
      <w:r w:rsidR="007F16CB">
        <w:t xml:space="preserve">for all of the </w:t>
      </w:r>
      <w:r w:rsidR="00EA6BB4">
        <w:t xml:space="preserve">positive </w:t>
      </w:r>
      <w:r w:rsidR="007F16CB">
        <w:t xml:space="preserve">body image indices and </w:t>
      </w:r>
      <w:r w:rsidR="00964EE8">
        <w:t>o</w:t>
      </w:r>
      <w:r w:rsidR="007F16CB">
        <w:t xml:space="preserve">verweight </w:t>
      </w:r>
      <w:r w:rsidR="00964EE8">
        <w:t>p</w:t>
      </w:r>
      <w:r w:rsidR="007F16CB">
        <w:t>reoccupation</w:t>
      </w:r>
      <w:r w:rsidR="00EA6BB4">
        <w:t>.</w:t>
      </w:r>
      <w:r w:rsidR="007F16CB">
        <w:t xml:space="preserve"> Th</w:t>
      </w:r>
      <w:r w:rsidR="00BB5828">
        <w:t>is is an important extension of previous work because th</w:t>
      </w:r>
      <w:r w:rsidR="007F16CB">
        <w:t xml:space="preserve">e extant literature would predict that broadly increasing IA </w:t>
      </w:r>
      <w:r w:rsidR="00BB5828">
        <w:t xml:space="preserve">would be clinically beneficial for </w:t>
      </w:r>
      <w:r w:rsidR="007F16CB" w:rsidRPr="00934890">
        <w:t>groups that are known to have both low IA and body image disturbances, such as patients</w:t>
      </w:r>
      <w:r w:rsidR="007F16CB">
        <w:t xml:space="preserve"> with eating disorders</w:t>
      </w:r>
      <w:r w:rsidR="007F16CB" w:rsidRPr="00934890">
        <w:t xml:space="preserve"> (Pollatos et al</w:t>
      </w:r>
      <w:r w:rsidR="007F16CB" w:rsidRPr="00934890">
        <w:rPr>
          <w:i/>
        </w:rPr>
        <w:t>.,</w:t>
      </w:r>
      <w:r w:rsidR="00BB5828">
        <w:t xml:space="preserve"> 2008)</w:t>
      </w:r>
      <w:r w:rsidR="007F16CB">
        <w:t>.</w:t>
      </w:r>
      <w:r w:rsidR="00BB5828">
        <w:t xml:space="preserve"> However, the results</w:t>
      </w:r>
      <w:r w:rsidR="00BF4F2C">
        <w:t xml:space="preserve"> from the present study demonstrate </w:t>
      </w:r>
      <w:r w:rsidR="00BB5828">
        <w:t xml:space="preserve">that </w:t>
      </w:r>
      <w:r w:rsidR="00176B0D">
        <w:t xml:space="preserve">clinical </w:t>
      </w:r>
      <w:r w:rsidR="00BF4F2C">
        <w:t xml:space="preserve">protocols would need to be more </w:t>
      </w:r>
      <w:r w:rsidR="00E91DA6">
        <w:t>targeted</w:t>
      </w:r>
      <w:r w:rsidR="00176B0D">
        <w:t xml:space="preserve">, </w:t>
      </w:r>
      <w:r w:rsidR="00D63751">
        <w:t xml:space="preserve">as </w:t>
      </w:r>
      <w:r w:rsidR="00176B0D">
        <w:t xml:space="preserve">only certain facets of IA are positively associated with positive body image. </w:t>
      </w:r>
    </w:p>
    <w:p w14:paraId="432AB021" w14:textId="0F469093" w:rsidR="00996D65" w:rsidRDefault="00B5195B" w:rsidP="009B67B4">
      <w:pPr>
        <w:tabs>
          <w:tab w:val="left" w:pos="851"/>
        </w:tabs>
        <w:spacing w:line="480" w:lineRule="auto"/>
        <w:ind w:right="68"/>
      </w:pPr>
      <w:r>
        <w:lastRenderedPageBreak/>
        <w:tab/>
      </w:r>
      <w:r w:rsidR="00EA6BB4">
        <w:t>As a second novel co</w:t>
      </w:r>
      <w:r w:rsidR="006E1B03">
        <w:t xml:space="preserve">ntribution to the literature, </w:t>
      </w:r>
      <w:r w:rsidR="00A3081A">
        <w:t>we believe the present work</w:t>
      </w:r>
      <w:r w:rsidR="006E1B03" w:rsidRPr="00934890">
        <w:t xml:space="preserve"> to be the first evid</w:t>
      </w:r>
      <w:r w:rsidR="001B25FC">
        <w:t>ence of relationships between facets of interoception</w:t>
      </w:r>
      <w:r w:rsidR="006E1B03" w:rsidRPr="00934890">
        <w:t xml:space="preserve"> and </w:t>
      </w:r>
      <w:proofErr w:type="gramStart"/>
      <w:r w:rsidR="001B25FC">
        <w:t>two positive body image</w:t>
      </w:r>
      <w:proofErr w:type="gramEnd"/>
      <w:r w:rsidR="001B25FC">
        <w:t xml:space="preserve">: </w:t>
      </w:r>
      <w:r w:rsidR="006E1B03" w:rsidRPr="00934890">
        <w:t xml:space="preserve">functionality appreciation and body pride. </w:t>
      </w:r>
      <w:r w:rsidR="00A3081A" w:rsidRPr="00934890">
        <w:t xml:space="preserve">The present findings </w:t>
      </w:r>
      <w:r w:rsidR="001B25FC">
        <w:t>also extend</w:t>
      </w:r>
      <w:r w:rsidR="00A3081A" w:rsidRPr="00934890">
        <w:t xml:space="preserve"> the work of Oswald </w:t>
      </w:r>
      <w:r w:rsidR="00A3081A">
        <w:t>and colleagues</w:t>
      </w:r>
      <w:r w:rsidR="00A3081A" w:rsidRPr="00934890">
        <w:rPr>
          <w:i/>
        </w:rPr>
        <w:t xml:space="preserve"> </w:t>
      </w:r>
      <w:r w:rsidR="00A3081A" w:rsidRPr="00934890">
        <w:t xml:space="preserve">(2017) </w:t>
      </w:r>
      <w:r w:rsidR="00A3081A">
        <w:t>–</w:t>
      </w:r>
      <w:r w:rsidR="00A3081A" w:rsidRPr="00934890">
        <w:t xml:space="preserve"> who demonstrated an association between IA and body </w:t>
      </w:r>
      <w:r w:rsidR="00A3081A" w:rsidRPr="00E643E7">
        <w:t xml:space="preserve">appreciation in female university students – by </w:t>
      </w:r>
      <w:r w:rsidR="00964EE8">
        <w:t>showing</w:t>
      </w:r>
      <w:r w:rsidR="00A3081A" w:rsidRPr="00E643E7">
        <w:t xml:space="preserve"> that this relationship</w:t>
      </w:r>
      <w:r w:rsidR="00964EE8">
        <w:t xml:space="preserve"> is</w:t>
      </w:r>
      <w:r w:rsidR="00A3081A" w:rsidRPr="00E643E7">
        <w:t xml:space="preserve"> also </w:t>
      </w:r>
      <w:r w:rsidR="00964EE8">
        <w:t>stable</w:t>
      </w:r>
      <w:r w:rsidR="00A3081A" w:rsidRPr="00E643E7">
        <w:t xml:space="preserve"> in men and a more </w:t>
      </w:r>
      <w:proofErr w:type="gramStart"/>
      <w:r w:rsidR="00A3081A" w:rsidRPr="00E643E7">
        <w:t>demographically-diverse</w:t>
      </w:r>
      <w:proofErr w:type="gramEnd"/>
      <w:r w:rsidR="00A3081A" w:rsidRPr="00E643E7">
        <w:t xml:space="preserve"> sample of</w:t>
      </w:r>
      <w:r w:rsidR="001B25FC">
        <w:t xml:space="preserve"> </w:t>
      </w:r>
      <w:r w:rsidR="00A3081A" w:rsidRPr="00E643E7">
        <w:t xml:space="preserve">adults. </w:t>
      </w:r>
      <w:r w:rsidR="005D00B0">
        <w:t xml:space="preserve">These findings are particularly important </w:t>
      </w:r>
      <w:r w:rsidR="006211DC">
        <w:t>for clinical practic</w:t>
      </w:r>
      <w:r w:rsidR="00DB6924">
        <w:t>e</w:t>
      </w:r>
      <w:r w:rsidR="005D00B0">
        <w:t>, because</w:t>
      </w:r>
      <w:r w:rsidR="00DB6924">
        <w:t xml:space="preserve"> as Tylka (2018) indicates</w:t>
      </w:r>
      <w:r w:rsidR="005403E5">
        <w:t>,</w:t>
      </w:r>
      <w:r w:rsidR="005D00B0">
        <w:t xml:space="preserve"> </w:t>
      </w:r>
      <w:r w:rsidR="001A46AA">
        <w:t>attention toward alleviating symptoms of negative body image, without considering facets of positive body imag</w:t>
      </w:r>
      <w:r w:rsidR="006211DC">
        <w:t>e may result in clinical practic</w:t>
      </w:r>
      <w:r w:rsidR="001A46AA">
        <w:t>es that are inadequate for the promotion of</w:t>
      </w:r>
      <w:r w:rsidR="005D00B0">
        <w:t xml:space="preserve"> health and </w:t>
      </w:r>
      <w:proofErr w:type="gramStart"/>
      <w:r w:rsidR="005D00B0">
        <w:t>well</w:t>
      </w:r>
      <w:r w:rsidR="00964EE8">
        <w:t>-</w:t>
      </w:r>
      <w:r w:rsidR="005D00B0">
        <w:t>being</w:t>
      </w:r>
      <w:proofErr w:type="gramEnd"/>
      <w:r w:rsidR="005D00B0">
        <w:t xml:space="preserve"> as they relate to embodiment. </w:t>
      </w:r>
      <w:r w:rsidR="001A46AA">
        <w:t xml:space="preserve">Indeed, </w:t>
      </w:r>
      <w:r w:rsidR="00C85963">
        <w:t xml:space="preserve">the benefits of </w:t>
      </w:r>
      <w:r w:rsidR="005D00B0">
        <w:t xml:space="preserve">body image therapies </w:t>
      </w:r>
      <w:r w:rsidR="001A46AA">
        <w:t xml:space="preserve">that aim to </w:t>
      </w:r>
      <w:r w:rsidR="005D00B0">
        <w:t>reduce symptoms of negative body image</w:t>
      </w:r>
      <w:r w:rsidR="001A46AA">
        <w:t xml:space="preserve">, without attempting to </w:t>
      </w:r>
      <w:r w:rsidR="005D00B0">
        <w:t xml:space="preserve">enhance aspects of positive body image, </w:t>
      </w:r>
      <w:r w:rsidR="001A46AA">
        <w:t>may</w:t>
      </w:r>
      <w:r w:rsidR="00964EE8">
        <w:t xml:space="preserve"> be</w:t>
      </w:r>
      <w:r w:rsidR="001A46AA">
        <w:t xml:space="preserve"> limit</w:t>
      </w:r>
      <w:r w:rsidR="00C85963">
        <w:t>ed</w:t>
      </w:r>
      <w:r w:rsidR="001A46AA">
        <w:t xml:space="preserve"> (Tylka, 2018).</w:t>
      </w:r>
    </w:p>
    <w:p w14:paraId="27CDC277" w14:textId="40E0C06D" w:rsidR="005D00B0" w:rsidRDefault="00996D65" w:rsidP="009B67B4">
      <w:pPr>
        <w:tabs>
          <w:tab w:val="left" w:pos="851"/>
        </w:tabs>
        <w:spacing w:line="480" w:lineRule="auto"/>
        <w:ind w:right="68"/>
      </w:pPr>
      <w:r>
        <w:tab/>
      </w:r>
      <w:r w:rsidR="001A360A">
        <w:t xml:space="preserve">Where previous research </w:t>
      </w:r>
      <w:r w:rsidR="00686B3B">
        <w:t xml:space="preserve">on the subject </w:t>
      </w:r>
      <w:r w:rsidR="001A360A">
        <w:t xml:space="preserve">has tended to focus upon young </w:t>
      </w:r>
      <w:r w:rsidR="005D1D60">
        <w:t xml:space="preserve">women </w:t>
      </w:r>
      <w:r w:rsidR="005F461F">
        <w:t>(see Badoud &amp; Tsakiris, 2017</w:t>
      </w:r>
      <w:r w:rsidR="00686B3B">
        <w:t>), the present study benefitted from the inclusion of both men and women</w:t>
      </w:r>
      <w:r w:rsidR="00964EE8">
        <w:t xml:space="preserve"> of a wider age range</w:t>
      </w:r>
      <w:r w:rsidR="00686B3B">
        <w:t>. However, despite the broad age range,</w:t>
      </w:r>
      <w:r w:rsidR="00D262CF" w:rsidRPr="009B67B4">
        <w:rPr>
          <w:color w:val="000000" w:themeColor="text1"/>
        </w:rPr>
        <w:t xml:space="preserve"> </w:t>
      </w:r>
      <w:r w:rsidR="0027169A" w:rsidRPr="009B67B4">
        <w:rPr>
          <w:color w:val="000000" w:themeColor="text1"/>
        </w:rPr>
        <w:t xml:space="preserve">there was only </w:t>
      </w:r>
      <w:r w:rsidR="00964EE8">
        <w:rPr>
          <w:color w:val="000000" w:themeColor="text1"/>
        </w:rPr>
        <w:t>weak</w:t>
      </w:r>
      <w:r w:rsidR="00D262CF" w:rsidRPr="009B67B4">
        <w:rPr>
          <w:color w:val="000000" w:themeColor="text1"/>
        </w:rPr>
        <w:t xml:space="preserve"> correlation between age and appearance orientation for men, with the remainder of the effect sizes </w:t>
      </w:r>
      <w:r w:rsidR="007E2F6C" w:rsidRPr="009B67B4">
        <w:rPr>
          <w:color w:val="000000" w:themeColor="text1"/>
        </w:rPr>
        <w:t xml:space="preserve">for age </w:t>
      </w:r>
      <w:r w:rsidR="00D262CF" w:rsidRPr="009B67B4">
        <w:rPr>
          <w:color w:val="000000" w:themeColor="text1"/>
        </w:rPr>
        <w:t xml:space="preserve">below the recommended minimum for a practically significant effect (Ferguson, 2009). </w:t>
      </w:r>
      <w:r w:rsidR="00104108">
        <w:t>Nevertheless, several significant differences were observed for sex (see Table 1), predominantly for the body image variables. Of note, the effect size for overweight preoccupation (</w:t>
      </w:r>
      <w:r w:rsidR="00104108">
        <w:rPr>
          <w:i/>
        </w:rPr>
        <w:t>d</w:t>
      </w:r>
      <w:r w:rsidR="00104108">
        <w:t xml:space="preserve"> = </w:t>
      </w:r>
      <w:r w:rsidR="00D63751">
        <w:t>0</w:t>
      </w:r>
      <w:r w:rsidR="00104108">
        <w:t>.68) was the largest across all of the variables under scrutiny, with women tending to report greater overwei</w:t>
      </w:r>
      <w:r w:rsidR="000B7970">
        <w:t>ght preoccupation than men. There was also a moderate effect size for appearance orientation, with women tending to report greater investment in their appearance (</w:t>
      </w:r>
      <w:r w:rsidR="000B7970">
        <w:rPr>
          <w:i/>
        </w:rPr>
        <w:t xml:space="preserve">d </w:t>
      </w:r>
      <w:r w:rsidR="000B7970">
        <w:t xml:space="preserve">= </w:t>
      </w:r>
      <w:r w:rsidR="00D63751">
        <w:t>0</w:t>
      </w:r>
      <w:r w:rsidR="000B7970">
        <w:t>.52). These</w:t>
      </w:r>
      <w:r w:rsidR="00104108">
        <w:t xml:space="preserve"> observation</w:t>
      </w:r>
      <w:r w:rsidR="000B7970">
        <w:t>s have</w:t>
      </w:r>
      <w:r w:rsidR="00104108">
        <w:t xml:space="preserve"> important ramifications within the regression model</w:t>
      </w:r>
      <w:r w:rsidR="000B7970">
        <w:t>s</w:t>
      </w:r>
      <w:r w:rsidR="00104108">
        <w:t xml:space="preserve">: </w:t>
      </w:r>
      <w:r w:rsidR="00104108" w:rsidRPr="00A47819">
        <w:rPr>
          <w:color w:val="000000" w:themeColor="text1"/>
        </w:rPr>
        <w:t xml:space="preserve">for overweight preoccupation, </w:t>
      </w:r>
      <w:r w:rsidR="004E3392">
        <w:rPr>
          <w:color w:val="000000" w:themeColor="text1"/>
        </w:rPr>
        <w:t>MAIA variables accou</w:t>
      </w:r>
      <w:r w:rsidR="00490A72">
        <w:rPr>
          <w:color w:val="000000" w:themeColor="text1"/>
        </w:rPr>
        <w:t>nted for 6% of the variance, whilst</w:t>
      </w:r>
      <w:r w:rsidR="004E3392">
        <w:rPr>
          <w:color w:val="000000" w:themeColor="text1"/>
        </w:rPr>
        <w:t xml:space="preserve"> </w:t>
      </w:r>
      <w:r w:rsidR="00723425" w:rsidRPr="00A47819">
        <w:rPr>
          <w:color w:val="000000" w:themeColor="text1"/>
        </w:rPr>
        <w:t>demographic factors accounted for 20% of</w:t>
      </w:r>
      <w:r w:rsidR="00104108">
        <w:rPr>
          <w:color w:val="000000" w:themeColor="text1"/>
        </w:rPr>
        <w:t xml:space="preserve"> the variance – the </w:t>
      </w:r>
      <w:r w:rsidR="00104108">
        <w:rPr>
          <w:color w:val="000000" w:themeColor="text1"/>
        </w:rPr>
        <w:lastRenderedPageBreak/>
        <w:t xml:space="preserve">greatest proportion across all of the regression models </w:t>
      </w:r>
      <w:r w:rsidR="00C64DE5">
        <w:rPr>
          <w:color w:val="000000" w:themeColor="text1"/>
        </w:rPr>
        <w:t>–</w:t>
      </w:r>
      <w:r w:rsidR="00104108">
        <w:rPr>
          <w:color w:val="000000" w:themeColor="text1"/>
        </w:rPr>
        <w:t xml:space="preserve"> </w:t>
      </w:r>
      <w:r w:rsidR="00104108" w:rsidRPr="00A47819">
        <w:rPr>
          <w:color w:val="000000" w:themeColor="text1"/>
        </w:rPr>
        <w:t>with sex</w:t>
      </w:r>
      <w:r w:rsidR="004E3392">
        <w:rPr>
          <w:color w:val="000000" w:themeColor="text1"/>
        </w:rPr>
        <w:t xml:space="preserve"> making the greatest contribution </w:t>
      </w:r>
      <w:r w:rsidR="00104108">
        <w:rPr>
          <w:color w:val="000000" w:themeColor="text1"/>
        </w:rPr>
        <w:t>(see Table 4)</w:t>
      </w:r>
      <w:r w:rsidR="00104108" w:rsidRPr="00A47819">
        <w:rPr>
          <w:color w:val="000000" w:themeColor="text1"/>
        </w:rPr>
        <w:t>.</w:t>
      </w:r>
      <w:r w:rsidR="00104108">
        <w:rPr>
          <w:color w:val="000000" w:themeColor="text1"/>
        </w:rPr>
        <w:t xml:space="preserve"> Similarly, we observed </w:t>
      </w:r>
      <w:r w:rsidR="000B7970">
        <w:rPr>
          <w:color w:val="000000" w:themeColor="text1"/>
        </w:rPr>
        <w:t xml:space="preserve">that a </w:t>
      </w:r>
      <w:r w:rsidR="00104108">
        <w:rPr>
          <w:color w:val="000000" w:themeColor="text1"/>
        </w:rPr>
        <w:t>greater proportion of the variance for appearance orientation was accounted for by demographic factors (9</w:t>
      </w:r>
      <w:r w:rsidR="00D63751">
        <w:rPr>
          <w:color w:val="000000" w:themeColor="text1"/>
        </w:rPr>
        <w:t>.0</w:t>
      </w:r>
      <w:r w:rsidR="00104108">
        <w:rPr>
          <w:color w:val="000000" w:themeColor="text1"/>
        </w:rPr>
        <w:t>%) than by all of the MAIA variables combined (5</w:t>
      </w:r>
      <w:r w:rsidR="00D63751">
        <w:rPr>
          <w:color w:val="000000" w:themeColor="text1"/>
        </w:rPr>
        <w:t>.0</w:t>
      </w:r>
      <w:r w:rsidR="00104108">
        <w:rPr>
          <w:color w:val="000000" w:themeColor="text1"/>
        </w:rPr>
        <w:t xml:space="preserve">%), with the majority of the variance within the demographic factors again being accounted for by sex. </w:t>
      </w:r>
      <w:r w:rsidR="00A07D53">
        <w:rPr>
          <w:color w:val="000000" w:themeColor="text1"/>
          <w:lang w:val="en-US"/>
        </w:rPr>
        <w:t xml:space="preserve">Objectification theory </w:t>
      </w:r>
      <w:r w:rsidR="00335437">
        <w:rPr>
          <w:color w:val="000000" w:themeColor="text1"/>
          <w:lang w:val="en-US"/>
        </w:rPr>
        <w:t>(Fred</w:t>
      </w:r>
      <w:r w:rsidR="00104108">
        <w:rPr>
          <w:color w:val="000000" w:themeColor="text1"/>
          <w:lang w:val="en-US"/>
        </w:rPr>
        <w:t>rickson &amp; Roberts, 1997) posits</w:t>
      </w:r>
      <w:r w:rsidR="00A07D53">
        <w:rPr>
          <w:color w:val="000000" w:themeColor="text1"/>
          <w:lang w:val="en-US"/>
        </w:rPr>
        <w:t xml:space="preserve"> that </w:t>
      </w:r>
      <w:r w:rsidR="00C64DE5">
        <w:rPr>
          <w:color w:val="000000" w:themeColor="text1"/>
          <w:lang w:val="en-US"/>
        </w:rPr>
        <w:t>W</w:t>
      </w:r>
      <w:r w:rsidR="000B7970">
        <w:rPr>
          <w:color w:val="000000" w:themeColor="text1"/>
          <w:lang w:val="en-US"/>
        </w:rPr>
        <w:t>estern society encourages women</w:t>
      </w:r>
      <w:r w:rsidR="00C64DE5">
        <w:rPr>
          <w:color w:val="000000" w:themeColor="text1"/>
          <w:lang w:val="en-US"/>
        </w:rPr>
        <w:t xml:space="preserve">, </w:t>
      </w:r>
      <w:r w:rsidR="00CA4D55">
        <w:rPr>
          <w:color w:val="000000" w:themeColor="text1"/>
          <w:lang w:val="en-US"/>
        </w:rPr>
        <w:t xml:space="preserve">more so </w:t>
      </w:r>
      <w:r w:rsidR="000B7970">
        <w:rPr>
          <w:color w:val="000000" w:themeColor="text1"/>
          <w:lang w:val="en-US"/>
        </w:rPr>
        <w:t>than men</w:t>
      </w:r>
      <w:r w:rsidR="00C64DE5">
        <w:rPr>
          <w:color w:val="000000" w:themeColor="text1"/>
          <w:lang w:val="en-US"/>
        </w:rPr>
        <w:t>,</w:t>
      </w:r>
      <w:r w:rsidR="000B7970">
        <w:rPr>
          <w:color w:val="000000" w:themeColor="text1"/>
          <w:lang w:val="en-US"/>
        </w:rPr>
        <w:t xml:space="preserve"> to view themselves from an outsiders’ (i.e.</w:t>
      </w:r>
      <w:r w:rsidR="00C64DE5">
        <w:rPr>
          <w:color w:val="000000" w:themeColor="text1"/>
          <w:lang w:val="en-US"/>
        </w:rPr>
        <w:t>,</w:t>
      </w:r>
      <w:r w:rsidR="000B7970">
        <w:rPr>
          <w:color w:val="000000" w:themeColor="text1"/>
          <w:lang w:val="en-US"/>
        </w:rPr>
        <w:t xml:space="preserve"> exteroceptive) perspective</w:t>
      </w:r>
      <w:r w:rsidR="00CC2DA1">
        <w:rPr>
          <w:color w:val="000000" w:themeColor="text1"/>
          <w:lang w:val="en-US"/>
        </w:rPr>
        <w:t>, which could account for the significant effect of sex, an</w:t>
      </w:r>
      <w:r w:rsidR="00E074F2">
        <w:rPr>
          <w:color w:val="000000" w:themeColor="text1"/>
          <w:lang w:val="en-US"/>
        </w:rPr>
        <w:t>d the lesser</w:t>
      </w:r>
      <w:r w:rsidR="00CC2DA1">
        <w:rPr>
          <w:color w:val="000000" w:themeColor="text1"/>
          <w:lang w:val="en-US"/>
        </w:rPr>
        <w:t xml:space="preserve"> contribution of IA, to the prediction of appearance orientation and overweight preoccupation. </w:t>
      </w:r>
      <w:r w:rsidR="00E074F2">
        <w:rPr>
          <w:color w:val="000000" w:themeColor="text1"/>
          <w:lang w:val="en-US"/>
        </w:rPr>
        <w:t xml:space="preserve">Future work could perhaps address this possibility by exploring </w:t>
      </w:r>
      <w:r w:rsidR="00C64DE5">
        <w:rPr>
          <w:color w:val="000000" w:themeColor="text1"/>
          <w:lang w:val="en-US"/>
        </w:rPr>
        <w:t>possible mediating</w:t>
      </w:r>
      <w:r w:rsidR="00E074F2">
        <w:rPr>
          <w:color w:val="000000" w:themeColor="text1"/>
          <w:lang w:val="en-US"/>
        </w:rPr>
        <w:t xml:space="preserve"> effects of internali</w:t>
      </w:r>
      <w:r w:rsidR="00C64DE5">
        <w:rPr>
          <w:color w:val="000000" w:themeColor="text1"/>
          <w:lang w:val="en-US"/>
        </w:rPr>
        <w:t>s</w:t>
      </w:r>
      <w:r w:rsidR="00E074F2">
        <w:rPr>
          <w:color w:val="000000" w:themeColor="text1"/>
          <w:lang w:val="en-US"/>
        </w:rPr>
        <w:t xml:space="preserve">ation of sociocultural appearance ideals. </w:t>
      </w:r>
    </w:p>
    <w:p w14:paraId="72694F0F" w14:textId="2BE42967" w:rsidR="00565AB1" w:rsidRDefault="005D00B0" w:rsidP="009B67B4">
      <w:pPr>
        <w:tabs>
          <w:tab w:val="left" w:pos="851"/>
        </w:tabs>
        <w:spacing w:line="480" w:lineRule="auto"/>
        <w:ind w:right="68"/>
        <w:rPr>
          <w:color w:val="000000"/>
          <w:shd w:val="clear" w:color="auto" w:fill="FFFFFF"/>
        </w:rPr>
      </w:pPr>
      <w:r>
        <w:tab/>
      </w:r>
      <w:r w:rsidR="00565AB1" w:rsidRPr="00934890">
        <w:rPr>
          <w:color w:val="000000"/>
          <w:shd w:val="clear" w:color="auto" w:fill="FFFFFF"/>
        </w:rPr>
        <w:t>Important limitations of this study relate to the reliance upon self-report measures, some of which had poor internal consistency. While we had intended to investigate all of the eight dimensions of interoceptive awareness included in the MAIA, the Not</w:t>
      </w:r>
      <w:r w:rsidR="005403E5">
        <w:rPr>
          <w:color w:val="000000"/>
          <w:shd w:val="clear" w:color="auto" w:fill="FFFFFF"/>
        </w:rPr>
        <w:t>-</w:t>
      </w:r>
      <w:r w:rsidR="00565AB1" w:rsidRPr="00934890">
        <w:rPr>
          <w:color w:val="000000"/>
          <w:shd w:val="clear" w:color="auto" w:fill="FFFFFF"/>
        </w:rPr>
        <w:t>Worrying and Not</w:t>
      </w:r>
      <w:r w:rsidR="005403E5">
        <w:rPr>
          <w:color w:val="000000"/>
          <w:shd w:val="clear" w:color="auto" w:fill="FFFFFF"/>
        </w:rPr>
        <w:t>-</w:t>
      </w:r>
      <w:r w:rsidR="00565AB1" w:rsidRPr="00934890">
        <w:rPr>
          <w:color w:val="000000"/>
          <w:shd w:val="clear" w:color="auto" w:fill="FFFFFF"/>
        </w:rPr>
        <w:t xml:space="preserve">Distracting </w:t>
      </w:r>
      <w:r w:rsidR="00565AB1">
        <w:rPr>
          <w:color w:val="000000"/>
          <w:shd w:val="clear" w:color="auto" w:fill="FFFFFF"/>
        </w:rPr>
        <w:t>sub</w:t>
      </w:r>
      <w:r w:rsidR="00565AB1" w:rsidRPr="00934890">
        <w:rPr>
          <w:color w:val="000000"/>
          <w:shd w:val="clear" w:color="auto" w:fill="FFFFFF"/>
        </w:rPr>
        <w:t xml:space="preserve">scales were excluded due to low internal consistency reliability. These </w:t>
      </w:r>
      <w:r w:rsidR="00565AB1">
        <w:rPr>
          <w:color w:val="000000"/>
          <w:shd w:val="clear" w:color="auto" w:fill="FFFFFF"/>
        </w:rPr>
        <w:t>sub</w:t>
      </w:r>
      <w:r w:rsidR="00565AB1" w:rsidRPr="00934890">
        <w:rPr>
          <w:color w:val="000000"/>
          <w:shd w:val="clear" w:color="auto" w:fill="FFFFFF"/>
        </w:rPr>
        <w:t>scales have also had suboptimal internal consistency in previous studies (for review</w:t>
      </w:r>
      <w:r w:rsidR="00C64DE5">
        <w:rPr>
          <w:color w:val="000000"/>
          <w:shd w:val="clear" w:color="auto" w:fill="FFFFFF"/>
        </w:rPr>
        <w:t>s</w:t>
      </w:r>
      <w:r w:rsidR="00565AB1" w:rsidRPr="00934890">
        <w:rPr>
          <w:color w:val="000000"/>
          <w:shd w:val="clear" w:color="auto" w:fill="FFFFFF"/>
        </w:rPr>
        <w:t>, see Mehling, 2016</w:t>
      </w:r>
      <w:r w:rsidR="00E2111B">
        <w:rPr>
          <w:color w:val="000000"/>
          <w:shd w:val="clear" w:color="auto" w:fill="FFFFFF"/>
        </w:rPr>
        <w:t>; Mehling et al., 2018</w:t>
      </w:r>
      <w:r w:rsidR="00565AB1" w:rsidRPr="00934890">
        <w:rPr>
          <w:color w:val="000000"/>
          <w:shd w:val="clear" w:color="auto" w:fill="FFFFFF"/>
        </w:rPr>
        <w:t xml:space="preserve">). This is possibly because each scale only contains three items and five of these are the only negatively worded items within the </w:t>
      </w:r>
      <w:r w:rsidR="00565AB1">
        <w:rPr>
          <w:color w:val="000000"/>
          <w:shd w:val="clear" w:color="auto" w:fill="FFFFFF"/>
        </w:rPr>
        <w:t xml:space="preserve">full </w:t>
      </w:r>
      <w:r w:rsidR="00565AB1" w:rsidRPr="00934890">
        <w:rPr>
          <w:color w:val="000000"/>
          <w:shd w:val="clear" w:color="auto" w:fill="FFFFFF"/>
        </w:rPr>
        <w:t xml:space="preserve">questionnaire. </w:t>
      </w:r>
      <w:r w:rsidR="00E2111B">
        <w:rPr>
          <w:color w:val="000000"/>
          <w:shd w:val="clear" w:color="auto" w:fill="FFFFFF"/>
        </w:rPr>
        <w:t>In response to this, Mehling and colle</w:t>
      </w:r>
      <w:r w:rsidR="00C64DE5">
        <w:rPr>
          <w:color w:val="000000"/>
          <w:shd w:val="clear" w:color="auto" w:fill="FFFFFF"/>
        </w:rPr>
        <w:t>a</w:t>
      </w:r>
      <w:r w:rsidR="00E2111B">
        <w:rPr>
          <w:color w:val="000000"/>
          <w:shd w:val="clear" w:color="auto" w:fill="FFFFFF"/>
        </w:rPr>
        <w:t xml:space="preserve">gues (2018) have recently developed the MAIA-2, which has improved </w:t>
      </w:r>
      <w:r w:rsidR="00C64DE5">
        <w:rPr>
          <w:color w:val="000000"/>
          <w:shd w:val="clear" w:color="auto" w:fill="FFFFFF"/>
        </w:rPr>
        <w:t>psychometric properties and could be used in future research.</w:t>
      </w:r>
      <w:r w:rsidR="00E2111B">
        <w:rPr>
          <w:color w:val="000000"/>
          <w:shd w:val="clear" w:color="auto" w:fill="FFFFFF"/>
        </w:rPr>
        <w:t xml:space="preserve"> </w:t>
      </w:r>
      <w:r w:rsidR="00565AB1" w:rsidRPr="00934890">
        <w:rPr>
          <w:color w:val="000000"/>
          <w:shd w:val="clear" w:color="auto" w:fill="FFFFFF"/>
        </w:rPr>
        <w:t xml:space="preserve">As a further matter, future work should seek to examine whether the relationships between IA and facets of body image that have been identified in the present paper are consistent when utilising objective measures of IS, such as </w:t>
      </w:r>
      <w:r w:rsidR="00AF2EB5">
        <w:rPr>
          <w:color w:val="000000"/>
          <w:shd w:val="clear" w:color="auto" w:fill="FFFFFF"/>
        </w:rPr>
        <w:t xml:space="preserve">gastric </w:t>
      </w:r>
      <w:r w:rsidR="00032FCD">
        <w:rPr>
          <w:color w:val="000000"/>
          <w:shd w:val="clear" w:color="auto" w:fill="FFFFFF"/>
        </w:rPr>
        <w:t xml:space="preserve">sensitivity </w:t>
      </w:r>
      <w:r w:rsidR="00E2111B">
        <w:rPr>
          <w:color w:val="000000"/>
          <w:shd w:val="clear" w:color="auto" w:fill="FFFFFF"/>
        </w:rPr>
        <w:t xml:space="preserve">assessments </w:t>
      </w:r>
      <w:r w:rsidR="00032FCD">
        <w:rPr>
          <w:color w:val="000000"/>
          <w:shd w:val="clear" w:color="auto" w:fill="FFFFFF"/>
        </w:rPr>
        <w:t>(e.g.</w:t>
      </w:r>
      <w:r w:rsidR="00C64DE5">
        <w:rPr>
          <w:color w:val="000000"/>
          <w:shd w:val="clear" w:color="auto" w:fill="FFFFFF"/>
        </w:rPr>
        <w:t>,</w:t>
      </w:r>
      <w:r w:rsidR="00032FCD">
        <w:rPr>
          <w:color w:val="000000"/>
          <w:shd w:val="clear" w:color="auto" w:fill="FFFFFF"/>
        </w:rPr>
        <w:t xml:space="preserve"> van Dyck et al., 2016</w:t>
      </w:r>
      <w:r w:rsidR="005318A2">
        <w:rPr>
          <w:color w:val="000000"/>
          <w:shd w:val="clear" w:color="auto" w:fill="FFFFFF"/>
        </w:rPr>
        <w:t>)</w:t>
      </w:r>
      <w:r w:rsidR="00AF2EB5">
        <w:rPr>
          <w:color w:val="000000"/>
          <w:shd w:val="clear" w:color="auto" w:fill="FFFFFF"/>
        </w:rPr>
        <w:t xml:space="preserve">, </w:t>
      </w:r>
      <w:r w:rsidR="005318A2">
        <w:rPr>
          <w:color w:val="000000"/>
          <w:shd w:val="clear" w:color="auto" w:fill="FFFFFF"/>
        </w:rPr>
        <w:t xml:space="preserve">a bodily domain </w:t>
      </w:r>
      <w:r w:rsidR="00AF2EB5">
        <w:rPr>
          <w:color w:val="000000"/>
          <w:shd w:val="clear" w:color="auto" w:fill="FFFFFF"/>
        </w:rPr>
        <w:t>which may be of particular relevance to body image</w:t>
      </w:r>
      <w:r w:rsidR="005318A2">
        <w:rPr>
          <w:color w:val="000000"/>
          <w:shd w:val="clear" w:color="auto" w:fill="FFFFFF"/>
        </w:rPr>
        <w:t>, given the documente</w:t>
      </w:r>
      <w:r w:rsidR="004C5092">
        <w:rPr>
          <w:color w:val="000000"/>
          <w:shd w:val="clear" w:color="auto" w:fill="FFFFFF"/>
        </w:rPr>
        <w:t>d association with disordered (Brown et al., 2017; Daubenmier, 2005</w:t>
      </w:r>
      <w:r w:rsidR="00F7065A">
        <w:rPr>
          <w:color w:val="000000"/>
          <w:shd w:val="clear" w:color="auto" w:fill="FFFFFF"/>
        </w:rPr>
        <w:t>; Myers &amp; Crowther, 2008</w:t>
      </w:r>
      <w:r w:rsidR="005318A2">
        <w:rPr>
          <w:color w:val="000000"/>
          <w:shd w:val="clear" w:color="auto" w:fill="FFFFFF"/>
        </w:rPr>
        <w:t>) and intuitive</w:t>
      </w:r>
      <w:r w:rsidR="00C64DE5">
        <w:rPr>
          <w:color w:val="000000"/>
          <w:shd w:val="clear" w:color="auto" w:fill="FFFFFF"/>
        </w:rPr>
        <w:t xml:space="preserve"> eating styles</w:t>
      </w:r>
      <w:r w:rsidR="005318A2">
        <w:rPr>
          <w:color w:val="000000"/>
          <w:shd w:val="clear" w:color="auto" w:fill="FFFFFF"/>
        </w:rPr>
        <w:t xml:space="preserve"> </w:t>
      </w:r>
      <w:r w:rsidR="004C5092">
        <w:rPr>
          <w:color w:val="000000"/>
          <w:shd w:val="clear" w:color="auto" w:fill="FFFFFF"/>
        </w:rPr>
        <w:t>(Oswald et al., 2017)</w:t>
      </w:r>
      <w:r w:rsidR="00565AB1" w:rsidRPr="00934890">
        <w:rPr>
          <w:color w:val="000000"/>
          <w:shd w:val="clear" w:color="auto" w:fill="FFFFFF"/>
        </w:rPr>
        <w:t xml:space="preserve">. </w:t>
      </w:r>
      <w:r w:rsidR="005318A2">
        <w:rPr>
          <w:color w:val="000000"/>
          <w:shd w:val="clear" w:color="auto" w:fill="FFFFFF"/>
        </w:rPr>
        <w:t>Such further work</w:t>
      </w:r>
      <w:r w:rsidR="00565AB1" w:rsidRPr="00934890">
        <w:rPr>
          <w:color w:val="000000"/>
          <w:shd w:val="clear" w:color="auto" w:fill="FFFFFF"/>
        </w:rPr>
        <w:t xml:space="preserve"> is </w:t>
      </w:r>
      <w:r w:rsidR="00565AB1" w:rsidRPr="00934890">
        <w:rPr>
          <w:color w:val="000000"/>
          <w:shd w:val="clear" w:color="auto" w:fill="FFFFFF"/>
        </w:rPr>
        <w:lastRenderedPageBreak/>
        <w:t>important because research supports the conceptualisation of I</w:t>
      </w:r>
      <w:r w:rsidR="0023492A">
        <w:rPr>
          <w:color w:val="000000"/>
          <w:shd w:val="clear" w:color="auto" w:fill="FFFFFF"/>
        </w:rPr>
        <w:t>A and IS as separate constructs. M</w:t>
      </w:r>
      <w:r w:rsidR="00565AB1" w:rsidRPr="00934890">
        <w:rPr>
          <w:color w:val="000000"/>
          <w:shd w:val="clear" w:color="auto" w:fill="FFFFFF"/>
        </w:rPr>
        <w:t xml:space="preserve">any previous researchers </w:t>
      </w:r>
      <w:r w:rsidR="0023492A">
        <w:rPr>
          <w:color w:val="000000"/>
          <w:shd w:val="clear" w:color="auto" w:fill="FFFFFF"/>
        </w:rPr>
        <w:t>have reported</w:t>
      </w:r>
      <w:r w:rsidR="00565AB1" w:rsidRPr="00934890">
        <w:rPr>
          <w:color w:val="000000"/>
          <w:shd w:val="clear" w:color="auto" w:fill="FFFFFF"/>
        </w:rPr>
        <w:t xml:space="preserve"> a lack of statistically significant </w:t>
      </w:r>
      <w:r w:rsidR="00565AB1">
        <w:rPr>
          <w:color w:val="000000"/>
          <w:shd w:val="clear" w:color="auto" w:fill="FFFFFF"/>
        </w:rPr>
        <w:t>associations</w:t>
      </w:r>
      <w:r w:rsidR="00565AB1" w:rsidRPr="00934890">
        <w:rPr>
          <w:color w:val="000000"/>
          <w:shd w:val="clear" w:color="auto" w:fill="FFFFFF"/>
        </w:rPr>
        <w:t xml:space="preserve"> between self-reported and </w:t>
      </w:r>
      <w:proofErr w:type="gramStart"/>
      <w:r w:rsidR="00565AB1" w:rsidRPr="00934890">
        <w:rPr>
          <w:color w:val="000000"/>
          <w:shd w:val="clear" w:color="auto" w:fill="FFFFFF"/>
        </w:rPr>
        <w:t>objectively</w:t>
      </w:r>
      <w:r w:rsidR="00565AB1">
        <w:rPr>
          <w:color w:val="000000"/>
          <w:shd w:val="clear" w:color="auto" w:fill="FFFFFF"/>
        </w:rPr>
        <w:t>-</w:t>
      </w:r>
      <w:r w:rsidR="00565AB1" w:rsidRPr="00934890">
        <w:rPr>
          <w:color w:val="000000"/>
          <w:shd w:val="clear" w:color="auto" w:fill="FFFFFF"/>
        </w:rPr>
        <w:t>measured</w:t>
      </w:r>
      <w:proofErr w:type="gramEnd"/>
      <w:r w:rsidR="00565AB1" w:rsidRPr="00934890">
        <w:rPr>
          <w:color w:val="000000"/>
          <w:shd w:val="clear" w:color="auto" w:fill="FFFFFF"/>
        </w:rPr>
        <w:t xml:space="preserve"> detections of internal stimuli (Forkmann et al</w:t>
      </w:r>
      <w:r w:rsidR="00565AB1" w:rsidRPr="00934890">
        <w:rPr>
          <w:i/>
          <w:color w:val="000000"/>
          <w:shd w:val="clear" w:color="auto" w:fill="FFFFFF"/>
        </w:rPr>
        <w:t xml:space="preserve">., </w:t>
      </w:r>
      <w:r w:rsidR="00565AB1" w:rsidRPr="00934890">
        <w:rPr>
          <w:color w:val="000000"/>
          <w:shd w:val="clear" w:color="auto" w:fill="FFFFFF"/>
        </w:rPr>
        <w:t>2016; Garfinkel et</w:t>
      </w:r>
      <w:r w:rsidR="00565AB1" w:rsidRPr="00934890">
        <w:rPr>
          <w:i/>
          <w:color w:val="000000"/>
          <w:shd w:val="clear" w:color="auto" w:fill="FFFFFF"/>
        </w:rPr>
        <w:t xml:space="preserve"> </w:t>
      </w:r>
      <w:r w:rsidR="0023492A">
        <w:rPr>
          <w:color w:val="000000"/>
          <w:shd w:val="clear" w:color="auto" w:fill="FFFFFF"/>
        </w:rPr>
        <w:t xml:space="preserve">al., 2015), suggesting that self-assessments of IA do not necessarily reflect the extent to which an individual can objectively detect interoceptive stimuli. </w:t>
      </w:r>
      <w:r w:rsidR="00565AB1" w:rsidRPr="00934890">
        <w:rPr>
          <w:color w:val="000000"/>
          <w:shd w:val="clear" w:color="auto" w:fill="FFFFFF"/>
        </w:rPr>
        <w:t xml:space="preserve">To our knowledge, no studies have yet examined relationships between </w:t>
      </w:r>
      <w:r w:rsidR="005318A2">
        <w:rPr>
          <w:color w:val="000000"/>
          <w:shd w:val="clear" w:color="auto" w:fill="FFFFFF"/>
        </w:rPr>
        <w:t xml:space="preserve">facets of IS </w:t>
      </w:r>
      <w:r w:rsidR="00565AB1" w:rsidRPr="00934890">
        <w:rPr>
          <w:color w:val="000000"/>
          <w:shd w:val="clear" w:color="auto" w:fill="FFFFFF"/>
        </w:rPr>
        <w:t xml:space="preserve">and the </w:t>
      </w:r>
      <w:r w:rsidR="00565AB1">
        <w:rPr>
          <w:color w:val="000000"/>
          <w:shd w:val="clear" w:color="auto" w:fill="FFFFFF"/>
        </w:rPr>
        <w:t xml:space="preserve">positive </w:t>
      </w:r>
      <w:r w:rsidR="00565AB1" w:rsidRPr="00934890">
        <w:rPr>
          <w:color w:val="000000"/>
          <w:shd w:val="clear" w:color="auto" w:fill="FFFFFF"/>
        </w:rPr>
        <w:t>body image indices utilised in the present paper.</w:t>
      </w:r>
    </w:p>
    <w:p w14:paraId="45843D6A" w14:textId="3560592B" w:rsidR="00D12CED" w:rsidRPr="00934890" w:rsidRDefault="00D12CED" w:rsidP="00565AB1">
      <w:pPr>
        <w:spacing w:line="480" w:lineRule="auto"/>
        <w:ind w:right="68"/>
      </w:pPr>
      <w:r>
        <w:tab/>
        <w:t xml:space="preserve">A further limitation </w:t>
      </w:r>
      <w:r w:rsidR="00E33306">
        <w:t xml:space="preserve">of the present work </w:t>
      </w:r>
      <w:r>
        <w:t>relates to the screening process</w:t>
      </w:r>
      <w:r w:rsidR="00EC3CD6">
        <w:t xml:space="preserve"> </w:t>
      </w:r>
      <w:r w:rsidR="00D62E8F">
        <w:t>for eating disorder symptomology</w:t>
      </w:r>
      <w:r>
        <w:t xml:space="preserve">. Our intention was to assess the relationship between facets of IA and body image in a </w:t>
      </w:r>
      <w:r w:rsidR="005E195C">
        <w:t xml:space="preserve">nonclinical </w:t>
      </w:r>
      <w:r>
        <w:t xml:space="preserve">population. We therefore included </w:t>
      </w:r>
      <w:r w:rsidR="00EC3CD6">
        <w:t>having a present or</w:t>
      </w:r>
      <w:r>
        <w:t xml:space="preserve"> previous diagnosis of an eating disorder within the exclusion criteria. However, </w:t>
      </w:r>
      <w:r w:rsidR="00E33306">
        <w:t xml:space="preserve">due to </w:t>
      </w:r>
      <w:r w:rsidR="00C64DE5">
        <w:t xml:space="preserve">practical </w:t>
      </w:r>
      <w:r w:rsidR="00E33306">
        <w:t xml:space="preserve">constraints, </w:t>
      </w:r>
      <w:r>
        <w:t>we did not include a screening que</w:t>
      </w:r>
      <w:r w:rsidR="00E33306">
        <w:t>stionnaire (such as the Eating Disorder Inventory-3; Garner, 2004</w:t>
      </w:r>
      <w:r w:rsidR="00D62E8F">
        <w:t>)</w:t>
      </w:r>
      <w:r w:rsidR="00C64DE5">
        <w:t>,</w:t>
      </w:r>
      <w:r w:rsidR="00D62E8F">
        <w:t xml:space="preserve"> which could have been used to indicate data for </w:t>
      </w:r>
      <w:r>
        <w:t>exclusion</w:t>
      </w:r>
      <w:r w:rsidR="00E33306">
        <w:t xml:space="preserve">. </w:t>
      </w:r>
      <w:r w:rsidR="00D62E8F">
        <w:t xml:space="preserve">It is, therefore, possible that our sample includes </w:t>
      </w:r>
      <w:r w:rsidR="00E33306">
        <w:t>participants who might be</w:t>
      </w:r>
      <w:r>
        <w:t xml:space="preserve"> unaware that they meet the requirements for a clinical diagnosis</w:t>
      </w:r>
      <w:r w:rsidR="00D62E8F">
        <w:t>, or who have not yet been formally diagnosed,</w:t>
      </w:r>
      <w:r>
        <w:t xml:space="preserve"> </w:t>
      </w:r>
      <w:r w:rsidR="00E33306">
        <w:t>and</w:t>
      </w:r>
      <w:r w:rsidR="005B6D14">
        <w:t xml:space="preserve"> future research should seek to address this issue. </w:t>
      </w:r>
    </w:p>
    <w:p w14:paraId="6C56C9B5" w14:textId="4BCB6E5E" w:rsidR="00906239" w:rsidRDefault="00565AB1" w:rsidP="005B5023">
      <w:pPr>
        <w:spacing w:line="480" w:lineRule="auto"/>
        <w:ind w:right="68"/>
        <w:rPr>
          <w:b/>
        </w:rPr>
      </w:pPr>
      <w:r w:rsidRPr="00934890">
        <w:tab/>
        <w:t>In summary, th</w:t>
      </w:r>
      <w:r w:rsidR="00E2111B">
        <w:t xml:space="preserve">e present work </w:t>
      </w:r>
      <w:r w:rsidRPr="00934890">
        <w:t xml:space="preserve">identified </w:t>
      </w:r>
      <w:r w:rsidR="005D00B0">
        <w:t>unique</w:t>
      </w:r>
      <w:r>
        <w:t xml:space="preserve"> </w:t>
      </w:r>
      <w:r w:rsidRPr="00934890">
        <w:t xml:space="preserve">associations between several dimensions of IA and several facets of body image in a population of </w:t>
      </w:r>
      <w:r w:rsidR="005E195C">
        <w:t>community</w:t>
      </w:r>
      <w:r w:rsidR="005E195C" w:rsidRPr="00934890">
        <w:t xml:space="preserve"> </w:t>
      </w:r>
      <w:r w:rsidRPr="00934890">
        <w:t xml:space="preserve">adult men and women. </w:t>
      </w:r>
      <w:r w:rsidR="00FD5C2D">
        <w:t>The results from the present study build on previous research</w:t>
      </w:r>
      <w:r w:rsidR="00C64DE5">
        <w:t>,</w:t>
      </w:r>
      <w:r w:rsidR="00FD5C2D">
        <w:t xml:space="preserve"> which suggest that the way in which interoceptive cues are appraised may be more closely associated with body image than the accuracy of interoceptive processing (Brown et al., 2017; Daubenmier, 2005; Oswald et al., 2017)</w:t>
      </w:r>
      <w:r w:rsidR="003C07C1">
        <w:t xml:space="preserve">. </w:t>
      </w:r>
      <w:r w:rsidR="00E2111B" w:rsidRPr="00934890">
        <w:t>Further work is necessary to confirm whether a causal relationship exists between IA and body image;</w:t>
      </w:r>
      <w:r w:rsidR="00E2111B">
        <w:t xml:space="preserve"> that is,</w:t>
      </w:r>
      <w:r w:rsidR="00E2111B" w:rsidRPr="00934890">
        <w:t xml:space="preserve"> due to the </w:t>
      </w:r>
      <w:r w:rsidR="00E2111B">
        <w:t xml:space="preserve">cross-sectional </w:t>
      </w:r>
      <w:r w:rsidR="00E2111B" w:rsidRPr="00934890">
        <w:t>design utilised in the current study</w:t>
      </w:r>
      <w:r w:rsidR="00E2111B">
        <w:t>,</w:t>
      </w:r>
      <w:r w:rsidR="00E2111B" w:rsidRPr="00934890">
        <w:t xml:space="preserve"> this can only be </w:t>
      </w:r>
      <w:r w:rsidR="00E2111B">
        <w:t>inferred hypothetically</w:t>
      </w:r>
      <w:r w:rsidR="00E2111B" w:rsidRPr="00934890">
        <w:t xml:space="preserve"> at present</w:t>
      </w:r>
      <w:r w:rsidR="00E2111B" w:rsidRPr="00E643E7">
        <w:t>.</w:t>
      </w:r>
      <w:r w:rsidR="00E2111B">
        <w:t xml:space="preserve"> </w:t>
      </w:r>
      <w:r w:rsidR="001F54EF">
        <w:t>Indeed, whilst longitudinal research supports</w:t>
      </w:r>
      <w:r w:rsidR="00C64DE5">
        <w:t xml:space="preserve"> the assertion</w:t>
      </w:r>
      <w:r w:rsidR="001F54EF">
        <w:t xml:space="preserve"> that early </w:t>
      </w:r>
      <w:r w:rsidR="001F54EF" w:rsidRPr="00470C70">
        <w:t>impairments in IA</w:t>
      </w:r>
      <w:r w:rsidR="001F54EF">
        <w:t xml:space="preserve"> are </w:t>
      </w:r>
      <w:r w:rsidR="001F54EF" w:rsidRPr="00470C70">
        <w:lastRenderedPageBreak/>
        <w:t>associated with later vulnerability to the development of eating disorders (Killen et al., 1996; Leon</w:t>
      </w:r>
      <w:r w:rsidR="001F54EF">
        <w:t xml:space="preserve"> et al., 1995; Lilenfeld et al., </w:t>
      </w:r>
      <w:r w:rsidR="001F54EF" w:rsidRPr="00470C70">
        <w:t>2006)</w:t>
      </w:r>
      <w:r w:rsidR="008D5C50">
        <w:t>, it is also possible that relationships between the variables are bidirectional (Cook-Cottone, 2018)</w:t>
      </w:r>
      <w:r w:rsidR="0000702E">
        <w:t xml:space="preserve">. </w:t>
      </w:r>
      <w:r w:rsidR="00E2111B">
        <w:t>Nevertheless, t</w:t>
      </w:r>
      <w:r w:rsidRPr="00934890">
        <w:t>he results from th</w:t>
      </w:r>
      <w:r w:rsidR="00E2111B">
        <w:t xml:space="preserve">e present </w:t>
      </w:r>
      <w:r w:rsidRPr="00934890">
        <w:t>study could have important clinical applications</w:t>
      </w:r>
      <w:r w:rsidR="00E2111B">
        <w:t xml:space="preserve">. For example, </w:t>
      </w:r>
      <w:r w:rsidRPr="00934890">
        <w:t>groups that are known to have both low IA and body image disturbances, such as patients</w:t>
      </w:r>
      <w:r>
        <w:t xml:space="preserve"> with eating disorders</w:t>
      </w:r>
      <w:r w:rsidRPr="00934890">
        <w:t xml:space="preserve"> (</w:t>
      </w:r>
      <w:r w:rsidR="00E2111B" w:rsidRPr="00934890">
        <w:rPr>
          <w:color w:val="000000" w:themeColor="text1"/>
          <w:shd w:val="clear" w:color="auto" w:fill="FFFFFF"/>
        </w:rPr>
        <w:t>Eshkevari</w:t>
      </w:r>
      <w:r w:rsidR="00E2111B" w:rsidRPr="00934890">
        <w:t xml:space="preserve"> </w:t>
      </w:r>
      <w:r w:rsidR="00E2111B">
        <w:t xml:space="preserve">et al., 2014; </w:t>
      </w:r>
      <w:r w:rsidRPr="00934890">
        <w:t>Pollatos et al</w:t>
      </w:r>
      <w:r w:rsidRPr="00934890">
        <w:rPr>
          <w:i/>
        </w:rPr>
        <w:t>.,</w:t>
      </w:r>
      <w:r w:rsidRPr="00934890">
        <w:t xml:space="preserve"> 2008) could benefit from </w:t>
      </w:r>
      <w:r w:rsidR="005D00B0">
        <w:t xml:space="preserve">nuanced </w:t>
      </w:r>
      <w:r w:rsidRPr="00934890">
        <w:t>interventions that</w:t>
      </w:r>
      <w:r>
        <w:t xml:space="preserve"> </w:t>
      </w:r>
      <w:r w:rsidR="00FD5C2D">
        <w:t xml:space="preserve">increase trust </w:t>
      </w:r>
      <w:r w:rsidR="00F7065A">
        <w:t xml:space="preserve">in interoceptive signals, and the ability to sustain attention toward interoceptive signals as a method of regulating psychological distress. </w:t>
      </w:r>
      <w:r w:rsidR="003C07C1">
        <w:t xml:space="preserve">Indeed, </w:t>
      </w:r>
      <w:r w:rsidR="00F7065A">
        <w:t xml:space="preserve">research indicates that all three of </w:t>
      </w:r>
      <w:r w:rsidR="003C07C1">
        <w:t xml:space="preserve">these </w:t>
      </w:r>
      <w:r w:rsidR="00A10021">
        <w:t>facets</w:t>
      </w:r>
      <w:r w:rsidR="003C07C1">
        <w:t xml:space="preserve"> of IA </w:t>
      </w:r>
      <w:r w:rsidR="00F7065A">
        <w:t>are modifiable through</w:t>
      </w:r>
      <w:r>
        <w:t xml:space="preserve"> mindfulness-based practices</w:t>
      </w:r>
      <w:r w:rsidRPr="00934890">
        <w:t xml:space="preserve"> </w:t>
      </w:r>
      <w:r>
        <w:t>(</w:t>
      </w:r>
      <w:r w:rsidRPr="00934890">
        <w:t>Bornemann et al., 2015</w:t>
      </w:r>
      <w:r w:rsidRPr="00E643E7">
        <w:t>)</w:t>
      </w:r>
      <w:r w:rsidR="005D00B0">
        <w:t>.</w:t>
      </w:r>
    </w:p>
    <w:p w14:paraId="4B13CEB1" w14:textId="33112D25" w:rsidR="00B35529" w:rsidRDefault="00B35529" w:rsidP="00B35529">
      <w:pPr>
        <w:spacing w:line="480" w:lineRule="auto"/>
        <w:ind w:right="68"/>
        <w:jc w:val="center"/>
        <w:rPr>
          <w:b/>
        </w:rPr>
      </w:pPr>
      <w:r>
        <w:rPr>
          <w:b/>
        </w:rPr>
        <w:t>Footnotes</w:t>
      </w:r>
    </w:p>
    <w:p w14:paraId="20C71228" w14:textId="71A50B49" w:rsidR="00B35529" w:rsidRPr="009B67B4" w:rsidRDefault="00B35529" w:rsidP="009B67B4">
      <w:pPr>
        <w:spacing w:line="480" w:lineRule="auto"/>
        <w:ind w:right="68"/>
        <w:rPr>
          <w:vertAlign w:val="superscript"/>
        </w:rPr>
      </w:pPr>
      <w:r w:rsidRPr="009B67B4">
        <w:rPr>
          <w:vertAlign w:val="superscript"/>
        </w:rPr>
        <w:t>1</w:t>
      </w:r>
      <w:r>
        <w:rPr>
          <w:vertAlign w:val="superscript"/>
        </w:rPr>
        <w:t xml:space="preserve"> </w:t>
      </w:r>
      <w:r>
        <w:t xml:space="preserve">For the interested reader, the correlations between the body image indices and the </w:t>
      </w:r>
      <w:proofErr w:type="gramStart"/>
      <w:r>
        <w:t>MAIA  Not</w:t>
      </w:r>
      <w:proofErr w:type="gramEnd"/>
      <w:r>
        <w:t>-Distracting subscale ranged from -.03 to -.08</w:t>
      </w:r>
      <w:r>
        <w:rPr>
          <w:rFonts w:eastAsiaTheme="minorEastAsia"/>
        </w:rPr>
        <w:t>. Correlations between the MAIA Not-Worrying subscale and the body image indices ranged from .03 to -.22. Due to the low reliability of the scales, these results require validation in future work. However, in the present work, it is unlikely that either scale would have emerged as significant predictors within the hierarchical regressions, given the magnitude of the correlations between the remaining MAIA scales and the body image indices (see Tables 1-4).</w:t>
      </w:r>
    </w:p>
    <w:p w14:paraId="042F2C67" w14:textId="77777777" w:rsidR="00B35529" w:rsidRPr="009B67B4" w:rsidRDefault="00B35529" w:rsidP="00B35529">
      <w:pPr>
        <w:spacing w:line="480" w:lineRule="auto"/>
        <w:ind w:right="68"/>
        <w:rPr>
          <w:b/>
        </w:rPr>
      </w:pPr>
    </w:p>
    <w:p w14:paraId="37E6642C" w14:textId="77777777" w:rsidR="00565AB1" w:rsidRDefault="00565AB1" w:rsidP="00565AB1">
      <w:r>
        <w:br w:type="page"/>
      </w:r>
    </w:p>
    <w:p w14:paraId="1C9DBC29" w14:textId="77777777" w:rsidR="00565AB1" w:rsidRPr="00B57515" w:rsidRDefault="00565AB1" w:rsidP="00565AB1">
      <w:pPr>
        <w:spacing w:line="480" w:lineRule="auto"/>
        <w:ind w:right="68"/>
        <w:jc w:val="center"/>
        <w:outlineLvl w:val="0"/>
      </w:pPr>
      <w:r w:rsidRPr="00934890">
        <w:rPr>
          <w:b/>
        </w:rPr>
        <w:lastRenderedPageBreak/>
        <w:t>References</w:t>
      </w:r>
    </w:p>
    <w:p w14:paraId="6A483201" w14:textId="77777777" w:rsidR="00565AB1" w:rsidRPr="00934890"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Ainley, V., Apps, M. A., Fotopoulou, A., &amp; Tsakiris, M. (2016).</w:t>
      </w:r>
      <w:proofErr w:type="gramEnd"/>
      <w:r w:rsidRPr="00934890">
        <w:rPr>
          <w:color w:val="000000" w:themeColor="text1"/>
          <w:shd w:val="clear" w:color="auto" w:fill="FFFFFF"/>
        </w:rPr>
        <w:t xml:space="preserve"> ‘Bodily precision’: </w:t>
      </w:r>
      <w:r>
        <w:rPr>
          <w:color w:val="000000" w:themeColor="text1"/>
          <w:shd w:val="clear" w:color="auto" w:fill="FFFFFF"/>
        </w:rPr>
        <w:t>A</w:t>
      </w:r>
      <w:r w:rsidRPr="00934890">
        <w:rPr>
          <w:color w:val="000000" w:themeColor="text1"/>
          <w:shd w:val="clear" w:color="auto" w:fill="FFFFFF"/>
        </w:rPr>
        <w:t xml:space="preserve"> predictive coding account of individual differences in interoceptive accuracy. </w:t>
      </w:r>
      <w:r w:rsidRPr="00934890">
        <w:rPr>
          <w:i/>
          <w:iCs/>
          <w:color w:val="000000" w:themeColor="text1"/>
          <w:shd w:val="clear" w:color="auto" w:fill="FFFFFF"/>
        </w:rPr>
        <w:t>Phil</w:t>
      </w:r>
      <w:r>
        <w:rPr>
          <w:i/>
          <w:iCs/>
          <w:color w:val="000000" w:themeColor="text1"/>
          <w:shd w:val="clear" w:color="auto" w:fill="FFFFFF"/>
        </w:rPr>
        <w:t>osophical</w:t>
      </w:r>
      <w:r w:rsidRPr="00934890">
        <w:rPr>
          <w:i/>
          <w:iCs/>
          <w:color w:val="000000" w:themeColor="text1"/>
          <w:shd w:val="clear" w:color="auto" w:fill="FFFFFF"/>
        </w:rPr>
        <w:t xml:space="preserve"> Trans</w:t>
      </w:r>
      <w:r>
        <w:rPr>
          <w:i/>
          <w:iCs/>
          <w:color w:val="000000" w:themeColor="text1"/>
          <w:shd w:val="clear" w:color="auto" w:fill="FFFFFF"/>
        </w:rPr>
        <w:t>actions of the</w:t>
      </w:r>
      <w:r w:rsidRPr="00934890">
        <w:rPr>
          <w:i/>
          <w:iCs/>
          <w:color w:val="000000" w:themeColor="text1"/>
          <w:shd w:val="clear" w:color="auto" w:fill="FFFFFF"/>
        </w:rPr>
        <w:t xml:space="preserve"> R</w:t>
      </w:r>
      <w:r>
        <w:rPr>
          <w:i/>
          <w:iCs/>
          <w:color w:val="000000" w:themeColor="text1"/>
          <w:shd w:val="clear" w:color="auto" w:fill="FFFFFF"/>
        </w:rPr>
        <w:t>oyal</w:t>
      </w:r>
      <w:r w:rsidRPr="00934890">
        <w:rPr>
          <w:i/>
          <w:iCs/>
          <w:color w:val="000000" w:themeColor="text1"/>
          <w:shd w:val="clear" w:color="auto" w:fill="FFFFFF"/>
        </w:rPr>
        <w:t xml:space="preserve"> Soc</w:t>
      </w:r>
      <w:r>
        <w:rPr>
          <w:i/>
          <w:iCs/>
          <w:color w:val="000000" w:themeColor="text1"/>
          <w:shd w:val="clear" w:color="auto" w:fill="FFFFFF"/>
        </w:rPr>
        <w:t>iety</w:t>
      </w:r>
      <w:r w:rsidRPr="00934890">
        <w:rPr>
          <w:i/>
          <w:iCs/>
          <w:color w:val="000000" w:themeColor="text1"/>
          <w:shd w:val="clear" w:color="auto" w:fill="FFFFFF"/>
        </w:rPr>
        <w:t xml:space="preserve"> B</w:t>
      </w:r>
      <w:r>
        <w:rPr>
          <w:i/>
          <w:iCs/>
          <w:color w:val="000000" w:themeColor="text1"/>
          <w:shd w:val="clear" w:color="auto" w:fill="FFFFFF"/>
        </w:rPr>
        <w:t>: Biological Sciences</w:t>
      </w:r>
      <w:r w:rsidRPr="00934890">
        <w:rPr>
          <w:color w:val="000000" w:themeColor="text1"/>
          <w:shd w:val="clear" w:color="auto" w:fill="FFFFFF"/>
        </w:rPr>
        <w:t>, </w:t>
      </w:r>
      <w:r w:rsidRPr="00934890">
        <w:rPr>
          <w:i/>
          <w:iCs/>
          <w:color w:val="000000" w:themeColor="text1"/>
          <w:shd w:val="clear" w:color="auto" w:fill="FFFFFF"/>
        </w:rPr>
        <w:t>371</w:t>
      </w:r>
      <w:r w:rsidRPr="00934890">
        <w:rPr>
          <w:color w:val="000000" w:themeColor="text1"/>
          <w:shd w:val="clear" w:color="auto" w:fill="FFFFFF"/>
        </w:rPr>
        <w:t>, 20160003.</w:t>
      </w:r>
      <w:r>
        <w:rPr>
          <w:color w:val="000000" w:themeColor="text1"/>
          <w:shd w:val="clear" w:color="auto" w:fill="FFFFFF"/>
        </w:rPr>
        <w:t xml:space="preserve"> </w:t>
      </w:r>
      <w:proofErr w:type="gramStart"/>
      <w:r>
        <w:rPr>
          <w:color w:val="000000" w:themeColor="text1"/>
          <w:shd w:val="clear" w:color="auto" w:fill="FFFFFF"/>
        </w:rPr>
        <w:t>doi:</w:t>
      </w:r>
      <w:r w:rsidRPr="00631738">
        <w:rPr>
          <w:color w:val="000000" w:themeColor="text1"/>
          <w:shd w:val="clear" w:color="auto" w:fill="FFFFFF"/>
        </w:rPr>
        <w:t>10.1098</w:t>
      </w:r>
      <w:proofErr w:type="gramEnd"/>
      <w:r w:rsidRPr="00631738">
        <w:rPr>
          <w:color w:val="000000" w:themeColor="text1"/>
          <w:shd w:val="clear" w:color="auto" w:fill="FFFFFF"/>
        </w:rPr>
        <w:t>/rstb.2016.0003</w:t>
      </w:r>
      <w:r>
        <w:rPr>
          <w:color w:val="000000" w:themeColor="text1"/>
          <w:shd w:val="clear" w:color="auto" w:fill="FFFFFF"/>
        </w:rPr>
        <w:t>.</w:t>
      </w:r>
    </w:p>
    <w:p w14:paraId="6F438690" w14:textId="77777777" w:rsidR="00565AB1" w:rsidRPr="00883CAB"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Ainley, V., &amp; Tsakiris, M. (2013).</w:t>
      </w:r>
      <w:proofErr w:type="gramEnd"/>
      <w:r w:rsidRPr="00934890">
        <w:rPr>
          <w:color w:val="000000" w:themeColor="text1"/>
          <w:shd w:val="clear" w:color="auto" w:fill="FFFFFF"/>
        </w:rPr>
        <w:t xml:space="preserve"> Body conscious? Interoceptive awareness, measured by heartbeat perception, is negatively correlated with self-objectification. </w:t>
      </w:r>
      <w:r w:rsidRPr="00934890">
        <w:rPr>
          <w:i/>
          <w:iCs/>
          <w:color w:val="000000" w:themeColor="text1"/>
          <w:shd w:val="clear" w:color="auto" w:fill="FFFFFF"/>
        </w:rPr>
        <w:t>P</w:t>
      </w:r>
      <w:r>
        <w:rPr>
          <w:i/>
          <w:iCs/>
          <w:color w:val="000000" w:themeColor="text1"/>
          <w:shd w:val="clear" w:color="auto" w:fill="FFFFFF"/>
        </w:rPr>
        <w:t>LO</w:t>
      </w:r>
      <w:r w:rsidRPr="00934890">
        <w:rPr>
          <w:i/>
          <w:iCs/>
          <w:color w:val="000000" w:themeColor="text1"/>
          <w:shd w:val="clear" w:color="auto" w:fill="FFFFFF"/>
        </w:rPr>
        <w:t xml:space="preserve">S </w:t>
      </w:r>
      <w:r>
        <w:rPr>
          <w:i/>
          <w:iCs/>
          <w:color w:val="000000" w:themeColor="text1"/>
          <w:shd w:val="clear" w:color="auto" w:fill="FFFFFF"/>
        </w:rPr>
        <w:t>O</w:t>
      </w:r>
      <w:r w:rsidRPr="00934890">
        <w:rPr>
          <w:i/>
          <w:iCs/>
          <w:color w:val="000000" w:themeColor="text1"/>
          <w:shd w:val="clear" w:color="auto" w:fill="FFFFFF"/>
        </w:rPr>
        <w:t>ne</w:t>
      </w:r>
      <w:r w:rsidRPr="00934890">
        <w:rPr>
          <w:color w:val="000000" w:themeColor="text1"/>
          <w:shd w:val="clear" w:color="auto" w:fill="FFFFFF"/>
        </w:rPr>
        <w:t>, </w:t>
      </w:r>
      <w:r w:rsidRPr="00934890">
        <w:rPr>
          <w:i/>
          <w:iCs/>
          <w:color w:val="000000" w:themeColor="text1"/>
          <w:shd w:val="clear" w:color="auto" w:fill="FFFFFF"/>
        </w:rPr>
        <w:t>8</w:t>
      </w:r>
      <w:r w:rsidRPr="00934890">
        <w:rPr>
          <w:color w:val="000000" w:themeColor="text1"/>
          <w:shd w:val="clear" w:color="auto" w:fill="FFFFFF"/>
        </w:rPr>
        <w:t>, e55568.</w:t>
      </w:r>
      <w:r>
        <w:rPr>
          <w:color w:val="000000" w:themeColor="text1"/>
          <w:shd w:val="clear" w:color="auto" w:fill="FFFFFF"/>
        </w:rPr>
        <w:t xml:space="preserve"> </w:t>
      </w:r>
      <w:proofErr w:type="gramStart"/>
      <w:r>
        <w:rPr>
          <w:color w:val="000000" w:themeColor="text1"/>
          <w:shd w:val="clear" w:color="auto" w:fill="FFFFFF"/>
        </w:rPr>
        <w:t>doi:</w:t>
      </w:r>
      <w:r w:rsidRPr="00883CAB">
        <w:rPr>
          <w:color w:val="000000" w:themeColor="text1"/>
          <w:shd w:val="clear" w:color="auto" w:fill="FFFFFF"/>
        </w:rPr>
        <w:t>10.1371</w:t>
      </w:r>
      <w:proofErr w:type="gramEnd"/>
      <w:r w:rsidRPr="00883CAB">
        <w:rPr>
          <w:color w:val="000000" w:themeColor="text1"/>
          <w:shd w:val="clear" w:color="auto" w:fill="FFFFFF"/>
        </w:rPr>
        <w:t>/journal.pone.0055568</w:t>
      </w:r>
      <w:r>
        <w:rPr>
          <w:color w:val="000000" w:themeColor="text1"/>
          <w:shd w:val="clear" w:color="auto" w:fill="FFFFFF"/>
        </w:rPr>
        <w:t>.</w:t>
      </w:r>
    </w:p>
    <w:p w14:paraId="0C8E2E70" w14:textId="4D17485A" w:rsidR="00565AB1" w:rsidRPr="00883CAB" w:rsidRDefault="00565AB1" w:rsidP="00565AB1">
      <w:pPr>
        <w:spacing w:line="480" w:lineRule="auto"/>
        <w:ind w:left="709" w:right="68" w:hanging="709"/>
        <w:rPr>
          <w:color w:val="000000" w:themeColor="text1"/>
        </w:rPr>
      </w:pPr>
      <w:r w:rsidRPr="00934890">
        <w:rPr>
          <w:color w:val="000000" w:themeColor="text1"/>
          <w:shd w:val="clear" w:color="auto" w:fill="FFFFFF"/>
        </w:rPr>
        <w:t xml:space="preserve">Alleva, J. M., Tylka, T. L., &amp; </w:t>
      </w:r>
      <w:r>
        <w:rPr>
          <w:color w:val="000000" w:themeColor="text1"/>
          <w:shd w:val="clear" w:color="auto" w:fill="FFFFFF"/>
        </w:rPr>
        <w:t xml:space="preserve">Kroon </w:t>
      </w:r>
      <w:r w:rsidR="00E74D45">
        <w:rPr>
          <w:color w:val="000000" w:themeColor="text1"/>
          <w:shd w:val="clear" w:color="auto" w:fill="FFFFFF"/>
        </w:rPr>
        <w:t>V</w:t>
      </w:r>
      <w:r w:rsidRPr="00934890">
        <w:rPr>
          <w:color w:val="000000" w:themeColor="text1"/>
          <w:shd w:val="clear" w:color="auto" w:fill="FFFFFF"/>
        </w:rPr>
        <w:t>an Diest, A. M. (2017). The Functionality Appreciation Scale (FAS): Development and psychometric evaluation in US community women and men. </w:t>
      </w:r>
      <w:proofErr w:type="gramStart"/>
      <w:r w:rsidRPr="00934890">
        <w:rPr>
          <w:i/>
          <w:iCs/>
          <w:color w:val="000000" w:themeColor="text1"/>
          <w:shd w:val="clear" w:color="auto" w:fill="FFFFFF"/>
        </w:rPr>
        <w:t xml:space="preserve">Body </w:t>
      </w:r>
      <w:r>
        <w:rPr>
          <w:i/>
          <w:iCs/>
          <w:color w:val="000000" w:themeColor="text1"/>
          <w:shd w:val="clear" w:color="auto" w:fill="FFFFFF"/>
        </w:rPr>
        <w:t>I</w:t>
      </w:r>
      <w:r w:rsidRPr="00934890">
        <w:rPr>
          <w:i/>
          <w:iCs/>
          <w:color w:val="000000" w:themeColor="text1"/>
          <w:shd w:val="clear" w:color="auto" w:fill="FFFFFF"/>
        </w:rPr>
        <w:t>mage</w:t>
      </w:r>
      <w:r w:rsidRPr="00934890">
        <w:rPr>
          <w:color w:val="000000" w:themeColor="text1"/>
          <w:shd w:val="clear" w:color="auto" w:fill="FFFFFF"/>
        </w:rPr>
        <w:t>, </w:t>
      </w:r>
      <w:r w:rsidRPr="00934890">
        <w:rPr>
          <w:i/>
          <w:iCs/>
          <w:color w:val="000000" w:themeColor="text1"/>
          <w:shd w:val="clear" w:color="auto" w:fill="FFFFFF"/>
        </w:rPr>
        <w:t>23</w:t>
      </w:r>
      <w:r w:rsidRPr="00934890">
        <w:rPr>
          <w:color w:val="000000" w:themeColor="text1"/>
          <w:shd w:val="clear" w:color="auto" w:fill="FFFFFF"/>
        </w:rPr>
        <w:t>, 28-44.</w:t>
      </w:r>
      <w:proofErr w:type="gramEnd"/>
      <w:r>
        <w:rPr>
          <w:color w:val="000000" w:themeColor="text1"/>
          <w:shd w:val="clear" w:color="auto" w:fill="FFFFFF"/>
        </w:rPr>
        <w:t xml:space="preserve"> </w:t>
      </w:r>
      <w:proofErr w:type="gramStart"/>
      <w:r>
        <w:rPr>
          <w:color w:val="000000" w:themeColor="text1"/>
          <w:shd w:val="clear" w:color="auto" w:fill="FFFFFF"/>
        </w:rPr>
        <w:t>doi:</w:t>
      </w:r>
      <w:r w:rsidRPr="00883CAB">
        <w:rPr>
          <w:color w:val="000000" w:themeColor="text1"/>
          <w:shd w:val="clear" w:color="auto" w:fill="FFFFFF"/>
        </w:rPr>
        <w:t>10.1016</w:t>
      </w:r>
      <w:proofErr w:type="gramEnd"/>
      <w:r w:rsidRPr="00883CAB">
        <w:rPr>
          <w:color w:val="000000" w:themeColor="text1"/>
          <w:shd w:val="clear" w:color="auto" w:fill="FFFFFF"/>
        </w:rPr>
        <w:t>/j.bodyim.2017.07.008</w:t>
      </w:r>
    </w:p>
    <w:p w14:paraId="4598365C" w14:textId="77777777" w:rsidR="00565AB1" w:rsidRPr="00883CAB"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Andrew, R., Tiggemann, M., &amp; Clark, L. (2016).</w:t>
      </w:r>
      <w:proofErr w:type="gramEnd"/>
      <w:r w:rsidRPr="00934890">
        <w:rPr>
          <w:color w:val="000000" w:themeColor="text1"/>
          <w:shd w:val="clear" w:color="auto" w:fill="FFFFFF"/>
        </w:rPr>
        <w:t xml:space="preserve"> Positive body image and young women’s health: Implications for sun protection, cancer screening, weight loss and alcohol consumption behaviours. </w:t>
      </w:r>
      <w:proofErr w:type="gramStart"/>
      <w:r w:rsidRPr="00934890">
        <w:rPr>
          <w:i/>
          <w:iCs/>
          <w:color w:val="000000" w:themeColor="text1"/>
          <w:shd w:val="clear" w:color="auto" w:fill="FFFFFF"/>
        </w:rPr>
        <w:t xml:space="preserve">Journal of </w:t>
      </w:r>
      <w:r>
        <w:rPr>
          <w:i/>
          <w:iCs/>
          <w:color w:val="000000" w:themeColor="text1"/>
          <w:shd w:val="clear" w:color="auto" w:fill="FFFFFF"/>
        </w:rPr>
        <w:t>H</w:t>
      </w:r>
      <w:r w:rsidRPr="00934890">
        <w:rPr>
          <w:i/>
          <w:iCs/>
          <w:color w:val="000000" w:themeColor="text1"/>
          <w:shd w:val="clear" w:color="auto" w:fill="FFFFFF"/>
        </w:rPr>
        <w:t xml:space="preserve">ealth </w:t>
      </w:r>
      <w:r>
        <w:rPr>
          <w:i/>
          <w:iCs/>
          <w:color w:val="000000" w:themeColor="text1"/>
          <w:shd w:val="clear" w:color="auto" w:fill="FFFFFF"/>
        </w:rPr>
        <w:t>P</w:t>
      </w:r>
      <w:r w:rsidRPr="00934890">
        <w:rPr>
          <w:i/>
          <w:iCs/>
          <w:color w:val="000000" w:themeColor="text1"/>
          <w:shd w:val="clear" w:color="auto" w:fill="FFFFFF"/>
        </w:rPr>
        <w:t>sychology</w:t>
      </w:r>
      <w:r w:rsidRPr="00934890">
        <w:rPr>
          <w:color w:val="000000" w:themeColor="text1"/>
          <w:shd w:val="clear" w:color="auto" w:fill="FFFFFF"/>
        </w:rPr>
        <w:t>, </w:t>
      </w:r>
      <w:r w:rsidRPr="00934890">
        <w:rPr>
          <w:i/>
          <w:iCs/>
          <w:color w:val="000000" w:themeColor="text1"/>
          <w:shd w:val="clear" w:color="auto" w:fill="FFFFFF"/>
        </w:rPr>
        <w:t>21</w:t>
      </w:r>
      <w:r w:rsidRPr="00934890">
        <w:rPr>
          <w:color w:val="000000" w:themeColor="text1"/>
          <w:shd w:val="clear" w:color="auto" w:fill="FFFFFF"/>
        </w:rPr>
        <w:t>, 28-39.</w:t>
      </w:r>
      <w:proofErr w:type="gramEnd"/>
      <w:r>
        <w:rPr>
          <w:color w:val="000000" w:themeColor="text1"/>
          <w:shd w:val="clear" w:color="auto" w:fill="FFFFFF"/>
        </w:rPr>
        <w:t xml:space="preserve"> </w:t>
      </w:r>
      <w:proofErr w:type="gramStart"/>
      <w:r>
        <w:rPr>
          <w:color w:val="000000" w:themeColor="text1"/>
          <w:shd w:val="clear" w:color="auto" w:fill="FFFFFF"/>
        </w:rPr>
        <w:t>doi:</w:t>
      </w:r>
      <w:r w:rsidRPr="00883CAB">
        <w:rPr>
          <w:color w:val="000000" w:themeColor="text1"/>
          <w:shd w:val="clear" w:color="auto" w:fill="FFFFFF"/>
        </w:rPr>
        <w:t>10.1177</w:t>
      </w:r>
      <w:proofErr w:type="gramEnd"/>
      <w:r w:rsidRPr="00883CAB">
        <w:rPr>
          <w:color w:val="000000" w:themeColor="text1"/>
          <w:shd w:val="clear" w:color="auto" w:fill="FFFFFF"/>
        </w:rPr>
        <w:t>/1359105314520814</w:t>
      </w:r>
      <w:r>
        <w:rPr>
          <w:color w:val="000000" w:themeColor="text1"/>
          <w:shd w:val="clear" w:color="auto" w:fill="FFFFFF"/>
        </w:rPr>
        <w:t>.</w:t>
      </w:r>
    </w:p>
    <w:p w14:paraId="361A1BBA" w14:textId="77777777" w:rsidR="00565AB1" w:rsidRPr="00934890" w:rsidRDefault="00565AB1" w:rsidP="00565AB1">
      <w:pPr>
        <w:spacing w:line="480" w:lineRule="auto"/>
        <w:ind w:left="709" w:right="68" w:hanging="709"/>
        <w:rPr>
          <w:color w:val="000000" w:themeColor="text1"/>
        </w:rPr>
      </w:pPr>
      <w:r w:rsidRPr="001A58BE">
        <w:t xml:space="preserve">Badoud, D., &amp; Tsakiris, M. (2017). From the body’s viscera to the body’s image: Is there a link between interoception and body image concerns? </w:t>
      </w:r>
      <w:proofErr w:type="gramStart"/>
      <w:r w:rsidRPr="00C242B6">
        <w:rPr>
          <w:i/>
        </w:rPr>
        <w:t xml:space="preserve">Neuroscience </w:t>
      </w:r>
      <w:r>
        <w:rPr>
          <w:i/>
        </w:rPr>
        <w:t>and</w:t>
      </w:r>
      <w:r w:rsidRPr="00C242B6">
        <w:rPr>
          <w:i/>
        </w:rPr>
        <w:t xml:space="preserve"> Biobehavioral Reviews, 77</w:t>
      </w:r>
      <w:r w:rsidRPr="001A58BE">
        <w:t>, 237</w:t>
      </w:r>
      <w:r>
        <w:t>-</w:t>
      </w:r>
      <w:r w:rsidRPr="001A58BE">
        <w:t>246.</w:t>
      </w:r>
      <w:proofErr w:type="gramEnd"/>
      <w:r w:rsidRPr="001A58BE">
        <w:t xml:space="preserve"> </w:t>
      </w:r>
      <w:proofErr w:type="gramStart"/>
      <w:r w:rsidRPr="001A58BE">
        <w:t>doi:10.1016</w:t>
      </w:r>
      <w:proofErr w:type="gramEnd"/>
      <w:r w:rsidRPr="001A58BE">
        <w:t>/j.neubiorev.2017.03.017</w:t>
      </w:r>
    </w:p>
    <w:p w14:paraId="6B362585" w14:textId="77777777"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t>Bornemann, B., Herbert, B. M., Mehling, W. E., &amp; Singer, T. (2015). Differential changes in self-reported aspects of interoceptive awareness through 3 months of contemplative training. </w:t>
      </w:r>
      <w:proofErr w:type="gramStart"/>
      <w:r w:rsidRPr="00934890">
        <w:rPr>
          <w:i/>
          <w:iCs/>
          <w:color w:val="000000" w:themeColor="text1"/>
          <w:shd w:val="clear" w:color="auto" w:fill="FFFFFF"/>
        </w:rPr>
        <w:t xml:space="preserve">Frontiers in </w:t>
      </w:r>
      <w:r>
        <w:rPr>
          <w:i/>
          <w:iCs/>
          <w:color w:val="000000" w:themeColor="text1"/>
          <w:shd w:val="clear" w:color="auto" w:fill="FFFFFF"/>
        </w:rPr>
        <w:t>P</w:t>
      </w:r>
      <w:r w:rsidRPr="00934890">
        <w:rPr>
          <w:i/>
          <w:iCs/>
          <w:color w:val="000000" w:themeColor="text1"/>
          <w:shd w:val="clear" w:color="auto" w:fill="FFFFFF"/>
        </w:rPr>
        <w:t>sychology</w:t>
      </w:r>
      <w:r w:rsidRPr="00934890">
        <w:rPr>
          <w:color w:val="000000" w:themeColor="text1"/>
          <w:shd w:val="clear" w:color="auto" w:fill="FFFFFF"/>
        </w:rPr>
        <w:t>, </w:t>
      </w:r>
      <w:r w:rsidRPr="00934890">
        <w:rPr>
          <w:i/>
          <w:iCs/>
          <w:color w:val="000000" w:themeColor="text1"/>
          <w:shd w:val="clear" w:color="auto" w:fill="FFFFFF"/>
        </w:rPr>
        <w:t>5</w:t>
      </w:r>
      <w:r w:rsidRPr="00934890">
        <w:rPr>
          <w:color w:val="000000" w:themeColor="text1"/>
          <w:shd w:val="clear" w:color="auto" w:fill="FFFFFF"/>
        </w:rPr>
        <w:t>, 1504.</w:t>
      </w:r>
      <w:proofErr w:type="gramEnd"/>
      <w:r>
        <w:rPr>
          <w:color w:val="000000" w:themeColor="text1"/>
          <w:shd w:val="clear" w:color="auto" w:fill="FFFFFF"/>
        </w:rPr>
        <w:t xml:space="preserve"> </w:t>
      </w:r>
      <w:proofErr w:type="gramStart"/>
      <w:r>
        <w:rPr>
          <w:color w:val="000000" w:themeColor="text1"/>
          <w:shd w:val="clear" w:color="auto" w:fill="FFFFFF"/>
        </w:rPr>
        <w:t>doi:</w:t>
      </w:r>
      <w:r w:rsidRPr="00D82020">
        <w:rPr>
          <w:color w:val="000000" w:themeColor="text1"/>
          <w:shd w:val="clear" w:color="auto" w:fill="FFFFFF"/>
        </w:rPr>
        <w:t>10.3389</w:t>
      </w:r>
      <w:proofErr w:type="gramEnd"/>
      <w:r w:rsidRPr="00D82020">
        <w:rPr>
          <w:color w:val="000000" w:themeColor="text1"/>
          <w:shd w:val="clear" w:color="auto" w:fill="FFFFFF"/>
        </w:rPr>
        <w:t>/fpsyg.2014.01504</w:t>
      </w:r>
      <w:r>
        <w:rPr>
          <w:color w:val="000000" w:themeColor="text1"/>
          <w:shd w:val="clear" w:color="auto" w:fill="FFFFFF"/>
        </w:rPr>
        <w:t>.</w:t>
      </w:r>
    </w:p>
    <w:p w14:paraId="05F9BCF2" w14:textId="113F8894" w:rsidR="00335437" w:rsidRPr="00934890" w:rsidRDefault="00335437" w:rsidP="00565AB1">
      <w:pPr>
        <w:spacing w:line="480" w:lineRule="auto"/>
        <w:ind w:left="709" w:right="68" w:hanging="709"/>
        <w:rPr>
          <w:color w:val="000000" w:themeColor="text1"/>
        </w:rPr>
      </w:pPr>
      <w:proofErr w:type="gramStart"/>
      <w:r w:rsidRPr="00335437">
        <w:rPr>
          <w:color w:val="000000" w:themeColor="text1"/>
        </w:rPr>
        <w:t>Botvinick, M., &amp; Cohen, J. (1998).</w:t>
      </w:r>
      <w:proofErr w:type="gramEnd"/>
      <w:r w:rsidRPr="00335437">
        <w:rPr>
          <w:color w:val="000000" w:themeColor="text1"/>
        </w:rPr>
        <w:t xml:space="preserve"> Rubber hands ‘feel’</w:t>
      </w:r>
      <w:r>
        <w:rPr>
          <w:color w:val="000000" w:themeColor="text1"/>
        </w:rPr>
        <w:t xml:space="preserve"> </w:t>
      </w:r>
      <w:r w:rsidRPr="00335437">
        <w:rPr>
          <w:color w:val="000000" w:themeColor="text1"/>
        </w:rPr>
        <w:t xml:space="preserve">touch that eyes see. </w:t>
      </w:r>
      <w:proofErr w:type="gramStart"/>
      <w:r w:rsidRPr="005B5023">
        <w:rPr>
          <w:i/>
          <w:color w:val="000000" w:themeColor="text1"/>
        </w:rPr>
        <w:t>Nature</w:t>
      </w:r>
      <w:r w:rsidRPr="00335437">
        <w:rPr>
          <w:color w:val="000000" w:themeColor="text1"/>
        </w:rPr>
        <w:t xml:space="preserve">, </w:t>
      </w:r>
      <w:r w:rsidRPr="005B5023">
        <w:rPr>
          <w:i/>
          <w:color w:val="000000" w:themeColor="text1"/>
        </w:rPr>
        <w:t>391</w:t>
      </w:r>
      <w:r w:rsidR="00D63751">
        <w:rPr>
          <w:color w:val="000000" w:themeColor="text1"/>
        </w:rPr>
        <w:t>,</w:t>
      </w:r>
      <w:r w:rsidRPr="00335437">
        <w:rPr>
          <w:color w:val="000000" w:themeColor="text1"/>
        </w:rPr>
        <w:t xml:space="preserve"> 756.</w:t>
      </w:r>
      <w:proofErr w:type="gramEnd"/>
      <w:r w:rsidR="00D955AC">
        <w:rPr>
          <w:color w:val="000000" w:themeColor="text1"/>
        </w:rPr>
        <w:t xml:space="preserve"> </w:t>
      </w:r>
      <w:proofErr w:type="gramStart"/>
      <w:r w:rsidR="00D955AC">
        <w:rPr>
          <w:color w:val="000000" w:themeColor="text1"/>
        </w:rPr>
        <w:t>doi:</w:t>
      </w:r>
      <w:r w:rsidR="00D955AC" w:rsidRPr="00D955AC">
        <w:rPr>
          <w:color w:val="000000" w:themeColor="text1"/>
        </w:rPr>
        <w:t>10.1038</w:t>
      </w:r>
      <w:proofErr w:type="gramEnd"/>
      <w:r w:rsidR="00D955AC" w:rsidRPr="00D955AC">
        <w:rPr>
          <w:color w:val="000000" w:themeColor="text1"/>
        </w:rPr>
        <w:t>/35784</w:t>
      </w:r>
    </w:p>
    <w:p w14:paraId="174A4A8B" w14:textId="77777777" w:rsidR="00565AB1" w:rsidRDefault="00565AB1" w:rsidP="00565AB1">
      <w:pPr>
        <w:widowControl w:val="0"/>
        <w:autoSpaceDE w:val="0"/>
        <w:autoSpaceDN w:val="0"/>
        <w:adjustRightInd w:val="0"/>
        <w:spacing w:line="480" w:lineRule="auto"/>
        <w:ind w:left="709" w:right="68" w:hanging="709"/>
        <w:rPr>
          <w:color w:val="000000" w:themeColor="text1"/>
        </w:rPr>
      </w:pPr>
      <w:r w:rsidRPr="00934890">
        <w:rPr>
          <w:color w:val="000000" w:themeColor="text1"/>
        </w:rPr>
        <w:t xml:space="preserve">Brähler, E., Strauß, B., Hessel, A., &amp; Schumacher, J. (2000). </w:t>
      </w:r>
      <w:proofErr w:type="gramStart"/>
      <w:r w:rsidRPr="00934890">
        <w:rPr>
          <w:color w:val="000000" w:themeColor="text1"/>
        </w:rPr>
        <w:t xml:space="preserve">Normierung des Fragebogens </w:t>
      </w:r>
      <w:r w:rsidRPr="00934890">
        <w:rPr>
          <w:color w:val="000000" w:themeColor="text1"/>
        </w:rPr>
        <w:lastRenderedPageBreak/>
        <w:t xml:space="preserve">zur Beurteilung des eigenen Körpers (FBeK) an einer repräsentativen Bevölkerungs- stichprobe [Standardization of the </w:t>
      </w:r>
      <w:r>
        <w:rPr>
          <w:color w:val="000000" w:themeColor="text1"/>
        </w:rPr>
        <w:t>‘</w:t>
      </w:r>
      <w:r w:rsidRPr="00934890">
        <w:rPr>
          <w:color w:val="000000" w:themeColor="text1"/>
        </w:rPr>
        <w:t>Fragebogen zur Beurteilung des eigenen Körpers</w:t>
      </w:r>
      <w:r>
        <w:rPr>
          <w:color w:val="000000" w:themeColor="text1"/>
        </w:rPr>
        <w:t>’</w:t>
      </w:r>
      <w:r w:rsidRPr="00934890">
        <w:rPr>
          <w:color w:val="000000" w:themeColor="text1"/>
        </w:rPr>
        <w:t xml:space="preserve"> (FBeK) in a community-based sample of the German population].</w:t>
      </w:r>
      <w:proofErr w:type="gramEnd"/>
      <w:r w:rsidRPr="00934890">
        <w:rPr>
          <w:color w:val="000000" w:themeColor="text1"/>
        </w:rPr>
        <w:t xml:space="preserve"> </w:t>
      </w:r>
      <w:proofErr w:type="gramStart"/>
      <w:r w:rsidRPr="00C242B6">
        <w:rPr>
          <w:i/>
          <w:color w:val="000000" w:themeColor="text1"/>
        </w:rPr>
        <w:t>Diagnostica, 46</w:t>
      </w:r>
      <w:r w:rsidRPr="00934890">
        <w:rPr>
          <w:color w:val="000000" w:themeColor="text1"/>
        </w:rPr>
        <w:t>, 156</w:t>
      </w:r>
      <w:r>
        <w:rPr>
          <w:color w:val="000000" w:themeColor="text1"/>
        </w:rPr>
        <w:t>-</w:t>
      </w:r>
      <w:r w:rsidRPr="00934890">
        <w:rPr>
          <w:color w:val="000000" w:themeColor="text1"/>
        </w:rPr>
        <w:t>164.</w:t>
      </w:r>
      <w:proofErr w:type="gramEnd"/>
      <w:r>
        <w:rPr>
          <w:color w:val="000000" w:themeColor="text1"/>
        </w:rPr>
        <w:t xml:space="preserve"> </w:t>
      </w:r>
      <w:proofErr w:type="gramStart"/>
      <w:r>
        <w:rPr>
          <w:color w:val="000000" w:themeColor="text1"/>
        </w:rPr>
        <w:t>doi:</w:t>
      </w:r>
      <w:r w:rsidRPr="004A28AB">
        <w:rPr>
          <w:color w:val="000000" w:themeColor="text1"/>
        </w:rPr>
        <w:t>10.1026</w:t>
      </w:r>
      <w:proofErr w:type="gramEnd"/>
      <w:r w:rsidRPr="004A28AB">
        <w:rPr>
          <w:color w:val="000000" w:themeColor="text1"/>
        </w:rPr>
        <w:t>//0012-1924.46.3.156</w:t>
      </w:r>
      <w:r>
        <w:rPr>
          <w:color w:val="000000" w:themeColor="text1"/>
        </w:rPr>
        <w:t>.</w:t>
      </w:r>
    </w:p>
    <w:p w14:paraId="181A6747" w14:textId="77777777" w:rsidR="00565AB1" w:rsidRPr="00934890" w:rsidRDefault="00565AB1" w:rsidP="00565AB1">
      <w:pPr>
        <w:widowControl w:val="0"/>
        <w:autoSpaceDE w:val="0"/>
        <w:autoSpaceDN w:val="0"/>
        <w:adjustRightInd w:val="0"/>
        <w:spacing w:line="480" w:lineRule="auto"/>
        <w:ind w:left="709" w:right="68" w:hanging="709"/>
        <w:rPr>
          <w:color w:val="000000" w:themeColor="text1"/>
        </w:rPr>
      </w:pPr>
      <w:r w:rsidRPr="0011034F">
        <w:rPr>
          <w:color w:val="000000" w:themeColor="text1"/>
        </w:rPr>
        <w:t xml:space="preserve">Brown, T. A., Berner, L. A., Jones, M. D., Reilly, E. E., Cusack, A., Anderson, L. K., ... &amp; Wierenga, C. E. (2017). </w:t>
      </w:r>
      <w:proofErr w:type="gramStart"/>
      <w:r w:rsidRPr="0011034F">
        <w:rPr>
          <w:color w:val="000000" w:themeColor="text1"/>
        </w:rPr>
        <w:t>Psychometric evaluation and norms for the multidimensional assessment of interoceptive awareness (MAIA) in a clinical eating disorders sample.</w:t>
      </w:r>
      <w:proofErr w:type="gramEnd"/>
      <w:r w:rsidRPr="0011034F">
        <w:rPr>
          <w:color w:val="000000" w:themeColor="text1"/>
        </w:rPr>
        <w:t xml:space="preserve"> </w:t>
      </w:r>
      <w:proofErr w:type="gramStart"/>
      <w:r w:rsidRPr="0011034F">
        <w:rPr>
          <w:i/>
          <w:color w:val="000000" w:themeColor="text1"/>
        </w:rPr>
        <w:t>European Eating Disorders Review, 25</w:t>
      </w:r>
      <w:r w:rsidRPr="0011034F">
        <w:rPr>
          <w:color w:val="000000" w:themeColor="text1"/>
        </w:rPr>
        <w:t>, 411-416.</w:t>
      </w:r>
      <w:proofErr w:type="gramEnd"/>
      <w:r>
        <w:rPr>
          <w:color w:val="000000" w:themeColor="text1"/>
        </w:rPr>
        <w:t xml:space="preserve"> </w:t>
      </w:r>
      <w:proofErr w:type="gramStart"/>
      <w:r>
        <w:rPr>
          <w:color w:val="000000" w:themeColor="text1"/>
        </w:rPr>
        <w:t>doi:</w:t>
      </w:r>
      <w:r w:rsidRPr="00A86C89">
        <w:rPr>
          <w:color w:val="000000" w:themeColor="text1"/>
        </w:rPr>
        <w:t>10.1002</w:t>
      </w:r>
      <w:proofErr w:type="gramEnd"/>
      <w:r w:rsidRPr="00A86C89">
        <w:rPr>
          <w:color w:val="000000" w:themeColor="text1"/>
        </w:rPr>
        <w:t>/erv.2532</w:t>
      </w:r>
    </w:p>
    <w:p w14:paraId="47F8CBC9" w14:textId="4D674E1C" w:rsidR="00565AB1"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Buhrmester, M., Kwang, T., &amp; Gosling, S. D. (2011).</w:t>
      </w:r>
      <w:proofErr w:type="gramEnd"/>
      <w:r w:rsidRPr="00934890">
        <w:rPr>
          <w:color w:val="000000" w:themeColor="text1"/>
          <w:shd w:val="clear" w:color="auto" w:fill="FFFFFF"/>
        </w:rPr>
        <w:t xml:space="preserve"> Amazon</w:t>
      </w:r>
      <w:r>
        <w:rPr>
          <w:color w:val="000000" w:themeColor="text1"/>
          <w:shd w:val="clear" w:color="auto" w:fill="FFFFFF"/>
        </w:rPr>
        <w:t>’</w:t>
      </w:r>
      <w:r w:rsidRPr="00934890">
        <w:rPr>
          <w:color w:val="000000" w:themeColor="text1"/>
          <w:shd w:val="clear" w:color="auto" w:fill="FFFFFF"/>
        </w:rPr>
        <w:t>s Mechanical Turk: A new source of inexpe</w:t>
      </w:r>
      <w:r>
        <w:rPr>
          <w:color w:val="000000" w:themeColor="text1"/>
          <w:shd w:val="clear" w:color="auto" w:fill="FFFFFF"/>
        </w:rPr>
        <w:t xml:space="preserve">nsive, yet high-quality, data? </w:t>
      </w:r>
      <w:proofErr w:type="gramStart"/>
      <w:r w:rsidRPr="00934890">
        <w:rPr>
          <w:i/>
          <w:iCs/>
          <w:color w:val="000000" w:themeColor="text1"/>
          <w:shd w:val="clear" w:color="auto" w:fill="FFFFFF"/>
        </w:rPr>
        <w:t xml:space="preserve">Perspectives on </w:t>
      </w:r>
      <w:r>
        <w:rPr>
          <w:i/>
          <w:iCs/>
          <w:color w:val="000000" w:themeColor="text1"/>
          <w:shd w:val="clear" w:color="auto" w:fill="FFFFFF"/>
        </w:rPr>
        <w:t>P</w:t>
      </w:r>
      <w:r w:rsidRPr="00934890">
        <w:rPr>
          <w:i/>
          <w:iCs/>
          <w:color w:val="000000" w:themeColor="text1"/>
          <w:shd w:val="clear" w:color="auto" w:fill="FFFFFF"/>
        </w:rPr>
        <w:t xml:space="preserve">sychological </w:t>
      </w:r>
      <w:r>
        <w:rPr>
          <w:i/>
          <w:iCs/>
          <w:color w:val="000000" w:themeColor="text1"/>
          <w:shd w:val="clear" w:color="auto" w:fill="FFFFFF"/>
        </w:rPr>
        <w:t>S</w:t>
      </w:r>
      <w:r w:rsidRPr="00934890">
        <w:rPr>
          <w:i/>
          <w:iCs/>
          <w:color w:val="000000" w:themeColor="text1"/>
          <w:shd w:val="clear" w:color="auto" w:fill="FFFFFF"/>
        </w:rPr>
        <w:t>cience</w:t>
      </w:r>
      <w:r w:rsidRPr="00934890">
        <w:rPr>
          <w:color w:val="000000" w:themeColor="text1"/>
          <w:shd w:val="clear" w:color="auto" w:fill="FFFFFF"/>
        </w:rPr>
        <w:t>, </w:t>
      </w:r>
      <w:r w:rsidRPr="00934890">
        <w:rPr>
          <w:i/>
          <w:iCs/>
          <w:color w:val="000000" w:themeColor="text1"/>
          <w:shd w:val="clear" w:color="auto" w:fill="FFFFFF"/>
        </w:rPr>
        <w:t>6</w:t>
      </w:r>
      <w:r w:rsidRPr="00934890">
        <w:rPr>
          <w:color w:val="000000" w:themeColor="text1"/>
          <w:shd w:val="clear" w:color="auto" w:fill="FFFFFF"/>
        </w:rPr>
        <w:t>, 3-5.</w:t>
      </w:r>
      <w:proofErr w:type="gramEnd"/>
      <w:r>
        <w:rPr>
          <w:color w:val="000000" w:themeColor="text1"/>
          <w:shd w:val="clear" w:color="auto" w:fill="FFFFFF"/>
        </w:rPr>
        <w:t xml:space="preserve"> </w:t>
      </w:r>
      <w:proofErr w:type="gramStart"/>
      <w:r>
        <w:rPr>
          <w:color w:val="000000" w:themeColor="text1"/>
          <w:shd w:val="clear" w:color="auto" w:fill="FFFFFF"/>
        </w:rPr>
        <w:t>doi:</w:t>
      </w:r>
      <w:r w:rsidRPr="00363D59">
        <w:t>10.1177</w:t>
      </w:r>
      <w:proofErr w:type="gramEnd"/>
      <w:r w:rsidRPr="00363D59">
        <w:t>/1745691610393980</w:t>
      </w:r>
      <w:r>
        <w:t>.</w:t>
      </w:r>
      <w:r w:rsidRPr="00363D59">
        <w:t xml:space="preserve"> </w:t>
      </w:r>
    </w:p>
    <w:p w14:paraId="2EAEB251" w14:textId="1A49848D" w:rsidR="00565AB1" w:rsidRPr="00F454AC"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t xml:space="preserve">Cameron, O. G. (2001). Interoception: </w:t>
      </w:r>
      <w:r>
        <w:rPr>
          <w:color w:val="000000" w:themeColor="text1"/>
          <w:shd w:val="clear" w:color="auto" w:fill="FFFFFF"/>
        </w:rPr>
        <w:t>T</w:t>
      </w:r>
      <w:r w:rsidRPr="00934890">
        <w:rPr>
          <w:color w:val="000000" w:themeColor="text1"/>
          <w:shd w:val="clear" w:color="auto" w:fill="FFFFFF"/>
        </w:rPr>
        <w:t>he inside story</w:t>
      </w:r>
      <w:r w:rsidR="00D63751">
        <w:rPr>
          <w:color w:val="000000" w:themeColor="text1"/>
          <w:shd w:val="clear" w:color="auto" w:fill="FFFFFF"/>
        </w:rPr>
        <w:t>:</w:t>
      </w:r>
      <w:r>
        <w:rPr>
          <w:color w:val="000000" w:themeColor="text1"/>
          <w:shd w:val="clear" w:color="auto" w:fill="FFFFFF"/>
        </w:rPr>
        <w:t xml:space="preserve"> </w:t>
      </w:r>
      <w:r w:rsidR="00D63751">
        <w:rPr>
          <w:color w:val="000000" w:themeColor="text1"/>
          <w:shd w:val="clear" w:color="auto" w:fill="FFFFFF"/>
        </w:rPr>
        <w:t>A</w:t>
      </w:r>
      <w:r w:rsidRPr="00934890">
        <w:rPr>
          <w:color w:val="000000" w:themeColor="text1"/>
          <w:shd w:val="clear" w:color="auto" w:fill="FFFFFF"/>
        </w:rPr>
        <w:t xml:space="preserve"> model for psychosomatic processes. </w:t>
      </w:r>
      <w:proofErr w:type="gramStart"/>
      <w:r w:rsidRPr="00934890">
        <w:rPr>
          <w:i/>
          <w:iCs/>
          <w:color w:val="000000" w:themeColor="text1"/>
          <w:shd w:val="clear" w:color="auto" w:fill="FFFFFF"/>
        </w:rPr>
        <w:t xml:space="preserve">Psychosomatic </w:t>
      </w:r>
      <w:r>
        <w:rPr>
          <w:i/>
          <w:iCs/>
          <w:color w:val="000000" w:themeColor="text1"/>
          <w:shd w:val="clear" w:color="auto" w:fill="FFFFFF"/>
        </w:rPr>
        <w:t>M</w:t>
      </w:r>
      <w:r w:rsidRPr="00934890">
        <w:rPr>
          <w:i/>
          <w:iCs/>
          <w:color w:val="000000" w:themeColor="text1"/>
          <w:shd w:val="clear" w:color="auto" w:fill="FFFFFF"/>
        </w:rPr>
        <w:t>edicine</w:t>
      </w:r>
      <w:r w:rsidRPr="00934890">
        <w:rPr>
          <w:color w:val="000000" w:themeColor="text1"/>
          <w:shd w:val="clear" w:color="auto" w:fill="FFFFFF"/>
        </w:rPr>
        <w:t>, </w:t>
      </w:r>
      <w:r w:rsidRPr="00934890">
        <w:rPr>
          <w:i/>
          <w:iCs/>
          <w:color w:val="000000" w:themeColor="text1"/>
          <w:shd w:val="clear" w:color="auto" w:fill="FFFFFF"/>
        </w:rPr>
        <w:t>63</w:t>
      </w:r>
      <w:r w:rsidRPr="00934890">
        <w:rPr>
          <w:color w:val="000000" w:themeColor="text1"/>
          <w:shd w:val="clear" w:color="auto" w:fill="FFFFFF"/>
        </w:rPr>
        <w:t>, 697-710.</w:t>
      </w:r>
      <w:proofErr w:type="gramEnd"/>
      <w:r>
        <w:rPr>
          <w:color w:val="000000" w:themeColor="text1"/>
          <w:shd w:val="clear" w:color="auto" w:fill="FFFFFF"/>
        </w:rPr>
        <w:t xml:space="preserve"> </w:t>
      </w:r>
      <w:proofErr w:type="gramStart"/>
      <w:r>
        <w:rPr>
          <w:color w:val="000000" w:themeColor="text1"/>
          <w:shd w:val="clear" w:color="auto" w:fill="FFFFFF"/>
        </w:rPr>
        <w:t>doi:</w:t>
      </w:r>
      <w:r w:rsidRPr="00363D59">
        <w:rPr>
          <w:color w:val="000000" w:themeColor="text1"/>
          <w:shd w:val="clear" w:color="auto" w:fill="FFFFFF"/>
        </w:rPr>
        <w:t>10.1097</w:t>
      </w:r>
      <w:proofErr w:type="gramEnd"/>
      <w:r w:rsidRPr="00363D59">
        <w:rPr>
          <w:color w:val="000000" w:themeColor="text1"/>
          <w:shd w:val="clear" w:color="auto" w:fill="FFFFFF"/>
        </w:rPr>
        <w:t>/00006842-200109000-00001</w:t>
      </w:r>
    </w:p>
    <w:p w14:paraId="7EFB8E29" w14:textId="77777777" w:rsidR="00565AB1" w:rsidRDefault="00565AB1" w:rsidP="00565AB1">
      <w:pPr>
        <w:spacing w:line="480" w:lineRule="auto"/>
        <w:ind w:left="709" w:right="68" w:hanging="709"/>
        <w:rPr>
          <w:color w:val="000000" w:themeColor="text1"/>
        </w:rPr>
      </w:pPr>
      <w:r w:rsidRPr="00934890">
        <w:rPr>
          <w:color w:val="000000" w:themeColor="text1"/>
          <w:shd w:val="clear" w:color="auto" w:fill="FFFFFF"/>
        </w:rPr>
        <w:t>Cameron, O. G. (2002). </w:t>
      </w:r>
      <w:r w:rsidRPr="00934890">
        <w:rPr>
          <w:i/>
          <w:iCs/>
          <w:color w:val="000000" w:themeColor="text1"/>
          <w:shd w:val="clear" w:color="auto" w:fill="FFFFFF"/>
        </w:rPr>
        <w:t xml:space="preserve">Visceral sensory neuroscience: </w:t>
      </w:r>
      <w:r>
        <w:rPr>
          <w:i/>
          <w:iCs/>
          <w:color w:val="000000" w:themeColor="text1"/>
          <w:shd w:val="clear" w:color="auto" w:fill="FFFFFF"/>
        </w:rPr>
        <w:t>I</w:t>
      </w:r>
      <w:r w:rsidRPr="00934890">
        <w:rPr>
          <w:i/>
          <w:iCs/>
          <w:color w:val="000000" w:themeColor="text1"/>
          <w:shd w:val="clear" w:color="auto" w:fill="FFFFFF"/>
        </w:rPr>
        <w:t>nteroception</w:t>
      </w:r>
      <w:r w:rsidRPr="00934890">
        <w:rPr>
          <w:color w:val="000000" w:themeColor="text1"/>
          <w:shd w:val="clear" w:color="auto" w:fill="FFFFFF"/>
        </w:rPr>
        <w:t xml:space="preserve">. </w:t>
      </w:r>
      <w:r>
        <w:rPr>
          <w:color w:val="000000" w:themeColor="text1"/>
          <w:shd w:val="clear" w:color="auto" w:fill="FFFFFF"/>
        </w:rPr>
        <w:t xml:space="preserve">Oxford: </w:t>
      </w:r>
      <w:r w:rsidRPr="00934890">
        <w:rPr>
          <w:color w:val="000000" w:themeColor="text1"/>
          <w:shd w:val="clear" w:color="auto" w:fill="FFFFFF"/>
        </w:rPr>
        <w:t>Oxford University Press.</w:t>
      </w:r>
      <w:r>
        <w:rPr>
          <w:color w:val="000000" w:themeColor="text1"/>
          <w:shd w:val="clear" w:color="auto" w:fill="FFFFFF"/>
        </w:rPr>
        <w:t xml:space="preserve"> </w:t>
      </w:r>
    </w:p>
    <w:p w14:paraId="1389B8B4" w14:textId="77777777" w:rsidR="00565AB1" w:rsidRDefault="00565AB1" w:rsidP="00565AB1">
      <w:pPr>
        <w:spacing w:line="480" w:lineRule="auto"/>
        <w:ind w:left="709" w:right="68" w:hanging="709"/>
        <w:rPr>
          <w:color w:val="000000" w:themeColor="text1"/>
        </w:rPr>
      </w:pPr>
      <w:r w:rsidRPr="00934890">
        <w:rPr>
          <w:color w:val="000000" w:themeColor="text1"/>
        </w:rPr>
        <w:t>Cash, T. F. (2000).</w:t>
      </w:r>
      <w:r w:rsidRPr="00934890">
        <w:rPr>
          <w:rStyle w:val="apple-converted-space"/>
          <w:color w:val="000000" w:themeColor="text1"/>
        </w:rPr>
        <w:t> </w:t>
      </w:r>
      <w:proofErr w:type="gramStart"/>
      <w:r w:rsidRPr="00934890">
        <w:rPr>
          <w:rStyle w:val="Emphasis"/>
          <w:color w:val="000000" w:themeColor="text1"/>
        </w:rPr>
        <w:t>The Multidimensional Body-Self Relations Questionnaire user</w:t>
      </w:r>
      <w:r>
        <w:rPr>
          <w:rStyle w:val="Emphasis"/>
          <w:color w:val="000000" w:themeColor="text1"/>
        </w:rPr>
        <w:t>’</w:t>
      </w:r>
      <w:r w:rsidRPr="00934890">
        <w:rPr>
          <w:rStyle w:val="Emphasis"/>
          <w:color w:val="000000" w:themeColor="text1"/>
        </w:rPr>
        <w:t>s manual</w:t>
      </w:r>
      <w:r w:rsidRPr="00934890">
        <w:rPr>
          <w:color w:val="000000" w:themeColor="text1"/>
        </w:rPr>
        <w:t>.</w:t>
      </w:r>
      <w:proofErr w:type="gramEnd"/>
      <w:r w:rsidRPr="00934890">
        <w:rPr>
          <w:color w:val="000000" w:themeColor="text1"/>
        </w:rPr>
        <w:t xml:space="preserve"> Available from the author at</w:t>
      </w:r>
      <w:r>
        <w:rPr>
          <w:color w:val="000000" w:themeColor="text1"/>
        </w:rPr>
        <w:t>:</w:t>
      </w:r>
      <w:r w:rsidRPr="00934890">
        <w:rPr>
          <w:rStyle w:val="apple-converted-space"/>
          <w:color w:val="000000" w:themeColor="text1"/>
        </w:rPr>
        <w:t> </w:t>
      </w:r>
      <w:r w:rsidR="00650025">
        <w:fldChar w:fldCharType="begin"/>
      </w:r>
      <w:r w:rsidR="00650025">
        <w:instrText xml:space="preserve"> HYPERLINK "http://www.body-images.com/" \t "_blank" </w:instrText>
      </w:r>
      <w:r w:rsidR="00650025">
        <w:fldChar w:fldCharType="separate"/>
      </w:r>
      <w:r w:rsidRPr="00934890">
        <w:rPr>
          <w:rStyle w:val="Hyperlink"/>
          <w:color w:val="000000" w:themeColor="text1"/>
        </w:rPr>
        <w:t>http://www.body-images.com</w:t>
      </w:r>
      <w:r w:rsidR="00650025">
        <w:rPr>
          <w:rStyle w:val="Hyperlink"/>
          <w:color w:val="000000" w:themeColor="text1"/>
        </w:rPr>
        <w:fldChar w:fldCharType="end"/>
      </w:r>
      <w:r w:rsidRPr="00934890">
        <w:rPr>
          <w:color w:val="000000" w:themeColor="text1"/>
        </w:rPr>
        <w:t>.</w:t>
      </w:r>
    </w:p>
    <w:p w14:paraId="257F83F8" w14:textId="77777777" w:rsidR="00565AB1" w:rsidRDefault="00565AB1" w:rsidP="00565AB1">
      <w:pPr>
        <w:spacing w:line="480" w:lineRule="auto"/>
        <w:ind w:left="709" w:right="68" w:hanging="709"/>
        <w:rPr>
          <w:color w:val="000000" w:themeColor="text1"/>
        </w:rPr>
      </w:pPr>
      <w:r>
        <w:t xml:space="preserve">Cash, T. F. (2004). Body image: Past, present, and future. </w:t>
      </w:r>
      <w:proofErr w:type="gramStart"/>
      <w:r w:rsidRPr="00F454AC">
        <w:rPr>
          <w:i/>
        </w:rPr>
        <w:t>Body Image</w:t>
      </w:r>
      <w:r>
        <w:t xml:space="preserve">, </w:t>
      </w:r>
      <w:r w:rsidRPr="00F454AC">
        <w:rPr>
          <w:i/>
        </w:rPr>
        <w:t>1</w:t>
      </w:r>
      <w:r>
        <w:t>, 1-5.</w:t>
      </w:r>
      <w:proofErr w:type="gramEnd"/>
      <w:r>
        <w:t xml:space="preserve"> </w:t>
      </w:r>
      <w:proofErr w:type="gramStart"/>
      <w:r>
        <w:t>doi:10.1016</w:t>
      </w:r>
      <w:proofErr w:type="gramEnd"/>
      <w:r>
        <w:t>/s1740-1445(03)00011-1</w:t>
      </w:r>
    </w:p>
    <w:p w14:paraId="27F68BE0" w14:textId="03E43D2C" w:rsidR="00565AB1" w:rsidRDefault="00565AB1" w:rsidP="00565AB1">
      <w:pPr>
        <w:spacing w:line="480" w:lineRule="auto"/>
        <w:ind w:left="709" w:right="68" w:hanging="709"/>
        <w:rPr>
          <w:color w:val="000000" w:themeColor="text1"/>
        </w:rPr>
      </w:pPr>
      <w:r w:rsidRPr="00934890">
        <w:rPr>
          <w:rFonts w:eastAsia="Helvetica Neue"/>
          <w:color w:val="000000" w:themeColor="text1"/>
          <w:shd w:val="clear" w:color="auto" w:fill="FFFFFF"/>
        </w:rPr>
        <w:t>Cash, T.</w:t>
      </w:r>
      <w:r w:rsidR="0037204D">
        <w:rPr>
          <w:rFonts w:eastAsia="Helvetica Neue"/>
          <w:color w:val="000000" w:themeColor="text1"/>
          <w:shd w:val="clear" w:color="auto" w:fill="FFFFFF"/>
        </w:rPr>
        <w:t xml:space="preserve"> F.</w:t>
      </w:r>
      <w:r w:rsidRPr="00934890">
        <w:rPr>
          <w:rFonts w:eastAsia="Helvetica Neue"/>
          <w:color w:val="000000" w:themeColor="text1"/>
          <w:shd w:val="clear" w:color="auto" w:fill="FFFFFF"/>
        </w:rPr>
        <w:t>, &amp; Smolak, L.</w:t>
      </w:r>
      <w:r>
        <w:rPr>
          <w:rFonts w:eastAsia="Helvetica Neue"/>
          <w:color w:val="000000" w:themeColor="text1"/>
          <w:shd w:val="clear" w:color="auto" w:fill="FFFFFF"/>
        </w:rPr>
        <w:t xml:space="preserve"> (Eds.)</w:t>
      </w:r>
      <w:r w:rsidRPr="00934890">
        <w:rPr>
          <w:rFonts w:eastAsia="Helvetica Neue"/>
          <w:color w:val="000000" w:themeColor="text1"/>
          <w:shd w:val="clear" w:color="auto" w:fill="FFFFFF"/>
        </w:rPr>
        <w:t xml:space="preserve"> (201</w:t>
      </w:r>
      <w:r w:rsidR="000F1234">
        <w:rPr>
          <w:rFonts w:eastAsia="Helvetica Neue"/>
          <w:color w:val="000000" w:themeColor="text1"/>
          <w:shd w:val="clear" w:color="auto" w:fill="FFFFFF"/>
        </w:rPr>
        <w:t>1</w:t>
      </w:r>
      <w:r w:rsidRPr="00934890">
        <w:rPr>
          <w:rFonts w:eastAsia="Helvetica Neue"/>
          <w:color w:val="000000" w:themeColor="text1"/>
          <w:shd w:val="clear" w:color="auto" w:fill="FFFFFF"/>
        </w:rPr>
        <w:t>). </w:t>
      </w:r>
      <w:r w:rsidRPr="00934890">
        <w:rPr>
          <w:rFonts w:eastAsia="Helvetica Neue"/>
          <w:i/>
          <w:color w:val="000000" w:themeColor="text1"/>
          <w:shd w:val="clear" w:color="auto" w:fill="FFFFFF"/>
        </w:rPr>
        <w:t>Body image: A handbook of science, practice, and prevention.</w:t>
      </w:r>
      <w:r w:rsidRPr="00934890">
        <w:rPr>
          <w:rFonts w:eastAsia="Helvetica Neue"/>
          <w:color w:val="000000" w:themeColor="text1"/>
          <w:shd w:val="clear" w:color="auto" w:fill="FFFFFF"/>
        </w:rPr>
        <w:t> </w:t>
      </w:r>
      <w:proofErr w:type="gramStart"/>
      <w:r w:rsidRPr="00934890">
        <w:rPr>
          <w:rFonts w:eastAsia="Helvetica Neue"/>
          <w:color w:val="000000" w:themeColor="text1"/>
          <w:shd w:val="clear" w:color="auto" w:fill="FFFFFF"/>
        </w:rPr>
        <w:t>(</w:t>
      </w:r>
      <w:r>
        <w:rPr>
          <w:rFonts w:eastAsia="Helvetica Neue"/>
          <w:color w:val="000000" w:themeColor="text1"/>
          <w:shd w:val="clear" w:color="auto" w:fill="FFFFFF"/>
        </w:rPr>
        <w:t>2</w:t>
      </w:r>
      <w:r w:rsidRPr="00F454AC">
        <w:rPr>
          <w:rFonts w:eastAsia="Helvetica Neue"/>
          <w:color w:val="000000" w:themeColor="text1"/>
          <w:shd w:val="clear" w:color="auto" w:fill="FFFFFF"/>
          <w:vertAlign w:val="superscript"/>
        </w:rPr>
        <w:t>nd</w:t>
      </w:r>
      <w:r>
        <w:rPr>
          <w:rFonts w:eastAsia="Helvetica Neue"/>
          <w:color w:val="000000" w:themeColor="text1"/>
          <w:shd w:val="clear" w:color="auto" w:fill="FFFFFF"/>
        </w:rPr>
        <w:t xml:space="preserve"> ed.</w:t>
      </w:r>
      <w:r w:rsidRPr="00934890">
        <w:rPr>
          <w:rFonts w:eastAsia="Helvetica Neue"/>
          <w:color w:val="000000" w:themeColor="text1"/>
          <w:shd w:val="clear" w:color="auto" w:fill="FFFFFF"/>
        </w:rPr>
        <w:t>).</w:t>
      </w:r>
      <w:proofErr w:type="gramEnd"/>
      <w:r>
        <w:rPr>
          <w:color w:val="000000" w:themeColor="text1"/>
        </w:rPr>
        <w:t xml:space="preserve"> </w:t>
      </w:r>
      <w:r w:rsidRPr="00934890">
        <w:rPr>
          <w:color w:val="000000" w:themeColor="text1"/>
        </w:rPr>
        <w:t>New York,</w:t>
      </w:r>
      <w:r>
        <w:rPr>
          <w:color w:val="000000" w:themeColor="text1"/>
        </w:rPr>
        <w:t xml:space="preserve"> NY: </w:t>
      </w:r>
      <w:r w:rsidRPr="00934890">
        <w:rPr>
          <w:color w:val="000000" w:themeColor="text1"/>
        </w:rPr>
        <w:t>Guildford Press.</w:t>
      </w:r>
    </w:p>
    <w:p w14:paraId="3860CE7E" w14:textId="77777777"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t xml:space="preserve">Castonguay, A. L., Sabiston, C. M., Crocker, P. R., &amp; Mack, D. E. (2014). </w:t>
      </w:r>
      <w:proofErr w:type="gramStart"/>
      <w:r w:rsidRPr="00934890">
        <w:rPr>
          <w:color w:val="000000" w:themeColor="text1"/>
          <w:shd w:val="clear" w:color="auto" w:fill="FFFFFF"/>
        </w:rPr>
        <w:t xml:space="preserve">Development and validation of the </w:t>
      </w:r>
      <w:r>
        <w:rPr>
          <w:color w:val="000000" w:themeColor="text1"/>
          <w:shd w:val="clear" w:color="auto" w:fill="FFFFFF"/>
        </w:rPr>
        <w:t>B</w:t>
      </w:r>
      <w:r w:rsidRPr="00934890">
        <w:rPr>
          <w:color w:val="000000" w:themeColor="text1"/>
          <w:shd w:val="clear" w:color="auto" w:fill="FFFFFF"/>
        </w:rPr>
        <w:t xml:space="preserve">ody and </w:t>
      </w:r>
      <w:r>
        <w:rPr>
          <w:color w:val="000000" w:themeColor="text1"/>
          <w:shd w:val="clear" w:color="auto" w:fill="FFFFFF"/>
        </w:rPr>
        <w:t>A</w:t>
      </w:r>
      <w:r w:rsidRPr="00934890">
        <w:rPr>
          <w:color w:val="000000" w:themeColor="text1"/>
          <w:shd w:val="clear" w:color="auto" w:fill="FFFFFF"/>
        </w:rPr>
        <w:t xml:space="preserve">ppearance </w:t>
      </w:r>
      <w:r>
        <w:rPr>
          <w:color w:val="000000" w:themeColor="text1"/>
          <w:shd w:val="clear" w:color="auto" w:fill="FFFFFF"/>
        </w:rPr>
        <w:t>S</w:t>
      </w:r>
      <w:r w:rsidRPr="00934890">
        <w:rPr>
          <w:color w:val="000000" w:themeColor="text1"/>
          <w:shd w:val="clear" w:color="auto" w:fill="FFFFFF"/>
        </w:rPr>
        <w:t>elf-</w:t>
      </w:r>
      <w:r>
        <w:rPr>
          <w:color w:val="000000" w:themeColor="text1"/>
          <w:shd w:val="clear" w:color="auto" w:fill="FFFFFF"/>
        </w:rPr>
        <w:t>c</w:t>
      </w:r>
      <w:r w:rsidRPr="00934890">
        <w:rPr>
          <w:color w:val="000000" w:themeColor="text1"/>
          <w:shd w:val="clear" w:color="auto" w:fill="FFFFFF"/>
        </w:rPr>
        <w:t xml:space="preserve">onscious </w:t>
      </w:r>
      <w:r>
        <w:rPr>
          <w:color w:val="000000" w:themeColor="text1"/>
          <w:shd w:val="clear" w:color="auto" w:fill="FFFFFF"/>
        </w:rPr>
        <w:t>E</w:t>
      </w:r>
      <w:r w:rsidRPr="00934890">
        <w:rPr>
          <w:color w:val="000000" w:themeColor="text1"/>
          <w:shd w:val="clear" w:color="auto" w:fill="FFFFFF"/>
        </w:rPr>
        <w:t xml:space="preserve">motions </w:t>
      </w:r>
      <w:r>
        <w:rPr>
          <w:color w:val="000000" w:themeColor="text1"/>
          <w:shd w:val="clear" w:color="auto" w:fill="FFFFFF"/>
        </w:rPr>
        <w:t>S</w:t>
      </w:r>
      <w:r w:rsidRPr="00934890">
        <w:rPr>
          <w:color w:val="000000" w:themeColor="text1"/>
          <w:shd w:val="clear" w:color="auto" w:fill="FFFFFF"/>
        </w:rPr>
        <w:t>cale (BASES).</w:t>
      </w:r>
      <w:proofErr w:type="gramEnd"/>
      <w:r w:rsidRPr="00934890">
        <w:rPr>
          <w:color w:val="000000" w:themeColor="text1"/>
          <w:shd w:val="clear" w:color="auto" w:fill="FFFFFF"/>
        </w:rPr>
        <w:t> </w:t>
      </w:r>
      <w:proofErr w:type="gramStart"/>
      <w:r w:rsidRPr="00934890">
        <w:rPr>
          <w:i/>
          <w:iCs/>
          <w:color w:val="000000" w:themeColor="text1"/>
          <w:shd w:val="clear" w:color="auto" w:fill="FFFFFF"/>
        </w:rPr>
        <w:t>Body Image</w:t>
      </w:r>
      <w:r w:rsidRPr="00934890">
        <w:rPr>
          <w:color w:val="000000" w:themeColor="text1"/>
          <w:shd w:val="clear" w:color="auto" w:fill="FFFFFF"/>
        </w:rPr>
        <w:t>, </w:t>
      </w:r>
      <w:r w:rsidRPr="00934890">
        <w:rPr>
          <w:i/>
          <w:iCs/>
          <w:color w:val="000000" w:themeColor="text1"/>
          <w:shd w:val="clear" w:color="auto" w:fill="FFFFFF"/>
        </w:rPr>
        <w:t>11</w:t>
      </w:r>
      <w:r w:rsidRPr="00934890">
        <w:rPr>
          <w:color w:val="000000" w:themeColor="text1"/>
          <w:shd w:val="clear" w:color="auto" w:fill="FFFFFF"/>
        </w:rPr>
        <w:t>, 126-136.</w:t>
      </w:r>
      <w:proofErr w:type="gramEnd"/>
      <w:r>
        <w:rPr>
          <w:color w:val="000000" w:themeColor="text1"/>
          <w:shd w:val="clear" w:color="auto" w:fill="FFFFFF"/>
        </w:rPr>
        <w:t xml:space="preserve"> </w:t>
      </w:r>
      <w:proofErr w:type="gramStart"/>
      <w:r>
        <w:rPr>
          <w:color w:val="000000" w:themeColor="text1"/>
          <w:shd w:val="clear" w:color="auto" w:fill="FFFFFF"/>
        </w:rPr>
        <w:t>doi:</w:t>
      </w:r>
      <w:r w:rsidRPr="00D563D7">
        <w:rPr>
          <w:color w:val="000000" w:themeColor="text1"/>
          <w:shd w:val="clear" w:color="auto" w:fill="FFFFFF"/>
        </w:rPr>
        <w:t>10.1016</w:t>
      </w:r>
      <w:proofErr w:type="gramEnd"/>
      <w:r w:rsidRPr="00D563D7">
        <w:rPr>
          <w:color w:val="000000" w:themeColor="text1"/>
          <w:shd w:val="clear" w:color="auto" w:fill="FFFFFF"/>
        </w:rPr>
        <w:t>/j.bodyim.2013.12.006</w:t>
      </w:r>
    </w:p>
    <w:p w14:paraId="1C2FF11E" w14:textId="7E005B2C" w:rsidR="00CB147C" w:rsidRPr="00CB147C" w:rsidRDefault="00CB147C" w:rsidP="00565AB1">
      <w:pPr>
        <w:spacing w:line="480" w:lineRule="auto"/>
        <w:ind w:left="709" w:right="68" w:hanging="709"/>
        <w:rPr>
          <w:color w:val="000000" w:themeColor="text1"/>
          <w:shd w:val="clear" w:color="auto" w:fill="FFFFFF"/>
        </w:rPr>
      </w:pPr>
      <w:proofErr w:type="gramStart"/>
      <w:r>
        <w:lastRenderedPageBreak/>
        <w:t>Cook-Cottone, C. (2018).</w:t>
      </w:r>
      <w:proofErr w:type="gramEnd"/>
      <w:r>
        <w:t xml:space="preserve"> </w:t>
      </w:r>
      <w:proofErr w:type="gramStart"/>
      <w:r>
        <w:t>Mindful self-care and positive body image.</w:t>
      </w:r>
      <w:proofErr w:type="gramEnd"/>
      <w:r>
        <w:t xml:space="preserve"> </w:t>
      </w:r>
      <w:r>
        <w:rPr>
          <w:color w:val="000000" w:themeColor="text1"/>
          <w:shd w:val="clear" w:color="auto" w:fill="FFFFFF"/>
        </w:rPr>
        <w:t xml:space="preserve">In E. A. Daniels, M. M. Gillen, &amp; C. H. Markey (Eds.), </w:t>
      </w:r>
      <w:r>
        <w:rPr>
          <w:i/>
          <w:color w:val="000000" w:themeColor="text1"/>
          <w:shd w:val="clear" w:color="auto" w:fill="FFFFFF"/>
        </w:rPr>
        <w:t>Body positive: Understanding and improving body image in science and practice</w:t>
      </w:r>
      <w:r>
        <w:rPr>
          <w:color w:val="000000" w:themeColor="text1"/>
          <w:shd w:val="clear" w:color="auto" w:fill="FFFFFF"/>
        </w:rPr>
        <w:t xml:space="preserve"> (pp. 135-159). Cambridge: Cambridge University Press. </w:t>
      </w:r>
    </w:p>
    <w:p w14:paraId="74DE8180" w14:textId="77777777" w:rsidR="00565AB1" w:rsidRDefault="00565AB1" w:rsidP="00565AB1">
      <w:pPr>
        <w:spacing w:line="480" w:lineRule="auto"/>
        <w:ind w:left="709" w:right="68" w:hanging="709"/>
        <w:rPr>
          <w:color w:val="000000" w:themeColor="text1"/>
        </w:rPr>
      </w:pPr>
      <w:r w:rsidRPr="00934890">
        <w:rPr>
          <w:color w:val="000000" w:themeColor="text1"/>
          <w:shd w:val="clear" w:color="auto" w:fill="FFFFFF"/>
        </w:rPr>
        <w:t xml:space="preserve">Craig, A. D. (2003). Interoception: </w:t>
      </w:r>
      <w:r>
        <w:rPr>
          <w:color w:val="000000" w:themeColor="text1"/>
          <w:shd w:val="clear" w:color="auto" w:fill="FFFFFF"/>
        </w:rPr>
        <w:t>T</w:t>
      </w:r>
      <w:r w:rsidRPr="00934890">
        <w:rPr>
          <w:color w:val="000000" w:themeColor="text1"/>
          <w:shd w:val="clear" w:color="auto" w:fill="FFFFFF"/>
        </w:rPr>
        <w:t>he sense of the physiological condition of the body. </w:t>
      </w:r>
      <w:proofErr w:type="gramStart"/>
      <w:r w:rsidRPr="00934890">
        <w:rPr>
          <w:i/>
          <w:iCs/>
          <w:color w:val="000000" w:themeColor="text1"/>
          <w:shd w:val="clear" w:color="auto" w:fill="FFFFFF"/>
        </w:rPr>
        <w:t xml:space="preserve">Current </w:t>
      </w:r>
      <w:r>
        <w:rPr>
          <w:i/>
          <w:iCs/>
          <w:color w:val="000000" w:themeColor="text1"/>
          <w:shd w:val="clear" w:color="auto" w:fill="FFFFFF"/>
        </w:rPr>
        <w:t>O</w:t>
      </w:r>
      <w:r w:rsidRPr="00934890">
        <w:rPr>
          <w:i/>
          <w:iCs/>
          <w:color w:val="000000" w:themeColor="text1"/>
          <w:shd w:val="clear" w:color="auto" w:fill="FFFFFF"/>
        </w:rPr>
        <w:t xml:space="preserve">pinion in </w:t>
      </w:r>
      <w:r>
        <w:rPr>
          <w:i/>
          <w:iCs/>
          <w:color w:val="000000" w:themeColor="text1"/>
          <w:shd w:val="clear" w:color="auto" w:fill="FFFFFF"/>
        </w:rPr>
        <w:t>N</w:t>
      </w:r>
      <w:r w:rsidRPr="00934890">
        <w:rPr>
          <w:i/>
          <w:iCs/>
          <w:color w:val="000000" w:themeColor="text1"/>
          <w:shd w:val="clear" w:color="auto" w:fill="FFFFFF"/>
        </w:rPr>
        <w:t>eurobiology</w:t>
      </w:r>
      <w:r w:rsidRPr="00934890">
        <w:rPr>
          <w:color w:val="000000" w:themeColor="text1"/>
          <w:shd w:val="clear" w:color="auto" w:fill="FFFFFF"/>
        </w:rPr>
        <w:t>, </w:t>
      </w:r>
      <w:r w:rsidRPr="00934890">
        <w:rPr>
          <w:i/>
          <w:iCs/>
          <w:color w:val="000000" w:themeColor="text1"/>
          <w:shd w:val="clear" w:color="auto" w:fill="FFFFFF"/>
        </w:rPr>
        <w:t>13</w:t>
      </w:r>
      <w:r w:rsidRPr="00934890">
        <w:rPr>
          <w:color w:val="000000" w:themeColor="text1"/>
          <w:shd w:val="clear" w:color="auto" w:fill="FFFFFF"/>
        </w:rPr>
        <w:t>, 500-505.</w:t>
      </w:r>
      <w:proofErr w:type="gramEnd"/>
      <w:r>
        <w:rPr>
          <w:color w:val="000000" w:themeColor="text1"/>
          <w:shd w:val="clear" w:color="auto" w:fill="FFFFFF"/>
        </w:rPr>
        <w:t xml:space="preserve"> </w:t>
      </w:r>
      <w:proofErr w:type="gramStart"/>
      <w:r>
        <w:rPr>
          <w:color w:val="000000" w:themeColor="text1"/>
          <w:shd w:val="clear" w:color="auto" w:fill="FFFFFF"/>
        </w:rPr>
        <w:t>doi:</w:t>
      </w:r>
      <w:r w:rsidRPr="00D563D7">
        <w:rPr>
          <w:color w:val="000000" w:themeColor="text1"/>
          <w:shd w:val="clear" w:color="auto" w:fill="FFFFFF"/>
        </w:rPr>
        <w:t>10.1016</w:t>
      </w:r>
      <w:proofErr w:type="gramEnd"/>
      <w:r w:rsidRPr="00D563D7">
        <w:rPr>
          <w:color w:val="000000" w:themeColor="text1"/>
          <w:shd w:val="clear" w:color="auto" w:fill="FFFFFF"/>
        </w:rPr>
        <w:t>/s0959-4388(03)00090-4</w:t>
      </w:r>
      <w:r>
        <w:rPr>
          <w:color w:val="000000" w:themeColor="text1"/>
          <w:shd w:val="clear" w:color="auto" w:fill="FFFFFF"/>
        </w:rPr>
        <w:t xml:space="preserve">. </w:t>
      </w:r>
    </w:p>
    <w:p w14:paraId="4CF20F14" w14:textId="2305AC3D" w:rsidR="00C1718F" w:rsidRDefault="00C1718F" w:rsidP="00C1718F">
      <w:pPr>
        <w:spacing w:line="480" w:lineRule="auto"/>
        <w:ind w:left="709" w:right="68" w:hanging="709"/>
        <w:rPr>
          <w:color w:val="000000"/>
        </w:rPr>
      </w:pPr>
      <w:r w:rsidRPr="00C1718F">
        <w:rPr>
          <w:color w:val="000000"/>
        </w:rPr>
        <w:t>Daubenmier, J. J. (2005). The relationship of yoga, body awareness, and body responsiveness to self</w:t>
      </w:r>
      <w:r w:rsidRPr="00C1718F">
        <w:rPr>
          <w:rFonts w:ascii="Calibri" w:eastAsia="Calibri" w:hAnsi="Calibri" w:cs="Calibri"/>
          <w:color w:val="000000"/>
        </w:rPr>
        <w:t>‐</w:t>
      </w:r>
      <w:r w:rsidRPr="00C1718F">
        <w:rPr>
          <w:color w:val="000000"/>
        </w:rPr>
        <w:t xml:space="preserve">objectification and disordered eating. </w:t>
      </w:r>
      <w:proofErr w:type="gramStart"/>
      <w:r w:rsidRPr="00C1718F">
        <w:rPr>
          <w:i/>
          <w:color w:val="000000"/>
        </w:rPr>
        <w:t>Psychology of Women Quarterly, 29</w:t>
      </w:r>
      <w:r w:rsidRPr="00C1718F">
        <w:rPr>
          <w:color w:val="000000"/>
        </w:rPr>
        <w:t>, 207-219.</w:t>
      </w:r>
      <w:proofErr w:type="gramEnd"/>
      <w:r>
        <w:rPr>
          <w:color w:val="000000"/>
        </w:rPr>
        <w:t xml:space="preserve"> </w:t>
      </w:r>
      <w:proofErr w:type="gramStart"/>
      <w:r>
        <w:rPr>
          <w:color w:val="000000"/>
        </w:rPr>
        <w:t>doi:</w:t>
      </w:r>
      <w:r w:rsidRPr="00C1718F">
        <w:rPr>
          <w:color w:val="000000"/>
        </w:rPr>
        <w:t>10.1111</w:t>
      </w:r>
      <w:proofErr w:type="gramEnd"/>
      <w:r w:rsidRPr="00C1718F">
        <w:rPr>
          <w:color w:val="000000"/>
        </w:rPr>
        <w:t>/j.1471-6402.2005.00183.x</w:t>
      </w:r>
    </w:p>
    <w:p w14:paraId="414AA129" w14:textId="0F2C78CB" w:rsidR="00D955AC" w:rsidRPr="00C1718F" w:rsidRDefault="00D955AC" w:rsidP="00C1718F">
      <w:pPr>
        <w:spacing w:line="480" w:lineRule="auto"/>
        <w:ind w:left="709" w:right="68" w:hanging="709"/>
        <w:rPr>
          <w:color w:val="000000"/>
        </w:rPr>
      </w:pPr>
      <w:proofErr w:type="gramStart"/>
      <w:r w:rsidRPr="00D955AC">
        <w:rPr>
          <w:color w:val="000000"/>
        </w:rPr>
        <w:t>Davis, C., Dionne, M., &amp; Shuster, B. (2001).</w:t>
      </w:r>
      <w:proofErr w:type="gramEnd"/>
      <w:r w:rsidRPr="00D955AC">
        <w:rPr>
          <w:color w:val="000000"/>
        </w:rPr>
        <w:t xml:space="preserve"> </w:t>
      </w:r>
      <w:proofErr w:type="gramStart"/>
      <w:r w:rsidRPr="00D955AC">
        <w:rPr>
          <w:color w:val="000000"/>
        </w:rPr>
        <w:t>Physical and psychological correlates of appearance orientation.</w:t>
      </w:r>
      <w:proofErr w:type="gramEnd"/>
      <w:r w:rsidRPr="00D955AC">
        <w:rPr>
          <w:color w:val="000000"/>
        </w:rPr>
        <w:t xml:space="preserve"> </w:t>
      </w:r>
      <w:proofErr w:type="gramStart"/>
      <w:r w:rsidRPr="00D955AC">
        <w:rPr>
          <w:i/>
          <w:color w:val="000000"/>
        </w:rPr>
        <w:t>Personality and Individual Differences, 30</w:t>
      </w:r>
      <w:r w:rsidRPr="00D955AC">
        <w:rPr>
          <w:color w:val="000000"/>
        </w:rPr>
        <w:t>, 21-30.</w:t>
      </w:r>
      <w:proofErr w:type="gramEnd"/>
      <w:r>
        <w:rPr>
          <w:color w:val="000000"/>
        </w:rPr>
        <w:t xml:space="preserve"> </w:t>
      </w:r>
      <w:proofErr w:type="gramStart"/>
      <w:r>
        <w:rPr>
          <w:color w:val="000000"/>
        </w:rPr>
        <w:t>doi:</w:t>
      </w:r>
      <w:r w:rsidRPr="00D955AC">
        <w:rPr>
          <w:color w:val="000000"/>
        </w:rPr>
        <w:t>10.1016</w:t>
      </w:r>
      <w:proofErr w:type="gramEnd"/>
      <w:r w:rsidRPr="00D955AC">
        <w:rPr>
          <w:color w:val="000000"/>
        </w:rPr>
        <w:t>/S0191-8869(00)00006-4</w:t>
      </w:r>
    </w:p>
    <w:p w14:paraId="0215DBBB" w14:textId="77777777" w:rsidR="00565AB1" w:rsidRPr="005469FE" w:rsidRDefault="00565AB1" w:rsidP="00565AB1">
      <w:pPr>
        <w:spacing w:line="480" w:lineRule="auto"/>
        <w:ind w:left="709" w:right="68" w:hanging="709"/>
        <w:rPr>
          <w:color w:val="000000" w:themeColor="text1"/>
          <w:shd w:val="clear" w:color="auto" w:fill="FFFFFF"/>
        </w:rPr>
      </w:pPr>
      <w:proofErr w:type="gramStart"/>
      <w:r w:rsidRPr="005469FE">
        <w:rPr>
          <w:color w:val="000000"/>
        </w:rPr>
        <w:t>Dunn, T. J., Baguley, T., &amp; Brunsden, V. (2014).</w:t>
      </w:r>
      <w:proofErr w:type="gramEnd"/>
      <w:r w:rsidRPr="005469FE">
        <w:rPr>
          <w:color w:val="000000"/>
        </w:rPr>
        <w:t xml:space="preserve"> From alpha to omega: A practical solution to the pervasive problem of internal consistency estimation. </w:t>
      </w:r>
      <w:proofErr w:type="gramStart"/>
      <w:r w:rsidRPr="005469FE">
        <w:rPr>
          <w:i/>
          <w:iCs/>
          <w:color w:val="000000"/>
        </w:rPr>
        <w:t>British Journal of Psychology</w:t>
      </w:r>
      <w:r w:rsidRPr="005469FE">
        <w:rPr>
          <w:color w:val="000000"/>
        </w:rPr>
        <w:t>, </w:t>
      </w:r>
      <w:r w:rsidRPr="005469FE">
        <w:rPr>
          <w:i/>
          <w:iCs/>
          <w:color w:val="000000"/>
        </w:rPr>
        <w:t>105</w:t>
      </w:r>
      <w:r w:rsidRPr="005469FE">
        <w:rPr>
          <w:color w:val="000000"/>
        </w:rPr>
        <w:t>, 399-412.</w:t>
      </w:r>
      <w:proofErr w:type="gramEnd"/>
      <w:r w:rsidRPr="005469FE">
        <w:rPr>
          <w:color w:val="000000"/>
        </w:rPr>
        <w:t xml:space="preserve"> </w:t>
      </w:r>
      <w:proofErr w:type="gramStart"/>
      <w:r w:rsidRPr="005469FE">
        <w:rPr>
          <w:color w:val="000000"/>
        </w:rPr>
        <w:t>doi:10.1111</w:t>
      </w:r>
      <w:proofErr w:type="gramEnd"/>
      <w:r w:rsidRPr="005469FE">
        <w:rPr>
          <w:color w:val="000000"/>
        </w:rPr>
        <w:t>/bjop.12046</w:t>
      </w:r>
    </w:p>
    <w:p w14:paraId="5473B697" w14:textId="1C493A6F" w:rsidR="005F461F"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Duschek, S., Werner, N. S., Reyes del Paso, G. A., &amp; Schandry, R. (2015).</w:t>
      </w:r>
      <w:proofErr w:type="gramEnd"/>
      <w:r w:rsidRPr="00934890">
        <w:rPr>
          <w:color w:val="000000" w:themeColor="text1"/>
          <w:shd w:val="clear" w:color="auto" w:fill="FFFFFF"/>
        </w:rPr>
        <w:t xml:space="preserve"> </w:t>
      </w:r>
      <w:proofErr w:type="gramStart"/>
      <w:r w:rsidRPr="00934890">
        <w:rPr>
          <w:color w:val="000000" w:themeColor="text1"/>
          <w:shd w:val="clear" w:color="auto" w:fill="FFFFFF"/>
        </w:rPr>
        <w:t>The contributions of interoceptive awareness to cognitive and affective facets of body experience.</w:t>
      </w:r>
      <w:proofErr w:type="gramEnd"/>
      <w:r w:rsidRPr="00934890">
        <w:rPr>
          <w:color w:val="000000" w:themeColor="text1"/>
          <w:shd w:val="clear" w:color="auto" w:fill="FFFFFF"/>
        </w:rPr>
        <w:t> </w:t>
      </w:r>
      <w:proofErr w:type="gramStart"/>
      <w:r w:rsidRPr="00934890">
        <w:rPr>
          <w:i/>
          <w:iCs/>
          <w:color w:val="000000" w:themeColor="text1"/>
          <w:shd w:val="clear" w:color="auto" w:fill="FFFFFF"/>
        </w:rPr>
        <w:t>Journal of Individual Differences</w:t>
      </w:r>
      <w:r w:rsidRPr="00934890">
        <w:rPr>
          <w:color w:val="000000" w:themeColor="text1"/>
          <w:shd w:val="clear" w:color="auto" w:fill="FFFFFF"/>
        </w:rPr>
        <w:t>, </w:t>
      </w:r>
      <w:r w:rsidRPr="00934890">
        <w:rPr>
          <w:i/>
          <w:iCs/>
          <w:color w:val="000000" w:themeColor="text1"/>
          <w:shd w:val="clear" w:color="auto" w:fill="FFFFFF"/>
        </w:rPr>
        <w:t>36</w:t>
      </w:r>
      <w:r w:rsidRPr="00934890">
        <w:rPr>
          <w:color w:val="000000" w:themeColor="text1"/>
          <w:shd w:val="clear" w:color="auto" w:fill="FFFFFF"/>
        </w:rPr>
        <w:t>, 110</w:t>
      </w:r>
      <w:r w:rsidR="0037204D">
        <w:rPr>
          <w:color w:val="000000" w:themeColor="text1"/>
          <w:shd w:val="clear" w:color="auto" w:fill="FFFFFF"/>
        </w:rPr>
        <w:t>-118</w:t>
      </w:r>
      <w:r w:rsidRPr="00934890">
        <w:rPr>
          <w:color w:val="000000" w:themeColor="text1"/>
          <w:shd w:val="clear" w:color="auto" w:fill="FFFFFF"/>
        </w:rPr>
        <w:t>.</w:t>
      </w:r>
      <w:proofErr w:type="gramEnd"/>
      <w:r>
        <w:rPr>
          <w:color w:val="000000" w:themeColor="text1"/>
          <w:shd w:val="clear" w:color="auto" w:fill="FFFFFF"/>
        </w:rPr>
        <w:t xml:space="preserve"> </w:t>
      </w:r>
      <w:proofErr w:type="gramStart"/>
      <w:r w:rsidRPr="00C242B6">
        <w:rPr>
          <w:color w:val="000000" w:themeColor="text1"/>
          <w:shd w:val="clear" w:color="auto" w:fill="FFFFFF"/>
        </w:rPr>
        <w:t>doi:10.1027</w:t>
      </w:r>
      <w:proofErr w:type="gramEnd"/>
      <w:r w:rsidRPr="00C242B6">
        <w:rPr>
          <w:color w:val="000000" w:themeColor="text1"/>
          <w:shd w:val="clear" w:color="auto" w:fill="FFFFFF"/>
        </w:rPr>
        <w:t>/1614-0001/a000165</w:t>
      </w:r>
    </w:p>
    <w:p w14:paraId="0D7845AD" w14:textId="763099E4" w:rsidR="00565AB1" w:rsidRDefault="00565AB1" w:rsidP="00565AB1">
      <w:pPr>
        <w:spacing w:line="480" w:lineRule="auto"/>
        <w:ind w:left="709" w:right="68" w:hanging="709"/>
        <w:rPr>
          <w:color w:val="000000" w:themeColor="text1"/>
        </w:rPr>
      </w:pPr>
      <w:r w:rsidRPr="00934890">
        <w:rPr>
          <w:color w:val="000000" w:themeColor="text1"/>
          <w:shd w:val="clear" w:color="auto" w:fill="FFFFFF"/>
        </w:rPr>
        <w:t>Emanuelsen, L., Drew, R., &amp; Köteles, F. (2014). Interoceptive sensitivity, body image dissatisfaction, and body awareness in healthy individuals. </w:t>
      </w:r>
      <w:proofErr w:type="gramStart"/>
      <w:r w:rsidRPr="00934890">
        <w:rPr>
          <w:i/>
          <w:iCs/>
          <w:color w:val="000000" w:themeColor="text1"/>
          <w:shd w:val="clear" w:color="auto" w:fill="FFFFFF"/>
        </w:rPr>
        <w:t xml:space="preserve">Scandinavian </w:t>
      </w:r>
      <w:r>
        <w:rPr>
          <w:i/>
          <w:iCs/>
          <w:color w:val="000000" w:themeColor="text1"/>
          <w:shd w:val="clear" w:color="auto" w:fill="FFFFFF"/>
        </w:rPr>
        <w:t>J</w:t>
      </w:r>
      <w:r w:rsidRPr="00934890">
        <w:rPr>
          <w:i/>
          <w:iCs/>
          <w:color w:val="000000" w:themeColor="text1"/>
          <w:shd w:val="clear" w:color="auto" w:fill="FFFFFF"/>
        </w:rPr>
        <w:t xml:space="preserve">ournal of </w:t>
      </w:r>
      <w:r>
        <w:rPr>
          <w:i/>
          <w:iCs/>
          <w:color w:val="000000" w:themeColor="text1"/>
          <w:shd w:val="clear" w:color="auto" w:fill="FFFFFF"/>
        </w:rPr>
        <w:t>P</w:t>
      </w:r>
      <w:r w:rsidRPr="00934890">
        <w:rPr>
          <w:i/>
          <w:iCs/>
          <w:color w:val="000000" w:themeColor="text1"/>
          <w:shd w:val="clear" w:color="auto" w:fill="FFFFFF"/>
        </w:rPr>
        <w:t>sychology</w:t>
      </w:r>
      <w:r w:rsidRPr="00934890">
        <w:rPr>
          <w:color w:val="000000" w:themeColor="text1"/>
          <w:shd w:val="clear" w:color="auto" w:fill="FFFFFF"/>
        </w:rPr>
        <w:t>, </w:t>
      </w:r>
      <w:r w:rsidRPr="00934890">
        <w:rPr>
          <w:i/>
          <w:iCs/>
          <w:color w:val="000000" w:themeColor="text1"/>
          <w:shd w:val="clear" w:color="auto" w:fill="FFFFFF"/>
        </w:rPr>
        <w:t>56</w:t>
      </w:r>
      <w:r w:rsidRPr="00934890">
        <w:rPr>
          <w:color w:val="000000" w:themeColor="text1"/>
          <w:shd w:val="clear" w:color="auto" w:fill="FFFFFF"/>
        </w:rPr>
        <w:t>, 167-174.</w:t>
      </w:r>
      <w:proofErr w:type="gramEnd"/>
      <w:r>
        <w:rPr>
          <w:color w:val="000000" w:themeColor="text1"/>
          <w:shd w:val="clear" w:color="auto" w:fill="FFFFFF"/>
        </w:rPr>
        <w:t xml:space="preserve"> </w:t>
      </w:r>
      <w:proofErr w:type="gramStart"/>
      <w:r w:rsidRPr="00C242B6">
        <w:rPr>
          <w:color w:val="000000" w:themeColor="text1"/>
          <w:shd w:val="clear" w:color="auto" w:fill="FFFFFF"/>
        </w:rPr>
        <w:t>doi:10.1111</w:t>
      </w:r>
      <w:proofErr w:type="gramEnd"/>
      <w:r w:rsidRPr="00C242B6">
        <w:rPr>
          <w:color w:val="000000" w:themeColor="text1"/>
          <w:shd w:val="clear" w:color="auto" w:fill="FFFFFF"/>
        </w:rPr>
        <w:t>/sjop.12183</w:t>
      </w:r>
    </w:p>
    <w:p w14:paraId="5A15BF09" w14:textId="6A94B1C8"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lastRenderedPageBreak/>
        <w:t xml:space="preserve">Eshkevari, E., Rieger, E., Longo, M. R., Haggard, P., &amp; Treasure, J. (2014). </w:t>
      </w:r>
      <w:proofErr w:type="gramStart"/>
      <w:r w:rsidRPr="00934890">
        <w:rPr>
          <w:color w:val="000000" w:themeColor="text1"/>
          <w:shd w:val="clear" w:color="auto" w:fill="FFFFFF"/>
        </w:rPr>
        <w:t>Persistent body image disturbance following recovery from eating disorders.</w:t>
      </w:r>
      <w:proofErr w:type="gramEnd"/>
      <w:r w:rsidRPr="00934890">
        <w:rPr>
          <w:color w:val="000000" w:themeColor="text1"/>
          <w:shd w:val="clear" w:color="auto" w:fill="FFFFFF"/>
        </w:rPr>
        <w:t> </w:t>
      </w:r>
      <w:proofErr w:type="gramStart"/>
      <w:r w:rsidRPr="00934890">
        <w:rPr>
          <w:i/>
          <w:iCs/>
          <w:color w:val="000000" w:themeColor="text1"/>
          <w:shd w:val="clear" w:color="auto" w:fill="FFFFFF"/>
        </w:rPr>
        <w:t>International Journal of Eating Disorders</w:t>
      </w:r>
      <w:r w:rsidRPr="00934890">
        <w:rPr>
          <w:color w:val="000000" w:themeColor="text1"/>
          <w:shd w:val="clear" w:color="auto" w:fill="FFFFFF"/>
        </w:rPr>
        <w:t>, </w:t>
      </w:r>
      <w:r w:rsidRPr="00934890">
        <w:rPr>
          <w:i/>
          <w:iCs/>
          <w:color w:val="000000" w:themeColor="text1"/>
          <w:shd w:val="clear" w:color="auto" w:fill="FFFFFF"/>
        </w:rPr>
        <w:t>47</w:t>
      </w:r>
      <w:r w:rsidRPr="00934890">
        <w:rPr>
          <w:color w:val="000000" w:themeColor="text1"/>
          <w:shd w:val="clear" w:color="auto" w:fill="FFFFFF"/>
        </w:rPr>
        <w:t>, 400-409.</w:t>
      </w:r>
      <w:proofErr w:type="gramEnd"/>
      <w:r w:rsidRPr="00C242B6">
        <w:t xml:space="preserve"> </w:t>
      </w:r>
      <w:proofErr w:type="gramStart"/>
      <w:r w:rsidRPr="00C242B6">
        <w:rPr>
          <w:color w:val="000000" w:themeColor="text1"/>
          <w:shd w:val="clear" w:color="auto" w:fill="FFFFFF"/>
        </w:rPr>
        <w:t>doi:10.1002</w:t>
      </w:r>
      <w:proofErr w:type="gramEnd"/>
      <w:r w:rsidRPr="00C242B6">
        <w:rPr>
          <w:color w:val="000000" w:themeColor="text1"/>
          <w:shd w:val="clear" w:color="auto" w:fill="FFFFFF"/>
        </w:rPr>
        <w:t>/eat.22219</w:t>
      </w:r>
    </w:p>
    <w:p w14:paraId="1DEDCA68" w14:textId="25B5BB4D" w:rsidR="005B38F8" w:rsidRDefault="005B38F8" w:rsidP="00565AB1">
      <w:pPr>
        <w:spacing w:line="480" w:lineRule="auto"/>
        <w:ind w:left="709" w:right="68" w:hanging="709"/>
        <w:rPr>
          <w:color w:val="000000" w:themeColor="text1"/>
        </w:rPr>
      </w:pPr>
      <w:r w:rsidRPr="005B38F8">
        <w:rPr>
          <w:color w:val="000000" w:themeColor="text1"/>
        </w:rPr>
        <w:t>Fairburn, C. G., &amp; Beglin, S. J. (1994). Assessment of eating disorders: Interview or self</w:t>
      </w:r>
      <w:r w:rsidRPr="005B38F8">
        <w:rPr>
          <w:rFonts w:ascii="Calibri" w:eastAsia="Calibri" w:hAnsi="Calibri" w:cs="Calibri"/>
          <w:color w:val="000000" w:themeColor="text1"/>
        </w:rPr>
        <w:t>‐</w:t>
      </w:r>
      <w:r>
        <w:rPr>
          <w:color w:val="000000" w:themeColor="text1"/>
        </w:rPr>
        <w:t>report questionnaire?</w:t>
      </w:r>
      <w:r w:rsidRPr="005B38F8">
        <w:rPr>
          <w:color w:val="000000" w:themeColor="text1"/>
        </w:rPr>
        <w:t xml:space="preserve"> </w:t>
      </w:r>
      <w:proofErr w:type="gramStart"/>
      <w:r w:rsidRPr="005B38F8">
        <w:rPr>
          <w:i/>
          <w:color w:val="000000" w:themeColor="text1"/>
        </w:rPr>
        <w:t xml:space="preserve">International </w:t>
      </w:r>
      <w:r w:rsidR="000F1234">
        <w:rPr>
          <w:i/>
          <w:color w:val="000000" w:themeColor="text1"/>
        </w:rPr>
        <w:t>J</w:t>
      </w:r>
      <w:r w:rsidRPr="005B38F8">
        <w:rPr>
          <w:i/>
          <w:color w:val="000000" w:themeColor="text1"/>
        </w:rPr>
        <w:t xml:space="preserve">ournal of </w:t>
      </w:r>
      <w:r w:rsidR="000F1234">
        <w:rPr>
          <w:i/>
          <w:color w:val="000000" w:themeColor="text1"/>
        </w:rPr>
        <w:t>E</w:t>
      </w:r>
      <w:r w:rsidRPr="005B38F8">
        <w:rPr>
          <w:i/>
          <w:color w:val="000000" w:themeColor="text1"/>
        </w:rPr>
        <w:t xml:space="preserve">ating </w:t>
      </w:r>
      <w:r w:rsidR="000F1234">
        <w:rPr>
          <w:i/>
          <w:color w:val="000000" w:themeColor="text1"/>
        </w:rPr>
        <w:t>D</w:t>
      </w:r>
      <w:r w:rsidRPr="005B38F8">
        <w:rPr>
          <w:i/>
          <w:color w:val="000000" w:themeColor="text1"/>
        </w:rPr>
        <w:t>isorders, 16</w:t>
      </w:r>
      <w:r w:rsidRPr="005B38F8">
        <w:rPr>
          <w:color w:val="000000" w:themeColor="text1"/>
        </w:rPr>
        <w:t>, 363-370.</w:t>
      </w:r>
      <w:proofErr w:type="gramEnd"/>
      <w:r>
        <w:rPr>
          <w:color w:val="000000" w:themeColor="text1"/>
        </w:rPr>
        <w:t xml:space="preserve"> </w:t>
      </w:r>
      <w:proofErr w:type="gramStart"/>
      <w:r>
        <w:rPr>
          <w:color w:val="000000" w:themeColor="text1"/>
        </w:rPr>
        <w:t>doi:</w:t>
      </w:r>
      <w:r w:rsidRPr="005B38F8">
        <w:rPr>
          <w:color w:val="000000" w:themeColor="text1"/>
        </w:rPr>
        <w:t>10.1002</w:t>
      </w:r>
      <w:proofErr w:type="gramEnd"/>
      <w:r w:rsidRPr="005B38F8">
        <w:rPr>
          <w:color w:val="000000" w:themeColor="text1"/>
        </w:rPr>
        <w:t>/1098-108X(199412)16:4&lt;363::AID-EAT2260160405&gt;3.0.CO;2-#</w:t>
      </w:r>
    </w:p>
    <w:p w14:paraId="0F4E9729" w14:textId="77777777" w:rsidR="00565AB1" w:rsidRDefault="00565AB1" w:rsidP="00565AB1">
      <w:pPr>
        <w:spacing w:line="480" w:lineRule="auto"/>
        <w:ind w:left="709" w:right="68" w:hanging="709"/>
        <w:rPr>
          <w:color w:val="000000" w:themeColor="text1"/>
        </w:rPr>
      </w:pPr>
      <w:proofErr w:type="gramStart"/>
      <w:r w:rsidRPr="00FA0504">
        <w:rPr>
          <w:color w:val="000000" w:themeColor="text1"/>
        </w:rPr>
        <w:t>Ferguson, C. J. (2009).</w:t>
      </w:r>
      <w:proofErr w:type="gramEnd"/>
      <w:r w:rsidRPr="00FA0504">
        <w:rPr>
          <w:color w:val="000000" w:themeColor="text1"/>
        </w:rPr>
        <w:t xml:space="preserve"> An effect size primer: A guide for clinicians and resea</w:t>
      </w:r>
      <w:r>
        <w:rPr>
          <w:color w:val="000000" w:themeColor="text1"/>
        </w:rPr>
        <w:t xml:space="preserve">rchers. </w:t>
      </w:r>
      <w:proofErr w:type="gramStart"/>
      <w:r w:rsidRPr="00F454AC">
        <w:rPr>
          <w:i/>
          <w:color w:val="000000" w:themeColor="text1"/>
        </w:rPr>
        <w:t>Professional Psychology</w:t>
      </w:r>
      <w:r>
        <w:rPr>
          <w:color w:val="000000" w:themeColor="text1"/>
        </w:rPr>
        <w:t>,</w:t>
      </w:r>
      <w:r w:rsidRPr="00FA0504">
        <w:rPr>
          <w:i/>
          <w:color w:val="000000" w:themeColor="text1"/>
        </w:rPr>
        <w:t xml:space="preserve"> 40</w:t>
      </w:r>
      <w:r>
        <w:rPr>
          <w:color w:val="000000" w:themeColor="text1"/>
        </w:rPr>
        <w:t>, 532-538.</w:t>
      </w:r>
      <w:proofErr w:type="gramEnd"/>
      <w:r>
        <w:rPr>
          <w:color w:val="000000" w:themeColor="text1"/>
        </w:rPr>
        <w:t xml:space="preserve"> </w:t>
      </w:r>
      <w:proofErr w:type="gramStart"/>
      <w:r>
        <w:rPr>
          <w:color w:val="000000" w:themeColor="text1"/>
        </w:rPr>
        <w:t>doi:</w:t>
      </w:r>
      <w:r w:rsidRPr="00FA0504">
        <w:rPr>
          <w:color w:val="000000" w:themeColor="text1"/>
        </w:rPr>
        <w:t>10.1037</w:t>
      </w:r>
      <w:proofErr w:type="gramEnd"/>
      <w:r w:rsidRPr="00FA0504">
        <w:rPr>
          <w:color w:val="000000" w:themeColor="text1"/>
        </w:rPr>
        <w:t>/a0015808</w:t>
      </w:r>
      <w:r>
        <w:rPr>
          <w:color w:val="000000" w:themeColor="text1"/>
        </w:rPr>
        <w:t>.</w:t>
      </w:r>
    </w:p>
    <w:p w14:paraId="7218DF53" w14:textId="77777777" w:rsidR="00565AB1" w:rsidRDefault="00565AB1" w:rsidP="00565AB1">
      <w:pPr>
        <w:spacing w:line="480" w:lineRule="auto"/>
        <w:ind w:left="709" w:right="68" w:hanging="709"/>
        <w:rPr>
          <w:color w:val="000000" w:themeColor="text1"/>
        </w:rPr>
      </w:pPr>
      <w:proofErr w:type="gramStart"/>
      <w:r w:rsidRPr="00934890">
        <w:rPr>
          <w:color w:val="000000" w:themeColor="text1"/>
        </w:rPr>
        <w:t xml:space="preserve">Forkmann, T., Scherer, A., Meessen, J., Michal, M., Schächinger, H., Vogele, C., </w:t>
      </w:r>
      <w:r>
        <w:rPr>
          <w:color w:val="000000" w:themeColor="text1"/>
        </w:rPr>
        <w:t>&amp; Schulz, A.</w:t>
      </w:r>
      <w:r w:rsidRPr="00934890">
        <w:rPr>
          <w:color w:val="000000" w:themeColor="text1"/>
        </w:rPr>
        <w:t xml:space="preserve"> (2016).</w:t>
      </w:r>
      <w:proofErr w:type="gramEnd"/>
      <w:r w:rsidRPr="00934890">
        <w:rPr>
          <w:color w:val="000000" w:themeColor="text1"/>
        </w:rPr>
        <w:t xml:space="preserve"> Making sense of what you sense: Disentangling interoceptive awareness, sensibility and accuracy. </w:t>
      </w:r>
      <w:proofErr w:type="gramStart"/>
      <w:r w:rsidRPr="00934890">
        <w:rPr>
          <w:i/>
          <w:iCs/>
          <w:color w:val="000000" w:themeColor="text1"/>
        </w:rPr>
        <w:t>International Journal of Psychophysiology</w:t>
      </w:r>
      <w:r>
        <w:rPr>
          <w:iCs/>
          <w:color w:val="000000" w:themeColor="text1"/>
        </w:rPr>
        <w:t>,</w:t>
      </w:r>
      <w:r w:rsidRPr="00934890">
        <w:rPr>
          <w:i/>
          <w:iCs/>
          <w:color w:val="000000" w:themeColor="text1"/>
        </w:rPr>
        <w:t xml:space="preserve"> </w:t>
      </w:r>
      <w:r w:rsidRPr="00934890">
        <w:rPr>
          <w:color w:val="000000" w:themeColor="text1"/>
        </w:rPr>
        <w:t>109</w:t>
      </w:r>
      <w:r>
        <w:rPr>
          <w:color w:val="000000" w:themeColor="text1"/>
        </w:rPr>
        <w:t>,</w:t>
      </w:r>
      <w:r w:rsidRPr="00934890">
        <w:rPr>
          <w:color w:val="000000" w:themeColor="text1"/>
        </w:rPr>
        <w:t xml:space="preserve"> 71-80.</w:t>
      </w:r>
      <w:proofErr w:type="gramEnd"/>
      <w:r w:rsidRPr="000B1F55">
        <w:t xml:space="preserve"> </w:t>
      </w:r>
      <w:proofErr w:type="gramStart"/>
      <w:r w:rsidRPr="000B1F55">
        <w:rPr>
          <w:color w:val="000000" w:themeColor="text1"/>
        </w:rPr>
        <w:t>doi:10.1016</w:t>
      </w:r>
      <w:proofErr w:type="gramEnd"/>
      <w:r w:rsidRPr="000B1F55">
        <w:rPr>
          <w:color w:val="000000" w:themeColor="text1"/>
        </w:rPr>
        <w:t>/j.ijpsycho.2016.09.019</w:t>
      </w:r>
    </w:p>
    <w:p w14:paraId="32F869E7" w14:textId="5BE65957" w:rsidR="005C178A" w:rsidRDefault="005C178A" w:rsidP="00565AB1">
      <w:pPr>
        <w:spacing w:line="480" w:lineRule="auto"/>
        <w:ind w:left="709" w:right="68" w:hanging="709"/>
        <w:rPr>
          <w:color w:val="000000" w:themeColor="text1"/>
        </w:rPr>
      </w:pPr>
      <w:r w:rsidRPr="005C178A">
        <w:rPr>
          <w:color w:val="000000" w:themeColor="text1"/>
        </w:rPr>
        <w:t xml:space="preserve">Fredrickson, B. L., &amp; Roberts, T. A. (1997). Objectification theory: Toward understanding women's lived experiences and mental health risks. </w:t>
      </w:r>
      <w:proofErr w:type="gramStart"/>
      <w:r w:rsidRPr="005C178A">
        <w:rPr>
          <w:i/>
          <w:color w:val="000000" w:themeColor="text1"/>
        </w:rPr>
        <w:t xml:space="preserve">Psychology of </w:t>
      </w:r>
      <w:r w:rsidR="000F1234">
        <w:rPr>
          <w:i/>
          <w:color w:val="000000" w:themeColor="text1"/>
        </w:rPr>
        <w:t>W</w:t>
      </w:r>
      <w:r w:rsidRPr="005C178A">
        <w:rPr>
          <w:i/>
          <w:color w:val="000000" w:themeColor="text1"/>
        </w:rPr>
        <w:t xml:space="preserve">omen </w:t>
      </w:r>
      <w:r w:rsidR="000F1234">
        <w:rPr>
          <w:i/>
          <w:color w:val="000000" w:themeColor="text1"/>
        </w:rPr>
        <w:t>Q</w:t>
      </w:r>
      <w:r w:rsidRPr="005C178A">
        <w:rPr>
          <w:i/>
          <w:color w:val="000000" w:themeColor="text1"/>
        </w:rPr>
        <w:t>uarterly, 21</w:t>
      </w:r>
      <w:r w:rsidRPr="005C178A">
        <w:rPr>
          <w:color w:val="000000" w:themeColor="text1"/>
        </w:rPr>
        <w:t>, 173-206.</w:t>
      </w:r>
      <w:proofErr w:type="gramEnd"/>
      <w:r>
        <w:rPr>
          <w:color w:val="000000" w:themeColor="text1"/>
        </w:rPr>
        <w:t xml:space="preserve"> </w:t>
      </w:r>
      <w:proofErr w:type="gramStart"/>
      <w:r>
        <w:rPr>
          <w:color w:val="000000" w:themeColor="text1"/>
        </w:rPr>
        <w:t>doi:</w:t>
      </w:r>
      <w:r w:rsidR="007E61A6" w:rsidRPr="007E61A6">
        <w:rPr>
          <w:color w:val="000000" w:themeColor="text1"/>
        </w:rPr>
        <w:t>10.1111</w:t>
      </w:r>
      <w:proofErr w:type="gramEnd"/>
      <w:r w:rsidR="007E61A6" w:rsidRPr="007E61A6">
        <w:rPr>
          <w:color w:val="000000" w:themeColor="text1"/>
        </w:rPr>
        <w:t>/j.1471-6402.1997.tb00108.x</w:t>
      </w:r>
    </w:p>
    <w:p w14:paraId="3F3C6CFC" w14:textId="77777777" w:rsidR="00565AB1" w:rsidRDefault="00565AB1" w:rsidP="00565AB1">
      <w:pPr>
        <w:spacing w:line="480" w:lineRule="auto"/>
        <w:ind w:left="709" w:right="68" w:hanging="709"/>
        <w:rPr>
          <w:color w:val="000000" w:themeColor="text1"/>
        </w:rPr>
      </w:pPr>
      <w:r w:rsidRPr="00934890">
        <w:rPr>
          <w:color w:val="000000" w:themeColor="text1"/>
        </w:rPr>
        <w:t xml:space="preserve">Friederich, H. C., Brooks, S., Uher, R., Campbell, I. C., Giampietro, V., Brammer, M., ... &amp; Treasure, J. (2010). Neural correlates of body dissatisfaction in anorexia nervosa. </w:t>
      </w:r>
      <w:proofErr w:type="gramStart"/>
      <w:r w:rsidRPr="00934890">
        <w:rPr>
          <w:i/>
          <w:color w:val="000000" w:themeColor="text1"/>
        </w:rPr>
        <w:t>Neuropsychologia, 48</w:t>
      </w:r>
      <w:r w:rsidRPr="00934890">
        <w:rPr>
          <w:color w:val="000000" w:themeColor="text1"/>
        </w:rPr>
        <w:t>, 2878-2885.</w:t>
      </w:r>
      <w:proofErr w:type="gramEnd"/>
      <w:r>
        <w:rPr>
          <w:color w:val="000000" w:themeColor="text1"/>
        </w:rPr>
        <w:t xml:space="preserve"> </w:t>
      </w:r>
      <w:proofErr w:type="gramStart"/>
      <w:r w:rsidRPr="00335AF0">
        <w:rPr>
          <w:color w:val="000000" w:themeColor="text1"/>
        </w:rPr>
        <w:t>doi:10.1016</w:t>
      </w:r>
      <w:proofErr w:type="gramEnd"/>
      <w:r w:rsidRPr="00335AF0">
        <w:rPr>
          <w:color w:val="000000" w:themeColor="text1"/>
        </w:rPr>
        <w:t>/j.neuropsychologia.2010.04.036</w:t>
      </w:r>
    </w:p>
    <w:p w14:paraId="68412B22" w14:textId="2F800036" w:rsidR="00B51CBB" w:rsidRDefault="00B51CBB" w:rsidP="00565AB1">
      <w:pPr>
        <w:spacing w:line="480" w:lineRule="auto"/>
        <w:ind w:left="709" w:right="68" w:hanging="709"/>
        <w:rPr>
          <w:color w:val="000000" w:themeColor="text1"/>
        </w:rPr>
      </w:pPr>
      <w:proofErr w:type="gramStart"/>
      <w:r w:rsidRPr="00B51CBB">
        <w:rPr>
          <w:color w:val="000000" w:themeColor="text1"/>
        </w:rPr>
        <w:t>Fuller, W. A. (</w:t>
      </w:r>
      <w:r w:rsidR="00396A1D">
        <w:rPr>
          <w:color w:val="000000" w:themeColor="text1"/>
        </w:rPr>
        <w:t>1987</w:t>
      </w:r>
      <w:r w:rsidRPr="00B51CBB">
        <w:rPr>
          <w:color w:val="000000" w:themeColor="text1"/>
        </w:rPr>
        <w:t>).</w:t>
      </w:r>
      <w:proofErr w:type="gramEnd"/>
      <w:r w:rsidRPr="00B51CBB">
        <w:rPr>
          <w:color w:val="000000" w:themeColor="text1"/>
        </w:rPr>
        <w:t xml:space="preserve"> </w:t>
      </w:r>
      <w:proofErr w:type="gramStart"/>
      <w:r w:rsidRPr="00B51CBB">
        <w:rPr>
          <w:i/>
          <w:color w:val="000000" w:themeColor="text1"/>
        </w:rPr>
        <w:t>Measurement error models</w:t>
      </w:r>
      <w:r w:rsidRPr="00B51CBB">
        <w:rPr>
          <w:color w:val="000000" w:themeColor="text1"/>
        </w:rPr>
        <w:t>.</w:t>
      </w:r>
      <w:proofErr w:type="gramEnd"/>
      <w:r w:rsidRPr="00B51CBB">
        <w:rPr>
          <w:color w:val="000000" w:themeColor="text1"/>
        </w:rPr>
        <w:t xml:space="preserve"> </w:t>
      </w:r>
      <w:r>
        <w:rPr>
          <w:color w:val="000000" w:themeColor="text1"/>
        </w:rPr>
        <w:t>New York</w:t>
      </w:r>
      <w:r w:rsidR="00D63751">
        <w:rPr>
          <w:color w:val="000000" w:themeColor="text1"/>
        </w:rPr>
        <w:t>, NY</w:t>
      </w:r>
      <w:r>
        <w:rPr>
          <w:color w:val="000000" w:themeColor="text1"/>
        </w:rPr>
        <w:t xml:space="preserve">: </w:t>
      </w:r>
      <w:r w:rsidRPr="00B51CBB">
        <w:rPr>
          <w:color w:val="000000" w:themeColor="text1"/>
        </w:rPr>
        <w:t>John Wiley &amp; Sons.</w:t>
      </w:r>
    </w:p>
    <w:p w14:paraId="0C2DE6E0" w14:textId="77777777" w:rsidR="00565AB1" w:rsidRDefault="00565AB1" w:rsidP="00565AB1">
      <w:pPr>
        <w:spacing w:line="480" w:lineRule="auto"/>
        <w:ind w:left="709" w:right="68" w:hanging="709"/>
        <w:rPr>
          <w:color w:val="000000" w:themeColor="text1"/>
        </w:rPr>
      </w:pPr>
      <w:proofErr w:type="gramStart"/>
      <w:r w:rsidRPr="00934890">
        <w:rPr>
          <w:color w:val="000000" w:themeColor="text1"/>
        </w:rPr>
        <w:t>Gadermann, A</w:t>
      </w:r>
      <w:r>
        <w:rPr>
          <w:color w:val="000000" w:themeColor="text1"/>
        </w:rPr>
        <w:t>.</w:t>
      </w:r>
      <w:r w:rsidRPr="00934890">
        <w:rPr>
          <w:color w:val="000000" w:themeColor="text1"/>
        </w:rPr>
        <w:t xml:space="preserve"> M., Guhn, M</w:t>
      </w:r>
      <w:r>
        <w:rPr>
          <w:color w:val="000000" w:themeColor="text1"/>
        </w:rPr>
        <w:t>.,</w:t>
      </w:r>
      <w:r w:rsidRPr="00934890">
        <w:rPr>
          <w:color w:val="000000" w:themeColor="text1"/>
        </w:rPr>
        <w:t xml:space="preserve"> &amp; Zumbo</w:t>
      </w:r>
      <w:r>
        <w:rPr>
          <w:color w:val="000000" w:themeColor="text1"/>
        </w:rPr>
        <w:t>, B. D.</w:t>
      </w:r>
      <w:r w:rsidRPr="00934890">
        <w:rPr>
          <w:color w:val="000000" w:themeColor="text1"/>
        </w:rPr>
        <w:t xml:space="preserve"> (2012).</w:t>
      </w:r>
      <w:proofErr w:type="gramEnd"/>
      <w:r w:rsidRPr="00934890">
        <w:rPr>
          <w:color w:val="000000" w:themeColor="text1"/>
        </w:rPr>
        <w:t xml:space="preserve"> Estimating ordinal reliability for Likert-type and ordinal item response data: A conceptual, empirical, and practical guide. </w:t>
      </w:r>
      <w:r w:rsidRPr="00934890">
        <w:rPr>
          <w:i/>
          <w:color w:val="000000" w:themeColor="text1"/>
        </w:rPr>
        <w:t>Practical Assessment, Research</w:t>
      </w:r>
      <w:r>
        <w:rPr>
          <w:i/>
          <w:color w:val="000000" w:themeColor="text1"/>
        </w:rPr>
        <w:t>,</w:t>
      </w:r>
      <w:r w:rsidRPr="00934890">
        <w:rPr>
          <w:i/>
          <w:color w:val="000000" w:themeColor="text1"/>
        </w:rPr>
        <w:t xml:space="preserve"> </w:t>
      </w:r>
      <w:r>
        <w:rPr>
          <w:i/>
          <w:color w:val="000000" w:themeColor="text1"/>
        </w:rPr>
        <w:t>and</w:t>
      </w:r>
      <w:r w:rsidRPr="00934890">
        <w:rPr>
          <w:i/>
          <w:color w:val="000000" w:themeColor="text1"/>
        </w:rPr>
        <w:t xml:space="preserve"> Evaluation, 17</w:t>
      </w:r>
      <w:r>
        <w:rPr>
          <w:color w:val="000000" w:themeColor="text1"/>
        </w:rPr>
        <w:t>, 1-13</w:t>
      </w:r>
      <w:r w:rsidRPr="00934890">
        <w:rPr>
          <w:color w:val="000000" w:themeColor="text1"/>
        </w:rPr>
        <w:t xml:space="preserve">. </w:t>
      </w:r>
    </w:p>
    <w:p w14:paraId="57FEE55B" w14:textId="77777777" w:rsidR="00565AB1"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Gardner, R. M., Brown, D. L., &amp; Boice, R. (2012).</w:t>
      </w:r>
      <w:proofErr w:type="gramEnd"/>
      <w:r w:rsidRPr="00934890">
        <w:rPr>
          <w:color w:val="000000" w:themeColor="text1"/>
          <w:shd w:val="clear" w:color="auto" w:fill="FFFFFF"/>
        </w:rPr>
        <w:t xml:space="preserve"> Using Amazon</w:t>
      </w:r>
      <w:r>
        <w:rPr>
          <w:color w:val="000000" w:themeColor="text1"/>
          <w:shd w:val="clear" w:color="auto" w:fill="FFFFFF"/>
        </w:rPr>
        <w:t>’</w:t>
      </w:r>
      <w:r w:rsidRPr="00934890">
        <w:rPr>
          <w:color w:val="000000" w:themeColor="text1"/>
          <w:shd w:val="clear" w:color="auto" w:fill="FFFFFF"/>
        </w:rPr>
        <w:t>s Mechanical Turk website to measure accuracy of body size estimation and body dissatisfaction. </w:t>
      </w:r>
      <w:proofErr w:type="gramStart"/>
      <w:r w:rsidRPr="00934890">
        <w:rPr>
          <w:i/>
          <w:iCs/>
          <w:color w:val="000000" w:themeColor="text1"/>
          <w:shd w:val="clear" w:color="auto" w:fill="FFFFFF"/>
        </w:rPr>
        <w:t xml:space="preserve">Body </w:t>
      </w:r>
      <w:r>
        <w:rPr>
          <w:i/>
          <w:iCs/>
          <w:color w:val="000000" w:themeColor="text1"/>
          <w:shd w:val="clear" w:color="auto" w:fill="FFFFFF"/>
        </w:rPr>
        <w:t>I</w:t>
      </w:r>
      <w:r w:rsidRPr="00934890">
        <w:rPr>
          <w:i/>
          <w:iCs/>
          <w:color w:val="000000" w:themeColor="text1"/>
          <w:shd w:val="clear" w:color="auto" w:fill="FFFFFF"/>
        </w:rPr>
        <w:t>mage</w:t>
      </w:r>
      <w:r w:rsidRPr="00934890">
        <w:rPr>
          <w:color w:val="000000" w:themeColor="text1"/>
          <w:shd w:val="clear" w:color="auto" w:fill="FFFFFF"/>
        </w:rPr>
        <w:t>, </w:t>
      </w:r>
      <w:r w:rsidRPr="00934890">
        <w:rPr>
          <w:i/>
          <w:iCs/>
          <w:color w:val="000000" w:themeColor="text1"/>
          <w:shd w:val="clear" w:color="auto" w:fill="FFFFFF"/>
        </w:rPr>
        <w:t>9</w:t>
      </w:r>
      <w:r w:rsidRPr="00934890">
        <w:rPr>
          <w:color w:val="000000" w:themeColor="text1"/>
          <w:shd w:val="clear" w:color="auto" w:fill="FFFFFF"/>
        </w:rPr>
        <w:t>, 532-534.</w:t>
      </w:r>
      <w:proofErr w:type="gramEnd"/>
      <w:r>
        <w:rPr>
          <w:color w:val="000000" w:themeColor="text1"/>
          <w:shd w:val="clear" w:color="auto" w:fill="FFFFFF"/>
        </w:rPr>
        <w:t xml:space="preserve"> </w:t>
      </w:r>
      <w:proofErr w:type="gramStart"/>
      <w:r>
        <w:rPr>
          <w:color w:val="000000" w:themeColor="text1"/>
          <w:shd w:val="clear" w:color="auto" w:fill="FFFFFF"/>
        </w:rPr>
        <w:t>doi:</w:t>
      </w:r>
      <w:r w:rsidRPr="00AB1E4C">
        <w:rPr>
          <w:color w:val="000000" w:themeColor="text1"/>
          <w:shd w:val="clear" w:color="auto" w:fill="FFFFFF"/>
        </w:rPr>
        <w:t>10.1016</w:t>
      </w:r>
      <w:proofErr w:type="gramEnd"/>
      <w:r w:rsidRPr="00AB1E4C">
        <w:rPr>
          <w:color w:val="000000" w:themeColor="text1"/>
          <w:shd w:val="clear" w:color="auto" w:fill="FFFFFF"/>
        </w:rPr>
        <w:t>/j.bodyim.2012.06.006</w:t>
      </w:r>
    </w:p>
    <w:p w14:paraId="68B1C6EC" w14:textId="77777777"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lastRenderedPageBreak/>
        <w:t xml:space="preserve">Garfinkel, S. N., Seth, A. K., Barrett, A. B., Suzuki, K., &amp; Critchley, H. D. (2015). Knowing your own heart: </w:t>
      </w:r>
      <w:r>
        <w:rPr>
          <w:color w:val="000000" w:themeColor="text1"/>
          <w:shd w:val="clear" w:color="auto" w:fill="FFFFFF"/>
        </w:rPr>
        <w:t>D</w:t>
      </w:r>
      <w:r w:rsidRPr="00934890">
        <w:rPr>
          <w:color w:val="000000" w:themeColor="text1"/>
          <w:shd w:val="clear" w:color="auto" w:fill="FFFFFF"/>
        </w:rPr>
        <w:t>istinguishing interoceptive accuracy from interoceptive awareness. </w:t>
      </w:r>
      <w:proofErr w:type="gramStart"/>
      <w:r w:rsidRPr="00934890">
        <w:rPr>
          <w:i/>
          <w:iCs/>
          <w:color w:val="000000" w:themeColor="text1"/>
          <w:shd w:val="clear" w:color="auto" w:fill="FFFFFF"/>
        </w:rPr>
        <w:t xml:space="preserve">Biological </w:t>
      </w:r>
      <w:r>
        <w:rPr>
          <w:i/>
          <w:iCs/>
          <w:color w:val="000000" w:themeColor="text1"/>
          <w:shd w:val="clear" w:color="auto" w:fill="FFFFFF"/>
        </w:rPr>
        <w:t>P</w:t>
      </w:r>
      <w:r w:rsidRPr="00934890">
        <w:rPr>
          <w:i/>
          <w:iCs/>
          <w:color w:val="000000" w:themeColor="text1"/>
          <w:shd w:val="clear" w:color="auto" w:fill="FFFFFF"/>
        </w:rPr>
        <w:t>sychology</w:t>
      </w:r>
      <w:r w:rsidRPr="00934890">
        <w:rPr>
          <w:color w:val="000000" w:themeColor="text1"/>
          <w:shd w:val="clear" w:color="auto" w:fill="FFFFFF"/>
        </w:rPr>
        <w:t>, </w:t>
      </w:r>
      <w:r w:rsidRPr="00934890">
        <w:rPr>
          <w:i/>
          <w:iCs/>
          <w:color w:val="000000" w:themeColor="text1"/>
          <w:shd w:val="clear" w:color="auto" w:fill="FFFFFF"/>
        </w:rPr>
        <w:t>104</w:t>
      </w:r>
      <w:r w:rsidRPr="00934890">
        <w:rPr>
          <w:color w:val="000000" w:themeColor="text1"/>
          <w:shd w:val="clear" w:color="auto" w:fill="FFFFFF"/>
        </w:rPr>
        <w:t>, 65-74.</w:t>
      </w:r>
      <w:proofErr w:type="gramEnd"/>
      <w:r w:rsidRPr="00AB1E4C">
        <w:t xml:space="preserve"> </w:t>
      </w:r>
      <w:proofErr w:type="gramStart"/>
      <w:r w:rsidRPr="00AB1E4C">
        <w:rPr>
          <w:color w:val="000000" w:themeColor="text1"/>
          <w:shd w:val="clear" w:color="auto" w:fill="FFFFFF"/>
        </w:rPr>
        <w:t>doi:10.1016</w:t>
      </w:r>
      <w:proofErr w:type="gramEnd"/>
      <w:r w:rsidRPr="00AB1E4C">
        <w:rPr>
          <w:color w:val="000000" w:themeColor="text1"/>
          <w:shd w:val="clear" w:color="auto" w:fill="FFFFFF"/>
        </w:rPr>
        <w:t>/j.biopsycho.2014.11.004</w:t>
      </w:r>
    </w:p>
    <w:p w14:paraId="07293709" w14:textId="547F3B09" w:rsidR="00565AB1" w:rsidRDefault="00565AB1" w:rsidP="00565AB1">
      <w:pPr>
        <w:spacing w:line="480" w:lineRule="auto"/>
        <w:ind w:left="709" w:right="68" w:hanging="709"/>
        <w:rPr>
          <w:color w:val="000000" w:themeColor="text1"/>
        </w:rPr>
      </w:pPr>
      <w:r w:rsidRPr="000E77CF">
        <w:rPr>
          <w:color w:val="000000" w:themeColor="text1"/>
        </w:rPr>
        <w:t>Gaudio, S., Brooks, S. J.</w:t>
      </w:r>
      <w:r>
        <w:rPr>
          <w:color w:val="000000" w:themeColor="text1"/>
        </w:rPr>
        <w:t>, &amp; Riva, G. (2014). Nonvisual multisensory impairment of body perception in anorexia nervosa: A systematic review of n</w:t>
      </w:r>
      <w:r w:rsidRPr="000E77CF">
        <w:rPr>
          <w:color w:val="000000" w:themeColor="text1"/>
        </w:rPr>
        <w:t>europsycho</w:t>
      </w:r>
      <w:r>
        <w:rPr>
          <w:color w:val="000000" w:themeColor="text1"/>
        </w:rPr>
        <w:t xml:space="preserve">logical studies. </w:t>
      </w:r>
      <w:r w:rsidRPr="000E77CF">
        <w:rPr>
          <w:i/>
          <w:color w:val="000000" w:themeColor="text1"/>
        </w:rPr>
        <w:t>PL</w:t>
      </w:r>
      <w:r w:rsidR="00D63751">
        <w:rPr>
          <w:i/>
          <w:color w:val="000000" w:themeColor="text1"/>
        </w:rPr>
        <w:t>O</w:t>
      </w:r>
      <w:r w:rsidRPr="000E77CF">
        <w:rPr>
          <w:i/>
          <w:color w:val="000000" w:themeColor="text1"/>
        </w:rPr>
        <w:t>S O</w:t>
      </w:r>
      <w:r w:rsidR="00D63751">
        <w:rPr>
          <w:i/>
          <w:color w:val="000000" w:themeColor="text1"/>
        </w:rPr>
        <w:t>ne</w:t>
      </w:r>
      <w:r w:rsidRPr="000E77CF">
        <w:rPr>
          <w:i/>
          <w:color w:val="000000" w:themeColor="text1"/>
        </w:rPr>
        <w:t>, 9,</w:t>
      </w:r>
      <w:r w:rsidRPr="000E77CF">
        <w:rPr>
          <w:color w:val="000000" w:themeColor="text1"/>
        </w:rPr>
        <w:t xml:space="preserve"> e110087. </w:t>
      </w:r>
      <w:proofErr w:type="gramStart"/>
      <w:r w:rsidRPr="000E77CF">
        <w:rPr>
          <w:color w:val="000000" w:themeColor="text1"/>
        </w:rPr>
        <w:t>doi:10.1371</w:t>
      </w:r>
      <w:proofErr w:type="gramEnd"/>
      <w:r w:rsidRPr="000E77CF">
        <w:rPr>
          <w:color w:val="000000" w:themeColor="text1"/>
        </w:rPr>
        <w:t>/journal.pone.0110087</w:t>
      </w:r>
    </w:p>
    <w:p w14:paraId="7BF3CEB6" w14:textId="77777777" w:rsidR="00565AB1"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Grabauskaitė, A., Baranauskas, M., &amp; Griškova-Bulanova, I. (2017).</w:t>
      </w:r>
      <w:proofErr w:type="gramEnd"/>
      <w:r w:rsidRPr="00934890">
        <w:rPr>
          <w:color w:val="000000" w:themeColor="text1"/>
          <w:shd w:val="clear" w:color="auto" w:fill="FFFFFF"/>
        </w:rPr>
        <w:t xml:space="preserve"> Interoception and gender: What aspe</w:t>
      </w:r>
      <w:r>
        <w:rPr>
          <w:color w:val="000000" w:themeColor="text1"/>
          <w:shd w:val="clear" w:color="auto" w:fill="FFFFFF"/>
        </w:rPr>
        <w:t>cts should we pay attention to?</w:t>
      </w:r>
      <w:r w:rsidRPr="00934890">
        <w:rPr>
          <w:color w:val="000000" w:themeColor="text1"/>
          <w:shd w:val="clear" w:color="auto" w:fill="FFFFFF"/>
        </w:rPr>
        <w:t> </w:t>
      </w:r>
      <w:proofErr w:type="gramStart"/>
      <w:r w:rsidRPr="00934890">
        <w:rPr>
          <w:i/>
          <w:iCs/>
          <w:color w:val="000000" w:themeColor="text1"/>
          <w:shd w:val="clear" w:color="auto" w:fill="FFFFFF"/>
        </w:rPr>
        <w:t xml:space="preserve">Consciousness and </w:t>
      </w:r>
      <w:r>
        <w:rPr>
          <w:i/>
          <w:iCs/>
          <w:color w:val="000000" w:themeColor="text1"/>
          <w:shd w:val="clear" w:color="auto" w:fill="FFFFFF"/>
        </w:rPr>
        <w:t>C</w:t>
      </w:r>
      <w:r w:rsidRPr="00934890">
        <w:rPr>
          <w:i/>
          <w:iCs/>
          <w:color w:val="000000" w:themeColor="text1"/>
          <w:shd w:val="clear" w:color="auto" w:fill="FFFFFF"/>
        </w:rPr>
        <w:t>ognition</w:t>
      </w:r>
      <w:r w:rsidRPr="00934890">
        <w:rPr>
          <w:color w:val="000000" w:themeColor="text1"/>
          <w:shd w:val="clear" w:color="auto" w:fill="FFFFFF"/>
        </w:rPr>
        <w:t>, </w:t>
      </w:r>
      <w:r w:rsidRPr="00934890">
        <w:rPr>
          <w:i/>
          <w:iCs/>
          <w:color w:val="000000" w:themeColor="text1"/>
          <w:shd w:val="clear" w:color="auto" w:fill="FFFFFF"/>
        </w:rPr>
        <w:t>48</w:t>
      </w:r>
      <w:r w:rsidRPr="00934890">
        <w:rPr>
          <w:color w:val="000000" w:themeColor="text1"/>
          <w:shd w:val="clear" w:color="auto" w:fill="FFFFFF"/>
        </w:rPr>
        <w:t>, 129-137.</w:t>
      </w:r>
      <w:proofErr w:type="gramEnd"/>
      <w:r>
        <w:rPr>
          <w:color w:val="000000" w:themeColor="text1"/>
          <w:shd w:val="clear" w:color="auto" w:fill="FFFFFF"/>
        </w:rPr>
        <w:t xml:space="preserve"> </w:t>
      </w:r>
      <w:proofErr w:type="gramStart"/>
      <w:r w:rsidRPr="00C10656">
        <w:rPr>
          <w:color w:val="000000" w:themeColor="text1"/>
          <w:shd w:val="clear" w:color="auto" w:fill="FFFFFF"/>
        </w:rPr>
        <w:t>doi:10.1016</w:t>
      </w:r>
      <w:proofErr w:type="gramEnd"/>
      <w:r w:rsidRPr="00C10656">
        <w:rPr>
          <w:color w:val="000000" w:themeColor="text1"/>
          <w:shd w:val="clear" w:color="auto" w:fill="FFFFFF"/>
        </w:rPr>
        <w:t>/j.concog.2016.11.002</w:t>
      </w:r>
    </w:p>
    <w:p w14:paraId="534E25AF" w14:textId="77777777" w:rsidR="00565AB1" w:rsidRDefault="00565AB1" w:rsidP="00565AB1">
      <w:pPr>
        <w:spacing w:line="480" w:lineRule="auto"/>
        <w:ind w:left="709" w:right="68" w:hanging="709"/>
        <w:rPr>
          <w:color w:val="000000" w:themeColor="text1"/>
        </w:rPr>
      </w:pPr>
      <w:proofErr w:type="gramStart"/>
      <w:r w:rsidRPr="00934890">
        <w:rPr>
          <w:color w:val="000000" w:themeColor="text1"/>
        </w:rPr>
        <w:t>Hair, J. F.</w:t>
      </w:r>
      <w:r>
        <w:rPr>
          <w:color w:val="000000" w:themeColor="text1"/>
        </w:rPr>
        <w:t>,</w:t>
      </w:r>
      <w:r w:rsidRPr="00934890">
        <w:rPr>
          <w:color w:val="000000" w:themeColor="text1"/>
        </w:rPr>
        <w:t xml:space="preserve"> Jr., Anderson, R. E., Tatham, R. L.</w:t>
      </w:r>
      <w:r>
        <w:rPr>
          <w:color w:val="000000" w:themeColor="text1"/>
        </w:rPr>
        <w:t>,</w:t>
      </w:r>
      <w:r w:rsidRPr="00934890">
        <w:rPr>
          <w:color w:val="000000" w:themeColor="text1"/>
        </w:rPr>
        <w:t xml:space="preserve"> &amp; Black, W. C. (1995).</w:t>
      </w:r>
      <w:proofErr w:type="gramEnd"/>
      <w:r w:rsidRPr="00934890">
        <w:rPr>
          <w:color w:val="000000" w:themeColor="text1"/>
        </w:rPr>
        <w:t xml:space="preserve"> </w:t>
      </w:r>
      <w:proofErr w:type="gramStart"/>
      <w:r w:rsidRPr="00934890">
        <w:rPr>
          <w:i/>
          <w:color w:val="000000" w:themeColor="text1"/>
        </w:rPr>
        <w:t>Multivariate data analysis</w:t>
      </w:r>
      <w:r w:rsidRPr="00934890">
        <w:rPr>
          <w:color w:val="000000" w:themeColor="text1"/>
        </w:rPr>
        <w:t xml:space="preserve"> (3</w:t>
      </w:r>
      <w:r w:rsidRPr="00934890">
        <w:rPr>
          <w:color w:val="000000" w:themeColor="text1"/>
          <w:vertAlign w:val="superscript"/>
        </w:rPr>
        <w:t>rd</w:t>
      </w:r>
      <w:r w:rsidRPr="00934890">
        <w:rPr>
          <w:color w:val="000000" w:themeColor="text1"/>
        </w:rPr>
        <w:t xml:space="preserve"> ed.).</w:t>
      </w:r>
      <w:proofErr w:type="gramEnd"/>
      <w:r w:rsidRPr="00934890">
        <w:rPr>
          <w:color w:val="000000" w:themeColor="text1"/>
        </w:rPr>
        <w:t xml:space="preserve"> New York, NY: Macmillan.</w:t>
      </w:r>
    </w:p>
    <w:p w14:paraId="7808974B" w14:textId="77777777" w:rsidR="00565AB1"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Herbert, B. M., Blechert, J., Hautzinger, M., Matthias, E., &amp; Herbert, C. (2013).</w:t>
      </w:r>
      <w:proofErr w:type="gramEnd"/>
      <w:r w:rsidRPr="00934890">
        <w:rPr>
          <w:color w:val="000000" w:themeColor="text1"/>
          <w:shd w:val="clear" w:color="auto" w:fill="FFFFFF"/>
        </w:rPr>
        <w:t xml:space="preserve"> Intuitive eating is associated with interoceptive sensitivity</w:t>
      </w:r>
      <w:r>
        <w:rPr>
          <w:color w:val="000000" w:themeColor="text1"/>
          <w:shd w:val="clear" w:color="auto" w:fill="FFFFFF"/>
        </w:rPr>
        <w:t>:</w:t>
      </w:r>
      <w:r w:rsidRPr="00934890">
        <w:rPr>
          <w:color w:val="000000" w:themeColor="text1"/>
          <w:shd w:val="clear" w:color="auto" w:fill="FFFFFF"/>
        </w:rPr>
        <w:t xml:space="preserve"> Effects on body mass index. </w:t>
      </w:r>
      <w:proofErr w:type="gramStart"/>
      <w:r w:rsidRPr="00934890">
        <w:rPr>
          <w:i/>
          <w:iCs/>
          <w:color w:val="000000" w:themeColor="text1"/>
          <w:shd w:val="clear" w:color="auto" w:fill="FFFFFF"/>
        </w:rPr>
        <w:t>Appetite</w:t>
      </w:r>
      <w:r w:rsidRPr="00934890">
        <w:rPr>
          <w:color w:val="000000" w:themeColor="text1"/>
          <w:shd w:val="clear" w:color="auto" w:fill="FFFFFF"/>
        </w:rPr>
        <w:t>, </w:t>
      </w:r>
      <w:r w:rsidRPr="00934890">
        <w:rPr>
          <w:i/>
          <w:iCs/>
          <w:color w:val="000000" w:themeColor="text1"/>
          <w:shd w:val="clear" w:color="auto" w:fill="FFFFFF"/>
        </w:rPr>
        <w:t>70</w:t>
      </w:r>
      <w:r w:rsidRPr="00934890">
        <w:rPr>
          <w:color w:val="000000" w:themeColor="text1"/>
          <w:shd w:val="clear" w:color="auto" w:fill="FFFFFF"/>
        </w:rPr>
        <w:t>, 22-30.</w:t>
      </w:r>
      <w:proofErr w:type="gramEnd"/>
      <w:r w:rsidRPr="00C10656">
        <w:t xml:space="preserve"> </w:t>
      </w:r>
      <w:proofErr w:type="gramStart"/>
      <w:r w:rsidRPr="00C10656">
        <w:rPr>
          <w:color w:val="000000" w:themeColor="text1"/>
          <w:shd w:val="clear" w:color="auto" w:fill="FFFFFF"/>
        </w:rPr>
        <w:t>doi:10.1016</w:t>
      </w:r>
      <w:proofErr w:type="gramEnd"/>
      <w:r w:rsidRPr="00C10656">
        <w:rPr>
          <w:color w:val="000000" w:themeColor="text1"/>
          <w:shd w:val="clear" w:color="auto" w:fill="FFFFFF"/>
        </w:rPr>
        <w:t>/j.appet.2013.06.082</w:t>
      </w:r>
    </w:p>
    <w:p w14:paraId="7CA10796" w14:textId="77777777" w:rsidR="00565AB1" w:rsidRDefault="00565AB1" w:rsidP="00565AB1">
      <w:pPr>
        <w:spacing w:line="480" w:lineRule="auto"/>
        <w:ind w:left="709" w:right="68" w:hanging="709"/>
        <w:rPr>
          <w:rFonts w:eastAsia="Arial"/>
          <w:color w:val="000000" w:themeColor="text1"/>
          <w:shd w:val="clear" w:color="auto" w:fill="FFFFFF"/>
        </w:rPr>
      </w:pPr>
      <w:r w:rsidRPr="00934890">
        <w:rPr>
          <w:rFonts w:eastAsia="Arial"/>
          <w:color w:val="000000" w:themeColor="text1"/>
          <w:shd w:val="clear" w:color="auto" w:fill="FFFFFF"/>
        </w:rPr>
        <w:t>Herbert, B. M., &amp; Pollatos, O. (2014). Attenuated interoceptive sensitivity in overweight and obese individuals. </w:t>
      </w:r>
      <w:r w:rsidRPr="00934890">
        <w:rPr>
          <w:rFonts w:eastAsia="Arial"/>
          <w:i/>
          <w:color w:val="000000" w:themeColor="text1"/>
          <w:shd w:val="clear" w:color="auto" w:fill="FFFFFF"/>
        </w:rPr>
        <w:t xml:space="preserve">Eating </w:t>
      </w:r>
      <w:r>
        <w:rPr>
          <w:rFonts w:eastAsia="Arial"/>
          <w:i/>
          <w:color w:val="000000" w:themeColor="text1"/>
          <w:shd w:val="clear" w:color="auto" w:fill="FFFFFF"/>
        </w:rPr>
        <w:t>B</w:t>
      </w:r>
      <w:r w:rsidRPr="00934890">
        <w:rPr>
          <w:rFonts w:eastAsia="Arial"/>
          <w:i/>
          <w:color w:val="000000" w:themeColor="text1"/>
          <w:shd w:val="clear" w:color="auto" w:fill="FFFFFF"/>
        </w:rPr>
        <w:t>ehaviors</w:t>
      </w:r>
      <w:r w:rsidRPr="00934890">
        <w:rPr>
          <w:rFonts w:eastAsia="Arial,Times New Roman"/>
          <w:color w:val="000000" w:themeColor="text1"/>
          <w:shd w:val="clear" w:color="auto" w:fill="FFFFFF"/>
        </w:rPr>
        <w:t>, </w:t>
      </w:r>
      <w:r w:rsidRPr="00934890">
        <w:rPr>
          <w:rFonts w:eastAsia="Arial"/>
          <w:i/>
          <w:color w:val="000000" w:themeColor="text1"/>
          <w:shd w:val="clear" w:color="auto" w:fill="FFFFFF"/>
        </w:rPr>
        <w:t>15</w:t>
      </w:r>
      <w:r w:rsidRPr="00934890">
        <w:rPr>
          <w:rFonts w:eastAsia="Arial"/>
          <w:color w:val="000000" w:themeColor="text1"/>
          <w:shd w:val="clear" w:color="auto" w:fill="FFFFFF"/>
        </w:rPr>
        <w:t>, 445-448.</w:t>
      </w:r>
      <w:r w:rsidRPr="00C10656">
        <w:t xml:space="preserve"> </w:t>
      </w:r>
      <w:proofErr w:type="gramStart"/>
      <w:r w:rsidRPr="00C10656">
        <w:rPr>
          <w:rFonts w:eastAsia="Arial"/>
          <w:color w:val="000000" w:themeColor="text1"/>
          <w:shd w:val="clear" w:color="auto" w:fill="FFFFFF"/>
        </w:rPr>
        <w:t>doi:10.1016</w:t>
      </w:r>
      <w:proofErr w:type="gramEnd"/>
      <w:r w:rsidRPr="00C10656">
        <w:rPr>
          <w:rFonts w:eastAsia="Arial"/>
          <w:color w:val="000000" w:themeColor="text1"/>
          <w:shd w:val="clear" w:color="auto" w:fill="FFFFFF"/>
        </w:rPr>
        <w:t>/j.eatbeh.2014.06.002</w:t>
      </w:r>
    </w:p>
    <w:p w14:paraId="48AD02B2" w14:textId="4A02D2DA" w:rsidR="00565AB1" w:rsidRDefault="00565AB1" w:rsidP="00565AB1">
      <w:pPr>
        <w:spacing w:line="480" w:lineRule="auto"/>
        <w:ind w:left="709" w:right="68" w:hanging="709"/>
        <w:rPr>
          <w:color w:val="000000" w:themeColor="text1"/>
        </w:rPr>
      </w:pPr>
      <w:r w:rsidRPr="001C3B13">
        <w:rPr>
          <w:color w:val="000000" w:themeColor="text1"/>
        </w:rPr>
        <w:t xml:space="preserve">Jenkinson, P. M., Taylor, L., &amp; Laws, K. R. (2018). Self-reported interoceptive deficits in eating disorders: A meta-analysis of studies using the </w:t>
      </w:r>
      <w:r w:rsidR="0037204D">
        <w:rPr>
          <w:color w:val="000000" w:themeColor="text1"/>
        </w:rPr>
        <w:t>E</w:t>
      </w:r>
      <w:r w:rsidRPr="001C3B13">
        <w:rPr>
          <w:color w:val="000000" w:themeColor="text1"/>
        </w:rPr>
        <w:t xml:space="preserve">ating </w:t>
      </w:r>
      <w:r w:rsidR="0037204D">
        <w:rPr>
          <w:color w:val="000000" w:themeColor="text1"/>
        </w:rPr>
        <w:t>D</w:t>
      </w:r>
      <w:r w:rsidRPr="001C3B13">
        <w:rPr>
          <w:color w:val="000000" w:themeColor="text1"/>
        </w:rPr>
        <w:t xml:space="preserve">isorder </w:t>
      </w:r>
      <w:r w:rsidR="0037204D">
        <w:rPr>
          <w:color w:val="000000" w:themeColor="text1"/>
        </w:rPr>
        <w:t>I</w:t>
      </w:r>
      <w:r w:rsidRPr="001C3B13">
        <w:rPr>
          <w:color w:val="000000" w:themeColor="text1"/>
        </w:rPr>
        <w:t xml:space="preserve">nventory. </w:t>
      </w:r>
      <w:proofErr w:type="gramStart"/>
      <w:r w:rsidRPr="001C3B13">
        <w:rPr>
          <w:i/>
          <w:color w:val="000000" w:themeColor="text1"/>
        </w:rPr>
        <w:t xml:space="preserve">Journal of </w:t>
      </w:r>
      <w:r>
        <w:rPr>
          <w:i/>
          <w:color w:val="000000" w:themeColor="text1"/>
        </w:rPr>
        <w:t>P</w:t>
      </w:r>
      <w:r w:rsidRPr="001C3B13">
        <w:rPr>
          <w:i/>
          <w:color w:val="000000" w:themeColor="text1"/>
        </w:rPr>
        <w:t xml:space="preserve">sychosomatic </w:t>
      </w:r>
      <w:r>
        <w:rPr>
          <w:i/>
          <w:color w:val="000000" w:themeColor="text1"/>
        </w:rPr>
        <w:t>R</w:t>
      </w:r>
      <w:r w:rsidRPr="001C3B13">
        <w:rPr>
          <w:i/>
          <w:color w:val="000000" w:themeColor="text1"/>
        </w:rPr>
        <w:t>esearch, 110,</w:t>
      </w:r>
      <w:r w:rsidRPr="001C3B13">
        <w:rPr>
          <w:color w:val="000000" w:themeColor="text1"/>
        </w:rPr>
        <w:t xml:space="preserve"> 38-45.</w:t>
      </w:r>
      <w:proofErr w:type="gramEnd"/>
      <w:r w:rsidRPr="005C5904">
        <w:t xml:space="preserve"> </w:t>
      </w:r>
      <w:proofErr w:type="gramStart"/>
      <w:r>
        <w:t>doi:</w:t>
      </w:r>
      <w:r w:rsidRPr="005C5904">
        <w:rPr>
          <w:color w:val="000000" w:themeColor="text1"/>
        </w:rPr>
        <w:t>10.1016</w:t>
      </w:r>
      <w:proofErr w:type="gramEnd"/>
      <w:r w:rsidRPr="005C5904">
        <w:rPr>
          <w:color w:val="000000" w:themeColor="text1"/>
        </w:rPr>
        <w:t>/j.jpsychores.2018.04.005</w:t>
      </w:r>
    </w:p>
    <w:p w14:paraId="621149DB" w14:textId="77777777" w:rsidR="00565AB1" w:rsidRDefault="00565AB1" w:rsidP="00565AB1">
      <w:pPr>
        <w:spacing w:line="480" w:lineRule="auto"/>
        <w:ind w:left="709" w:right="68" w:hanging="709"/>
        <w:rPr>
          <w:rFonts w:eastAsia="Arial"/>
          <w:color w:val="000000" w:themeColor="text1"/>
          <w:shd w:val="clear" w:color="auto" w:fill="FFFFFF"/>
        </w:rPr>
      </w:pPr>
      <w:r w:rsidRPr="00934890">
        <w:rPr>
          <w:rFonts w:eastAsia="Arial"/>
          <w:color w:val="000000" w:themeColor="text1"/>
          <w:shd w:val="clear" w:color="auto" w:fill="FFFFFF"/>
        </w:rPr>
        <w:t>Khalsa, S. S., Rudrauf, D., &amp; Tranel, D. (2009). Interoceptive awareness declines with age. </w:t>
      </w:r>
      <w:proofErr w:type="gramStart"/>
      <w:r w:rsidRPr="00934890">
        <w:rPr>
          <w:rFonts w:eastAsia="Arial"/>
          <w:i/>
          <w:color w:val="000000" w:themeColor="text1"/>
          <w:shd w:val="clear" w:color="auto" w:fill="FFFFFF"/>
        </w:rPr>
        <w:t>Psychophysiology</w:t>
      </w:r>
      <w:r w:rsidRPr="00934890">
        <w:rPr>
          <w:rFonts w:eastAsia="Arial,Times New Roman"/>
          <w:color w:val="000000" w:themeColor="text1"/>
          <w:shd w:val="clear" w:color="auto" w:fill="FFFFFF"/>
        </w:rPr>
        <w:t>, </w:t>
      </w:r>
      <w:r w:rsidRPr="00934890">
        <w:rPr>
          <w:rFonts w:eastAsia="Arial"/>
          <w:i/>
          <w:color w:val="000000" w:themeColor="text1"/>
          <w:shd w:val="clear" w:color="auto" w:fill="FFFFFF"/>
        </w:rPr>
        <w:t>46</w:t>
      </w:r>
      <w:r w:rsidRPr="00934890">
        <w:rPr>
          <w:rFonts w:eastAsia="Arial"/>
          <w:color w:val="000000" w:themeColor="text1"/>
          <w:shd w:val="clear" w:color="auto" w:fill="FFFFFF"/>
        </w:rPr>
        <w:t>, 1130-1136.</w:t>
      </w:r>
      <w:proofErr w:type="gramEnd"/>
      <w:r w:rsidRPr="00C10656">
        <w:t xml:space="preserve"> </w:t>
      </w:r>
      <w:proofErr w:type="gramStart"/>
      <w:r w:rsidRPr="00C10656">
        <w:rPr>
          <w:rFonts w:eastAsia="Arial"/>
          <w:color w:val="000000" w:themeColor="text1"/>
          <w:shd w:val="clear" w:color="auto" w:fill="FFFFFF"/>
        </w:rPr>
        <w:t>doi:10.1111</w:t>
      </w:r>
      <w:proofErr w:type="gramEnd"/>
      <w:r w:rsidRPr="00C10656">
        <w:rPr>
          <w:rFonts w:eastAsia="Arial"/>
          <w:color w:val="000000" w:themeColor="text1"/>
          <w:shd w:val="clear" w:color="auto" w:fill="FFFFFF"/>
        </w:rPr>
        <w:t>/j.1469-8986.2009.00859.x</w:t>
      </w:r>
    </w:p>
    <w:p w14:paraId="4C4B3C76" w14:textId="1AA208F0" w:rsidR="00565AB1" w:rsidRDefault="00565AB1" w:rsidP="00565AB1">
      <w:pPr>
        <w:spacing w:line="480" w:lineRule="auto"/>
        <w:ind w:left="709" w:right="68" w:hanging="709"/>
        <w:rPr>
          <w:color w:val="000000" w:themeColor="text1"/>
        </w:rPr>
      </w:pPr>
      <w:proofErr w:type="gramStart"/>
      <w:r w:rsidRPr="00005534">
        <w:rPr>
          <w:color w:val="000000" w:themeColor="text1"/>
        </w:rPr>
        <w:t>Killen, J. D., Taylor, C. B., Hayward, C., Haydel, K. F., Wilson, D. M., Hammer, L., … Strachowski, D. (1996).</w:t>
      </w:r>
      <w:proofErr w:type="gramEnd"/>
      <w:r w:rsidRPr="00005534">
        <w:rPr>
          <w:color w:val="000000" w:themeColor="text1"/>
        </w:rPr>
        <w:t xml:space="preserve"> Weight concerns influence the development of eating </w:t>
      </w:r>
      <w:r w:rsidRPr="00005534">
        <w:rPr>
          <w:color w:val="000000" w:themeColor="text1"/>
        </w:rPr>
        <w:lastRenderedPageBreak/>
        <w:t xml:space="preserve">disorders: A 4-year prospective study. </w:t>
      </w:r>
      <w:r w:rsidRPr="00005534">
        <w:rPr>
          <w:i/>
          <w:color w:val="000000" w:themeColor="text1"/>
        </w:rPr>
        <w:t>Journal of Consulting and Clinical Psychology, 64</w:t>
      </w:r>
      <w:r w:rsidRPr="00005534">
        <w:rPr>
          <w:color w:val="000000" w:themeColor="text1"/>
        </w:rPr>
        <w:t xml:space="preserve">, 936–940. </w:t>
      </w:r>
      <w:proofErr w:type="gramStart"/>
      <w:r w:rsidRPr="00005534">
        <w:rPr>
          <w:color w:val="000000" w:themeColor="text1"/>
        </w:rPr>
        <w:t>doi:10.1037</w:t>
      </w:r>
      <w:proofErr w:type="gramEnd"/>
      <w:r w:rsidRPr="00005534">
        <w:rPr>
          <w:color w:val="000000" w:themeColor="text1"/>
        </w:rPr>
        <w:t>/0022-006x.64.5.936</w:t>
      </w:r>
    </w:p>
    <w:p w14:paraId="7D5B55E7" w14:textId="77777777" w:rsidR="00565AB1" w:rsidRDefault="00565AB1" w:rsidP="00565AB1">
      <w:pPr>
        <w:spacing w:line="480" w:lineRule="auto"/>
        <w:ind w:left="709" w:right="68" w:hanging="709"/>
      </w:pPr>
      <w:proofErr w:type="gramStart"/>
      <w:r>
        <w:t>Klabunde, M., Acheson, D., Boutelle, K., Matthews, S., &amp; Kaye, W. (2013).</w:t>
      </w:r>
      <w:proofErr w:type="gramEnd"/>
      <w:r>
        <w:t xml:space="preserve"> Interoceptive sensitivity deficits in women recovered from bulimia nervosa. </w:t>
      </w:r>
      <w:r w:rsidRPr="00F13E18">
        <w:rPr>
          <w:i/>
        </w:rPr>
        <w:t>Eating Behaviors, 14</w:t>
      </w:r>
      <w:r>
        <w:t xml:space="preserve">, 488-492. </w:t>
      </w:r>
      <w:proofErr w:type="gramStart"/>
      <w:r w:rsidRPr="0041277E">
        <w:t>doi:10.1016</w:t>
      </w:r>
      <w:proofErr w:type="gramEnd"/>
      <w:r w:rsidRPr="0041277E">
        <w:t>/j.eatbeh.2013.08.002</w:t>
      </w:r>
    </w:p>
    <w:p w14:paraId="50854E63" w14:textId="5EE89CD6" w:rsidR="00565AB1" w:rsidRDefault="00565AB1" w:rsidP="00565AB1">
      <w:pPr>
        <w:spacing w:line="480" w:lineRule="auto"/>
        <w:ind w:left="709" w:right="68" w:hanging="709"/>
      </w:pPr>
      <w:r w:rsidRPr="00005534">
        <w:t xml:space="preserve">Leon, G. R., Fulkerson, J. A., Perry, C. L., &amp; Early-Zald, M. B. (1995). Prospective analysis of personality and behavioral vulnerabilities and gender influences in the later development of disordered eating. </w:t>
      </w:r>
      <w:proofErr w:type="gramStart"/>
      <w:r w:rsidRPr="00005534">
        <w:rPr>
          <w:i/>
        </w:rPr>
        <w:t>Journal of Abnormal Psychology, 104</w:t>
      </w:r>
      <w:r w:rsidRPr="00005534">
        <w:t>, 140</w:t>
      </w:r>
      <w:r w:rsidR="00D63751">
        <w:t>-</w:t>
      </w:r>
      <w:r w:rsidRPr="00005534">
        <w:t>149.</w:t>
      </w:r>
      <w:proofErr w:type="gramEnd"/>
      <w:r w:rsidRPr="00005534">
        <w:t xml:space="preserve"> </w:t>
      </w:r>
      <w:proofErr w:type="gramStart"/>
      <w:r w:rsidRPr="00005534">
        <w:t>doi:10.1037</w:t>
      </w:r>
      <w:proofErr w:type="gramEnd"/>
      <w:r w:rsidRPr="00005534">
        <w:t>/0021-843x.104.1.140</w:t>
      </w:r>
    </w:p>
    <w:p w14:paraId="251D0E1F" w14:textId="1CD5AEBD" w:rsidR="00565AB1" w:rsidRDefault="00565AB1" w:rsidP="00565AB1">
      <w:pPr>
        <w:spacing w:line="480" w:lineRule="auto"/>
        <w:ind w:left="709" w:right="68" w:hanging="709"/>
      </w:pPr>
      <w:r w:rsidRPr="00005534">
        <w:t xml:space="preserve">Lilenfeld, L. R. R., Wonderlich, S., Riso, L. P., Crosby, R., &amp; Mitchell, J. (2006). Eating disorders and personality: A methodological and empirical review. </w:t>
      </w:r>
      <w:proofErr w:type="gramStart"/>
      <w:r w:rsidRPr="00005534">
        <w:rPr>
          <w:i/>
        </w:rPr>
        <w:t>Clinical Psychology Review, 26</w:t>
      </w:r>
      <w:r w:rsidRPr="00005534">
        <w:t>, 299</w:t>
      </w:r>
      <w:r w:rsidR="00D63751">
        <w:t>-</w:t>
      </w:r>
      <w:r w:rsidRPr="00005534">
        <w:t>320.</w:t>
      </w:r>
      <w:proofErr w:type="gramEnd"/>
      <w:r w:rsidRPr="00005534">
        <w:t xml:space="preserve"> </w:t>
      </w:r>
      <w:proofErr w:type="gramStart"/>
      <w:r w:rsidRPr="00005534">
        <w:t>doi:10.1016</w:t>
      </w:r>
      <w:proofErr w:type="gramEnd"/>
      <w:r w:rsidRPr="00005534">
        <w:t>/j.cpr.2005.10.003</w:t>
      </w:r>
    </w:p>
    <w:p w14:paraId="23F7AAA2" w14:textId="08E4253A" w:rsidR="00D63751" w:rsidRPr="005B5023" w:rsidRDefault="00D63751" w:rsidP="005B5023">
      <w:pPr>
        <w:spacing w:line="480" w:lineRule="auto"/>
        <w:ind w:left="720" w:hanging="720"/>
        <w:rPr>
          <w:color w:val="000000" w:themeColor="text1"/>
          <w:bdr w:val="none" w:sz="0" w:space="0" w:color="auto" w:frame="1"/>
        </w:rPr>
      </w:pPr>
      <w:r w:rsidRPr="009039D8">
        <w:rPr>
          <w:color w:val="000000" w:themeColor="text1"/>
          <w:bdr w:val="none" w:sz="0" w:space="0" w:color="auto" w:frame="1"/>
        </w:rPr>
        <w:t xml:space="preserve">Little, R. J. A. (1988). </w:t>
      </w:r>
      <w:proofErr w:type="gramStart"/>
      <w:r w:rsidRPr="009039D8">
        <w:rPr>
          <w:color w:val="000000" w:themeColor="text1"/>
          <w:bdr w:val="none" w:sz="0" w:space="0" w:color="auto" w:frame="1"/>
        </w:rPr>
        <w:t>A test of missing completely at random for multivariate data with missing values.</w:t>
      </w:r>
      <w:proofErr w:type="gramEnd"/>
      <w:r w:rsidRPr="009039D8">
        <w:rPr>
          <w:color w:val="000000" w:themeColor="text1"/>
          <w:bdr w:val="none" w:sz="0" w:space="0" w:color="auto" w:frame="1"/>
        </w:rPr>
        <w:t xml:space="preserve"> </w:t>
      </w:r>
      <w:proofErr w:type="gramStart"/>
      <w:r w:rsidRPr="009039D8">
        <w:rPr>
          <w:i/>
          <w:color w:val="000000" w:themeColor="text1"/>
          <w:bdr w:val="none" w:sz="0" w:space="0" w:color="auto" w:frame="1"/>
        </w:rPr>
        <w:t>Journal of the American Statistical Association</w:t>
      </w:r>
      <w:r w:rsidRPr="009039D8">
        <w:rPr>
          <w:color w:val="000000" w:themeColor="text1"/>
          <w:bdr w:val="none" w:sz="0" w:space="0" w:color="auto" w:frame="1"/>
        </w:rPr>
        <w:t xml:space="preserve">, </w:t>
      </w:r>
      <w:r w:rsidRPr="009039D8">
        <w:rPr>
          <w:i/>
          <w:color w:val="000000" w:themeColor="text1"/>
          <w:bdr w:val="none" w:sz="0" w:space="0" w:color="auto" w:frame="1"/>
        </w:rPr>
        <w:t>83</w:t>
      </w:r>
      <w:r w:rsidRPr="009039D8">
        <w:rPr>
          <w:color w:val="000000" w:themeColor="text1"/>
          <w:bdr w:val="none" w:sz="0" w:space="0" w:color="auto" w:frame="1"/>
        </w:rPr>
        <w:t>, 1198-1202.</w:t>
      </w:r>
      <w:proofErr w:type="gramEnd"/>
      <w:r w:rsidRPr="009039D8">
        <w:rPr>
          <w:color w:val="000000" w:themeColor="text1"/>
          <w:bdr w:val="none" w:sz="0" w:space="0" w:color="auto" w:frame="1"/>
        </w:rPr>
        <w:t xml:space="preserve"> </w:t>
      </w:r>
      <w:proofErr w:type="gramStart"/>
      <w:r w:rsidR="0037204D">
        <w:rPr>
          <w:color w:val="000000" w:themeColor="text1"/>
          <w:bdr w:val="none" w:sz="0" w:space="0" w:color="auto" w:frame="1"/>
        </w:rPr>
        <w:t>doi:10.2307</w:t>
      </w:r>
      <w:proofErr w:type="gramEnd"/>
      <w:r w:rsidR="0037204D">
        <w:rPr>
          <w:color w:val="000000" w:themeColor="text1"/>
          <w:bdr w:val="none" w:sz="0" w:space="0" w:color="auto" w:frame="1"/>
        </w:rPr>
        <w:t>/2290157</w:t>
      </w:r>
    </w:p>
    <w:p w14:paraId="66B39327" w14:textId="77777777" w:rsidR="00565AB1" w:rsidRDefault="00565AB1" w:rsidP="00565AB1">
      <w:pPr>
        <w:spacing w:line="480" w:lineRule="auto"/>
        <w:ind w:left="709" w:right="68" w:hanging="709"/>
        <w:rPr>
          <w:rFonts w:eastAsia="Arial"/>
          <w:color w:val="000000" w:themeColor="text1"/>
          <w:shd w:val="clear" w:color="auto" w:fill="FFFFFF"/>
        </w:rPr>
      </w:pPr>
      <w:r w:rsidRPr="00934890">
        <w:rPr>
          <w:rFonts w:eastAsia="Arial"/>
          <w:color w:val="000000" w:themeColor="text1"/>
          <w:shd w:val="clear" w:color="auto" w:fill="FFFFFF"/>
        </w:rPr>
        <w:t>Mehling, W. (2016). Differentiating attention styles and regulatory aspects of self-reported interoceptive sensibility. </w:t>
      </w:r>
      <w:r w:rsidRPr="00934890">
        <w:rPr>
          <w:i/>
          <w:iCs/>
          <w:color w:val="000000" w:themeColor="text1"/>
          <w:shd w:val="clear" w:color="auto" w:fill="FFFFFF"/>
        </w:rPr>
        <w:t>Phil</w:t>
      </w:r>
      <w:r>
        <w:rPr>
          <w:i/>
          <w:iCs/>
          <w:color w:val="000000" w:themeColor="text1"/>
          <w:shd w:val="clear" w:color="auto" w:fill="FFFFFF"/>
        </w:rPr>
        <w:t>osophical</w:t>
      </w:r>
      <w:r w:rsidRPr="00934890">
        <w:rPr>
          <w:i/>
          <w:iCs/>
          <w:color w:val="000000" w:themeColor="text1"/>
          <w:shd w:val="clear" w:color="auto" w:fill="FFFFFF"/>
        </w:rPr>
        <w:t xml:space="preserve"> Trans</w:t>
      </w:r>
      <w:r>
        <w:rPr>
          <w:i/>
          <w:iCs/>
          <w:color w:val="000000" w:themeColor="text1"/>
          <w:shd w:val="clear" w:color="auto" w:fill="FFFFFF"/>
        </w:rPr>
        <w:t>actions of the</w:t>
      </w:r>
      <w:r w:rsidRPr="00934890">
        <w:rPr>
          <w:i/>
          <w:iCs/>
          <w:color w:val="000000" w:themeColor="text1"/>
          <w:shd w:val="clear" w:color="auto" w:fill="FFFFFF"/>
        </w:rPr>
        <w:t xml:space="preserve"> R</w:t>
      </w:r>
      <w:r>
        <w:rPr>
          <w:i/>
          <w:iCs/>
          <w:color w:val="000000" w:themeColor="text1"/>
          <w:shd w:val="clear" w:color="auto" w:fill="FFFFFF"/>
        </w:rPr>
        <w:t>oyal</w:t>
      </w:r>
      <w:r w:rsidRPr="00934890">
        <w:rPr>
          <w:i/>
          <w:iCs/>
          <w:color w:val="000000" w:themeColor="text1"/>
          <w:shd w:val="clear" w:color="auto" w:fill="FFFFFF"/>
        </w:rPr>
        <w:t xml:space="preserve"> Soc</w:t>
      </w:r>
      <w:r>
        <w:rPr>
          <w:i/>
          <w:iCs/>
          <w:color w:val="000000" w:themeColor="text1"/>
          <w:shd w:val="clear" w:color="auto" w:fill="FFFFFF"/>
        </w:rPr>
        <w:t>iety</w:t>
      </w:r>
      <w:r w:rsidRPr="00934890">
        <w:rPr>
          <w:i/>
          <w:iCs/>
          <w:color w:val="000000" w:themeColor="text1"/>
          <w:shd w:val="clear" w:color="auto" w:fill="FFFFFF"/>
        </w:rPr>
        <w:t xml:space="preserve"> B</w:t>
      </w:r>
      <w:r>
        <w:rPr>
          <w:i/>
          <w:iCs/>
          <w:color w:val="000000" w:themeColor="text1"/>
          <w:shd w:val="clear" w:color="auto" w:fill="FFFFFF"/>
        </w:rPr>
        <w:t>: Biological Sciences</w:t>
      </w:r>
      <w:r w:rsidRPr="00934890">
        <w:rPr>
          <w:rFonts w:eastAsia="Arial,Times New Roman"/>
          <w:color w:val="000000" w:themeColor="text1"/>
          <w:shd w:val="clear" w:color="auto" w:fill="FFFFFF"/>
        </w:rPr>
        <w:t>, </w:t>
      </w:r>
      <w:r w:rsidRPr="00934890">
        <w:rPr>
          <w:rFonts w:eastAsia="Arial"/>
          <w:i/>
          <w:color w:val="000000" w:themeColor="text1"/>
          <w:shd w:val="clear" w:color="auto" w:fill="FFFFFF"/>
        </w:rPr>
        <w:t>371</w:t>
      </w:r>
      <w:r w:rsidRPr="00934890">
        <w:rPr>
          <w:rFonts w:eastAsia="Arial"/>
          <w:color w:val="000000" w:themeColor="text1"/>
          <w:shd w:val="clear" w:color="auto" w:fill="FFFFFF"/>
        </w:rPr>
        <w:t>, 20160013.</w:t>
      </w:r>
      <w:r w:rsidRPr="00C33278">
        <w:t xml:space="preserve"> </w:t>
      </w:r>
      <w:proofErr w:type="gramStart"/>
      <w:r w:rsidRPr="00C33278">
        <w:rPr>
          <w:rFonts w:eastAsia="Arial"/>
          <w:color w:val="000000" w:themeColor="text1"/>
          <w:shd w:val="clear" w:color="auto" w:fill="FFFFFF"/>
        </w:rPr>
        <w:t>doi:10.1098</w:t>
      </w:r>
      <w:proofErr w:type="gramEnd"/>
      <w:r w:rsidRPr="00C33278">
        <w:rPr>
          <w:rFonts w:eastAsia="Arial"/>
          <w:color w:val="000000" w:themeColor="text1"/>
          <w:shd w:val="clear" w:color="auto" w:fill="FFFFFF"/>
        </w:rPr>
        <w:t>/rstb.2016.0013</w:t>
      </w:r>
    </w:p>
    <w:p w14:paraId="1299E5C6" w14:textId="3E1171AE" w:rsidR="00D1686E" w:rsidRDefault="00D1686E" w:rsidP="00565AB1">
      <w:pPr>
        <w:spacing w:line="480" w:lineRule="auto"/>
        <w:ind w:left="709" w:right="68" w:hanging="709"/>
        <w:rPr>
          <w:color w:val="000000" w:themeColor="text1"/>
        </w:rPr>
      </w:pPr>
      <w:r w:rsidRPr="00D1686E">
        <w:rPr>
          <w:color w:val="000000" w:themeColor="text1"/>
        </w:rPr>
        <w:t xml:space="preserve">Mehling, W. E., Acree, M., Stewart, A., Silas, J., &amp; Jones, A. (2018). </w:t>
      </w:r>
      <w:proofErr w:type="gramStart"/>
      <w:r w:rsidRPr="00D1686E">
        <w:rPr>
          <w:color w:val="000000" w:themeColor="text1"/>
        </w:rPr>
        <w:t>The Multidimensional Assessment of Interoceptive Awareness, Vers</w:t>
      </w:r>
      <w:r>
        <w:rPr>
          <w:color w:val="000000" w:themeColor="text1"/>
        </w:rPr>
        <w:t>ion 2 (MAIA-2).</w:t>
      </w:r>
      <w:proofErr w:type="gramEnd"/>
      <w:r>
        <w:rPr>
          <w:color w:val="000000" w:themeColor="text1"/>
        </w:rPr>
        <w:t xml:space="preserve"> </w:t>
      </w:r>
      <w:r w:rsidRPr="00D1686E">
        <w:rPr>
          <w:i/>
          <w:color w:val="000000" w:themeColor="text1"/>
        </w:rPr>
        <w:t>P</w:t>
      </w:r>
      <w:r w:rsidR="0037204D">
        <w:rPr>
          <w:i/>
          <w:color w:val="000000" w:themeColor="text1"/>
        </w:rPr>
        <w:t>LO</w:t>
      </w:r>
      <w:r w:rsidRPr="00D1686E">
        <w:rPr>
          <w:i/>
          <w:color w:val="000000" w:themeColor="text1"/>
        </w:rPr>
        <w:t xml:space="preserve">S </w:t>
      </w:r>
      <w:r w:rsidR="00D63751">
        <w:rPr>
          <w:i/>
          <w:color w:val="000000" w:themeColor="text1"/>
        </w:rPr>
        <w:t>O</w:t>
      </w:r>
      <w:r w:rsidRPr="00D1686E">
        <w:rPr>
          <w:i/>
          <w:color w:val="000000" w:themeColor="text1"/>
        </w:rPr>
        <w:t>ne, 13</w:t>
      </w:r>
      <w:r w:rsidRPr="00D1686E">
        <w:rPr>
          <w:color w:val="000000" w:themeColor="text1"/>
        </w:rPr>
        <w:t>, e0208034.</w:t>
      </w:r>
      <w:r>
        <w:rPr>
          <w:color w:val="000000" w:themeColor="text1"/>
        </w:rPr>
        <w:t xml:space="preserve"> </w:t>
      </w:r>
      <w:proofErr w:type="gramStart"/>
      <w:r>
        <w:rPr>
          <w:color w:val="000000" w:themeColor="text1"/>
        </w:rPr>
        <w:t>doi:</w:t>
      </w:r>
      <w:r w:rsidRPr="00D1686E">
        <w:rPr>
          <w:color w:val="000000" w:themeColor="text1"/>
        </w:rPr>
        <w:t>10.1371</w:t>
      </w:r>
      <w:proofErr w:type="gramEnd"/>
      <w:r w:rsidRPr="00D1686E">
        <w:rPr>
          <w:color w:val="000000" w:themeColor="text1"/>
        </w:rPr>
        <w:t>/journal.pone.0208034</w:t>
      </w:r>
    </w:p>
    <w:p w14:paraId="12211B7C" w14:textId="77777777" w:rsidR="00565AB1" w:rsidRDefault="00565AB1" w:rsidP="00565AB1">
      <w:pPr>
        <w:spacing w:line="480" w:lineRule="auto"/>
        <w:ind w:left="709" w:right="68" w:hanging="709"/>
        <w:rPr>
          <w:color w:val="000000" w:themeColor="text1"/>
        </w:rPr>
      </w:pPr>
      <w:proofErr w:type="gramStart"/>
      <w:r w:rsidRPr="00934890">
        <w:rPr>
          <w:color w:val="000000" w:themeColor="text1"/>
          <w:shd w:val="clear" w:color="auto" w:fill="FFFFFF"/>
        </w:rPr>
        <w:t>Mehling, W. E., Gopisetty, V., Daubenmier, J., Price, C. J., Hecht, F. M., &amp; Stewart, A. (2009).</w:t>
      </w:r>
      <w:proofErr w:type="gramEnd"/>
      <w:r w:rsidRPr="00934890">
        <w:rPr>
          <w:color w:val="000000" w:themeColor="text1"/>
          <w:shd w:val="clear" w:color="auto" w:fill="FFFFFF"/>
        </w:rPr>
        <w:t xml:space="preserve"> Body awareness: </w:t>
      </w:r>
      <w:r>
        <w:rPr>
          <w:color w:val="000000" w:themeColor="text1"/>
          <w:shd w:val="clear" w:color="auto" w:fill="FFFFFF"/>
        </w:rPr>
        <w:t>C</w:t>
      </w:r>
      <w:r w:rsidRPr="00934890">
        <w:rPr>
          <w:color w:val="000000" w:themeColor="text1"/>
          <w:shd w:val="clear" w:color="auto" w:fill="FFFFFF"/>
        </w:rPr>
        <w:t>onstruct and self-report measures. </w:t>
      </w:r>
      <w:r>
        <w:rPr>
          <w:i/>
          <w:iCs/>
          <w:color w:val="000000" w:themeColor="text1"/>
          <w:shd w:val="clear" w:color="auto" w:fill="FFFFFF"/>
        </w:rPr>
        <w:t>PLO</w:t>
      </w:r>
      <w:r w:rsidRPr="00934890">
        <w:rPr>
          <w:i/>
          <w:iCs/>
          <w:color w:val="000000" w:themeColor="text1"/>
          <w:shd w:val="clear" w:color="auto" w:fill="FFFFFF"/>
        </w:rPr>
        <w:t xml:space="preserve">S </w:t>
      </w:r>
      <w:r>
        <w:rPr>
          <w:i/>
          <w:iCs/>
          <w:color w:val="000000" w:themeColor="text1"/>
          <w:shd w:val="clear" w:color="auto" w:fill="FFFFFF"/>
        </w:rPr>
        <w:t>O</w:t>
      </w:r>
      <w:r w:rsidRPr="00934890">
        <w:rPr>
          <w:i/>
          <w:iCs/>
          <w:color w:val="000000" w:themeColor="text1"/>
          <w:shd w:val="clear" w:color="auto" w:fill="FFFFFF"/>
        </w:rPr>
        <w:t>ne</w:t>
      </w:r>
      <w:r w:rsidRPr="00934890">
        <w:rPr>
          <w:color w:val="000000" w:themeColor="text1"/>
          <w:shd w:val="clear" w:color="auto" w:fill="FFFFFF"/>
        </w:rPr>
        <w:t>, </w:t>
      </w:r>
      <w:r w:rsidRPr="00934890">
        <w:rPr>
          <w:i/>
          <w:iCs/>
          <w:color w:val="000000" w:themeColor="text1"/>
          <w:shd w:val="clear" w:color="auto" w:fill="FFFFFF"/>
        </w:rPr>
        <w:t>4</w:t>
      </w:r>
      <w:r w:rsidRPr="00934890">
        <w:rPr>
          <w:color w:val="000000" w:themeColor="text1"/>
          <w:shd w:val="clear" w:color="auto" w:fill="FFFFFF"/>
        </w:rPr>
        <w:t>, e5614.</w:t>
      </w:r>
      <w:r w:rsidRPr="00C10656">
        <w:t xml:space="preserve"> </w:t>
      </w:r>
      <w:proofErr w:type="gramStart"/>
      <w:r w:rsidRPr="00C10656">
        <w:rPr>
          <w:color w:val="000000" w:themeColor="text1"/>
          <w:shd w:val="clear" w:color="auto" w:fill="FFFFFF"/>
        </w:rPr>
        <w:t>doi:10.1371</w:t>
      </w:r>
      <w:proofErr w:type="gramEnd"/>
      <w:r w:rsidRPr="00C10656">
        <w:rPr>
          <w:color w:val="000000" w:themeColor="text1"/>
          <w:shd w:val="clear" w:color="auto" w:fill="FFFFFF"/>
        </w:rPr>
        <w:t>/journal.pone.0005614</w:t>
      </w:r>
    </w:p>
    <w:p w14:paraId="1B280F22" w14:textId="04444446"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lastRenderedPageBreak/>
        <w:t xml:space="preserve">Mehling, W. E., Price, C., Daubenmier, J. J., Acree, M., Bartmess, E., &amp; Stewart, A. (2012). </w:t>
      </w:r>
      <w:proofErr w:type="gramStart"/>
      <w:r w:rsidRPr="00934890">
        <w:rPr>
          <w:color w:val="000000" w:themeColor="text1"/>
          <w:shd w:val="clear" w:color="auto" w:fill="FFFFFF"/>
        </w:rPr>
        <w:t xml:space="preserve">The </w:t>
      </w:r>
      <w:r w:rsidR="0037204D">
        <w:rPr>
          <w:color w:val="000000" w:themeColor="text1"/>
          <w:shd w:val="clear" w:color="auto" w:fill="FFFFFF"/>
        </w:rPr>
        <w:t>M</w:t>
      </w:r>
      <w:r w:rsidRPr="00934890">
        <w:rPr>
          <w:color w:val="000000" w:themeColor="text1"/>
          <w:shd w:val="clear" w:color="auto" w:fill="FFFFFF"/>
        </w:rPr>
        <w:t xml:space="preserve">ultidimensional </w:t>
      </w:r>
      <w:r w:rsidR="0037204D">
        <w:rPr>
          <w:color w:val="000000" w:themeColor="text1"/>
          <w:shd w:val="clear" w:color="auto" w:fill="FFFFFF"/>
        </w:rPr>
        <w:t>A</w:t>
      </w:r>
      <w:r w:rsidRPr="00934890">
        <w:rPr>
          <w:color w:val="000000" w:themeColor="text1"/>
          <w:shd w:val="clear" w:color="auto" w:fill="FFFFFF"/>
        </w:rPr>
        <w:t xml:space="preserve">ssessment of </w:t>
      </w:r>
      <w:r w:rsidR="0037204D">
        <w:rPr>
          <w:color w:val="000000" w:themeColor="text1"/>
          <w:shd w:val="clear" w:color="auto" w:fill="FFFFFF"/>
        </w:rPr>
        <w:t>I</w:t>
      </w:r>
      <w:r w:rsidRPr="00934890">
        <w:rPr>
          <w:color w:val="000000" w:themeColor="text1"/>
          <w:shd w:val="clear" w:color="auto" w:fill="FFFFFF"/>
        </w:rPr>
        <w:t xml:space="preserve">nteroceptive </w:t>
      </w:r>
      <w:r w:rsidR="0037204D">
        <w:rPr>
          <w:color w:val="000000" w:themeColor="text1"/>
          <w:shd w:val="clear" w:color="auto" w:fill="FFFFFF"/>
        </w:rPr>
        <w:t>A</w:t>
      </w:r>
      <w:r w:rsidRPr="00934890">
        <w:rPr>
          <w:color w:val="000000" w:themeColor="text1"/>
          <w:shd w:val="clear" w:color="auto" w:fill="FFFFFF"/>
        </w:rPr>
        <w:t>wareness (MAIA).</w:t>
      </w:r>
      <w:proofErr w:type="gramEnd"/>
      <w:r w:rsidRPr="00934890">
        <w:rPr>
          <w:color w:val="000000" w:themeColor="text1"/>
          <w:shd w:val="clear" w:color="auto" w:fill="FFFFFF"/>
        </w:rPr>
        <w:t> </w:t>
      </w:r>
      <w:r w:rsidRPr="00934890">
        <w:rPr>
          <w:i/>
          <w:iCs/>
          <w:color w:val="000000" w:themeColor="text1"/>
          <w:shd w:val="clear" w:color="auto" w:fill="FFFFFF"/>
        </w:rPr>
        <w:t>P</w:t>
      </w:r>
      <w:r>
        <w:rPr>
          <w:i/>
          <w:iCs/>
          <w:color w:val="000000" w:themeColor="text1"/>
          <w:shd w:val="clear" w:color="auto" w:fill="FFFFFF"/>
        </w:rPr>
        <w:t>LO</w:t>
      </w:r>
      <w:r w:rsidRPr="00934890">
        <w:rPr>
          <w:i/>
          <w:iCs/>
          <w:color w:val="000000" w:themeColor="text1"/>
          <w:shd w:val="clear" w:color="auto" w:fill="FFFFFF"/>
        </w:rPr>
        <w:t xml:space="preserve">S </w:t>
      </w:r>
      <w:r>
        <w:rPr>
          <w:i/>
          <w:iCs/>
          <w:color w:val="000000" w:themeColor="text1"/>
          <w:shd w:val="clear" w:color="auto" w:fill="FFFFFF"/>
        </w:rPr>
        <w:t>O</w:t>
      </w:r>
      <w:r w:rsidRPr="00934890">
        <w:rPr>
          <w:i/>
          <w:iCs/>
          <w:color w:val="000000" w:themeColor="text1"/>
          <w:shd w:val="clear" w:color="auto" w:fill="FFFFFF"/>
        </w:rPr>
        <w:t>ne</w:t>
      </w:r>
      <w:r w:rsidRPr="00934890">
        <w:rPr>
          <w:color w:val="000000" w:themeColor="text1"/>
          <w:shd w:val="clear" w:color="auto" w:fill="FFFFFF"/>
        </w:rPr>
        <w:t>, </w:t>
      </w:r>
      <w:r w:rsidRPr="00934890">
        <w:rPr>
          <w:i/>
          <w:iCs/>
          <w:color w:val="000000" w:themeColor="text1"/>
          <w:shd w:val="clear" w:color="auto" w:fill="FFFFFF"/>
        </w:rPr>
        <w:t>7</w:t>
      </w:r>
      <w:r w:rsidRPr="00934890">
        <w:rPr>
          <w:color w:val="000000" w:themeColor="text1"/>
          <w:shd w:val="clear" w:color="auto" w:fill="FFFFFF"/>
        </w:rPr>
        <w:t>, e48230.</w:t>
      </w:r>
      <w:r w:rsidRPr="00C10656">
        <w:t xml:space="preserve"> </w:t>
      </w:r>
      <w:proofErr w:type="gramStart"/>
      <w:r w:rsidRPr="00C10656">
        <w:rPr>
          <w:color w:val="000000" w:themeColor="text1"/>
          <w:shd w:val="clear" w:color="auto" w:fill="FFFFFF"/>
        </w:rPr>
        <w:t>doi:10.1371</w:t>
      </w:r>
      <w:proofErr w:type="gramEnd"/>
      <w:r w:rsidRPr="00C10656">
        <w:rPr>
          <w:color w:val="000000" w:themeColor="text1"/>
          <w:shd w:val="clear" w:color="auto" w:fill="FFFFFF"/>
        </w:rPr>
        <w:t>/journal.pone.0048230</w:t>
      </w:r>
    </w:p>
    <w:p w14:paraId="430F85A3" w14:textId="49FBDFA9" w:rsidR="005F461F" w:rsidRDefault="005F461F" w:rsidP="00565AB1">
      <w:pPr>
        <w:spacing w:line="480" w:lineRule="auto"/>
        <w:ind w:left="709" w:right="68" w:hanging="709"/>
        <w:rPr>
          <w:color w:val="000000" w:themeColor="text1"/>
        </w:rPr>
      </w:pPr>
      <w:proofErr w:type="gramStart"/>
      <w:r w:rsidRPr="005F461F">
        <w:rPr>
          <w:color w:val="000000" w:themeColor="text1"/>
        </w:rPr>
        <w:t>Miller, L. C., Murphy, R., &amp; Buss, A. H. (1981).</w:t>
      </w:r>
      <w:proofErr w:type="gramEnd"/>
      <w:r w:rsidRPr="005F461F">
        <w:rPr>
          <w:color w:val="000000" w:themeColor="text1"/>
        </w:rPr>
        <w:t xml:space="preserve"> Consciousness of body: Private and public. </w:t>
      </w:r>
      <w:proofErr w:type="gramStart"/>
      <w:r w:rsidRPr="005F461F">
        <w:rPr>
          <w:i/>
          <w:color w:val="000000" w:themeColor="text1"/>
        </w:rPr>
        <w:t xml:space="preserve">Journal of </w:t>
      </w:r>
      <w:r w:rsidR="00D63751">
        <w:rPr>
          <w:i/>
          <w:color w:val="000000" w:themeColor="text1"/>
        </w:rPr>
        <w:t>P</w:t>
      </w:r>
      <w:r w:rsidRPr="005F461F">
        <w:rPr>
          <w:i/>
          <w:color w:val="000000" w:themeColor="text1"/>
        </w:rPr>
        <w:t xml:space="preserve">ersonality and </w:t>
      </w:r>
      <w:r w:rsidR="00D63751">
        <w:rPr>
          <w:i/>
          <w:color w:val="000000" w:themeColor="text1"/>
        </w:rPr>
        <w:t>S</w:t>
      </w:r>
      <w:r w:rsidRPr="005F461F">
        <w:rPr>
          <w:i/>
          <w:color w:val="000000" w:themeColor="text1"/>
        </w:rPr>
        <w:t xml:space="preserve">ocial </w:t>
      </w:r>
      <w:r w:rsidR="00D63751">
        <w:rPr>
          <w:i/>
          <w:color w:val="000000" w:themeColor="text1"/>
        </w:rPr>
        <w:t>P</w:t>
      </w:r>
      <w:r w:rsidRPr="005F461F">
        <w:rPr>
          <w:i/>
          <w:color w:val="000000" w:themeColor="text1"/>
        </w:rPr>
        <w:t>sychology, 41</w:t>
      </w:r>
      <w:r>
        <w:rPr>
          <w:color w:val="000000" w:themeColor="text1"/>
        </w:rPr>
        <w:t>, 397-406.</w:t>
      </w:r>
      <w:proofErr w:type="gramEnd"/>
      <w:r>
        <w:rPr>
          <w:color w:val="000000" w:themeColor="text1"/>
        </w:rPr>
        <w:t xml:space="preserve"> </w:t>
      </w:r>
      <w:proofErr w:type="gramStart"/>
      <w:r>
        <w:rPr>
          <w:color w:val="000000" w:themeColor="text1"/>
        </w:rPr>
        <w:t>doi:</w:t>
      </w:r>
      <w:r w:rsidRPr="005F461F">
        <w:rPr>
          <w:color w:val="000000" w:themeColor="text1"/>
        </w:rPr>
        <w:t>10.1037</w:t>
      </w:r>
      <w:proofErr w:type="gramEnd"/>
      <w:r w:rsidRPr="005F461F">
        <w:rPr>
          <w:color w:val="000000" w:themeColor="text1"/>
        </w:rPr>
        <w:t>/0022-3514.41.2.397</w:t>
      </w:r>
    </w:p>
    <w:p w14:paraId="6AD94FD5" w14:textId="5EC03301" w:rsidR="00565AB1" w:rsidRDefault="00565AB1" w:rsidP="00565AB1">
      <w:pPr>
        <w:spacing w:line="480" w:lineRule="auto"/>
        <w:ind w:left="709" w:right="68" w:hanging="709"/>
        <w:rPr>
          <w:color w:val="000000" w:themeColor="text1"/>
        </w:rPr>
      </w:pPr>
      <w:r w:rsidRPr="00934890">
        <w:rPr>
          <w:color w:val="000000" w:themeColor="text1"/>
        </w:rPr>
        <w:t xml:space="preserve">Mohr, H. M., Röder, C., Zimmermann, J., Hummel, D., Negele, A., &amp; Grabhorn, R. (2011). Body image distortions in bulimia nervosa: </w:t>
      </w:r>
      <w:r w:rsidR="0037204D">
        <w:rPr>
          <w:color w:val="000000" w:themeColor="text1"/>
        </w:rPr>
        <w:t>I</w:t>
      </w:r>
      <w:r w:rsidRPr="00934890">
        <w:rPr>
          <w:color w:val="000000" w:themeColor="text1"/>
        </w:rPr>
        <w:t xml:space="preserve">nvestigating body size overestimation and body size satisfaction by fMRI. </w:t>
      </w:r>
      <w:proofErr w:type="gramStart"/>
      <w:r w:rsidRPr="00934890">
        <w:rPr>
          <w:i/>
          <w:color w:val="000000" w:themeColor="text1"/>
        </w:rPr>
        <w:t>Neuroimage, 56</w:t>
      </w:r>
      <w:r w:rsidRPr="00934890">
        <w:rPr>
          <w:color w:val="000000" w:themeColor="text1"/>
        </w:rPr>
        <w:t>, 1822-1831.</w:t>
      </w:r>
      <w:proofErr w:type="gramEnd"/>
      <w:r w:rsidRPr="00934890">
        <w:rPr>
          <w:color w:val="000000" w:themeColor="text1"/>
        </w:rPr>
        <w:t xml:space="preserve"> </w:t>
      </w:r>
      <w:proofErr w:type="gramStart"/>
      <w:r w:rsidRPr="00C33278">
        <w:rPr>
          <w:color w:val="000000" w:themeColor="text1"/>
        </w:rPr>
        <w:t>doi:10.1016</w:t>
      </w:r>
      <w:proofErr w:type="gramEnd"/>
      <w:r w:rsidRPr="00C33278">
        <w:rPr>
          <w:color w:val="000000" w:themeColor="text1"/>
        </w:rPr>
        <w:t>/j.neuroimage.2011.02.069</w:t>
      </w:r>
    </w:p>
    <w:p w14:paraId="2DD89F55" w14:textId="77777777" w:rsidR="00565AB1" w:rsidRDefault="00565AB1" w:rsidP="00565AB1">
      <w:pPr>
        <w:spacing w:line="480" w:lineRule="auto"/>
        <w:ind w:left="709" w:right="68" w:hanging="709"/>
        <w:rPr>
          <w:color w:val="000000" w:themeColor="text1"/>
        </w:rPr>
      </w:pPr>
      <w:r w:rsidRPr="00934890">
        <w:rPr>
          <w:color w:val="000000" w:themeColor="text1"/>
        </w:rPr>
        <w:t>Mohr, H. M., Zimmermann, J., Röder, C., Lenz, C., Overbeck, G., &amp; Grabhorn, R. (2010). Separating two components of body image in anorexia nervosa using fMRI.</w:t>
      </w:r>
      <w:r w:rsidRPr="00934890">
        <w:rPr>
          <w:i/>
          <w:color w:val="000000" w:themeColor="text1"/>
        </w:rPr>
        <w:t xml:space="preserve"> </w:t>
      </w:r>
      <w:proofErr w:type="gramStart"/>
      <w:r w:rsidRPr="00934890">
        <w:rPr>
          <w:i/>
          <w:color w:val="000000" w:themeColor="text1"/>
        </w:rPr>
        <w:t xml:space="preserve">Psychological </w:t>
      </w:r>
      <w:r>
        <w:rPr>
          <w:i/>
          <w:color w:val="000000" w:themeColor="text1"/>
        </w:rPr>
        <w:t>M</w:t>
      </w:r>
      <w:r w:rsidRPr="00934890">
        <w:rPr>
          <w:i/>
          <w:color w:val="000000" w:themeColor="text1"/>
        </w:rPr>
        <w:t>edicine, 40</w:t>
      </w:r>
      <w:r w:rsidRPr="00934890">
        <w:rPr>
          <w:color w:val="000000" w:themeColor="text1"/>
        </w:rPr>
        <w:t>, 1519-1529.</w:t>
      </w:r>
      <w:proofErr w:type="gramEnd"/>
      <w:r w:rsidRPr="00C33278">
        <w:t xml:space="preserve"> </w:t>
      </w:r>
      <w:proofErr w:type="gramStart"/>
      <w:r w:rsidRPr="00C33278">
        <w:rPr>
          <w:color w:val="000000" w:themeColor="text1"/>
        </w:rPr>
        <w:t>doi:10.1017</w:t>
      </w:r>
      <w:proofErr w:type="gramEnd"/>
      <w:r w:rsidRPr="00C33278">
        <w:rPr>
          <w:color w:val="000000" w:themeColor="text1"/>
        </w:rPr>
        <w:t>/s0033291709991826</w:t>
      </w:r>
    </w:p>
    <w:p w14:paraId="004D67BF" w14:textId="0E719AB0" w:rsidR="00D955AC" w:rsidRDefault="00D955AC" w:rsidP="00565AB1">
      <w:pPr>
        <w:spacing w:line="480" w:lineRule="auto"/>
        <w:ind w:left="709" w:right="68" w:hanging="709"/>
        <w:rPr>
          <w:color w:val="000000" w:themeColor="text1"/>
        </w:rPr>
      </w:pPr>
      <w:r w:rsidRPr="00D955AC">
        <w:rPr>
          <w:color w:val="000000" w:themeColor="text1"/>
        </w:rPr>
        <w:t>Moradi, B., &amp; Huang, Y</w:t>
      </w:r>
      <w:proofErr w:type="gramStart"/>
      <w:r w:rsidRPr="00D955AC">
        <w:rPr>
          <w:color w:val="000000" w:themeColor="text1"/>
        </w:rPr>
        <w:t>.</w:t>
      </w:r>
      <w:r w:rsidR="0037204D">
        <w:rPr>
          <w:color w:val="000000" w:themeColor="text1"/>
        </w:rPr>
        <w:t>-</w:t>
      </w:r>
      <w:proofErr w:type="gramEnd"/>
      <w:r w:rsidRPr="00D955AC">
        <w:rPr>
          <w:color w:val="000000" w:themeColor="text1"/>
        </w:rPr>
        <w:t xml:space="preserve">P. (2008). Objectification theory and psychology of women: A decade of advances and future directions. </w:t>
      </w:r>
      <w:proofErr w:type="gramStart"/>
      <w:r w:rsidRPr="00D955AC">
        <w:rPr>
          <w:i/>
          <w:color w:val="000000" w:themeColor="text1"/>
        </w:rPr>
        <w:t>Psychology of Women Quarterly, 32,</w:t>
      </w:r>
      <w:r w:rsidRPr="00D955AC">
        <w:rPr>
          <w:color w:val="000000" w:themeColor="text1"/>
        </w:rPr>
        <w:t xml:space="preserve"> 377-398.</w:t>
      </w:r>
      <w:proofErr w:type="gramEnd"/>
      <w:r>
        <w:rPr>
          <w:color w:val="000000" w:themeColor="text1"/>
        </w:rPr>
        <w:t xml:space="preserve"> </w:t>
      </w:r>
      <w:proofErr w:type="gramStart"/>
      <w:r>
        <w:rPr>
          <w:color w:val="000000" w:themeColor="text1"/>
        </w:rPr>
        <w:t>doi:</w:t>
      </w:r>
      <w:r w:rsidRPr="00D955AC">
        <w:rPr>
          <w:color w:val="000000" w:themeColor="text1"/>
        </w:rPr>
        <w:t>10.1111</w:t>
      </w:r>
      <w:proofErr w:type="gramEnd"/>
      <w:r w:rsidRPr="00D955AC">
        <w:rPr>
          <w:color w:val="000000" w:themeColor="text1"/>
        </w:rPr>
        <w:t>/j.1471-6402.2008.00452.x</w:t>
      </w:r>
    </w:p>
    <w:p w14:paraId="637FCF2A" w14:textId="1ED0CDA3" w:rsidR="00774B45" w:rsidRDefault="00774B45" w:rsidP="00565AB1">
      <w:pPr>
        <w:spacing w:line="480" w:lineRule="auto"/>
        <w:ind w:left="709" w:right="68" w:hanging="709"/>
        <w:rPr>
          <w:color w:val="000000" w:themeColor="text1"/>
        </w:rPr>
      </w:pPr>
      <w:r w:rsidRPr="00774B45">
        <w:rPr>
          <w:color w:val="000000" w:themeColor="text1"/>
        </w:rPr>
        <w:t>Mussap, A. J., &amp; Salton, N. (2006). A ‘rubber-hand’</w:t>
      </w:r>
      <w:r>
        <w:rPr>
          <w:color w:val="000000" w:themeColor="text1"/>
        </w:rPr>
        <w:t xml:space="preserve"> </w:t>
      </w:r>
      <w:r w:rsidRPr="00774B45">
        <w:rPr>
          <w:color w:val="000000" w:themeColor="text1"/>
        </w:rPr>
        <w:t xml:space="preserve">illusion reveals a relationship between perceptual body image and unhealthy body change. </w:t>
      </w:r>
      <w:proofErr w:type="gramStart"/>
      <w:r w:rsidRPr="00774B45">
        <w:rPr>
          <w:i/>
          <w:color w:val="000000" w:themeColor="text1"/>
        </w:rPr>
        <w:t>Journal of Health Psychology, 11</w:t>
      </w:r>
      <w:r w:rsidRPr="00774B45">
        <w:rPr>
          <w:color w:val="000000" w:themeColor="text1"/>
        </w:rPr>
        <w:t>, 627-639.</w:t>
      </w:r>
      <w:proofErr w:type="gramEnd"/>
      <w:r>
        <w:rPr>
          <w:color w:val="000000" w:themeColor="text1"/>
        </w:rPr>
        <w:t xml:space="preserve"> </w:t>
      </w:r>
      <w:proofErr w:type="gramStart"/>
      <w:r>
        <w:rPr>
          <w:color w:val="000000" w:themeColor="text1"/>
        </w:rPr>
        <w:t>doi:</w:t>
      </w:r>
      <w:r w:rsidRPr="00774B45">
        <w:rPr>
          <w:color w:val="000000" w:themeColor="text1"/>
        </w:rPr>
        <w:t>10.1177</w:t>
      </w:r>
      <w:proofErr w:type="gramEnd"/>
      <w:r w:rsidRPr="00774B45">
        <w:rPr>
          <w:color w:val="000000" w:themeColor="text1"/>
        </w:rPr>
        <w:t>/1359105306065022</w:t>
      </w:r>
    </w:p>
    <w:p w14:paraId="4B6DB6FD" w14:textId="507E5913" w:rsidR="00F40854" w:rsidRPr="00F40854" w:rsidRDefault="00F40854" w:rsidP="00565AB1">
      <w:pPr>
        <w:spacing w:line="480" w:lineRule="auto"/>
        <w:ind w:left="709" w:right="68" w:hanging="709"/>
        <w:rPr>
          <w:color w:val="000000" w:themeColor="text1"/>
        </w:rPr>
      </w:pPr>
      <w:r>
        <w:rPr>
          <w:color w:val="000000" w:themeColor="text1"/>
        </w:rPr>
        <w:t xml:space="preserve">Myers, T. A., &amp; Crowther, J. H. (2008). Is self-objectification related to interoceptive awareness? An examination of potential mediating pathways to disordered eating attitudes. </w:t>
      </w:r>
      <w:proofErr w:type="gramStart"/>
      <w:r>
        <w:rPr>
          <w:i/>
          <w:color w:val="000000" w:themeColor="text1"/>
        </w:rPr>
        <w:t>Psychology of Women Quarterly, 32</w:t>
      </w:r>
      <w:r>
        <w:rPr>
          <w:color w:val="000000" w:themeColor="text1"/>
        </w:rPr>
        <w:t>, 172-180.</w:t>
      </w:r>
      <w:proofErr w:type="gramEnd"/>
      <w:r>
        <w:rPr>
          <w:color w:val="000000" w:themeColor="text1"/>
        </w:rPr>
        <w:t xml:space="preserve"> </w:t>
      </w:r>
      <w:proofErr w:type="gramStart"/>
      <w:r>
        <w:rPr>
          <w:color w:val="000000" w:themeColor="text1"/>
        </w:rPr>
        <w:t>doi:10.1111</w:t>
      </w:r>
      <w:proofErr w:type="gramEnd"/>
      <w:r>
        <w:rPr>
          <w:color w:val="000000" w:themeColor="text1"/>
        </w:rPr>
        <w:t>/j.1471-6402.2008.00421.x</w:t>
      </w:r>
    </w:p>
    <w:p w14:paraId="6A654A95" w14:textId="77777777" w:rsidR="00565AB1" w:rsidRPr="00C33278" w:rsidRDefault="00565AB1" w:rsidP="00565AB1">
      <w:pPr>
        <w:spacing w:line="480" w:lineRule="auto"/>
        <w:ind w:left="709" w:right="68" w:hanging="709"/>
        <w:rPr>
          <w:color w:val="000000" w:themeColor="text1"/>
        </w:rPr>
      </w:pPr>
      <w:r w:rsidRPr="00934890">
        <w:rPr>
          <w:color w:val="000000" w:themeColor="text1"/>
          <w:shd w:val="clear" w:color="auto" w:fill="FFFFFF"/>
        </w:rPr>
        <w:t xml:space="preserve">Oswald, A., Chapman, J., &amp; Wilson, C. (2017). Do interoceptive awareness and interoceptive responsiveness mediate the relationship between body appreciation and </w:t>
      </w:r>
      <w:r w:rsidRPr="00934890">
        <w:rPr>
          <w:color w:val="000000" w:themeColor="text1"/>
          <w:shd w:val="clear" w:color="auto" w:fill="FFFFFF"/>
        </w:rPr>
        <w:lastRenderedPageBreak/>
        <w:t>intuitive eating in young women? </w:t>
      </w:r>
      <w:proofErr w:type="gramStart"/>
      <w:r w:rsidRPr="00934890">
        <w:rPr>
          <w:i/>
          <w:iCs/>
          <w:color w:val="000000" w:themeColor="text1"/>
          <w:shd w:val="clear" w:color="auto" w:fill="FFFFFF"/>
        </w:rPr>
        <w:t>Appetite</w:t>
      </w:r>
      <w:r w:rsidRPr="00934890">
        <w:rPr>
          <w:color w:val="000000" w:themeColor="text1"/>
          <w:shd w:val="clear" w:color="auto" w:fill="FFFFFF"/>
        </w:rPr>
        <w:t>, </w:t>
      </w:r>
      <w:r w:rsidRPr="00934890">
        <w:rPr>
          <w:i/>
          <w:iCs/>
          <w:color w:val="000000" w:themeColor="text1"/>
          <w:shd w:val="clear" w:color="auto" w:fill="FFFFFF"/>
        </w:rPr>
        <w:t>109</w:t>
      </w:r>
      <w:r w:rsidRPr="00934890">
        <w:rPr>
          <w:color w:val="000000" w:themeColor="text1"/>
          <w:shd w:val="clear" w:color="auto" w:fill="FFFFFF"/>
        </w:rPr>
        <w:t>, 66-72.</w:t>
      </w:r>
      <w:proofErr w:type="gramEnd"/>
      <w:r w:rsidRPr="00C33278">
        <w:t xml:space="preserve"> </w:t>
      </w:r>
      <w:proofErr w:type="gramStart"/>
      <w:r w:rsidRPr="00C33278">
        <w:rPr>
          <w:color w:val="000000" w:themeColor="text1"/>
          <w:shd w:val="clear" w:color="auto" w:fill="FFFFFF"/>
        </w:rPr>
        <w:t>doi:10.1016</w:t>
      </w:r>
      <w:proofErr w:type="gramEnd"/>
      <w:r w:rsidRPr="00C33278">
        <w:rPr>
          <w:color w:val="000000" w:themeColor="text1"/>
          <w:shd w:val="clear" w:color="auto" w:fill="FFFFFF"/>
        </w:rPr>
        <w:t>/j.appet.2016.11.019</w:t>
      </w:r>
    </w:p>
    <w:p w14:paraId="4AEB13A4" w14:textId="77777777" w:rsidR="00565AB1" w:rsidRPr="00934890" w:rsidRDefault="00565AB1" w:rsidP="00565AB1">
      <w:pPr>
        <w:shd w:val="clear" w:color="auto" w:fill="FFFFFF"/>
        <w:spacing w:line="480" w:lineRule="auto"/>
        <w:ind w:left="709" w:right="68" w:hanging="709"/>
        <w:rPr>
          <w:color w:val="000000" w:themeColor="text1"/>
        </w:rPr>
      </w:pPr>
      <w:r w:rsidRPr="00934890">
        <w:rPr>
          <w:color w:val="000000" w:themeColor="text1"/>
        </w:rPr>
        <w:t>Pennebaker, J.</w:t>
      </w:r>
      <w:r>
        <w:rPr>
          <w:color w:val="000000" w:themeColor="text1"/>
        </w:rPr>
        <w:t xml:space="preserve"> </w:t>
      </w:r>
      <w:r w:rsidRPr="00934890">
        <w:rPr>
          <w:color w:val="000000" w:themeColor="text1"/>
        </w:rPr>
        <w:t xml:space="preserve">W. (1982). </w:t>
      </w:r>
      <w:proofErr w:type="gramStart"/>
      <w:r w:rsidRPr="00934890">
        <w:rPr>
          <w:i/>
          <w:color w:val="000000" w:themeColor="text1"/>
        </w:rPr>
        <w:t>The psychology of physical symptoms</w:t>
      </w:r>
      <w:r w:rsidRPr="00934890">
        <w:rPr>
          <w:color w:val="000000" w:themeColor="text1"/>
        </w:rPr>
        <w:t>.</w:t>
      </w:r>
      <w:proofErr w:type="gramEnd"/>
      <w:r w:rsidRPr="00934890">
        <w:rPr>
          <w:color w:val="000000" w:themeColor="text1"/>
        </w:rPr>
        <w:t xml:space="preserve"> New York</w:t>
      </w:r>
      <w:r>
        <w:rPr>
          <w:color w:val="000000" w:themeColor="text1"/>
        </w:rPr>
        <w:t>, NY</w:t>
      </w:r>
      <w:r w:rsidRPr="00934890">
        <w:rPr>
          <w:color w:val="000000" w:themeColor="text1"/>
        </w:rPr>
        <w:t>: Springer.</w:t>
      </w:r>
    </w:p>
    <w:p w14:paraId="375D486E" w14:textId="1A34EF3E" w:rsidR="00565AB1" w:rsidRDefault="00565AB1" w:rsidP="00565AB1">
      <w:pPr>
        <w:shd w:val="clear" w:color="auto" w:fill="FFFFFF"/>
        <w:spacing w:line="480" w:lineRule="auto"/>
        <w:ind w:left="709" w:right="68" w:hanging="709"/>
        <w:rPr>
          <w:color w:val="000000" w:themeColor="text1"/>
        </w:rPr>
      </w:pPr>
      <w:bookmarkStart w:id="2" w:name="pone.0055568-Pennebaker2"/>
      <w:bookmarkEnd w:id="2"/>
      <w:r w:rsidRPr="00934890">
        <w:rPr>
          <w:color w:val="000000" w:themeColor="text1"/>
        </w:rPr>
        <w:t>Pennebaker, J.</w:t>
      </w:r>
      <w:r>
        <w:rPr>
          <w:color w:val="000000" w:themeColor="text1"/>
        </w:rPr>
        <w:t xml:space="preserve"> </w:t>
      </w:r>
      <w:r w:rsidRPr="00934890">
        <w:rPr>
          <w:color w:val="000000" w:themeColor="text1"/>
        </w:rPr>
        <w:t>W.</w:t>
      </w:r>
      <w:r w:rsidR="00745AC2">
        <w:rPr>
          <w:color w:val="000000" w:themeColor="text1"/>
        </w:rPr>
        <w:t>,</w:t>
      </w:r>
      <w:r w:rsidRPr="00934890">
        <w:rPr>
          <w:color w:val="000000" w:themeColor="text1"/>
        </w:rPr>
        <w:t xml:space="preserve"> &amp; Lightner, J.</w:t>
      </w:r>
      <w:r>
        <w:rPr>
          <w:color w:val="000000" w:themeColor="text1"/>
        </w:rPr>
        <w:t xml:space="preserve"> </w:t>
      </w:r>
      <w:r w:rsidRPr="00934890">
        <w:rPr>
          <w:color w:val="000000" w:themeColor="text1"/>
        </w:rPr>
        <w:t>M. (1980)</w:t>
      </w:r>
      <w:r>
        <w:rPr>
          <w:color w:val="000000" w:themeColor="text1"/>
        </w:rPr>
        <w:t>.</w:t>
      </w:r>
      <w:r w:rsidRPr="00934890">
        <w:rPr>
          <w:color w:val="000000" w:themeColor="text1"/>
        </w:rPr>
        <w:t xml:space="preserve"> </w:t>
      </w:r>
      <w:proofErr w:type="gramStart"/>
      <w:r w:rsidRPr="00934890">
        <w:rPr>
          <w:color w:val="000000" w:themeColor="text1"/>
        </w:rPr>
        <w:t>Competition of internal and external information in an exercise setting.</w:t>
      </w:r>
      <w:proofErr w:type="gramEnd"/>
      <w:r w:rsidRPr="00934890">
        <w:rPr>
          <w:color w:val="000000" w:themeColor="text1"/>
        </w:rPr>
        <w:t xml:space="preserve"> </w:t>
      </w:r>
      <w:proofErr w:type="gramStart"/>
      <w:r w:rsidRPr="00934890">
        <w:rPr>
          <w:i/>
          <w:color w:val="000000" w:themeColor="text1"/>
        </w:rPr>
        <w:t>J</w:t>
      </w:r>
      <w:r>
        <w:rPr>
          <w:i/>
          <w:color w:val="000000" w:themeColor="text1"/>
        </w:rPr>
        <w:t>ournal of</w:t>
      </w:r>
      <w:r w:rsidRPr="00934890">
        <w:rPr>
          <w:i/>
          <w:color w:val="000000" w:themeColor="text1"/>
        </w:rPr>
        <w:t xml:space="preserve"> Pers</w:t>
      </w:r>
      <w:r>
        <w:rPr>
          <w:i/>
          <w:color w:val="000000" w:themeColor="text1"/>
        </w:rPr>
        <w:t>onality and</w:t>
      </w:r>
      <w:r w:rsidRPr="00934890">
        <w:rPr>
          <w:i/>
          <w:color w:val="000000" w:themeColor="text1"/>
        </w:rPr>
        <w:t xml:space="preserve"> Soc</w:t>
      </w:r>
      <w:r>
        <w:rPr>
          <w:i/>
          <w:color w:val="000000" w:themeColor="text1"/>
        </w:rPr>
        <w:t>ial</w:t>
      </w:r>
      <w:r w:rsidRPr="00934890">
        <w:rPr>
          <w:i/>
          <w:color w:val="000000" w:themeColor="text1"/>
        </w:rPr>
        <w:t xml:space="preserve"> Psych</w:t>
      </w:r>
      <w:r>
        <w:rPr>
          <w:i/>
          <w:color w:val="000000" w:themeColor="text1"/>
        </w:rPr>
        <w:t>ology</w:t>
      </w:r>
      <w:r>
        <w:rPr>
          <w:color w:val="000000" w:themeColor="text1"/>
        </w:rPr>
        <w:t>,</w:t>
      </w:r>
      <w:r w:rsidRPr="00934890">
        <w:rPr>
          <w:i/>
          <w:color w:val="000000" w:themeColor="text1"/>
        </w:rPr>
        <w:t xml:space="preserve"> 39</w:t>
      </w:r>
      <w:r>
        <w:rPr>
          <w:color w:val="000000" w:themeColor="text1"/>
        </w:rPr>
        <w:t>,</w:t>
      </w:r>
      <w:r w:rsidRPr="00934890">
        <w:rPr>
          <w:color w:val="000000" w:themeColor="text1"/>
        </w:rPr>
        <w:t xml:space="preserve"> 165</w:t>
      </w:r>
      <w:r>
        <w:rPr>
          <w:color w:val="000000" w:themeColor="text1"/>
        </w:rPr>
        <w:t>-174</w:t>
      </w:r>
      <w:r w:rsidRPr="00934890">
        <w:rPr>
          <w:color w:val="000000" w:themeColor="text1"/>
        </w:rPr>
        <w:t>.</w:t>
      </w:r>
      <w:proofErr w:type="gramEnd"/>
      <w:r w:rsidRPr="00C33278">
        <w:t xml:space="preserve"> </w:t>
      </w:r>
      <w:proofErr w:type="gramStart"/>
      <w:r w:rsidRPr="00C33278">
        <w:rPr>
          <w:color w:val="000000" w:themeColor="text1"/>
        </w:rPr>
        <w:t>doi:10.1037</w:t>
      </w:r>
      <w:proofErr w:type="gramEnd"/>
      <w:r w:rsidRPr="00C33278">
        <w:rPr>
          <w:color w:val="000000" w:themeColor="text1"/>
        </w:rPr>
        <w:t>/0022-3514.39.1.165</w:t>
      </w:r>
    </w:p>
    <w:p w14:paraId="10B0733D" w14:textId="64C94D6D" w:rsidR="00565AB1" w:rsidRDefault="00565AB1" w:rsidP="00565AB1">
      <w:pPr>
        <w:shd w:val="clear" w:color="auto" w:fill="FFFFFF"/>
        <w:spacing w:line="480" w:lineRule="auto"/>
        <w:ind w:left="709" w:right="68" w:hanging="709"/>
        <w:rPr>
          <w:color w:val="000000" w:themeColor="text1"/>
        </w:rPr>
      </w:pPr>
      <w:proofErr w:type="gramStart"/>
      <w:r w:rsidRPr="00934890">
        <w:rPr>
          <w:color w:val="000000" w:themeColor="text1"/>
        </w:rPr>
        <w:t>Pollatos, O., Kurz, A.</w:t>
      </w:r>
      <w:r w:rsidR="00BB35F2">
        <w:rPr>
          <w:color w:val="000000" w:themeColor="text1"/>
        </w:rPr>
        <w:t xml:space="preserve"> </w:t>
      </w:r>
      <w:r w:rsidRPr="00934890">
        <w:rPr>
          <w:color w:val="000000" w:themeColor="text1"/>
        </w:rPr>
        <w:t>L., Albrecht, J., Schreder, T., Kleemann, A.</w:t>
      </w:r>
      <w:r w:rsidR="00BB35F2">
        <w:rPr>
          <w:color w:val="000000" w:themeColor="text1"/>
        </w:rPr>
        <w:t xml:space="preserve"> </w:t>
      </w:r>
      <w:r w:rsidRPr="00934890">
        <w:rPr>
          <w:color w:val="000000" w:themeColor="text1"/>
        </w:rPr>
        <w:t>M., Schöpf, V., &amp; Schandry, R. (2008).</w:t>
      </w:r>
      <w:proofErr w:type="gramEnd"/>
      <w:r w:rsidRPr="00934890">
        <w:rPr>
          <w:color w:val="000000" w:themeColor="text1"/>
        </w:rPr>
        <w:t xml:space="preserve"> </w:t>
      </w:r>
      <w:proofErr w:type="gramStart"/>
      <w:r w:rsidRPr="00934890">
        <w:rPr>
          <w:color w:val="000000" w:themeColor="text1"/>
        </w:rPr>
        <w:t>Reduced perception of bodily signals in anorexia nervosa.</w:t>
      </w:r>
      <w:proofErr w:type="gramEnd"/>
      <w:r w:rsidRPr="00934890">
        <w:rPr>
          <w:color w:val="000000" w:themeColor="text1"/>
        </w:rPr>
        <w:t xml:space="preserve"> </w:t>
      </w:r>
      <w:r w:rsidRPr="00934890">
        <w:rPr>
          <w:i/>
          <w:color w:val="000000" w:themeColor="text1"/>
        </w:rPr>
        <w:t>Eat</w:t>
      </w:r>
      <w:r>
        <w:rPr>
          <w:i/>
          <w:color w:val="000000" w:themeColor="text1"/>
        </w:rPr>
        <w:t>ing</w:t>
      </w:r>
      <w:r w:rsidRPr="00934890">
        <w:rPr>
          <w:i/>
          <w:color w:val="000000" w:themeColor="text1"/>
        </w:rPr>
        <w:t xml:space="preserve"> Behav</w:t>
      </w:r>
      <w:r>
        <w:rPr>
          <w:i/>
          <w:color w:val="000000" w:themeColor="text1"/>
        </w:rPr>
        <w:t>iors</w:t>
      </w:r>
      <w:r>
        <w:rPr>
          <w:color w:val="000000" w:themeColor="text1"/>
        </w:rPr>
        <w:t xml:space="preserve">, </w:t>
      </w:r>
      <w:r w:rsidRPr="00934890">
        <w:rPr>
          <w:i/>
          <w:color w:val="000000" w:themeColor="text1"/>
        </w:rPr>
        <w:t>9</w:t>
      </w:r>
      <w:r w:rsidRPr="00934890">
        <w:rPr>
          <w:color w:val="000000" w:themeColor="text1"/>
        </w:rPr>
        <w:t>, 381</w:t>
      </w:r>
      <w:r>
        <w:rPr>
          <w:color w:val="000000" w:themeColor="text1"/>
        </w:rPr>
        <w:t>-</w:t>
      </w:r>
      <w:r w:rsidRPr="00934890">
        <w:rPr>
          <w:color w:val="000000" w:themeColor="text1"/>
        </w:rPr>
        <w:t>388.</w:t>
      </w:r>
      <w:r w:rsidRPr="00C33278">
        <w:t xml:space="preserve"> </w:t>
      </w:r>
      <w:proofErr w:type="gramStart"/>
      <w:r w:rsidRPr="00C33278">
        <w:rPr>
          <w:color w:val="000000" w:themeColor="text1"/>
        </w:rPr>
        <w:t>doi:10.1016</w:t>
      </w:r>
      <w:proofErr w:type="gramEnd"/>
      <w:r w:rsidRPr="00C33278">
        <w:rPr>
          <w:color w:val="000000" w:themeColor="text1"/>
        </w:rPr>
        <w:t>/j.eatbeh.2008.02.001</w:t>
      </w:r>
    </w:p>
    <w:p w14:paraId="5C41A561" w14:textId="77777777" w:rsidR="00565AB1" w:rsidRDefault="00565AB1" w:rsidP="00565AB1">
      <w:pPr>
        <w:shd w:val="clear" w:color="auto" w:fill="FFFFFF"/>
        <w:spacing w:line="480" w:lineRule="auto"/>
        <w:ind w:left="709" w:right="68" w:hanging="709"/>
        <w:rPr>
          <w:color w:val="000000" w:themeColor="text1"/>
        </w:rPr>
      </w:pPr>
      <w:proofErr w:type="gramStart"/>
      <w:r w:rsidRPr="00934890">
        <w:rPr>
          <w:color w:val="000000" w:themeColor="text1"/>
        </w:rPr>
        <w:t>Pope, M., Corona, R., &amp; Belgrave, F. Z. (2014).</w:t>
      </w:r>
      <w:proofErr w:type="gramEnd"/>
      <w:r w:rsidRPr="00934890">
        <w:rPr>
          <w:color w:val="000000" w:themeColor="text1"/>
        </w:rPr>
        <w:t xml:space="preserve"> Nobody’s perfect: A qualitative examination of African American maternal caregivers’ and their adolescent girls’ perceptions of body image. </w:t>
      </w:r>
      <w:proofErr w:type="gramStart"/>
      <w:r w:rsidRPr="00934890">
        <w:rPr>
          <w:i/>
          <w:color w:val="000000" w:themeColor="text1"/>
        </w:rPr>
        <w:t>Body Image, 11</w:t>
      </w:r>
      <w:r w:rsidRPr="00934890">
        <w:rPr>
          <w:color w:val="000000" w:themeColor="text1"/>
        </w:rPr>
        <w:t>, 307</w:t>
      </w:r>
      <w:r>
        <w:rPr>
          <w:color w:val="000000" w:themeColor="text1"/>
        </w:rPr>
        <w:t>-</w:t>
      </w:r>
      <w:r w:rsidRPr="00934890">
        <w:rPr>
          <w:color w:val="000000" w:themeColor="text1"/>
        </w:rPr>
        <w:t>317.</w:t>
      </w:r>
      <w:proofErr w:type="gramEnd"/>
      <w:r w:rsidRPr="00934890">
        <w:rPr>
          <w:color w:val="000000" w:themeColor="text1"/>
        </w:rPr>
        <w:t xml:space="preserve"> </w:t>
      </w:r>
      <w:proofErr w:type="gramStart"/>
      <w:r>
        <w:rPr>
          <w:color w:val="000000" w:themeColor="text1"/>
        </w:rPr>
        <w:t>doi:</w:t>
      </w:r>
      <w:r w:rsidRPr="00C33278">
        <w:rPr>
          <w:color w:val="000000" w:themeColor="text1"/>
        </w:rPr>
        <w:t>10.1016</w:t>
      </w:r>
      <w:proofErr w:type="gramEnd"/>
      <w:r w:rsidRPr="00C33278">
        <w:rPr>
          <w:color w:val="000000" w:themeColor="text1"/>
        </w:rPr>
        <w:t>/j.bodyim.2014.04.005</w:t>
      </w:r>
    </w:p>
    <w:p w14:paraId="06D6AC05" w14:textId="77777777" w:rsidR="00565AB1" w:rsidRDefault="00565AB1" w:rsidP="00565AB1">
      <w:pPr>
        <w:shd w:val="clear" w:color="auto" w:fill="FFFFFF"/>
        <w:spacing w:line="480" w:lineRule="auto"/>
        <w:ind w:left="709" w:right="68" w:hanging="709"/>
        <w:rPr>
          <w:color w:val="000000" w:themeColor="text1"/>
        </w:rPr>
      </w:pPr>
      <w:r>
        <w:rPr>
          <w:color w:val="000000" w:themeColor="text1"/>
        </w:rPr>
        <w:t xml:space="preserve">Ricciardelli, L. A., Caltabiano, M. L., &amp; D’Antuono, L. D. (2018). </w:t>
      </w:r>
      <w:proofErr w:type="gramStart"/>
      <w:r>
        <w:rPr>
          <w:color w:val="000000" w:themeColor="text1"/>
        </w:rPr>
        <w:t>Positive body image by gender and across the lifespan.</w:t>
      </w:r>
      <w:proofErr w:type="gramEnd"/>
      <w:r>
        <w:rPr>
          <w:color w:val="000000" w:themeColor="text1"/>
        </w:rPr>
        <w:t xml:space="preserve"> </w:t>
      </w:r>
      <w:r>
        <w:rPr>
          <w:color w:val="000000" w:themeColor="text1"/>
          <w:shd w:val="clear" w:color="auto" w:fill="FFFFFF"/>
        </w:rPr>
        <w:t xml:space="preserve">In E. A. Daniels, M. M. Gillen, &amp; C. H. Markey (Eds.), </w:t>
      </w:r>
      <w:r>
        <w:rPr>
          <w:i/>
          <w:color w:val="000000" w:themeColor="text1"/>
          <w:shd w:val="clear" w:color="auto" w:fill="FFFFFF"/>
        </w:rPr>
        <w:t>Body positive: Understanding and improving body image in science and practice</w:t>
      </w:r>
      <w:r>
        <w:rPr>
          <w:color w:val="000000" w:themeColor="text1"/>
          <w:shd w:val="clear" w:color="auto" w:fill="FFFFFF"/>
        </w:rPr>
        <w:t xml:space="preserve"> (pp. 34-58). Cambridge: Cambridge University Press.</w:t>
      </w:r>
    </w:p>
    <w:p w14:paraId="7491DF08" w14:textId="77777777" w:rsidR="00565AB1" w:rsidRDefault="00565AB1" w:rsidP="00565AB1">
      <w:pPr>
        <w:shd w:val="clear" w:color="auto" w:fill="FFFFFF"/>
        <w:spacing w:line="480" w:lineRule="auto"/>
        <w:ind w:left="709" w:right="68" w:hanging="709"/>
        <w:rPr>
          <w:color w:val="000000" w:themeColor="text1"/>
        </w:rPr>
      </w:pPr>
      <w:proofErr w:type="gramStart"/>
      <w:r w:rsidRPr="00934890">
        <w:rPr>
          <w:color w:val="000000" w:themeColor="text1"/>
        </w:rPr>
        <w:t>Sachdev, P., Mondraty, N., Wen, W., &amp; Gulliford, K. (2008).</w:t>
      </w:r>
      <w:proofErr w:type="gramEnd"/>
      <w:r w:rsidRPr="00934890">
        <w:rPr>
          <w:color w:val="000000" w:themeColor="text1"/>
        </w:rPr>
        <w:t xml:space="preserve"> Brains of anorexia nervosa patients process self-images differently from non-self-images: </w:t>
      </w:r>
      <w:r>
        <w:rPr>
          <w:color w:val="000000" w:themeColor="text1"/>
        </w:rPr>
        <w:t>A</w:t>
      </w:r>
      <w:r w:rsidRPr="00934890">
        <w:rPr>
          <w:color w:val="000000" w:themeColor="text1"/>
        </w:rPr>
        <w:t xml:space="preserve">n fMRI study. </w:t>
      </w:r>
      <w:proofErr w:type="gramStart"/>
      <w:r w:rsidRPr="00934890">
        <w:rPr>
          <w:i/>
          <w:color w:val="000000" w:themeColor="text1"/>
        </w:rPr>
        <w:t>Neuropsychologia, 46</w:t>
      </w:r>
      <w:r w:rsidRPr="00934890">
        <w:rPr>
          <w:color w:val="000000" w:themeColor="text1"/>
        </w:rPr>
        <w:t>, 2161-2168.</w:t>
      </w:r>
      <w:proofErr w:type="gramEnd"/>
      <w:r w:rsidRPr="00C33278">
        <w:t xml:space="preserve"> </w:t>
      </w:r>
      <w:proofErr w:type="gramStart"/>
      <w:r w:rsidRPr="00C33278">
        <w:rPr>
          <w:color w:val="000000" w:themeColor="text1"/>
        </w:rPr>
        <w:t>doi:10.1016</w:t>
      </w:r>
      <w:proofErr w:type="gramEnd"/>
      <w:r w:rsidRPr="00C33278">
        <w:rPr>
          <w:color w:val="000000" w:themeColor="text1"/>
        </w:rPr>
        <w:t>/j.neuropsychologia.2008.02.031</w:t>
      </w:r>
    </w:p>
    <w:p w14:paraId="1B261DFC" w14:textId="77777777" w:rsidR="00565AB1" w:rsidRDefault="00565AB1" w:rsidP="00565AB1">
      <w:pPr>
        <w:shd w:val="clear" w:color="auto" w:fill="FFFFFF"/>
        <w:spacing w:line="480" w:lineRule="auto"/>
        <w:ind w:left="709" w:right="68" w:hanging="709"/>
        <w:rPr>
          <w:color w:val="000000" w:themeColor="text1"/>
        </w:rPr>
      </w:pPr>
      <w:r w:rsidRPr="00934890">
        <w:rPr>
          <w:color w:val="000000" w:themeColor="text1"/>
        </w:rPr>
        <w:t xml:space="preserve">Schandry, R. (1981). Heart beat perception and emotional experience. </w:t>
      </w:r>
      <w:proofErr w:type="gramStart"/>
      <w:r w:rsidRPr="00934890">
        <w:rPr>
          <w:i/>
          <w:color w:val="000000" w:themeColor="text1"/>
        </w:rPr>
        <w:t>Psychophysiology, 18</w:t>
      </w:r>
      <w:r>
        <w:rPr>
          <w:color w:val="000000" w:themeColor="text1"/>
        </w:rPr>
        <w:t>, 483-488.</w:t>
      </w:r>
      <w:proofErr w:type="gramEnd"/>
      <w:r>
        <w:rPr>
          <w:color w:val="000000" w:themeColor="text1"/>
        </w:rPr>
        <w:t xml:space="preserve"> </w:t>
      </w:r>
      <w:proofErr w:type="gramStart"/>
      <w:r w:rsidRPr="00C33278">
        <w:rPr>
          <w:color w:val="000000" w:themeColor="text1"/>
        </w:rPr>
        <w:t>doi:10.1111</w:t>
      </w:r>
      <w:proofErr w:type="gramEnd"/>
      <w:r w:rsidRPr="00C33278">
        <w:rPr>
          <w:color w:val="000000" w:themeColor="text1"/>
        </w:rPr>
        <w:t>/j.1469-8986.1981.tb02486.x</w:t>
      </w:r>
    </w:p>
    <w:p w14:paraId="20590B90" w14:textId="28B9A1C3" w:rsidR="00565AB1" w:rsidRDefault="00565AB1" w:rsidP="00565AB1">
      <w:pPr>
        <w:shd w:val="clear" w:color="auto" w:fill="FFFFFF"/>
        <w:spacing w:line="480" w:lineRule="auto"/>
        <w:ind w:left="709" w:right="68" w:hanging="709"/>
        <w:rPr>
          <w:rFonts w:eastAsia="Cambria"/>
          <w:color w:val="000000" w:themeColor="text1"/>
        </w:rPr>
      </w:pPr>
      <w:proofErr w:type="gramStart"/>
      <w:r w:rsidRPr="00934890">
        <w:rPr>
          <w:rFonts w:eastAsia="Cambria"/>
          <w:color w:val="000000" w:themeColor="text1"/>
        </w:rPr>
        <w:t>Shields, S.</w:t>
      </w:r>
      <w:r w:rsidR="008E5DB3">
        <w:rPr>
          <w:rFonts w:eastAsia="Cambria"/>
          <w:color w:val="000000" w:themeColor="text1"/>
        </w:rPr>
        <w:t xml:space="preserve"> </w:t>
      </w:r>
      <w:r w:rsidRPr="00934890">
        <w:rPr>
          <w:rFonts w:eastAsia="Cambria"/>
          <w:color w:val="000000" w:themeColor="text1"/>
        </w:rPr>
        <w:t>A., Mallory, M.</w:t>
      </w:r>
      <w:r w:rsidR="008E5DB3">
        <w:rPr>
          <w:rFonts w:eastAsia="Cambria"/>
          <w:color w:val="000000" w:themeColor="text1"/>
        </w:rPr>
        <w:t xml:space="preserve"> </w:t>
      </w:r>
      <w:r w:rsidRPr="00934890">
        <w:rPr>
          <w:rFonts w:eastAsia="Cambria"/>
          <w:color w:val="000000" w:themeColor="text1"/>
        </w:rPr>
        <w:t>A.</w:t>
      </w:r>
      <w:r w:rsidR="008E5DB3">
        <w:rPr>
          <w:rFonts w:eastAsia="Cambria"/>
          <w:color w:val="000000" w:themeColor="text1"/>
        </w:rPr>
        <w:t>,</w:t>
      </w:r>
      <w:r w:rsidRPr="00934890">
        <w:rPr>
          <w:rFonts w:eastAsia="Cambria"/>
          <w:color w:val="000000" w:themeColor="text1"/>
        </w:rPr>
        <w:t xml:space="preserve"> &amp; Simon, A. (1989).</w:t>
      </w:r>
      <w:proofErr w:type="gramEnd"/>
      <w:r w:rsidRPr="00934890">
        <w:rPr>
          <w:rFonts w:eastAsia="Cambria"/>
          <w:color w:val="000000" w:themeColor="text1"/>
        </w:rPr>
        <w:t xml:space="preserve"> The </w:t>
      </w:r>
      <w:r>
        <w:rPr>
          <w:rFonts w:eastAsia="Cambria"/>
          <w:color w:val="000000" w:themeColor="text1"/>
        </w:rPr>
        <w:t>B</w:t>
      </w:r>
      <w:r w:rsidRPr="00934890">
        <w:rPr>
          <w:rFonts w:eastAsia="Cambria"/>
          <w:color w:val="000000" w:themeColor="text1"/>
        </w:rPr>
        <w:t xml:space="preserve">ody </w:t>
      </w:r>
      <w:r>
        <w:rPr>
          <w:rFonts w:eastAsia="Cambria"/>
          <w:color w:val="000000" w:themeColor="text1"/>
        </w:rPr>
        <w:t>A</w:t>
      </w:r>
      <w:r w:rsidRPr="00934890">
        <w:rPr>
          <w:rFonts w:eastAsia="Cambria"/>
          <w:color w:val="000000" w:themeColor="text1"/>
        </w:rPr>
        <w:t xml:space="preserve">wareness </w:t>
      </w:r>
      <w:r>
        <w:rPr>
          <w:rFonts w:eastAsia="Cambria"/>
          <w:color w:val="000000" w:themeColor="text1"/>
        </w:rPr>
        <w:t>Q</w:t>
      </w:r>
      <w:r w:rsidRPr="00934890">
        <w:rPr>
          <w:rFonts w:eastAsia="Cambria"/>
          <w:color w:val="000000" w:themeColor="text1"/>
        </w:rPr>
        <w:t xml:space="preserve">uestionnaire: Reliability and validity. </w:t>
      </w:r>
      <w:proofErr w:type="gramStart"/>
      <w:r w:rsidRPr="00934890">
        <w:rPr>
          <w:rFonts w:eastAsia="Cambria"/>
          <w:i/>
          <w:color w:val="000000" w:themeColor="text1"/>
        </w:rPr>
        <w:t>Journal of Personality Assessment,</w:t>
      </w:r>
      <w:r w:rsidRPr="00934890">
        <w:rPr>
          <w:rFonts w:eastAsia="Cambria"/>
          <w:color w:val="000000" w:themeColor="text1"/>
        </w:rPr>
        <w:t xml:space="preserve"> </w:t>
      </w:r>
      <w:r w:rsidRPr="00934890">
        <w:rPr>
          <w:rFonts w:eastAsia="Cambria"/>
          <w:i/>
          <w:color w:val="000000" w:themeColor="text1"/>
        </w:rPr>
        <w:t>53</w:t>
      </w:r>
      <w:r>
        <w:rPr>
          <w:rFonts w:eastAsia="Cambria"/>
          <w:color w:val="000000" w:themeColor="text1"/>
        </w:rPr>
        <w:t xml:space="preserve">, </w:t>
      </w:r>
      <w:r w:rsidRPr="00934890">
        <w:rPr>
          <w:rFonts w:eastAsia="Cambria"/>
          <w:color w:val="000000" w:themeColor="text1"/>
        </w:rPr>
        <w:t>802-815.</w:t>
      </w:r>
      <w:proofErr w:type="gramEnd"/>
      <w:r w:rsidRPr="004C0B94">
        <w:t xml:space="preserve"> </w:t>
      </w:r>
      <w:proofErr w:type="gramStart"/>
      <w:r w:rsidRPr="004C0B94">
        <w:rPr>
          <w:rFonts w:eastAsia="Cambria"/>
          <w:color w:val="000000" w:themeColor="text1"/>
        </w:rPr>
        <w:t>doi:10.1207</w:t>
      </w:r>
      <w:proofErr w:type="gramEnd"/>
      <w:r w:rsidRPr="004C0B94">
        <w:rPr>
          <w:rFonts w:eastAsia="Cambria"/>
          <w:color w:val="000000" w:themeColor="text1"/>
        </w:rPr>
        <w:t>/s15327752jpa5304_16</w:t>
      </w:r>
    </w:p>
    <w:p w14:paraId="3609D218" w14:textId="3B1E1EC3" w:rsidR="00D63751" w:rsidRPr="005B5023" w:rsidRDefault="00D63751" w:rsidP="008E734B">
      <w:pPr>
        <w:spacing w:line="480" w:lineRule="auto"/>
        <w:ind w:left="720" w:hanging="720"/>
      </w:pPr>
      <w:proofErr w:type="gramStart"/>
      <w:r w:rsidRPr="00BF27F6">
        <w:lastRenderedPageBreak/>
        <w:t>Swami, V. (2018).</w:t>
      </w:r>
      <w:proofErr w:type="gramEnd"/>
      <w:r w:rsidRPr="00BF27F6">
        <w:t xml:space="preserve"> Considering positive body image through the lens of culture and minority social identities. In E. A. Daniels, M. M. Gillen, &amp; C. H. Markey (Eds.), </w:t>
      </w:r>
      <w:r w:rsidRPr="00BF27F6">
        <w:rPr>
          <w:i/>
        </w:rPr>
        <w:t>Body positive: Understanding and improving body image in science and practice</w:t>
      </w:r>
      <w:r w:rsidRPr="00BF27F6">
        <w:t xml:space="preserve"> (pp. 59-91). Cambridge: Cambridge University Press. </w:t>
      </w:r>
    </w:p>
    <w:p w14:paraId="698FB2BF" w14:textId="77777777" w:rsidR="00565AB1" w:rsidRPr="00F454AC" w:rsidRDefault="00565AB1" w:rsidP="00565AB1">
      <w:pPr>
        <w:shd w:val="clear" w:color="auto" w:fill="FFFFFF"/>
        <w:spacing w:line="480" w:lineRule="auto"/>
        <w:ind w:left="709" w:right="68" w:hanging="709"/>
        <w:rPr>
          <w:color w:val="000000" w:themeColor="text1"/>
          <w:shd w:val="clear" w:color="auto" w:fill="FFFFFF"/>
        </w:rPr>
      </w:pPr>
      <w:proofErr w:type="gramStart"/>
      <w:r w:rsidRPr="00934890">
        <w:rPr>
          <w:color w:val="000000" w:themeColor="text1"/>
          <w:shd w:val="clear" w:color="auto" w:fill="FFFFFF"/>
        </w:rPr>
        <w:t xml:space="preserve">Swami, V., Frederick, D. A., Aavik, T., Alcalay, L., Allik, J., Anderson, D., ... &amp; </w:t>
      </w:r>
      <w:r>
        <w:rPr>
          <w:color w:val="000000" w:themeColor="text1"/>
          <w:shd w:val="clear" w:color="auto" w:fill="FFFFFF"/>
        </w:rPr>
        <w:t xml:space="preserve">Zivcic-Becirevic, I. </w:t>
      </w:r>
      <w:r w:rsidRPr="00934890">
        <w:rPr>
          <w:color w:val="000000" w:themeColor="text1"/>
          <w:shd w:val="clear" w:color="auto" w:fill="FFFFFF"/>
        </w:rPr>
        <w:t>(2010).</w:t>
      </w:r>
      <w:proofErr w:type="gramEnd"/>
      <w:r w:rsidRPr="00934890">
        <w:rPr>
          <w:color w:val="000000" w:themeColor="text1"/>
          <w:shd w:val="clear" w:color="auto" w:fill="FFFFFF"/>
        </w:rPr>
        <w:t xml:space="preserve"> The attractive female body weight and female body dissatisfaction in 26 countries across 10 world regions: Results of the International Body Project I. </w:t>
      </w:r>
      <w:r w:rsidRPr="00934890">
        <w:rPr>
          <w:i/>
          <w:iCs/>
          <w:color w:val="000000" w:themeColor="text1"/>
          <w:shd w:val="clear" w:color="auto" w:fill="FFFFFF"/>
        </w:rPr>
        <w:t xml:space="preserve">Personality and </w:t>
      </w:r>
      <w:r>
        <w:rPr>
          <w:i/>
          <w:iCs/>
          <w:color w:val="000000" w:themeColor="text1"/>
          <w:shd w:val="clear" w:color="auto" w:fill="FFFFFF"/>
        </w:rPr>
        <w:t>S</w:t>
      </w:r>
      <w:r w:rsidRPr="00934890">
        <w:rPr>
          <w:i/>
          <w:iCs/>
          <w:color w:val="000000" w:themeColor="text1"/>
          <w:shd w:val="clear" w:color="auto" w:fill="FFFFFF"/>
        </w:rPr>
        <w:t xml:space="preserve">ocial </w:t>
      </w:r>
      <w:r>
        <w:rPr>
          <w:i/>
          <w:iCs/>
          <w:color w:val="000000" w:themeColor="text1"/>
          <w:shd w:val="clear" w:color="auto" w:fill="FFFFFF"/>
        </w:rPr>
        <w:t>P</w:t>
      </w:r>
      <w:r w:rsidRPr="00934890">
        <w:rPr>
          <w:i/>
          <w:iCs/>
          <w:color w:val="000000" w:themeColor="text1"/>
          <w:shd w:val="clear" w:color="auto" w:fill="FFFFFF"/>
        </w:rPr>
        <w:t xml:space="preserve">sychology </w:t>
      </w:r>
      <w:r>
        <w:rPr>
          <w:i/>
          <w:iCs/>
          <w:color w:val="000000" w:themeColor="text1"/>
          <w:shd w:val="clear" w:color="auto" w:fill="FFFFFF"/>
        </w:rPr>
        <w:t>B</w:t>
      </w:r>
      <w:r w:rsidRPr="00934890">
        <w:rPr>
          <w:i/>
          <w:iCs/>
          <w:color w:val="000000" w:themeColor="text1"/>
          <w:shd w:val="clear" w:color="auto" w:fill="FFFFFF"/>
        </w:rPr>
        <w:t>ulletin</w:t>
      </w:r>
      <w:r w:rsidRPr="00934890">
        <w:rPr>
          <w:color w:val="000000" w:themeColor="text1"/>
          <w:shd w:val="clear" w:color="auto" w:fill="FFFFFF"/>
        </w:rPr>
        <w:t>, </w:t>
      </w:r>
      <w:r w:rsidRPr="00934890">
        <w:rPr>
          <w:i/>
          <w:iCs/>
          <w:color w:val="000000" w:themeColor="text1"/>
          <w:shd w:val="clear" w:color="auto" w:fill="FFFFFF"/>
        </w:rPr>
        <w:t>36</w:t>
      </w:r>
      <w:r w:rsidRPr="00934890">
        <w:rPr>
          <w:color w:val="000000" w:themeColor="text1"/>
          <w:shd w:val="clear" w:color="auto" w:fill="FFFFFF"/>
        </w:rPr>
        <w:t>, 309-325.</w:t>
      </w:r>
      <w:r w:rsidRPr="004C0B94">
        <w:t xml:space="preserve"> </w:t>
      </w:r>
      <w:proofErr w:type="gramStart"/>
      <w:r w:rsidRPr="004C0B94">
        <w:rPr>
          <w:color w:val="000000" w:themeColor="text1"/>
          <w:shd w:val="clear" w:color="auto" w:fill="FFFFFF"/>
        </w:rPr>
        <w:t>doi:10.1177</w:t>
      </w:r>
      <w:proofErr w:type="gramEnd"/>
      <w:r w:rsidRPr="004C0B94">
        <w:rPr>
          <w:color w:val="000000" w:themeColor="text1"/>
          <w:shd w:val="clear" w:color="auto" w:fill="FFFFFF"/>
        </w:rPr>
        <w:t>/0146167209359702</w:t>
      </w:r>
    </w:p>
    <w:p w14:paraId="0958E599" w14:textId="77777777" w:rsidR="00D63751" w:rsidRPr="00067A79" w:rsidRDefault="00D63751" w:rsidP="00D63751">
      <w:pPr>
        <w:tabs>
          <w:tab w:val="left" w:pos="284"/>
        </w:tabs>
        <w:spacing w:line="480" w:lineRule="auto"/>
        <w:ind w:left="567" w:hanging="567"/>
        <w:rPr>
          <w:color w:val="000000" w:themeColor="text1"/>
        </w:rPr>
      </w:pPr>
      <w:proofErr w:type="gramStart"/>
      <w:r>
        <w:rPr>
          <w:color w:val="000000" w:themeColor="text1"/>
        </w:rPr>
        <w:t>Swami, V., Weis, L., Barron, D., &amp; Furnham, A. (2018).</w:t>
      </w:r>
      <w:proofErr w:type="gramEnd"/>
      <w:r>
        <w:rPr>
          <w:color w:val="000000" w:themeColor="text1"/>
        </w:rPr>
        <w:t xml:space="preserve"> Positive body image is positively associated with hedonic (emotional) and eudaimonic (psychological and social) </w:t>
      </w:r>
      <w:proofErr w:type="gramStart"/>
      <w:r>
        <w:rPr>
          <w:color w:val="000000" w:themeColor="text1"/>
        </w:rPr>
        <w:t>well-being</w:t>
      </w:r>
      <w:proofErr w:type="gramEnd"/>
      <w:r>
        <w:rPr>
          <w:color w:val="000000" w:themeColor="text1"/>
        </w:rPr>
        <w:t xml:space="preserve"> in British adults. </w:t>
      </w:r>
      <w:proofErr w:type="gramStart"/>
      <w:r>
        <w:rPr>
          <w:i/>
          <w:color w:val="000000" w:themeColor="text1"/>
        </w:rPr>
        <w:t>Journal of Social Psychology</w:t>
      </w:r>
      <w:r>
        <w:rPr>
          <w:color w:val="000000" w:themeColor="text1"/>
        </w:rPr>
        <w:t xml:space="preserve">, </w:t>
      </w:r>
      <w:r>
        <w:rPr>
          <w:i/>
          <w:color w:val="000000" w:themeColor="text1"/>
        </w:rPr>
        <w:t>158</w:t>
      </w:r>
      <w:r>
        <w:rPr>
          <w:color w:val="000000" w:themeColor="text1"/>
        </w:rPr>
        <w:t>, 541-552.</w:t>
      </w:r>
      <w:proofErr w:type="gramEnd"/>
      <w:r>
        <w:rPr>
          <w:color w:val="000000" w:themeColor="text1"/>
        </w:rPr>
        <w:t xml:space="preserve"> </w:t>
      </w:r>
      <w:proofErr w:type="gramStart"/>
      <w:r>
        <w:rPr>
          <w:color w:val="000000" w:themeColor="text1"/>
        </w:rPr>
        <w:t>doi:10.1080</w:t>
      </w:r>
      <w:proofErr w:type="gramEnd"/>
      <w:r>
        <w:rPr>
          <w:color w:val="000000" w:themeColor="text1"/>
        </w:rPr>
        <w:t>/00224545.2017.1392278</w:t>
      </w:r>
    </w:p>
    <w:p w14:paraId="68814C6B" w14:textId="77777777" w:rsidR="00565AB1" w:rsidRPr="00934890" w:rsidRDefault="00565AB1" w:rsidP="00565AB1">
      <w:pPr>
        <w:spacing w:line="480" w:lineRule="auto"/>
        <w:ind w:left="709" w:right="68" w:hanging="709"/>
        <w:rPr>
          <w:color w:val="000000" w:themeColor="text1"/>
        </w:rPr>
      </w:pPr>
      <w:proofErr w:type="gramStart"/>
      <w:r w:rsidRPr="00934890">
        <w:rPr>
          <w:color w:val="000000" w:themeColor="text1"/>
        </w:rPr>
        <w:t>Tajadura-Jiménez, A., &amp; Tsakiris, M. (2014).</w:t>
      </w:r>
      <w:proofErr w:type="gramEnd"/>
      <w:r w:rsidRPr="00934890">
        <w:rPr>
          <w:color w:val="000000" w:themeColor="text1"/>
        </w:rPr>
        <w:t xml:space="preserve"> Balancing the “inner” and the “outer” self: Interoceptive sensitivity modulates self–other boundaries. </w:t>
      </w:r>
      <w:proofErr w:type="gramStart"/>
      <w:r w:rsidRPr="00934890">
        <w:rPr>
          <w:i/>
          <w:color w:val="000000" w:themeColor="text1"/>
        </w:rPr>
        <w:t>Journal of Experimental Psychology</w:t>
      </w:r>
      <w:r>
        <w:rPr>
          <w:color w:val="000000" w:themeColor="text1"/>
        </w:rPr>
        <w:t>,</w:t>
      </w:r>
      <w:r w:rsidRPr="00934890">
        <w:rPr>
          <w:i/>
          <w:color w:val="000000" w:themeColor="text1"/>
        </w:rPr>
        <w:t xml:space="preserve"> 143</w:t>
      </w:r>
      <w:r>
        <w:rPr>
          <w:color w:val="000000" w:themeColor="text1"/>
        </w:rPr>
        <w:t>, 736-744.</w:t>
      </w:r>
      <w:proofErr w:type="gramEnd"/>
      <w:r w:rsidRPr="00934890">
        <w:rPr>
          <w:color w:val="000000" w:themeColor="text1"/>
        </w:rPr>
        <w:t xml:space="preserve"> </w:t>
      </w:r>
      <w:proofErr w:type="gramStart"/>
      <w:r w:rsidRPr="00333544">
        <w:rPr>
          <w:color w:val="000000" w:themeColor="text1"/>
        </w:rPr>
        <w:t>doi:10.1037</w:t>
      </w:r>
      <w:proofErr w:type="gramEnd"/>
      <w:r w:rsidRPr="00333544">
        <w:rPr>
          <w:color w:val="000000" w:themeColor="text1"/>
        </w:rPr>
        <w:t>/a0033171</w:t>
      </w:r>
    </w:p>
    <w:p w14:paraId="435DA227" w14:textId="77777777" w:rsidR="00565AB1" w:rsidRDefault="00565AB1" w:rsidP="00565AB1">
      <w:pPr>
        <w:spacing w:line="480" w:lineRule="auto"/>
        <w:ind w:left="709" w:right="68" w:hanging="709"/>
        <w:rPr>
          <w:color w:val="000000" w:themeColor="text1"/>
          <w:shd w:val="clear" w:color="auto" w:fill="FFFFFF"/>
        </w:rPr>
      </w:pPr>
      <w:proofErr w:type="gramStart"/>
      <w:r w:rsidRPr="00934890">
        <w:rPr>
          <w:rFonts w:eastAsia="Arial"/>
          <w:color w:val="000000" w:themeColor="text1"/>
          <w:shd w:val="clear" w:color="auto" w:fill="FFFFFF"/>
        </w:rPr>
        <w:t>Tiggemann, M., &amp; McCourt, A. (2013).</w:t>
      </w:r>
      <w:proofErr w:type="gramEnd"/>
      <w:r w:rsidRPr="00934890">
        <w:rPr>
          <w:rFonts w:eastAsia="Arial"/>
          <w:color w:val="000000" w:themeColor="text1"/>
          <w:shd w:val="clear" w:color="auto" w:fill="FFFFFF"/>
        </w:rPr>
        <w:t xml:space="preserve"> Body appreciation in adult women: Relationships with age and body satisfaction. </w:t>
      </w:r>
      <w:proofErr w:type="gramStart"/>
      <w:r w:rsidRPr="00934890">
        <w:rPr>
          <w:rFonts w:eastAsia="Arial"/>
          <w:i/>
          <w:color w:val="000000" w:themeColor="text1"/>
          <w:shd w:val="clear" w:color="auto" w:fill="FFFFFF"/>
        </w:rPr>
        <w:t xml:space="preserve">Body </w:t>
      </w:r>
      <w:r>
        <w:rPr>
          <w:rFonts w:eastAsia="Arial"/>
          <w:i/>
          <w:color w:val="000000" w:themeColor="text1"/>
          <w:shd w:val="clear" w:color="auto" w:fill="FFFFFF"/>
        </w:rPr>
        <w:t>I</w:t>
      </w:r>
      <w:r w:rsidRPr="00934890">
        <w:rPr>
          <w:rFonts w:eastAsia="Arial"/>
          <w:i/>
          <w:color w:val="000000" w:themeColor="text1"/>
          <w:shd w:val="clear" w:color="auto" w:fill="FFFFFF"/>
        </w:rPr>
        <w:t>mage</w:t>
      </w:r>
      <w:r w:rsidRPr="00934890">
        <w:rPr>
          <w:rFonts w:eastAsia="Arial,Times New Roman"/>
          <w:color w:val="000000" w:themeColor="text1"/>
          <w:shd w:val="clear" w:color="auto" w:fill="FFFFFF"/>
        </w:rPr>
        <w:t>, </w:t>
      </w:r>
      <w:r w:rsidRPr="00934890">
        <w:rPr>
          <w:rFonts w:eastAsia="Arial"/>
          <w:i/>
          <w:color w:val="000000" w:themeColor="text1"/>
          <w:shd w:val="clear" w:color="auto" w:fill="FFFFFF"/>
        </w:rPr>
        <w:t>10</w:t>
      </w:r>
      <w:r w:rsidRPr="00934890">
        <w:rPr>
          <w:rFonts w:eastAsia="Arial"/>
          <w:color w:val="000000" w:themeColor="text1"/>
          <w:shd w:val="clear" w:color="auto" w:fill="FFFFFF"/>
        </w:rPr>
        <w:t>, 624-627.</w:t>
      </w:r>
      <w:proofErr w:type="gramEnd"/>
      <w:r w:rsidRPr="00333544">
        <w:t xml:space="preserve"> </w:t>
      </w:r>
      <w:proofErr w:type="gramStart"/>
      <w:r w:rsidRPr="00333544">
        <w:rPr>
          <w:rFonts w:eastAsia="Arial"/>
          <w:color w:val="000000" w:themeColor="text1"/>
          <w:shd w:val="clear" w:color="auto" w:fill="FFFFFF"/>
        </w:rPr>
        <w:t>doi:10.1016</w:t>
      </w:r>
      <w:proofErr w:type="gramEnd"/>
      <w:r w:rsidRPr="00333544">
        <w:rPr>
          <w:rFonts w:eastAsia="Arial"/>
          <w:color w:val="000000" w:themeColor="text1"/>
          <w:shd w:val="clear" w:color="auto" w:fill="FFFFFF"/>
        </w:rPr>
        <w:t>/j.bodyim.2013.07.003</w:t>
      </w:r>
    </w:p>
    <w:p w14:paraId="7A22809D" w14:textId="77777777" w:rsidR="00565AB1" w:rsidRDefault="00565AB1" w:rsidP="00565AB1">
      <w:pPr>
        <w:spacing w:line="480" w:lineRule="auto"/>
        <w:ind w:left="709" w:right="68" w:hanging="709"/>
        <w:rPr>
          <w:color w:val="000000" w:themeColor="text1"/>
          <w:shd w:val="clear" w:color="auto" w:fill="FFFFFF"/>
        </w:rPr>
      </w:pPr>
      <w:proofErr w:type="gramStart"/>
      <w:r w:rsidRPr="00934890">
        <w:rPr>
          <w:color w:val="000000" w:themeColor="text1"/>
          <w:shd w:val="clear" w:color="auto" w:fill="FFFFFF"/>
        </w:rPr>
        <w:t>Tsakiris, M., Tajadura-Jiménez, A., &amp; Costantini, M. (2011).</w:t>
      </w:r>
      <w:proofErr w:type="gramEnd"/>
      <w:r w:rsidRPr="00934890">
        <w:rPr>
          <w:color w:val="000000" w:themeColor="text1"/>
          <w:shd w:val="clear" w:color="auto" w:fill="FFFFFF"/>
        </w:rPr>
        <w:t xml:space="preserve"> Just a heartbeat away from one's body: </w:t>
      </w:r>
      <w:r>
        <w:rPr>
          <w:color w:val="000000" w:themeColor="text1"/>
          <w:shd w:val="clear" w:color="auto" w:fill="FFFFFF"/>
        </w:rPr>
        <w:t>I</w:t>
      </w:r>
      <w:r w:rsidRPr="00934890">
        <w:rPr>
          <w:color w:val="000000" w:themeColor="text1"/>
          <w:shd w:val="clear" w:color="auto" w:fill="FFFFFF"/>
        </w:rPr>
        <w:t>nteroceptive sensitivity predicts malleability of body-representations. </w:t>
      </w:r>
      <w:r w:rsidRPr="00934890">
        <w:rPr>
          <w:i/>
          <w:iCs/>
          <w:color w:val="000000" w:themeColor="text1"/>
          <w:shd w:val="clear" w:color="auto" w:fill="FFFFFF"/>
        </w:rPr>
        <w:t>Proceedings of the Royal Society of London B: Biological Sciences</w:t>
      </w:r>
      <w:r w:rsidRPr="00934890">
        <w:rPr>
          <w:color w:val="000000" w:themeColor="text1"/>
          <w:shd w:val="clear" w:color="auto" w:fill="FFFFFF"/>
        </w:rPr>
        <w:t>, </w:t>
      </w:r>
      <w:r w:rsidRPr="00934890">
        <w:rPr>
          <w:i/>
          <w:iCs/>
          <w:color w:val="000000" w:themeColor="text1"/>
          <w:shd w:val="clear" w:color="auto" w:fill="FFFFFF"/>
        </w:rPr>
        <w:t>278</w:t>
      </w:r>
      <w:r w:rsidRPr="00934890">
        <w:rPr>
          <w:color w:val="000000" w:themeColor="text1"/>
          <w:shd w:val="clear" w:color="auto" w:fill="FFFFFF"/>
        </w:rPr>
        <w:t>, 2470-2476.</w:t>
      </w:r>
      <w:r>
        <w:rPr>
          <w:color w:val="000000" w:themeColor="text1"/>
          <w:shd w:val="clear" w:color="auto" w:fill="FFFFFF"/>
        </w:rPr>
        <w:t xml:space="preserve"> </w:t>
      </w:r>
      <w:proofErr w:type="gramStart"/>
      <w:r>
        <w:rPr>
          <w:color w:val="000000" w:themeColor="text1"/>
          <w:shd w:val="clear" w:color="auto" w:fill="FFFFFF"/>
        </w:rPr>
        <w:t>doi:</w:t>
      </w:r>
      <w:r w:rsidRPr="00333544">
        <w:rPr>
          <w:color w:val="000000" w:themeColor="text1"/>
          <w:shd w:val="clear" w:color="auto" w:fill="FFFFFF"/>
        </w:rPr>
        <w:t>10.1098</w:t>
      </w:r>
      <w:proofErr w:type="gramEnd"/>
      <w:r w:rsidRPr="00333544">
        <w:rPr>
          <w:color w:val="000000" w:themeColor="text1"/>
          <w:shd w:val="clear" w:color="auto" w:fill="FFFFFF"/>
        </w:rPr>
        <w:t>/rspb.2010.2547</w:t>
      </w:r>
    </w:p>
    <w:p w14:paraId="18AD0E0F" w14:textId="77777777" w:rsidR="00565AB1" w:rsidRPr="00F454AC" w:rsidRDefault="00565AB1" w:rsidP="00565AB1">
      <w:pPr>
        <w:spacing w:line="480" w:lineRule="auto"/>
        <w:ind w:left="567" w:hanging="567"/>
        <w:rPr>
          <w:rFonts w:eastAsiaTheme="minorHAnsi"/>
        </w:rPr>
      </w:pPr>
      <w:proofErr w:type="gramStart"/>
      <w:r w:rsidRPr="00AA39FB">
        <w:lastRenderedPageBreak/>
        <w:t>Tylka, T. L. (2011).</w:t>
      </w:r>
      <w:proofErr w:type="gramEnd"/>
      <w:r w:rsidRPr="00AA39FB">
        <w:t xml:space="preserve"> </w:t>
      </w:r>
      <w:proofErr w:type="gramStart"/>
      <w:r w:rsidRPr="00AA39FB">
        <w:t>Positive psychology perspectives on body image.</w:t>
      </w:r>
      <w:proofErr w:type="gramEnd"/>
      <w:r w:rsidRPr="00AA39FB">
        <w:t xml:space="preserve"> In T. F. Cash, &amp; L. Smolak (Eds.), </w:t>
      </w:r>
      <w:r w:rsidRPr="00AA39FB">
        <w:rPr>
          <w:i/>
        </w:rPr>
        <w:t>Body image: A handbook of science, practice and prevention</w:t>
      </w:r>
      <w:r w:rsidRPr="00AA39FB">
        <w:t xml:space="preserve"> (2</w:t>
      </w:r>
      <w:r w:rsidRPr="00AA39FB">
        <w:rPr>
          <w:vertAlign w:val="superscript"/>
        </w:rPr>
        <w:t>nd</w:t>
      </w:r>
      <w:r w:rsidRPr="00AA39FB">
        <w:t xml:space="preserve"> ed., pp. 56-64). New York, NY: Guilford Press.</w:t>
      </w:r>
    </w:p>
    <w:p w14:paraId="42011537" w14:textId="77777777" w:rsidR="00565AB1" w:rsidRPr="00980629" w:rsidRDefault="00565AB1" w:rsidP="00565AB1">
      <w:pPr>
        <w:spacing w:line="480" w:lineRule="auto"/>
        <w:ind w:left="709" w:right="68" w:hanging="709"/>
        <w:rPr>
          <w:color w:val="000000" w:themeColor="text1"/>
          <w:shd w:val="clear" w:color="auto" w:fill="FFFFFF"/>
        </w:rPr>
      </w:pPr>
      <w:proofErr w:type="gramStart"/>
      <w:r>
        <w:rPr>
          <w:color w:val="000000" w:themeColor="text1"/>
          <w:shd w:val="clear" w:color="auto" w:fill="FFFFFF"/>
        </w:rPr>
        <w:t>Tylka, T. L. (2018).</w:t>
      </w:r>
      <w:proofErr w:type="gramEnd"/>
      <w:r>
        <w:rPr>
          <w:color w:val="000000" w:themeColor="text1"/>
          <w:shd w:val="clear" w:color="auto" w:fill="FFFFFF"/>
        </w:rPr>
        <w:t xml:space="preserve"> </w:t>
      </w:r>
      <w:proofErr w:type="gramStart"/>
      <w:r>
        <w:rPr>
          <w:color w:val="000000" w:themeColor="text1"/>
          <w:shd w:val="clear" w:color="auto" w:fill="FFFFFF"/>
        </w:rPr>
        <w:t>Overview of the field of positive body image.</w:t>
      </w:r>
      <w:proofErr w:type="gramEnd"/>
      <w:r>
        <w:rPr>
          <w:color w:val="000000" w:themeColor="text1"/>
          <w:shd w:val="clear" w:color="auto" w:fill="FFFFFF"/>
        </w:rPr>
        <w:t xml:space="preserve"> In E. A. Daniels, M. M. Gillen, &amp; C. H. Markey (Eds.), </w:t>
      </w:r>
      <w:r>
        <w:rPr>
          <w:i/>
          <w:color w:val="000000" w:themeColor="text1"/>
          <w:shd w:val="clear" w:color="auto" w:fill="FFFFFF"/>
        </w:rPr>
        <w:t>Body positive: Understanding and improving body image in science and practice</w:t>
      </w:r>
      <w:r>
        <w:rPr>
          <w:color w:val="000000" w:themeColor="text1"/>
          <w:shd w:val="clear" w:color="auto" w:fill="FFFFFF"/>
        </w:rPr>
        <w:t xml:space="preserve"> (pp. 6-33). Cambridge: Cambridge University Press. </w:t>
      </w:r>
    </w:p>
    <w:p w14:paraId="3E97A88F" w14:textId="374805F0"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t>Tylka, T. L., &amp; Wood-Barcalow, N. L. (2015</w:t>
      </w:r>
      <w:r>
        <w:rPr>
          <w:color w:val="000000" w:themeColor="text1"/>
          <w:shd w:val="clear" w:color="auto" w:fill="FFFFFF"/>
        </w:rPr>
        <w:t>a</w:t>
      </w:r>
      <w:r w:rsidRPr="00934890">
        <w:rPr>
          <w:color w:val="000000" w:themeColor="text1"/>
          <w:shd w:val="clear" w:color="auto" w:fill="FFFFFF"/>
        </w:rPr>
        <w:t>). What is and what is not positive body image? Conceptual foundations and construct definition. </w:t>
      </w:r>
      <w:proofErr w:type="gramStart"/>
      <w:r w:rsidRPr="00934890">
        <w:rPr>
          <w:i/>
          <w:iCs/>
          <w:color w:val="000000" w:themeColor="text1"/>
          <w:shd w:val="clear" w:color="auto" w:fill="FFFFFF"/>
        </w:rPr>
        <w:t xml:space="preserve">Body </w:t>
      </w:r>
      <w:r w:rsidR="000F1234">
        <w:rPr>
          <w:i/>
          <w:iCs/>
          <w:color w:val="000000" w:themeColor="text1"/>
          <w:shd w:val="clear" w:color="auto" w:fill="FFFFFF"/>
        </w:rPr>
        <w:t>I</w:t>
      </w:r>
      <w:r w:rsidRPr="00934890">
        <w:rPr>
          <w:i/>
          <w:iCs/>
          <w:color w:val="000000" w:themeColor="text1"/>
          <w:shd w:val="clear" w:color="auto" w:fill="FFFFFF"/>
        </w:rPr>
        <w:t>mage</w:t>
      </w:r>
      <w:r w:rsidRPr="00934890">
        <w:rPr>
          <w:color w:val="000000" w:themeColor="text1"/>
          <w:shd w:val="clear" w:color="auto" w:fill="FFFFFF"/>
        </w:rPr>
        <w:t>, </w:t>
      </w:r>
      <w:r w:rsidRPr="00934890">
        <w:rPr>
          <w:i/>
          <w:iCs/>
          <w:color w:val="000000" w:themeColor="text1"/>
          <w:shd w:val="clear" w:color="auto" w:fill="FFFFFF"/>
        </w:rPr>
        <w:t>14</w:t>
      </w:r>
      <w:r w:rsidRPr="00934890">
        <w:rPr>
          <w:color w:val="000000" w:themeColor="text1"/>
          <w:shd w:val="clear" w:color="auto" w:fill="FFFFFF"/>
        </w:rPr>
        <w:t>, 118-129.</w:t>
      </w:r>
      <w:proofErr w:type="gramEnd"/>
      <w:r w:rsidRPr="00333544">
        <w:t xml:space="preserve"> </w:t>
      </w:r>
      <w:proofErr w:type="gramStart"/>
      <w:r w:rsidRPr="00333544">
        <w:rPr>
          <w:color w:val="000000" w:themeColor="text1"/>
          <w:shd w:val="clear" w:color="auto" w:fill="FFFFFF"/>
        </w:rPr>
        <w:t>doi:10.1016</w:t>
      </w:r>
      <w:proofErr w:type="gramEnd"/>
      <w:r w:rsidRPr="00333544">
        <w:rPr>
          <w:color w:val="000000" w:themeColor="text1"/>
          <w:shd w:val="clear" w:color="auto" w:fill="FFFFFF"/>
        </w:rPr>
        <w:t>/j.bodyim.2015.04.001</w:t>
      </w:r>
    </w:p>
    <w:p w14:paraId="5B2A5E06" w14:textId="77777777" w:rsidR="00565AB1" w:rsidRDefault="00565AB1" w:rsidP="00565AB1">
      <w:pPr>
        <w:spacing w:line="480" w:lineRule="auto"/>
        <w:ind w:left="709" w:right="68" w:hanging="709"/>
        <w:rPr>
          <w:color w:val="000000" w:themeColor="text1"/>
          <w:shd w:val="clear" w:color="auto" w:fill="FFFFFF"/>
        </w:rPr>
      </w:pPr>
      <w:r w:rsidRPr="00934890">
        <w:rPr>
          <w:color w:val="000000" w:themeColor="text1"/>
          <w:shd w:val="clear" w:color="auto" w:fill="FFFFFF"/>
        </w:rPr>
        <w:t>Tylka, T. L., &amp; Wood-Barcalow, N. L. (2015</w:t>
      </w:r>
      <w:r>
        <w:rPr>
          <w:color w:val="000000" w:themeColor="text1"/>
          <w:shd w:val="clear" w:color="auto" w:fill="FFFFFF"/>
        </w:rPr>
        <w:t>b</w:t>
      </w:r>
      <w:r w:rsidRPr="00934890">
        <w:rPr>
          <w:color w:val="000000" w:themeColor="text1"/>
          <w:shd w:val="clear" w:color="auto" w:fill="FFFFFF"/>
        </w:rPr>
        <w:t xml:space="preserve">). The Body Appreciation Scale-2: </w:t>
      </w:r>
      <w:r>
        <w:rPr>
          <w:color w:val="000000" w:themeColor="text1"/>
          <w:shd w:val="clear" w:color="auto" w:fill="FFFFFF"/>
        </w:rPr>
        <w:t>I</w:t>
      </w:r>
      <w:r w:rsidRPr="00934890">
        <w:rPr>
          <w:color w:val="000000" w:themeColor="text1"/>
          <w:shd w:val="clear" w:color="auto" w:fill="FFFFFF"/>
        </w:rPr>
        <w:t>tem refinement and psychometric evaluation. </w:t>
      </w:r>
      <w:proofErr w:type="gramStart"/>
      <w:r w:rsidRPr="00934890">
        <w:rPr>
          <w:i/>
          <w:iCs/>
          <w:color w:val="000000" w:themeColor="text1"/>
          <w:shd w:val="clear" w:color="auto" w:fill="FFFFFF"/>
        </w:rPr>
        <w:t xml:space="preserve">Body </w:t>
      </w:r>
      <w:r>
        <w:rPr>
          <w:i/>
          <w:iCs/>
          <w:color w:val="000000" w:themeColor="text1"/>
          <w:shd w:val="clear" w:color="auto" w:fill="FFFFFF"/>
        </w:rPr>
        <w:t>I</w:t>
      </w:r>
      <w:r w:rsidRPr="00934890">
        <w:rPr>
          <w:i/>
          <w:iCs/>
          <w:color w:val="000000" w:themeColor="text1"/>
          <w:shd w:val="clear" w:color="auto" w:fill="FFFFFF"/>
        </w:rPr>
        <w:t>mage</w:t>
      </w:r>
      <w:r w:rsidRPr="00934890">
        <w:rPr>
          <w:color w:val="000000" w:themeColor="text1"/>
          <w:shd w:val="clear" w:color="auto" w:fill="FFFFFF"/>
        </w:rPr>
        <w:t>, </w:t>
      </w:r>
      <w:r w:rsidRPr="00934890">
        <w:rPr>
          <w:i/>
          <w:iCs/>
          <w:color w:val="000000" w:themeColor="text1"/>
          <w:shd w:val="clear" w:color="auto" w:fill="FFFFFF"/>
        </w:rPr>
        <w:t>12</w:t>
      </w:r>
      <w:r w:rsidRPr="00934890">
        <w:rPr>
          <w:color w:val="000000" w:themeColor="text1"/>
          <w:shd w:val="clear" w:color="auto" w:fill="FFFFFF"/>
        </w:rPr>
        <w:t>, 53-67.</w:t>
      </w:r>
      <w:proofErr w:type="gramEnd"/>
      <w:r w:rsidRPr="00333544">
        <w:t xml:space="preserve"> </w:t>
      </w:r>
      <w:proofErr w:type="gramStart"/>
      <w:r w:rsidRPr="00333544">
        <w:rPr>
          <w:color w:val="000000" w:themeColor="text1"/>
          <w:shd w:val="clear" w:color="auto" w:fill="FFFFFF"/>
        </w:rPr>
        <w:t>doi:10.1016</w:t>
      </w:r>
      <w:proofErr w:type="gramEnd"/>
      <w:r w:rsidRPr="00333544">
        <w:rPr>
          <w:color w:val="000000" w:themeColor="text1"/>
          <w:shd w:val="clear" w:color="auto" w:fill="FFFFFF"/>
        </w:rPr>
        <w:t>/j.bodyim.2014.09.006</w:t>
      </w:r>
    </w:p>
    <w:p w14:paraId="5072F4E7" w14:textId="50D68BC1" w:rsidR="00440534" w:rsidRPr="00440534" w:rsidRDefault="00565AB1" w:rsidP="00565AB1">
      <w:pPr>
        <w:spacing w:line="480" w:lineRule="auto"/>
        <w:ind w:left="709" w:right="68" w:hanging="709"/>
        <w:rPr>
          <w:color w:val="000000" w:themeColor="text1"/>
          <w:shd w:val="clear" w:color="auto" w:fill="FFFFFF"/>
        </w:rPr>
      </w:pPr>
      <w:proofErr w:type="gramStart"/>
      <w:r w:rsidRPr="00934890">
        <w:rPr>
          <w:color w:val="000000" w:themeColor="text1"/>
        </w:rPr>
        <w:t>Whitehead, W. E., Drescher, V. M., Heiman, P., &amp; Blackwell, B. (1977).</w:t>
      </w:r>
      <w:proofErr w:type="gramEnd"/>
      <w:r w:rsidRPr="00934890">
        <w:rPr>
          <w:color w:val="000000" w:themeColor="text1"/>
        </w:rPr>
        <w:t xml:space="preserve"> </w:t>
      </w:r>
      <w:proofErr w:type="gramStart"/>
      <w:r w:rsidRPr="00934890">
        <w:rPr>
          <w:color w:val="000000" w:themeColor="text1"/>
        </w:rPr>
        <w:t>Relation of heart rate control to heartbeat perception.</w:t>
      </w:r>
      <w:proofErr w:type="gramEnd"/>
      <w:r w:rsidRPr="00934890">
        <w:rPr>
          <w:color w:val="000000" w:themeColor="text1"/>
        </w:rPr>
        <w:t xml:space="preserve"> </w:t>
      </w:r>
      <w:proofErr w:type="gramStart"/>
      <w:r w:rsidRPr="00934890">
        <w:rPr>
          <w:i/>
          <w:color w:val="000000" w:themeColor="text1"/>
        </w:rPr>
        <w:t>Biofeedback and Self-</w:t>
      </w:r>
      <w:r>
        <w:rPr>
          <w:i/>
          <w:color w:val="000000" w:themeColor="text1"/>
        </w:rPr>
        <w:t>R</w:t>
      </w:r>
      <w:r w:rsidRPr="00934890">
        <w:rPr>
          <w:i/>
          <w:color w:val="000000" w:themeColor="text1"/>
        </w:rPr>
        <w:t>egulation, 2</w:t>
      </w:r>
      <w:r w:rsidRPr="00934890">
        <w:rPr>
          <w:color w:val="000000" w:themeColor="text1"/>
        </w:rPr>
        <w:t>, 371-392.</w:t>
      </w:r>
      <w:proofErr w:type="gramEnd"/>
      <w:r w:rsidRPr="00333544">
        <w:t xml:space="preserve"> </w:t>
      </w:r>
      <w:proofErr w:type="gramStart"/>
      <w:r w:rsidRPr="00333544">
        <w:rPr>
          <w:color w:val="000000" w:themeColor="text1"/>
        </w:rPr>
        <w:t>doi:10.1007</w:t>
      </w:r>
      <w:proofErr w:type="gramEnd"/>
      <w:r w:rsidRPr="00333544">
        <w:rPr>
          <w:color w:val="000000" w:themeColor="text1"/>
        </w:rPr>
        <w:t>/bf00998623</w:t>
      </w:r>
    </w:p>
    <w:p w14:paraId="4D9990DF" w14:textId="77777777" w:rsidR="00565AB1" w:rsidRDefault="00565AB1" w:rsidP="00565AB1">
      <w:pPr>
        <w:spacing w:line="480" w:lineRule="auto"/>
        <w:ind w:left="709" w:right="68" w:hanging="709"/>
        <w:rPr>
          <w:rFonts w:ascii="Calibri" w:hAnsi="Calibri"/>
          <w:color w:val="000000"/>
          <w:sz w:val="22"/>
          <w:szCs w:val="22"/>
        </w:rPr>
      </w:pPr>
      <w:proofErr w:type="gramStart"/>
      <w:r>
        <w:t>Zimmerli, E., Walsh, B., Guss, J., Devlin, M., &amp; Kisseleff, H. (2006).</w:t>
      </w:r>
      <w:proofErr w:type="gramEnd"/>
      <w:r>
        <w:t xml:space="preserve"> </w:t>
      </w:r>
      <w:proofErr w:type="gramStart"/>
      <w:r>
        <w:t>Gastric compliance in bulimia nervosa.</w:t>
      </w:r>
      <w:proofErr w:type="gramEnd"/>
      <w:r>
        <w:t xml:space="preserve"> </w:t>
      </w:r>
      <w:proofErr w:type="gramStart"/>
      <w:r w:rsidRPr="00F13E18">
        <w:rPr>
          <w:i/>
        </w:rPr>
        <w:t xml:space="preserve">Physiology </w:t>
      </w:r>
      <w:r>
        <w:rPr>
          <w:i/>
        </w:rPr>
        <w:t>and</w:t>
      </w:r>
      <w:r w:rsidRPr="00F13E18">
        <w:rPr>
          <w:i/>
        </w:rPr>
        <w:t xml:space="preserve"> Behavior, 87</w:t>
      </w:r>
      <w:r>
        <w:t>, 441–446.</w:t>
      </w:r>
      <w:proofErr w:type="gramEnd"/>
      <w:r>
        <w:t xml:space="preserve"> </w:t>
      </w:r>
      <w:proofErr w:type="gramStart"/>
      <w:r>
        <w:t>doi:10.1016</w:t>
      </w:r>
      <w:proofErr w:type="gramEnd"/>
      <w:r>
        <w:t>/j.physbeh.2005.11.010.</w:t>
      </w:r>
      <w:r w:rsidRPr="005469FE">
        <w:rPr>
          <w:rFonts w:ascii="Calibri" w:hAnsi="Calibri"/>
          <w:color w:val="000000"/>
          <w:sz w:val="22"/>
          <w:szCs w:val="22"/>
        </w:rPr>
        <w:t xml:space="preserve"> </w:t>
      </w:r>
    </w:p>
    <w:p w14:paraId="175792FB" w14:textId="77777777" w:rsidR="00565AB1" w:rsidRPr="00AF02F5" w:rsidRDefault="00565AB1" w:rsidP="00565AB1">
      <w:pPr>
        <w:spacing w:line="480" w:lineRule="auto"/>
        <w:ind w:left="709" w:right="68" w:hanging="709"/>
        <w:rPr>
          <w:color w:val="000000" w:themeColor="text1"/>
          <w:shd w:val="clear" w:color="auto" w:fill="FFFFFF"/>
        </w:rPr>
      </w:pPr>
      <w:r w:rsidRPr="00AF02F5">
        <w:rPr>
          <w:color w:val="000000"/>
        </w:rPr>
        <w:t xml:space="preserve">Zumbo, B. D., Gadermann, A. M., &amp; Zeisser, C. (2007). </w:t>
      </w:r>
      <w:proofErr w:type="gramStart"/>
      <w:r w:rsidRPr="00AF02F5">
        <w:rPr>
          <w:color w:val="000000"/>
        </w:rPr>
        <w:t>Ordinal versions of coefficients alpha and theta for Likert rating scales.</w:t>
      </w:r>
      <w:proofErr w:type="gramEnd"/>
      <w:r w:rsidRPr="00AF02F5">
        <w:rPr>
          <w:color w:val="000000"/>
        </w:rPr>
        <w:t> </w:t>
      </w:r>
      <w:proofErr w:type="gramStart"/>
      <w:r w:rsidRPr="00AF02F5">
        <w:rPr>
          <w:i/>
          <w:iCs/>
          <w:color w:val="000000"/>
        </w:rPr>
        <w:t>Journal of Modern Applied Statistical Methods</w:t>
      </w:r>
      <w:r>
        <w:rPr>
          <w:i/>
          <w:iCs/>
          <w:color w:val="000000"/>
        </w:rPr>
        <w:t>, 6,</w:t>
      </w:r>
      <w:r w:rsidRPr="00AF02F5">
        <w:rPr>
          <w:color w:val="000000"/>
        </w:rPr>
        <w:t> </w:t>
      </w:r>
      <w:r>
        <w:rPr>
          <w:iCs/>
          <w:color w:val="000000"/>
        </w:rPr>
        <w:t>21-29</w:t>
      </w:r>
      <w:r w:rsidRPr="00AF02F5">
        <w:rPr>
          <w:color w:val="000000"/>
        </w:rPr>
        <w:t>.</w:t>
      </w:r>
      <w:proofErr w:type="gramEnd"/>
      <w:r w:rsidRPr="00AF02F5">
        <w:rPr>
          <w:color w:val="000000"/>
        </w:rPr>
        <w:t xml:space="preserve"> </w:t>
      </w:r>
      <w:proofErr w:type="gramStart"/>
      <w:r w:rsidRPr="00AF02F5">
        <w:rPr>
          <w:color w:val="000000"/>
        </w:rPr>
        <w:t>doi:10.22237</w:t>
      </w:r>
      <w:proofErr w:type="gramEnd"/>
      <w:r w:rsidRPr="00AF02F5">
        <w:rPr>
          <w:color w:val="000000"/>
        </w:rPr>
        <w:t>/jmasm/1177992180</w:t>
      </w:r>
    </w:p>
    <w:p w14:paraId="15AE641A" w14:textId="77777777" w:rsidR="00565AB1" w:rsidRPr="00B57515" w:rsidRDefault="00565AB1" w:rsidP="00565AB1">
      <w:pPr>
        <w:spacing w:line="480" w:lineRule="auto"/>
        <w:ind w:right="68"/>
      </w:pPr>
      <w:r w:rsidRPr="00B57515">
        <w:t xml:space="preserve"> </w:t>
      </w:r>
    </w:p>
    <w:p w14:paraId="5E4306C5" w14:textId="77777777" w:rsidR="00565AB1" w:rsidRDefault="00565AB1" w:rsidP="00565AB1">
      <w:pPr>
        <w:spacing w:line="480" w:lineRule="auto"/>
        <w:ind w:right="68"/>
        <w:sectPr w:rsidR="00565AB1" w:rsidSect="009B67B4">
          <w:headerReference w:type="even" r:id="rId9"/>
          <w:headerReference w:type="default" r:id="rId10"/>
          <w:pgSz w:w="11900" w:h="16840"/>
          <w:pgMar w:top="1440" w:right="1440" w:bottom="1440" w:left="1440" w:header="720" w:footer="720" w:gutter="0"/>
          <w:cols w:space="720"/>
          <w:titlePg/>
          <w:docGrid w:linePitch="360"/>
        </w:sectPr>
      </w:pPr>
    </w:p>
    <w:p w14:paraId="4C679ECA" w14:textId="77777777" w:rsidR="00565AB1" w:rsidRPr="00F454AC" w:rsidRDefault="00565AB1" w:rsidP="00565AB1">
      <w:pPr>
        <w:spacing w:line="480" w:lineRule="auto"/>
        <w:ind w:right="68"/>
        <w:outlineLvl w:val="0"/>
        <w:rPr>
          <w:i/>
        </w:rPr>
      </w:pPr>
      <w:r w:rsidRPr="00F454AC">
        <w:lastRenderedPageBreak/>
        <w:t>Table 1</w:t>
      </w:r>
      <w:r>
        <w:rPr>
          <w:i/>
        </w:rPr>
        <w:t xml:space="preserve">. </w:t>
      </w:r>
      <w:proofErr w:type="gramStart"/>
      <w:r w:rsidRPr="00F454AC">
        <w:rPr>
          <w:i/>
        </w:rPr>
        <w:t xml:space="preserve">Means, </w:t>
      </w:r>
      <w:r>
        <w:rPr>
          <w:i/>
        </w:rPr>
        <w:t>S</w:t>
      </w:r>
      <w:r w:rsidRPr="00F454AC">
        <w:rPr>
          <w:i/>
        </w:rPr>
        <w:t xml:space="preserve">tandard </w:t>
      </w:r>
      <w:r>
        <w:rPr>
          <w:i/>
        </w:rPr>
        <w:t>D</w:t>
      </w:r>
      <w:r w:rsidRPr="00F454AC">
        <w:rPr>
          <w:i/>
        </w:rPr>
        <w:t xml:space="preserve">eviations, and </w:t>
      </w:r>
      <w:r>
        <w:rPr>
          <w:i/>
        </w:rPr>
        <w:t>B</w:t>
      </w:r>
      <w:r w:rsidRPr="00F454AC">
        <w:rPr>
          <w:i/>
        </w:rPr>
        <w:t xml:space="preserve">ivariate </w:t>
      </w:r>
      <w:r>
        <w:rPr>
          <w:i/>
        </w:rPr>
        <w:t>C</w:t>
      </w:r>
      <w:r w:rsidRPr="00F454AC">
        <w:rPr>
          <w:i/>
        </w:rPr>
        <w:t xml:space="preserve">orrelations between the </w:t>
      </w:r>
      <w:r>
        <w:rPr>
          <w:i/>
        </w:rPr>
        <w:t>D</w:t>
      </w:r>
      <w:r w:rsidRPr="00F454AC">
        <w:rPr>
          <w:i/>
        </w:rPr>
        <w:t xml:space="preserve">ifferent </w:t>
      </w:r>
      <w:r>
        <w:rPr>
          <w:i/>
        </w:rPr>
        <w:t>M</w:t>
      </w:r>
      <w:r w:rsidRPr="00F454AC">
        <w:rPr>
          <w:i/>
        </w:rPr>
        <w:t xml:space="preserve">easures for </w:t>
      </w:r>
      <w:r>
        <w:rPr>
          <w:i/>
        </w:rPr>
        <w:t>W</w:t>
      </w:r>
      <w:r w:rsidRPr="00F454AC">
        <w:rPr>
          <w:i/>
        </w:rPr>
        <w:t>omen (</w:t>
      </w:r>
      <w:r>
        <w:rPr>
          <w:i/>
        </w:rPr>
        <w:t>L</w:t>
      </w:r>
      <w:r w:rsidRPr="00F454AC">
        <w:rPr>
          <w:i/>
        </w:rPr>
        <w:t xml:space="preserve">ower </w:t>
      </w:r>
      <w:r>
        <w:rPr>
          <w:i/>
        </w:rPr>
        <w:t>D</w:t>
      </w:r>
      <w:r w:rsidRPr="00F454AC">
        <w:rPr>
          <w:i/>
        </w:rPr>
        <w:t>iagonal) and</w:t>
      </w:r>
      <w:r>
        <w:rPr>
          <w:i/>
        </w:rPr>
        <w:t xml:space="preserve"> M</w:t>
      </w:r>
      <w:r w:rsidRPr="00F454AC">
        <w:rPr>
          <w:i/>
        </w:rPr>
        <w:t>en (</w:t>
      </w:r>
      <w:r>
        <w:rPr>
          <w:i/>
        </w:rPr>
        <w:t>U</w:t>
      </w:r>
      <w:r w:rsidRPr="00F454AC">
        <w:rPr>
          <w:i/>
        </w:rPr>
        <w:t xml:space="preserve">pper </w:t>
      </w:r>
      <w:r>
        <w:rPr>
          <w:i/>
        </w:rPr>
        <w:t>D</w:t>
      </w:r>
      <w:r w:rsidRPr="00F454AC">
        <w:rPr>
          <w:i/>
        </w:rPr>
        <w:t>iagonal).</w:t>
      </w:r>
      <w:proofErr w:type="gramEnd"/>
      <w:r w:rsidRPr="00F454AC">
        <w:rPr>
          <w:i/>
        </w:rPr>
        <w:t xml:space="preserve"> </w:t>
      </w:r>
    </w:p>
    <w:tbl>
      <w:tblPr>
        <w:tblStyle w:val="TableGrid"/>
        <w:tblpPr w:leftFromText="180" w:rightFromText="180" w:vertAnchor="text" w:horzAnchor="page" w:tblpX="1477" w:tblpY="107"/>
        <w:tblW w:w="136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3"/>
        <w:gridCol w:w="905"/>
        <w:gridCol w:w="905"/>
        <w:gridCol w:w="905"/>
        <w:gridCol w:w="905"/>
        <w:gridCol w:w="905"/>
        <w:gridCol w:w="912"/>
        <w:gridCol w:w="912"/>
        <w:gridCol w:w="905"/>
        <w:gridCol w:w="905"/>
        <w:gridCol w:w="912"/>
        <w:gridCol w:w="912"/>
        <w:gridCol w:w="912"/>
        <w:gridCol w:w="905"/>
      </w:tblGrid>
      <w:tr w:rsidR="00565AB1" w:rsidRPr="00B57515" w14:paraId="15C7F813" w14:textId="77777777" w:rsidTr="000830A7">
        <w:trPr>
          <w:trHeight w:val="567"/>
        </w:trPr>
        <w:tc>
          <w:tcPr>
            <w:tcW w:w="1873" w:type="dxa"/>
            <w:tcBorders>
              <w:top w:val="single" w:sz="4" w:space="0" w:color="auto"/>
              <w:bottom w:val="single" w:sz="4" w:space="0" w:color="auto"/>
            </w:tcBorders>
          </w:tcPr>
          <w:p w14:paraId="3E438273" w14:textId="77777777" w:rsidR="00565AB1" w:rsidRPr="00934890" w:rsidRDefault="00565AB1" w:rsidP="000830A7">
            <w:pPr>
              <w:spacing w:line="276" w:lineRule="auto"/>
              <w:ind w:right="68"/>
              <w:rPr>
                <w:sz w:val="24"/>
                <w:szCs w:val="24"/>
              </w:rPr>
            </w:pPr>
          </w:p>
        </w:tc>
        <w:tc>
          <w:tcPr>
            <w:tcW w:w="905" w:type="dxa"/>
            <w:tcBorders>
              <w:top w:val="single" w:sz="4" w:space="0" w:color="auto"/>
              <w:bottom w:val="single" w:sz="4" w:space="0" w:color="auto"/>
            </w:tcBorders>
          </w:tcPr>
          <w:p w14:paraId="3EF0522A" w14:textId="77777777" w:rsidR="00565AB1" w:rsidRPr="00934890" w:rsidRDefault="00565AB1" w:rsidP="000830A7">
            <w:pPr>
              <w:spacing w:line="276" w:lineRule="auto"/>
              <w:ind w:right="68"/>
              <w:jc w:val="center"/>
              <w:rPr>
                <w:sz w:val="24"/>
                <w:szCs w:val="24"/>
              </w:rPr>
            </w:pPr>
            <w:r w:rsidRPr="00934890">
              <w:t>(1)</w:t>
            </w:r>
          </w:p>
        </w:tc>
        <w:tc>
          <w:tcPr>
            <w:tcW w:w="905" w:type="dxa"/>
            <w:tcBorders>
              <w:top w:val="single" w:sz="4" w:space="0" w:color="auto"/>
              <w:bottom w:val="single" w:sz="4" w:space="0" w:color="auto"/>
            </w:tcBorders>
          </w:tcPr>
          <w:p w14:paraId="248CEDAD" w14:textId="77777777" w:rsidR="00565AB1" w:rsidRPr="00934890" w:rsidRDefault="00565AB1" w:rsidP="000830A7">
            <w:pPr>
              <w:spacing w:line="276" w:lineRule="auto"/>
              <w:ind w:right="68"/>
              <w:jc w:val="center"/>
              <w:rPr>
                <w:sz w:val="24"/>
                <w:szCs w:val="24"/>
              </w:rPr>
            </w:pPr>
            <w:r w:rsidRPr="00934890">
              <w:t>(2)</w:t>
            </w:r>
          </w:p>
        </w:tc>
        <w:tc>
          <w:tcPr>
            <w:tcW w:w="905" w:type="dxa"/>
            <w:tcBorders>
              <w:top w:val="single" w:sz="4" w:space="0" w:color="auto"/>
              <w:bottom w:val="single" w:sz="4" w:space="0" w:color="auto"/>
            </w:tcBorders>
          </w:tcPr>
          <w:p w14:paraId="4D86C636" w14:textId="77777777" w:rsidR="00565AB1" w:rsidRPr="00934890" w:rsidRDefault="00565AB1" w:rsidP="000830A7">
            <w:pPr>
              <w:spacing w:line="276" w:lineRule="auto"/>
              <w:ind w:right="68"/>
              <w:jc w:val="center"/>
              <w:rPr>
                <w:sz w:val="24"/>
                <w:szCs w:val="24"/>
              </w:rPr>
            </w:pPr>
            <w:r w:rsidRPr="00934890">
              <w:t>(3)</w:t>
            </w:r>
          </w:p>
        </w:tc>
        <w:tc>
          <w:tcPr>
            <w:tcW w:w="905" w:type="dxa"/>
            <w:tcBorders>
              <w:top w:val="single" w:sz="4" w:space="0" w:color="auto"/>
              <w:bottom w:val="single" w:sz="4" w:space="0" w:color="auto"/>
            </w:tcBorders>
          </w:tcPr>
          <w:p w14:paraId="466EE094" w14:textId="77777777" w:rsidR="00565AB1" w:rsidRPr="00934890" w:rsidRDefault="00565AB1" w:rsidP="000830A7">
            <w:pPr>
              <w:spacing w:line="276" w:lineRule="auto"/>
              <w:ind w:right="68"/>
              <w:jc w:val="center"/>
              <w:rPr>
                <w:sz w:val="24"/>
                <w:szCs w:val="24"/>
              </w:rPr>
            </w:pPr>
            <w:r w:rsidRPr="00934890">
              <w:t>(4)</w:t>
            </w:r>
          </w:p>
        </w:tc>
        <w:tc>
          <w:tcPr>
            <w:tcW w:w="905" w:type="dxa"/>
            <w:tcBorders>
              <w:top w:val="single" w:sz="4" w:space="0" w:color="auto"/>
              <w:bottom w:val="single" w:sz="4" w:space="0" w:color="auto"/>
            </w:tcBorders>
          </w:tcPr>
          <w:p w14:paraId="26AA7B3D" w14:textId="77777777" w:rsidR="00565AB1" w:rsidRPr="00934890" w:rsidRDefault="00565AB1" w:rsidP="000830A7">
            <w:pPr>
              <w:spacing w:line="276" w:lineRule="auto"/>
              <w:ind w:right="68"/>
              <w:jc w:val="center"/>
              <w:rPr>
                <w:sz w:val="24"/>
                <w:szCs w:val="24"/>
              </w:rPr>
            </w:pPr>
            <w:r w:rsidRPr="00934890">
              <w:t>(5)</w:t>
            </w:r>
          </w:p>
        </w:tc>
        <w:tc>
          <w:tcPr>
            <w:tcW w:w="912" w:type="dxa"/>
            <w:tcBorders>
              <w:top w:val="single" w:sz="4" w:space="0" w:color="auto"/>
              <w:bottom w:val="single" w:sz="4" w:space="0" w:color="auto"/>
            </w:tcBorders>
          </w:tcPr>
          <w:p w14:paraId="75469518" w14:textId="77777777" w:rsidR="00565AB1" w:rsidRPr="00934890" w:rsidRDefault="00565AB1" w:rsidP="000830A7">
            <w:pPr>
              <w:spacing w:line="276" w:lineRule="auto"/>
              <w:ind w:right="68"/>
              <w:jc w:val="center"/>
              <w:rPr>
                <w:sz w:val="24"/>
                <w:szCs w:val="24"/>
              </w:rPr>
            </w:pPr>
            <w:r w:rsidRPr="00934890">
              <w:t>(6)</w:t>
            </w:r>
          </w:p>
        </w:tc>
        <w:tc>
          <w:tcPr>
            <w:tcW w:w="912" w:type="dxa"/>
            <w:tcBorders>
              <w:top w:val="single" w:sz="4" w:space="0" w:color="auto"/>
              <w:bottom w:val="single" w:sz="4" w:space="0" w:color="auto"/>
            </w:tcBorders>
          </w:tcPr>
          <w:p w14:paraId="2FD2B3EE" w14:textId="77777777" w:rsidR="00565AB1" w:rsidRPr="00934890" w:rsidRDefault="00565AB1" w:rsidP="000830A7">
            <w:pPr>
              <w:spacing w:line="276" w:lineRule="auto"/>
              <w:ind w:right="68"/>
              <w:jc w:val="center"/>
              <w:rPr>
                <w:sz w:val="24"/>
                <w:szCs w:val="24"/>
              </w:rPr>
            </w:pPr>
            <w:r w:rsidRPr="00934890">
              <w:t>(7)</w:t>
            </w:r>
          </w:p>
        </w:tc>
        <w:tc>
          <w:tcPr>
            <w:tcW w:w="905" w:type="dxa"/>
            <w:tcBorders>
              <w:top w:val="single" w:sz="4" w:space="0" w:color="auto"/>
              <w:bottom w:val="single" w:sz="4" w:space="0" w:color="auto"/>
            </w:tcBorders>
          </w:tcPr>
          <w:p w14:paraId="414D6ED4" w14:textId="77777777" w:rsidR="00565AB1" w:rsidRPr="00934890" w:rsidRDefault="00565AB1" w:rsidP="000830A7">
            <w:pPr>
              <w:spacing w:line="276" w:lineRule="auto"/>
              <w:ind w:right="68"/>
              <w:jc w:val="center"/>
              <w:rPr>
                <w:sz w:val="24"/>
                <w:szCs w:val="24"/>
              </w:rPr>
            </w:pPr>
            <w:r w:rsidRPr="00934890">
              <w:t>(8)</w:t>
            </w:r>
          </w:p>
        </w:tc>
        <w:tc>
          <w:tcPr>
            <w:tcW w:w="905" w:type="dxa"/>
            <w:tcBorders>
              <w:top w:val="single" w:sz="4" w:space="0" w:color="auto"/>
              <w:bottom w:val="single" w:sz="4" w:space="0" w:color="auto"/>
            </w:tcBorders>
          </w:tcPr>
          <w:p w14:paraId="52A18BCA" w14:textId="77777777" w:rsidR="00565AB1" w:rsidRPr="00934890" w:rsidRDefault="00565AB1" w:rsidP="000830A7">
            <w:pPr>
              <w:spacing w:line="276" w:lineRule="auto"/>
              <w:ind w:right="68"/>
              <w:jc w:val="center"/>
              <w:rPr>
                <w:sz w:val="24"/>
                <w:szCs w:val="24"/>
              </w:rPr>
            </w:pPr>
            <w:r w:rsidRPr="00934890">
              <w:t>(9)</w:t>
            </w:r>
          </w:p>
        </w:tc>
        <w:tc>
          <w:tcPr>
            <w:tcW w:w="912" w:type="dxa"/>
            <w:tcBorders>
              <w:top w:val="single" w:sz="4" w:space="0" w:color="auto"/>
              <w:bottom w:val="single" w:sz="4" w:space="0" w:color="auto"/>
            </w:tcBorders>
          </w:tcPr>
          <w:p w14:paraId="1A7C96E2" w14:textId="77777777" w:rsidR="00565AB1" w:rsidRPr="00934890" w:rsidRDefault="00565AB1" w:rsidP="000830A7">
            <w:pPr>
              <w:spacing w:line="276" w:lineRule="auto"/>
              <w:ind w:right="68"/>
              <w:jc w:val="center"/>
              <w:rPr>
                <w:sz w:val="24"/>
                <w:szCs w:val="24"/>
              </w:rPr>
            </w:pPr>
            <w:r w:rsidRPr="00934890">
              <w:t>(10)</w:t>
            </w:r>
          </w:p>
        </w:tc>
        <w:tc>
          <w:tcPr>
            <w:tcW w:w="912" w:type="dxa"/>
            <w:tcBorders>
              <w:top w:val="single" w:sz="4" w:space="0" w:color="auto"/>
              <w:bottom w:val="single" w:sz="4" w:space="0" w:color="auto"/>
            </w:tcBorders>
          </w:tcPr>
          <w:p w14:paraId="38B50F0E" w14:textId="77777777" w:rsidR="00565AB1" w:rsidRPr="00934890" w:rsidRDefault="00565AB1" w:rsidP="000830A7">
            <w:pPr>
              <w:spacing w:line="276" w:lineRule="auto"/>
              <w:ind w:right="68"/>
              <w:jc w:val="center"/>
              <w:rPr>
                <w:sz w:val="24"/>
                <w:szCs w:val="24"/>
              </w:rPr>
            </w:pPr>
            <w:r w:rsidRPr="00934890">
              <w:t>(</w:t>
            </w:r>
            <w:r>
              <w:t>11</w:t>
            </w:r>
            <w:r w:rsidRPr="00934890">
              <w:t>)</w:t>
            </w:r>
          </w:p>
        </w:tc>
        <w:tc>
          <w:tcPr>
            <w:tcW w:w="912" w:type="dxa"/>
            <w:tcBorders>
              <w:top w:val="single" w:sz="4" w:space="0" w:color="auto"/>
              <w:bottom w:val="single" w:sz="4" w:space="0" w:color="auto"/>
            </w:tcBorders>
          </w:tcPr>
          <w:p w14:paraId="150F5358" w14:textId="77777777" w:rsidR="00565AB1" w:rsidRPr="00934890" w:rsidRDefault="00565AB1" w:rsidP="000830A7">
            <w:pPr>
              <w:spacing w:line="276" w:lineRule="auto"/>
              <w:ind w:right="68"/>
              <w:jc w:val="center"/>
              <w:rPr>
                <w:sz w:val="24"/>
                <w:szCs w:val="24"/>
              </w:rPr>
            </w:pPr>
            <w:r w:rsidRPr="00934890">
              <w:t>(</w:t>
            </w:r>
            <w:r>
              <w:t>12</w:t>
            </w:r>
            <w:r w:rsidRPr="00934890">
              <w:t>)</w:t>
            </w:r>
          </w:p>
        </w:tc>
        <w:tc>
          <w:tcPr>
            <w:tcW w:w="905" w:type="dxa"/>
            <w:tcBorders>
              <w:top w:val="single" w:sz="4" w:space="0" w:color="auto"/>
              <w:bottom w:val="single" w:sz="4" w:space="0" w:color="auto"/>
            </w:tcBorders>
          </w:tcPr>
          <w:p w14:paraId="07FD26D9" w14:textId="77777777" w:rsidR="00565AB1" w:rsidRPr="00934890" w:rsidRDefault="00565AB1" w:rsidP="000830A7">
            <w:pPr>
              <w:spacing w:line="276" w:lineRule="auto"/>
              <w:ind w:right="68"/>
              <w:jc w:val="center"/>
              <w:rPr>
                <w:sz w:val="24"/>
                <w:szCs w:val="24"/>
              </w:rPr>
            </w:pPr>
            <w:r w:rsidRPr="00934890">
              <w:t>(</w:t>
            </w:r>
            <w:r>
              <w:t>13</w:t>
            </w:r>
            <w:r w:rsidRPr="00934890">
              <w:t>)</w:t>
            </w:r>
          </w:p>
        </w:tc>
      </w:tr>
      <w:tr w:rsidR="00565AB1" w:rsidRPr="00B57515" w14:paraId="7B6ACD3A" w14:textId="77777777" w:rsidTr="000830A7">
        <w:trPr>
          <w:trHeight w:val="260"/>
        </w:trPr>
        <w:tc>
          <w:tcPr>
            <w:tcW w:w="1873" w:type="dxa"/>
            <w:tcBorders>
              <w:top w:val="single" w:sz="4" w:space="0" w:color="auto"/>
            </w:tcBorders>
          </w:tcPr>
          <w:p w14:paraId="3384AEF2" w14:textId="77777777" w:rsidR="00565AB1" w:rsidRPr="00934890" w:rsidRDefault="00565AB1" w:rsidP="000830A7">
            <w:pPr>
              <w:spacing w:line="276" w:lineRule="auto"/>
              <w:ind w:right="68"/>
              <w:rPr>
                <w:sz w:val="24"/>
                <w:szCs w:val="24"/>
              </w:rPr>
            </w:pPr>
            <w:r w:rsidRPr="00934890">
              <w:t>(1) MAIA Noticing</w:t>
            </w:r>
          </w:p>
        </w:tc>
        <w:tc>
          <w:tcPr>
            <w:tcW w:w="905" w:type="dxa"/>
            <w:tcBorders>
              <w:top w:val="single" w:sz="4" w:space="0" w:color="auto"/>
            </w:tcBorders>
          </w:tcPr>
          <w:p w14:paraId="04383CAE"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7C7C8C9D" w14:textId="77777777" w:rsidR="00565AB1" w:rsidRPr="00934890" w:rsidRDefault="00565AB1" w:rsidP="000830A7">
            <w:pPr>
              <w:spacing w:line="276" w:lineRule="auto"/>
              <w:ind w:right="68"/>
              <w:jc w:val="center"/>
              <w:rPr>
                <w:sz w:val="24"/>
                <w:szCs w:val="24"/>
              </w:rPr>
            </w:pPr>
            <w:r>
              <w:t>.56</w:t>
            </w:r>
            <w:r w:rsidRPr="00934890">
              <w:t>**</w:t>
            </w:r>
          </w:p>
        </w:tc>
        <w:tc>
          <w:tcPr>
            <w:tcW w:w="905" w:type="dxa"/>
            <w:tcBorders>
              <w:top w:val="single" w:sz="4" w:space="0" w:color="auto"/>
            </w:tcBorders>
          </w:tcPr>
          <w:p w14:paraId="512B6616" w14:textId="77777777" w:rsidR="00565AB1" w:rsidRPr="00934890" w:rsidRDefault="00565AB1" w:rsidP="000830A7">
            <w:pPr>
              <w:spacing w:line="276" w:lineRule="auto"/>
              <w:ind w:right="68"/>
              <w:jc w:val="center"/>
              <w:rPr>
                <w:sz w:val="24"/>
                <w:szCs w:val="24"/>
              </w:rPr>
            </w:pPr>
            <w:r>
              <w:t>.6</w:t>
            </w:r>
            <w:r w:rsidRPr="00934890">
              <w:t>9**</w:t>
            </w:r>
          </w:p>
        </w:tc>
        <w:tc>
          <w:tcPr>
            <w:tcW w:w="905" w:type="dxa"/>
            <w:tcBorders>
              <w:top w:val="single" w:sz="4" w:space="0" w:color="auto"/>
            </w:tcBorders>
          </w:tcPr>
          <w:p w14:paraId="08F827FF" w14:textId="77777777" w:rsidR="00565AB1" w:rsidRPr="00934890" w:rsidRDefault="00565AB1" w:rsidP="000830A7">
            <w:pPr>
              <w:spacing w:line="276" w:lineRule="auto"/>
              <w:ind w:right="68"/>
              <w:jc w:val="center"/>
              <w:rPr>
                <w:sz w:val="24"/>
                <w:szCs w:val="24"/>
              </w:rPr>
            </w:pPr>
            <w:r>
              <w:t>.56</w:t>
            </w:r>
            <w:r w:rsidRPr="00934890">
              <w:t>**</w:t>
            </w:r>
          </w:p>
        </w:tc>
        <w:tc>
          <w:tcPr>
            <w:tcW w:w="905" w:type="dxa"/>
            <w:tcBorders>
              <w:top w:val="single" w:sz="4" w:space="0" w:color="auto"/>
            </w:tcBorders>
          </w:tcPr>
          <w:p w14:paraId="3323187C" w14:textId="77777777" w:rsidR="00565AB1" w:rsidRPr="00934890" w:rsidRDefault="00565AB1" w:rsidP="000830A7">
            <w:pPr>
              <w:spacing w:line="276" w:lineRule="auto"/>
              <w:ind w:right="68"/>
              <w:jc w:val="center"/>
              <w:rPr>
                <w:sz w:val="24"/>
                <w:szCs w:val="24"/>
              </w:rPr>
            </w:pPr>
            <w:r>
              <w:t>.60</w:t>
            </w:r>
            <w:r w:rsidRPr="00934890">
              <w:t>**</w:t>
            </w:r>
          </w:p>
        </w:tc>
        <w:tc>
          <w:tcPr>
            <w:tcW w:w="912" w:type="dxa"/>
            <w:tcBorders>
              <w:top w:val="single" w:sz="4" w:space="0" w:color="auto"/>
            </w:tcBorders>
          </w:tcPr>
          <w:p w14:paraId="646F2563" w14:textId="77777777" w:rsidR="00565AB1" w:rsidRPr="00934890" w:rsidRDefault="00565AB1" w:rsidP="000830A7">
            <w:pPr>
              <w:spacing w:line="276" w:lineRule="auto"/>
              <w:ind w:right="68"/>
              <w:jc w:val="center"/>
              <w:rPr>
                <w:sz w:val="24"/>
                <w:szCs w:val="24"/>
              </w:rPr>
            </w:pPr>
            <w:r>
              <w:t>.41</w:t>
            </w:r>
            <w:r w:rsidRPr="00934890">
              <w:t>**</w:t>
            </w:r>
          </w:p>
        </w:tc>
        <w:tc>
          <w:tcPr>
            <w:tcW w:w="912" w:type="dxa"/>
            <w:tcBorders>
              <w:top w:val="single" w:sz="4" w:space="0" w:color="auto"/>
            </w:tcBorders>
          </w:tcPr>
          <w:p w14:paraId="16FA26BA" w14:textId="77777777" w:rsidR="00565AB1" w:rsidRPr="00934890" w:rsidRDefault="00565AB1" w:rsidP="000830A7">
            <w:pPr>
              <w:spacing w:line="276" w:lineRule="auto"/>
              <w:ind w:right="68"/>
              <w:jc w:val="center"/>
              <w:rPr>
                <w:sz w:val="24"/>
                <w:szCs w:val="24"/>
              </w:rPr>
            </w:pPr>
            <w:r>
              <w:t>.25</w:t>
            </w:r>
            <w:r w:rsidRPr="00934890">
              <w:t>**</w:t>
            </w:r>
          </w:p>
        </w:tc>
        <w:tc>
          <w:tcPr>
            <w:tcW w:w="905" w:type="dxa"/>
            <w:tcBorders>
              <w:top w:val="single" w:sz="4" w:space="0" w:color="auto"/>
            </w:tcBorders>
          </w:tcPr>
          <w:p w14:paraId="15AC664B" w14:textId="77777777" w:rsidR="00565AB1" w:rsidRPr="00934890" w:rsidRDefault="00565AB1" w:rsidP="000830A7">
            <w:pPr>
              <w:spacing w:line="276" w:lineRule="auto"/>
              <w:ind w:right="68"/>
              <w:jc w:val="center"/>
              <w:rPr>
                <w:sz w:val="24"/>
                <w:szCs w:val="24"/>
              </w:rPr>
            </w:pPr>
            <w:r>
              <w:t>.35</w:t>
            </w:r>
            <w:r w:rsidRPr="00934890">
              <w:t>**</w:t>
            </w:r>
          </w:p>
        </w:tc>
        <w:tc>
          <w:tcPr>
            <w:tcW w:w="905" w:type="dxa"/>
            <w:tcBorders>
              <w:top w:val="single" w:sz="4" w:space="0" w:color="auto"/>
            </w:tcBorders>
          </w:tcPr>
          <w:p w14:paraId="11DD11FB" w14:textId="77777777" w:rsidR="00565AB1" w:rsidRPr="00934890" w:rsidRDefault="00565AB1" w:rsidP="000830A7">
            <w:pPr>
              <w:spacing w:line="276" w:lineRule="auto"/>
              <w:ind w:right="68"/>
              <w:jc w:val="center"/>
              <w:rPr>
                <w:sz w:val="24"/>
                <w:szCs w:val="24"/>
              </w:rPr>
            </w:pPr>
            <w:r>
              <w:t>.18</w:t>
            </w:r>
            <w:r w:rsidRPr="00934890">
              <w:t>**</w:t>
            </w:r>
          </w:p>
        </w:tc>
        <w:tc>
          <w:tcPr>
            <w:tcW w:w="912" w:type="dxa"/>
            <w:tcBorders>
              <w:top w:val="single" w:sz="4" w:space="0" w:color="auto"/>
            </w:tcBorders>
          </w:tcPr>
          <w:p w14:paraId="69078FA4" w14:textId="77777777" w:rsidR="00565AB1" w:rsidRPr="00934890" w:rsidRDefault="00565AB1" w:rsidP="000830A7">
            <w:pPr>
              <w:spacing w:line="276" w:lineRule="auto"/>
              <w:ind w:right="68"/>
              <w:jc w:val="center"/>
              <w:rPr>
                <w:sz w:val="24"/>
                <w:szCs w:val="24"/>
              </w:rPr>
            </w:pPr>
            <w:r>
              <w:t>.17</w:t>
            </w:r>
            <w:r w:rsidRPr="00934890">
              <w:t>*</w:t>
            </w:r>
          </w:p>
        </w:tc>
        <w:tc>
          <w:tcPr>
            <w:tcW w:w="912" w:type="dxa"/>
            <w:tcBorders>
              <w:top w:val="single" w:sz="4" w:space="0" w:color="auto"/>
            </w:tcBorders>
          </w:tcPr>
          <w:p w14:paraId="621E6F07" w14:textId="77777777" w:rsidR="00565AB1" w:rsidRPr="00934890" w:rsidRDefault="00565AB1" w:rsidP="000830A7">
            <w:pPr>
              <w:spacing w:line="276" w:lineRule="auto"/>
              <w:ind w:right="68"/>
              <w:jc w:val="center"/>
              <w:rPr>
                <w:sz w:val="24"/>
                <w:szCs w:val="24"/>
              </w:rPr>
            </w:pPr>
            <w:r w:rsidRPr="00934890">
              <w:t>.07</w:t>
            </w:r>
          </w:p>
        </w:tc>
        <w:tc>
          <w:tcPr>
            <w:tcW w:w="912" w:type="dxa"/>
            <w:tcBorders>
              <w:top w:val="single" w:sz="4" w:space="0" w:color="auto"/>
            </w:tcBorders>
          </w:tcPr>
          <w:p w14:paraId="44964153" w14:textId="77777777" w:rsidR="00565AB1" w:rsidRPr="00934890" w:rsidRDefault="00565AB1" w:rsidP="000830A7">
            <w:pPr>
              <w:spacing w:line="276" w:lineRule="auto"/>
              <w:ind w:right="68"/>
              <w:jc w:val="center"/>
              <w:rPr>
                <w:sz w:val="24"/>
                <w:szCs w:val="24"/>
              </w:rPr>
            </w:pPr>
            <w:r w:rsidRPr="00934890">
              <w:t>-.0</w:t>
            </w:r>
            <w:r>
              <w:t>5</w:t>
            </w:r>
          </w:p>
        </w:tc>
        <w:tc>
          <w:tcPr>
            <w:tcW w:w="905" w:type="dxa"/>
            <w:tcBorders>
              <w:top w:val="single" w:sz="4" w:space="0" w:color="auto"/>
            </w:tcBorders>
          </w:tcPr>
          <w:p w14:paraId="5354E890" w14:textId="77777777" w:rsidR="00565AB1" w:rsidRPr="00934890" w:rsidRDefault="00565AB1" w:rsidP="000830A7">
            <w:pPr>
              <w:spacing w:line="276" w:lineRule="auto"/>
              <w:ind w:right="68"/>
              <w:jc w:val="center"/>
              <w:rPr>
                <w:sz w:val="24"/>
                <w:szCs w:val="24"/>
              </w:rPr>
            </w:pPr>
            <w:r w:rsidRPr="00934890">
              <w:t>.05</w:t>
            </w:r>
          </w:p>
        </w:tc>
      </w:tr>
      <w:tr w:rsidR="00565AB1" w:rsidRPr="00B57515" w14:paraId="57A870A8" w14:textId="77777777" w:rsidTr="000830A7">
        <w:trPr>
          <w:trHeight w:val="567"/>
        </w:trPr>
        <w:tc>
          <w:tcPr>
            <w:tcW w:w="1873" w:type="dxa"/>
          </w:tcPr>
          <w:p w14:paraId="4B502002" w14:textId="77777777" w:rsidR="00565AB1" w:rsidRPr="00934890" w:rsidRDefault="00565AB1" w:rsidP="000830A7">
            <w:pPr>
              <w:spacing w:line="276" w:lineRule="auto"/>
              <w:ind w:right="68"/>
              <w:rPr>
                <w:sz w:val="24"/>
                <w:szCs w:val="24"/>
              </w:rPr>
            </w:pPr>
            <w:r w:rsidRPr="00934890">
              <w:t>(2) MAIA Attention Regulation</w:t>
            </w:r>
          </w:p>
        </w:tc>
        <w:tc>
          <w:tcPr>
            <w:tcW w:w="905" w:type="dxa"/>
          </w:tcPr>
          <w:p w14:paraId="5BE8C2F8" w14:textId="77777777" w:rsidR="00565AB1" w:rsidRPr="00934890" w:rsidRDefault="00565AB1" w:rsidP="000830A7">
            <w:pPr>
              <w:spacing w:line="276" w:lineRule="auto"/>
              <w:ind w:right="68"/>
              <w:jc w:val="center"/>
              <w:rPr>
                <w:sz w:val="24"/>
                <w:szCs w:val="24"/>
              </w:rPr>
            </w:pPr>
            <w:r>
              <w:t>.63</w:t>
            </w:r>
            <w:r w:rsidRPr="00934890">
              <w:t>**</w:t>
            </w:r>
          </w:p>
        </w:tc>
        <w:tc>
          <w:tcPr>
            <w:tcW w:w="905" w:type="dxa"/>
          </w:tcPr>
          <w:p w14:paraId="0B8C808F" w14:textId="77777777" w:rsidR="00565AB1" w:rsidRPr="00934890" w:rsidRDefault="00565AB1" w:rsidP="000830A7">
            <w:pPr>
              <w:spacing w:line="276" w:lineRule="auto"/>
              <w:ind w:right="68"/>
              <w:jc w:val="center"/>
              <w:rPr>
                <w:sz w:val="24"/>
                <w:szCs w:val="24"/>
              </w:rPr>
            </w:pPr>
          </w:p>
        </w:tc>
        <w:tc>
          <w:tcPr>
            <w:tcW w:w="905" w:type="dxa"/>
          </w:tcPr>
          <w:p w14:paraId="282CA6F9" w14:textId="77777777" w:rsidR="00565AB1" w:rsidRPr="00934890" w:rsidRDefault="00565AB1" w:rsidP="000830A7">
            <w:pPr>
              <w:spacing w:line="276" w:lineRule="auto"/>
              <w:ind w:right="68"/>
              <w:jc w:val="center"/>
              <w:rPr>
                <w:sz w:val="24"/>
                <w:szCs w:val="24"/>
              </w:rPr>
            </w:pPr>
            <w:r>
              <w:t>.44</w:t>
            </w:r>
            <w:r w:rsidRPr="00934890">
              <w:t>**</w:t>
            </w:r>
          </w:p>
        </w:tc>
        <w:tc>
          <w:tcPr>
            <w:tcW w:w="905" w:type="dxa"/>
          </w:tcPr>
          <w:p w14:paraId="540E5AB3" w14:textId="77777777" w:rsidR="00565AB1" w:rsidRPr="00934890" w:rsidRDefault="00565AB1" w:rsidP="000830A7">
            <w:pPr>
              <w:spacing w:line="276" w:lineRule="auto"/>
              <w:ind w:right="68"/>
              <w:jc w:val="center"/>
              <w:rPr>
                <w:sz w:val="24"/>
                <w:szCs w:val="24"/>
              </w:rPr>
            </w:pPr>
            <w:r>
              <w:t>.72</w:t>
            </w:r>
            <w:r w:rsidRPr="00934890">
              <w:t>**</w:t>
            </w:r>
          </w:p>
        </w:tc>
        <w:tc>
          <w:tcPr>
            <w:tcW w:w="905" w:type="dxa"/>
          </w:tcPr>
          <w:p w14:paraId="45BA605D" w14:textId="77777777" w:rsidR="00565AB1" w:rsidRPr="00934890" w:rsidRDefault="00565AB1" w:rsidP="000830A7">
            <w:pPr>
              <w:spacing w:line="276" w:lineRule="auto"/>
              <w:ind w:right="68"/>
              <w:jc w:val="center"/>
              <w:rPr>
                <w:sz w:val="24"/>
                <w:szCs w:val="24"/>
              </w:rPr>
            </w:pPr>
            <w:r>
              <w:t>.61</w:t>
            </w:r>
            <w:r w:rsidRPr="00934890">
              <w:t>**</w:t>
            </w:r>
          </w:p>
        </w:tc>
        <w:tc>
          <w:tcPr>
            <w:tcW w:w="912" w:type="dxa"/>
          </w:tcPr>
          <w:p w14:paraId="1A0FB9BD" w14:textId="77777777" w:rsidR="00565AB1" w:rsidRPr="00934890" w:rsidRDefault="00565AB1" w:rsidP="000830A7">
            <w:pPr>
              <w:spacing w:line="276" w:lineRule="auto"/>
              <w:ind w:right="68"/>
              <w:jc w:val="center"/>
              <w:rPr>
                <w:sz w:val="24"/>
                <w:szCs w:val="24"/>
              </w:rPr>
            </w:pPr>
            <w:r>
              <w:t>.59</w:t>
            </w:r>
            <w:r w:rsidRPr="00934890">
              <w:t>**</w:t>
            </w:r>
          </w:p>
        </w:tc>
        <w:tc>
          <w:tcPr>
            <w:tcW w:w="912" w:type="dxa"/>
          </w:tcPr>
          <w:p w14:paraId="685534FD" w14:textId="77777777" w:rsidR="00565AB1" w:rsidRPr="00934890" w:rsidRDefault="00565AB1" w:rsidP="000830A7">
            <w:pPr>
              <w:spacing w:line="276" w:lineRule="auto"/>
              <w:ind w:right="68"/>
              <w:jc w:val="center"/>
              <w:rPr>
                <w:sz w:val="24"/>
                <w:szCs w:val="24"/>
              </w:rPr>
            </w:pPr>
            <w:r>
              <w:t>.47</w:t>
            </w:r>
            <w:r w:rsidRPr="00934890">
              <w:t>**</w:t>
            </w:r>
          </w:p>
        </w:tc>
        <w:tc>
          <w:tcPr>
            <w:tcW w:w="905" w:type="dxa"/>
          </w:tcPr>
          <w:p w14:paraId="27DEC9FE" w14:textId="77777777" w:rsidR="00565AB1" w:rsidRPr="00934890" w:rsidRDefault="00565AB1" w:rsidP="000830A7">
            <w:pPr>
              <w:spacing w:line="276" w:lineRule="auto"/>
              <w:ind w:right="68"/>
              <w:jc w:val="center"/>
              <w:rPr>
                <w:sz w:val="24"/>
                <w:szCs w:val="24"/>
              </w:rPr>
            </w:pPr>
            <w:r>
              <w:t>.42</w:t>
            </w:r>
            <w:r w:rsidRPr="00934890">
              <w:t>**</w:t>
            </w:r>
          </w:p>
        </w:tc>
        <w:tc>
          <w:tcPr>
            <w:tcW w:w="905" w:type="dxa"/>
          </w:tcPr>
          <w:p w14:paraId="28F7E752" w14:textId="77777777" w:rsidR="00565AB1" w:rsidRPr="00934890" w:rsidRDefault="00565AB1" w:rsidP="000830A7">
            <w:pPr>
              <w:spacing w:line="276" w:lineRule="auto"/>
              <w:ind w:right="68"/>
              <w:jc w:val="center"/>
              <w:rPr>
                <w:sz w:val="24"/>
                <w:szCs w:val="24"/>
              </w:rPr>
            </w:pPr>
            <w:r>
              <w:t>.42</w:t>
            </w:r>
            <w:r w:rsidRPr="00934890">
              <w:t>**</w:t>
            </w:r>
          </w:p>
        </w:tc>
        <w:tc>
          <w:tcPr>
            <w:tcW w:w="912" w:type="dxa"/>
          </w:tcPr>
          <w:p w14:paraId="49720AA8" w14:textId="77777777" w:rsidR="00565AB1" w:rsidRPr="00934890" w:rsidRDefault="00565AB1" w:rsidP="000830A7">
            <w:pPr>
              <w:spacing w:line="276" w:lineRule="auto"/>
              <w:ind w:right="68"/>
              <w:jc w:val="center"/>
              <w:rPr>
                <w:sz w:val="24"/>
                <w:szCs w:val="24"/>
              </w:rPr>
            </w:pPr>
            <w:r>
              <w:t>.2</w:t>
            </w:r>
            <w:r w:rsidRPr="00934890">
              <w:t>3**</w:t>
            </w:r>
          </w:p>
        </w:tc>
        <w:tc>
          <w:tcPr>
            <w:tcW w:w="912" w:type="dxa"/>
          </w:tcPr>
          <w:p w14:paraId="370FAF04" w14:textId="77777777" w:rsidR="00565AB1" w:rsidRPr="00934890" w:rsidRDefault="00565AB1" w:rsidP="000830A7">
            <w:pPr>
              <w:spacing w:line="276" w:lineRule="auto"/>
              <w:ind w:right="68"/>
              <w:jc w:val="center"/>
              <w:rPr>
                <w:sz w:val="24"/>
                <w:szCs w:val="24"/>
              </w:rPr>
            </w:pPr>
            <w:r w:rsidRPr="00934890">
              <w:t>.02</w:t>
            </w:r>
          </w:p>
        </w:tc>
        <w:tc>
          <w:tcPr>
            <w:tcW w:w="912" w:type="dxa"/>
          </w:tcPr>
          <w:p w14:paraId="6FB9FA14" w14:textId="77777777" w:rsidR="00565AB1" w:rsidRPr="00934890" w:rsidRDefault="00565AB1" w:rsidP="000830A7">
            <w:pPr>
              <w:spacing w:line="276" w:lineRule="auto"/>
              <w:ind w:right="68"/>
              <w:jc w:val="center"/>
              <w:rPr>
                <w:sz w:val="24"/>
                <w:szCs w:val="24"/>
              </w:rPr>
            </w:pPr>
            <w:r w:rsidRPr="00934890">
              <w:t>.09</w:t>
            </w:r>
          </w:p>
        </w:tc>
        <w:tc>
          <w:tcPr>
            <w:tcW w:w="905" w:type="dxa"/>
          </w:tcPr>
          <w:p w14:paraId="4CBBB1FF" w14:textId="77777777" w:rsidR="00565AB1" w:rsidRPr="00934890" w:rsidRDefault="00565AB1" w:rsidP="000830A7">
            <w:pPr>
              <w:spacing w:line="276" w:lineRule="auto"/>
              <w:ind w:right="68"/>
              <w:jc w:val="center"/>
              <w:rPr>
                <w:sz w:val="24"/>
                <w:szCs w:val="24"/>
              </w:rPr>
            </w:pPr>
            <w:r w:rsidRPr="00934890">
              <w:t>.0</w:t>
            </w:r>
            <w:r>
              <w:t>2</w:t>
            </w:r>
          </w:p>
        </w:tc>
      </w:tr>
      <w:tr w:rsidR="00565AB1" w:rsidRPr="00B57515" w14:paraId="7A494D22" w14:textId="77777777" w:rsidTr="000830A7">
        <w:trPr>
          <w:trHeight w:val="567"/>
        </w:trPr>
        <w:tc>
          <w:tcPr>
            <w:tcW w:w="1873" w:type="dxa"/>
          </w:tcPr>
          <w:p w14:paraId="73F6C1E2" w14:textId="77777777" w:rsidR="00565AB1" w:rsidRPr="00934890" w:rsidRDefault="00565AB1" w:rsidP="000830A7">
            <w:pPr>
              <w:spacing w:line="276" w:lineRule="auto"/>
              <w:ind w:right="68"/>
              <w:rPr>
                <w:sz w:val="24"/>
                <w:szCs w:val="24"/>
              </w:rPr>
            </w:pPr>
            <w:r w:rsidRPr="00934890">
              <w:t>(3) MAIA Emotional Awareness</w:t>
            </w:r>
          </w:p>
        </w:tc>
        <w:tc>
          <w:tcPr>
            <w:tcW w:w="905" w:type="dxa"/>
          </w:tcPr>
          <w:p w14:paraId="5C78E7AC" w14:textId="77777777" w:rsidR="00565AB1" w:rsidRPr="00934890" w:rsidRDefault="00565AB1" w:rsidP="000830A7">
            <w:pPr>
              <w:spacing w:line="276" w:lineRule="auto"/>
              <w:ind w:right="68"/>
              <w:jc w:val="center"/>
              <w:rPr>
                <w:sz w:val="24"/>
                <w:szCs w:val="24"/>
              </w:rPr>
            </w:pPr>
            <w:r>
              <w:t>.71</w:t>
            </w:r>
            <w:r w:rsidRPr="00934890">
              <w:t>**</w:t>
            </w:r>
          </w:p>
        </w:tc>
        <w:tc>
          <w:tcPr>
            <w:tcW w:w="905" w:type="dxa"/>
          </w:tcPr>
          <w:p w14:paraId="255C92F8" w14:textId="77777777" w:rsidR="00565AB1" w:rsidRPr="00934890" w:rsidRDefault="00565AB1" w:rsidP="000830A7">
            <w:pPr>
              <w:spacing w:line="276" w:lineRule="auto"/>
              <w:ind w:right="68"/>
              <w:jc w:val="center"/>
              <w:rPr>
                <w:sz w:val="24"/>
                <w:szCs w:val="24"/>
              </w:rPr>
            </w:pPr>
            <w:r>
              <w:t>.56</w:t>
            </w:r>
            <w:r w:rsidRPr="00934890">
              <w:t>**</w:t>
            </w:r>
          </w:p>
        </w:tc>
        <w:tc>
          <w:tcPr>
            <w:tcW w:w="905" w:type="dxa"/>
          </w:tcPr>
          <w:p w14:paraId="6B7EF3A1" w14:textId="77777777" w:rsidR="00565AB1" w:rsidRPr="00934890" w:rsidRDefault="00565AB1" w:rsidP="000830A7">
            <w:pPr>
              <w:spacing w:line="276" w:lineRule="auto"/>
              <w:ind w:right="68"/>
              <w:jc w:val="center"/>
              <w:rPr>
                <w:sz w:val="24"/>
                <w:szCs w:val="24"/>
              </w:rPr>
            </w:pPr>
          </w:p>
        </w:tc>
        <w:tc>
          <w:tcPr>
            <w:tcW w:w="905" w:type="dxa"/>
          </w:tcPr>
          <w:p w14:paraId="005568E5" w14:textId="77777777" w:rsidR="00565AB1" w:rsidRPr="00934890" w:rsidRDefault="00565AB1" w:rsidP="000830A7">
            <w:pPr>
              <w:spacing w:line="276" w:lineRule="auto"/>
              <w:ind w:right="68"/>
              <w:jc w:val="center"/>
              <w:rPr>
                <w:sz w:val="24"/>
                <w:szCs w:val="24"/>
              </w:rPr>
            </w:pPr>
            <w:r>
              <w:t>.51</w:t>
            </w:r>
            <w:r w:rsidRPr="00934890">
              <w:t>**</w:t>
            </w:r>
          </w:p>
        </w:tc>
        <w:tc>
          <w:tcPr>
            <w:tcW w:w="905" w:type="dxa"/>
          </w:tcPr>
          <w:p w14:paraId="67A5C0FA" w14:textId="77777777" w:rsidR="00565AB1" w:rsidRPr="00934890" w:rsidRDefault="00565AB1" w:rsidP="000830A7">
            <w:pPr>
              <w:spacing w:line="276" w:lineRule="auto"/>
              <w:ind w:right="68"/>
              <w:jc w:val="center"/>
              <w:rPr>
                <w:sz w:val="24"/>
                <w:szCs w:val="24"/>
              </w:rPr>
            </w:pPr>
            <w:r>
              <w:t>.5</w:t>
            </w:r>
            <w:r w:rsidRPr="00934890">
              <w:t>6**</w:t>
            </w:r>
          </w:p>
        </w:tc>
        <w:tc>
          <w:tcPr>
            <w:tcW w:w="912" w:type="dxa"/>
          </w:tcPr>
          <w:p w14:paraId="5CE921F8" w14:textId="77777777" w:rsidR="00565AB1" w:rsidRPr="00934890" w:rsidRDefault="00565AB1" w:rsidP="000830A7">
            <w:pPr>
              <w:spacing w:line="276" w:lineRule="auto"/>
              <w:ind w:right="68"/>
              <w:jc w:val="center"/>
              <w:rPr>
                <w:sz w:val="24"/>
                <w:szCs w:val="24"/>
              </w:rPr>
            </w:pPr>
            <w:r>
              <w:t>.26</w:t>
            </w:r>
            <w:r w:rsidRPr="00934890">
              <w:t>**</w:t>
            </w:r>
          </w:p>
        </w:tc>
        <w:tc>
          <w:tcPr>
            <w:tcW w:w="912" w:type="dxa"/>
          </w:tcPr>
          <w:p w14:paraId="76C90593" w14:textId="77777777" w:rsidR="00565AB1" w:rsidRPr="00934890" w:rsidRDefault="00565AB1" w:rsidP="000830A7">
            <w:pPr>
              <w:spacing w:line="276" w:lineRule="auto"/>
              <w:ind w:right="68"/>
              <w:jc w:val="center"/>
              <w:rPr>
                <w:sz w:val="24"/>
                <w:szCs w:val="24"/>
              </w:rPr>
            </w:pPr>
            <w:r>
              <w:t>.20</w:t>
            </w:r>
            <w:r w:rsidRPr="00934890">
              <w:t>**</w:t>
            </w:r>
          </w:p>
        </w:tc>
        <w:tc>
          <w:tcPr>
            <w:tcW w:w="905" w:type="dxa"/>
          </w:tcPr>
          <w:p w14:paraId="18E7DA7B" w14:textId="77777777" w:rsidR="00565AB1" w:rsidRPr="00934890" w:rsidRDefault="00565AB1" w:rsidP="000830A7">
            <w:pPr>
              <w:spacing w:line="276" w:lineRule="auto"/>
              <w:ind w:right="68"/>
              <w:jc w:val="center"/>
              <w:rPr>
                <w:sz w:val="24"/>
                <w:szCs w:val="24"/>
              </w:rPr>
            </w:pPr>
            <w:r>
              <w:t>.32</w:t>
            </w:r>
            <w:r w:rsidRPr="00934890">
              <w:t>**</w:t>
            </w:r>
          </w:p>
        </w:tc>
        <w:tc>
          <w:tcPr>
            <w:tcW w:w="905" w:type="dxa"/>
          </w:tcPr>
          <w:p w14:paraId="11B560C0" w14:textId="77777777" w:rsidR="00565AB1" w:rsidRPr="00934890" w:rsidRDefault="00565AB1" w:rsidP="000830A7">
            <w:pPr>
              <w:spacing w:line="276" w:lineRule="auto"/>
              <w:ind w:right="68"/>
              <w:jc w:val="center"/>
              <w:rPr>
                <w:sz w:val="24"/>
                <w:szCs w:val="24"/>
              </w:rPr>
            </w:pPr>
            <w:r>
              <w:t>.20</w:t>
            </w:r>
            <w:r w:rsidRPr="00934890">
              <w:t>**</w:t>
            </w:r>
          </w:p>
        </w:tc>
        <w:tc>
          <w:tcPr>
            <w:tcW w:w="912" w:type="dxa"/>
          </w:tcPr>
          <w:p w14:paraId="764D64D6" w14:textId="77777777" w:rsidR="00565AB1" w:rsidRPr="00934890" w:rsidRDefault="00565AB1" w:rsidP="000830A7">
            <w:pPr>
              <w:spacing w:line="276" w:lineRule="auto"/>
              <w:ind w:right="68"/>
              <w:jc w:val="center"/>
              <w:rPr>
                <w:sz w:val="24"/>
                <w:szCs w:val="24"/>
              </w:rPr>
            </w:pPr>
            <w:r>
              <w:t>.21</w:t>
            </w:r>
            <w:r w:rsidRPr="00934890">
              <w:t>**</w:t>
            </w:r>
          </w:p>
        </w:tc>
        <w:tc>
          <w:tcPr>
            <w:tcW w:w="912" w:type="dxa"/>
          </w:tcPr>
          <w:p w14:paraId="122263B3" w14:textId="77777777" w:rsidR="00565AB1" w:rsidRPr="00934890" w:rsidRDefault="00565AB1" w:rsidP="000830A7">
            <w:pPr>
              <w:spacing w:line="276" w:lineRule="auto"/>
              <w:ind w:right="68"/>
              <w:jc w:val="center"/>
              <w:rPr>
                <w:sz w:val="24"/>
                <w:szCs w:val="24"/>
              </w:rPr>
            </w:pPr>
            <w:r w:rsidRPr="00934890">
              <w:t>.05</w:t>
            </w:r>
          </w:p>
        </w:tc>
        <w:tc>
          <w:tcPr>
            <w:tcW w:w="912" w:type="dxa"/>
          </w:tcPr>
          <w:p w14:paraId="4C578A8A" w14:textId="77777777" w:rsidR="00565AB1" w:rsidRPr="00934890" w:rsidRDefault="00565AB1" w:rsidP="000830A7">
            <w:pPr>
              <w:spacing w:line="276" w:lineRule="auto"/>
              <w:ind w:right="68"/>
              <w:jc w:val="center"/>
              <w:rPr>
                <w:sz w:val="24"/>
                <w:szCs w:val="24"/>
              </w:rPr>
            </w:pPr>
            <w:r w:rsidRPr="00934890">
              <w:t>-.0</w:t>
            </w:r>
            <w:r>
              <w:t>7</w:t>
            </w:r>
          </w:p>
        </w:tc>
        <w:tc>
          <w:tcPr>
            <w:tcW w:w="905" w:type="dxa"/>
          </w:tcPr>
          <w:p w14:paraId="556AB908" w14:textId="77777777" w:rsidR="00565AB1" w:rsidRPr="00934890" w:rsidRDefault="00565AB1" w:rsidP="000830A7">
            <w:pPr>
              <w:spacing w:line="276" w:lineRule="auto"/>
              <w:ind w:right="68"/>
              <w:jc w:val="center"/>
              <w:rPr>
                <w:sz w:val="24"/>
                <w:szCs w:val="24"/>
              </w:rPr>
            </w:pPr>
            <w:r w:rsidRPr="00934890">
              <w:t>.0</w:t>
            </w:r>
            <w:r>
              <w:t>7</w:t>
            </w:r>
          </w:p>
        </w:tc>
      </w:tr>
      <w:tr w:rsidR="00565AB1" w:rsidRPr="00B57515" w14:paraId="12E2EBF3" w14:textId="77777777" w:rsidTr="000830A7">
        <w:trPr>
          <w:trHeight w:val="567"/>
        </w:trPr>
        <w:tc>
          <w:tcPr>
            <w:tcW w:w="1873" w:type="dxa"/>
          </w:tcPr>
          <w:p w14:paraId="6920FA66" w14:textId="77777777" w:rsidR="00565AB1" w:rsidRPr="00934890" w:rsidRDefault="00565AB1" w:rsidP="000830A7">
            <w:pPr>
              <w:spacing w:line="276" w:lineRule="auto"/>
              <w:ind w:right="68"/>
              <w:rPr>
                <w:sz w:val="24"/>
                <w:szCs w:val="24"/>
              </w:rPr>
            </w:pPr>
            <w:r w:rsidRPr="00934890">
              <w:t>(4) MAIA Self-Regulation</w:t>
            </w:r>
          </w:p>
        </w:tc>
        <w:tc>
          <w:tcPr>
            <w:tcW w:w="905" w:type="dxa"/>
          </w:tcPr>
          <w:p w14:paraId="31330E5F" w14:textId="77777777" w:rsidR="00565AB1" w:rsidRPr="00934890" w:rsidRDefault="00565AB1" w:rsidP="000830A7">
            <w:pPr>
              <w:spacing w:line="276" w:lineRule="auto"/>
              <w:ind w:right="68"/>
              <w:jc w:val="center"/>
              <w:rPr>
                <w:sz w:val="24"/>
                <w:szCs w:val="24"/>
              </w:rPr>
            </w:pPr>
            <w:r>
              <w:t>.50</w:t>
            </w:r>
            <w:r w:rsidRPr="00934890">
              <w:t>**</w:t>
            </w:r>
          </w:p>
        </w:tc>
        <w:tc>
          <w:tcPr>
            <w:tcW w:w="905" w:type="dxa"/>
          </w:tcPr>
          <w:p w14:paraId="0EBB1AE5" w14:textId="77777777" w:rsidR="00565AB1" w:rsidRPr="00934890" w:rsidRDefault="00565AB1" w:rsidP="000830A7">
            <w:pPr>
              <w:spacing w:line="276" w:lineRule="auto"/>
              <w:ind w:right="68"/>
              <w:jc w:val="center"/>
              <w:rPr>
                <w:sz w:val="24"/>
                <w:szCs w:val="24"/>
              </w:rPr>
            </w:pPr>
            <w:r>
              <w:t>.72</w:t>
            </w:r>
            <w:r w:rsidRPr="00934890">
              <w:t>**</w:t>
            </w:r>
          </w:p>
        </w:tc>
        <w:tc>
          <w:tcPr>
            <w:tcW w:w="905" w:type="dxa"/>
          </w:tcPr>
          <w:p w14:paraId="3B038880" w14:textId="77777777" w:rsidR="00565AB1" w:rsidRPr="00934890" w:rsidRDefault="00565AB1" w:rsidP="000830A7">
            <w:pPr>
              <w:spacing w:line="276" w:lineRule="auto"/>
              <w:ind w:right="68"/>
              <w:jc w:val="center"/>
              <w:rPr>
                <w:sz w:val="24"/>
                <w:szCs w:val="24"/>
              </w:rPr>
            </w:pPr>
            <w:r>
              <w:t>.53</w:t>
            </w:r>
            <w:r w:rsidRPr="00934890">
              <w:t>**</w:t>
            </w:r>
          </w:p>
        </w:tc>
        <w:tc>
          <w:tcPr>
            <w:tcW w:w="905" w:type="dxa"/>
          </w:tcPr>
          <w:p w14:paraId="11987104" w14:textId="77777777" w:rsidR="00565AB1" w:rsidRPr="00934890" w:rsidRDefault="00565AB1" w:rsidP="000830A7">
            <w:pPr>
              <w:spacing w:line="276" w:lineRule="auto"/>
              <w:ind w:right="68"/>
              <w:jc w:val="center"/>
              <w:rPr>
                <w:sz w:val="24"/>
                <w:szCs w:val="24"/>
              </w:rPr>
            </w:pPr>
          </w:p>
        </w:tc>
        <w:tc>
          <w:tcPr>
            <w:tcW w:w="905" w:type="dxa"/>
          </w:tcPr>
          <w:p w14:paraId="20346A1E" w14:textId="77777777" w:rsidR="00565AB1" w:rsidRPr="00934890" w:rsidRDefault="00565AB1" w:rsidP="000830A7">
            <w:pPr>
              <w:spacing w:line="276" w:lineRule="auto"/>
              <w:ind w:right="68"/>
              <w:jc w:val="center"/>
              <w:rPr>
                <w:sz w:val="24"/>
                <w:szCs w:val="24"/>
              </w:rPr>
            </w:pPr>
            <w:r>
              <w:t>.55</w:t>
            </w:r>
            <w:r w:rsidRPr="00934890">
              <w:t>**</w:t>
            </w:r>
          </w:p>
        </w:tc>
        <w:tc>
          <w:tcPr>
            <w:tcW w:w="912" w:type="dxa"/>
          </w:tcPr>
          <w:p w14:paraId="15D7B534" w14:textId="77777777" w:rsidR="00565AB1" w:rsidRPr="00934890" w:rsidRDefault="00565AB1" w:rsidP="000830A7">
            <w:pPr>
              <w:spacing w:line="276" w:lineRule="auto"/>
              <w:ind w:right="68"/>
              <w:jc w:val="center"/>
              <w:rPr>
                <w:sz w:val="24"/>
                <w:szCs w:val="24"/>
              </w:rPr>
            </w:pPr>
            <w:r>
              <w:t>.57</w:t>
            </w:r>
            <w:r w:rsidRPr="00934890">
              <w:t>**</w:t>
            </w:r>
          </w:p>
        </w:tc>
        <w:tc>
          <w:tcPr>
            <w:tcW w:w="912" w:type="dxa"/>
          </w:tcPr>
          <w:p w14:paraId="0F4F3721" w14:textId="77777777" w:rsidR="00565AB1" w:rsidRPr="00934890" w:rsidRDefault="00565AB1" w:rsidP="000830A7">
            <w:pPr>
              <w:spacing w:line="276" w:lineRule="auto"/>
              <w:ind w:right="68"/>
              <w:jc w:val="center"/>
              <w:rPr>
                <w:sz w:val="24"/>
                <w:szCs w:val="24"/>
              </w:rPr>
            </w:pPr>
            <w:r>
              <w:t>.43</w:t>
            </w:r>
            <w:r w:rsidRPr="00934890">
              <w:t>**</w:t>
            </w:r>
          </w:p>
        </w:tc>
        <w:tc>
          <w:tcPr>
            <w:tcW w:w="905" w:type="dxa"/>
          </w:tcPr>
          <w:p w14:paraId="6D02990B" w14:textId="77777777" w:rsidR="00565AB1" w:rsidRPr="00934890" w:rsidRDefault="00565AB1" w:rsidP="000830A7">
            <w:pPr>
              <w:spacing w:line="276" w:lineRule="auto"/>
              <w:ind w:right="68"/>
              <w:jc w:val="center"/>
              <w:rPr>
                <w:sz w:val="24"/>
                <w:szCs w:val="24"/>
              </w:rPr>
            </w:pPr>
            <w:r>
              <w:t>.33</w:t>
            </w:r>
            <w:r w:rsidRPr="00934890">
              <w:t>**</w:t>
            </w:r>
          </w:p>
        </w:tc>
        <w:tc>
          <w:tcPr>
            <w:tcW w:w="905" w:type="dxa"/>
          </w:tcPr>
          <w:p w14:paraId="17B633B5" w14:textId="77777777" w:rsidR="00565AB1" w:rsidRPr="00934890" w:rsidRDefault="00565AB1" w:rsidP="000830A7">
            <w:pPr>
              <w:spacing w:line="276" w:lineRule="auto"/>
              <w:ind w:right="68"/>
              <w:jc w:val="center"/>
              <w:rPr>
                <w:sz w:val="24"/>
                <w:szCs w:val="24"/>
              </w:rPr>
            </w:pPr>
            <w:r>
              <w:t>.39</w:t>
            </w:r>
            <w:r w:rsidRPr="00934890">
              <w:t>**</w:t>
            </w:r>
          </w:p>
        </w:tc>
        <w:tc>
          <w:tcPr>
            <w:tcW w:w="912" w:type="dxa"/>
          </w:tcPr>
          <w:p w14:paraId="43EA7235" w14:textId="77777777" w:rsidR="00565AB1" w:rsidRPr="00934890" w:rsidRDefault="00565AB1" w:rsidP="000830A7">
            <w:pPr>
              <w:spacing w:line="276" w:lineRule="auto"/>
              <w:ind w:right="68"/>
              <w:jc w:val="center"/>
              <w:rPr>
                <w:sz w:val="24"/>
                <w:szCs w:val="24"/>
              </w:rPr>
            </w:pPr>
            <w:r>
              <w:t>.20</w:t>
            </w:r>
            <w:r w:rsidRPr="00934890">
              <w:t>**</w:t>
            </w:r>
          </w:p>
        </w:tc>
        <w:tc>
          <w:tcPr>
            <w:tcW w:w="912" w:type="dxa"/>
          </w:tcPr>
          <w:p w14:paraId="142C31B9" w14:textId="77777777" w:rsidR="00565AB1" w:rsidRPr="00934890" w:rsidRDefault="00565AB1" w:rsidP="000830A7">
            <w:pPr>
              <w:spacing w:line="276" w:lineRule="auto"/>
              <w:ind w:right="68"/>
              <w:jc w:val="center"/>
              <w:rPr>
                <w:sz w:val="24"/>
                <w:szCs w:val="24"/>
              </w:rPr>
            </w:pPr>
            <w:r w:rsidRPr="00934890">
              <w:t>.0</w:t>
            </w:r>
            <w:r>
              <w:t>2</w:t>
            </w:r>
          </w:p>
        </w:tc>
        <w:tc>
          <w:tcPr>
            <w:tcW w:w="912" w:type="dxa"/>
          </w:tcPr>
          <w:p w14:paraId="7E7C5135" w14:textId="77777777" w:rsidR="00565AB1" w:rsidRPr="00934890" w:rsidRDefault="00565AB1" w:rsidP="000830A7">
            <w:pPr>
              <w:spacing w:line="276" w:lineRule="auto"/>
              <w:ind w:right="68"/>
              <w:jc w:val="center"/>
              <w:rPr>
                <w:sz w:val="24"/>
                <w:szCs w:val="24"/>
              </w:rPr>
            </w:pPr>
            <w:r w:rsidRPr="00934890">
              <w:t>.04</w:t>
            </w:r>
          </w:p>
        </w:tc>
        <w:tc>
          <w:tcPr>
            <w:tcW w:w="905" w:type="dxa"/>
          </w:tcPr>
          <w:p w14:paraId="024457A4" w14:textId="77777777" w:rsidR="00565AB1" w:rsidRPr="00934890" w:rsidRDefault="00565AB1" w:rsidP="000830A7">
            <w:pPr>
              <w:spacing w:line="276" w:lineRule="auto"/>
              <w:ind w:right="68"/>
              <w:jc w:val="center"/>
              <w:rPr>
                <w:sz w:val="24"/>
                <w:szCs w:val="24"/>
              </w:rPr>
            </w:pPr>
            <w:r w:rsidRPr="00934890">
              <w:t>.0</w:t>
            </w:r>
            <w:r>
              <w:t>3</w:t>
            </w:r>
          </w:p>
        </w:tc>
      </w:tr>
      <w:tr w:rsidR="00565AB1" w:rsidRPr="00B57515" w14:paraId="59BEF549" w14:textId="77777777" w:rsidTr="000830A7">
        <w:trPr>
          <w:trHeight w:val="567"/>
        </w:trPr>
        <w:tc>
          <w:tcPr>
            <w:tcW w:w="1873" w:type="dxa"/>
          </w:tcPr>
          <w:p w14:paraId="268273B1" w14:textId="77777777" w:rsidR="00565AB1" w:rsidRPr="00934890" w:rsidRDefault="00565AB1" w:rsidP="000830A7">
            <w:pPr>
              <w:spacing w:line="276" w:lineRule="auto"/>
              <w:ind w:right="68"/>
              <w:rPr>
                <w:sz w:val="24"/>
                <w:szCs w:val="24"/>
              </w:rPr>
            </w:pPr>
            <w:r w:rsidRPr="00934890">
              <w:t>(5) MAIA Body Listening</w:t>
            </w:r>
          </w:p>
        </w:tc>
        <w:tc>
          <w:tcPr>
            <w:tcW w:w="905" w:type="dxa"/>
          </w:tcPr>
          <w:p w14:paraId="759D106F" w14:textId="77777777" w:rsidR="00565AB1" w:rsidRPr="00934890" w:rsidRDefault="00565AB1" w:rsidP="000830A7">
            <w:pPr>
              <w:spacing w:line="276" w:lineRule="auto"/>
              <w:ind w:right="68"/>
              <w:jc w:val="center"/>
              <w:rPr>
                <w:sz w:val="24"/>
                <w:szCs w:val="24"/>
              </w:rPr>
            </w:pPr>
            <w:r>
              <w:t>.66</w:t>
            </w:r>
            <w:r w:rsidRPr="00934890">
              <w:t>**</w:t>
            </w:r>
          </w:p>
        </w:tc>
        <w:tc>
          <w:tcPr>
            <w:tcW w:w="905" w:type="dxa"/>
          </w:tcPr>
          <w:p w14:paraId="258C68F0" w14:textId="77777777" w:rsidR="00565AB1" w:rsidRPr="00934890" w:rsidRDefault="00565AB1" w:rsidP="000830A7">
            <w:pPr>
              <w:spacing w:line="276" w:lineRule="auto"/>
              <w:ind w:right="68"/>
              <w:jc w:val="center"/>
              <w:rPr>
                <w:sz w:val="24"/>
                <w:szCs w:val="24"/>
              </w:rPr>
            </w:pPr>
            <w:r>
              <w:t>.69</w:t>
            </w:r>
            <w:r w:rsidRPr="00934890">
              <w:t>**</w:t>
            </w:r>
          </w:p>
        </w:tc>
        <w:tc>
          <w:tcPr>
            <w:tcW w:w="905" w:type="dxa"/>
          </w:tcPr>
          <w:p w14:paraId="16A28759" w14:textId="77777777" w:rsidR="00565AB1" w:rsidRPr="00934890" w:rsidRDefault="00565AB1" w:rsidP="000830A7">
            <w:pPr>
              <w:spacing w:line="276" w:lineRule="auto"/>
              <w:ind w:right="68"/>
              <w:jc w:val="center"/>
              <w:rPr>
                <w:sz w:val="24"/>
                <w:szCs w:val="24"/>
              </w:rPr>
            </w:pPr>
            <w:r>
              <w:t>.65</w:t>
            </w:r>
            <w:r w:rsidRPr="00934890">
              <w:t>**</w:t>
            </w:r>
          </w:p>
        </w:tc>
        <w:tc>
          <w:tcPr>
            <w:tcW w:w="905" w:type="dxa"/>
          </w:tcPr>
          <w:p w14:paraId="742F11BC" w14:textId="77777777" w:rsidR="00565AB1" w:rsidRPr="00934890" w:rsidRDefault="00565AB1" w:rsidP="000830A7">
            <w:pPr>
              <w:spacing w:line="276" w:lineRule="auto"/>
              <w:ind w:right="68"/>
              <w:jc w:val="center"/>
              <w:rPr>
                <w:sz w:val="24"/>
                <w:szCs w:val="24"/>
              </w:rPr>
            </w:pPr>
            <w:r>
              <w:t>.60</w:t>
            </w:r>
            <w:r w:rsidRPr="00934890">
              <w:t>**</w:t>
            </w:r>
          </w:p>
        </w:tc>
        <w:tc>
          <w:tcPr>
            <w:tcW w:w="905" w:type="dxa"/>
          </w:tcPr>
          <w:p w14:paraId="4CC8402C" w14:textId="77777777" w:rsidR="00565AB1" w:rsidRPr="00934890" w:rsidRDefault="00565AB1" w:rsidP="000830A7">
            <w:pPr>
              <w:spacing w:line="276" w:lineRule="auto"/>
              <w:ind w:right="68"/>
              <w:jc w:val="center"/>
              <w:rPr>
                <w:sz w:val="24"/>
                <w:szCs w:val="24"/>
              </w:rPr>
            </w:pPr>
          </w:p>
        </w:tc>
        <w:tc>
          <w:tcPr>
            <w:tcW w:w="912" w:type="dxa"/>
          </w:tcPr>
          <w:p w14:paraId="3952C0F6" w14:textId="77777777" w:rsidR="00565AB1" w:rsidRPr="00934890" w:rsidRDefault="00565AB1" w:rsidP="000830A7">
            <w:pPr>
              <w:spacing w:line="276" w:lineRule="auto"/>
              <w:ind w:right="68"/>
              <w:jc w:val="center"/>
              <w:rPr>
                <w:sz w:val="24"/>
                <w:szCs w:val="24"/>
              </w:rPr>
            </w:pPr>
            <w:r>
              <w:t>.36</w:t>
            </w:r>
            <w:r w:rsidRPr="00934890">
              <w:t>**</w:t>
            </w:r>
          </w:p>
        </w:tc>
        <w:tc>
          <w:tcPr>
            <w:tcW w:w="912" w:type="dxa"/>
          </w:tcPr>
          <w:p w14:paraId="36C16334" w14:textId="77777777" w:rsidR="00565AB1" w:rsidRPr="00934890" w:rsidRDefault="00565AB1" w:rsidP="000830A7">
            <w:pPr>
              <w:spacing w:line="276" w:lineRule="auto"/>
              <w:ind w:right="68"/>
              <w:jc w:val="center"/>
              <w:rPr>
                <w:sz w:val="24"/>
                <w:szCs w:val="24"/>
              </w:rPr>
            </w:pPr>
            <w:r>
              <w:t>.28</w:t>
            </w:r>
            <w:r w:rsidRPr="00934890">
              <w:t>**</w:t>
            </w:r>
          </w:p>
        </w:tc>
        <w:tc>
          <w:tcPr>
            <w:tcW w:w="905" w:type="dxa"/>
          </w:tcPr>
          <w:p w14:paraId="34078075" w14:textId="77777777" w:rsidR="00565AB1" w:rsidRPr="00934890" w:rsidRDefault="00565AB1" w:rsidP="000830A7">
            <w:pPr>
              <w:spacing w:line="276" w:lineRule="auto"/>
              <w:ind w:right="68"/>
              <w:jc w:val="center"/>
              <w:rPr>
                <w:sz w:val="24"/>
                <w:szCs w:val="24"/>
              </w:rPr>
            </w:pPr>
            <w:r>
              <w:t>.2</w:t>
            </w:r>
            <w:r w:rsidRPr="00934890">
              <w:t>8**</w:t>
            </w:r>
          </w:p>
        </w:tc>
        <w:tc>
          <w:tcPr>
            <w:tcW w:w="905" w:type="dxa"/>
          </w:tcPr>
          <w:p w14:paraId="1ED7D5AF" w14:textId="77777777" w:rsidR="00565AB1" w:rsidRPr="00934890" w:rsidRDefault="00565AB1" w:rsidP="000830A7">
            <w:pPr>
              <w:spacing w:line="276" w:lineRule="auto"/>
              <w:ind w:right="68"/>
              <w:jc w:val="center"/>
              <w:rPr>
                <w:sz w:val="24"/>
                <w:szCs w:val="24"/>
              </w:rPr>
            </w:pPr>
            <w:r>
              <w:t>.26</w:t>
            </w:r>
            <w:r w:rsidRPr="00934890">
              <w:t>**</w:t>
            </w:r>
          </w:p>
        </w:tc>
        <w:tc>
          <w:tcPr>
            <w:tcW w:w="912" w:type="dxa"/>
          </w:tcPr>
          <w:p w14:paraId="592D517F" w14:textId="77777777" w:rsidR="00565AB1" w:rsidRPr="00934890" w:rsidRDefault="00565AB1" w:rsidP="000830A7">
            <w:pPr>
              <w:spacing w:line="276" w:lineRule="auto"/>
              <w:ind w:right="68"/>
              <w:jc w:val="center"/>
              <w:rPr>
                <w:sz w:val="24"/>
                <w:szCs w:val="24"/>
              </w:rPr>
            </w:pPr>
            <w:r>
              <w:t>.19</w:t>
            </w:r>
            <w:r w:rsidRPr="00934890">
              <w:t>**</w:t>
            </w:r>
          </w:p>
        </w:tc>
        <w:tc>
          <w:tcPr>
            <w:tcW w:w="912" w:type="dxa"/>
          </w:tcPr>
          <w:p w14:paraId="3A9C5472" w14:textId="77777777" w:rsidR="00565AB1" w:rsidRPr="00934890" w:rsidRDefault="00565AB1" w:rsidP="000830A7">
            <w:pPr>
              <w:spacing w:line="276" w:lineRule="auto"/>
              <w:ind w:right="68"/>
              <w:jc w:val="center"/>
              <w:rPr>
                <w:sz w:val="24"/>
                <w:szCs w:val="24"/>
              </w:rPr>
            </w:pPr>
            <w:r>
              <w:t>.17</w:t>
            </w:r>
            <w:r w:rsidRPr="00934890">
              <w:t>*</w:t>
            </w:r>
          </w:p>
        </w:tc>
        <w:tc>
          <w:tcPr>
            <w:tcW w:w="912" w:type="dxa"/>
          </w:tcPr>
          <w:p w14:paraId="1A60750E" w14:textId="77777777" w:rsidR="00565AB1" w:rsidRPr="00934890" w:rsidRDefault="00565AB1" w:rsidP="000830A7">
            <w:pPr>
              <w:spacing w:line="276" w:lineRule="auto"/>
              <w:ind w:right="68"/>
              <w:jc w:val="center"/>
              <w:rPr>
                <w:sz w:val="24"/>
                <w:szCs w:val="24"/>
              </w:rPr>
            </w:pPr>
            <w:r w:rsidRPr="00934890">
              <w:t>.04</w:t>
            </w:r>
          </w:p>
        </w:tc>
        <w:tc>
          <w:tcPr>
            <w:tcW w:w="905" w:type="dxa"/>
          </w:tcPr>
          <w:p w14:paraId="0177532F" w14:textId="77777777" w:rsidR="00565AB1" w:rsidRPr="00934890" w:rsidRDefault="00565AB1" w:rsidP="000830A7">
            <w:pPr>
              <w:spacing w:line="276" w:lineRule="auto"/>
              <w:ind w:right="68"/>
              <w:jc w:val="center"/>
              <w:rPr>
                <w:sz w:val="24"/>
                <w:szCs w:val="24"/>
              </w:rPr>
            </w:pPr>
            <w:r w:rsidRPr="00934890">
              <w:t>.05</w:t>
            </w:r>
          </w:p>
        </w:tc>
      </w:tr>
      <w:tr w:rsidR="00565AB1" w:rsidRPr="00B57515" w14:paraId="014FC132" w14:textId="77777777" w:rsidTr="000830A7">
        <w:trPr>
          <w:trHeight w:val="231"/>
        </w:trPr>
        <w:tc>
          <w:tcPr>
            <w:tcW w:w="1873" w:type="dxa"/>
          </w:tcPr>
          <w:p w14:paraId="0DD4C8BE" w14:textId="77777777" w:rsidR="00565AB1" w:rsidRPr="00934890" w:rsidRDefault="00565AB1" w:rsidP="000830A7">
            <w:pPr>
              <w:spacing w:line="276" w:lineRule="auto"/>
              <w:ind w:right="68"/>
              <w:rPr>
                <w:sz w:val="24"/>
                <w:szCs w:val="24"/>
              </w:rPr>
            </w:pPr>
            <w:r w:rsidRPr="00934890">
              <w:t>(6) MAIA Trusting</w:t>
            </w:r>
          </w:p>
        </w:tc>
        <w:tc>
          <w:tcPr>
            <w:tcW w:w="905" w:type="dxa"/>
          </w:tcPr>
          <w:p w14:paraId="3725CA16" w14:textId="77777777" w:rsidR="00565AB1" w:rsidRPr="00934890" w:rsidRDefault="00565AB1" w:rsidP="000830A7">
            <w:pPr>
              <w:spacing w:line="276" w:lineRule="auto"/>
              <w:ind w:right="68"/>
              <w:jc w:val="center"/>
              <w:rPr>
                <w:sz w:val="24"/>
                <w:szCs w:val="24"/>
              </w:rPr>
            </w:pPr>
            <w:r>
              <w:t>.46</w:t>
            </w:r>
            <w:r w:rsidRPr="00934890">
              <w:t>**</w:t>
            </w:r>
          </w:p>
        </w:tc>
        <w:tc>
          <w:tcPr>
            <w:tcW w:w="905" w:type="dxa"/>
          </w:tcPr>
          <w:p w14:paraId="3FC67626" w14:textId="77777777" w:rsidR="00565AB1" w:rsidRPr="00934890" w:rsidRDefault="00565AB1" w:rsidP="000830A7">
            <w:pPr>
              <w:spacing w:line="276" w:lineRule="auto"/>
              <w:ind w:right="68"/>
              <w:jc w:val="center"/>
              <w:rPr>
                <w:sz w:val="24"/>
                <w:szCs w:val="24"/>
              </w:rPr>
            </w:pPr>
            <w:r w:rsidRPr="00934890">
              <w:t>.6</w:t>
            </w:r>
            <w:r>
              <w:t>2**</w:t>
            </w:r>
          </w:p>
        </w:tc>
        <w:tc>
          <w:tcPr>
            <w:tcW w:w="905" w:type="dxa"/>
          </w:tcPr>
          <w:p w14:paraId="3BAF6692" w14:textId="77777777" w:rsidR="00565AB1" w:rsidRPr="00934890" w:rsidRDefault="00565AB1" w:rsidP="000830A7">
            <w:pPr>
              <w:spacing w:line="276" w:lineRule="auto"/>
              <w:ind w:right="68"/>
              <w:jc w:val="center"/>
              <w:rPr>
                <w:sz w:val="24"/>
                <w:szCs w:val="24"/>
              </w:rPr>
            </w:pPr>
            <w:r>
              <w:t>.48</w:t>
            </w:r>
            <w:r w:rsidRPr="00934890">
              <w:t>**</w:t>
            </w:r>
          </w:p>
        </w:tc>
        <w:tc>
          <w:tcPr>
            <w:tcW w:w="905" w:type="dxa"/>
          </w:tcPr>
          <w:p w14:paraId="52FED5EA" w14:textId="77777777" w:rsidR="00565AB1" w:rsidRPr="00934890" w:rsidRDefault="00565AB1" w:rsidP="000830A7">
            <w:pPr>
              <w:spacing w:line="276" w:lineRule="auto"/>
              <w:ind w:right="68"/>
              <w:jc w:val="center"/>
              <w:rPr>
                <w:sz w:val="24"/>
                <w:szCs w:val="24"/>
              </w:rPr>
            </w:pPr>
            <w:r w:rsidRPr="00934890">
              <w:t>.61</w:t>
            </w:r>
            <w:r>
              <w:t>**</w:t>
            </w:r>
          </w:p>
        </w:tc>
        <w:tc>
          <w:tcPr>
            <w:tcW w:w="905" w:type="dxa"/>
          </w:tcPr>
          <w:p w14:paraId="15615AE9" w14:textId="77777777" w:rsidR="00565AB1" w:rsidRPr="00934890" w:rsidRDefault="00565AB1" w:rsidP="000830A7">
            <w:pPr>
              <w:spacing w:line="276" w:lineRule="auto"/>
              <w:ind w:right="68"/>
              <w:jc w:val="center"/>
              <w:rPr>
                <w:sz w:val="24"/>
                <w:szCs w:val="24"/>
              </w:rPr>
            </w:pPr>
            <w:r>
              <w:t>.51</w:t>
            </w:r>
            <w:r w:rsidRPr="00934890">
              <w:t>**</w:t>
            </w:r>
          </w:p>
        </w:tc>
        <w:tc>
          <w:tcPr>
            <w:tcW w:w="912" w:type="dxa"/>
          </w:tcPr>
          <w:p w14:paraId="52E95B82" w14:textId="77777777" w:rsidR="00565AB1" w:rsidRPr="00934890" w:rsidRDefault="00565AB1" w:rsidP="000830A7">
            <w:pPr>
              <w:spacing w:line="276" w:lineRule="auto"/>
              <w:ind w:right="68"/>
              <w:jc w:val="center"/>
              <w:rPr>
                <w:sz w:val="24"/>
                <w:szCs w:val="24"/>
              </w:rPr>
            </w:pPr>
          </w:p>
        </w:tc>
        <w:tc>
          <w:tcPr>
            <w:tcW w:w="912" w:type="dxa"/>
          </w:tcPr>
          <w:p w14:paraId="5D687346" w14:textId="77777777" w:rsidR="00565AB1" w:rsidRPr="00934890" w:rsidRDefault="00565AB1" w:rsidP="000830A7">
            <w:pPr>
              <w:spacing w:line="276" w:lineRule="auto"/>
              <w:ind w:right="68"/>
              <w:jc w:val="center"/>
              <w:rPr>
                <w:sz w:val="24"/>
                <w:szCs w:val="24"/>
              </w:rPr>
            </w:pPr>
            <w:r>
              <w:t>.69</w:t>
            </w:r>
            <w:r w:rsidRPr="00934890">
              <w:t>**</w:t>
            </w:r>
          </w:p>
        </w:tc>
        <w:tc>
          <w:tcPr>
            <w:tcW w:w="905" w:type="dxa"/>
          </w:tcPr>
          <w:p w14:paraId="0B1B3799" w14:textId="77777777" w:rsidR="00565AB1" w:rsidRPr="00934890" w:rsidRDefault="00565AB1" w:rsidP="000830A7">
            <w:pPr>
              <w:spacing w:line="276" w:lineRule="auto"/>
              <w:ind w:right="68"/>
              <w:jc w:val="center"/>
              <w:rPr>
                <w:sz w:val="24"/>
                <w:szCs w:val="24"/>
              </w:rPr>
            </w:pPr>
            <w:r>
              <w:t>.59</w:t>
            </w:r>
            <w:r w:rsidRPr="00934890">
              <w:t>**</w:t>
            </w:r>
          </w:p>
        </w:tc>
        <w:tc>
          <w:tcPr>
            <w:tcW w:w="905" w:type="dxa"/>
          </w:tcPr>
          <w:p w14:paraId="2E30A307" w14:textId="77777777" w:rsidR="00565AB1" w:rsidRPr="00934890" w:rsidRDefault="00565AB1" w:rsidP="000830A7">
            <w:pPr>
              <w:spacing w:line="276" w:lineRule="auto"/>
              <w:ind w:right="68"/>
              <w:jc w:val="center"/>
              <w:rPr>
                <w:sz w:val="24"/>
                <w:szCs w:val="24"/>
              </w:rPr>
            </w:pPr>
            <w:r>
              <w:t>.4</w:t>
            </w:r>
            <w:r w:rsidRPr="00934890">
              <w:t>6**</w:t>
            </w:r>
          </w:p>
        </w:tc>
        <w:tc>
          <w:tcPr>
            <w:tcW w:w="912" w:type="dxa"/>
          </w:tcPr>
          <w:p w14:paraId="1AEB1119" w14:textId="77777777" w:rsidR="00565AB1" w:rsidRPr="00934890" w:rsidRDefault="00565AB1" w:rsidP="000830A7">
            <w:pPr>
              <w:spacing w:line="276" w:lineRule="auto"/>
              <w:ind w:right="68"/>
              <w:jc w:val="center"/>
              <w:rPr>
                <w:sz w:val="24"/>
                <w:szCs w:val="24"/>
              </w:rPr>
            </w:pPr>
            <w:r w:rsidRPr="00934890">
              <w:t>.08</w:t>
            </w:r>
          </w:p>
        </w:tc>
        <w:tc>
          <w:tcPr>
            <w:tcW w:w="912" w:type="dxa"/>
          </w:tcPr>
          <w:p w14:paraId="46FB9F7C" w14:textId="77777777" w:rsidR="00565AB1" w:rsidRPr="00934890" w:rsidRDefault="00565AB1" w:rsidP="000830A7">
            <w:pPr>
              <w:spacing w:line="276" w:lineRule="auto"/>
              <w:ind w:right="68"/>
              <w:jc w:val="center"/>
              <w:rPr>
                <w:sz w:val="24"/>
                <w:szCs w:val="24"/>
              </w:rPr>
            </w:pPr>
            <w:r>
              <w:t>-.21</w:t>
            </w:r>
            <w:r w:rsidRPr="00934890">
              <w:t>**</w:t>
            </w:r>
          </w:p>
        </w:tc>
        <w:tc>
          <w:tcPr>
            <w:tcW w:w="912" w:type="dxa"/>
          </w:tcPr>
          <w:p w14:paraId="3E2222C0" w14:textId="77777777" w:rsidR="00565AB1" w:rsidRPr="00934890" w:rsidRDefault="00565AB1" w:rsidP="000830A7">
            <w:pPr>
              <w:spacing w:line="276" w:lineRule="auto"/>
              <w:ind w:right="68"/>
              <w:jc w:val="center"/>
              <w:rPr>
                <w:sz w:val="24"/>
                <w:szCs w:val="24"/>
              </w:rPr>
            </w:pPr>
            <w:r w:rsidRPr="00934890">
              <w:t>-.05</w:t>
            </w:r>
          </w:p>
        </w:tc>
        <w:tc>
          <w:tcPr>
            <w:tcW w:w="905" w:type="dxa"/>
          </w:tcPr>
          <w:p w14:paraId="3E9BFD43" w14:textId="77777777" w:rsidR="00565AB1" w:rsidRPr="00934890" w:rsidRDefault="00565AB1" w:rsidP="000830A7">
            <w:pPr>
              <w:spacing w:line="276" w:lineRule="auto"/>
              <w:ind w:right="68"/>
              <w:jc w:val="center"/>
              <w:rPr>
                <w:sz w:val="24"/>
                <w:szCs w:val="24"/>
              </w:rPr>
            </w:pPr>
            <w:r w:rsidRPr="00934890">
              <w:t>-.0</w:t>
            </w:r>
            <w:r>
              <w:t>1</w:t>
            </w:r>
          </w:p>
        </w:tc>
      </w:tr>
      <w:tr w:rsidR="00565AB1" w:rsidRPr="00B57515" w14:paraId="475F8AED" w14:textId="77777777" w:rsidTr="000830A7">
        <w:trPr>
          <w:trHeight w:val="567"/>
        </w:trPr>
        <w:tc>
          <w:tcPr>
            <w:tcW w:w="1873" w:type="dxa"/>
          </w:tcPr>
          <w:p w14:paraId="6BB34413" w14:textId="77777777" w:rsidR="00565AB1" w:rsidRPr="00934890" w:rsidRDefault="00565AB1" w:rsidP="000830A7">
            <w:pPr>
              <w:spacing w:line="276" w:lineRule="auto"/>
              <w:ind w:right="68"/>
              <w:rPr>
                <w:sz w:val="24"/>
                <w:szCs w:val="24"/>
              </w:rPr>
            </w:pPr>
            <w:r w:rsidRPr="00934890">
              <w:t>(7) Body appreciation</w:t>
            </w:r>
          </w:p>
        </w:tc>
        <w:tc>
          <w:tcPr>
            <w:tcW w:w="905" w:type="dxa"/>
          </w:tcPr>
          <w:p w14:paraId="57476D7C" w14:textId="77777777" w:rsidR="00565AB1" w:rsidRPr="00934890" w:rsidRDefault="00565AB1" w:rsidP="000830A7">
            <w:pPr>
              <w:spacing w:line="276" w:lineRule="auto"/>
              <w:ind w:right="68"/>
              <w:jc w:val="center"/>
              <w:rPr>
                <w:sz w:val="24"/>
                <w:szCs w:val="24"/>
              </w:rPr>
            </w:pPr>
            <w:r>
              <w:t>.35</w:t>
            </w:r>
            <w:r w:rsidRPr="00934890">
              <w:t>**</w:t>
            </w:r>
          </w:p>
        </w:tc>
        <w:tc>
          <w:tcPr>
            <w:tcW w:w="905" w:type="dxa"/>
          </w:tcPr>
          <w:p w14:paraId="6A4018AB" w14:textId="77777777" w:rsidR="00565AB1" w:rsidRPr="00934890" w:rsidRDefault="00565AB1" w:rsidP="000830A7">
            <w:pPr>
              <w:spacing w:line="276" w:lineRule="auto"/>
              <w:ind w:right="68"/>
              <w:jc w:val="center"/>
              <w:rPr>
                <w:sz w:val="24"/>
                <w:szCs w:val="24"/>
              </w:rPr>
            </w:pPr>
            <w:r>
              <w:t>.53</w:t>
            </w:r>
            <w:r w:rsidRPr="00934890">
              <w:t>**</w:t>
            </w:r>
          </w:p>
        </w:tc>
        <w:tc>
          <w:tcPr>
            <w:tcW w:w="905" w:type="dxa"/>
          </w:tcPr>
          <w:p w14:paraId="37FF442B" w14:textId="77777777" w:rsidR="00565AB1" w:rsidRPr="00934890" w:rsidRDefault="00565AB1" w:rsidP="000830A7">
            <w:pPr>
              <w:spacing w:line="276" w:lineRule="auto"/>
              <w:ind w:right="68"/>
              <w:jc w:val="center"/>
              <w:rPr>
                <w:sz w:val="24"/>
                <w:szCs w:val="24"/>
              </w:rPr>
            </w:pPr>
            <w:r>
              <w:t>.38</w:t>
            </w:r>
            <w:r w:rsidRPr="00934890">
              <w:t>**</w:t>
            </w:r>
          </w:p>
        </w:tc>
        <w:tc>
          <w:tcPr>
            <w:tcW w:w="905" w:type="dxa"/>
          </w:tcPr>
          <w:p w14:paraId="56E6FC9D" w14:textId="77777777" w:rsidR="00565AB1" w:rsidRPr="00934890" w:rsidRDefault="00565AB1" w:rsidP="000830A7">
            <w:pPr>
              <w:spacing w:line="276" w:lineRule="auto"/>
              <w:ind w:right="68"/>
              <w:jc w:val="center"/>
              <w:rPr>
                <w:sz w:val="24"/>
                <w:szCs w:val="24"/>
              </w:rPr>
            </w:pPr>
            <w:r>
              <w:t>.57</w:t>
            </w:r>
            <w:r w:rsidRPr="00934890">
              <w:t>**</w:t>
            </w:r>
          </w:p>
        </w:tc>
        <w:tc>
          <w:tcPr>
            <w:tcW w:w="905" w:type="dxa"/>
          </w:tcPr>
          <w:p w14:paraId="7675E873" w14:textId="77777777" w:rsidR="00565AB1" w:rsidRPr="00934890" w:rsidRDefault="00565AB1" w:rsidP="000830A7">
            <w:pPr>
              <w:spacing w:line="276" w:lineRule="auto"/>
              <w:ind w:right="68"/>
              <w:jc w:val="center"/>
              <w:rPr>
                <w:sz w:val="24"/>
                <w:szCs w:val="24"/>
              </w:rPr>
            </w:pPr>
            <w:r>
              <w:t>.41</w:t>
            </w:r>
            <w:r w:rsidRPr="00934890">
              <w:t>**</w:t>
            </w:r>
          </w:p>
        </w:tc>
        <w:tc>
          <w:tcPr>
            <w:tcW w:w="912" w:type="dxa"/>
          </w:tcPr>
          <w:p w14:paraId="246386AE" w14:textId="77777777" w:rsidR="00565AB1" w:rsidRPr="00934890" w:rsidRDefault="00565AB1" w:rsidP="000830A7">
            <w:pPr>
              <w:spacing w:line="276" w:lineRule="auto"/>
              <w:ind w:right="68"/>
              <w:jc w:val="center"/>
              <w:rPr>
                <w:sz w:val="24"/>
                <w:szCs w:val="24"/>
              </w:rPr>
            </w:pPr>
            <w:r>
              <w:t>.70</w:t>
            </w:r>
            <w:r w:rsidRPr="00934890">
              <w:t>**</w:t>
            </w:r>
          </w:p>
        </w:tc>
        <w:tc>
          <w:tcPr>
            <w:tcW w:w="912" w:type="dxa"/>
          </w:tcPr>
          <w:p w14:paraId="19328147" w14:textId="77777777" w:rsidR="00565AB1" w:rsidRPr="00934890" w:rsidRDefault="00565AB1" w:rsidP="000830A7">
            <w:pPr>
              <w:spacing w:line="276" w:lineRule="auto"/>
              <w:ind w:right="68"/>
              <w:jc w:val="center"/>
              <w:rPr>
                <w:sz w:val="24"/>
                <w:szCs w:val="24"/>
              </w:rPr>
            </w:pPr>
          </w:p>
        </w:tc>
        <w:tc>
          <w:tcPr>
            <w:tcW w:w="905" w:type="dxa"/>
          </w:tcPr>
          <w:p w14:paraId="41963FE2" w14:textId="77777777" w:rsidR="00565AB1" w:rsidRPr="00934890" w:rsidRDefault="00565AB1" w:rsidP="000830A7">
            <w:pPr>
              <w:spacing w:line="276" w:lineRule="auto"/>
              <w:ind w:right="68"/>
              <w:jc w:val="center"/>
              <w:rPr>
                <w:sz w:val="24"/>
                <w:szCs w:val="24"/>
              </w:rPr>
            </w:pPr>
            <w:r>
              <w:t>.67</w:t>
            </w:r>
            <w:r w:rsidRPr="00934890">
              <w:t>**</w:t>
            </w:r>
          </w:p>
        </w:tc>
        <w:tc>
          <w:tcPr>
            <w:tcW w:w="905" w:type="dxa"/>
          </w:tcPr>
          <w:p w14:paraId="3C1D98B1" w14:textId="77777777" w:rsidR="00565AB1" w:rsidRPr="00934890" w:rsidRDefault="00565AB1" w:rsidP="000830A7">
            <w:pPr>
              <w:spacing w:line="276" w:lineRule="auto"/>
              <w:ind w:right="68"/>
              <w:jc w:val="center"/>
              <w:rPr>
                <w:sz w:val="24"/>
                <w:szCs w:val="24"/>
              </w:rPr>
            </w:pPr>
            <w:r>
              <w:t>.64</w:t>
            </w:r>
            <w:r w:rsidRPr="00934890">
              <w:t>**</w:t>
            </w:r>
          </w:p>
        </w:tc>
        <w:tc>
          <w:tcPr>
            <w:tcW w:w="912" w:type="dxa"/>
          </w:tcPr>
          <w:p w14:paraId="5677A51A" w14:textId="77777777" w:rsidR="00565AB1" w:rsidRPr="00934890" w:rsidRDefault="00565AB1" w:rsidP="000830A7">
            <w:pPr>
              <w:spacing w:line="276" w:lineRule="auto"/>
              <w:ind w:right="68"/>
              <w:jc w:val="center"/>
              <w:rPr>
                <w:sz w:val="24"/>
                <w:szCs w:val="24"/>
              </w:rPr>
            </w:pPr>
            <w:r>
              <w:t>.10</w:t>
            </w:r>
          </w:p>
        </w:tc>
        <w:tc>
          <w:tcPr>
            <w:tcW w:w="912" w:type="dxa"/>
          </w:tcPr>
          <w:p w14:paraId="4705B860" w14:textId="77777777" w:rsidR="00565AB1" w:rsidRPr="00934890" w:rsidRDefault="00565AB1" w:rsidP="000830A7">
            <w:pPr>
              <w:spacing w:line="276" w:lineRule="auto"/>
              <w:ind w:right="68"/>
              <w:jc w:val="center"/>
              <w:rPr>
                <w:sz w:val="24"/>
                <w:szCs w:val="24"/>
              </w:rPr>
            </w:pPr>
            <w:r>
              <w:t>-.3</w:t>
            </w:r>
            <w:r w:rsidRPr="00934890">
              <w:t>2**</w:t>
            </w:r>
          </w:p>
        </w:tc>
        <w:tc>
          <w:tcPr>
            <w:tcW w:w="912" w:type="dxa"/>
          </w:tcPr>
          <w:p w14:paraId="417F2439" w14:textId="77777777" w:rsidR="00565AB1" w:rsidRPr="00934890" w:rsidRDefault="00565AB1" w:rsidP="000830A7">
            <w:pPr>
              <w:spacing w:line="276" w:lineRule="auto"/>
              <w:ind w:right="68"/>
              <w:jc w:val="center"/>
              <w:rPr>
                <w:sz w:val="24"/>
                <w:szCs w:val="24"/>
              </w:rPr>
            </w:pPr>
            <w:r>
              <w:t>-.24</w:t>
            </w:r>
            <w:r w:rsidRPr="00934890">
              <w:t>**</w:t>
            </w:r>
          </w:p>
        </w:tc>
        <w:tc>
          <w:tcPr>
            <w:tcW w:w="905" w:type="dxa"/>
          </w:tcPr>
          <w:p w14:paraId="459D8762" w14:textId="77777777" w:rsidR="00565AB1" w:rsidRPr="00934890" w:rsidRDefault="00565AB1" w:rsidP="000830A7">
            <w:pPr>
              <w:spacing w:line="276" w:lineRule="auto"/>
              <w:ind w:right="68"/>
              <w:jc w:val="center"/>
              <w:rPr>
                <w:sz w:val="24"/>
                <w:szCs w:val="24"/>
              </w:rPr>
            </w:pPr>
            <w:r w:rsidRPr="00934890">
              <w:t>-.0</w:t>
            </w:r>
            <w:r>
              <w:t>9</w:t>
            </w:r>
          </w:p>
        </w:tc>
      </w:tr>
      <w:tr w:rsidR="00565AB1" w:rsidRPr="00B57515" w14:paraId="1048B75B" w14:textId="77777777" w:rsidTr="000830A7">
        <w:trPr>
          <w:trHeight w:val="567"/>
        </w:trPr>
        <w:tc>
          <w:tcPr>
            <w:tcW w:w="1873" w:type="dxa"/>
          </w:tcPr>
          <w:p w14:paraId="37617526" w14:textId="77777777" w:rsidR="00565AB1" w:rsidRPr="00934890" w:rsidRDefault="00565AB1" w:rsidP="000830A7">
            <w:pPr>
              <w:spacing w:line="276" w:lineRule="auto"/>
              <w:ind w:right="68"/>
              <w:rPr>
                <w:sz w:val="24"/>
                <w:szCs w:val="24"/>
              </w:rPr>
            </w:pPr>
            <w:r w:rsidRPr="00934890">
              <w:t>(8) Functionality appreciation</w:t>
            </w:r>
          </w:p>
        </w:tc>
        <w:tc>
          <w:tcPr>
            <w:tcW w:w="905" w:type="dxa"/>
          </w:tcPr>
          <w:p w14:paraId="30D7FE7C" w14:textId="77777777" w:rsidR="00565AB1" w:rsidRPr="00934890" w:rsidRDefault="00565AB1" w:rsidP="000830A7">
            <w:pPr>
              <w:spacing w:line="276" w:lineRule="auto"/>
              <w:ind w:right="68"/>
              <w:jc w:val="center"/>
              <w:rPr>
                <w:sz w:val="24"/>
                <w:szCs w:val="24"/>
              </w:rPr>
            </w:pPr>
            <w:r>
              <w:t>.39</w:t>
            </w:r>
            <w:r w:rsidRPr="00934890">
              <w:t>**</w:t>
            </w:r>
          </w:p>
        </w:tc>
        <w:tc>
          <w:tcPr>
            <w:tcW w:w="905" w:type="dxa"/>
          </w:tcPr>
          <w:p w14:paraId="694AA00E" w14:textId="77777777" w:rsidR="00565AB1" w:rsidRPr="00934890" w:rsidRDefault="00565AB1" w:rsidP="000830A7">
            <w:pPr>
              <w:spacing w:line="276" w:lineRule="auto"/>
              <w:ind w:right="68"/>
              <w:jc w:val="center"/>
              <w:rPr>
                <w:sz w:val="24"/>
                <w:szCs w:val="24"/>
              </w:rPr>
            </w:pPr>
            <w:r>
              <w:t>.39</w:t>
            </w:r>
            <w:r w:rsidRPr="00934890">
              <w:t>**</w:t>
            </w:r>
          </w:p>
        </w:tc>
        <w:tc>
          <w:tcPr>
            <w:tcW w:w="905" w:type="dxa"/>
          </w:tcPr>
          <w:p w14:paraId="6EEB1E16" w14:textId="77777777" w:rsidR="00565AB1" w:rsidRPr="00934890" w:rsidRDefault="00565AB1" w:rsidP="000830A7">
            <w:pPr>
              <w:spacing w:line="276" w:lineRule="auto"/>
              <w:ind w:right="68"/>
              <w:jc w:val="center"/>
              <w:rPr>
                <w:sz w:val="24"/>
                <w:szCs w:val="24"/>
              </w:rPr>
            </w:pPr>
            <w:r>
              <w:t>.43</w:t>
            </w:r>
            <w:r w:rsidRPr="00934890">
              <w:t>**</w:t>
            </w:r>
          </w:p>
        </w:tc>
        <w:tc>
          <w:tcPr>
            <w:tcW w:w="905" w:type="dxa"/>
          </w:tcPr>
          <w:p w14:paraId="4CEE2C80" w14:textId="77777777" w:rsidR="00565AB1" w:rsidRPr="00934890" w:rsidRDefault="00565AB1" w:rsidP="000830A7">
            <w:pPr>
              <w:spacing w:line="276" w:lineRule="auto"/>
              <w:ind w:right="68"/>
              <w:jc w:val="center"/>
              <w:rPr>
                <w:sz w:val="24"/>
                <w:szCs w:val="24"/>
              </w:rPr>
            </w:pPr>
            <w:r>
              <w:t>.42</w:t>
            </w:r>
            <w:r w:rsidRPr="00934890">
              <w:t>**</w:t>
            </w:r>
          </w:p>
        </w:tc>
        <w:tc>
          <w:tcPr>
            <w:tcW w:w="905" w:type="dxa"/>
          </w:tcPr>
          <w:p w14:paraId="682E03BD" w14:textId="77777777" w:rsidR="00565AB1" w:rsidRPr="00934890" w:rsidRDefault="00565AB1" w:rsidP="000830A7">
            <w:pPr>
              <w:spacing w:line="276" w:lineRule="auto"/>
              <w:ind w:right="68"/>
              <w:jc w:val="center"/>
              <w:rPr>
                <w:sz w:val="24"/>
                <w:szCs w:val="24"/>
              </w:rPr>
            </w:pPr>
            <w:r>
              <w:t>.37</w:t>
            </w:r>
            <w:r w:rsidRPr="00934890">
              <w:t>**</w:t>
            </w:r>
          </w:p>
        </w:tc>
        <w:tc>
          <w:tcPr>
            <w:tcW w:w="912" w:type="dxa"/>
          </w:tcPr>
          <w:p w14:paraId="48525050" w14:textId="77777777" w:rsidR="00565AB1" w:rsidRPr="00934890" w:rsidRDefault="00565AB1" w:rsidP="000830A7">
            <w:pPr>
              <w:spacing w:line="276" w:lineRule="auto"/>
              <w:ind w:right="68"/>
              <w:jc w:val="center"/>
              <w:rPr>
                <w:sz w:val="24"/>
                <w:szCs w:val="24"/>
              </w:rPr>
            </w:pPr>
            <w:r>
              <w:t>.52</w:t>
            </w:r>
            <w:r w:rsidRPr="00934890">
              <w:t>**</w:t>
            </w:r>
          </w:p>
        </w:tc>
        <w:tc>
          <w:tcPr>
            <w:tcW w:w="912" w:type="dxa"/>
          </w:tcPr>
          <w:p w14:paraId="18DFE10F" w14:textId="77777777" w:rsidR="00565AB1" w:rsidRPr="00934890" w:rsidRDefault="00565AB1" w:rsidP="000830A7">
            <w:pPr>
              <w:spacing w:line="276" w:lineRule="auto"/>
              <w:ind w:right="68"/>
              <w:jc w:val="center"/>
              <w:rPr>
                <w:sz w:val="24"/>
                <w:szCs w:val="24"/>
              </w:rPr>
            </w:pPr>
            <w:r>
              <w:t>.63</w:t>
            </w:r>
            <w:r w:rsidRPr="00934890">
              <w:t>**</w:t>
            </w:r>
          </w:p>
        </w:tc>
        <w:tc>
          <w:tcPr>
            <w:tcW w:w="905" w:type="dxa"/>
          </w:tcPr>
          <w:p w14:paraId="5FC9C7AD" w14:textId="77777777" w:rsidR="00565AB1" w:rsidRPr="00934890" w:rsidRDefault="00565AB1" w:rsidP="000830A7">
            <w:pPr>
              <w:spacing w:line="276" w:lineRule="auto"/>
              <w:ind w:right="68"/>
              <w:jc w:val="center"/>
              <w:rPr>
                <w:sz w:val="24"/>
                <w:szCs w:val="24"/>
              </w:rPr>
            </w:pPr>
          </w:p>
        </w:tc>
        <w:tc>
          <w:tcPr>
            <w:tcW w:w="905" w:type="dxa"/>
          </w:tcPr>
          <w:p w14:paraId="5AFE1FC6" w14:textId="77777777" w:rsidR="00565AB1" w:rsidRPr="00934890" w:rsidRDefault="00565AB1" w:rsidP="000830A7">
            <w:pPr>
              <w:spacing w:line="276" w:lineRule="auto"/>
              <w:ind w:right="68"/>
              <w:jc w:val="center"/>
              <w:rPr>
                <w:sz w:val="24"/>
                <w:szCs w:val="24"/>
              </w:rPr>
            </w:pPr>
            <w:r>
              <w:t>.47</w:t>
            </w:r>
            <w:r w:rsidRPr="00934890">
              <w:t>**</w:t>
            </w:r>
          </w:p>
        </w:tc>
        <w:tc>
          <w:tcPr>
            <w:tcW w:w="912" w:type="dxa"/>
          </w:tcPr>
          <w:p w14:paraId="6215C64B" w14:textId="77777777" w:rsidR="00565AB1" w:rsidRPr="00934890" w:rsidRDefault="00565AB1" w:rsidP="000830A7">
            <w:pPr>
              <w:spacing w:line="276" w:lineRule="auto"/>
              <w:ind w:right="68"/>
              <w:jc w:val="center"/>
              <w:rPr>
                <w:sz w:val="24"/>
                <w:szCs w:val="24"/>
              </w:rPr>
            </w:pPr>
            <w:r w:rsidRPr="00934890">
              <w:t>.1</w:t>
            </w:r>
            <w:r>
              <w:t>4</w:t>
            </w:r>
          </w:p>
        </w:tc>
        <w:tc>
          <w:tcPr>
            <w:tcW w:w="912" w:type="dxa"/>
          </w:tcPr>
          <w:p w14:paraId="78652381" w14:textId="77777777" w:rsidR="00565AB1" w:rsidRPr="00934890" w:rsidRDefault="00565AB1" w:rsidP="000830A7">
            <w:pPr>
              <w:spacing w:line="276" w:lineRule="auto"/>
              <w:ind w:right="68"/>
              <w:jc w:val="center"/>
              <w:rPr>
                <w:sz w:val="24"/>
                <w:szCs w:val="24"/>
              </w:rPr>
            </w:pPr>
            <w:r>
              <w:t>-.22</w:t>
            </w:r>
            <w:r w:rsidRPr="00934890">
              <w:t>**</w:t>
            </w:r>
          </w:p>
        </w:tc>
        <w:tc>
          <w:tcPr>
            <w:tcW w:w="912" w:type="dxa"/>
          </w:tcPr>
          <w:p w14:paraId="5B0FFA28" w14:textId="77777777" w:rsidR="00565AB1" w:rsidRPr="00934890" w:rsidRDefault="00565AB1" w:rsidP="000830A7">
            <w:pPr>
              <w:spacing w:line="276" w:lineRule="auto"/>
              <w:ind w:right="68"/>
              <w:jc w:val="center"/>
              <w:rPr>
                <w:sz w:val="24"/>
                <w:szCs w:val="24"/>
              </w:rPr>
            </w:pPr>
            <w:r>
              <w:t>-.18</w:t>
            </w:r>
            <w:r w:rsidRPr="00934890">
              <w:t>*</w:t>
            </w:r>
          </w:p>
        </w:tc>
        <w:tc>
          <w:tcPr>
            <w:tcW w:w="905" w:type="dxa"/>
          </w:tcPr>
          <w:p w14:paraId="0EFCB8C3" w14:textId="77777777" w:rsidR="00565AB1" w:rsidRPr="00934890" w:rsidRDefault="00565AB1" w:rsidP="000830A7">
            <w:pPr>
              <w:spacing w:line="276" w:lineRule="auto"/>
              <w:ind w:right="68"/>
              <w:jc w:val="center"/>
              <w:rPr>
                <w:sz w:val="24"/>
                <w:szCs w:val="24"/>
              </w:rPr>
            </w:pPr>
            <w:r w:rsidRPr="00934890">
              <w:t>-.07</w:t>
            </w:r>
          </w:p>
        </w:tc>
      </w:tr>
      <w:tr w:rsidR="00565AB1" w:rsidRPr="00B57515" w14:paraId="6280DE13" w14:textId="77777777" w:rsidTr="000830A7">
        <w:trPr>
          <w:trHeight w:val="337"/>
        </w:trPr>
        <w:tc>
          <w:tcPr>
            <w:tcW w:w="1873" w:type="dxa"/>
          </w:tcPr>
          <w:p w14:paraId="50AEDF78" w14:textId="77777777" w:rsidR="00565AB1" w:rsidRPr="00934890" w:rsidRDefault="00565AB1" w:rsidP="000830A7">
            <w:pPr>
              <w:spacing w:line="276" w:lineRule="auto"/>
              <w:ind w:right="68"/>
              <w:rPr>
                <w:sz w:val="24"/>
                <w:szCs w:val="24"/>
              </w:rPr>
            </w:pPr>
            <w:r w:rsidRPr="00934890">
              <w:t>(9) Body pride</w:t>
            </w:r>
          </w:p>
        </w:tc>
        <w:tc>
          <w:tcPr>
            <w:tcW w:w="905" w:type="dxa"/>
          </w:tcPr>
          <w:p w14:paraId="5FBFEE63" w14:textId="77777777" w:rsidR="00565AB1" w:rsidRPr="00934890" w:rsidRDefault="00565AB1" w:rsidP="000830A7">
            <w:pPr>
              <w:spacing w:line="276" w:lineRule="auto"/>
              <w:ind w:right="68"/>
              <w:jc w:val="center"/>
              <w:rPr>
                <w:sz w:val="24"/>
                <w:szCs w:val="24"/>
              </w:rPr>
            </w:pPr>
            <w:r>
              <w:t>.31</w:t>
            </w:r>
            <w:r w:rsidRPr="00934890">
              <w:t>**</w:t>
            </w:r>
          </w:p>
        </w:tc>
        <w:tc>
          <w:tcPr>
            <w:tcW w:w="905" w:type="dxa"/>
          </w:tcPr>
          <w:p w14:paraId="6129261A" w14:textId="77777777" w:rsidR="00565AB1" w:rsidRPr="00934890" w:rsidRDefault="00565AB1" w:rsidP="000830A7">
            <w:pPr>
              <w:spacing w:line="276" w:lineRule="auto"/>
              <w:ind w:right="68"/>
              <w:jc w:val="center"/>
              <w:rPr>
                <w:sz w:val="24"/>
                <w:szCs w:val="24"/>
              </w:rPr>
            </w:pPr>
            <w:r>
              <w:t>.41</w:t>
            </w:r>
            <w:r w:rsidRPr="00934890">
              <w:t>**</w:t>
            </w:r>
          </w:p>
        </w:tc>
        <w:tc>
          <w:tcPr>
            <w:tcW w:w="905" w:type="dxa"/>
          </w:tcPr>
          <w:p w14:paraId="02A7A0FF" w14:textId="77777777" w:rsidR="00565AB1" w:rsidRPr="00934890" w:rsidRDefault="00565AB1" w:rsidP="000830A7">
            <w:pPr>
              <w:spacing w:line="276" w:lineRule="auto"/>
              <w:ind w:right="68"/>
              <w:jc w:val="center"/>
              <w:rPr>
                <w:sz w:val="24"/>
                <w:szCs w:val="24"/>
              </w:rPr>
            </w:pPr>
            <w:r>
              <w:t>.34</w:t>
            </w:r>
            <w:r w:rsidRPr="00934890">
              <w:t>**</w:t>
            </w:r>
          </w:p>
        </w:tc>
        <w:tc>
          <w:tcPr>
            <w:tcW w:w="905" w:type="dxa"/>
          </w:tcPr>
          <w:p w14:paraId="73D7F92D" w14:textId="77777777" w:rsidR="00565AB1" w:rsidRPr="00934890" w:rsidRDefault="00565AB1" w:rsidP="000830A7">
            <w:pPr>
              <w:spacing w:line="276" w:lineRule="auto"/>
              <w:ind w:right="68"/>
              <w:jc w:val="center"/>
              <w:rPr>
                <w:sz w:val="24"/>
                <w:szCs w:val="24"/>
              </w:rPr>
            </w:pPr>
            <w:r>
              <w:t>.42</w:t>
            </w:r>
            <w:r w:rsidRPr="00934890">
              <w:t>**</w:t>
            </w:r>
          </w:p>
        </w:tc>
        <w:tc>
          <w:tcPr>
            <w:tcW w:w="905" w:type="dxa"/>
          </w:tcPr>
          <w:p w14:paraId="3F7F2970" w14:textId="77777777" w:rsidR="00565AB1" w:rsidRPr="00934890" w:rsidRDefault="00565AB1" w:rsidP="000830A7">
            <w:pPr>
              <w:spacing w:line="276" w:lineRule="auto"/>
              <w:ind w:right="68"/>
              <w:jc w:val="center"/>
              <w:rPr>
                <w:sz w:val="24"/>
                <w:szCs w:val="24"/>
              </w:rPr>
            </w:pPr>
            <w:r>
              <w:t>.34</w:t>
            </w:r>
            <w:r w:rsidRPr="00934890">
              <w:t>**</w:t>
            </w:r>
          </w:p>
        </w:tc>
        <w:tc>
          <w:tcPr>
            <w:tcW w:w="912" w:type="dxa"/>
          </w:tcPr>
          <w:p w14:paraId="0C65826F" w14:textId="77777777" w:rsidR="00565AB1" w:rsidRPr="00934890" w:rsidRDefault="00565AB1" w:rsidP="000830A7">
            <w:pPr>
              <w:spacing w:line="276" w:lineRule="auto"/>
              <w:ind w:right="68"/>
              <w:jc w:val="center"/>
              <w:rPr>
                <w:sz w:val="24"/>
                <w:szCs w:val="24"/>
              </w:rPr>
            </w:pPr>
            <w:r>
              <w:t>.49</w:t>
            </w:r>
            <w:r w:rsidRPr="00934890">
              <w:t>**</w:t>
            </w:r>
          </w:p>
        </w:tc>
        <w:tc>
          <w:tcPr>
            <w:tcW w:w="912" w:type="dxa"/>
          </w:tcPr>
          <w:p w14:paraId="2D49A083" w14:textId="77777777" w:rsidR="00565AB1" w:rsidRPr="00934890" w:rsidRDefault="00565AB1" w:rsidP="000830A7">
            <w:pPr>
              <w:spacing w:line="276" w:lineRule="auto"/>
              <w:ind w:right="68"/>
              <w:jc w:val="center"/>
              <w:rPr>
                <w:sz w:val="24"/>
                <w:szCs w:val="24"/>
              </w:rPr>
            </w:pPr>
            <w:r>
              <w:t>.68</w:t>
            </w:r>
            <w:r w:rsidRPr="00934890">
              <w:t>**</w:t>
            </w:r>
          </w:p>
        </w:tc>
        <w:tc>
          <w:tcPr>
            <w:tcW w:w="905" w:type="dxa"/>
          </w:tcPr>
          <w:p w14:paraId="7C9F804D" w14:textId="77777777" w:rsidR="00565AB1" w:rsidRPr="00934890" w:rsidRDefault="00565AB1" w:rsidP="000830A7">
            <w:pPr>
              <w:spacing w:line="276" w:lineRule="auto"/>
              <w:ind w:right="68"/>
              <w:jc w:val="center"/>
              <w:rPr>
                <w:sz w:val="24"/>
                <w:szCs w:val="24"/>
              </w:rPr>
            </w:pPr>
            <w:r w:rsidRPr="00934890">
              <w:t>.</w:t>
            </w:r>
            <w:r>
              <w:t>45</w:t>
            </w:r>
            <w:r w:rsidRPr="00934890">
              <w:t>**</w:t>
            </w:r>
          </w:p>
        </w:tc>
        <w:tc>
          <w:tcPr>
            <w:tcW w:w="905" w:type="dxa"/>
          </w:tcPr>
          <w:p w14:paraId="0E0A0B74" w14:textId="77777777" w:rsidR="00565AB1" w:rsidRPr="00934890" w:rsidRDefault="00565AB1" w:rsidP="000830A7">
            <w:pPr>
              <w:spacing w:line="276" w:lineRule="auto"/>
              <w:ind w:right="68"/>
              <w:jc w:val="center"/>
              <w:rPr>
                <w:sz w:val="24"/>
                <w:szCs w:val="24"/>
              </w:rPr>
            </w:pPr>
          </w:p>
        </w:tc>
        <w:tc>
          <w:tcPr>
            <w:tcW w:w="912" w:type="dxa"/>
          </w:tcPr>
          <w:p w14:paraId="32660FD2" w14:textId="77777777" w:rsidR="00565AB1" w:rsidRPr="00934890" w:rsidRDefault="00565AB1" w:rsidP="000830A7">
            <w:pPr>
              <w:spacing w:line="276" w:lineRule="auto"/>
              <w:ind w:right="68"/>
              <w:jc w:val="center"/>
              <w:rPr>
                <w:sz w:val="24"/>
                <w:szCs w:val="24"/>
              </w:rPr>
            </w:pPr>
            <w:r>
              <w:t>.46</w:t>
            </w:r>
            <w:r w:rsidRPr="00934890">
              <w:t>**</w:t>
            </w:r>
          </w:p>
        </w:tc>
        <w:tc>
          <w:tcPr>
            <w:tcW w:w="912" w:type="dxa"/>
          </w:tcPr>
          <w:p w14:paraId="1079CB5A" w14:textId="77777777" w:rsidR="00565AB1" w:rsidRPr="00934890" w:rsidRDefault="00565AB1" w:rsidP="000830A7">
            <w:pPr>
              <w:spacing w:line="276" w:lineRule="auto"/>
              <w:ind w:right="68"/>
              <w:jc w:val="center"/>
              <w:rPr>
                <w:sz w:val="24"/>
                <w:szCs w:val="24"/>
              </w:rPr>
            </w:pPr>
            <w:r w:rsidRPr="00934890">
              <w:t>.0</w:t>
            </w:r>
            <w:r>
              <w:t>3</w:t>
            </w:r>
          </w:p>
        </w:tc>
        <w:tc>
          <w:tcPr>
            <w:tcW w:w="912" w:type="dxa"/>
          </w:tcPr>
          <w:p w14:paraId="2B7AE9ED" w14:textId="77777777" w:rsidR="00565AB1" w:rsidRPr="00934890" w:rsidRDefault="00565AB1" w:rsidP="000830A7">
            <w:pPr>
              <w:spacing w:line="276" w:lineRule="auto"/>
              <w:ind w:right="68"/>
              <w:jc w:val="center"/>
              <w:rPr>
                <w:sz w:val="24"/>
                <w:szCs w:val="24"/>
              </w:rPr>
            </w:pPr>
            <w:r w:rsidRPr="00934890">
              <w:t>-.08</w:t>
            </w:r>
          </w:p>
        </w:tc>
        <w:tc>
          <w:tcPr>
            <w:tcW w:w="905" w:type="dxa"/>
          </w:tcPr>
          <w:p w14:paraId="256D05B6" w14:textId="77777777" w:rsidR="00565AB1" w:rsidRPr="00934890" w:rsidRDefault="00565AB1" w:rsidP="000830A7">
            <w:pPr>
              <w:spacing w:line="276" w:lineRule="auto"/>
              <w:ind w:right="68"/>
              <w:jc w:val="center"/>
              <w:rPr>
                <w:sz w:val="24"/>
                <w:szCs w:val="24"/>
              </w:rPr>
            </w:pPr>
            <w:r>
              <w:t>-.16</w:t>
            </w:r>
            <w:r w:rsidRPr="00934890">
              <w:t>*</w:t>
            </w:r>
          </w:p>
        </w:tc>
      </w:tr>
      <w:tr w:rsidR="00565AB1" w:rsidRPr="00B57515" w14:paraId="0F4B01AD" w14:textId="77777777" w:rsidTr="000830A7">
        <w:trPr>
          <w:trHeight w:val="567"/>
        </w:trPr>
        <w:tc>
          <w:tcPr>
            <w:tcW w:w="1873" w:type="dxa"/>
          </w:tcPr>
          <w:p w14:paraId="04D45945" w14:textId="77777777" w:rsidR="00565AB1" w:rsidRPr="00934890" w:rsidRDefault="00565AB1" w:rsidP="000830A7">
            <w:pPr>
              <w:spacing w:line="276" w:lineRule="auto"/>
              <w:ind w:right="68"/>
              <w:rPr>
                <w:sz w:val="24"/>
                <w:szCs w:val="24"/>
              </w:rPr>
            </w:pPr>
            <w:r w:rsidRPr="00934890">
              <w:t>(10) Appearance Orientation</w:t>
            </w:r>
          </w:p>
        </w:tc>
        <w:tc>
          <w:tcPr>
            <w:tcW w:w="905" w:type="dxa"/>
          </w:tcPr>
          <w:p w14:paraId="617161CA" w14:textId="77777777" w:rsidR="00565AB1" w:rsidRPr="00934890" w:rsidRDefault="00565AB1" w:rsidP="000830A7">
            <w:pPr>
              <w:spacing w:line="276" w:lineRule="auto"/>
              <w:ind w:right="68"/>
              <w:jc w:val="center"/>
              <w:rPr>
                <w:sz w:val="24"/>
                <w:szCs w:val="24"/>
              </w:rPr>
            </w:pPr>
            <w:r>
              <w:t>.23</w:t>
            </w:r>
            <w:r w:rsidRPr="00934890">
              <w:t>**</w:t>
            </w:r>
          </w:p>
        </w:tc>
        <w:tc>
          <w:tcPr>
            <w:tcW w:w="905" w:type="dxa"/>
          </w:tcPr>
          <w:p w14:paraId="55C1654A" w14:textId="77777777" w:rsidR="00565AB1" w:rsidRPr="00934890" w:rsidRDefault="00565AB1" w:rsidP="000830A7">
            <w:pPr>
              <w:spacing w:line="276" w:lineRule="auto"/>
              <w:ind w:right="68"/>
              <w:jc w:val="center"/>
              <w:rPr>
                <w:sz w:val="24"/>
                <w:szCs w:val="24"/>
              </w:rPr>
            </w:pPr>
            <w:r w:rsidRPr="00934890">
              <w:t>.09</w:t>
            </w:r>
          </w:p>
        </w:tc>
        <w:tc>
          <w:tcPr>
            <w:tcW w:w="905" w:type="dxa"/>
          </w:tcPr>
          <w:p w14:paraId="775798BA" w14:textId="77777777" w:rsidR="00565AB1" w:rsidRPr="00934890" w:rsidRDefault="00565AB1" w:rsidP="000830A7">
            <w:pPr>
              <w:spacing w:line="276" w:lineRule="auto"/>
              <w:ind w:right="68"/>
              <w:jc w:val="center"/>
              <w:rPr>
                <w:sz w:val="24"/>
                <w:szCs w:val="24"/>
              </w:rPr>
            </w:pPr>
            <w:r>
              <w:t>.23</w:t>
            </w:r>
            <w:r w:rsidRPr="00934890">
              <w:t>**</w:t>
            </w:r>
          </w:p>
        </w:tc>
        <w:tc>
          <w:tcPr>
            <w:tcW w:w="905" w:type="dxa"/>
          </w:tcPr>
          <w:p w14:paraId="768B1765" w14:textId="77777777" w:rsidR="00565AB1" w:rsidRPr="00934890" w:rsidRDefault="00565AB1" w:rsidP="000830A7">
            <w:pPr>
              <w:spacing w:line="276" w:lineRule="auto"/>
              <w:ind w:right="68"/>
              <w:jc w:val="center"/>
              <w:rPr>
                <w:sz w:val="24"/>
                <w:szCs w:val="24"/>
              </w:rPr>
            </w:pPr>
            <w:r w:rsidRPr="00934890">
              <w:t>.07</w:t>
            </w:r>
          </w:p>
        </w:tc>
        <w:tc>
          <w:tcPr>
            <w:tcW w:w="905" w:type="dxa"/>
          </w:tcPr>
          <w:p w14:paraId="510D7966" w14:textId="77777777" w:rsidR="00565AB1" w:rsidRPr="00934890" w:rsidRDefault="00565AB1" w:rsidP="000830A7">
            <w:pPr>
              <w:spacing w:line="276" w:lineRule="auto"/>
              <w:ind w:right="68"/>
              <w:jc w:val="center"/>
              <w:rPr>
                <w:sz w:val="24"/>
                <w:szCs w:val="24"/>
              </w:rPr>
            </w:pPr>
            <w:r>
              <w:t>.13</w:t>
            </w:r>
            <w:r w:rsidRPr="00934890">
              <w:t>**</w:t>
            </w:r>
          </w:p>
        </w:tc>
        <w:tc>
          <w:tcPr>
            <w:tcW w:w="912" w:type="dxa"/>
          </w:tcPr>
          <w:p w14:paraId="0CF713B3" w14:textId="77777777" w:rsidR="00565AB1" w:rsidRPr="00934890" w:rsidRDefault="00565AB1" w:rsidP="000830A7">
            <w:pPr>
              <w:spacing w:line="276" w:lineRule="auto"/>
              <w:ind w:right="68"/>
              <w:jc w:val="center"/>
              <w:rPr>
                <w:sz w:val="24"/>
                <w:szCs w:val="24"/>
              </w:rPr>
            </w:pPr>
            <w:r>
              <w:t>.12</w:t>
            </w:r>
            <w:r w:rsidRPr="00934890">
              <w:t>*</w:t>
            </w:r>
          </w:p>
        </w:tc>
        <w:tc>
          <w:tcPr>
            <w:tcW w:w="912" w:type="dxa"/>
          </w:tcPr>
          <w:p w14:paraId="7DBB851A" w14:textId="77777777" w:rsidR="00565AB1" w:rsidRPr="00934890" w:rsidRDefault="00565AB1" w:rsidP="000830A7">
            <w:pPr>
              <w:spacing w:line="276" w:lineRule="auto"/>
              <w:ind w:right="68"/>
              <w:jc w:val="center"/>
              <w:rPr>
                <w:sz w:val="24"/>
                <w:szCs w:val="24"/>
              </w:rPr>
            </w:pPr>
            <w:r>
              <w:t>.12</w:t>
            </w:r>
            <w:r w:rsidRPr="00934890">
              <w:t>*</w:t>
            </w:r>
          </w:p>
        </w:tc>
        <w:tc>
          <w:tcPr>
            <w:tcW w:w="905" w:type="dxa"/>
          </w:tcPr>
          <w:p w14:paraId="1DEE36CD" w14:textId="77777777" w:rsidR="00565AB1" w:rsidRPr="00934890" w:rsidRDefault="00565AB1" w:rsidP="000830A7">
            <w:pPr>
              <w:spacing w:line="276" w:lineRule="auto"/>
              <w:ind w:right="68"/>
              <w:jc w:val="center"/>
              <w:rPr>
                <w:sz w:val="24"/>
                <w:szCs w:val="24"/>
              </w:rPr>
            </w:pPr>
            <w:r>
              <w:t>.22</w:t>
            </w:r>
            <w:r w:rsidRPr="00934890">
              <w:t>**</w:t>
            </w:r>
          </w:p>
        </w:tc>
        <w:tc>
          <w:tcPr>
            <w:tcW w:w="905" w:type="dxa"/>
          </w:tcPr>
          <w:p w14:paraId="56B90FCB" w14:textId="77777777" w:rsidR="00565AB1" w:rsidRPr="00934890" w:rsidRDefault="00565AB1" w:rsidP="000830A7">
            <w:pPr>
              <w:spacing w:line="276" w:lineRule="auto"/>
              <w:ind w:right="68"/>
              <w:jc w:val="center"/>
              <w:rPr>
                <w:sz w:val="24"/>
                <w:szCs w:val="24"/>
              </w:rPr>
            </w:pPr>
            <w:r>
              <w:t>.37</w:t>
            </w:r>
            <w:r w:rsidRPr="00934890">
              <w:t>**</w:t>
            </w:r>
          </w:p>
        </w:tc>
        <w:tc>
          <w:tcPr>
            <w:tcW w:w="912" w:type="dxa"/>
          </w:tcPr>
          <w:p w14:paraId="149FB6DD" w14:textId="77777777" w:rsidR="00565AB1" w:rsidRPr="00934890" w:rsidRDefault="00565AB1" w:rsidP="000830A7">
            <w:pPr>
              <w:spacing w:line="276" w:lineRule="auto"/>
              <w:ind w:right="68"/>
              <w:jc w:val="center"/>
              <w:rPr>
                <w:sz w:val="24"/>
                <w:szCs w:val="24"/>
              </w:rPr>
            </w:pPr>
          </w:p>
        </w:tc>
        <w:tc>
          <w:tcPr>
            <w:tcW w:w="912" w:type="dxa"/>
          </w:tcPr>
          <w:p w14:paraId="4E370723" w14:textId="77777777" w:rsidR="00565AB1" w:rsidRPr="00934890" w:rsidRDefault="00565AB1" w:rsidP="000830A7">
            <w:pPr>
              <w:spacing w:line="276" w:lineRule="auto"/>
              <w:ind w:right="68"/>
              <w:jc w:val="center"/>
              <w:rPr>
                <w:sz w:val="24"/>
                <w:szCs w:val="24"/>
              </w:rPr>
            </w:pPr>
            <w:r>
              <w:t>.37</w:t>
            </w:r>
            <w:r w:rsidRPr="00934890">
              <w:t>**</w:t>
            </w:r>
          </w:p>
        </w:tc>
        <w:tc>
          <w:tcPr>
            <w:tcW w:w="912" w:type="dxa"/>
          </w:tcPr>
          <w:p w14:paraId="3019B52A" w14:textId="77777777" w:rsidR="00565AB1" w:rsidRPr="00934890" w:rsidRDefault="00565AB1" w:rsidP="000830A7">
            <w:pPr>
              <w:spacing w:line="276" w:lineRule="auto"/>
              <w:ind w:right="68"/>
              <w:jc w:val="center"/>
              <w:rPr>
                <w:sz w:val="24"/>
                <w:szCs w:val="24"/>
              </w:rPr>
            </w:pPr>
            <w:proofErr w:type="gramStart"/>
            <w:r>
              <w:t>&lt;.01</w:t>
            </w:r>
            <w:proofErr w:type="gramEnd"/>
          </w:p>
        </w:tc>
        <w:tc>
          <w:tcPr>
            <w:tcW w:w="905" w:type="dxa"/>
          </w:tcPr>
          <w:p w14:paraId="6547D1DD" w14:textId="77777777" w:rsidR="00565AB1" w:rsidRPr="00934890" w:rsidRDefault="00565AB1" w:rsidP="000830A7">
            <w:pPr>
              <w:spacing w:line="276" w:lineRule="auto"/>
              <w:ind w:right="68"/>
              <w:jc w:val="center"/>
              <w:rPr>
                <w:sz w:val="24"/>
                <w:szCs w:val="24"/>
              </w:rPr>
            </w:pPr>
            <w:r>
              <w:t>-.22</w:t>
            </w:r>
            <w:r w:rsidRPr="00934890">
              <w:t>**</w:t>
            </w:r>
          </w:p>
        </w:tc>
      </w:tr>
      <w:tr w:rsidR="00565AB1" w:rsidRPr="00B57515" w14:paraId="7B5FCC65" w14:textId="77777777" w:rsidTr="000830A7">
        <w:trPr>
          <w:trHeight w:val="567"/>
        </w:trPr>
        <w:tc>
          <w:tcPr>
            <w:tcW w:w="1873" w:type="dxa"/>
          </w:tcPr>
          <w:p w14:paraId="4B8BFD06" w14:textId="77777777" w:rsidR="00565AB1" w:rsidRPr="00934890" w:rsidRDefault="00565AB1" w:rsidP="000830A7">
            <w:pPr>
              <w:spacing w:line="276" w:lineRule="auto"/>
              <w:ind w:right="68"/>
              <w:rPr>
                <w:sz w:val="24"/>
                <w:szCs w:val="24"/>
              </w:rPr>
            </w:pPr>
            <w:r w:rsidRPr="00934890">
              <w:t>(</w:t>
            </w:r>
            <w:r>
              <w:t>11</w:t>
            </w:r>
            <w:r w:rsidRPr="00934890">
              <w:t>) Overweight Preoccupation</w:t>
            </w:r>
          </w:p>
        </w:tc>
        <w:tc>
          <w:tcPr>
            <w:tcW w:w="905" w:type="dxa"/>
          </w:tcPr>
          <w:p w14:paraId="5476AB57" w14:textId="77777777" w:rsidR="00565AB1" w:rsidRPr="00934890" w:rsidRDefault="00565AB1" w:rsidP="000830A7">
            <w:pPr>
              <w:spacing w:line="276" w:lineRule="auto"/>
              <w:ind w:right="68"/>
              <w:jc w:val="center"/>
              <w:rPr>
                <w:sz w:val="24"/>
                <w:szCs w:val="24"/>
              </w:rPr>
            </w:pPr>
            <w:r w:rsidRPr="00934890">
              <w:t>.08</w:t>
            </w:r>
          </w:p>
        </w:tc>
        <w:tc>
          <w:tcPr>
            <w:tcW w:w="905" w:type="dxa"/>
          </w:tcPr>
          <w:p w14:paraId="6798127A" w14:textId="77777777" w:rsidR="00565AB1" w:rsidRPr="00934890" w:rsidRDefault="00565AB1" w:rsidP="000830A7">
            <w:pPr>
              <w:spacing w:line="276" w:lineRule="auto"/>
              <w:ind w:right="68"/>
              <w:jc w:val="center"/>
              <w:rPr>
                <w:sz w:val="24"/>
                <w:szCs w:val="24"/>
              </w:rPr>
            </w:pPr>
            <w:r>
              <w:t>-.08</w:t>
            </w:r>
          </w:p>
        </w:tc>
        <w:tc>
          <w:tcPr>
            <w:tcW w:w="905" w:type="dxa"/>
          </w:tcPr>
          <w:p w14:paraId="5009C569" w14:textId="77777777" w:rsidR="00565AB1" w:rsidRPr="00934890" w:rsidRDefault="00565AB1" w:rsidP="000830A7">
            <w:pPr>
              <w:spacing w:line="276" w:lineRule="auto"/>
              <w:ind w:right="68"/>
              <w:jc w:val="center"/>
              <w:rPr>
                <w:sz w:val="24"/>
                <w:szCs w:val="24"/>
              </w:rPr>
            </w:pPr>
            <w:r>
              <w:t>.10</w:t>
            </w:r>
            <w:r w:rsidRPr="00934890">
              <w:t>*</w:t>
            </w:r>
          </w:p>
        </w:tc>
        <w:tc>
          <w:tcPr>
            <w:tcW w:w="905" w:type="dxa"/>
          </w:tcPr>
          <w:p w14:paraId="21E726FC" w14:textId="77777777" w:rsidR="00565AB1" w:rsidRPr="00934890" w:rsidRDefault="00565AB1" w:rsidP="000830A7">
            <w:pPr>
              <w:spacing w:line="276" w:lineRule="auto"/>
              <w:ind w:right="68"/>
              <w:jc w:val="center"/>
              <w:rPr>
                <w:sz w:val="24"/>
                <w:szCs w:val="24"/>
              </w:rPr>
            </w:pPr>
            <w:r>
              <w:t>-.14</w:t>
            </w:r>
            <w:r w:rsidRPr="00934890">
              <w:t>**</w:t>
            </w:r>
          </w:p>
        </w:tc>
        <w:tc>
          <w:tcPr>
            <w:tcW w:w="905" w:type="dxa"/>
          </w:tcPr>
          <w:p w14:paraId="3BCF6338" w14:textId="77777777" w:rsidR="00565AB1" w:rsidRPr="00934890" w:rsidRDefault="00565AB1" w:rsidP="000830A7">
            <w:pPr>
              <w:spacing w:line="276" w:lineRule="auto"/>
              <w:ind w:right="68"/>
              <w:jc w:val="center"/>
              <w:rPr>
                <w:sz w:val="24"/>
                <w:szCs w:val="24"/>
              </w:rPr>
            </w:pPr>
            <w:r w:rsidRPr="00934890">
              <w:t>-.02</w:t>
            </w:r>
          </w:p>
        </w:tc>
        <w:tc>
          <w:tcPr>
            <w:tcW w:w="912" w:type="dxa"/>
          </w:tcPr>
          <w:p w14:paraId="1E1E34BC" w14:textId="77777777" w:rsidR="00565AB1" w:rsidRPr="00934890" w:rsidRDefault="00565AB1" w:rsidP="000830A7">
            <w:pPr>
              <w:spacing w:line="276" w:lineRule="auto"/>
              <w:ind w:right="68"/>
              <w:jc w:val="center"/>
              <w:rPr>
                <w:sz w:val="24"/>
                <w:szCs w:val="24"/>
              </w:rPr>
            </w:pPr>
            <w:r>
              <w:t>-.20</w:t>
            </w:r>
            <w:r w:rsidRPr="00934890">
              <w:t>**</w:t>
            </w:r>
          </w:p>
        </w:tc>
        <w:tc>
          <w:tcPr>
            <w:tcW w:w="912" w:type="dxa"/>
          </w:tcPr>
          <w:p w14:paraId="07D9DE87" w14:textId="77777777" w:rsidR="00565AB1" w:rsidRPr="00934890" w:rsidRDefault="00565AB1" w:rsidP="000830A7">
            <w:pPr>
              <w:spacing w:line="276" w:lineRule="auto"/>
              <w:ind w:right="68"/>
              <w:jc w:val="center"/>
              <w:rPr>
                <w:sz w:val="24"/>
                <w:szCs w:val="24"/>
              </w:rPr>
            </w:pPr>
            <w:r>
              <w:t>-.36</w:t>
            </w:r>
            <w:r w:rsidRPr="00934890">
              <w:t>**</w:t>
            </w:r>
          </w:p>
        </w:tc>
        <w:tc>
          <w:tcPr>
            <w:tcW w:w="905" w:type="dxa"/>
          </w:tcPr>
          <w:p w14:paraId="4C3A866F" w14:textId="77777777" w:rsidR="00565AB1" w:rsidRPr="00934890" w:rsidRDefault="00565AB1" w:rsidP="000830A7">
            <w:pPr>
              <w:spacing w:line="276" w:lineRule="auto"/>
              <w:ind w:right="68"/>
              <w:jc w:val="center"/>
              <w:rPr>
                <w:sz w:val="24"/>
                <w:szCs w:val="24"/>
              </w:rPr>
            </w:pPr>
            <w:r>
              <w:t>-.17</w:t>
            </w:r>
            <w:r w:rsidRPr="00934890">
              <w:t>**</w:t>
            </w:r>
          </w:p>
        </w:tc>
        <w:tc>
          <w:tcPr>
            <w:tcW w:w="905" w:type="dxa"/>
          </w:tcPr>
          <w:p w14:paraId="7C441C4C" w14:textId="77777777" w:rsidR="00565AB1" w:rsidRPr="00934890" w:rsidRDefault="00565AB1" w:rsidP="000830A7">
            <w:pPr>
              <w:spacing w:line="276" w:lineRule="auto"/>
              <w:ind w:right="68"/>
              <w:jc w:val="center"/>
              <w:rPr>
                <w:sz w:val="24"/>
                <w:szCs w:val="24"/>
              </w:rPr>
            </w:pPr>
            <w:r>
              <w:t>-.14</w:t>
            </w:r>
            <w:r w:rsidRPr="00934890">
              <w:t>**</w:t>
            </w:r>
          </w:p>
        </w:tc>
        <w:tc>
          <w:tcPr>
            <w:tcW w:w="912" w:type="dxa"/>
          </w:tcPr>
          <w:p w14:paraId="5BFE96DB" w14:textId="77777777" w:rsidR="00565AB1" w:rsidRPr="00934890" w:rsidRDefault="00565AB1" w:rsidP="000830A7">
            <w:pPr>
              <w:spacing w:line="276" w:lineRule="auto"/>
              <w:ind w:right="68"/>
              <w:jc w:val="center"/>
              <w:rPr>
                <w:sz w:val="24"/>
                <w:szCs w:val="24"/>
              </w:rPr>
            </w:pPr>
            <w:r>
              <w:t>.37</w:t>
            </w:r>
            <w:r w:rsidRPr="00934890">
              <w:t>**</w:t>
            </w:r>
          </w:p>
        </w:tc>
        <w:tc>
          <w:tcPr>
            <w:tcW w:w="912" w:type="dxa"/>
          </w:tcPr>
          <w:p w14:paraId="50EE2427" w14:textId="77777777" w:rsidR="00565AB1" w:rsidRPr="00934890" w:rsidRDefault="00565AB1" w:rsidP="000830A7">
            <w:pPr>
              <w:spacing w:line="276" w:lineRule="auto"/>
              <w:ind w:right="68"/>
              <w:jc w:val="center"/>
              <w:rPr>
                <w:sz w:val="24"/>
                <w:szCs w:val="24"/>
              </w:rPr>
            </w:pPr>
          </w:p>
        </w:tc>
        <w:tc>
          <w:tcPr>
            <w:tcW w:w="912" w:type="dxa"/>
          </w:tcPr>
          <w:p w14:paraId="5AEDC8C7" w14:textId="77777777" w:rsidR="00565AB1" w:rsidRPr="00934890" w:rsidRDefault="00565AB1" w:rsidP="000830A7">
            <w:pPr>
              <w:spacing w:line="276" w:lineRule="auto"/>
              <w:ind w:right="68"/>
              <w:jc w:val="center"/>
              <w:rPr>
                <w:sz w:val="24"/>
                <w:szCs w:val="24"/>
              </w:rPr>
            </w:pPr>
            <w:r>
              <w:t>.3</w:t>
            </w:r>
            <w:r w:rsidRPr="00934890">
              <w:t>5**</w:t>
            </w:r>
          </w:p>
        </w:tc>
        <w:tc>
          <w:tcPr>
            <w:tcW w:w="905" w:type="dxa"/>
          </w:tcPr>
          <w:p w14:paraId="6F3C679C" w14:textId="77777777" w:rsidR="00565AB1" w:rsidRPr="00934890" w:rsidRDefault="00565AB1" w:rsidP="000830A7">
            <w:pPr>
              <w:spacing w:line="276" w:lineRule="auto"/>
              <w:ind w:right="68"/>
              <w:jc w:val="center"/>
              <w:rPr>
                <w:sz w:val="24"/>
                <w:szCs w:val="24"/>
              </w:rPr>
            </w:pPr>
            <w:r w:rsidRPr="00934890">
              <w:t>-.0</w:t>
            </w:r>
            <w:r>
              <w:t>1</w:t>
            </w:r>
          </w:p>
        </w:tc>
      </w:tr>
      <w:tr w:rsidR="00565AB1" w:rsidRPr="00B57515" w14:paraId="773E5025" w14:textId="77777777" w:rsidTr="000830A7">
        <w:trPr>
          <w:trHeight w:val="287"/>
        </w:trPr>
        <w:tc>
          <w:tcPr>
            <w:tcW w:w="1873" w:type="dxa"/>
            <w:tcBorders>
              <w:bottom w:val="nil"/>
            </w:tcBorders>
          </w:tcPr>
          <w:p w14:paraId="2531414B" w14:textId="77777777" w:rsidR="00565AB1" w:rsidRPr="00934890" w:rsidRDefault="00565AB1" w:rsidP="000830A7">
            <w:pPr>
              <w:spacing w:line="276" w:lineRule="auto"/>
              <w:ind w:right="68"/>
              <w:rPr>
                <w:sz w:val="24"/>
                <w:szCs w:val="24"/>
              </w:rPr>
            </w:pPr>
            <w:r w:rsidRPr="00934890">
              <w:t>(</w:t>
            </w:r>
            <w:r>
              <w:t>12</w:t>
            </w:r>
            <w:r w:rsidRPr="00934890">
              <w:t xml:space="preserve">) BMI </w:t>
            </w:r>
          </w:p>
        </w:tc>
        <w:tc>
          <w:tcPr>
            <w:tcW w:w="905" w:type="dxa"/>
            <w:tcBorders>
              <w:bottom w:val="nil"/>
            </w:tcBorders>
          </w:tcPr>
          <w:p w14:paraId="6DA2A4CC" w14:textId="77777777" w:rsidR="00565AB1" w:rsidRPr="00934890" w:rsidRDefault="00565AB1" w:rsidP="000830A7">
            <w:pPr>
              <w:spacing w:line="276" w:lineRule="auto"/>
              <w:ind w:right="68"/>
              <w:jc w:val="center"/>
              <w:rPr>
                <w:sz w:val="24"/>
                <w:szCs w:val="24"/>
              </w:rPr>
            </w:pPr>
            <w:r w:rsidRPr="00934890">
              <w:t>-.06</w:t>
            </w:r>
          </w:p>
        </w:tc>
        <w:tc>
          <w:tcPr>
            <w:tcW w:w="905" w:type="dxa"/>
            <w:tcBorders>
              <w:bottom w:val="nil"/>
            </w:tcBorders>
          </w:tcPr>
          <w:p w14:paraId="13991C0D" w14:textId="77777777" w:rsidR="00565AB1" w:rsidRPr="00934890" w:rsidRDefault="00565AB1" w:rsidP="000830A7">
            <w:pPr>
              <w:spacing w:line="276" w:lineRule="auto"/>
              <w:ind w:right="68"/>
              <w:jc w:val="center"/>
              <w:rPr>
                <w:sz w:val="24"/>
                <w:szCs w:val="24"/>
              </w:rPr>
            </w:pPr>
            <w:r>
              <w:t>-.11</w:t>
            </w:r>
            <w:r w:rsidRPr="00934890">
              <w:t>*</w:t>
            </w:r>
          </w:p>
        </w:tc>
        <w:tc>
          <w:tcPr>
            <w:tcW w:w="905" w:type="dxa"/>
            <w:tcBorders>
              <w:bottom w:val="nil"/>
            </w:tcBorders>
          </w:tcPr>
          <w:p w14:paraId="73D5CE99" w14:textId="77777777" w:rsidR="00565AB1" w:rsidRPr="00934890" w:rsidRDefault="00565AB1" w:rsidP="000830A7">
            <w:pPr>
              <w:spacing w:line="276" w:lineRule="auto"/>
              <w:ind w:right="68"/>
              <w:jc w:val="center"/>
              <w:rPr>
                <w:sz w:val="24"/>
                <w:szCs w:val="24"/>
              </w:rPr>
            </w:pPr>
            <w:r w:rsidRPr="00934890">
              <w:t>-.0</w:t>
            </w:r>
            <w:r>
              <w:t>3</w:t>
            </w:r>
          </w:p>
        </w:tc>
        <w:tc>
          <w:tcPr>
            <w:tcW w:w="905" w:type="dxa"/>
            <w:tcBorders>
              <w:bottom w:val="nil"/>
            </w:tcBorders>
          </w:tcPr>
          <w:p w14:paraId="6C63C668" w14:textId="77777777" w:rsidR="00565AB1" w:rsidRPr="00934890" w:rsidRDefault="00565AB1" w:rsidP="000830A7">
            <w:pPr>
              <w:spacing w:line="276" w:lineRule="auto"/>
              <w:ind w:right="68"/>
              <w:jc w:val="center"/>
              <w:rPr>
                <w:sz w:val="24"/>
                <w:szCs w:val="24"/>
              </w:rPr>
            </w:pPr>
            <w:r>
              <w:t>-.12</w:t>
            </w:r>
            <w:r w:rsidRPr="00934890">
              <w:t>**</w:t>
            </w:r>
          </w:p>
        </w:tc>
        <w:tc>
          <w:tcPr>
            <w:tcW w:w="905" w:type="dxa"/>
            <w:tcBorders>
              <w:bottom w:val="nil"/>
            </w:tcBorders>
          </w:tcPr>
          <w:p w14:paraId="4ABF6351" w14:textId="77777777" w:rsidR="00565AB1" w:rsidRPr="00934890" w:rsidRDefault="00565AB1" w:rsidP="000830A7">
            <w:pPr>
              <w:spacing w:line="276" w:lineRule="auto"/>
              <w:ind w:right="68"/>
              <w:jc w:val="center"/>
              <w:rPr>
                <w:sz w:val="24"/>
                <w:szCs w:val="24"/>
              </w:rPr>
            </w:pPr>
            <w:r w:rsidRPr="00934890">
              <w:t>-.0</w:t>
            </w:r>
            <w:r>
              <w:t>3</w:t>
            </w:r>
          </w:p>
        </w:tc>
        <w:tc>
          <w:tcPr>
            <w:tcW w:w="912" w:type="dxa"/>
            <w:tcBorders>
              <w:bottom w:val="nil"/>
            </w:tcBorders>
          </w:tcPr>
          <w:p w14:paraId="2B51E4AE" w14:textId="77777777" w:rsidR="00565AB1" w:rsidRPr="00934890" w:rsidRDefault="00565AB1" w:rsidP="000830A7">
            <w:pPr>
              <w:spacing w:line="276" w:lineRule="auto"/>
              <w:ind w:right="68"/>
              <w:jc w:val="center"/>
              <w:rPr>
                <w:sz w:val="24"/>
                <w:szCs w:val="24"/>
              </w:rPr>
            </w:pPr>
            <w:r>
              <w:t>-.19</w:t>
            </w:r>
            <w:r w:rsidRPr="00934890">
              <w:t>**</w:t>
            </w:r>
          </w:p>
        </w:tc>
        <w:tc>
          <w:tcPr>
            <w:tcW w:w="912" w:type="dxa"/>
            <w:tcBorders>
              <w:bottom w:val="nil"/>
            </w:tcBorders>
          </w:tcPr>
          <w:p w14:paraId="7FBEC145" w14:textId="77777777" w:rsidR="00565AB1" w:rsidRPr="00934890" w:rsidRDefault="00565AB1" w:rsidP="000830A7">
            <w:pPr>
              <w:spacing w:line="276" w:lineRule="auto"/>
              <w:ind w:right="68"/>
              <w:jc w:val="center"/>
              <w:rPr>
                <w:sz w:val="24"/>
                <w:szCs w:val="24"/>
              </w:rPr>
            </w:pPr>
            <w:r>
              <w:t>-.32</w:t>
            </w:r>
            <w:r w:rsidRPr="00934890">
              <w:t>**</w:t>
            </w:r>
          </w:p>
        </w:tc>
        <w:tc>
          <w:tcPr>
            <w:tcW w:w="905" w:type="dxa"/>
            <w:tcBorders>
              <w:bottom w:val="nil"/>
            </w:tcBorders>
          </w:tcPr>
          <w:p w14:paraId="54098101" w14:textId="77777777" w:rsidR="00565AB1" w:rsidRPr="00934890" w:rsidRDefault="00565AB1" w:rsidP="000830A7">
            <w:pPr>
              <w:spacing w:line="276" w:lineRule="auto"/>
              <w:ind w:right="68"/>
              <w:jc w:val="center"/>
              <w:rPr>
                <w:sz w:val="24"/>
                <w:szCs w:val="24"/>
              </w:rPr>
            </w:pPr>
            <w:r>
              <w:t>-.18</w:t>
            </w:r>
            <w:r w:rsidRPr="00934890">
              <w:t>**</w:t>
            </w:r>
          </w:p>
        </w:tc>
        <w:tc>
          <w:tcPr>
            <w:tcW w:w="905" w:type="dxa"/>
            <w:tcBorders>
              <w:bottom w:val="nil"/>
            </w:tcBorders>
          </w:tcPr>
          <w:p w14:paraId="0BA6F6D5" w14:textId="77777777" w:rsidR="00565AB1" w:rsidRPr="00934890" w:rsidRDefault="00565AB1" w:rsidP="000830A7">
            <w:pPr>
              <w:spacing w:line="276" w:lineRule="auto"/>
              <w:ind w:right="68"/>
              <w:jc w:val="center"/>
              <w:rPr>
                <w:sz w:val="24"/>
                <w:szCs w:val="24"/>
              </w:rPr>
            </w:pPr>
            <w:r>
              <w:t>-.27</w:t>
            </w:r>
            <w:r w:rsidRPr="00934890">
              <w:t>**</w:t>
            </w:r>
          </w:p>
        </w:tc>
        <w:tc>
          <w:tcPr>
            <w:tcW w:w="912" w:type="dxa"/>
            <w:tcBorders>
              <w:bottom w:val="nil"/>
            </w:tcBorders>
          </w:tcPr>
          <w:p w14:paraId="1F57F956" w14:textId="77777777" w:rsidR="00565AB1" w:rsidRPr="00934890" w:rsidRDefault="00565AB1" w:rsidP="000830A7">
            <w:pPr>
              <w:spacing w:line="276" w:lineRule="auto"/>
              <w:ind w:right="68"/>
              <w:jc w:val="center"/>
              <w:rPr>
                <w:sz w:val="24"/>
                <w:szCs w:val="24"/>
              </w:rPr>
            </w:pPr>
            <w:r w:rsidRPr="00934890">
              <w:t>.03</w:t>
            </w:r>
          </w:p>
        </w:tc>
        <w:tc>
          <w:tcPr>
            <w:tcW w:w="912" w:type="dxa"/>
            <w:tcBorders>
              <w:bottom w:val="nil"/>
            </w:tcBorders>
          </w:tcPr>
          <w:p w14:paraId="0D051550" w14:textId="77777777" w:rsidR="00565AB1" w:rsidRPr="00934890" w:rsidRDefault="00565AB1" w:rsidP="000830A7">
            <w:pPr>
              <w:spacing w:line="276" w:lineRule="auto"/>
              <w:ind w:right="68"/>
              <w:jc w:val="center"/>
              <w:rPr>
                <w:sz w:val="24"/>
                <w:szCs w:val="24"/>
              </w:rPr>
            </w:pPr>
            <w:r>
              <w:t>.32</w:t>
            </w:r>
            <w:r w:rsidRPr="00934890">
              <w:t>**</w:t>
            </w:r>
          </w:p>
        </w:tc>
        <w:tc>
          <w:tcPr>
            <w:tcW w:w="912" w:type="dxa"/>
            <w:tcBorders>
              <w:bottom w:val="nil"/>
            </w:tcBorders>
          </w:tcPr>
          <w:p w14:paraId="170F52F7" w14:textId="77777777" w:rsidR="00565AB1" w:rsidRPr="00934890" w:rsidRDefault="00565AB1" w:rsidP="000830A7">
            <w:pPr>
              <w:spacing w:line="276" w:lineRule="auto"/>
              <w:ind w:right="68"/>
              <w:jc w:val="center"/>
              <w:rPr>
                <w:sz w:val="24"/>
                <w:szCs w:val="24"/>
              </w:rPr>
            </w:pPr>
          </w:p>
        </w:tc>
        <w:tc>
          <w:tcPr>
            <w:tcW w:w="905" w:type="dxa"/>
            <w:tcBorders>
              <w:bottom w:val="nil"/>
            </w:tcBorders>
          </w:tcPr>
          <w:p w14:paraId="41EE8A59" w14:textId="77777777" w:rsidR="00565AB1" w:rsidRPr="00934890" w:rsidRDefault="00565AB1" w:rsidP="000830A7">
            <w:pPr>
              <w:spacing w:line="276" w:lineRule="auto"/>
              <w:ind w:right="68"/>
              <w:jc w:val="center"/>
              <w:rPr>
                <w:sz w:val="24"/>
                <w:szCs w:val="24"/>
              </w:rPr>
            </w:pPr>
            <w:r>
              <w:t>.15</w:t>
            </w:r>
            <w:r w:rsidRPr="00934890">
              <w:t>*</w:t>
            </w:r>
          </w:p>
        </w:tc>
      </w:tr>
      <w:tr w:rsidR="00565AB1" w:rsidRPr="00B57515" w14:paraId="161F666A" w14:textId="77777777" w:rsidTr="000830A7">
        <w:trPr>
          <w:trHeight w:val="426"/>
        </w:trPr>
        <w:tc>
          <w:tcPr>
            <w:tcW w:w="1873" w:type="dxa"/>
            <w:tcBorders>
              <w:top w:val="nil"/>
              <w:bottom w:val="single" w:sz="4" w:space="0" w:color="auto"/>
            </w:tcBorders>
          </w:tcPr>
          <w:p w14:paraId="2C959726" w14:textId="77777777" w:rsidR="00565AB1" w:rsidRPr="00934890" w:rsidRDefault="00565AB1" w:rsidP="000830A7">
            <w:pPr>
              <w:spacing w:line="276" w:lineRule="auto"/>
              <w:ind w:right="68"/>
              <w:rPr>
                <w:sz w:val="24"/>
                <w:szCs w:val="24"/>
              </w:rPr>
            </w:pPr>
            <w:r w:rsidRPr="00934890">
              <w:t>(</w:t>
            </w:r>
            <w:r>
              <w:t>13</w:t>
            </w:r>
            <w:r w:rsidRPr="00934890">
              <w:t>) Age</w:t>
            </w:r>
          </w:p>
        </w:tc>
        <w:tc>
          <w:tcPr>
            <w:tcW w:w="905" w:type="dxa"/>
            <w:tcBorders>
              <w:top w:val="nil"/>
              <w:bottom w:val="single" w:sz="4" w:space="0" w:color="auto"/>
            </w:tcBorders>
          </w:tcPr>
          <w:p w14:paraId="01D46274" w14:textId="77777777" w:rsidR="00565AB1" w:rsidRPr="00934890" w:rsidRDefault="00565AB1" w:rsidP="000830A7">
            <w:pPr>
              <w:spacing w:line="276" w:lineRule="auto"/>
              <w:ind w:right="68"/>
              <w:jc w:val="center"/>
              <w:rPr>
                <w:sz w:val="24"/>
                <w:szCs w:val="24"/>
              </w:rPr>
            </w:pPr>
            <w:r w:rsidRPr="00934890">
              <w:t>.0</w:t>
            </w:r>
            <w:r>
              <w:t>2</w:t>
            </w:r>
          </w:p>
        </w:tc>
        <w:tc>
          <w:tcPr>
            <w:tcW w:w="905" w:type="dxa"/>
            <w:tcBorders>
              <w:top w:val="nil"/>
              <w:bottom w:val="single" w:sz="4" w:space="0" w:color="auto"/>
            </w:tcBorders>
          </w:tcPr>
          <w:p w14:paraId="4BD1A0DB" w14:textId="77777777" w:rsidR="00565AB1" w:rsidRPr="00934890" w:rsidRDefault="00565AB1" w:rsidP="000830A7">
            <w:pPr>
              <w:spacing w:line="276" w:lineRule="auto"/>
              <w:ind w:right="68"/>
              <w:jc w:val="center"/>
              <w:rPr>
                <w:sz w:val="24"/>
                <w:szCs w:val="24"/>
              </w:rPr>
            </w:pPr>
            <w:r w:rsidRPr="00934890">
              <w:t>.03</w:t>
            </w:r>
          </w:p>
        </w:tc>
        <w:tc>
          <w:tcPr>
            <w:tcW w:w="905" w:type="dxa"/>
            <w:tcBorders>
              <w:top w:val="nil"/>
              <w:bottom w:val="single" w:sz="4" w:space="0" w:color="auto"/>
            </w:tcBorders>
          </w:tcPr>
          <w:p w14:paraId="4414CB8D" w14:textId="77777777" w:rsidR="00565AB1" w:rsidRPr="00934890" w:rsidRDefault="00565AB1" w:rsidP="000830A7">
            <w:pPr>
              <w:spacing w:line="276" w:lineRule="auto"/>
              <w:ind w:right="68"/>
              <w:jc w:val="center"/>
              <w:rPr>
                <w:sz w:val="24"/>
                <w:szCs w:val="24"/>
              </w:rPr>
            </w:pPr>
            <w:r w:rsidRPr="00934890">
              <w:t>-.04</w:t>
            </w:r>
          </w:p>
        </w:tc>
        <w:tc>
          <w:tcPr>
            <w:tcW w:w="905" w:type="dxa"/>
            <w:tcBorders>
              <w:top w:val="nil"/>
              <w:bottom w:val="single" w:sz="4" w:space="0" w:color="auto"/>
            </w:tcBorders>
          </w:tcPr>
          <w:p w14:paraId="6CD1B078" w14:textId="77777777" w:rsidR="00565AB1" w:rsidRPr="00934890" w:rsidRDefault="00565AB1" w:rsidP="000830A7">
            <w:pPr>
              <w:spacing w:line="276" w:lineRule="auto"/>
              <w:ind w:right="68"/>
              <w:jc w:val="center"/>
              <w:rPr>
                <w:sz w:val="24"/>
                <w:szCs w:val="24"/>
              </w:rPr>
            </w:pPr>
            <w:r w:rsidRPr="00934890">
              <w:t>.05</w:t>
            </w:r>
          </w:p>
        </w:tc>
        <w:tc>
          <w:tcPr>
            <w:tcW w:w="905" w:type="dxa"/>
            <w:tcBorders>
              <w:top w:val="nil"/>
              <w:bottom w:val="single" w:sz="4" w:space="0" w:color="auto"/>
            </w:tcBorders>
          </w:tcPr>
          <w:p w14:paraId="436BDA0A" w14:textId="77777777" w:rsidR="00565AB1" w:rsidRPr="00934890" w:rsidRDefault="00565AB1" w:rsidP="000830A7">
            <w:pPr>
              <w:spacing w:line="276" w:lineRule="auto"/>
              <w:ind w:right="68"/>
              <w:jc w:val="center"/>
              <w:rPr>
                <w:sz w:val="24"/>
                <w:szCs w:val="24"/>
              </w:rPr>
            </w:pPr>
            <w:r w:rsidRPr="00934890">
              <w:t>.0</w:t>
            </w:r>
            <w:r>
              <w:t>4</w:t>
            </w:r>
          </w:p>
        </w:tc>
        <w:tc>
          <w:tcPr>
            <w:tcW w:w="912" w:type="dxa"/>
            <w:tcBorders>
              <w:top w:val="nil"/>
              <w:bottom w:val="single" w:sz="4" w:space="0" w:color="auto"/>
            </w:tcBorders>
          </w:tcPr>
          <w:p w14:paraId="1B988195" w14:textId="77777777" w:rsidR="00565AB1" w:rsidRPr="00934890" w:rsidRDefault="00565AB1" w:rsidP="000830A7">
            <w:pPr>
              <w:spacing w:line="276" w:lineRule="auto"/>
              <w:ind w:right="68"/>
              <w:jc w:val="center"/>
              <w:rPr>
                <w:sz w:val="24"/>
                <w:szCs w:val="24"/>
              </w:rPr>
            </w:pPr>
            <w:r w:rsidRPr="00934890">
              <w:t>-.0</w:t>
            </w:r>
            <w:r>
              <w:t>1</w:t>
            </w:r>
          </w:p>
        </w:tc>
        <w:tc>
          <w:tcPr>
            <w:tcW w:w="912" w:type="dxa"/>
            <w:tcBorders>
              <w:top w:val="nil"/>
              <w:bottom w:val="single" w:sz="4" w:space="0" w:color="auto"/>
            </w:tcBorders>
          </w:tcPr>
          <w:p w14:paraId="44B003B3" w14:textId="77777777" w:rsidR="00565AB1" w:rsidRPr="00934890" w:rsidRDefault="00565AB1" w:rsidP="000830A7">
            <w:pPr>
              <w:spacing w:line="276" w:lineRule="auto"/>
              <w:ind w:right="68"/>
              <w:jc w:val="center"/>
              <w:rPr>
                <w:sz w:val="24"/>
                <w:szCs w:val="24"/>
              </w:rPr>
            </w:pPr>
            <w:r w:rsidRPr="00934890">
              <w:t>.0</w:t>
            </w:r>
            <w:r>
              <w:t>6</w:t>
            </w:r>
          </w:p>
        </w:tc>
        <w:tc>
          <w:tcPr>
            <w:tcW w:w="905" w:type="dxa"/>
            <w:tcBorders>
              <w:top w:val="nil"/>
              <w:bottom w:val="single" w:sz="4" w:space="0" w:color="auto"/>
            </w:tcBorders>
          </w:tcPr>
          <w:p w14:paraId="2F8ACA50" w14:textId="77777777" w:rsidR="00565AB1" w:rsidRPr="00934890" w:rsidRDefault="00565AB1" w:rsidP="000830A7">
            <w:pPr>
              <w:spacing w:line="276" w:lineRule="auto"/>
              <w:ind w:right="68"/>
              <w:jc w:val="center"/>
              <w:rPr>
                <w:sz w:val="24"/>
                <w:szCs w:val="24"/>
              </w:rPr>
            </w:pPr>
            <w:r w:rsidRPr="00934890">
              <w:t>.03</w:t>
            </w:r>
          </w:p>
        </w:tc>
        <w:tc>
          <w:tcPr>
            <w:tcW w:w="905" w:type="dxa"/>
            <w:tcBorders>
              <w:top w:val="nil"/>
              <w:bottom w:val="single" w:sz="4" w:space="0" w:color="auto"/>
            </w:tcBorders>
          </w:tcPr>
          <w:p w14:paraId="7A802232" w14:textId="77777777" w:rsidR="00565AB1" w:rsidRPr="00934890" w:rsidRDefault="00565AB1" w:rsidP="000830A7">
            <w:pPr>
              <w:spacing w:line="276" w:lineRule="auto"/>
              <w:ind w:right="68"/>
              <w:jc w:val="center"/>
              <w:rPr>
                <w:sz w:val="24"/>
                <w:szCs w:val="24"/>
              </w:rPr>
            </w:pPr>
            <w:r>
              <w:t>-.10</w:t>
            </w:r>
            <w:r w:rsidRPr="00934890">
              <w:t>*</w:t>
            </w:r>
          </w:p>
        </w:tc>
        <w:tc>
          <w:tcPr>
            <w:tcW w:w="912" w:type="dxa"/>
            <w:tcBorders>
              <w:top w:val="nil"/>
              <w:bottom w:val="single" w:sz="4" w:space="0" w:color="auto"/>
            </w:tcBorders>
          </w:tcPr>
          <w:p w14:paraId="20ACCEC7" w14:textId="77777777" w:rsidR="00565AB1" w:rsidRPr="00934890" w:rsidRDefault="00565AB1" w:rsidP="000830A7">
            <w:pPr>
              <w:spacing w:line="276" w:lineRule="auto"/>
              <w:ind w:right="68"/>
              <w:jc w:val="center"/>
              <w:rPr>
                <w:sz w:val="24"/>
                <w:szCs w:val="24"/>
              </w:rPr>
            </w:pPr>
            <w:r>
              <w:t>-.19</w:t>
            </w:r>
            <w:r w:rsidRPr="00934890">
              <w:t>**</w:t>
            </w:r>
          </w:p>
        </w:tc>
        <w:tc>
          <w:tcPr>
            <w:tcW w:w="912" w:type="dxa"/>
            <w:tcBorders>
              <w:top w:val="nil"/>
              <w:bottom w:val="single" w:sz="4" w:space="0" w:color="auto"/>
            </w:tcBorders>
          </w:tcPr>
          <w:p w14:paraId="20857073" w14:textId="77777777" w:rsidR="00565AB1" w:rsidRPr="00934890" w:rsidRDefault="00565AB1" w:rsidP="000830A7">
            <w:pPr>
              <w:spacing w:line="276" w:lineRule="auto"/>
              <w:ind w:right="68"/>
              <w:jc w:val="center"/>
              <w:rPr>
                <w:sz w:val="24"/>
                <w:szCs w:val="24"/>
              </w:rPr>
            </w:pPr>
            <w:r>
              <w:t>-.17</w:t>
            </w:r>
            <w:r w:rsidRPr="00934890">
              <w:t>**</w:t>
            </w:r>
          </w:p>
        </w:tc>
        <w:tc>
          <w:tcPr>
            <w:tcW w:w="912" w:type="dxa"/>
            <w:tcBorders>
              <w:top w:val="nil"/>
              <w:bottom w:val="single" w:sz="4" w:space="0" w:color="auto"/>
            </w:tcBorders>
          </w:tcPr>
          <w:p w14:paraId="3A37C28C" w14:textId="77777777" w:rsidR="00565AB1" w:rsidRPr="00934890" w:rsidRDefault="00565AB1" w:rsidP="000830A7">
            <w:pPr>
              <w:spacing w:line="276" w:lineRule="auto"/>
              <w:ind w:right="68"/>
              <w:jc w:val="center"/>
              <w:rPr>
                <w:sz w:val="24"/>
                <w:szCs w:val="24"/>
              </w:rPr>
            </w:pPr>
            <w:r w:rsidRPr="00934890">
              <w:t>.0</w:t>
            </w:r>
            <w:r>
              <w:t>5</w:t>
            </w:r>
          </w:p>
        </w:tc>
        <w:tc>
          <w:tcPr>
            <w:tcW w:w="905" w:type="dxa"/>
            <w:tcBorders>
              <w:top w:val="nil"/>
              <w:bottom w:val="single" w:sz="4" w:space="0" w:color="auto"/>
            </w:tcBorders>
          </w:tcPr>
          <w:p w14:paraId="082F3560" w14:textId="77777777" w:rsidR="00565AB1" w:rsidRPr="00934890" w:rsidRDefault="00565AB1" w:rsidP="000830A7">
            <w:pPr>
              <w:spacing w:line="276" w:lineRule="auto"/>
              <w:ind w:right="68"/>
              <w:jc w:val="center"/>
              <w:rPr>
                <w:sz w:val="24"/>
                <w:szCs w:val="24"/>
              </w:rPr>
            </w:pPr>
          </w:p>
        </w:tc>
      </w:tr>
      <w:tr w:rsidR="00565AB1" w:rsidRPr="00B57515" w14:paraId="1641FA55" w14:textId="77777777" w:rsidTr="000830A7">
        <w:trPr>
          <w:trHeight w:val="71"/>
        </w:trPr>
        <w:tc>
          <w:tcPr>
            <w:tcW w:w="1873" w:type="dxa"/>
            <w:tcBorders>
              <w:top w:val="single" w:sz="4" w:space="0" w:color="auto"/>
            </w:tcBorders>
          </w:tcPr>
          <w:p w14:paraId="4DA8AF5F" w14:textId="77777777" w:rsidR="00565AB1" w:rsidRPr="00934890" w:rsidRDefault="00565AB1" w:rsidP="000830A7">
            <w:pPr>
              <w:spacing w:line="276" w:lineRule="auto"/>
              <w:ind w:right="68"/>
              <w:rPr>
                <w:sz w:val="24"/>
                <w:szCs w:val="24"/>
              </w:rPr>
            </w:pPr>
          </w:p>
        </w:tc>
        <w:tc>
          <w:tcPr>
            <w:tcW w:w="905" w:type="dxa"/>
            <w:tcBorders>
              <w:top w:val="single" w:sz="4" w:space="0" w:color="auto"/>
            </w:tcBorders>
          </w:tcPr>
          <w:p w14:paraId="5B5CB88F"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0F21391E"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0898EE59"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6DFC7384"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08E88F16" w14:textId="77777777" w:rsidR="00565AB1" w:rsidRPr="00934890" w:rsidRDefault="00565AB1" w:rsidP="000830A7">
            <w:pPr>
              <w:spacing w:line="276" w:lineRule="auto"/>
              <w:ind w:right="68"/>
              <w:jc w:val="center"/>
              <w:rPr>
                <w:sz w:val="24"/>
                <w:szCs w:val="24"/>
              </w:rPr>
            </w:pPr>
          </w:p>
        </w:tc>
        <w:tc>
          <w:tcPr>
            <w:tcW w:w="912" w:type="dxa"/>
            <w:tcBorders>
              <w:top w:val="single" w:sz="4" w:space="0" w:color="auto"/>
            </w:tcBorders>
          </w:tcPr>
          <w:p w14:paraId="5CC5E37B" w14:textId="77777777" w:rsidR="00565AB1" w:rsidRPr="00934890" w:rsidRDefault="00565AB1" w:rsidP="000830A7">
            <w:pPr>
              <w:spacing w:line="276" w:lineRule="auto"/>
              <w:ind w:right="68"/>
              <w:jc w:val="center"/>
              <w:rPr>
                <w:sz w:val="24"/>
                <w:szCs w:val="24"/>
              </w:rPr>
            </w:pPr>
          </w:p>
        </w:tc>
        <w:tc>
          <w:tcPr>
            <w:tcW w:w="912" w:type="dxa"/>
            <w:tcBorders>
              <w:top w:val="single" w:sz="4" w:space="0" w:color="auto"/>
            </w:tcBorders>
          </w:tcPr>
          <w:p w14:paraId="2EB4D122"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69C7CAF5"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30C20F64" w14:textId="77777777" w:rsidR="00565AB1" w:rsidRPr="00934890" w:rsidRDefault="00565AB1" w:rsidP="000830A7">
            <w:pPr>
              <w:spacing w:line="276" w:lineRule="auto"/>
              <w:ind w:right="68"/>
              <w:jc w:val="center"/>
              <w:rPr>
                <w:sz w:val="24"/>
                <w:szCs w:val="24"/>
              </w:rPr>
            </w:pPr>
          </w:p>
        </w:tc>
        <w:tc>
          <w:tcPr>
            <w:tcW w:w="912" w:type="dxa"/>
            <w:tcBorders>
              <w:top w:val="single" w:sz="4" w:space="0" w:color="auto"/>
            </w:tcBorders>
          </w:tcPr>
          <w:p w14:paraId="1FD548DF" w14:textId="77777777" w:rsidR="00565AB1" w:rsidRPr="00934890" w:rsidRDefault="00565AB1" w:rsidP="000830A7">
            <w:pPr>
              <w:spacing w:line="276" w:lineRule="auto"/>
              <w:ind w:right="68"/>
              <w:jc w:val="center"/>
              <w:rPr>
                <w:sz w:val="24"/>
                <w:szCs w:val="24"/>
              </w:rPr>
            </w:pPr>
          </w:p>
        </w:tc>
        <w:tc>
          <w:tcPr>
            <w:tcW w:w="912" w:type="dxa"/>
            <w:tcBorders>
              <w:top w:val="single" w:sz="4" w:space="0" w:color="auto"/>
            </w:tcBorders>
          </w:tcPr>
          <w:p w14:paraId="545948CF" w14:textId="77777777" w:rsidR="00565AB1" w:rsidRPr="00934890" w:rsidRDefault="00565AB1" w:rsidP="000830A7">
            <w:pPr>
              <w:spacing w:line="276" w:lineRule="auto"/>
              <w:ind w:right="68"/>
              <w:jc w:val="center"/>
              <w:rPr>
                <w:sz w:val="24"/>
                <w:szCs w:val="24"/>
              </w:rPr>
            </w:pPr>
          </w:p>
        </w:tc>
        <w:tc>
          <w:tcPr>
            <w:tcW w:w="912" w:type="dxa"/>
            <w:tcBorders>
              <w:top w:val="single" w:sz="4" w:space="0" w:color="auto"/>
            </w:tcBorders>
          </w:tcPr>
          <w:p w14:paraId="004B1714" w14:textId="77777777" w:rsidR="00565AB1" w:rsidRPr="00934890" w:rsidRDefault="00565AB1" w:rsidP="000830A7">
            <w:pPr>
              <w:spacing w:line="276" w:lineRule="auto"/>
              <w:ind w:right="68"/>
              <w:jc w:val="center"/>
              <w:rPr>
                <w:sz w:val="24"/>
                <w:szCs w:val="24"/>
              </w:rPr>
            </w:pPr>
          </w:p>
        </w:tc>
        <w:tc>
          <w:tcPr>
            <w:tcW w:w="905" w:type="dxa"/>
            <w:tcBorders>
              <w:top w:val="single" w:sz="4" w:space="0" w:color="auto"/>
            </w:tcBorders>
          </w:tcPr>
          <w:p w14:paraId="5BC100A1" w14:textId="77777777" w:rsidR="00565AB1" w:rsidRPr="00934890" w:rsidRDefault="00565AB1" w:rsidP="000830A7">
            <w:pPr>
              <w:spacing w:line="276" w:lineRule="auto"/>
              <w:ind w:right="68"/>
              <w:jc w:val="center"/>
              <w:rPr>
                <w:sz w:val="24"/>
                <w:szCs w:val="24"/>
              </w:rPr>
            </w:pPr>
          </w:p>
        </w:tc>
      </w:tr>
      <w:tr w:rsidR="00565AB1" w:rsidRPr="00B57515" w14:paraId="6CC1A5D2" w14:textId="77777777" w:rsidTr="000830A7">
        <w:trPr>
          <w:trHeight w:val="246"/>
        </w:trPr>
        <w:tc>
          <w:tcPr>
            <w:tcW w:w="1873" w:type="dxa"/>
          </w:tcPr>
          <w:p w14:paraId="7C2D4892" w14:textId="77777777" w:rsidR="00565AB1" w:rsidRPr="00934890" w:rsidRDefault="00565AB1" w:rsidP="000830A7">
            <w:pPr>
              <w:spacing w:line="276" w:lineRule="auto"/>
              <w:ind w:right="68"/>
              <w:rPr>
                <w:sz w:val="24"/>
                <w:szCs w:val="24"/>
              </w:rPr>
            </w:pPr>
            <w:r w:rsidRPr="00934890">
              <w:rPr>
                <w:i/>
              </w:rPr>
              <w:lastRenderedPageBreak/>
              <w:t>M</w:t>
            </w:r>
            <w:r w:rsidRPr="00934890">
              <w:t xml:space="preserve"> (M</w:t>
            </w:r>
            <w:r>
              <w:t>en</w:t>
            </w:r>
            <w:r w:rsidRPr="00934890">
              <w:t>)</w:t>
            </w:r>
          </w:p>
        </w:tc>
        <w:tc>
          <w:tcPr>
            <w:tcW w:w="905" w:type="dxa"/>
          </w:tcPr>
          <w:p w14:paraId="704603FE" w14:textId="77777777" w:rsidR="00565AB1" w:rsidRPr="00934890" w:rsidRDefault="00565AB1" w:rsidP="000830A7">
            <w:pPr>
              <w:spacing w:line="276" w:lineRule="auto"/>
              <w:ind w:right="68"/>
              <w:jc w:val="center"/>
              <w:rPr>
                <w:sz w:val="24"/>
                <w:szCs w:val="24"/>
              </w:rPr>
            </w:pPr>
            <w:r w:rsidRPr="00934890">
              <w:t>3.21</w:t>
            </w:r>
          </w:p>
        </w:tc>
        <w:tc>
          <w:tcPr>
            <w:tcW w:w="905" w:type="dxa"/>
          </w:tcPr>
          <w:p w14:paraId="49142A53" w14:textId="77777777" w:rsidR="00565AB1" w:rsidRPr="00934890" w:rsidRDefault="00565AB1" w:rsidP="000830A7">
            <w:pPr>
              <w:spacing w:line="276" w:lineRule="auto"/>
              <w:ind w:right="68"/>
              <w:jc w:val="center"/>
              <w:rPr>
                <w:sz w:val="24"/>
                <w:szCs w:val="24"/>
              </w:rPr>
            </w:pPr>
            <w:r w:rsidRPr="00934890">
              <w:t>2.67</w:t>
            </w:r>
          </w:p>
        </w:tc>
        <w:tc>
          <w:tcPr>
            <w:tcW w:w="905" w:type="dxa"/>
          </w:tcPr>
          <w:p w14:paraId="25A88028" w14:textId="77777777" w:rsidR="00565AB1" w:rsidRPr="00934890" w:rsidRDefault="00565AB1" w:rsidP="000830A7">
            <w:pPr>
              <w:spacing w:line="276" w:lineRule="auto"/>
              <w:ind w:right="68"/>
              <w:jc w:val="center"/>
              <w:rPr>
                <w:sz w:val="24"/>
                <w:szCs w:val="24"/>
              </w:rPr>
            </w:pPr>
            <w:r w:rsidRPr="00934890">
              <w:t>3.10</w:t>
            </w:r>
          </w:p>
        </w:tc>
        <w:tc>
          <w:tcPr>
            <w:tcW w:w="905" w:type="dxa"/>
          </w:tcPr>
          <w:p w14:paraId="4C493561" w14:textId="77777777" w:rsidR="00565AB1" w:rsidRPr="00934890" w:rsidRDefault="00565AB1" w:rsidP="000830A7">
            <w:pPr>
              <w:spacing w:line="276" w:lineRule="auto"/>
              <w:ind w:right="68"/>
              <w:jc w:val="center"/>
              <w:rPr>
                <w:sz w:val="24"/>
                <w:szCs w:val="24"/>
              </w:rPr>
            </w:pPr>
            <w:r w:rsidRPr="00934890">
              <w:t>2.77</w:t>
            </w:r>
          </w:p>
        </w:tc>
        <w:tc>
          <w:tcPr>
            <w:tcW w:w="905" w:type="dxa"/>
          </w:tcPr>
          <w:p w14:paraId="2F91A294" w14:textId="77777777" w:rsidR="00565AB1" w:rsidRPr="00934890" w:rsidRDefault="00565AB1" w:rsidP="000830A7">
            <w:pPr>
              <w:spacing w:line="276" w:lineRule="auto"/>
              <w:ind w:right="68"/>
              <w:jc w:val="center"/>
              <w:rPr>
                <w:sz w:val="24"/>
                <w:szCs w:val="24"/>
              </w:rPr>
            </w:pPr>
            <w:r w:rsidRPr="00934890">
              <w:t>2.38</w:t>
            </w:r>
          </w:p>
        </w:tc>
        <w:tc>
          <w:tcPr>
            <w:tcW w:w="912" w:type="dxa"/>
          </w:tcPr>
          <w:p w14:paraId="0116E787" w14:textId="77777777" w:rsidR="00565AB1" w:rsidRPr="00934890" w:rsidRDefault="00565AB1" w:rsidP="000830A7">
            <w:pPr>
              <w:spacing w:line="276" w:lineRule="auto"/>
              <w:ind w:right="68"/>
              <w:jc w:val="center"/>
              <w:rPr>
                <w:sz w:val="24"/>
                <w:szCs w:val="24"/>
              </w:rPr>
            </w:pPr>
            <w:r w:rsidRPr="00934890">
              <w:t>3.29</w:t>
            </w:r>
          </w:p>
        </w:tc>
        <w:tc>
          <w:tcPr>
            <w:tcW w:w="912" w:type="dxa"/>
          </w:tcPr>
          <w:p w14:paraId="66BCDEC3" w14:textId="77777777" w:rsidR="00565AB1" w:rsidRPr="00934890" w:rsidRDefault="00565AB1" w:rsidP="000830A7">
            <w:pPr>
              <w:spacing w:line="276" w:lineRule="auto"/>
              <w:ind w:right="68"/>
              <w:jc w:val="center"/>
              <w:rPr>
                <w:sz w:val="24"/>
                <w:szCs w:val="24"/>
              </w:rPr>
            </w:pPr>
            <w:r w:rsidRPr="00934890">
              <w:t>3.40</w:t>
            </w:r>
          </w:p>
        </w:tc>
        <w:tc>
          <w:tcPr>
            <w:tcW w:w="905" w:type="dxa"/>
          </w:tcPr>
          <w:p w14:paraId="76BACBEF" w14:textId="77777777" w:rsidR="00565AB1" w:rsidRPr="00934890" w:rsidRDefault="00565AB1" w:rsidP="000830A7">
            <w:pPr>
              <w:spacing w:line="276" w:lineRule="auto"/>
              <w:ind w:right="68"/>
              <w:jc w:val="center"/>
              <w:rPr>
                <w:sz w:val="24"/>
                <w:szCs w:val="24"/>
              </w:rPr>
            </w:pPr>
            <w:r w:rsidRPr="00934890">
              <w:t>4.09</w:t>
            </w:r>
          </w:p>
        </w:tc>
        <w:tc>
          <w:tcPr>
            <w:tcW w:w="905" w:type="dxa"/>
          </w:tcPr>
          <w:p w14:paraId="772E871B" w14:textId="77777777" w:rsidR="00565AB1" w:rsidRPr="00934890" w:rsidRDefault="00565AB1" w:rsidP="000830A7">
            <w:pPr>
              <w:spacing w:line="276" w:lineRule="auto"/>
              <w:ind w:right="68"/>
              <w:jc w:val="center"/>
              <w:rPr>
                <w:sz w:val="24"/>
                <w:szCs w:val="24"/>
              </w:rPr>
            </w:pPr>
            <w:r w:rsidRPr="00934890">
              <w:t>2.85</w:t>
            </w:r>
          </w:p>
        </w:tc>
        <w:tc>
          <w:tcPr>
            <w:tcW w:w="912" w:type="dxa"/>
          </w:tcPr>
          <w:p w14:paraId="4F021D9B" w14:textId="77777777" w:rsidR="00565AB1" w:rsidRPr="00934890" w:rsidRDefault="00565AB1" w:rsidP="000830A7">
            <w:pPr>
              <w:spacing w:line="276" w:lineRule="auto"/>
              <w:ind w:right="68"/>
              <w:jc w:val="center"/>
              <w:rPr>
                <w:sz w:val="24"/>
                <w:szCs w:val="24"/>
              </w:rPr>
            </w:pPr>
            <w:r w:rsidRPr="00934890">
              <w:t>2.94</w:t>
            </w:r>
          </w:p>
        </w:tc>
        <w:tc>
          <w:tcPr>
            <w:tcW w:w="912" w:type="dxa"/>
          </w:tcPr>
          <w:p w14:paraId="1F369475" w14:textId="77777777" w:rsidR="00565AB1" w:rsidRPr="00934890" w:rsidRDefault="00565AB1" w:rsidP="000830A7">
            <w:pPr>
              <w:spacing w:line="276" w:lineRule="auto"/>
              <w:ind w:right="68"/>
              <w:jc w:val="center"/>
              <w:rPr>
                <w:sz w:val="24"/>
                <w:szCs w:val="24"/>
              </w:rPr>
            </w:pPr>
            <w:r w:rsidRPr="00934890">
              <w:t>2.50</w:t>
            </w:r>
          </w:p>
        </w:tc>
        <w:tc>
          <w:tcPr>
            <w:tcW w:w="912" w:type="dxa"/>
          </w:tcPr>
          <w:p w14:paraId="0BEA1B7B" w14:textId="77777777" w:rsidR="00565AB1" w:rsidRPr="00934890" w:rsidRDefault="00565AB1" w:rsidP="000830A7">
            <w:pPr>
              <w:spacing w:line="276" w:lineRule="auto"/>
              <w:ind w:right="68"/>
              <w:jc w:val="center"/>
              <w:rPr>
                <w:sz w:val="24"/>
                <w:szCs w:val="24"/>
              </w:rPr>
            </w:pPr>
            <w:r w:rsidRPr="00934890">
              <w:t>27.76</w:t>
            </w:r>
          </w:p>
        </w:tc>
        <w:tc>
          <w:tcPr>
            <w:tcW w:w="905" w:type="dxa"/>
          </w:tcPr>
          <w:p w14:paraId="2F2D0265" w14:textId="77777777" w:rsidR="00565AB1" w:rsidRPr="00934890" w:rsidRDefault="00565AB1" w:rsidP="000830A7">
            <w:pPr>
              <w:spacing w:line="276" w:lineRule="auto"/>
              <w:ind w:right="68"/>
              <w:jc w:val="center"/>
              <w:rPr>
                <w:sz w:val="24"/>
                <w:szCs w:val="24"/>
              </w:rPr>
            </w:pPr>
            <w:r w:rsidRPr="00934890">
              <w:t>37.76</w:t>
            </w:r>
          </w:p>
        </w:tc>
      </w:tr>
      <w:tr w:rsidR="00565AB1" w:rsidRPr="00B57515" w14:paraId="58307B70" w14:textId="77777777" w:rsidTr="000830A7">
        <w:trPr>
          <w:trHeight w:val="250"/>
        </w:trPr>
        <w:tc>
          <w:tcPr>
            <w:tcW w:w="1873" w:type="dxa"/>
          </w:tcPr>
          <w:p w14:paraId="5C034DEB" w14:textId="77777777" w:rsidR="00565AB1" w:rsidRPr="00934890" w:rsidRDefault="00565AB1" w:rsidP="000830A7">
            <w:pPr>
              <w:spacing w:line="276" w:lineRule="auto"/>
              <w:ind w:right="68"/>
              <w:rPr>
                <w:sz w:val="24"/>
                <w:szCs w:val="24"/>
              </w:rPr>
            </w:pPr>
            <w:r w:rsidRPr="00934890">
              <w:rPr>
                <w:i/>
              </w:rPr>
              <w:t>SD</w:t>
            </w:r>
            <w:r w:rsidRPr="00934890">
              <w:t xml:space="preserve"> (M</w:t>
            </w:r>
            <w:r>
              <w:t>en</w:t>
            </w:r>
            <w:r w:rsidRPr="00934890">
              <w:t>)</w:t>
            </w:r>
          </w:p>
        </w:tc>
        <w:tc>
          <w:tcPr>
            <w:tcW w:w="905" w:type="dxa"/>
          </w:tcPr>
          <w:p w14:paraId="05D1081E" w14:textId="77777777" w:rsidR="00565AB1" w:rsidRPr="00934890" w:rsidRDefault="00565AB1" w:rsidP="000830A7">
            <w:pPr>
              <w:spacing w:line="276" w:lineRule="auto"/>
              <w:ind w:right="68"/>
              <w:jc w:val="center"/>
              <w:rPr>
                <w:sz w:val="24"/>
                <w:szCs w:val="24"/>
              </w:rPr>
            </w:pPr>
            <w:r>
              <w:t>0</w:t>
            </w:r>
            <w:r w:rsidRPr="00934890">
              <w:t>.09</w:t>
            </w:r>
          </w:p>
        </w:tc>
        <w:tc>
          <w:tcPr>
            <w:tcW w:w="905" w:type="dxa"/>
          </w:tcPr>
          <w:p w14:paraId="3F310EE9" w14:textId="77777777" w:rsidR="00565AB1" w:rsidRPr="00934890" w:rsidRDefault="00565AB1" w:rsidP="000830A7">
            <w:pPr>
              <w:spacing w:line="276" w:lineRule="auto"/>
              <w:ind w:right="68"/>
              <w:jc w:val="center"/>
              <w:rPr>
                <w:sz w:val="24"/>
                <w:szCs w:val="24"/>
              </w:rPr>
            </w:pPr>
            <w:r>
              <w:t>0</w:t>
            </w:r>
            <w:r w:rsidRPr="00934890">
              <w:t>.09</w:t>
            </w:r>
          </w:p>
        </w:tc>
        <w:tc>
          <w:tcPr>
            <w:tcW w:w="905" w:type="dxa"/>
          </w:tcPr>
          <w:p w14:paraId="5815DA55" w14:textId="77777777" w:rsidR="00565AB1" w:rsidRPr="00934890" w:rsidRDefault="00565AB1" w:rsidP="000830A7">
            <w:pPr>
              <w:spacing w:line="276" w:lineRule="auto"/>
              <w:ind w:right="68"/>
              <w:jc w:val="center"/>
              <w:rPr>
                <w:sz w:val="24"/>
                <w:szCs w:val="24"/>
              </w:rPr>
            </w:pPr>
            <w:r w:rsidRPr="00934890">
              <w:t>1.00</w:t>
            </w:r>
          </w:p>
        </w:tc>
        <w:tc>
          <w:tcPr>
            <w:tcW w:w="905" w:type="dxa"/>
          </w:tcPr>
          <w:p w14:paraId="5965D8FA" w14:textId="77777777" w:rsidR="00565AB1" w:rsidRPr="00934890" w:rsidRDefault="00565AB1" w:rsidP="000830A7">
            <w:pPr>
              <w:spacing w:line="276" w:lineRule="auto"/>
              <w:ind w:right="68"/>
              <w:jc w:val="center"/>
              <w:rPr>
                <w:sz w:val="24"/>
                <w:szCs w:val="24"/>
              </w:rPr>
            </w:pPr>
            <w:r w:rsidRPr="00934890">
              <w:t>1.02</w:t>
            </w:r>
          </w:p>
        </w:tc>
        <w:tc>
          <w:tcPr>
            <w:tcW w:w="905" w:type="dxa"/>
          </w:tcPr>
          <w:p w14:paraId="3341D074" w14:textId="77777777" w:rsidR="00565AB1" w:rsidRPr="00934890" w:rsidRDefault="00565AB1" w:rsidP="000830A7">
            <w:pPr>
              <w:spacing w:line="276" w:lineRule="auto"/>
              <w:ind w:right="68"/>
              <w:jc w:val="center"/>
              <w:rPr>
                <w:sz w:val="24"/>
                <w:szCs w:val="24"/>
              </w:rPr>
            </w:pPr>
            <w:r w:rsidRPr="00934890">
              <w:t>1.10</w:t>
            </w:r>
          </w:p>
        </w:tc>
        <w:tc>
          <w:tcPr>
            <w:tcW w:w="912" w:type="dxa"/>
          </w:tcPr>
          <w:p w14:paraId="7EE6BF9D" w14:textId="77777777" w:rsidR="00565AB1" w:rsidRPr="00934890" w:rsidRDefault="00565AB1" w:rsidP="000830A7">
            <w:pPr>
              <w:spacing w:line="276" w:lineRule="auto"/>
              <w:ind w:right="68"/>
              <w:jc w:val="center"/>
              <w:rPr>
                <w:sz w:val="24"/>
                <w:szCs w:val="24"/>
              </w:rPr>
            </w:pPr>
            <w:r>
              <w:t>0</w:t>
            </w:r>
            <w:r w:rsidRPr="00934890">
              <w:t>.9</w:t>
            </w:r>
            <w:r>
              <w:t>9</w:t>
            </w:r>
          </w:p>
        </w:tc>
        <w:tc>
          <w:tcPr>
            <w:tcW w:w="912" w:type="dxa"/>
          </w:tcPr>
          <w:p w14:paraId="7551E331" w14:textId="77777777" w:rsidR="00565AB1" w:rsidRPr="00934890" w:rsidRDefault="00565AB1" w:rsidP="000830A7">
            <w:pPr>
              <w:spacing w:line="276" w:lineRule="auto"/>
              <w:ind w:right="68"/>
              <w:jc w:val="center"/>
              <w:rPr>
                <w:sz w:val="24"/>
                <w:szCs w:val="24"/>
              </w:rPr>
            </w:pPr>
            <w:r>
              <w:t>0.0</w:t>
            </w:r>
            <w:r w:rsidRPr="00934890">
              <w:t>6</w:t>
            </w:r>
          </w:p>
        </w:tc>
        <w:tc>
          <w:tcPr>
            <w:tcW w:w="905" w:type="dxa"/>
          </w:tcPr>
          <w:p w14:paraId="6185C410" w14:textId="77777777" w:rsidR="00565AB1" w:rsidRPr="00934890" w:rsidRDefault="00565AB1" w:rsidP="000830A7">
            <w:pPr>
              <w:spacing w:line="276" w:lineRule="auto"/>
              <w:ind w:right="68"/>
              <w:jc w:val="center"/>
              <w:rPr>
                <w:sz w:val="24"/>
                <w:szCs w:val="24"/>
              </w:rPr>
            </w:pPr>
            <w:r>
              <w:t>0</w:t>
            </w:r>
            <w:r w:rsidRPr="00934890">
              <w:t>.06</w:t>
            </w:r>
          </w:p>
        </w:tc>
        <w:tc>
          <w:tcPr>
            <w:tcW w:w="905" w:type="dxa"/>
          </w:tcPr>
          <w:p w14:paraId="63BF7DFD" w14:textId="77777777" w:rsidR="00565AB1" w:rsidRPr="00934890" w:rsidRDefault="00565AB1" w:rsidP="000830A7">
            <w:pPr>
              <w:spacing w:line="276" w:lineRule="auto"/>
              <w:ind w:right="68"/>
              <w:jc w:val="center"/>
              <w:rPr>
                <w:sz w:val="24"/>
                <w:szCs w:val="24"/>
              </w:rPr>
            </w:pPr>
            <w:r>
              <w:t>0</w:t>
            </w:r>
            <w:r w:rsidRPr="00934890">
              <w:t>.8</w:t>
            </w:r>
            <w:r>
              <w:t>9</w:t>
            </w:r>
          </w:p>
        </w:tc>
        <w:tc>
          <w:tcPr>
            <w:tcW w:w="912" w:type="dxa"/>
          </w:tcPr>
          <w:p w14:paraId="44514D7E" w14:textId="77777777" w:rsidR="00565AB1" w:rsidRPr="00934890" w:rsidRDefault="00565AB1" w:rsidP="000830A7">
            <w:pPr>
              <w:spacing w:line="276" w:lineRule="auto"/>
              <w:ind w:right="68"/>
              <w:jc w:val="center"/>
              <w:rPr>
                <w:sz w:val="24"/>
                <w:szCs w:val="24"/>
              </w:rPr>
            </w:pPr>
            <w:r>
              <w:t>0</w:t>
            </w:r>
            <w:r w:rsidRPr="00934890">
              <w:t>.7</w:t>
            </w:r>
            <w:r>
              <w:t>1</w:t>
            </w:r>
          </w:p>
        </w:tc>
        <w:tc>
          <w:tcPr>
            <w:tcW w:w="912" w:type="dxa"/>
          </w:tcPr>
          <w:p w14:paraId="7E16BAE7" w14:textId="77777777" w:rsidR="00565AB1" w:rsidRPr="00934890" w:rsidRDefault="00565AB1" w:rsidP="000830A7">
            <w:pPr>
              <w:spacing w:line="276" w:lineRule="auto"/>
              <w:ind w:right="68"/>
              <w:jc w:val="center"/>
              <w:rPr>
                <w:sz w:val="24"/>
                <w:szCs w:val="24"/>
              </w:rPr>
            </w:pPr>
            <w:r>
              <w:t>0</w:t>
            </w:r>
            <w:r w:rsidRPr="00934890">
              <w:t>.97</w:t>
            </w:r>
          </w:p>
        </w:tc>
        <w:tc>
          <w:tcPr>
            <w:tcW w:w="912" w:type="dxa"/>
          </w:tcPr>
          <w:p w14:paraId="490D31D8" w14:textId="77777777" w:rsidR="00565AB1" w:rsidRPr="00934890" w:rsidRDefault="00565AB1" w:rsidP="000830A7">
            <w:pPr>
              <w:spacing w:line="276" w:lineRule="auto"/>
              <w:ind w:right="68"/>
              <w:jc w:val="center"/>
              <w:rPr>
                <w:sz w:val="24"/>
                <w:szCs w:val="24"/>
              </w:rPr>
            </w:pPr>
            <w:r w:rsidRPr="00934890">
              <w:t>6.46</w:t>
            </w:r>
          </w:p>
        </w:tc>
        <w:tc>
          <w:tcPr>
            <w:tcW w:w="905" w:type="dxa"/>
          </w:tcPr>
          <w:p w14:paraId="1A3E041D" w14:textId="77777777" w:rsidR="00565AB1" w:rsidRPr="00934890" w:rsidRDefault="00565AB1" w:rsidP="000830A7">
            <w:pPr>
              <w:spacing w:line="276" w:lineRule="auto"/>
              <w:ind w:right="68"/>
              <w:jc w:val="center"/>
              <w:rPr>
                <w:sz w:val="24"/>
                <w:szCs w:val="24"/>
              </w:rPr>
            </w:pPr>
            <w:r w:rsidRPr="00934890">
              <w:t>11.97</w:t>
            </w:r>
          </w:p>
        </w:tc>
      </w:tr>
      <w:tr w:rsidR="00565AB1" w:rsidRPr="00B57515" w14:paraId="13595CD9" w14:textId="77777777" w:rsidTr="000830A7">
        <w:trPr>
          <w:trHeight w:val="281"/>
        </w:trPr>
        <w:tc>
          <w:tcPr>
            <w:tcW w:w="1873" w:type="dxa"/>
          </w:tcPr>
          <w:p w14:paraId="56FC6CA6" w14:textId="77777777" w:rsidR="00565AB1" w:rsidRPr="00934890" w:rsidRDefault="00565AB1" w:rsidP="000830A7">
            <w:pPr>
              <w:spacing w:line="276" w:lineRule="auto"/>
              <w:ind w:right="68"/>
              <w:rPr>
                <w:sz w:val="24"/>
                <w:szCs w:val="24"/>
              </w:rPr>
            </w:pPr>
            <w:r w:rsidRPr="00934890">
              <w:rPr>
                <w:i/>
              </w:rPr>
              <w:t xml:space="preserve">M </w:t>
            </w:r>
            <w:r w:rsidRPr="00934890">
              <w:t>(</w:t>
            </w:r>
            <w:r>
              <w:t>Women</w:t>
            </w:r>
            <w:r w:rsidRPr="00934890">
              <w:t>)</w:t>
            </w:r>
          </w:p>
        </w:tc>
        <w:tc>
          <w:tcPr>
            <w:tcW w:w="905" w:type="dxa"/>
          </w:tcPr>
          <w:p w14:paraId="2CE10AE6" w14:textId="77777777" w:rsidR="00565AB1" w:rsidRPr="00934890" w:rsidRDefault="00565AB1" w:rsidP="000830A7">
            <w:pPr>
              <w:spacing w:line="276" w:lineRule="auto"/>
              <w:ind w:right="68"/>
              <w:jc w:val="center"/>
              <w:rPr>
                <w:sz w:val="24"/>
                <w:szCs w:val="24"/>
              </w:rPr>
            </w:pPr>
            <w:r w:rsidRPr="00934890">
              <w:t>3.22</w:t>
            </w:r>
          </w:p>
        </w:tc>
        <w:tc>
          <w:tcPr>
            <w:tcW w:w="905" w:type="dxa"/>
          </w:tcPr>
          <w:p w14:paraId="506BF74A" w14:textId="77777777" w:rsidR="00565AB1" w:rsidRPr="00934890" w:rsidRDefault="00565AB1" w:rsidP="000830A7">
            <w:pPr>
              <w:spacing w:line="276" w:lineRule="auto"/>
              <w:ind w:right="68"/>
              <w:jc w:val="center"/>
              <w:rPr>
                <w:sz w:val="24"/>
                <w:szCs w:val="24"/>
              </w:rPr>
            </w:pPr>
            <w:r w:rsidRPr="00934890">
              <w:t>2.50</w:t>
            </w:r>
          </w:p>
        </w:tc>
        <w:tc>
          <w:tcPr>
            <w:tcW w:w="905" w:type="dxa"/>
          </w:tcPr>
          <w:p w14:paraId="58FAB4A3" w14:textId="77777777" w:rsidR="00565AB1" w:rsidRPr="00934890" w:rsidRDefault="00565AB1" w:rsidP="000830A7">
            <w:pPr>
              <w:spacing w:line="276" w:lineRule="auto"/>
              <w:ind w:right="68"/>
              <w:jc w:val="center"/>
              <w:rPr>
                <w:sz w:val="24"/>
                <w:szCs w:val="24"/>
              </w:rPr>
            </w:pPr>
            <w:r w:rsidRPr="00934890">
              <w:t>3.23</w:t>
            </w:r>
          </w:p>
        </w:tc>
        <w:tc>
          <w:tcPr>
            <w:tcW w:w="905" w:type="dxa"/>
          </w:tcPr>
          <w:p w14:paraId="24F0BA7E" w14:textId="77777777" w:rsidR="00565AB1" w:rsidRPr="00934890" w:rsidRDefault="00565AB1" w:rsidP="000830A7">
            <w:pPr>
              <w:spacing w:line="276" w:lineRule="auto"/>
              <w:ind w:right="68"/>
              <w:jc w:val="center"/>
              <w:rPr>
                <w:sz w:val="24"/>
                <w:szCs w:val="24"/>
              </w:rPr>
            </w:pPr>
            <w:r w:rsidRPr="00934890">
              <w:t>2.57</w:t>
            </w:r>
          </w:p>
        </w:tc>
        <w:tc>
          <w:tcPr>
            <w:tcW w:w="905" w:type="dxa"/>
          </w:tcPr>
          <w:p w14:paraId="422F2F1E" w14:textId="77777777" w:rsidR="00565AB1" w:rsidRPr="00934890" w:rsidRDefault="00565AB1" w:rsidP="000830A7">
            <w:pPr>
              <w:spacing w:line="276" w:lineRule="auto"/>
              <w:ind w:right="68"/>
              <w:jc w:val="center"/>
              <w:rPr>
                <w:sz w:val="24"/>
                <w:szCs w:val="24"/>
              </w:rPr>
            </w:pPr>
            <w:r w:rsidRPr="00934890">
              <w:t>2.44</w:t>
            </w:r>
          </w:p>
        </w:tc>
        <w:tc>
          <w:tcPr>
            <w:tcW w:w="912" w:type="dxa"/>
          </w:tcPr>
          <w:p w14:paraId="272F6658" w14:textId="77777777" w:rsidR="00565AB1" w:rsidRPr="00934890" w:rsidRDefault="00565AB1" w:rsidP="000830A7">
            <w:pPr>
              <w:spacing w:line="276" w:lineRule="auto"/>
              <w:ind w:right="68"/>
              <w:jc w:val="center"/>
              <w:rPr>
                <w:sz w:val="24"/>
                <w:szCs w:val="24"/>
              </w:rPr>
            </w:pPr>
            <w:r w:rsidRPr="00934890">
              <w:t>2.88</w:t>
            </w:r>
          </w:p>
        </w:tc>
        <w:tc>
          <w:tcPr>
            <w:tcW w:w="912" w:type="dxa"/>
          </w:tcPr>
          <w:p w14:paraId="60760CA4" w14:textId="77777777" w:rsidR="00565AB1" w:rsidRPr="00934890" w:rsidRDefault="00565AB1" w:rsidP="000830A7">
            <w:pPr>
              <w:spacing w:line="276" w:lineRule="auto"/>
              <w:ind w:right="68"/>
              <w:jc w:val="center"/>
              <w:rPr>
                <w:sz w:val="24"/>
                <w:szCs w:val="24"/>
              </w:rPr>
            </w:pPr>
            <w:r w:rsidRPr="00934890">
              <w:t>3.06</w:t>
            </w:r>
          </w:p>
        </w:tc>
        <w:tc>
          <w:tcPr>
            <w:tcW w:w="905" w:type="dxa"/>
          </w:tcPr>
          <w:p w14:paraId="2BCFE524" w14:textId="77777777" w:rsidR="00565AB1" w:rsidRPr="00934890" w:rsidRDefault="00565AB1" w:rsidP="000830A7">
            <w:pPr>
              <w:spacing w:line="276" w:lineRule="auto"/>
              <w:ind w:right="68"/>
              <w:jc w:val="center"/>
              <w:rPr>
                <w:sz w:val="24"/>
                <w:szCs w:val="24"/>
              </w:rPr>
            </w:pPr>
            <w:r w:rsidRPr="00934890">
              <w:t>3.96</w:t>
            </w:r>
          </w:p>
        </w:tc>
        <w:tc>
          <w:tcPr>
            <w:tcW w:w="905" w:type="dxa"/>
          </w:tcPr>
          <w:p w14:paraId="61966FB1" w14:textId="77777777" w:rsidR="00565AB1" w:rsidRPr="00934890" w:rsidRDefault="00565AB1" w:rsidP="000830A7">
            <w:pPr>
              <w:spacing w:line="276" w:lineRule="auto"/>
              <w:ind w:right="68"/>
              <w:jc w:val="center"/>
              <w:rPr>
                <w:sz w:val="24"/>
                <w:szCs w:val="24"/>
              </w:rPr>
            </w:pPr>
            <w:r w:rsidRPr="00934890">
              <w:t>2.60</w:t>
            </w:r>
          </w:p>
        </w:tc>
        <w:tc>
          <w:tcPr>
            <w:tcW w:w="912" w:type="dxa"/>
          </w:tcPr>
          <w:p w14:paraId="6347BC6E" w14:textId="77777777" w:rsidR="00565AB1" w:rsidRPr="00934890" w:rsidRDefault="00565AB1" w:rsidP="000830A7">
            <w:pPr>
              <w:spacing w:line="276" w:lineRule="auto"/>
              <w:ind w:right="68"/>
              <w:jc w:val="center"/>
              <w:rPr>
                <w:sz w:val="24"/>
                <w:szCs w:val="24"/>
              </w:rPr>
            </w:pPr>
            <w:r w:rsidRPr="00934890">
              <w:t>3.31</w:t>
            </w:r>
          </w:p>
        </w:tc>
        <w:tc>
          <w:tcPr>
            <w:tcW w:w="912" w:type="dxa"/>
          </w:tcPr>
          <w:p w14:paraId="5214ADB6" w14:textId="77777777" w:rsidR="00565AB1" w:rsidRPr="00934890" w:rsidRDefault="00565AB1" w:rsidP="000830A7">
            <w:pPr>
              <w:spacing w:line="276" w:lineRule="auto"/>
              <w:ind w:right="68"/>
              <w:jc w:val="center"/>
              <w:rPr>
                <w:sz w:val="24"/>
                <w:szCs w:val="24"/>
              </w:rPr>
            </w:pPr>
            <w:r w:rsidRPr="00934890">
              <w:t>3.16</w:t>
            </w:r>
          </w:p>
        </w:tc>
        <w:tc>
          <w:tcPr>
            <w:tcW w:w="912" w:type="dxa"/>
          </w:tcPr>
          <w:p w14:paraId="7E591294" w14:textId="77777777" w:rsidR="00565AB1" w:rsidRPr="00934890" w:rsidRDefault="00565AB1" w:rsidP="000830A7">
            <w:pPr>
              <w:spacing w:line="276" w:lineRule="auto"/>
              <w:ind w:right="68"/>
              <w:jc w:val="center"/>
              <w:rPr>
                <w:sz w:val="24"/>
                <w:szCs w:val="24"/>
              </w:rPr>
            </w:pPr>
            <w:r w:rsidRPr="00934890">
              <w:t>26.10</w:t>
            </w:r>
          </w:p>
        </w:tc>
        <w:tc>
          <w:tcPr>
            <w:tcW w:w="905" w:type="dxa"/>
          </w:tcPr>
          <w:p w14:paraId="3A2AB472" w14:textId="77777777" w:rsidR="00565AB1" w:rsidRPr="00934890" w:rsidRDefault="00565AB1" w:rsidP="000830A7">
            <w:pPr>
              <w:spacing w:line="276" w:lineRule="auto"/>
              <w:ind w:right="68"/>
              <w:jc w:val="center"/>
              <w:rPr>
                <w:sz w:val="24"/>
                <w:szCs w:val="24"/>
              </w:rPr>
            </w:pPr>
            <w:r w:rsidRPr="00934890">
              <w:t>39.46</w:t>
            </w:r>
          </w:p>
        </w:tc>
      </w:tr>
      <w:tr w:rsidR="00565AB1" w:rsidRPr="00B57515" w14:paraId="6CDA9B56" w14:textId="77777777" w:rsidTr="000830A7">
        <w:trPr>
          <w:trHeight w:val="286"/>
        </w:trPr>
        <w:tc>
          <w:tcPr>
            <w:tcW w:w="1873" w:type="dxa"/>
          </w:tcPr>
          <w:p w14:paraId="664BA5BB" w14:textId="77777777" w:rsidR="00565AB1" w:rsidRPr="00934890" w:rsidRDefault="00565AB1" w:rsidP="000830A7">
            <w:pPr>
              <w:spacing w:line="276" w:lineRule="auto"/>
              <w:ind w:right="68"/>
              <w:rPr>
                <w:sz w:val="24"/>
                <w:szCs w:val="24"/>
              </w:rPr>
            </w:pPr>
            <w:r w:rsidRPr="00934890">
              <w:rPr>
                <w:i/>
              </w:rPr>
              <w:t>SD</w:t>
            </w:r>
            <w:r w:rsidRPr="00934890">
              <w:t xml:space="preserve"> (</w:t>
            </w:r>
            <w:r>
              <w:t>Women</w:t>
            </w:r>
            <w:r w:rsidRPr="00934890">
              <w:t>)</w:t>
            </w:r>
          </w:p>
        </w:tc>
        <w:tc>
          <w:tcPr>
            <w:tcW w:w="905" w:type="dxa"/>
          </w:tcPr>
          <w:p w14:paraId="7F21D9E9" w14:textId="77777777" w:rsidR="00565AB1" w:rsidRPr="00934890" w:rsidRDefault="00565AB1" w:rsidP="000830A7">
            <w:pPr>
              <w:spacing w:line="276" w:lineRule="auto"/>
              <w:ind w:right="68"/>
              <w:jc w:val="center"/>
              <w:rPr>
                <w:sz w:val="24"/>
                <w:szCs w:val="24"/>
              </w:rPr>
            </w:pPr>
            <w:r>
              <w:t>0</w:t>
            </w:r>
            <w:r w:rsidRPr="00934890">
              <w:t>.8</w:t>
            </w:r>
            <w:r>
              <w:t>9</w:t>
            </w:r>
          </w:p>
        </w:tc>
        <w:tc>
          <w:tcPr>
            <w:tcW w:w="905" w:type="dxa"/>
          </w:tcPr>
          <w:p w14:paraId="50B1BDD3" w14:textId="77777777" w:rsidR="00565AB1" w:rsidRPr="00934890" w:rsidRDefault="00565AB1" w:rsidP="000830A7">
            <w:pPr>
              <w:spacing w:line="276" w:lineRule="auto"/>
              <w:ind w:right="68"/>
              <w:jc w:val="center"/>
              <w:rPr>
                <w:sz w:val="24"/>
                <w:szCs w:val="24"/>
              </w:rPr>
            </w:pPr>
            <w:r>
              <w:t>0</w:t>
            </w:r>
            <w:r w:rsidRPr="00934890">
              <w:t>.92</w:t>
            </w:r>
          </w:p>
        </w:tc>
        <w:tc>
          <w:tcPr>
            <w:tcW w:w="905" w:type="dxa"/>
          </w:tcPr>
          <w:p w14:paraId="4DCC1CFF" w14:textId="77777777" w:rsidR="00565AB1" w:rsidRPr="00934890" w:rsidRDefault="00565AB1" w:rsidP="000830A7">
            <w:pPr>
              <w:spacing w:line="276" w:lineRule="auto"/>
              <w:ind w:right="68"/>
              <w:jc w:val="center"/>
              <w:rPr>
                <w:sz w:val="24"/>
                <w:szCs w:val="24"/>
              </w:rPr>
            </w:pPr>
            <w:r>
              <w:t>0</w:t>
            </w:r>
            <w:r w:rsidRPr="00934890">
              <w:t>.99</w:t>
            </w:r>
          </w:p>
        </w:tc>
        <w:tc>
          <w:tcPr>
            <w:tcW w:w="905" w:type="dxa"/>
          </w:tcPr>
          <w:p w14:paraId="2A813835" w14:textId="77777777" w:rsidR="00565AB1" w:rsidRPr="00934890" w:rsidRDefault="00565AB1" w:rsidP="000830A7">
            <w:pPr>
              <w:spacing w:line="276" w:lineRule="auto"/>
              <w:ind w:right="68"/>
              <w:jc w:val="center"/>
              <w:rPr>
                <w:sz w:val="24"/>
                <w:szCs w:val="24"/>
              </w:rPr>
            </w:pPr>
            <w:r w:rsidRPr="00934890">
              <w:t>1.06</w:t>
            </w:r>
          </w:p>
        </w:tc>
        <w:tc>
          <w:tcPr>
            <w:tcW w:w="905" w:type="dxa"/>
          </w:tcPr>
          <w:p w14:paraId="3A560D5D" w14:textId="77777777" w:rsidR="00565AB1" w:rsidRPr="00934890" w:rsidRDefault="00565AB1" w:rsidP="000830A7">
            <w:pPr>
              <w:spacing w:line="276" w:lineRule="auto"/>
              <w:ind w:right="68"/>
              <w:jc w:val="center"/>
              <w:rPr>
                <w:sz w:val="24"/>
                <w:szCs w:val="24"/>
              </w:rPr>
            </w:pPr>
            <w:r w:rsidRPr="00934890">
              <w:t>1.05</w:t>
            </w:r>
          </w:p>
        </w:tc>
        <w:tc>
          <w:tcPr>
            <w:tcW w:w="912" w:type="dxa"/>
          </w:tcPr>
          <w:p w14:paraId="124B86E6" w14:textId="77777777" w:rsidR="00565AB1" w:rsidRPr="00934890" w:rsidRDefault="00565AB1" w:rsidP="000830A7">
            <w:pPr>
              <w:spacing w:line="276" w:lineRule="auto"/>
              <w:ind w:right="68"/>
              <w:jc w:val="center"/>
              <w:rPr>
                <w:sz w:val="24"/>
                <w:szCs w:val="24"/>
              </w:rPr>
            </w:pPr>
            <w:r w:rsidRPr="00934890">
              <w:t>1.04</w:t>
            </w:r>
          </w:p>
        </w:tc>
        <w:tc>
          <w:tcPr>
            <w:tcW w:w="912" w:type="dxa"/>
          </w:tcPr>
          <w:p w14:paraId="7682DE6C" w14:textId="77777777" w:rsidR="00565AB1" w:rsidRPr="00934890" w:rsidRDefault="00565AB1" w:rsidP="000830A7">
            <w:pPr>
              <w:spacing w:line="276" w:lineRule="auto"/>
              <w:ind w:right="68"/>
              <w:jc w:val="center"/>
              <w:rPr>
                <w:sz w:val="24"/>
                <w:szCs w:val="24"/>
              </w:rPr>
            </w:pPr>
            <w:r>
              <w:t>0</w:t>
            </w:r>
            <w:r w:rsidRPr="00934890">
              <w:t>.8</w:t>
            </w:r>
            <w:r>
              <w:t>6</w:t>
            </w:r>
          </w:p>
        </w:tc>
        <w:tc>
          <w:tcPr>
            <w:tcW w:w="905" w:type="dxa"/>
          </w:tcPr>
          <w:p w14:paraId="159BD045" w14:textId="77777777" w:rsidR="00565AB1" w:rsidRPr="00934890" w:rsidRDefault="00565AB1" w:rsidP="000830A7">
            <w:pPr>
              <w:spacing w:line="276" w:lineRule="auto"/>
              <w:ind w:right="68"/>
              <w:jc w:val="center"/>
              <w:rPr>
                <w:sz w:val="24"/>
                <w:szCs w:val="24"/>
              </w:rPr>
            </w:pPr>
            <w:r>
              <w:t>0</w:t>
            </w:r>
            <w:r w:rsidRPr="00934890">
              <w:t>.07</w:t>
            </w:r>
          </w:p>
        </w:tc>
        <w:tc>
          <w:tcPr>
            <w:tcW w:w="905" w:type="dxa"/>
          </w:tcPr>
          <w:p w14:paraId="1591A470" w14:textId="77777777" w:rsidR="00565AB1" w:rsidRPr="00934890" w:rsidRDefault="00565AB1" w:rsidP="000830A7">
            <w:pPr>
              <w:spacing w:line="276" w:lineRule="auto"/>
              <w:ind w:right="68"/>
              <w:jc w:val="center"/>
              <w:rPr>
                <w:sz w:val="24"/>
                <w:szCs w:val="24"/>
              </w:rPr>
            </w:pPr>
            <w:r>
              <w:t>0</w:t>
            </w:r>
            <w:r w:rsidRPr="00934890">
              <w:t>.91</w:t>
            </w:r>
          </w:p>
        </w:tc>
        <w:tc>
          <w:tcPr>
            <w:tcW w:w="912" w:type="dxa"/>
          </w:tcPr>
          <w:p w14:paraId="0F5E071A" w14:textId="77777777" w:rsidR="00565AB1" w:rsidRPr="00934890" w:rsidRDefault="00565AB1" w:rsidP="000830A7">
            <w:pPr>
              <w:spacing w:line="276" w:lineRule="auto"/>
              <w:ind w:right="68"/>
              <w:jc w:val="center"/>
              <w:rPr>
                <w:sz w:val="24"/>
                <w:szCs w:val="24"/>
              </w:rPr>
            </w:pPr>
            <w:r>
              <w:t>0.72</w:t>
            </w:r>
          </w:p>
        </w:tc>
        <w:tc>
          <w:tcPr>
            <w:tcW w:w="912" w:type="dxa"/>
          </w:tcPr>
          <w:p w14:paraId="25431C94" w14:textId="77777777" w:rsidR="00565AB1" w:rsidRPr="00934890" w:rsidRDefault="00565AB1" w:rsidP="000830A7">
            <w:pPr>
              <w:spacing w:line="276" w:lineRule="auto"/>
              <w:ind w:right="68"/>
              <w:jc w:val="center"/>
              <w:rPr>
                <w:sz w:val="24"/>
                <w:szCs w:val="24"/>
              </w:rPr>
            </w:pPr>
            <w:r>
              <w:t>1.00</w:t>
            </w:r>
          </w:p>
        </w:tc>
        <w:tc>
          <w:tcPr>
            <w:tcW w:w="912" w:type="dxa"/>
          </w:tcPr>
          <w:p w14:paraId="1AAC3315" w14:textId="77777777" w:rsidR="00565AB1" w:rsidRPr="00934890" w:rsidRDefault="00565AB1" w:rsidP="000830A7">
            <w:pPr>
              <w:spacing w:line="276" w:lineRule="auto"/>
              <w:ind w:right="68"/>
              <w:jc w:val="center"/>
              <w:rPr>
                <w:sz w:val="24"/>
                <w:szCs w:val="24"/>
              </w:rPr>
            </w:pPr>
            <w:r w:rsidRPr="00934890">
              <w:t>4.97</w:t>
            </w:r>
          </w:p>
        </w:tc>
        <w:tc>
          <w:tcPr>
            <w:tcW w:w="905" w:type="dxa"/>
          </w:tcPr>
          <w:p w14:paraId="5B3073E2" w14:textId="77777777" w:rsidR="00565AB1" w:rsidRPr="00934890" w:rsidRDefault="00565AB1" w:rsidP="000830A7">
            <w:pPr>
              <w:spacing w:line="276" w:lineRule="auto"/>
              <w:ind w:right="68"/>
              <w:jc w:val="center"/>
              <w:rPr>
                <w:sz w:val="24"/>
                <w:szCs w:val="24"/>
              </w:rPr>
            </w:pPr>
            <w:r w:rsidRPr="00934890">
              <w:t>11.57</w:t>
            </w:r>
          </w:p>
        </w:tc>
      </w:tr>
      <w:tr w:rsidR="00565AB1" w:rsidRPr="00B57515" w14:paraId="6AD726A6" w14:textId="77777777" w:rsidTr="000830A7">
        <w:trPr>
          <w:trHeight w:val="276"/>
        </w:trPr>
        <w:tc>
          <w:tcPr>
            <w:tcW w:w="1873" w:type="dxa"/>
          </w:tcPr>
          <w:p w14:paraId="19862436" w14:textId="77777777" w:rsidR="00565AB1" w:rsidRPr="00934890" w:rsidRDefault="00565AB1" w:rsidP="000830A7">
            <w:pPr>
              <w:spacing w:line="276" w:lineRule="auto"/>
              <w:ind w:right="68"/>
              <w:rPr>
                <w:i/>
                <w:sz w:val="24"/>
                <w:szCs w:val="24"/>
              </w:rPr>
            </w:pPr>
            <w:proofErr w:type="gramStart"/>
            <w:r w:rsidRPr="00934890">
              <w:rPr>
                <w:i/>
              </w:rPr>
              <w:t>t</w:t>
            </w:r>
            <w:proofErr w:type="gramEnd"/>
          </w:p>
        </w:tc>
        <w:tc>
          <w:tcPr>
            <w:tcW w:w="905" w:type="dxa"/>
          </w:tcPr>
          <w:p w14:paraId="4A27E9BC" w14:textId="77777777" w:rsidR="00565AB1" w:rsidRPr="00934890" w:rsidRDefault="00565AB1" w:rsidP="000830A7">
            <w:pPr>
              <w:spacing w:line="276" w:lineRule="auto"/>
              <w:ind w:right="68"/>
              <w:jc w:val="center"/>
              <w:rPr>
                <w:sz w:val="24"/>
                <w:szCs w:val="24"/>
              </w:rPr>
            </w:pPr>
            <w:r>
              <w:t>0</w:t>
            </w:r>
            <w:r w:rsidRPr="00934890">
              <w:t>.07</w:t>
            </w:r>
          </w:p>
        </w:tc>
        <w:tc>
          <w:tcPr>
            <w:tcW w:w="905" w:type="dxa"/>
          </w:tcPr>
          <w:p w14:paraId="783E9B06" w14:textId="77777777" w:rsidR="00565AB1" w:rsidRPr="00934890" w:rsidRDefault="00565AB1" w:rsidP="000830A7">
            <w:pPr>
              <w:spacing w:line="276" w:lineRule="auto"/>
              <w:ind w:right="68"/>
              <w:jc w:val="center"/>
              <w:rPr>
                <w:sz w:val="24"/>
                <w:szCs w:val="24"/>
              </w:rPr>
            </w:pPr>
            <w:r>
              <w:t>2.3</w:t>
            </w:r>
            <w:r w:rsidRPr="00934890">
              <w:t>8</w:t>
            </w:r>
          </w:p>
        </w:tc>
        <w:tc>
          <w:tcPr>
            <w:tcW w:w="905" w:type="dxa"/>
          </w:tcPr>
          <w:p w14:paraId="14CE2B32" w14:textId="77777777" w:rsidR="00565AB1" w:rsidRPr="00934890" w:rsidRDefault="00565AB1" w:rsidP="000830A7">
            <w:pPr>
              <w:spacing w:line="276" w:lineRule="auto"/>
              <w:ind w:right="68"/>
              <w:jc w:val="center"/>
              <w:rPr>
                <w:sz w:val="24"/>
                <w:szCs w:val="24"/>
              </w:rPr>
            </w:pPr>
            <w:r>
              <w:t>1.5</w:t>
            </w:r>
            <w:r w:rsidRPr="00934890">
              <w:t>7</w:t>
            </w:r>
          </w:p>
        </w:tc>
        <w:tc>
          <w:tcPr>
            <w:tcW w:w="905" w:type="dxa"/>
          </w:tcPr>
          <w:p w14:paraId="445BD3F0" w14:textId="77777777" w:rsidR="00565AB1" w:rsidRPr="00934890" w:rsidRDefault="00565AB1" w:rsidP="000830A7">
            <w:pPr>
              <w:spacing w:line="276" w:lineRule="auto"/>
              <w:ind w:right="68"/>
              <w:jc w:val="center"/>
              <w:rPr>
                <w:sz w:val="24"/>
                <w:szCs w:val="24"/>
              </w:rPr>
            </w:pPr>
            <w:r w:rsidRPr="00934890">
              <w:t>2.25</w:t>
            </w:r>
          </w:p>
        </w:tc>
        <w:tc>
          <w:tcPr>
            <w:tcW w:w="905" w:type="dxa"/>
          </w:tcPr>
          <w:p w14:paraId="11DE6F90" w14:textId="77777777" w:rsidR="00565AB1" w:rsidRPr="00934890" w:rsidRDefault="00565AB1" w:rsidP="000830A7">
            <w:pPr>
              <w:spacing w:line="276" w:lineRule="auto"/>
              <w:ind w:right="68"/>
              <w:jc w:val="center"/>
              <w:rPr>
                <w:sz w:val="24"/>
                <w:szCs w:val="24"/>
              </w:rPr>
            </w:pPr>
            <w:r>
              <w:t>0</w:t>
            </w:r>
            <w:r w:rsidRPr="00934890">
              <w:t>.7</w:t>
            </w:r>
            <w:r>
              <w:t>9</w:t>
            </w:r>
          </w:p>
        </w:tc>
        <w:tc>
          <w:tcPr>
            <w:tcW w:w="912" w:type="dxa"/>
          </w:tcPr>
          <w:p w14:paraId="1D6AA4D5" w14:textId="77777777" w:rsidR="00565AB1" w:rsidRPr="00934890" w:rsidRDefault="00565AB1" w:rsidP="000830A7">
            <w:pPr>
              <w:spacing w:line="276" w:lineRule="auto"/>
              <w:ind w:right="68"/>
              <w:jc w:val="center"/>
              <w:rPr>
                <w:sz w:val="24"/>
                <w:szCs w:val="24"/>
              </w:rPr>
            </w:pPr>
            <w:r>
              <w:t>4.69</w:t>
            </w:r>
          </w:p>
        </w:tc>
        <w:tc>
          <w:tcPr>
            <w:tcW w:w="912" w:type="dxa"/>
          </w:tcPr>
          <w:p w14:paraId="1F4237BA" w14:textId="77777777" w:rsidR="00565AB1" w:rsidRPr="00934890" w:rsidRDefault="00565AB1" w:rsidP="000830A7">
            <w:pPr>
              <w:spacing w:line="276" w:lineRule="auto"/>
              <w:ind w:right="68"/>
              <w:jc w:val="center"/>
              <w:rPr>
                <w:sz w:val="24"/>
                <w:szCs w:val="24"/>
              </w:rPr>
            </w:pPr>
            <w:r w:rsidRPr="00934890">
              <w:t>4.73</w:t>
            </w:r>
          </w:p>
        </w:tc>
        <w:tc>
          <w:tcPr>
            <w:tcW w:w="905" w:type="dxa"/>
          </w:tcPr>
          <w:p w14:paraId="4A60A4D3" w14:textId="77777777" w:rsidR="00565AB1" w:rsidRPr="00934890" w:rsidRDefault="00565AB1" w:rsidP="000830A7">
            <w:pPr>
              <w:spacing w:line="276" w:lineRule="auto"/>
              <w:ind w:right="68"/>
              <w:jc w:val="center"/>
              <w:rPr>
                <w:sz w:val="24"/>
                <w:szCs w:val="24"/>
              </w:rPr>
            </w:pPr>
            <w:r w:rsidRPr="00934890">
              <w:t>2.18</w:t>
            </w:r>
          </w:p>
        </w:tc>
        <w:tc>
          <w:tcPr>
            <w:tcW w:w="905" w:type="dxa"/>
          </w:tcPr>
          <w:p w14:paraId="78A00CB7" w14:textId="77777777" w:rsidR="00565AB1" w:rsidRPr="00934890" w:rsidRDefault="00565AB1" w:rsidP="000830A7">
            <w:pPr>
              <w:spacing w:line="276" w:lineRule="auto"/>
              <w:ind w:right="68"/>
              <w:jc w:val="center"/>
              <w:rPr>
                <w:sz w:val="24"/>
                <w:szCs w:val="24"/>
              </w:rPr>
            </w:pPr>
            <w:r w:rsidRPr="00934890">
              <w:t>3.1</w:t>
            </w:r>
            <w:r>
              <w:t>8</w:t>
            </w:r>
          </w:p>
        </w:tc>
        <w:tc>
          <w:tcPr>
            <w:tcW w:w="912" w:type="dxa"/>
          </w:tcPr>
          <w:p w14:paraId="2F14AF0F" w14:textId="77777777" w:rsidR="00565AB1" w:rsidRPr="00934890" w:rsidRDefault="00565AB1" w:rsidP="000830A7">
            <w:pPr>
              <w:spacing w:line="276" w:lineRule="auto"/>
              <w:ind w:right="68"/>
              <w:jc w:val="center"/>
              <w:rPr>
                <w:sz w:val="24"/>
                <w:szCs w:val="24"/>
              </w:rPr>
            </w:pPr>
            <w:r w:rsidRPr="00934890">
              <w:t>6.0</w:t>
            </w:r>
            <w:r>
              <w:t>2</w:t>
            </w:r>
          </w:p>
        </w:tc>
        <w:tc>
          <w:tcPr>
            <w:tcW w:w="912" w:type="dxa"/>
          </w:tcPr>
          <w:p w14:paraId="478C9F8D" w14:textId="77777777" w:rsidR="00565AB1" w:rsidRPr="00934890" w:rsidRDefault="00565AB1" w:rsidP="000830A7">
            <w:pPr>
              <w:spacing w:line="276" w:lineRule="auto"/>
              <w:ind w:right="68"/>
              <w:jc w:val="center"/>
              <w:rPr>
                <w:sz w:val="24"/>
                <w:szCs w:val="24"/>
              </w:rPr>
            </w:pPr>
            <w:r w:rsidRPr="00934890">
              <w:t>7.9</w:t>
            </w:r>
            <w:r>
              <w:t>3</w:t>
            </w:r>
          </w:p>
        </w:tc>
        <w:tc>
          <w:tcPr>
            <w:tcW w:w="912" w:type="dxa"/>
          </w:tcPr>
          <w:p w14:paraId="78D1BA89" w14:textId="77777777" w:rsidR="00565AB1" w:rsidRPr="00934890" w:rsidRDefault="00565AB1" w:rsidP="000830A7">
            <w:pPr>
              <w:spacing w:line="276" w:lineRule="auto"/>
              <w:ind w:right="68"/>
              <w:jc w:val="center"/>
              <w:rPr>
                <w:sz w:val="24"/>
                <w:szCs w:val="24"/>
              </w:rPr>
            </w:pPr>
            <w:r w:rsidRPr="00934890">
              <w:t>3.5</w:t>
            </w:r>
            <w:r>
              <w:t>7</w:t>
            </w:r>
          </w:p>
        </w:tc>
        <w:tc>
          <w:tcPr>
            <w:tcW w:w="905" w:type="dxa"/>
          </w:tcPr>
          <w:p w14:paraId="20EE2391" w14:textId="77777777" w:rsidR="00565AB1" w:rsidRPr="00934890" w:rsidRDefault="00565AB1" w:rsidP="000830A7">
            <w:pPr>
              <w:spacing w:line="276" w:lineRule="auto"/>
              <w:ind w:right="68"/>
              <w:jc w:val="center"/>
              <w:rPr>
                <w:sz w:val="24"/>
                <w:szCs w:val="24"/>
              </w:rPr>
            </w:pPr>
            <w:r w:rsidRPr="00934890">
              <w:t>1.70</w:t>
            </w:r>
          </w:p>
        </w:tc>
      </w:tr>
      <w:tr w:rsidR="00565AB1" w:rsidRPr="00B57515" w14:paraId="0991997A" w14:textId="77777777" w:rsidTr="000830A7">
        <w:trPr>
          <w:trHeight w:val="279"/>
        </w:trPr>
        <w:tc>
          <w:tcPr>
            <w:tcW w:w="1873" w:type="dxa"/>
          </w:tcPr>
          <w:p w14:paraId="5AF29841" w14:textId="77777777" w:rsidR="00565AB1" w:rsidRPr="00934890" w:rsidRDefault="00565AB1" w:rsidP="000830A7">
            <w:pPr>
              <w:spacing w:line="276" w:lineRule="auto"/>
              <w:ind w:right="68"/>
              <w:rPr>
                <w:i/>
                <w:sz w:val="24"/>
                <w:szCs w:val="24"/>
              </w:rPr>
            </w:pPr>
            <w:proofErr w:type="gramStart"/>
            <w:r w:rsidRPr="00934890">
              <w:rPr>
                <w:i/>
              </w:rPr>
              <w:t>p</w:t>
            </w:r>
            <w:proofErr w:type="gramEnd"/>
          </w:p>
        </w:tc>
        <w:tc>
          <w:tcPr>
            <w:tcW w:w="905" w:type="dxa"/>
          </w:tcPr>
          <w:p w14:paraId="27C7C976" w14:textId="77777777" w:rsidR="00565AB1" w:rsidRPr="00934890" w:rsidRDefault="00565AB1" w:rsidP="000830A7">
            <w:pPr>
              <w:spacing w:line="276" w:lineRule="auto"/>
              <w:ind w:right="68"/>
              <w:jc w:val="center"/>
              <w:rPr>
                <w:sz w:val="24"/>
                <w:szCs w:val="24"/>
              </w:rPr>
            </w:pPr>
            <w:r w:rsidRPr="00934890">
              <w:t>.943</w:t>
            </w:r>
          </w:p>
        </w:tc>
        <w:tc>
          <w:tcPr>
            <w:tcW w:w="905" w:type="dxa"/>
          </w:tcPr>
          <w:p w14:paraId="36887129" w14:textId="77777777" w:rsidR="00565AB1" w:rsidRPr="00934890" w:rsidRDefault="00565AB1" w:rsidP="000830A7">
            <w:pPr>
              <w:spacing w:line="276" w:lineRule="auto"/>
              <w:ind w:right="68"/>
              <w:jc w:val="center"/>
              <w:rPr>
                <w:sz w:val="24"/>
                <w:szCs w:val="24"/>
              </w:rPr>
            </w:pPr>
            <w:r w:rsidRPr="00934890">
              <w:t>.018</w:t>
            </w:r>
          </w:p>
        </w:tc>
        <w:tc>
          <w:tcPr>
            <w:tcW w:w="905" w:type="dxa"/>
          </w:tcPr>
          <w:p w14:paraId="2B69FBB3" w14:textId="77777777" w:rsidR="00565AB1" w:rsidRPr="00934890" w:rsidRDefault="00565AB1" w:rsidP="000830A7">
            <w:pPr>
              <w:spacing w:line="276" w:lineRule="auto"/>
              <w:ind w:right="68"/>
              <w:jc w:val="center"/>
              <w:rPr>
                <w:sz w:val="24"/>
                <w:szCs w:val="24"/>
              </w:rPr>
            </w:pPr>
            <w:r w:rsidRPr="00934890">
              <w:t>.118</w:t>
            </w:r>
          </w:p>
        </w:tc>
        <w:tc>
          <w:tcPr>
            <w:tcW w:w="905" w:type="dxa"/>
          </w:tcPr>
          <w:p w14:paraId="1BE9D8A6" w14:textId="77777777" w:rsidR="00565AB1" w:rsidRPr="00934890" w:rsidRDefault="00565AB1" w:rsidP="000830A7">
            <w:pPr>
              <w:spacing w:line="276" w:lineRule="auto"/>
              <w:ind w:right="68"/>
              <w:jc w:val="center"/>
              <w:rPr>
                <w:sz w:val="24"/>
                <w:szCs w:val="24"/>
              </w:rPr>
            </w:pPr>
            <w:r w:rsidRPr="00934890">
              <w:t>.025</w:t>
            </w:r>
          </w:p>
        </w:tc>
        <w:tc>
          <w:tcPr>
            <w:tcW w:w="905" w:type="dxa"/>
          </w:tcPr>
          <w:p w14:paraId="75290AE1" w14:textId="77777777" w:rsidR="00565AB1" w:rsidRPr="00934890" w:rsidRDefault="00565AB1" w:rsidP="000830A7">
            <w:pPr>
              <w:spacing w:line="276" w:lineRule="auto"/>
              <w:ind w:right="68"/>
              <w:jc w:val="center"/>
              <w:rPr>
                <w:sz w:val="24"/>
                <w:szCs w:val="24"/>
              </w:rPr>
            </w:pPr>
            <w:r w:rsidRPr="00934890">
              <w:t>.432</w:t>
            </w:r>
          </w:p>
        </w:tc>
        <w:tc>
          <w:tcPr>
            <w:tcW w:w="912" w:type="dxa"/>
          </w:tcPr>
          <w:p w14:paraId="42934AE1" w14:textId="77777777" w:rsidR="00565AB1" w:rsidRPr="00934890" w:rsidRDefault="00565AB1" w:rsidP="000830A7">
            <w:pPr>
              <w:spacing w:line="276" w:lineRule="auto"/>
              <w:ind w:right="68"/>
              <w:jc w:val="center"/>
              <w:rPr>
                <w:sz w:val="24"/>
                <w:szCs w:val="24"/>
              </w:rPr>
            </w:pPr>
            <w:r w:rsidRPr="00934890">
              <w:rPr>
                <w:vertAlign w:val="superscript"/>
              </w:rPr>
              <w:t>†</w:t>
            </w:r>
            <w:r w:rsidRPr="00934890">
              <w:t>&lt;</w:t>
            </w:r>
            <w:r>
              <w:t xml:space="preserve"> </w:t>
            </w:r>
            <w:r w:rsidRPr="00934890">
              <w:t>.00</w:t>
            </w:r>
            <w:r>
              <w:t>1</w:t>
            </w:r>
          </w:p>
        </w:tc>
        <w:tc>
          <w:tcPr>
            <w:tcW w:w="912" w:type="dxa"/>
          </w:tcPr>
          <w:p w14:paraId="27AC7E5E" w14:textId="77777777" w:rsidR="00565AB1" w:rsidRPr="00934890" w:rsidRDefault="00565AB1" w:rsidP="000830A7">
            <w:pPr>
              <w:spacing w:line="276" w:lineRule="auto"/>
              <w:ind w:right="68"/>
              <w:jc w:val="center"/>
              <w:rPr>
                <w:sz w:val="24"/>
                <w:szCs w:val="24"/>
              </w:rPr>
            </w:pPr>
            <w:r w:rsidRPr="00934890">
              <w:rPr>
                <w:vertAlign w:val="superscript"/>
              </w:rPr>
              <w:t>†</w:t>
            </w:r>
            <w:r w:rsidRPr="00934890">
              <w:t>&lt;</w:t>
            </w:r>
            <w:r>
              <w:t xml:space="preserve"> </w:t>
            </w:r>
            <w:r w:rsidRPr="00934890">
              <w:t>.00</w:t>
            </w:r>
            <w:r>
              <w:t>1</w:t>
            </w:r>
          </w:p>
        </w:tc>
        <w:tc>
          <w:tcPr>
            <w:tcW w:w="905" w:type="dxa"/>
          </w:tcPr>
          <w:p w14:paraId="1F78B3D1" w14:textId="77777777" w:rsidR="00565AB1" w:rsidRPr="00934890" w:rsidRDefault="00565AB1" w:rsidP="000830A7">
            <w:pPr>
              <w:spacing w:line="276" w:lineRule="auto"/>
              <w:ind w:right="68"/>
              <w:jc w:val="center"/>
              <w:rPr>
                <w:sz w:val="24"/>
                <w:szCs w:val="24"/>
              </w:rPr>
            </w:pPr>
            <w:r w:rsidRPr="00934890">
              <w:t>.029</w:t>
            </w:r>
          </w:p>
        </w:tc>
        <w:tc>
          <w:tcPr>
            <w:tcW w:w="905" w:type="dxa"/>
          </w:tcPr>
          <w:p w14:paraId="74972054" w14:textId="77777777" w:rsidR="00565AB1" w:rsidRPr="00934890" w:rsidRDefault="00565AB1" w:rsidP="000830A7">
            <w:pPr>
              <w:spacing w:line="276" w:lineRule="auto"/>
              <w:ind w:right="68"/>
              <w:jc w:val="center"/>
              <w:rPr>
                <w:sz w:val="24"/>
                <w:szCs w:val="24"/>
              </w:rPr>
            </w:pPr>
            <w:proofErr w:type="gramStart"/>
            <w:r w:rsidRPr="00934890">
              <w:rPr>
                <w:vertAlign w:val="superscript"/>
              </w:rPr>
              <w:t>†</w:t>
            </w:r>
            <w:r>
              <w:t>.</w:t>
            </w:r>
            <w:r w:rsidRPr="00934890">
              <w:t>002</w:t>
            </w:r>
            <w:proofErr w:type="gramEnd"/>
          </w:p>
        </w:tc>
        <w:tc>
          <w:tcPr>
            <w:tcW w:w="912" w:type="dxa"/>
          </w:tcPr>
          <w:p w14:paraId="64C03AB0" w14:textId="77777777" w:rsidR="00565AB1" w:rsidRPr="00934890" w:rsidRDefault="00565AB1" w:rsidP="000830A7">
            <w:pPr>
              <w:spacing w:line="276" w:lineRule="auto"/>
              <w:ind w:right="68"/>
              <w:jc w:val="center"/>
              <w:rPr>
                <w:sz w:val="24"/>
                <w:szCs w:val="24"/>
              </w:rPr>
            </w:pPr>
            <w:r w:rsidRPr="00934890">
              <w:rPr>
                <w:vertAlign w:val="superscript"/>
              </w:rPr>
              <w:t>†</w:t>
            </w:r>
            <w:r w:rsidRPr="00934890">
              <w:t>&lt;</w:t>
            </w:r>
            <w:r>
              <w:t xml:space="preserve"> </w:t>
            </w:r>
            <w:r w:rsidRPr="00934890">
              <w:t>.00</w:t>
            </w:r>
            <w:r>
              <w:t>1</w:t>
            </w:r>
          </w:p>
        </w:tc>
        <w:tc>
          <w:tcPr>
            <w:tcW w:w="912" w:type="dxa"/>
          </w:tcPr>
          <w:p w14:paraId="3D985BA9" w14:textId="77777777" w:rsidR="00565AB1" w:rsidRPr="00934890" w:rsidRDefault="00565AB1" w:rsidP="000830A7">
            <w:pPr>
              <w:spacing w:line="276" w:lineRule="auto"/>
              <w:ind w:right="68"/>
              <w:jc w:val="center"/>
              <w:rPr>
                <w:sz w:val="24"/>
                <w:szCs w:val="24"/>
              </w:rPr>
            </w:pPr>
            <w:r w:rsidRPr="00934890">
              <w:rPr>
                <w:vertAlign w:val="superscript"/>
              </w:rPr>
              <w:t>†</w:t>
            </w:r>
            <w:r w:rsidRPr="00934890">
              <w:t>&lt;</w:t>
            </w:r>
            <w:r>
              <w:t xml:space="preserve"> </w:t>
            </w:r>
            <w:r w:rsidRPr="00934890">
              <w:t>.00</w:t>
            </w:r>
            <w:r>
              <w:t>1</w:t>
            </w:r>
          </w:p>
        </w:tc>
        <w:tc>
          <w:tcPr>
            <w:tcW w:w="912" w:type="dxa"/>
          </w:tcPr>
          <w:p w14:paraId="1901478D" w14:textId="77777777" w:rsidR="00565AB1" w:rsidRPr="00934890" w:rsidRDefault="00565AB1" w:rsidP="000830A7">
            <w:pPr>
              <w:spacing w:line="276" w:lineRule="auto"/>
              <w:ind w:right="68"/>
              <w:jc w:val="center"/>
              <w:rPr>
                <w:sz w:val="24"/>
                <w:szCs w:val="24"/>
              </w:rPr>
            </w:pPr>
            <w:r w:rsidRPr="00934890">
              <w:rPr>
                <w:vertAlign w:val="superscript"/>
              </w:rPr>
              <w:t>†</w:t>
            </w:r>
            <w:r w:rsidRPr="00934890">
              <w:t>&lt;</w:t>
            </w:r>
            <w:r>
              <w:t xml:space="preserve"> </w:t>
            </w:r>
            <w:r w:rsidRPr="00934890">
              <w:t>.00</w:t>
            </w:r>
            <w:r>
              <w:t>1</w:t>
            </w:r>
          </w:p>
        </w:tc>
        <w:tc>
          <w:tcPr>
            <w:tcW w:w="905" w:type="dxa"/>
          </w:tcPr>
          <w:p w14:paraId="6122A7F0" w14:textId="77777777" w:rsidR="00565AB1" w:rsidRPr="00934890" w:rsidRDefault="00565AB1" w:rsidP="000830A7">
            <w:pPr>
              <w:spacing w:line="276" w:lineRule="auto"/>
              <w:ind w:right="68"/>
              <w:jc w:val="center"/>
              <w:rPr>
                <w:sz w:val="24"/>
                <w:szCs w:val="24"/>
              </w:rPr>
            </w:pPr>
            <w:r w:rsidRPr="00934890">
              <w:t>.089</w:t>
            </w:r>
          </w:p>
        </w:tc>
      </w:tr>
      <w:tr w:rsidR="00565AB1" w:rsidRPr="00B57515" w14:paraId="6218F284" w14:textId="77777777" w:rsidTr="000830A7">
        <w:trPr>
          <w:trHeight w:val="433"/>
        </w:trPr>
        <w:tc>
          <w:tcPr>
            <w:tcW w:w="1873" w:type="dxa"/>
          </w:tcPr>
          <w:p w14:paraId="31B99764" w14:textId="77777777" w:rsidR="00565AB1" w:rsidRPr="00934890" w:rsidRDefault="00565AB1" w:rsidP="000830A7">
            <w:pPr>
              <w:spacing w:line="276" w:lineRule="auto"/>
              <w:ind w:right="68"/>
              <w:rPr>
                <w:i/>
                <w:sz w:val="24"/>
                <w:szCs w:val="24"/>
              </w:rPr>
            </w:pPr>
            <w:proofErr w:type="gramStart"/>
            <w:r w:rsidRPr="00934890">
              <w:rPr>
                <w:i/>
              </w:rPr>
              <w:t>d</w:t>
            </w:r>
            <w:proofErr w:type="gramEnd"/>
          </w:p>
        </w:tc>
        <w:tc>
          <w:tcPr>
            <w:tcW w:w="905" w:type="dxa"/>
          </w:tcPr>
          <w:p w14:paraId="37F1A867" w14:textId="77777777" w:rsidR="00565AB1" w:rsidRPr="00934890" w:rsidRDefault="00565AB1" w:rsidP="000830A7">
            <w:pPr>
              <w:spacing w:line="276" w:lineRule="auto"/>
              <w:ind w:right="68"/>
              <w:jc w:val="center"/>
              <w:rPr>
                <w:sz w:val="24"/>
                <w:szCs w:val="24"/>
              </w:rPr>
            </w:pPr>
            <w:r>
              <w:t>0</w:t>
            </w:r>
            <w:r w:rsidRPr="00934890">
              <w:t>.0</w:t>
            </w:r>
            <w:r>
              <w:t>2</w:t>
            </w:r>
          </w:p>
        </w:tc>
        <w:tc>
          <w:tcPr>
            <w:tcW w:w="905" w:type="dxa"/>
          </w:tcPr>
          <w:p w14:paraId="4CD63F6C" w14:textId="77777777" w:rsidR="00565AB1" w:rsidRPr="00934890" w:rsidRDefault="00565AB1" w:rsidP="000830A7">
            <w:pPr>
              <w:spacing w:line="276" w:lineRule="auto"/>
              <w:ind w:right="68"/>
              <w:jc w:val="center"/>
              <w:rPr>
                <w:sz w:val="24"/>
                <w:szCs w:val="24"/>
              </w:rPr>
            </w:pPr>
            <w:r>
              <w:t>0</w:t>
            </w:r>
            <w:r w:rsidRPr="00934890">
              <w:t>.26</w:t>
            </w:r>
          </w:p>
        </w:tc>
        <w:tc>
          <w:tcPr>
            <w:tcW w:w="905" w:type="dxa"/>
          </w:tcPr>
          <w:p w14:paraId="524C016D" w14:textId="77777777" w:rsidR="00565AB1" w:rsidRPr="00934890" w:rsidRDefault="00565AB1" w:rsidP="000830A7">
            <w:pPr>
              <w:spacing w:line="276" w:lineRule="auto"/>
              <w:ind w:right="68"/>
              <w:jc w:val="center"/>
              <w:rPr>
                <w:sz w:val="24"/>
                <w:szCs w:val="24"/>
              </w:rPr>
            </w:pPr>
            <w:r>
              <w:t>0</w:t>
            </w:r>
            <w:r w:rsidRPr="00934890">
              <w:t>.13</w:t>
            </w:r>
          </w:p>
        </w:tc>
        <w:tc>
          <w:tcPr>
            <w:tcW w:w="905" w:type="dxa"/>
          </w:tcPr>
          <w:p w14:paraId="48DFA1B7" w14:textId="77777777" w:rsidR="00565AB1" w:rsidRPr="00934890" w:rsidRDefault="00565AB1" w:rsidP="000830A7">
            <w:pPr>
              <w:spacing w:line="276" w:lineRule="auto"/>
              <w:ind w:right="68"/>
              <w:jc w:val="center"/>
              <w:rPr>
                <w:sz w:val="24"/>
                <w:szCs w:val="24"/>
              </w:rPr>
            </w:pPr>
            <w:r>
              <w:t>0</w:t>
            </w:r>
            <w:r w:rsidRPr="00934890">
              <w:t>.19</w:t>
            </w:r>
          </w:p>
        </w:tc>
        <w:tc>
          <w:tcPr>
            <w:tcW w:w="905" w:type="dxa"/>
          </w:tcPr>
          <w:p w14:paraId="464BD1A1" w14:textId="77777777" w:rsidR="00565AB1" w:rsidRPr="00934890" w:rsidRDefault="00565AB1" w:rsidP="000830A7">
            <w:pPr>
              <w:spacing w:line="276" w:lineRule="auto"/>
              <w:ind w:right="68"/>
              <w:jc w:val="center"/>
              <w:rPr>
                <w:sz w:val="24"/>
                <w:szCs w:val="24"/>
              </w:rPr>
            </w:pPr>
            <w:r>
              <w:t>0.0</w:t>
            </w:r>
            <w:r w:rsidRPr="00934890">
              <w:t>6</w:t>
            </w:r>
          </w:p>
        </w:tc>
        <w:tc>
          <w:tcPr>
            <w:tcW w:w="912" w:type="dxa"/>
          </w:tcPr>
          <w:p w14:paraId="65B5F9C2" w14:textId="77777777" w:rsidR="00565AB1" w:rsidRPr="00934890" w:rsidRDefault="00565AB1" w:rsidP="000830A7">
            <w:pPr>
              <w:spacing w:line="276" w:lineRule="auto"/>
              <w:ind w:right="68"/>
              <w:jc w:val="center"/>
              <w:rPr>
                <w:sz w:val="24"/>
                <w:szCs w:val="24"/>
              </w:rPr>
            </w:pPr>
            <w:r>
              <w:t>0</w:t>
            </w:r>
            <w:r w:rsidRPr="00934890">
              <w:t>.40</w:t>
            </w:r>
          </w:p>
        </w:tc>
        <w:tc>
          <w:tcPr>
            <w:tcW w:w="912" w:type="dxa"/>
          </w:tcPr>
          <w:p w14:paraId="113B7360" w14:textId="77777777" w:rsidR="00565AB1" w:rsidRPr="00934890" w:rsidRDefault="00565AB1" w:rsidP="000830A7">
            <w:pPr>
              <w:spacing w:line="276" w:lineRule="auto"/>
              <w:ind w:right="68"/>
              <w:jc w:val="center"/>
              <w:rPr>
                <w:sz w:val="24"/>
                <w:szCs w:val="24"/>
              </w:rPr>
            </w:pPr>
            <w:r>
              <w:t>0</w:t>
            </w:r>
            <w:r w:rsidRPr="00934890">
              <w:t>.54</w:t>
            </w:r>
          </w:p>
        </w:tc>
        <w:tc>
          <w:tcPr>
            <w:tcW w:w="905" w:type="dxa"/>
          </w:tcPr>
          <w:p w14:paraId="30C5F2EE" w14:textId="77777777" w:rsidR="00565AB1" w:rsidRPr="00934890" w:rsidRDefault="00565AB1" w:rsidP="000830A7">
            <w:pPr>
              <w:spacing w:line="276" w:lineRule="auto"/>
              <w:ind w:right="68"/>
              <w:jc w:val="center"/>
              <w:rPr>
                <w:sz w:val="24"/>
                <w:szCs w:val="24"/>
              </w:rPr>
            </w:pPr>
            <w:r>
              <w:t>0</w:t>
            </w:r>
            <w:r w:rsidRPr="00934890">
              <w:t>.26</w:t>
            </w:r>
          </w:p>
        </w:tc>
        <w:tc>
          <w:tcPr>
            <w:tcW w:w="905" w:type="dxa"/>
          </w:tcPr>
          <w:p w14:paraId="3505721F" w14:textId="77777777" w:rsidR="00565AB1" w:rsidRPr="00934890" w:rsidRDefault="00565AB1" w:rsidP="000830A7">
            <w:pPr>
              <w:spacing w:line="276" w:lineRule="auto"/>
              <w:ind w:right="68"/>
              <w:jc w:val="center"/>
              <w:rPr>
                <w:sz w:val="24"/>
                <w:szCs w:val="24"/>
              </w:rPr>
            </w:pPr>
            <w:r>
              <w:t>0.2</w:t>
            </w:r>
            <w:r w:rsidRPr="00934890">
              <w:t>8</w:t>
            </w:r>
          </w:p>
        </w:tc>
        <w:tc>
          <w:tcPr>
            <w:tcW w:w="912" w:type="dxa"/>
          </w:tcPr>
          <w:p w14:paraId="2CF7EB0D" w14:textId="77777777" w:rsidR="00565AB1" w:rsidRPr="00934890" w:rsidRDefault="00565AB1" w:rsidP="000830A7">
            <w:pPr>
              <w:spacing w:line="276" w:lineRule="auto"/>
              <w:ind w:right="68"/>
              <w:jc w:val="center"/>
              <w:rPr>
                <w:sz w:val="24"/>
                <w:szCs w:val="24"/>
              </w:rPr>
            </w:pPr>
            <w:r>
              <w:t>0</w:t>
            </w:r>
            <w:r w:rsidRPr="00934890">
              <w:t>.5</w:t>
            </w:r>
            <w:r>
              <w:t>2</w:t>
            </w:r>
          </w:p>
        </w:tc>
        <w:tc>
          <w:tcPr>
            <w:tcW w:w="912" w:type="dxa"/>
          </w:tcPr>
          <w:p w14:paraId="3E0118C1" w14:textId="77777777" w:rsidR="00565AB1" w:rsidRPr="00934890" w:rsidRDefault="00565AB1" w:rsidP="000830A7">
            <w:pPr>
              <w:spacing w:line="276" w:lineRule="auto"/>
              <w:ind w:right="68"/>
              <w:jc w:val="center"/>
              <w:rPr>
                <w:sz w:val="24"/>
                <w:szCs w:val="24"/>
              </w:rPr>
            </w:pPr>
            <w:r>
              <w:t>0.68</w:t>
            </w:r>
          </w:p>
        </w:tc>
        <w:tc>
          <w:tcPr>
            <w:tcW w:w="912" w:type="dxa"/>
          </w:tcPr>
          <w:p w14:paraId="4B1F8572" w14:textId="77777777" w:rsidR="00565AB1" w:rsidRPr="00934890" w:rsidRDefault="00565AB1" w:rsidP="000830A7">
            <w:pPr>
              <w:spacing w:line="276" w:lineRule="auto"/>
              <w:ind w:right="68"/>
              <w:jc w:val="center"/>
              <w:rPr>
                <w:sz w:val="24"/>
                <w:szCs w:val="24"/>
              </w:rPr>
            </w:pPr>
            <w:r>
              <w:t>0</w:t>
            </w:r>
            <w:r w:rsidRPr="00934890">
              <w:t>.2</w:t>
            </w:r>
            <w:r>
              <w:t>9</w:t>
            </w:r>
          </w:p>
        </w:tc>
        <w:tc>
          <w:tcPr>
            <w:tcW w:w="905" w:type="dxa"/>
          </w:tcPr>
          <w:p w14:paraId="134F3E62" w14:textId="77777777" w:rsidR="00565AB1" w:rsidRPr="00934890" w:rsidRDefault="00565AB1" w:rsidP="000830A7">
            <w:pPr>
              <w:spacing w:line="276" w:lineRule="auto"/>
              <w:ind w:right="68"/>
              <w:jc w:val="center"/>
              <w:rPr>
                <w:sz w:val="24"/>
                <w:szCs w:val="24"/>
              </w:rPr>
            </w:pPr>
            <w:r>
              <w:t>0</w:t>
            </w:r>
            <w:r w:rsidRPr="00934890">
              <w:t>.14</w:t>
            </w:r>
          </w:p>
        </w:tc>
      </w:tr>
    </w:tbl>
    <w:p w14:paraId="721CA5A4" w14:textId="77777777" w:rsidR="00565AB1" w:rsidRPr="00934890" w:rsidRDefault="00565AB1" w:rsidP="00565AB1">
      <w:pPr>
        <w:spacing w:line="276" w:lineRule="auto"/>
        <w:ind w:right="68"/>
        <w:rPr>
          <w:i/>
        </w:rPr>
      </w:pPr>
    </w:p>
    <w:p w14:paraId="500B6FCD" w14:textId="34445817" w:rsidR="00565AB1" w:rsidRPr="00934890" w:rsidRDefault="00565AB1" w:rsidP="00565AB1">
      <w:pPr>
        <w:spacing w:line="276" w:lineRule="auto"/>
        <w:ind w:right="68"/>
      </w:pPr>
      <w:r w:rsidRPr="00934890">
        <w:rPr>
          <w:i/>
        </w:rPr>
        <w:t>Note</w:t>
      </w:r>
      <w:r w:rsidRPr="00934890">
        <w:t>.</w:t>
      </w:r>
      <w:r>
        <w:t xml:space="preserve"> </w:t>
      </w:r>
      <w:r w:rsidRPr="00934890">
        <w:t>M</w:t>
      </w:r>
      <w:r>
        <w:t>en</w:t>
      </w:r>
      <w:r w:rsidRPr="00934890">
        <w:t xml:space="preserve"> </w:t>
      </w:r>
      <w:r w:rsidRPr="00934890">
        <w:rPr>
          <w:i/>
        </w:rPr>
        <w:t>n</w:t>
      </w:r>
      <w:r w:rsidRPr="00934890">
        <w:t xml:space="preserve"> = 199</w:t>
      </w:r>
      <w:r>
        <w:t>, Women</w:t>
      </w:r>
      <w:r w:rsidRPr="00934890">
        <w:t xml:space="preserve"> </w:t>
      </w:r>
      <w:r w:rsidRPr="00934890">
        <w:rPr>
          <w:i/>
        </w:rPr>
        <w:t>n</w:t>
      </w:r>
      <w:r>
        <w:t xml:space="preserve"> = 446;</w:t>
      </w:r>
      <w:r w:rsidRPr="00934890">
        <w:t xml:space="preserve"> *</w:t>
      </w:r>
      <w:r w:rsidRPr="00934890">
        <w:rPr>
          <w:i/>
        </w:rPr>
        <w:t xml:space="preserve">p </w:t>
      </w:r>
      <w:r w:rsidRPr="00934890">
        <w:t>&lt; .05</w:t>
      </w:r>
      <w:r w:rsidR="000F1234">
        <w:t>.</w:t>
      </w:r>
      <w:r w:rsidRPr="00934890">
        <w:t xml:space="preserve"> **</w:t>
      </w:r>
      <w:proofErr w:type="gramStart"/>
      <w:r w:rsidRPr="00934890">
        <w:rPr>
          <w:i/>
        </w:rPr>
        <w:t>p</w:t>
      </w:r>
      <w:proofErr w:type="gramEnd"/>
      <w:r w:rsidRPr="00934890">
        <w:rPr>
          <w:i/>
        </w:rPr>
        <w:t xml:space="preserve"> </w:t>
      </w:r>
      <w:r w:rsidRPr="00934890">
        <w:t>&lt; .01</w:t>
      </w:r>
      <w:r>
        <w:t>.</w:t>
      </w:r>
      <w:r w:rsidRPr="00934890">
        <w:t xml:space="preserve"> </w:t>
      </w:r>
      <w:proofErr w:type="gramStart"/>
      <w:r w:rsidRPr="00934890">
        <w:rPr>
          <w:vertAlign w:val="superscript"/>
        </w:rPr>
        <w:t>†</w:t>
      </w:r>
      <w:r w:rsidRPr="00934890">
        <w:t>Significant gender difference after Bonferroni correction (.05/</w:t>
      </w:r>
      <w:r>
        <w:t>13 = .0038</w:t>
      </w:r>
      <w:r w:rsidRPr="00934890">
        <w:t>).</w:t>
      </w:r>
      <w:proofErr w:type="gramEnd"/>
      <w:r w:rsidRPr="00934890">
        <w:t xml:space="preserve"> </w:t>
      </w:r>
      <w:r>
        <w:t xml:space="preserve">MAIA = </w:t>
      </w:r>
      <w:r w:rsidRPr="00934890">
        <w:rPr>
          <w:iCs/>
        </w:rPr>
        <w:t>Multidimensional Assessment of Interoceptive Awareness</w:t>
      </w:r>
      <w:r>
        <w:t xml:space="preserve">, </w:t>
      </w:r>
      <w:r w:rsidRPr="00934890">
        <w:t xml:space="preserve">BMI = Body </w:t>
      </w:r>
      <w:r>
        <w:t>m</w:t>
      </w:r>
      <w:r w:rsidRPr="00934890">
        <w:t xml:space="preserve">ass </w:t>
      </w:r>
      <w:r>
        <w:t>i</w:t>
      </w:r>
      <w:r w:rsidRPr="00934890">
        <w:t>ndex.</w:t>
      </w:r>
    </w:p>
    <w:p w14:paraId="0C1E8465" w14:textId="01DAA47D" w:rsidR="00565AB1" w:rsidRPr="008E734B" w:rsidRDefault="00565AB1" w:rsidP="00565AB1">
      <w:pPr>
        <w:ind w:right="68"/>
        <w:outlineLvl w:val="0"/>
        <w:rPr>
          <w:i/>
        </w:rPr>
      </w:pPr>
      <w:r w:rsidRPr="00B57515">
        <w:br w:type="page"/>
      </w:r>
      <w:r w:rsidRPr="008E734B">
        <w:lastRenderedPageBreak/>
        <w:t>Table 2</w:t>
      </w:r>
      <w:r w:rsidR="00F05CC4">
        <w:t xml:space="preserve">. </w:t>
      </w:r>
      <w:r w:rsidRPr="008E734B">
        <w:rPr>
          <w:i/>
        </w:rPr>
        <w:t>Multiple hierarchical regressions with body appreciation</w:t>
      </w:r>
      <w:r w:rsidR="002A2B8F" w:rsidRPr="008E734B">
        <w:rPr>
          <w:i/>
        </w:rPr>
        <w:t xml:space="preserve"> and</w:t>
      </w:r>
      <w:r w:rsidRPr="008E734B">
        <w:rPr>
          <w:i/>
        </w:rPr>
        <w:t xml:space="preserve"> functionality appreciation as </w:t>
      </w:r>
      <w:r w:rsidR="00B46B80">
        <w:rPr>
          <w:i/>
        </w:rPr>
        <w:t>criterion</w:t>
      </w:r>
      <w:r w:rsidR="00B46B80" w:rsidRPr="008E734B">
        <w:rPr>
          <w:i/>
        </w:rPr>
        <w:t xml:space="preserve"> </w:t>
      </w:r>
      <w:r w:rsidRPr="008E734B">
        <w:rPr>
          <w:i/>
        </w:rPr>
        <w:t xml:space="preserve">variables. </w:t>
      </w:r>
    </w:p>
    <w:p w14:paraId="09C9C4A0" w14:textId="77777777" w:rsidR="00565AB1" w:rsidRPr="00934890" w:rsidRDefault="00565AB1" w:rsidP="00565AB1">
      <w:pPr>
        <w:ind w:right="68"/>
        <w:outlineLvl w:val="0"/>
      </w:pPr>
    </w:p>
    <w:tbl>
      <w:tblPr>
        <w:tblStyle w:val="TableGrid"/>
        <w:tblW w:w="5144" w:type="pct"/>
        <w:tblInd w:w="129" w:type="dxa"/>
        <w:tblBorders>
          <w:top w:val="none" w:sz="0" w:space="0" w:color="auto"/>
          <w:left w:val="none" w:sz="0" w:space="0" w:color="auto"/>
          <w:bottom w:val="single" w:sz="4" w:space="0" w:color="FFFFFF"/>
          <w:right w:val="none" w:sz="0" w:space="0" w:color="auto"/>
          <w:insideH w:val="none" w:sz="0" w:space="0" w:color="auto"/>
          <w:insideV w:val="none" w:sz="0" w:space="0" w:color="auto"/>
        </w:tblBorders>
        <w:tblLayout w:type="fixed"/>
        <w:tblLook w:val="04A0" w:firstRow="1" w:lastRow="0" w:firstColumn="1" w:lastColumn="0" w:noHBand="0" w:noVBand="1"/>
      </w:tblPr>
      <w:tblGrid>
        <w:gridCol w:w="734"/>
        <w:gridCol w:w="1533"/>
        <w:gridCol w:w="1026"/>
        <w:gridCol w:w="1027"/>
        <w:gridCol w:w="1027"/>
        <w:gridCol w:w="1027"/>
        <w:gridCol w:w="1027"/>
        <w:gridCol w:w="1056"/>
        <w:gridCol w:w="998"/>
        <w:gridCol w:w="1027"/>
        <w:gridCol w:w="1027"/>
        <w:gridCol w:w="1027"/>
        <w:gridCol w:w="1027"/>
        <w:gridCol w:w="1021"/>
      </w:tblGrid>
      <w:tr w:rsidR="006E212F" w:rsidRPr="00B57515" w14:paraId="4D222B04" w14:textId="46D680D2" w:rsidTr="006E212F">
        <w:trPr>
          <w:trHeight w:val="269"/>
        </w:trPr>
        <w:tc>
          <w:tcPr>
            <w:tcW w:w="252" w:type="pct"/>
            <w:tcBorders>
              <w:top w:val="single" w:sz="4" w:space="0" w:color="000000"/>
            </w:tcBorders>
          </w:tcPr>
          <w:p w14:paraId="1C88EEDE" w14:textId="1D2E91BA" w:rsidR="002A2B8F" w:rsidRPr="00934890" w:rsidRDefault="002A2B8F" w:rsidP="000830A7">
            <w:pPr>
              <w:ind w:right="68"/>
              <w:jc w:val="center"/>
              <w:rPr>
                <w:sz w:val="24"/>
                <w:szCs w:val="24"/>
              </w:rPr>
            </w:pPr>
          </w:p>
        </w:tc>
        <w:tc>
          <w:tcPr>
            <w:tcW w:w="526" w:type="pct"/>
            <w:tcBorders>
              <w:top w:val="single" w:sz="4" w:space="0" w:color="000000"/>
            </w:tcBorders>
          </w:tcPr>
          <w:p w14:paraId="4C406BBA" w14:textId="77777777" w:rsidR="002A2B8F" w:rsidRPr="00934890" w:rsidRDefault="002A2B8F" w:rsidP="000830A7">
            <w:pPr>
              <w:ind w:right="68"/>
              <w:jc w:val="center"/>
              <w:rPr>
                <w:sz w:val="24"/>
                <w:szCs w:val="24"/>
              </w:rPr>
            </w:pPr>
          </w:p>
        </w:tc>
        <w:tc>
          <w:tcPr>
            <w:tcW w:w="2122" w:type="pct"/>
            <w:gridSpan w:val="6"/>
            <w:tcBorders>
              <w:top w:val="single" w:sz="4" w:space="0" w:color="000000"/>
            </w:tcBorders>
          </w:tcPr>
          <w:p w14:paraId="798D457C" w14:textId="1D1514A4" w:rsidR="002A2B8F" w:rsidRPr="00934890" w:rsidRDefault="002A2B8F" w:rsidP="000830A7">
            <w:pPr>
              <w:ind w:right="68"/>
              <w:jc w:val="center"/>
            </w:pPr>
            <w:r w:rsidRPr="00934890">
              <w:t>Body Appreciation</w:t>
            </w:r>
          </w:p>
        </w:tc>
        <w:tc>
          <w:tcPr>
            <w:tcW w:w="2100" w:type="pct"/>
            <w:gridSpan w:val="6"/>
            <w:tcBorders>
              <w:top w:val="single" w:sz="4" w:space="0" w:color="000000"/>
            </w:tcBorders>
          </w:tcPr>
          <w:p w14:paraId="2E18C577" w14:textId="104E48D2" w:rsidR="002A2B8F" w:rsidRPr="00934890" w:rsidRDefault="002A2B8F" w:rsidP="000830A7">
            <w:pPr>
              <w:ind w:right="68"/>
              <w:jc w:val="center"/>
            </w:pPr>
            <w:r w:rsidRPr="00934890">
              <w:t>Functionality Appreciation</w:t>
            </w:r>
          </w:p>
        </w:tc>
      </w:tr>
      <w:tr w:rsidR="006E212F" w:rsidRPr="00B57515" w14:paraId="31A2C715" w14:textId="30A52BFA" w:rsidTr="006E212F">
        <w:tc>
          <w:tcPr>
            <w:tcW w:w="252" w:type="pct"/>
            <w:tcBorders>
              <w:bottom w:val="single" w:sz="4" w:space="0" w:color="000000"/>
            </w:tcBorders>
          </w:tcPr>
          <w:p w14:paraId="32D90BA0" w14:textId="77777777" w:rsidR="002A2B8F" w:rsidRPr="00934890" w:rsidRDefault="002A2B8F" w:rsidP="000830A7">
            <w:pPr>
              <w:ind w:right="68"/>
              <w:rPr>
                <w:sz w:val="24"/>
                <w:szCs w:val="24"/>
              </w:rPr>
            </w:pPr>
            <w:r w:rsidRPr="00934890">
              <w:t>Step</w:t>
            </w:r>
          </w:p>
        </w:tc>
        <w:tc>
          <w:tcPr>
            <w:tcW w:w="526" w:type="pct"/>
            <w:tcBorders>
              <w:bottom w:val="single" w:sz="4" w:space="0" w:color="000000"/>
            </w:tcBorders>
          </w:tcPr>
          <w:p w14:paraId="4B9FC46D" w14:textId="77777777" w:rsidR="002A2B8F" w:rsidRPr="00934890" w:rsidRDefault="002A2B8F" w:rsidP="000830A7">
            <w:pPr>
              <w:ind w:right="68"/>
              <w:rPr>
                <w:sz w:val="24"/>
                <w:szCs w:val="24"/>
              </w:rPr>
            </w:pPr>
            <w:r w:rsidRPr="00934890">
              <w:t>Variable</w:t>
            </w:r>
          </w:p>
        </w:tc>
        <w:tc>
          <w:tcPr>
            <w:tcW w:w="352" w:type="pct"/>
            <w:tcBorders>
              <w:top w:val="single" w:sz="4" w:space="0" w:color="000000"/>
              <w:bottom w:val="single" w:sz="4" w:space="0" w:color="000000"/>
            </w:tcBorders>
          </w:tcPr>
          <w:p w14:paraId="4B3F787E" w14:textId="77777777" w:rsidR="002A2B8F" w:rsidRPr="00934890" w:rsidRDefault="002A2B8F" w:rsidP="000830A7">
            <w:pPr>
              <w:ind w:right="68"/>
              <w:jc w:val="center"/>
              <w:rPr>
                <w:sz w:val="24"/>
                <w:szCs w:val="24"/>
              </w:rPr>
            </w:pPr>
            <w:r w:rsidRPr="00934890">
              <w:t>B</w:t>
            </w:r>
          </w:p>
        </w:tc>
        <w:tc>
          <w:tcPr>
            <w:tcW w:w="352" w:type="pct"/>
            <w:tcBorders>
              <w:top w:val="single" w:sz="4" w:space="0" w:color="000000"/>
              <w:bottom w:val="single" w:sz="4" w:space="0" w:color="000000"/>
            </w:tcBorders>
          </w:tcPr>
          <w:p w14:paraId="5CFE4D04" w14:textId="77777777" w:rsidR="002A2B8F" w:rsidRPr="00934890" w:rsidRDefault="002A2B8F" w:rsidP="000830A7">
            <w:pPr>
              <w:ind w:right="68"/>
              <w:jc w:val="center"/>
              <w:rPr>
                <w:sz w:val="24"/>
                <w:szCs w:val="24"/>
              </w:rPr>
            </w:pPr>
            <w:r w:rsidRPr="00934890">
              <w:t>SE</w:t>
            </w:r>
          </w:p>
        </w:tc>
        <w:tc>
          <w:tcPr>
            <w:tcW w:w="352" w:type="pct"/>
            <w:tcBorders>
              <w:top w:val="single" w:sz="4" w:space="0" w:color="000000"/>
              <w:bottom w:val="single" w:sz="4" w:space="0" w:color="000000"/>
            </w:tcBorders>
          </w:tcPr>
          <w:p w14:paraId="22DD8B17" w14:textId="77777777" w:rsidR="002A2B8F" w:rsidRPr="00934890" w:rsidRDefault="002A2B8F" w:rsidP="000830A7">
            <w:pPr>
              <w:ind w:right="68"/>
              <w:jc w:val="center"/>
              <w:rPr>
                <w:sz w:val="24"/>
                <w:szCs w:val="24"/>
              </w:rPr>
            </w:pPr>
            <m:oMathPara>
              <m:oMath>
                <m:r>
                  <w:rPr>
                    <w:rFonts w:ascii="Cambria Math" w:hAnsi="Cambria Math"/>
                  </w:rPr>
                  <m:t>β</m:t>
                </m:r>
              </m:oMath>
            </m:oMathPara>
          </w:p>
        </w:tc>
        <w:tc>
          <w:tcPr>
            <w:tcW w:w="352" w:type="pct"/>
            <w:tcBorders>
              <w:top w:val="single" w:sz="4" w:space="0" w:color="000000"/>
              <w:bottom w:val="single" w:sz="4" w:space="0" w:color="000000"/>
            </w:tcBorders>
          </w:tcPr>
          <w:p w14:paraId="282DB5C4" w14:textId="77777777" w:rsidR="002A2B8F" w:rsidRPr="00934890" w:rsidRDefault="002A2B8F" w:rsidP="000830A7">
            <w:pPr>
              <w:ind w:right="68"/>
              <w:jc w:val="center"/>
              <w:rPr>
                <w:sz w:val="24"/>
                <w:szCs w:val="24"/>
              </w:rPr>
            </w:pPr>
            <w:proofErr w:type="gramStart"/>
            <w:r w:rsidRPr="00934890">
              <w:rPr>
                <w:i/>
              </w:rPr>
              <w:t>t</w:t>
            </w:r>
            <w:proofErr w:type="gramEnd"/>
          </w:p>
        </w:tc>
        <w:tc>
          <w:tcPr>
            <w:tcW w:w="352" w:type="pct"/>
            <w:tcBorders>
              <w:top w:val="single" w:sz="4" w:space="0" w:color="000000"/>
              <w:bottom w:val="single" w:sz="4" w:space="0" w:color="000000"/>
            </w:tcBorders>
          </w:tcPr>
          <w:p w14:paraId="7CA2F3D2" w14:textId="77777777" w:rsidR="002A2B8F" w:rsidRPr="00934890" w:rsidRDefault="002A2B8F" w:rsidP="000830A7">
            <w:pPr>
              <w:ind w:right="68"/>
              <w:jc w:val="center"/>
              <w:rPr>
                <w:i/>
                <w:sz w:val="24"/>
                <w:szCs w:val="24"/>
              </w:rPr>
            </w:pPr>
            <w:proofErr w:type="gramStart"/>
            <w:r w:rsidRPr="00934890">
              <w:rPr>
                <w:i/>
              </w:rPr>
              <w:t>p</w:t>
            </w:r>
            <w:proofErr w:type="gramEnd"/>
          </w:p>
        </w:tc>
        <w:tc>
          <w:tcPr>
            <w:tcW w:w="362" w:type="pct"/>
            <w:tcBorders>
              <w:top w:val="single" w:sz="4" w:space="0" w:color="000000"/>
              <w:bottom w:val="single" w:sz="4" w:space="0" w:color="000000"/>
            </w:tcBorders>
          </w:tcPr>
          <w:p w14:paraId="2A869033" w14:textId="53E69CA4" w:rsidR="002A2B8F" w:rsidRPr="00934890" w:rsidRDefault="002A2B8F" w:rsidP="000830A7">
            <w:pPr>
              <w:ind w:right="68"/>
              <w:jc w:val="center"/>
            </w:pPr>
            <w:r>
              <w:t>Semi-partial correlation</w:t>
            </w:r>
          </w:p>
        </w:tc>
        <w:tc>
          <w:tcPr>
            <w:tcW w:w="342" w:type="pct"/>
            <w:tcBorders>
              <w:top w:val="single" w:sz="4" w:space="0" w:color="000000"/>
              <w:bottom w:val="single" w:sz="4" w:space="0" w:color="000000"/>
            </w:tcBorders>
          </w:tcPr>
          <w:p w14:paraId="1270B468" w14:textId="05445BE8" w:rsidR="002A2B8F" w:rsidRPr="00934890" w:rsidRDefault="002A2B8F" w:rsidP="000830A7">
            <w:pPr>
              <w:ind w:right="68"/>
              <w:jc w:val="center"/>
              <w:rPr>
                <w:sz w:val="24"/>
                <w:szCs w:val="24"/>
              </w:rPr>
            </w:pPr>
            <w:r w:rsidRPr="00934890">
              <w:t>B</w:t>
            </w:r>
          </w:p>
        </w:tc>
        <w:tc>
          <w:tcPr>
            <w:tcW w:w="352" w:type="pct"/>
            <w:tcBorders>
              <w:top w:val="single" w:sz="4" w:space="0" w:color="000000"/>
              <w:bottom w:val="single" w:sz="4" w:space="0" w:color="000000"/>
            </w:tcBorders>
          </w:tcPr>
          <w:p w14:paraId="08C5A9AA" w14:textId="77777777" w:rsidR="002A2B8F" w:rsidRPr="00934890" w:rsidRDefault="002A2B8F" w:rsidP="000830A7">
            <w:pPr>
              <w:ind w:right="68"/>
              <w:jc w:val="center"/>
              <w:rPr>
                <w:sz w:val="24"/>
                <w:szCs w:val="24"/>
              </w:rPr>
            </w:pPr>
            <w:r w:rsidRPr="00934890">
              <w:t>SE</w:t>
            </w:r>
          </w:p>
        </w:tc>
        <w:tc>
          <w:tcPr>
            <w:tcW w:w="352" w:type="pct"/>
            <w:tcBorders>
              <w:top w:val="single" w:sz="4" w:space="0" w:color="000000"/>
              <w:bottom w:val="single" w:sz="4" w:space="0" w:color="000000"/>
            </w:tcBorders>
          </w:tcPr>
          <w:p w14:paraId="220A94DC" w14:textId="77777777" w:rsidR="002A2B8F" w:rsidRPr="00934890" w:rsidRDefault="002A2B8F" w:rsidP="000830A7">
            <w:pPr>
              <w:ind w:right="68"/>
              <w:jc w:val="center"/>
              <w:rPr>
                <w:sz w:val="24"/>
                <w:szCs w:val="24"/>
              </w:rPr>
            </w:pPr>
            <m:oMathPara>
              <m:oMath>
                <m:r>
                  <w:rPr>
                    <w:rFonts w:ascii="Cambria Math" w:hAnsi="Cambria Math"/>
                  </w:rPr>
                  <m:t>β</m:t>
                </m:r>
              </m:oMath>
            </m:oMathPara>
          </w:p>
        </w:tc>
        <w:tc>
          <w:tcPr>
            <w:tcW w:w="352" w:type="pct"/>
            <w:tcBorders>
              <w:top w:val="single" w:sz="4" w:space="0" w:color="000000"/>
              <w:bottom w:val="single" w:sz="4" w:space="0" w:color="000000"/>
            </w:tcBorders>
          </w:tcPr>
          <w:p w14:paraId="0AFD74F2" w14:textId="77777777" w:rsidR="002A2B8F" w:rsidRPr="00934890" w:rsidRDefault="002A2B8F" w:rsidP="000830A7">
            <w:pPr>
              <w:ind w:right="68"/>
              <w:jc w:val="center"/>
              <w:rPr>
                <w:sz w:val="24"/>
                <w:szCs w:val="24"/>
              </w:rPr>
            </w:pPr>
            <w:proofErr w:type="gramStart"/>
            <w:r w:rsidRPr="00934890">
              <w:rPr>
                <w:i/>
              </w:rPr>
              <w:t>t</w:t>
            </w:r>
            <w:proofErr w:type="gramEnd"/>
          </w:p>
        </w:tc>
        <w:tc>
          <w:tcPr>
            <w:tcW w:w="352" w:type="pct"/>
            <w:tcBorders>
              <w:top w:val="single" w:sz="4" w:space="0" w:color="000000"/>
              <w:bottom w:val="single" w:sz="4" w:space="0" w:color="000000"/>
            </w:tcBorders>
          </w:tcPr>
          <w:p w14:paraId="387C2428" w14:textId="77777777" w:rsidR="002A2B8F" w:rsidRPr="00934890" w:rsidRDefault="002A2B8F" w:rsidP="000830A7">
            <w:pPr>
              <w:ind w:right="68"/>
              <w:jc w:val="center"/>
              <w:rPr>
                <w:i/>
                <w:sz w:val="24"/>
                <w:szCs w:val="24"/>
              </w:rPr>
            </w:pPr>
            <w:proofErr w:type="gramStart"/>
            <w:r w:rsidRPr="00934890">
              <w:rPr>
                <w:i/>
              </w:rPr>
              <w:t>p</w:t>
            </w:r>
            <w:proofErr w:type="gramEnd"/>
          </w:p>
        </w:tc>
        <w:tc>
          <w:tcPr>
            <w:tcW w:w="350" w:type="pct"/>
            <w:tcBorders>
              <w:top w:val="single" w:sz="4" w:space="0" w:color="000000"/>
              <w:bottom w:val="single" w:sz="4" w:space="0" w:color="000000"/>
            </w:tcBorders>
          </w:tcPr>
          <w:p w14:paraId="4B94F55A" w14:textId="11503B05" w:rsidR="002A2B8F" w:rsidRPr="00934890" w:rsidRDefault="002A2B8F" w:rsidP="000830A7">
            <w:pPr>
              <w:ind w:right="68"/>
              <w:jc w:val="center"/>
              <w:rPr>
                <w:i/>
              </w:rPr>
            </w:pPr>
            <w:r>
              <w:t>Semi-partial correlation</w:t>
            </w:r>
          </w:p>
        </w:tc>
      </w:tr>
      <w:tr w:rsidR="006E212F" w:rsidRPr="00B57515" w14:paraId="25400A4E" w14:textId="1A44C150" w:rsidTr="006E212F">
        <w:tc>
          <w:tcPr>
            <w:tcW w:w="252" w:type="pct"/>
          </w:tcPr>
          <w:p w14:paraId="4CBC509D" w14:textId="77777777" w:rsidR="002A2B8F" w:rsidRPr="001E0BCA" w:rsidRDefault="002A2B8F" w:rsidP="000830A7">
            <w:pPr>
              <w:ind w:right="68"/>
            </w:pPr>
            <w:r>
              <w:t>Step 1</w:t>
            </w:r>
          </w:p>
        </w:tc>
        <w:tc>
          <w:tcPr>
            <w:tcW w:w="526" w:type="pct"/>
          </w:tcPr>
          <w:p w14:paraId="6F6D64A9" w14:textId="77777777" w:rsidR="002A2B8F" w:rsidRPr="001E0BCA" w:rsidRDefault="002A2B8F" w:rsidP="000830A7">
            <w:pPr>
              <w:ind w:right="68"/>
            </w:pPr>
            <w:r w:rsidRPr="001E0BCA">
              <w:t>BMI</w:t>
            </w:r>
          </w:p>
        </w:tc>
        <w:tc>
          <w:tcPr>
            <w:tcW w:w="352" w:type="pct"/>
          </w:tcPr>
          <w:p w14:paraId="52BB8820" w14:textId="5E8E10C0" w:rsidR="002A2B8F" w:rsidRPr="001E0BCA" w:rsidRDefault="002A2B8F" w:rsidP="000830A7">
            <w:pPr>
              <w:ind w:right="68"/>
              <w:jc w:val="center"/>
            </w:pPr>
            <w:r w:rsidRPr="001E0BCA">
              <w:t>-</w:t>
            </w:r>
            <w:r w:rsidR="00F05CC4">
              <w:t>0</w:t>
            </w:r>
            <w:r w:rsidRPr="001E0BCA">
              <w:t>.04</w:t>
            </w:r>
          </w:p>
        </w:tc>
        <w:tc>
          <w:tcPr>
            <w:tcW w:w="352" w:type="pct"/>
          </w:tcPr>
          <w:p w14:paraId="7F6220A4" w14:textId="48A56BBF" w:rsidR="002A2B8F" w:rsidRPr="001E0BCA" w:rsidRDefault="00E12A59" w:rsidP="000830A7">
            <w:pPr>
              <w:ind w:right="68"/>
              <w:jc w:val="center"/>
            </w:pPr>
            <w:r>
              <w:t>0</w:t>
            </w:r>
            <w:r w:rsidR="002A2B8F" w:rsidRPr="001E0BCA">
              <w:t>.01</w:t>
            </w:r>
          </w:p>
        </w:tc>
        <w:tc>
          <w:tcPr>
            <w:tcW w:w="352" w:type="pct"/>
          </w:tcPr>
          <w:p w14:paraId="728B3ECB" w14:textId="77777777" w:rsidR="002A2B8F" w:rsidRPr="001E0BCA" w:rsidRDefault="002A2B8F" w:rsidP="000830A7">
            <w:pPr>
              <w:ind w:right="68"/>
              <w:jc w:val="center"/>
            </w:pPr>
            <w:r w:rsidRPr="001E0BCA">
              <w:t>-.30</w:t>
            </w:r>
          </w:p>
        </w:tc>
        <w:tc>
          <w:tcPr>
            <w:tcW w:w="352" w:type="pct"/>
          </w:tcPr>
          <w:p w14:paraId="62F4DE77" w14:textId="77777777" w:rsidR="002A2B8F" w:rsidRPr="001E0BCA" w:rsidRDefault="002A2B8F" w:rsidP="000830A7">
            <w:pPr>
              <w:ind w:right="68"/>
              <w:jc w:val="center"/>
            </w:pPr>
            <w:r w:rsidRPr="001E0BCA">
              <w:t>-7.93</w:t>
            </w:r>
          </w:p>
        </w:tc>
        <w:tc>
          <w:tcPr>
            <w:tcW w:w="352" w:type="pct"/>
          </w:tcPr>
          <w:p w14:paraId="67076AA6" w14:textId="77777777" w:rsidR="002A2B8F" w:rsidRPr="001E0BCA" w:rsidRDefault="002A2B8F" w:rsidP="000830A7">
            <w:pPr>
              <w:ind w:right="68"/>
              <w:jc w:val="center"/>
            </w:pPr>
            <w:r w:rsidRPr="001E0BCA">
              <w:t>&lt;</w:t>
            </w:r>
            <w:r>
              <w:t xml:space="preserve"> </w:t>
            </w:r>
            <w:r w:rsidRPr="001E0BCA">
              <w:t>.001</w:t>
            </w:r>
          </w:p>
        </w:tc>
        <w:tc>
          <w:tcPr>
            <w:tcW w:w="362" w:type="pct"/>
          </w:tcPr>
          <w:p w14:paraId="24CA6193" w14:textId="1A810F6C" w:rsidR="002A2B8F" w:rsidRPr="001E0BCA" w:rsidRDefault="00305B10" w:rsidP="000830A7">
            <w:pPr>
              <w:ind w:right="68"/>
              <w:jc w:val="center"/>
            </w:pPr>
            <w:r>
              <w:t>-.294</w:t>
            </w:r>
          </w:p>
        </w:tc>
        <w:tc>
          <w:tcPr>
            <w:tcW w:w="342" w:type="pct"/>
          </w:tcPr>
          <w:p w14:paraId="22933FF8" w14:textId="1DDAB4A5" w:rsidR="002A2B8F" w:rsidRPr="001E0BCA" w:rsidRDefault="002A2B8F" w:rsidP="000830A7">
            <w:pPr>
              <w:ind w:right="68"/>
              <w:jc w:val="center"/>
            </w:pPr>
            <w:r w:rsidRPr="001E0BCA">
              <w:t>-</w:t>
            </w:r>
            <w:r w:rsidR="00E12A59">
              <w:t>0</w:t>
            </w:r>
            <w:r w:rsidRPr="001E0BCA">
              <w:t>.02</w:t>
            </w:r>
          </w:p>
        </w:tc>
        <w:tc>
          <w:tcPr>
            <w:tcW w:w="352" w:type="pct"/>
          </w:tcPr>
          <w:p w14:paraId="0609C286" w14:textId="02C19CF1" w:rsidR="002A2B8F" w:rsidRPr="001E0BCA" w:rsidRDefault="00E12A59" w:rsidP="000830A7">
            <w:pPr>
              <w:ind w:right="68"/>
              <w:jc w:val="center"/>
            </w:pPr>
            <w:r>
              <w:t>0</w:t>
            </w:r>
            <w:r w:rsidR="002A2B8F" w:rsidRPr="001E0BCA">
              <w:t>.01</w:t>
            </w:r>
          </w:p>
        </w:tc>
        <w:tc>
          <w:tcPr>
            <w:tcW w:w="352" w:type="pct"/>
          </w:tcPr>
          <w:p w14:paraId="3F782F59" w14:textId="77777777" w:rsidR="002A2B8F" w:rsidRPr="001E0BCA" w:rsidRDefault="002A2B8F" w:rsidP="000830A7">
            <w:pPr>
              <w:ind w:right="68"/>
              <w:jc w:val="center"/>
            </w:pPr>
            <w:r w:rsidRPr="001E0BCA">
              <w:t>-.18</w:t>
            </w:r>
          </w:p>
        </w:tc>
        <w:tc>
          <w:tcPr>
            <w:tcW w:w="352" w:type="pct"/>
          </w:tcPr>
          <w:p w14:paraId="00BD4AAB" w14:textId="77777777" w:rsidR="002A2B8F" w:rsidRPr="001E0BCA" w:rsidRDefault="002A2B8F" w:rsidP="000830A7">
            <w:pPr>
              <w:ind w:right="68"/>
              <w:jc w:val="center"/>
            </w:pPr>
            <w:r w:rsidRPr="001E0BCA">
              <w:t>-4.71</w:t>
            </w:r>
          </w:p>
        </w:tc>
        <w:tc>
          <w:tcPr>
            <w:tcW w:w="352" w:type="pct"/>
          </w:tcPr>
          <w:p w14:paraId="78E633B8" w14:textId="77777777" w:rsidR="002A2B8F" w:rsidRPr="001E0BCA" w:rsidRDefault="002A2B8F" w:rsidP="000830A7">
            <w:pPr>
              <w:ind w:right="68"/>
              <w:jc w:val="center"/>
            </w:pPr>
            <w:r w:rsidRPr="001E0BCA">
              <w:t>&lt;</w:t>
            </w:r>
            <w:r>
              <w:t xml:space="preserve"> </w:t>
            </w:r>
            <w:r w:rsidRPr="001E0BCA">
              <w:t>.001</w:t>
            </w:r>
          </w:p>
        </w:tc>
        <w:tc>
          <w:tcPr>
            <w:tcW w:w="350" w:type="pct"/>
          </w:tcPr>
          <w:p w14:paraId="5AB8E6B6" w14:textId="360F86E8" w:rsidR="002A2B8F" w:rsidRPr="001E0BCA" w:rsidRDefault="0033083D" w:rsidP="000830A7">
            <w:pPr>
              <w:ind w:right="68"/>
              <w:jc w:val="center"/>
            </w:pPr>
            <w:r>
              <w:t>-.183</w:t>
            </w:r>
          </w:p>
        </w:tc>
      </w:tr>
      <w:tr w:rsidR="006E212F" w:rsidRPr="00B57515" w14:paraId="7890F0EF" w14:textId="3144536E" w:rsidTr="006E212F">
        <w:trPr>
          <w:trHeight w:val="278"/>
        </w:trPr>
        <w:tc>
          <w:tcPr>
            <w:tcW w:w="252" w:type="pct"/>
          </w:tcPr>
          <w:p w14:paraId="24D809C9" w14:textId="77777777" w:rsidR="002A2B8F" w:rsidRPr="001E0BCA" w:rsidRDefault="002A2B8F" w:rsidP="000830A7">
            <w:pPr>
              <w:ind w:right="68"/>
            </w:pPr>
          </w:p>
        </w:tc>
        <w:tc>
          <w:tcPr>
            <w:tcW w:w="526" w:type="pct"/>
          </w:tcPr>
          <w:p w14:paraId="0EFC2762" w14:textId="77777777" w:rsidR="002A2B8F" w:rsidRPr="001E0BCA" w:rsidRDefault="002A2B8F" w:rsidP="000830A7">
            <w:pPr>
              <w:ind w:right="68"/>
            </w:pPr>
            <w:r>
              <w:t>Sex</w:t>
            </w:r>
          </w:p>
        </w:tc>
        <w:tc>
          <w:tcPr>
            <w:tcW w:w="352" w:type="pct"/>
          </w:tcPr>
          <w:p w14:paraId="7A7F9963" w14:textId="0B257DE7" w:rsidR="002A2B8F" w:rsidRPr="001E0BCA" w:rsidRDefault="002A2B8F" w:rsidP="000830A7">
            <w:pPr>
              <w:ind w:right="68"/>
              <w:jc w:val="center"/>
            </w:pPr>
            <w:r w:rsidRPr="001E0BCA">
              <w:t>-</w:t>
            </w:r>
            <w:r w:rsidR="00F05CC4">
              <w:t>0</w:t>
            </w:r>
            <w:r w:rsidRPr="001E0BCA">
              <w:t>.28</w:t>
            </w:r>
          </w:p>
        </w:tc>
        <w:tc>
          <w:tcPr>
            <w:tcW w:w="352" w:type="pct"/>
          </w:tcPr>
          <w:p w14:paraId="0C2C736A" w14:textId="0D236B43" w:rsidR="002A2B8F" w:rsidRPr="001E0BCA" w:rsidRDefault="00E12A59" w:rsidP="000830A7">
            <w:pPr>
              <w:ind w:right="68"/>
              <w:jc w:val="center"/>
            </w:pPr>
            <w:r>
              <w:t>0</w:t>
            </w:r>
            <w:r w:rsidR="002A2B8F" w:rsidRPr="001E0BCA">
              <w:t>.07</w:t>
            </w:r>
          </w:p>
        </w:tc>
        <w:tc>
          <w:tcPr>
            <w:tcW w:w="352" w:type="pct"/>
          </w:tcPr>
          <w:p w14:paraId="20545425" w14:textId="77777777" w:rsidR="002A2B8F" w:rsidRPr="001E0BCA" w:rsidRDefault="002A2B8F" w:rsidP="000830A7">
            <w:pPr>
              <w:ind w:right="68"/>
              <w:jc w:val="center"/>
            </w:pPr>
            <w:r w:rsidRPr="001E0BCA">
              <w:t>-.15</w:t>
            </w:r>
          </w:p>
        </w:tc>
        <w:tc>
          <w:tcPr>
            <w:tcW w:w="352" w:type="pct"/>
          </w:tcPr>
          <w:p w14:paraId="5E2CD07A" w14:textId="77777777" w:rsidR="002A2B8F" w:rsidRPr="001E0BCA" w:rsidRDefault="002A2B8F" w:rsidP="000830A7">
            <w:pPr>
              <w:ind w:right="68"/>
              <w:jc w:val="center"/>
            </w:pPr>
            <w:r w:rsidRPr="001E0BCA">
              <w:t>-3.95</w:t>
            </w:r>
          </w:p>
        </w:tc>
        <w:tc>
          <w:tcPr>
            <w:tcW w:w="352" w:type="pct"/>
          </w:tcPr>
          <w:p w14:paraId="7846CBA2" w14:textId="77777777" w:rsidR="002A2B8F" w:rsidRPr="001E0BCA" w:rsidRDefault="002A2B8F" w:rsidP="000830A7">
            <w:pPr>
              <w:ind w:right="68"/>
              <w:jc w:val="center"/>
            </w:pPr>
            <w:r w:rsidRPr="001E0BCA">
              <w:t>&lt;</w:t>
            </w:r>
            <w:r>
              <w:t xml:space="preserve"> </w:t>
            </w:r>
            <w:r w:rsidRPr="001E0BCA">
              <w:t>.001</w:t>
            </w:r>
          </w:p>
        </w:tc>
        <w:tc>
          <w:tcPr>
            <w:tcW w:w="362" w:type="pct"/>
          </w:tcPr>
          <w:p w14:paraId="038465F7" w14:textId="49DCB88F" w:rsidR="002A2B8F" w:rsidRPr="001E0BCA" w:rsidRDefault="00305B10" w:rsidP="000830A7">
            <w:pPr>
              <w:ind w:right="68"/>
              <w:jc w:val="center"/>
            </w:pPr>
            <w:r>
              <w:t>-.146</w:t>
            </w:r>
          </w:p>
        </w:tc>
        <w:tc>
          <w:tcPr>
            <w:tcW w:w="342" w:type="pct"/>
          </w:tcPr>
          <w:p w14:paraId="4EFEF498" w14:textId="6A50D83C" w:rsidR="002A2B8F" w:rsidRPr="001E0BCA" w:rsidRDefault="002A2B8F" w:rsidP="000830A7">
            <w:pPr>
              <w:ind w:right="68"/>
              <w:jc w:val="center"/>
            </w:pPr>
            <w:r w:rsidRPr="001E0BCA">
              <w:t>-</w:t>
            </w:r>
            <w:r w:rsidR="00E12A59">
              <w:t>0</w:t>
            </w:r>
            <w:r w:rsidRPr="001E0BCA">
              <w:t>.10</w:t>
            </w:r>
          </w:p>
        </w:tc>
        <w:tc>
          <w:tcPr>
            <w:tcW w:w="352" w:type="pct"/>
          </w:tcPr>
          <w:p w14:paraId="25FA570B" w14:textId="58AE6D24" w:rsidR="002A2B8F" w:rsidRPr="001E0BCA" w:rsidRDefault="00E12A59" w:rsidP="000830A7">
            <w:pPr>
              <w:ind w:right="68"/>
              <w:jc w:val="center"/>
            </w:pPr>
            <w:r>
              <w:t>0</w:t>
            </w:r>
            <w:r w:rsidR="002A2B8F" w:rsidRPr="001E0BCA">
              <w:t>.06</w:t>
            </w:r>
          </w:p>
        </w:tc>
        <w:tc>
          <w:tcPr>
            <w:tcW w:w="352" w:type="pct"/>
          </w:tcPr>
          <w:p w14:paraId="0FEA0316" w14:textId="77777777" w:rsidR="002A2B8F" w:rsidRPr="001E0BCA" w:rsidRDefault="002A2B8F" w:rsidP="000830A7">
            <w:pPr>
              <w:ind w:right="68"/>
              <w:jc w:val="center"/>
            </w:pPr>
            <w:r w:rsidRPr="001E0BCA">
              <w:t>-.07</w:t>
            </w:r>
          </w:p>
        </w:tc>
        <w:tc>
          <w:tcPr>
            <w:tcW w:w="352" w:type="pct"/>
          </w:tcPr>
          <w:p w14:paraId="1F851E6A" w14:textId="77777777" w:rsidR="002A2B8F" w:rsidRPr="001E0BCA" w:rsidRDefault="002A2B8F" w:rsidP="000830A7">
            <w:pPr>
              <w:ind w:right="68"/>
              <w:jc w:val="center"/>
            </w:pPr>
            <w:r w:rsidRPr="001E0BCA">
              <w:t>-1.77</w:t>
            </w:r>
          </w:p>
        </w:tc>
        <w:tc>
          <w:tcPr>
            <w:tcW w:w="352" w:type="pct"/>
          </w:tcPr>
          <w:p w14:paraId="50EC7D8E" w14:textId="77777777" w:rsidR="002A2B8F" w:rsidRPr="001E0BCA" w:rsidRDefault="002A2B8F" w:rsidP="000830A7">
            <w:pPr>
              <w:ind w:right="68"/>
              <w:jc w:val="center"/>
            </w:pPr>
            <w:r w:rsidRPr="001E0BCA">
              <w:t>.077</w:t>
            </w:r>
          </w:p>
        </w:tc>
        <w:tc>
          <w:tcPr>
            <w:tcW w:w="350" w:type="pct"/>
          </w:tcPr>
          <w:p w14:paraId="25416559" w14:textId="479B038A" w:rsidR="002A2B8F" w:rsidRPr="001E0BCA" w:rsidRDefault="0033083D" w:rsidP="000830A7">
            <w:pPr>
              <w:ind w:right="68"/>
              <w:jc w:val="center"/>
            </w:pPr>
            <w:r>
              <w:t>-.069</w:t>
            </w:r>
          </w:p>
        </w:tc>
      </w:tr>
      <w:tr w:rsidR="006E212F" w:rsidRPr="00B57515" w14:paraId="61276B3A" w14:textId="2A9DC424" w:rsidTr="006E212F">
        <w:trPr>
          <w:trHeight w:val="278"/>
        </w:trPr>
        <w:tc>
          <w:tcPr>
            <w:tcW w:w="252" w:type="pct"/>
          </w:tcPr>
          <w:p w14:paraId="6B77E66D" w14:textId="77777777" w:rsidR="002A2B8F" w:rsidRPr="001E0BCA" w:rsidRDefault="002A2B8F" w:rsidP="000830A7">
            <w:pPr>
              <w:ind w:right="68"/>
            </w:pPr>
          </w:p>
        </w:tc>
        <w:tc>
          <w:tcPr>
            <w:tcW w:w="526" w:type="pct"/>
          </w:tcPr>
          <w:p w14:paraId="71CFC91F" w14:textId="77777777" w:rsidR="002A2B8F" w:rsidRPr="001E0BCA" w:rsidRDefault="002A2B8F" w:rsidP="000830A7">
            <w:pPr>
              <w:ind w:right="68"/>
            </w:pPr>
            <w:r w:rsidRPr="001E0BCA">
              <w:t>Age</w:t>
            </w:r>
          </w:p>
        </w:tc>
        <w:tc>
          <w:tcPr>
            <w:tcW w:w="352" w:type="pct"/>
          </w:tcPr>
          <w:p w14:paraId="4B63AF42" w14:textId="385BCCD4" w:rsidR="002A2B8F" w:rsidRPr="001E0BCA" w:rsidRDefault="00F05CC4" w:rsidP="000830A7">
            <w:pPr>
              <w:ind w:right="68"/>
              <w:jc w:val="center"/>
            </w:pPr>
            <w:r>
              <w:t>0</w:t>
            </w:r>
            <w:r w:rsidR="002A2B8F" w:rsidRPr="001E0BCA">
              <w:t>.01</w:t>
            </w:r>
          </w:p>
        </w:tc>
        <w:tc>
          <w:tcPr>
            <w:tcW w:w="352" w:type="pct"/>
          </w:tcPr>
          <w:p w14:paraId="4A4760B3" w14:textId="22D699E5" w:rsidR="002A2B8F" w:rsidRPr="001E0BCA" w:rsidRDefault="00E12A59" w:rsidP="000830A7">
            <w:pPr>
              <w:ind w:right="68"/>
              <w:jc w:val="center"/>
            </w:pPr>
            <w:r>
              <w:t>0</w:t>
            </w:r>
            <w:r w:rsidR="002A2B8F" w:rsidRPr="001E0BCA">
              <w:t>.01</w:t>
            </w:r>
          </w:p>
        </w:tc>
        <w:tc>
          <w:tcPr>
            <w:tcW w:w="352" w:type="pct"/>
          </w:tcPr>
          <w:p w14:paraId="2F55982F" w14:textId="77777777" w:rsidR="002A2B8F" w:rsidRPr="001E0BCA" w:rsidRDefault="002A2B8F" w:rsidP="000830A7">
            <w:pPr>
              <w:ind w:right="68"/>
              <w:jc w:val="center"/>
            </w:pPr>
            <w:r w:rsidRPr="001E0BCA">
              <w:t>.03</w:t>
            </w:r>
          </w:p>
        </w:tc>
        <w:tc>
          <w:tcPr>
            <w:tcW w:w="352" w:type="pct"/>
          </w:tcPr>
          <w:p w14:paraId="01BBFECC" w14:textId="77777777" w:rsidR="002A2B8F" w:rsidRPr="001E0BCA" w:rsidRDefault="002A2B8F" w:rsidP="000830A7">
            <w:pPr>
              <w:ind w:right="68"/>
              <w:jc w:val="center"/>
            </w:pPr>
            <w:r w:rsidRPr="001E0BCA">
              <w:t>0.90</w:t>
            </w:r>
          </w:p>
        </w:tc>
        <w:tc>
          <w:tcPr>
            <w:tcW w:w="352" w:type="pct"/>
          </w:tcPr>
          <w:p w14:paraId="242A82AC" w14:textId="77777777" w:rsidR="002A2B8F" w:rsidRPr="001E0BCA" w:rsidRDefault="002A2B8F" w:rsidP="000830A7">
            <w:pPr>
              <w:ind w:right="68"/>
              <w:jc w:val="center"/>
            </w:pPr>
            <w:r w:rsidRPr="001E0BCA">
              <w:t>.371</w:t>
            </w:r>
          </w:p>
        </w:tc>
        <w:tc>
          <w:tcPr>
            <w:tcW w:w="362" w:type="pct"/>
          </w:tcPr>
          <w:p w14:paraId="63263B3C" w14:textId="5B36B92E" w:rsidR="002A2B8F" w:rsidRPr="001E0BCA" w:rsidRDefault="00305B10" w:rsidP="000830A7">
            <w:pPr>
              <w:ind w:right="68"/>
              <w:jc w:val="center"/>
            </w:pPr>
            <w:r>
              <w:t>.033</w:t>
            </w:r>
          </w:p>
        </w:tc>
        <w:tc>
          <w:tcPr>
            <w:tcW w:w="342" w:type="pct"/>
          </w:tcPr>
          <w:p w14:paraId="0DE3BA8F" w14:textId="3A845BC6" w:rsidR="002A2B8F" w:rsidRPr="001E0BCA" w:rsidRDefault="00E12A59" w:rsidP="000830A7">
            <w:pPr>
              <w:ind w:right="68"/>
              <w:jc w:val="center"/>
            </w:pPr>
            <w:r>
              <w:t>0</w:t>
            </w:r>
            <w:r w:rsidR="002A2B8F" w:rsidRPr="001E0BCA">
              <w:t>.01</w:t>
            </w:r>
          </w:p>
        </w:tc>
        <w:tc>
          <w:tcPr>
            <w:tcW w:w="352" w:type="pct"/>
          </w:tcPr>
          <w:p w14:paraId="7478C1A9" w14:textId="369DE2A3" w:rsidR="002A2B8F" w:rsidRPr="001E0BCA" w:rsidRDefault="00E12A59" w:rsidP="000830A7">
            <w:pPr>
              <w:ind w:right="68"/>
              <w:jc w:val="center"/>
            </w:pPr>
            <w:r>
              <w:t>0</w:t>
            </w:r>
            <w:r w:rsidR="002A2B8F" w:rsidRPr="001E0BCA">
              <w:t>.01</w:t>
            </w:r>
          </w:p>
        </w:tc>
        <w:tc>
          <w:tcPr>
            <w:tcW w:w="352" w:type="pct"/>
          </w:tcPr>
          <w:p w14:paraId="57AA55B2" w14:textId="77777777" w:rsidR="002A2B8F" w:rsidRPr="001E0BCA" w:rsidRDefault="002A2B8F" w:rsidP="000830A7">
            <w:pPr>
              <w:ind w:right="68"/>
              <w:jc w:val="center"/>
            </w:pPr>
            <w:r w:rsidRPr="001E0BCA">
              <w:t>.02</w:t>
            </w:r>
          </w:p>
        </w:tc>
        <w:tc>
          <w:tcPr>
            <w:tcW w:w="352" w:type="pct"/>
          </w:tcPr>
          <w:p w14:paraId="3CA67DAF" w14:textId="77777777" w:rsidR="002A2B8F" w:rsidRPr="001E0BCA" w:rsidRDefault="002A2B8F" w:rsidP="000830A7">
            <w:pPr>
              <w:ind w:right="68"/>
              <w:jc w:val="center"/>
            </w:pPr>
            <w:r w:rsidRPr="001E0BCA">
              <w:t>0.41</w:t>
            </w:r>
          </w:p>
        </w:tc>
        <w:tc>
          <w:tcPr>
            <w:tcW w:w="352" w:type="pct"/>
          </w:tcPr>
          <w:p w14:paraId="5A306B41" w14:textId="77777777" w:rsidR="002A2B8F" w:rsidRPr="001E0BCA" w:rsidRDefault="002A2B8F" w:rsidP="000830A7">
            <w:pPr>
              <w:ind w:right="68"/>
              <w:jc w:val="center"/>
            </w:pPr>
            <w:r w:rsidRPr="001E0BCA">
              <w:t>.680</w:t>
            </w:r>
          </w:p>
        </w:tc>
        <w:tc>
          <w:tcPr>
            <w:tcW w:w="350" w:type="pct"/>
          </w:tcPr>
          <w:p w14:paraId="017A5A92" w14:textId="1882D7FA" w:rsidR="002A2B8F" w:rsidRPr="001E0BCA" w:rsidRDefault="0033083D" w:rsidP="000830A7">
            <w:pPr>
              <w:ind w:right="68"/>
              <w:jc w:val="center"/>
            </w:pPr>
            <w:r>
              <w:t>.016</w:t>
            </w:r>
          </w:p>
        </w:tc>
      </w:tr>
      <w:tr w:rsidR="006E212F" w:rsidRPr="00B57515" w14:paraId="537F9100" w14:textId="13284BC2" w:rsidTr="006E212F">
        <w:trPr>
          <w:trHeight w:val="73"/>
        </w:trPr>
        <w:tc>
          <w:tcPr>
            <w:tcW w:w="252" w:type="pct"/>
          </w:tcPr>
          <w:p w14:paraId="404968B6" w14:textId="77777777" w:rsidR="002A2B8F" w:rsidRPr="001E0BCA" w:rsidRDefault="002A2B8F" w:rsidP="000830A7">
            <w:pPr>
              <w:ind w:right="68"/>
            </w:pPr>
          </w:p>
        </w:tc>
        <w:tc>
          <w:tcPr>
            <w:tcW w:w="526" w:type="pct"/>
          </w:tcPr>
          <w:p w14:paraId="5B42E362" w14:textId="77777777" w:rsidR="002A2B8F" w:rsidRPr="001E0BCA" w:rsidRDefault="002A2B8F" w:rsidP="000830A7">
            <w:pPr>
              <w:ind w:right="68"/>
            </w:pPr>
          </w:p>
        </w:tc>
        <w:tc>
          <w:tcPr>
            <w:tcW w:w="352" w:type="pct"/>
          </w:tcPr>
          <w:p w14:paraId="301A1B91" w14:textId="77777777" w:rsidR="002A2B8F" w:rsidRPr="001E0BCA" w:rsidRDefault="002A2B8F" w:rsidP="000830A7">
            <w:pPr>
              <w:ind w:right="68"/>
              <w:jc w:val="center"/>
            </w:pPr>
          </w:p>
        </w:tc>
        <w:tc>
          <w:tcPr>
            <w:tcW w:w="352" w:type="pct"/>
          </w:tcPr>
          <w:p w14:paraId="74A051E7" w14:textId="77777777" w:rsidR="002A2B8F" w:rsidRPr="001E0BCA" w:rsidRDefault="002A2B8F" w:rsidP="000830A7">
            <w:pPr>
              <w:ind w:right="68"/>
              <w:jc w:val="center"/>
            </w:pPr>
          </w:p>
        </w:tc>
        <w:tc>
          <w:tcPr>
            <w:tcW w:w="352" w:type="pct"/>
          </w:tcPr>
          <w:p w14:paraId="45730F04" w14:textId="77777777" w:rsidR="002A2B8F" w:rsidRPr="001E0BCA" w:rsidRDefault="002A2B8F" w:rsidP="000830A7">
            <w:pPr>
              <w:ind w:right="68"/>
              <w:jc w:val="center"/>
            </w:pPr>
          </w:p>
        </w:tc>
        <w:tc>
          <w:tcPr>
            <w:tcW w:w="352" w:type="pct"/>
          </w:tcPr>
          <w:p w14:paraId="6A13EF48" w14:textId="77777777" w:rsidR="002A2B8F" w:rsidRPr="001E0BCA" w:rsidRDefault="002A2B8F" w:rsidP="000830A7">
            <w:pPr>
              <w:ind w:right="68"/>
              <w:jc w:val="center"/>
            </w:pPr>
          </w:p>
        </w:tc>
        <w:tc>
          <w:tcPr>
            <w:tcW w:w="352" w:type="pct"/>
          </w:tcPr>
          <w:p w14:paraId="19CF8D67" w14:textId="77777777" w:rsidR="002A2B8F" w:rsidRPr="001E0BCA" w:rsidRDefault="002A2B8F" w:rsidP="000830A7">
            <w:pPr>
              <w:ind w:right="68"/>
              <w:jc w:val="center"/>
            </w:pPr>
          </w:p>
        </w:tc>
        <w:tc>
          <w:tcPr>
            <w:tcW w:w="362" w:type="pct"/>
          </w:tcPr>
          <w:p w14:paraId="28F1B738" w14:textId="13132DDC" w:rsidR="002A2B8F" w:rsidRPr="001E0BCA" w:rsidRDefault="002A2B8F" w:rsidP="000830A7">
            <w:pPr>
              <w:ind w:right="68"/>
              <w:jc w:val="center"/>
            </w:pPr>
          </w:p>
        </w:tc>
        <w:tc>
          <w:tcPr>
            <w:tcW w:w="342" w:type="pct"/>
          </w:tcPr>
          <w:p w14:paraId="4A705FA4" w14:textId="65EF508A" w:rsidR="002A2B8F" w:rsidRPr="001E0BCA" w:rsidRDefault="002A2B8F" w:rsidP="000830A7">
            <w:pPr>
              <w:ind w:right="68"/>
              <w:jc w:val="center"/>
            </w:pPr>
          </w:p>
        </w:tc>
        <w:tc>
          <w:tcPr>
            <w:tcW w:w="352" w:type="pct"/>
          </w:tcPr>
          <w:p w14:paraId="5411EB65" w14:textId="77777777" w:rsidR="002A2B8F" w:rsidRPr="001E0BCA" w:rsidRDefault="002A2B8F" w:rsidP="000830A7">
            <w:pPr>
              <w:ind w:right="68"/>
              <w:jc w:val="center"/>
            </w:pPr>
          </w:p>
        </w:tc>
        <w:tc>
          <w:tcPr>
            <w:tcW w:w="352" w:type="pct"/>
          </w:tcPr>
          <w:p w14:paraId="4E807335" w14:textId="77777777" w:rsidR="002A2B8F" w:rsidRPr="001E0BCA" w:rsidRDefault="002A2B8F" w:rsidP="000830A7">
            <w:pPr>
              <w:ind w:right="68"/>
              <w:jc w:val="center"/>
            </w:pPr>
          </w:p>
        </w:tc>
        <w:tc>
          <w:tcPr>
            <w:tcW w:w="352" w:type="pct"/>
          </w:tcPr>
          <w:p w14:paraId="30D09936" w14:textId="77777777" w:rsidR="002A2B8F" w:rsidRPr="001E0BCA" w:rsidRDefault="002A2B8F" w:rsidP="000830A7">
            <w:pPr>
              <w:ind w:right="68"/>
              <w:jc w:val="center"/>
            </w:pPr>
          </w:p>
        </w:tc>
        <w:tc>
          <w:tcPr>
            <w:tcW w:w="352" w:type="pct"/>
          </w:tcPr>
          <w:p w14:paraId="4D92881B" w14:textId="77777777" w:rsidR="002A2B8F" w:rsidRPr="001E0BCA" w:rsidRDefault="002A2B8F" w:rsidP="000830A7">
            <w:pPr>
              <w:ind w:right="68"/>
              <w:jc w:val="center"/>
            </w:pPr>
          </w:p>
        </w:tc>
        <w:tc>
          <w:tcPr>
            <w:tcW w:w="350" w:type="pct"/>
          </w:tcPr>
          <w:p w14:paraId="0BEF0ED9" w14:textId="77777777" w:rsidR="002A2B8F" w:rsidRPr="001E0BCA" w:rsidRDefault="002A2B8F" w:rsidP="000830A7">
            <w:pPr>
              <w:ind w:right="68"/>
              <w:jc w:val="center"/>
            </w:pPr>
          </w:p>
        </w:tc>
      </w:tr>
      <w:tr w:rsidR="006E212F" w:rsidRPr="00B57515" w14:paraId="2998A37D" w14:textId="062C4F36" w:rsidTr="006E212F">
        <w:trPr>
          <w:trHeight w:val="278"/>
        </w:trPr>
        <w:tc>
          <w:tcPr>
            <w:tcW w:w="252" w:type="pct"/>
          </w:tcPr>
          <w:p w14:paraId="5FEA8C75" w14:textId="77777777" w:rsidR="002A2B8F" w:rsidRPr="001E0BCA" w:rsidRDefault="002A2B8F" w:rsidP="000830A7">
            <w:pPr>
              <w:ind w:right="68"/>
            </w:pPr>
          </w:p>
        </w:tc>
        <w:tc>
          <w:tcPr>
            <w:tcW w:w="526" w:type="pct"/>
          </w:tcPr>
          <w:p w14:paraId="441B4E14" w14:textId="77777777" w:rsidR="002A2B8F" w:rsidRPr="001E0BCA" w:rsidRDefault="002A2B8F" w:rsidP="000830A7">
            <w:pPr>
              <w:ind w:right="68"/>
            </w:pPr>
            <w:r w:rsidRPr="001E0BCA">
              <w:t>Adj</w:t>
            </w:r>
            <w:r>
              <w:t>.</w:t>
            </w:r>
            <w:r w:rsidRPr="001E0BCA">
              <w:t xml:space="preserve"> </w:t>
            </w:r>
            <w:r w:rsidRPr="001E0BCA">
              <w:rPr>
                <w:i/>
              </w:rPr>
              <w:t>R</w:t>
            </w:r>
            <w:r w:rsidRPr="001E0BCA">
              <w:rPr>
                <w:i/>
                <w:vertAlign w:val="superscript"/>
              </w:rPr>
              <w:t>2</w:t>
            </w:r>
          </w:p>
        </w:tc>
        <w:tc>
          <w:tcPr>
            <w:tcW w:w="352" w:type="pct"/>
          </w:tcPr>
          <w:p w14:paraId="668F2C7B" w14:textId="222AD975" w:rsidR="002A2B8F" w:rsidRPr="001E0BCA" w:rsidRDefault="002A2B8F" w:rsidP="000830A7">
            <w:pPr>
              <w:ind w:right="68"/>
              <w:jc w:val="center"/>
            </w:pPr>
            <w:r w:rsidRPr="001E0BCA">
              <w:t>.12</w:t>
            </w:r>
          </w:p>
        </w:tc>
        <w:tc>
          <w:tcPr>
            <w:tcW w:w="352" w:type="pct"/>
          </w:tcPr>
          <w:p w14:paraId="1DAA5502" w14:textId="77777777" w:rsidR="002A2B8F" w:rsidRPr="001E0BCA" w:rsidRDefault="002A2B8F" w:rsidP="000830A7">
            <w:pPr>
              <w:ind w:right="68"/>
              <w:jc w:val="center"/>
            </w:pPr>
          </w:p>
        </w:tc>
        <w:tc>
          <w:tcPr>
            <w:tcW w:w="352" w:type="pct"/>
          </w:tcPr>
          <w:p w14:paraId="2A8BFDE7" w14:textId="77777777" w:rsidR="002A2B8F" w:rsidRPr="001E0BCA" w:rsidRDefault="002A2B8F" w:rsidP="000830A7">
            <w:pPr>
              <w:ind w:right="68"/>
              <w:jc w:val="center"/>
            </w:pPr>
          </w:p>
        </w:tc>
        <w:tc>
          <w:tcPr>
            <w:tcW w:w="352" w:type="pct"/>
          </w:tcPr>
          <w:p w14:paraId="57984808" w14:textId="77777777" w:rsidR="002A2B8F" w:rsidRPr="001E0BCA" w:rsidRDefault="002A2B8F" w:rsidP="000830A7">
            <w:pPr>
              <w:ind w:right="68"/>
              <w:jc w:val="center"/>
            </w:pPr>
          </w:p>
        </w:tc>
        <w:tc>
          <w:tcPr>
            <w:tcW w:w="352" w:type="pct"/>
          </w:tcPr>
          <w:p w14:paraId="08102ED4" w14:textId="77777777" w:rsidR="002A2B8F" w:rsidRPr="001E0BCA" w:rsidRDefault="002A2B8F" w:rsidP="000830A7">
            <w:pPr>
              <w:ind w:right="68"/>
              <w:jc w:val="center"/>
            </w:pPr>
          </w:p>
        </w:tc>
        <w:tc>
          <w:tcPr>
            <w:tcW w:w="362" w:type="pct"/>
          </w:tcPr>
          <w:p w14:paraId="615560DA" w14:textId="55201148" w:rsidR="002A2B8F" w:rsidRPr="001E0BCA" w:rsidRDefault="002A2B8F" w:rsidP="000830A7">
            <w:pPr>
              <w:ind w:right="68"/>
              <w:jc w:val="center"/>
            </w:pPr>
          </w:p>
        </w:tc>
        <w:tc>
          <w:tcPr>
            <w:tcW w:w="342" w:type="pct"/>
          </w:tcPr>
          <w:p w14:paraId="6FE13F46" w14:textId="2F296005" w:rsidR="002A2B8F" w:rsidRPr="001E0BCA" w:rsidRDefault="002A2B8F" w:rsidP="000830A7">
            <w:pPr>
              <w:ind w:right="68"/>
              <w:jc w:val="center"/>
            </w:pPr>
            <w:r w:rsidRPr="001E0BCA">
              <w:t>.0</w:t>
            </w:r>
            <w:r>
              <w:t>4</w:t>
            </w:r>
          </w:p>
        </w:tc>
        <w:tc>
          <w:tcPr>
            <w:tcW w:w="352" w:type="pct"/>
          </w:tcPr>
          <w:p w14:paraId="2F454C7A" w14:textId="77777777" w:rsidR="002A2B8F" w:rsidRPr="001E0BCA" w:rsidRDefault="002A2B8F" w:rsidP="000830A7">
            <w:pPr>
              <w:ind w:right="68"/>
              <w:jc w:val="center"/>
            </w:pPr>
          </w:p>
        </w:tc>
        <w:tc>
          <w:tcPr>
            <w:tcW w:w="352" w:type="pct"/>
          </w:tcPr>
          <w:p w14:paraId="1093BB77" w14:textId="77777777" w:rsidR="002A2B8F" w:rsidRPr="001E0BCA" w:rsidRDefault="002A2B8F" w:rsidP="000830A7">
            <w:pPr>
              <w:ind w:right="68"/>
              <w:jc w:val="center"/>
            </w:pPr>
          </w:p>
        </w:tc>
        <w:tc>
          <w:tcPr>
            <w:tcW w:w="352" w:type="pct"/>
          </w:tcPr>
          <w:p w14:paraId="0E8B813A" w14:textId="77777777" w:rsidR="002A2B8F" w:rsidRPr="001E0BCA" w:rsidRDefault="002A2B8F" w:rsidP="000830A7">
            <w:pPr>
              <w:ind w:right="68"/>
              <w:jc w:val="center"/>
            </w:pPr>
          </w:p>
        </w:tc>
        <w:tc>
          <w:tcPr>
            <w:tcW w:w="352" w:type="pct"/>
          </w:tcPr>
          <w:p w14:paraId="18E93C01" w14:textId="77777777" w:rsidR="002A2B8F" w:rsidRPr="001E0BCA" w:rsidRDefault="002A2B8F" w:rsidP="000830A7">
            <w:pPr>
              <w:ind w:right="68"/>
              <w:jc w:val="center"/>
            </w:pPr>
          </w:p>
        </w:tc>
        <w:tc>
          <w:tcPr>
            <w:tcW w:w="350" w:type="pct"/>
          </w:tcPr>
          <w:p w14:paraId="6CE7728D" w14:textId="77777777" w:rsidR="002A2B8F" w:rsidRPr="001E0BCA" w:rsidRDefault="002A2B8F" w:rsidP="000830A7">
            <w:pPr>
              <w:ind w:right="68"/>
              <w:jc w:val="center"/>
            </w:pPr>
          </w:p>
        </w:tc>
      </w:tr>
      <w:tr w:rsidR="006E212F" w:rsidRPr="00B57515" w14:paraId="5F41196A" w14:textId="631532D7" w:rsidTr="006E212F">
        <w:trPr>
          <w:trHeight w:val="486"/>
        </w:trPr>
        <w:tc>
          <w:tcPr>
            <w:tcW w:w="252" w:type="pct"/>
          </w:tcPr>
          <w:p w14:paraId="5FC4C594" w14:textId="77777777" w:rsidR="002A2B8F" w:rsidRPr="001E0BCA" w:rsidRDefault="002A2B8F" w:rsidP="000830A7">
            <w:pPr>
              <w:ind w:right="68"/>
            </w:pPr>
          </w:p>
        </w:tc>
        <w:tc>
          <w:tcPr>
            <w:tcW w:w="526" w:type="pct"/>
          </w:tcPr>
          <w:p w14:paraId="1ADCB06F" w14:textId="77777777" w:rsidR="002A2B8F" w:rsidRPr="001E0BCA" w:rsidRDefault="002A2B8F" w:rsidP="000830A7">
            <w:pPr>
              <w:ind w:right="68"/>
            </w:pPr>
            <w:r w:rsidRPr="001E0BCA">
              <w:rPr>
                <w:i/>
              </w:rPr>
              <w:t xml:space="preserve">F </w:t>
            </w:r>
            <w:r w:rsidRPr="001E0BCA">
              <w:t>(df)</w:t>
            </w:r>
          </w:p>
        </w:tc>
        <w:tc>
          <w:tcPr>
            <w:tcW w:w="352" w:type="pct"/>
          </w:tcPr>
          <w:p w14:paraId="1F695ADB" w14:textId="77777777" w:rsidR="002A2B8F" w:rsidRPr="001E0BCA" w:rsidRDefault="002A2B8F" w:rsidP="000830A7">
            <w:pPr>
              <w:ind w:right="68"/>
              <w:jc w:val="center"/>
            </w:pPr>
            <w:r w:rsidRPr="001E0BCA">
              <w:t xml:space="preserve">29.16 </w:t>
            </w:r>
          </w:p>
          <w:p w14:paraId="27CF56CE" w14:textId="77777777" w:rsidR="002A2B8F" w:rsidRPr="001E0BCA" w:rsidRDefault="002A2B8F" w:rsidP="000830A7">
            <w:pPr>
              <w:ind w:right="68"/>
              <w:jc w:val="center"/>
            </w:pPr>
            <w:r w:rsidRPr="001E0BCA">
              <w:t>(3, 642)</w:t>
            </w:r>
          </w:p>
        </w:tc>
        <w:tc>
          <w:tcPr>
            <w:tcW w:w="352" w:type="pct"/>
          </w:tcPr>
          <w:p w14:paraId="5841EF1B" w14:textId="77777777" w:rsidR="002A2B8F" w:rsidRPr="001E0BCA" w:rsidRDefault="002A2B8F" w:rsidP="000830A7">
            <w:pPr>
              <w:ind w:right="68"/>
              <w:jc w:val="center"/>
            </w:pPr>
          </w:p>
        </w:tc>
        <w:tc>
          <w:tcPr>
            <w:tcW w:w="352" w:type="pct"/>
          </w:tcPr>
          <w:p w14:paraId="747EC994" w14:textId="77777777" w:rsidR="002A2B8F" w:rsidRPr="001E0BCA" w:rsidRDefault="002A2B8F" w:rsidP="000830A7">
            <w:pPr>
              <w:ind w:right="68"/>
              <w:jc w:val="center"/>
            </w:pPr>
          </w:p>
        </w:tc>
        <w:tc>
          <w:tcPr>
            <w:tcW w:w="352" w:type="pct"/>
          </w:tcPr>
          <w:p w14:paraId="3F082CC0" w14:textId="77777777" w:rsidR="002A2B8F" w:rsidRPr="001E0BCA" w:rsidRDefault="002A2B8F" w:rsidP="000830A7">
            <w:pPr>
              <w:ind w:right="68"/>
              <w:jc w:val="center"/>
            </w:pPr>
          </w:p>
        </w:tc>
        <w:tc>
          <w:tcPr>
            <w:tcW w:w="352" w:type="pct"/>
          </w:tcPr>
          <w:p w14:paraId="37A99080" w14:textId="77777777" w:rsidR="002A2B8F" w:rsidRPr="001E0BCA" w:rsidRDefault="002A2B8F" w:rsidP="000830A7">
            <w:pPr>
              <w:ind w:right="68"/>
              <w:jc w:val="center"/>
            </w:pPr>
            <w:r w:rsidRPr="001E0BCA">
              <w:t>&lt;</w:t>
            </w:r>
            <w:r>
              <w:t xml:space="preserve"> </w:t>
            </w:r>
            <w:r w:rsidRPr="001E0BCA">
              <w:t>.001</w:t>
            </w:r>
          </w:p>
        </w:tc>
        <w:tc>
          <w:tcPr>
            <w:tcW w:w="362" w:type="pct"/>
          </w:tcPr>
          <w:p w14:paraId="3218C1B8" w14:textId="77777777" w:rsidR="002A2B8F" w:rsidRPr="001E0BCA" w:rsidRDefault="002A2B8F" w:rsidP="000830A7">
            <w:pPr>
              <w:ind w:right="68"/>
              <w:jc w:val="center"/>
            </w:pPr>
          </w:p>
        </w:tc>
        <w:tc>
          <w:tcPr>
            <w:tcW w:w="342" w:type="pct"/>
          </w:tcPr>
          <w:p w14:paraId="7F1954AA" w14:textId="65B028C4" w:rsidR="002A2B8F" w:rsidRPr="001E0BCA" w:rsidRDefault="002A2B8F" w:rsidP="000830A7">
            <w:pPr>
              <w:ind w:right="68"/>
              <w:jc w:val="center"/>
            </w:pPr>
            <w:r w:rsidRPr="001E0BCA">
              <w:t>9.27</w:t>
            </w:r>
          </w:p>
          <w:p w14:paraId="09D1F99E" w14:textId="77777777" w:rsidR="002A2B8F" w:rsidRPr="001E0BCA" w:rsidRDefault="002A2B8F" w:rsidP="000830A7">
            <w:pPr>
              <w:ind w:right="68"/>
              <w:jc w:val="center"/>
            </w:pPr>
            <w:r w:rsidRPr="001E0BCA">
              <w:t>(3, 642)</w:t>
            </w:r>
          </w:p>
        </w:tc>
        <w:tc>
          <w:tcPr>
            <w:tcW w:w="352" w:type="pct"/>
          </w:tcPr>
          <w:p w14:paraId="5761DF9D" w14:textId="77777777" w:rsidR="002A2B8F" w:rsidRPr="001E0BCA" w:rsidRDefault="002A2B8F" w:rsidP="000830A7">
            <w:pPr>
              <w:ind w:right="68"/>
              <w:jc w:val="center"/>
            </w:pPr>
          </w:p>
        </w:tc>
        <w:tc>
          <w:tcPr>
            <w:tcW w:w="352" w:type="pct"/>
          </w:tcPr>
          <w:p w14:paraId="60CC733C" w14:textId="77777777" w:rsidR="002A2B8F" w:rsidRPr="001E0BCA" w:rsidRDefault="002A2B8F" w:rsidP="000830A7">
            <w:pPr>
              <w:ind w:right="68"/>
              <w:jc w:val="center"/>
            </w:pPr>
          </w:p>
        </w:tc>
        <w:tc>
          <w:tcPr>
            <w:tcW w:w="352" w:type="pct"/>
          </w:tcPr>
          <w:p w14:paraId="1E6D9F8A" w14:textId="77777777" w:rsidR="002A2B8F" w:rsidRPr="001E0BCA" w:rsidRDefault="002A2B8F" w:rsidP="000830A7">
            <w:pPr>
              <w:ind w:right="68"/>
              <w:jc w:val="center"/>
            </w:pPr>
          </w:p>
        </w:tc>
        <w:tc>
          <w:tcPr>
            <w:tcW w:w="352" w:type="pct"/>
          </w:tcPr>
          <w:p w14:paraId="6E8E2355" w14:textId="77777777" w:rsidR="002A2B8F" w:rsidRPr="001E0BCA" w:rsidRDefault="002A2B8F" w:rsidP="000830A7">
            <w:pPr>
              <w:ind w:right="68"/>
              <w:jc w:val="center"/>
            </w:pPr>
            <w:r w:rsidRPr="001E0BCA">
              <w:t>&lt;</w:t>
            </w:r>
            <w:r>
              <w:t xml:space="preserve"> </w:t>
            </w:r>
            <w:r w:rsidRPr="001E0BCA">
              <w:t>.001</w:t>
            </w:r>
          </w:p>
        </w:tc>
        <w:tc>
          <w:tcPr>
            <w:tcW w:w="350" w:type="pct"/>
          </w:tcPr>
          <w:p w14:paraId="3F4C599E" w14:textId="77777777" w:rsidR="002A2B8F" w:rsidRPr="001E0BCA" w:rsidRDefault="002A2B8F" w:rsidP="000830A7">
            <w:pPr>
              <w:ind w:right="68"/>
              <w:jc w:val="center"/>
            </w:pPr>
          </w:p>
        </w:tc>
      </w:tr>
      <w:tr w:rsidR="006E212F" w:rsidRPr="00B57515" w14:paraId="0EFAF364" w14:textId="7C0187B2" w:rsidTr="006E212F">
        <w:trPr>
          <w:trHeight w:val="278"/>
        </w:trPr>
        <w:tc>
          <w:tcPr>
            <w:tcW w:w="252" w:type="pct"/>
          </w:tcPr>
          <w:p w14:paraId="5F78E820" w14:textId="77777777" w:rsidR="00305B10" w:rsidRPr="001E0BCA" w:rsidRDefault="00305B10" w:rsidP="000830A7">
            <w:pPr>
              <w:ind w:right="68"/>
            </w:pPr>
            <w:r>
              <w:t>Step 2</w:t>
            </w:r>
          </w:p>
        </w:tc>
        <w:tc>
          <w:tcPr>
            <w:tcW w:w="526" w:type="pct"/>
          </w:tcPr>
          <w:p w14:paraId="3C6DEDB0" w14:textId="77777777" w:rsidR="00305B10" w:rsidRPr="001E0BCA" w:rsidRDefault="00305B10" w:rsidP="000830A7">
            <w:pPr>
              <w:ind w:right="68"/>
            </w:pPr>
            <w:r w:rsidRPr="001E0BCA">
              <w:t>BMI</w:t>
            </w:r>
          </w:p>
        </w:tc>
        <w:tc>
          <w:tcPr>
            <w:tcW w:w="352" w:type="pct"/>
          </w:tcPr>
          <w:p w14:paraId="60445F83" w14:textId="620C488D" w:rsidR="00305B10" w:rsidRPr="001E0BCA" w:rsidRDefault="00305B10" w:rsidP="000830A7">
            <w:pPr>
              <w:ind w:right="68"/>
              <w:jc w:val="center"/>
            </w:pPr>
            <w:r w:rsidRPr="001E0BCA">
              <w:t>-</w:t>
            </w:r>
            <w:r w:rsidR="00E12A59">
              <w:t>0</w:t>
            </w:r>
            <w:r w:rsidRPr="001E0BCA">
              <w:t>.03</w:t>
            </w:r>
          </w:p>
        </w:tc>
        <w:tc>
          <w:tcPr>
            <w:tcW w:w="352" w:type="pct"/>
          </w:tcPr>
          <w:p w14:paraId="3A1117FB" w14:textId="2E21D90E" w:rsidR="00305B10" w:rsidRPr="001E0BCA" w:rsidRDefault="00E12A59" w:rsidP="000830A7">
            <w:pPr>
              <w:ind w:right="68"/>
              <w:jc w:val="center"/>
            </w:pPr>
            <w:r>
              <w:t>0</w:t>
            </w:r>
            <w:r w:rsidR="00305B10" w:rsidRPr="001E0BCA">
              <w:t>.01</w:t>
            </w:r>
          </w:p>
        </w:tc>
        <w:tc>
          <w:tcPr>
            <w:tcW w:w="352" w:type="pct"/>
          </w:tcPr>
          <w:p w14:paraId="3CD1C788" w14:textId="77777777" w:rsidR="00305B10" w:rsidRPr="001E0BCA" w:rsidRDefault="00305B10" w:rsidP="000830A7">
            <w:pPr>
              <w:ind w:right="68"/>
              <w:jc w:val="center"/>
            </w:pPr>
            <w:r w:rsidRPr="001E0BCA">
              <w:t>-.20</w:t>
            </w:r>
          </w:p>
        </w:tc>
        <w:tc>
          <w:tcPr>
            <w:tcW w:w="352" w:type="pct"/>
          </w:tcPr>
          <w:p w14:paraId="56E093F5" w14:textId="77777777" w:rsidR="00305B10" w:rsidRPr="001E0BCA" w:rsidRDefault="00305B10" w:rsidP="000830A7">
            <w:pPr>
              <w:ind w:right="68"/>
              <w:jc w:val="center"/>
            </w:pPr>
            <w:r w:rsidRPr="001E0BCA">
              <w:t>-7.44</w:t>
            </w:r>
          </w:p>
        </w:tc>
        <w:tc>
          <w:tcPr>
            <w:tcW w:w="352" w:type="pct"/>
          </w:tcPr>
          <w:p w14:paraId="0098F8E5" w14:textId="77777777" w:rsidR="00305B10" w:rsidRPr="001E0BCA" w:rsidRDefault="00305B10" w:rsidP="000830A7">
            <w:pPr>
              <w:ind w:right="68"/>
              <w:jc w:val="center"/>
            </w:pPr>
            <w:r w:rsidRPr="001E0BCA">
              <w:t>&lt;</w:t>
            </w:r>
            <w:r>
              <w:t xml:space="preserve"> </w:t>
            </w:r>
            <w:r w:rsidRPr="001E0BCA">
              <w:t>.001</w:t>
            </w:r>
          </w:p>
        </w:tc>
        <w:tc>
          <w:tcPr>
            <w:tcW w:w="362" w:type="pct"/>
          </w:tcPr>
          <w:p w14:paraId="66C2A7BD" w14:textId="5BD29365" w:rsidR="00305B10" w:rsidRPr="001E0BCA" w:rsidRDefault="00305B10" w:rsidP="000830A7">
            <w:pPr>
              <w:ind w:right="68"/>
              <w:jc w:val="center"/>
            </w:pPr>
            <w:r>
              <w:t>-.195</w:t>
            </w:r>
          </w:p>
        </w:tc>
        <w:tc>
          <w:tcPr>
            <w:tcW w:w="342" w:type="pct"/>
          </w:tcPr>
          <w:p w14:paraId="07912955" w14:textId="2CEF4F3F" w:rsidR="00305B10" w:rsidRPr="001E0BCA" w:rsidRDefault="00305B10" w:rsidP="000830A7">
            <w:pPr>
              <w:ind w:right="68"/>
              <w:jc w:val="center"/>
            </w:pPr>
            <w:r w:rsidRPr="001E0BCA">
              <w:t>-</w:t>
            </w:r>
            <w:r w:rsidR="00E12A59">
              <w:t>0</w:t>
            </w:r>
            <w:r w:rsidRPr="001E0BCA">
              <w:t>.01</w:t>
            </w:r>
          </w:p>
        </w:tc>
        <w:tc>
          <w:tcPr>
            <w:tcW w:w="352" w:type="pct"/>
          </w:tcPr>
          <w:p w14:paraId="66EB67F0" w14:textId="79E71E73" w:rsidR="00305B10" w:rsidRPr="001E0BCA" w:rsidRDefault="00E12A59" w:rsidP="000830A7">
            <w:pPr>
              <w:ind w:right="68"/>
              <w:jc w:val="center"/>
            </w:pPr>
            <w:r>
              <w:t>0</w:t>
            </w:r>
            <w:r w:rsidR="00305B10" w:rsidRPr="001E0BCA">
              <w:t>.01</w:t>
            </w:r>
          </w:p>
        </w:tc>
        <w:tc>
          <w:tcPr>
            <w:tcW w:w="352" w:type="pct"/>
          </w:tcPr>
          <w:p w14:paraId="6FFF4128" w14:textId="77777777" w:rsidR="00305B10" w:rsidRPr="001E0BCA" w:rsidRDefault="00305B10" w:rsidP="000830A7">
            <w:pPr>
              <w:ind w:right="68"/>
              <w:jc w:val="center"/>
            </w:pPr>
            <w:r w:rsidRPr="001E0BCA">
              <w:t>-.11</w:t>
            </w:r>
          </w:p>
        </w:tc>
        <w:tc>
          <w:tcPr>
            <w:tcW w:w="352" w:type="pct"/>
          </w:tcPr>
          <w:p w14:paraId="2E739152" w14:textId="77777777" w:rsidR="00305B10" w:rsidRPr="001E0BCA" w:rsidRDefault="00305B10" w:rsidP="000830A7">
            <w:pPr>
              <w:ind w:right="68"/>
              <w:jc w:val="center"/>
            </w:pPr>
            <w:r w:rsidRPr="001E0BCA">
              <w:t>-3.28</w:t>
            </w:r>
          </w:p>
        </w:tc>
        <w:tc>
          <w:tcPr>
            <w:tcW w:w="352" w:type="pct"/>
          </w:tcPr>
          <w:p w14:paraId="229ABEF2" w14:textId="77777777" w:rsidR="00305B10" w:rsidRPr="001E0BCA" w:rsidRDefault="00305B10" w:rsidP="000830A7">
            <w:pPr>
              <w:ind w:right="68"/>
              <w:jc w:val="center"/>
            </w:pPr>
            <w:r w:rsidRPr="001E0BCA">
              <w:t>.001</w:t>
            </w:r>
          </w:p>
        </w:tc>
        <w:tc>
          <w:tcPr>
            <w:tcW w:w="350" w:type="pct"/>
          </w:tcPr>
          <w:p w14:paraId="61BFA342" w14:textId="463B3109" w:rsidR="00305B10" w:rsidRPr="001E0BCA" w:rsidRDefault="0033083D" w:rsidP="000830A7">
            <w:pPr>
              <w:ind w:right="68"/>
              <w:jc w:val="center"/>
            </w:pPr>
            <w:r>
              <w:t>-.105</w:t>
            </w:r>
          </w:p>
        </w:tc>
      </w:tr>
      <w:tr w:rsidR="006E212F" w:rsidRPr="00B57515" w14:paraId="3F86B3E0" w14:textId="6F911B2C" w:rsidTr="006E212F">
        <w:trPr>
          <w:trHeight w:val="278"/>
        </w:trPr>
        <w:tc>
          <w:tcPr>
            <w:tcW w:w="252" w:type="pct"/>
          </w:tcPr>
          <w:p w14:paraId="4C57F9A7" w14:textId="77777777" w:rsidR="00305B10" w:rsidRPr="001E0BCA" w:rsidRDefault="00305B10" w:rsidP="000830A7">
            <w:pPr>
              <w:ind w:right="68"/>
            </w:pPr>
          </w:p>
        </w:tc>
        <w:tc>
          <w:tcPr>
            <w:tcW w:w="526" w:type="pct"/>
          </w:tcPr>
          <w:p w14:paraId="66114997" w14:textId="77777777" w:rsidR="00305B10" w:rsidRPr="001E0BCA" w:rsidRDefault="00305B10" w:rsidP="000830A7">
            <w:pPr>
              <w:ind w:right="68"/>
            </w:pPr>
            <w:r>
              <w:t>Sex</w:t>
            </w:r>
          </w:p>
        </w:tc>
        <w:tc>
          <w:tcPr>
            <w:tcW w:w="352" w:type="pct"/>
          </w:tcPr>
          <w:p w14:paraId="40412276" w14:textId="0C48320D" w:rsidR="00305B10" w:rsidRPr="001E0BCA" w:rsidRDefault="00305B10" w:rsidP="000830A7">
            <w:pPr>
              <w:ind w:right="68"/>
              <w:jc w:val="center"/>
            </w:pPr>
            <w:r w:rsidRPr="001E0BCA">
              <w:t>-</w:t>
            </w:r>
            <w:r w:rsidR="00E12A59">
              <w:t>0</w:t>
            </w:r>
            <w:r w:rsidRPr="001E0BCA">
              <w:t>.07</w:t>
            </w:r>
          </w:p>
        </w:tc>
        <w:tc>
          <w:tcPr>
            <w:tcW w:w="352" w:type="pct"/>
          </w:tcPr>
          <w:p w14:paraId="1DD3E555" w14:textId="6390B292" w:rsidR="00305B10" w:rsidRPr="001E0BCA" w:rsidRDefault="00E12A59" w:rsidP="000830A7">
            <w:pPr>
              <w:ind w:right="68"/>
              <w:jc w:val="center"/>
            </w:pPr>
            <w:r>
              <w:t>0</w:t>
            </w:r>
            <w:r w:rsidR="00305B10" w:rsidRPr="001E0BCA">
              <w:t>.05</w:t>
            </w:r>
          </w:p>
        </w:tc>
        <w:tc>
          <w:tcPr>
            <w:tcW w:w="352" w:type="pct"/>
          </w:tcPr>
          <w:p w14:paraId="6511A6E6" w14:textId="77777777" w:rsidR="00305B10" w:rsidRPr="001E0BCA" w:rsidRDefault="00305B10" w:rsidP="000830A7">
            <w:pPr>
              <w:ind w:right="68"/>
              <w:jc w:val="center"/>
            </w:pPr>
            <w:r w:rsidRPr="001E0BCA">
              <w:t>-.04</w:t>
            </w:r>
          </w:p>
        </w:tc>
        <w:tc>
          <w:tcPr>
            <w:tcW w:w="352" w:type="pct"/>
          </w:tcPr>
          <w:p w14:paraId="713CA828" w14:textId="77777777" w:rsidR="00305B10" w:rsidRPr="001E0BCA" w:rsidRDefault="00305B10" w:rsidP="000830A7">
            <w:pPr>
              <w:ind w:right="68"/>
              <w:jc w:val="center"/>
            </w:pPr>
            <w:r w:rsidRPr="001E0BCA">
              <w:t>-1.46</w:t>
            </w:r>
          </w:p>
        </w:tc>
        <w:tc>
          <w:tcPr>
            <w:tcW w:w="352" w:type="pct"/>
          </w:tcPr>
          <w:p w14:paraId="3F0C083C" w14:textId="77777777" w:rsidR="00305B10" w:rsidRPr="001E0BCA" w:rsidRDefault="00305B10" w:rsidP="000830A7">
            <w:pPr>
              <w:ind w:right="68"/>
              <w:jc w:val="center"/>
            </w:pPr>
            <w:r w:rsidRPr="001E0BCA">
              <w:t>.145</w:t>
            </w:r>
          </w:p>
        </w:tc>
        <w:tc>
          <w:tcPr>
            <w:tcW w:w="362" w:type="pct"/>
          </w:tcPr>
          <w:p w14:paraId="30610E56" w14:textId="386D79C9" w:rsidR="00305B10" w:rsidRPr="001E0BCA" w:rsidRDefault="00305B10" w:rsidP="000830A7">
            <w:pPr>
              <w:ind w:right="68"/>
              <w:jc w:val="center"/>
            </w:pPr>
            <w:r>
              <w:t>-.038</w:t>
            </w:r>
          </w:p>
        </w:tc>
        <w:tc>
          <w:tcPr>
            <w:tcW w:w="342" w:type="pct"/>
          </w:tcPr>
          <w:p w14:paraId="4BA4A975" w14:textId="73BFEB37" w:rsidR="00305B10" w:rsidRPr="001E0BCA" w:rsidRDefault="00305B10" w:rsidP="000830A7">
            <w:pPr>
              <w:ind w:right="68"/>
              <w:jc w:val="center"/>
            </w:pPr>
            <w:r w:rsidRPr="001E0BCA">
              <w:t>-</w:t>
            </w:r>
            <w:r w:rsidR="00E12A59">
              <w:t>0</w:t>
            </w:r>
            <w:r w:rsidRPr="001E0BCA">
              <w:t>.02</w:t>
            </w:r>
          </w:p>
        </w:tc>
        <w:tc>
          <w:tcPr>
            <w:tcW w:w="352" w:type="pct"/>
          </w:tcPr>
          <w:p w14:paraId="0705C82C" w14:textId="32882401" w:rsidR="00305B10" w:rsidRPr="001E0BCA" w:rsidRDefault="00E12A59" w:rsidP="000830A7">
            <w:pPr>
              <w:ind w:right="68"/>
              <w:jc w:val="center"/>
            </w:pPr>
            <w:r>
              <w:t>0</w:t>
            </w:r>
            <w:r w:rsidR="00305B10" w:rsidRPr="001E0BCA">
              <w:t>.05</w:t>
            </w:r>
          </w:p>
        </w:tc>
        <w:tc>
          <w:tcPr>
            <w:tcW w:w="352" w:type="pct"/>
          </w:tcPr>
          <w:p w14:paraId="03DCEB39" w14:textId="77777777" w:rsidR="00305B10" w:rsidRPr="001E0BCA" w:rsidRDefault="00305B10" w:rsidP="000830A7">
            <w:pPr>
              <w:ind w:right="68"/>
              <w:jc w:val="center"/>
            </w:pPr>
            <w:r w:rsidRPr="001E0BCA">
              <w:t>-.01</w:t>
            </w:r>
          </w:p>
        </w:tc>
        <w:tc>
          <w:tcPr>
            <w:tcW w:w="352" w:type="pct"/>
          </w:tcPr>
          <w:p w14:paraId="4D3895C4" w14:textId="77777777" w:rsidR="00305B10" w:rsidRPr="001E0BCA" w:rsidRDefault="00305B10" w:rsidP="000830A7">
            <w:pPr>
              <w:ind w:right="68"/>
              <w:jc w:val="center"/>
            </w:pPr>
            <w:r w:rsidRPr="001E0BCA">
              <w:t>-0.31</w:t>
            </w:r>
          </w:p>
        </w:tc>
        <w:tc>
          <w:tcPr>
            <w:tcW w:w="352" w:type="pct"/>
          </w:tcPr>
          <w:p w14:paraId="0ED6528D" w14:textId="77777777" w:rsidR="00305B10" w:rsidRPr="001E0BCA" w:rsidRDefault="00305B10" w:rsidP="000830A7">
            <w:pPr>
              <w:ind w:right="68"/>
              <w:jc w:val="center"/>
            </w:pPr>
            <w:r w:rsidRPr="001E0BCA">
              <w:t>.759</w:t>
            </w:r>
          </w:p>
        </w:tc>
        <w:tc>
          <w:tcPr>
            <w:tcW w:w="350" w:type="pct"/>
          </w:tcPr>
          <w:p w14:paraId="2CCC6278" w14:textId="2612B47B" w:rsidR="00305B10" w:rsidRPr="001E0BCA" w:rsidRDefault="0033083D" w:rsidP="000830A7">
            <w:pPr>
              <w:ind w:right="68"/>
              <w:jc w:val="center"/>
            </w:pPr>
            <w:r>
              <w:t>-.010</w:t>
            </w:r>
          </w:p>
        </w:tc>
      </w:tr>
      <w:tr w:rsidR="006E212F" w:rsidRPr="00B57515" w14:paraId="721E7BC1" w14:textId="639102C3" w:rsidTr="006E212F">
        <w:trPr>
          <w:trHeight w:val="278"/>
        </w:trPr>
        <w:tc>
          <w:tcPr>
            <w:tcW w:w="252" w:type="pct"/>
          </w:tcPr>
          <w:p w14:paraId="2DAF6900" w14:textId="77777777" w:rsidR="00305B10" w:rsidRPr="001E0BCA" w:rsidRDefault="00305B10" w:rsidP="000830A7">
            <w:pPr>
              <w:ind w:right="68"/>
            </w:pPr>
          </w:p>
        </w:tc>
        <w:tc>
          <w:tcPr>
            <w:tcW w:w="526" w:type="pct"/>
          </w:tcPr>
          <w:p w14:paraId="3D5BE98F" w14:textId="77777777" w:rsidR="00305B10" w:rsidRPr="001E0BCA" w:rsidRDefault="00305B10" w:rsidP="000830A7">
            <w:pPr>
              <w:ind w:right="68"/>
            </w:pPr>
            <w:r w:rsidRPr="001E0BCA">
              <w:t>Age</w:t>
            </w:r>
          </w:p>
        </w:tc>
        <w:tc>
          <w:tcPr>
            <w:tcW w:w="352" w:type="pct"/>
          </w:tcPr>
          <w:p w14:paraId="0A1BF482" w14:textId="48B4D49E" w:rsidR="00305B10" w:rsidRPr="001E0BCA" w:rsidRDefault="00E12A59" w:rsidP="000830A7">
            <w:pPr>
              <w:ind w:right="68"/>
              <w:jc w:val="center"/>
            </w:pPr>
            <w:r>
              <w:t>0</w:t>
            </w:r>
            <w:r w:rsidR="00305B10" w:rsidRPr="001E0BCA">
              <w:t>.01</w:t>
            </w:r>
          </w:p>
        </w:tc>
        <w:tc>
          <w:tcPr>
            <w:tcW w:w="352" w:type="pct"/>
          </w:tcPr>
          <w:p w14:paraId="6D7FE5BB" w14:textId="411F65A1" w:rsidR="00305B10" w:rsidRPr="001E0BCA" w:rsidRDefault="00E12A59" w:rsidP="000830A7">
            <w:pPr>
              <w:ind w:right="68"/>
              <w:jc w:val="center"/>
            </w:pPr>
            <w:r>
              <w:t>0</w:t>
            </w:r>
            <w:r w:rsidR="00305B10" w:rsidRPr="001E0BCA">
              <w:t>.01</w:t>
            </w:r>
          </w:p>
        </w:tc>
        <w:tc>
          <w:tcPr>
            <w:tcW w:w="352" w:type="pct"/>
          </w:tcPr>
          <w:p w14:paraId="5E9D3436" w14:textId="77777777" w:rsidR="00305B10" w:rsidRPr="001E0BCA" w:rsidRDefault="00305B10" w:rsidP="000830A7">
            <w:pPr>
              <w:ind w:right="68"/>
              <w:jc w:val="center"/>
            </w:pPr>
            <w:r w:rsidRPr="001E0BCA">
              <w:t>.02</w:t>
            </w:r>
          </w:p>
        </w:tc>
        <w:tc>
          <w:tcPr>
            <w:tcW w:w="352" w:type="pct"/>
          </w:tcPr>
          <w:p w14:paraId="4FE8F06E" w14:textId="77777777" w:rsidR="00305B10" w:rsidRPr="001E0BCA" w:rsidRDefault="00305B10" w:rsidP="000830A7">
            <w:pPr>
              <w:ind w:right="68"/>
              <w:jc w:val="center"/>
            </w:pPr>
            <w:r w:rsidRPr="001E0BCA">
              <w:t>0.91</w:t>
            </w:r>
          </w:p>
        </w:tc>
        <w:tc>
          <w:tcPr>
            <w:tcW w:w="352" w:type="pct"/>
          </w:tcPr>
          <w:p w14:paraId="365C8C9F" w14:textId="77777777" w:rsidR="00305B10" w:rsidRPr="001E0BCA" w:rsidRDefault="00305B10" w:rsidP="000830A7">
            <w:pPr>
              <w:ind w:right="68"/>
              <w:jc w:val="center"/>
            </w:pPr>
            <w:r w:rsidRPr="001E0BCA">
              <w:t>.365</w:t>
            </w:r>
          </w:p>
        </w:tc>
        <w:tc>
          <w:tcPr>
            <w:tcW w:w="362" w:type="pct"/>
          </w:tcPr>
          <w:p w14:paraId="01DD59B0" w14:textId="5C6CC6E5" w:rsidR="00305B10" w:rsidRPr="001E0BCA" w:rsidRDefault="00305B10" w:rsidP="000830A7">
            <w:pPr>
              <w:ind w:right="68"/>
              <w:jc w:val="center"/>
            </w:pPr>
            <w:r>
              <w:t>.024</w:t>
            </w:r>
          </w:p>
        </w:tc>
        <w:tc>
          <w:tcPr>
            <w:tcW w:w="342" w:type="pct"/>
          </w:tcPr>
          <w:p w14:paraId="178B6F61" w14:textId="24AF9A30" w:rsidR="00305B10" w:rsidRPr="001E0BCA" w:rsidRDefault="00E12A59" w:rsidP="000830A7">
            <w:pPr>
              <w:ind w:right="68"/>
              <w:jc w:val="center"/>
            </w:pPr>
            <w:r>
              <w:t>0</w:t>
            </w:r>
            <w:r w:rsidR="00305B10" w:rsidRPr="001E0BCA">
              <w:t>.01</w:t>
            </w:r>
          </w:p>
        </w:tc>
        <w:tc>
          <w:tcPr>
            <w:tcW w:w="352" w:type="pct"/>
          </w:tcPr>
          <w:p w14:paraId="5B3C97E1" w14:textId="2BDA0884" w:rsidR="00305B10" w:rsidRPr="001E0BCA" w:rsidRDefault="00E12A59" w:rsidP="000830A7">
            <w:pPr>
              <w:ind w:right="68"/>
              <w:jc w:val="center"/>
            </w:pPr>
            <w:r>
              <w:t>0</w:t>
            </w:r>
            <w:r w:rsidR="00305B10" w:rsidRPr="001E0BCA">
              <w:t>.01</w:t>
            </w:r>
          </w:p>
        </w:tc>
        <w:tc>
          <w:tcPr>
            <w:tcW w:w="352" w:type="pct"/>
          </w:tcPr>
          <w:p w14:paraId="3E9B830E" w14:textId="77777777" w:rsidR="00305B10" w:rsidRPr="001E0BCA" w:rsidRDefault="00305B10" w:rsidP="000830A7">
            <w:pPr>
              <w:ind w:right="68"/>
              <w:jc w:val="center"/>
            </w:pPr>
            <w:r w:rsidRPr="001E0BCA">
              <w:t>.01</w:t>
            </w:r>
          </w:p>
        </w:tc>
        <w:tc>
          <w:tcPr>
            <w:tcW w:w="352" w:type="pct"/>
          </w:tcPr>
          <w:p w14:paraId="6EFF94A3" w14:textId="77777777" w:rsidR="00305B10" w:rsidRPr="001E0BCA" w:rsidRDefault="00305B10" w:rsidP="000830A7">
            <w:pPr>
              <w:ind w:right="68"/>
              <w:jc w:val="center"/>
            </w:pPr>
            <w:r w:rsidRPr="001E0BCA">
              <w:t>0.41</w:t>
            </w:r>
          </w:p>
        </w:tc>
        <w:tc>
          <w:tcPr>
            <w:tcW w:w="352" w:type="pct"/>
          </w:tcPr>
          <w:p w14:paraId="5DF62846" w14:textId="77777777" w:rsidR="00305B10" w:rsidRPr="001E0BCA" w:rsidRDefault="00305B10" w:rsidP="000830A7">
            <w:pPr>
              <w:ind w:right="68"/>
              <w:jc w:val="center"/>
            </w:pPr>
            <w:r w:rsidRPr="001E0BCA">
              <w:t>.682</w:t>
            </w:r>
          </w:p>
        </w:tc>
        <w:tc>
          <w:tcPr>
            <w:tcW w:w="350" w:type="pct"/>
          </w:tcPr>
          <w:p w14:paraId="4D23DCA3" w14:textId="32124625" w:rsidR="00305B10" w:rsidRPr="001E0BCA" w:rsidRDefault="0033083D" w:rsidP="000830A7">
            <w:pPr>
              <w:ind w:right="68"/>
              <w:jc w:val="center"/>
            </w:pPr>
            <w:r>
              <w:t>.013</w:t>
            </w:r>
          </w:p>
        </w:tc>
      </w:tr>
      <w:tr w:rsidR="006E212F" w:rsidRPr="00B57515" w14:paraId="15D761A5" w14:textId="69B0E656" w:rsidTr="006E212F">
        <w:tc>
          <w:tcPr>
            <w:tcW w:w="252" w:type="pct"/>
          </w:tcPr>
          <w:p w14:paraId="167E97B9" w14:textId="77777777" w:rsidR="00305B10" w:rsidRPr="001E0BCA" w:rsidRDefault="00305B10" w:rsidP="000830A7">
            <w:pPr>
              <w:ind w:right="68"/>
            </w:pPr>
          </w:p>
        </w:tc>
        <w:tc>
          <w:tcPr>
            <w:tcW w:w="526" w:type="pct"/>
          </w:tcPr>
          <w:p w14:paraId="118F4A62" w14:textId="77777777" w:rsidR="00305B10" w:rsidRPr="001E0BCA" w:rsidRDefault="00305B10" w:rsidP="000830A7">
            <w:pPr>
              <w:ind w:right="68"/>
            </w:pPr>
            <w:r w:rsidRPr="001E0BCA">
              <w:t>Noticing</w:t>
            </w:r>
          </w:p>
        </w:tc>
        <w:tc>
          <w:tcPr>
            <w:tcW w:w="352" w:type="pct"/>
          </w:tcPr>
          <w:p w14:paraId="41255197" w14:textId="5C4D9E91" w:rsidR="00305B10" w:rsidRPr="001E0BCA" w:rsidRDefault="00305B10" w:rsidP="000830A7">
            <w:pPr>
              <w:ind w:right="68"/>
              <w:jc w:val="center"/>
            </w:pPr>
            <w:r w:rsidRPr="001E0BCA">
              <w:t>-</w:t>
            </w:r>
            <w:r w:rsidR="00E12A59">
              <w:t>0</w:t>
            </w:r>
            <w:r w:rsidRPr="001E0BCA">
              <w:t>.10</w:t>
            </w:r>
          </w:p>
        </w:tc>
        <w:tc>
          <w:tcPr>
            <w:tcW w:w="352" w:type="pct"/>
          </w:tcPr>
          <w:p w14:paraId="4FB7EC57" w14:textId="6C8A9C1D" w:rsidR="00305B10" w:rsidRPr="001E0BCA" w:rsidRDefault="00E12A59" w:rsidP="000830A7">
            <w:pPr>
              <w:ind w:right="68"/>
              <w:jc w:val="center"/>
            </w:pPr>
            <w:r>
              <w:t>0</w:t>
            </w:r>
            <w:r w:rsidR="00305B10" w:rsidRPr="001E0BCA">
              <w:t>.04</w:t>
            </w:r>
          </w:p>
        </w:tc>
        <w:tc>
          <w:tcPr>
            <w:tcW w:w="352" w:type="pct"/>
          </w:tcPr>
          <w:p w14:paraId="5DF2A151" w14:textId="77777777" w:rsidR="00305B10" w:rsidRPr="001E0BCA" w:rsidRDefault="00305B10" w:rsidP="000830A7">
            <w:pPr>
              <w:ind w:right="68"/>
              <w:jc w:val="center"/>
            </w:pPr>
            <w:r w:rsidRPr="001E0BCA">
              <w:t>-.01</w:t>
            </w:r>
          </w:p>
        </w:tc>
        <w:tc>
          <w:tcPr>
            <w:tcW w:w="352" w:type="pct"/>
          </w:tcPr>
          <w:p w14:paraId="402386DA" w14:textId="77777777" w:rsidR="00305B10" w:rsidRPr="001E0BCA" w:rsidRDefault="00305B10" w:rsidP="000830A7">
            <w:pPr>
              <w:ind w:right="68"/>
              <w:jc w:val="center"/>
            </w:pPr>
            <w:r w:rsidRPr="001E0BCA">
              <w:t>-2.35</w:t>
            </w:r>
          </w:p>
        </w:tc>
        <w:tc>
          <w:tcPr>
            <w:tcW w:w="352" w:type="pct"/>
          </w:tcPr>
          <w:p w14:paraId="2DF93EA6" w14:textId="77777777" w:rsidR="00305B10" w:rsidRPr="001E0BCA" w:rsidRDefault="00305B10" w:rsidP="000830A7">
            <w:pPr>
              <w:ind w:right="68"/>
              <w:jc w:val="center"/>
            </w:pPr>
            <w:r w:rsidRPr="001E0BCA">
              <w:t>.019</w:t>
            </w:r>
          </w:p>
        </w:tc>
        <w:tc>
          <w:tcPr>
            <w:tcW w:w="362" w:type="pct"/>
          </w:tcPr>
          <w:p w14:paraId="21615EF7" w14:textId="54171B21" w:rsidR="00305B10" w:rsidRPr="001E0BCA" w:rsidRDefault="00305B10" w:rsidP="000830A7">
            <w:pPr>
              <w:ind w:right="68"/>
              <w:jc w:val="center"/>
            </w:pPr>
            <w:r>
              <w:t>-.062</w:t>
            </w:r>
          </w:p>
        </w:tc>
        <w:tc>
          <w:tcPr>
            <w:tcW w:w="342" w:type="pct"/>
          </w:tcPr>
          <w:p w14:paraId="4DE53DE5" w14:textId="7FBAEAFE" w:rsidR="00305B10" w:rsidRPr="001E0BCA" w:rsidRDefault="00E12A59" w:rsidP="000830A7">
            <w:pPr>
              <w:ind w:right="68"/>
              <w:jc w:val="center"/>
            </w:pPr>
            <w:r>
              <w:t>0</w:t>
            </w:r>
            <w:r w:rsidR="00305B10" w:rsidRPr="001E0BCA">
              <w:t>.05</w:t>
            </w:r>
          </w:p>
        </w:tc>
        <w:tc>
          <w:tcPr>
            <w:tcW w:w="352" w:type="pct"/>
          </w:tcPr>
          <w:p w14:paraId="6E8460FE" w14:textId="668574BC" w:rsidR="00305B10" w:rsidRPr="001E0BCA" w:rsidRDefault="00E12A59" w:rsidP="000830A7">
            <w:pPr>
              <w:ind w:right="68"/>
              <w:jc w:val="center"/>
            </w:pPr>
            <w:r>
              <w:t>0</w:t>
            </w:r>
            <w:r w:rsidR="00305B10" w:rsidRPr="001E0BCA">
              <w:t>.04</w:t>
            </w:r>
          </w:p>
        </w:tc>
        <w:tc>
          <w:tcPr>
            <w:tcW w:w="352" w:type="pct"/>
          </w:tcPr>
          <w:p w14:paraId="6789D234" w14:textId="77777777" w:rsidR="00305B10" w:rsidRPr="001E0BCA" w:rsidRDefault="00305B10" w:rsidP="000830A7">
            <w:pPr>
              <w:ind w:right="68"/>
              <w:jc w:val="center"/>
            </w:pPr>
            <w:r w:rsidRPr="001E0BCA">
              <w:t>.07</w:t>
            </w:r>
          </w:p>
        </w:tc>
        <w:tc>
          <w:tcPr>
            <w:tcW w:w="352" w:type="pct"/>
          </w:tcPr>
          <w:p w14:paraId="2D51FE51" w14:textId="77777777" w:rsidR="00305B10" w:rsidRPr="001E0BCA" w:rsidRDefault="00305B10" w:rsidP="000830A7">
            <w:pPr>
              <w:ind w:right="68"/>
              <w:jc w:val="center"/>
            </w:pPr>
            <w:r w:rsidRPr="001E0BCA">
              <w:t>1.28</w:t>
            </w:r>
          </w:p>
        </w:tc>
        <w:tc>
          <w:tcPr>
            <w:tcW w:w="352" w:type="pct"/>
          </w:tcPr>
          <w:p w14:paraId="3D9632B5" w14:textId="77777777" w:rsidR="00305B10" w:rsidRPr="001E0BCA" w:rsidRDefault="00305B10" w:rsidP="000830A7">
            <w:pPr>
              <w:ind w:right="68"/>
              <w:jc w:val="center"/>
            </w:pPr>
            <w:r w:rsidRPr="001E0BCA">
              <w:t>.202</w:t>
            </w:r>
          </w:p>
        </w:tc>
        <w:tc>
          <w:tcPr>
            <w:tcW w:w="350" w:type="pct"/>
          </w:tcPr>
          <w:p w14:paraId="42815C17" w14:textId="3A75E604" w:rsidR="00305B10" w:rsidRPr="001E0BCA" w:rsidRDefault="0033083D" w:rsidP="000830A7">
            <w:pPr>
              <w:ind w:right="68"/>
              <w:jc w:val="center"/>
            </w:pPr>
            <w:r>
              <w:t>.041</w:t>
            </w:r>
          </w:p>
        </w:tc>
      </w:tr>
      <w:tr w:rsidR="006E212F" w:rsidRPr="00B57515" w14:paraId="7E8634D8" w14:textId="70563909" w:rsidTr="006E212F">
        <w:tc>
          <w:tcPr>
            <w:tcW w:w="252" w:type="pct"/>
          </w:tcPr>
          <w:p w14:paraId="02C9B62F" w14:textId="77777777" w:rsidR="00305B10" w:rsidRPr="001E0BCA" w:rsidRDefault="00305B10" w:rsidP="000830A7">
            <w:pPr>
              <w:ind w:right="68"/>
            </w:pPr>
          </w:p>
        </w:tc>
        <w:tc>
          <w:tcPr>
            <w:tcW w:w="526" w:type="pct"/>
          </w:tcPr>
          <w:p w14:paraId="0F5EE83E" w14:textId="77777777" w:rsidR="00305B10" w:rsidRPr="001E0BCA" w:rsidRDefault="00305B10" w:rsidP="000830A7">
            <w:pPr>
              <w:ind w:right="68"/>
            </w:pPr>
            <w:r w:rsidRPr="001E0BCA">
              <w:t>Attention Regulation</w:t>
            </w:r>
          </w:p>
        </w:tc>
        <w:tc>
          <w:tcPr>
            <w:tcW w:w="352" w:type="pct"/>
          </w:tcPr>
          <w:p w14:paraId="47004AB9" w14:textId="28C91378" w:rsidR="00305B10" w:rsidRPr="001E0BCA" w:rsidRDefault="00E12A59" w:rsidP="000830A7">
            <w:pPr>
              <w:ind w:right="68"/>
              <w:jc w:val="center"/>
            </w:pPr>
            <w:r>
              <w:t>0</w:t>
            </w:r>
            <w:r w:rsidR="00305B10" w:rsidRPr="001E0BCA">
              <w:t>.09</w:t>
            </w:r>
          </w:p>
        </w:tc>
        <w:tc>
          <w:tcPr>
            <w:tcW w:w="352" w:type="pct"/>
          </w:tcPr>
          <w:p w14:paraId="713F6E86" w14:textId="1C940171" w:rsidR="00305B10" w:rsidRPr="001E0BCA" w:rsidRDefault="00E12A59" w:rsidP="000830A7">
            <w:pPr>
              <w:ind w:right="68"/>
              <w:jc w:val="center"/>
            </w:pPr>
            <w:r>
              <w:t>0</w:t>
            </w:r>
            <w:r w:rsidR="00305B10" w:rsidRPr="001E0BCA">
              <w:t>.04</w:t>
            </w:r>
          </w:p>
        </w:tc>
        <w:tc>
          <w:tcPr>
            <w:tcW w:w="352" w:type="pct"/>
          </w:tcPr>
          <w:p w14:paraId="29800A49" w14:textId="77777777" w:rsidR="00305B10" w:rsidRPr="001E0BCA" w:rsidRDefault="00305B10" w:rsidP="000830A7">
            <w:pPr>
              <w:ind w:right="68"/>
              <w:jc w:val="center"/>
            </w:pPr>
            <w:r w:rsidRPr="001E0BCA">
              <w:t>.10</w:t>
            </w:r>
          </w:p>
        </w:tc>
        <w:tc>
          <w:tcPr>
            <w:tcW w:w="352" w:type="pct"/>
          </w:tcPr>
          <w:p w14:paraId="301752E2" w14:textId="77777777" w:rsidR="00305B10" w:rsidRPr="001E0BCA" w:rsidRDefault="00305B10" w:rsidP="000830A7">
            <w:pPr>
              <w:ind w:right="68"/>
              <w:jc w:val="center"/>
            </w:pPr>
            <w:r w:rsidRPr="001E0BCA">
              <w:t>2.20</w:t>
            </w:r>
          </w:p>
        </w:tc>
        <w:tc>
          <w:tcPr>
            <w:tcW w:w="352" w:type="pct"/>
          </w:tcPr>
          <w:p w14:paraId="09D38311" w14:textId="77777777" w:rsidR="00305B10" w:rsidRPr="001E0BCA" w:rsidRDefault="00305B10" w:rsidP="000830A7">
            <w:pPr>
              <w:ind w:right="68"/>
              <w:jc w:val="center"/>
            </w:pPr>
            <w:r w:rsidRPr="001E0BCA">
              <w:t>.028</w:t>
            </w:r>
          </w:p>
        </w:tc>
        <w:tc>
          <w:tcPr>
            <w:tcW w:w="362" w:type="pct"/>
          </w:tcPr>
          <w:p w14:paraId="71C23248" w14:textId="157895F6" w:rsidR="00305B10" w:rsidRPr="001E0BCA" w:rsidRDefault="00305B10" w:rsidP="000830A7">
            <w:pPr>
              <w:ind w:right="68"/>
              <w:jc w:val="center"/>
            </w:pPr>
            <w:r>
              <w:t>.058</w:t>
            </w:r>
          </w:p>
        </w:tc>
        <w:tc>
          <w:tcPr>
            <w:tcW w:w="342" w:type="pct"/>
          </w:tcPr>
          <w:p w14:paraId="1257EA49" w14:textId="40D5FE05" w:rsidR="00305B10" w:rsidRPr="001E0BCA" w:rsidRDefault="00E12A59" w:rsidP="000830A7">
            <w:pPr>
              <w:ind w:right="68"/>
              <w:jc w:val="center"/>
            </w:pPr>
            <w:r>
              <w:t>0</w:t>
            </w:r>
            <w:r w:rsidR="00305B10" w:rsidRPr="001E0BCA">
              <w:t>.01</w:t>
            </w:r>
          </w:p>
        </w:tc>
        <w:tc>
          <w:tcPr>
            <w:tcW w:w="352" w:type="pct"/>
          </w:tcPr>
          <w:p w14:paraId="51C3B475" w14:textId="28DC46C3" w:rsidR="00305B10" w:rsidRPr="001E0BCA" w:rsidRDefault="00E12A59" w:rsidP="000830A7">
            <w:pPr>
              <w:ind w:right="68"/>
              <w:jc w:val="center"/>
            </w:pPr>
            <w:r>
              <w:t>0</w:t>
            </w:r>
            <w:r w:rsidR="00305B10" w:rsidRPr="001E0BCA">
              <w:t>.04</w:t>
            </w:r>
          </w:p>
        </w:tc>
        <w:tc>
          <w:tcPr>
            <w:tcW w:w="352" w:type="pct"/>
          </w:tcPr>
          <w:p w14:paraId="5BEEC059" w14:textId="77777777" w:rsidR="00305B10" w:rsidRPr="001E0BCA" w:rsidRDefault="00305B10" w:rsidP="000830A7">
            <w:pPr>
              <w:ind w:right="68"/>
              <w:jc w:val="center"/>
            </w:pPr>
            <w:r w:rsidRPr="001E0BCA">
              <w:t>.01</w:t>
            </w:r>
          </w:p>
        </w:tc>
        <w:tc>
          <w:tcPr>
            <w:tcW w:w="352" w:type="pct"/>
          </w:tcPr>
          <w:p w14:paraId="7155F9FC" w14:textId="77777777" w:rsidR="00305B10" w:rsidRPr="001E0BCA" w:rsidRDefault="00305B10" w:rsidP="000830A7">
            <w:pPr>
              <w:ind w:right="68"/>
              <w:jc w:val="center"/>
            </w:pPr>
            <w:r w:rsidRPr="001E0BCA">
              <w:t>0.19</w:t>
            </w:r>
          </w:p>
        </w:tc>
        <w:tc>
          <w:tcPr>
            <w:tcW w:w="352" w:type="pct"/>
          </w:tcPr>
          <w:p w14:paraId="0A6428B8" w14:textId="77777777" w:rsidR="00305B10" w:rsidRPr="001E0BCA" w:rsidRDefault="00305B10" w:rsidP="000830A7">
            <w:pPr>
              <w:ind w:right="68"/>
              <w:jc w:val="center"/>
            </w:pPr>
            <w:r w:rsidRPr="001E0BCA">
              <w:t>.847</w:t>
            </w:r>
          </w:p>
        </w:tc>
        <w:tc>
          <w:tcPr>
            <w:tcW w:w="350" w:type="pct"/>
          </w:tcPr>
          <w:p w14:paraId="36D7069B" w14:textId="2F6268AB" w:rsidR="00305B10" w:rsidRPr="001E0BCA" w:rsidRDefault="0033083D" w:rsidP="000830A7">
            <w:pPr>
              <w:ind w:right="68"/>
              <w:jc w:val="center"/>
            </w:pPr>
            <w:r>
              <w:t>.006</w:t>
            </w:r>
          </w:p>
        </w:tc>
      </w:tr>
      <w:tr w:rsidR="006E212F" w:rsidRPr="00B57515" w14:paraId="3FA0C95E" w14:textId="07A9FA9C" w:rsidTr="006E212F">
        <w:tc>
          <w:tcPr>
            <w:tcW w:w="252" w:type="pct"/>
          </w:tcPr>
          <w:p w14:paraId="7DA647C3" w14:textId="77777777" w:rsidR="00305B10" w:rsidRPr="001E0BCA" w:rsidRDefault="00305B10" w:rsidP="000830A7">
            <w:pPr>
              <w:ind w:right="68"/>
            </w:pPr>
          </w:p>
        </w:tc>
        <w:tc>
          <w:tcPr>
            <w:tcW w:w="526" w:type="pct"/>
          </w:tcPr>
          <w:p w14:paraId="6F1C096F" w14:textId="77777777" w:rsidR="00305B10" w:rsidRPr="001E0BCA" w:rsidRDefault="00305B10" w:rsidP="000830A7">
            <w:pPr>
              <w:ind w:right="68"/>
            </w:pPr>
            <w:r w:rsidRPr="001E0BCA">
              <w:t>Emotional Awareness</w:t>
            </w:r>
          </w:p>
        </w:tc>
        <w:tc>
          <w:tcPr>
            <w:tcW w:w="352" w:type="pct"/>
          </w:tcPr>
          <w:p w14:paraId="21A2E26F" w14:textId="44FCA08F" w:rsidR="00305B10" w:rsidRPr="001E0BCA" w:rsidRDefault="00E12A59" w:rsidP="000830A7">
            <w:pPr>
              <w:ind w:right="68"/>
              <w:jc w:val="center"/>
            </w:pPr>
            <w:r>
              <w:t>0</w:t>
            </w:r>
            <w:r w:rsidR="00305B10" w:rsidRPr="001E0BCA">
              <w:t>.02</w:t>
            </w:r>
          </w:p>
        </w:tc>
        <w:tc>
          <w:tcPr>
            <w:tcW w:w="352" w:type="pct"/>
          </w:tcPr>
          <w:p w14:paraId="00D58097" w14:textId="75081E18" w:rsidR="00305B10" w:rsidRPr="001E0BCA" w:rsidRDefault="00E12A59" w:rsidP="000830A7">
            <w:pPr>
              <w:ind w:right="68"/>
              <w:jc w:val="center"/>
            </w:pPr>
            <w:r>
              <w:t>0</w:t>
            </w:r>
            <w:r w:rsidR="00305B10" w:rsidRPr="001E0BCA">
              <w:t>.04</w:t>
            </w:r>
          </w:p>
        </w:tc>
        <w:tc>
          <w:tcPr>
            <w:tcW w:w="352" w:type="pct"/>
          </w:tcPr>
          <w:p w14:paraId="19B2C02E" w14:textId="77777777" w:rsidR="00305B10" w:rsidRPr="001E0BCA" w:rsidRDefault="00305B10" w:rsidP="000830A7">
            <w:pPr>
              <w:ind w:right="68"/>
              <w:jc w:val="center"/>
            </w:pPr>
            <w:r w:rsidRPr="001E0BCA">
              <w:t>.03</w:t>
            </w:r>
          </w:p>
        </w:tc>
        <w:tc>
          <w:tcPr>
            <w:tcW w:w="352" w:type="pct"/>
          </w:tcPr>
          <w:p w14:paraId="79835556" w14:textId="77777777" w:rsidR="00305B10" w:rsidRPr="001E0BCA" w:rsidRDefault="00305B10" w:rsidP="000830A7">
            <w:pPr>
              <w:ind w:right="68"/>
              <w:jc w:val="center"/>
            </w:pPr>
            <w:r w:rsidRPr="001E0BCA">
              <w:t>0.69</w:t>
            </w:r>
          </w:p>
        </w:tc>
        <w:tc>
          <w:tcPr>
            <w:tcW w:w="352" w:type="pct"/>
          </w:tcPr>
          <w:p w14:paraId="3E6DCB87" w14:textId="77777777" w:rsidR="00305B10" w:rsidRPr="001E0BCA" w:rsidRDefault="00305B10" w:rsidP="000830A7">
            <w:pPr>
              <w:ind w:right="68"/>
              <w:jc w:val="center"/>
            </w:pPr>
            <w:r w:rsidRPr="001E0BCA">
              <w:t>.494</w:t>
            </w:r>
          </w:p>
        </w:tc>
        <w:tc>
          <w:tcPr>
            <w:tcW w:w="362" w:type="pct"/>
          </w:tcPr>
          <w:p w14:paraId="7CC9770B" w14:textId="4E1DB118" w:rsidR="00305B10" w:rsidRPr="001E0BCA" w:rsidRDefault="00305B10" w:rsidP="000830A7">
            <w:pPr>
              <w:ind w:right="68"/>
              <w:jc w:val="center"/>
            </w:pPr>
            <w:r>
              <w:t>.018</w:t>
            </w:r>
          </w:p>
        </w:tc>
        <w:tc>
          <w:tcPr>
            <w:tcW w:w="342" w:type="pct"/>
          </w:tcPr>
          <w:p w14:paraId="1525BEE8" w14:textId="6C7EE772" w:rsidR="00305B10" w:rsidRPr="001E0BCA" w:rsidRDefault="00E12A59" w:rsidP="000830A7">
            <w:pPr>
              <w:ind w:right="68"/>
              <w:jc w:val="center"/>
            </w:pPr>
            <w:r>
              <w:t>0</w:t>
            </w:r>
            <w:r w:rsidR="00305B10" w:rsidRPr="001E0BCA">
              <w:t>.12</w:t>
            </w:r>
          </w:p>
        </w:tc>
        <w:tc>
          <w:tcPr>
            <w:tcW w:w="352" w:type="pct"/>
          </w:tcPr>
          <w:p w14:paraId="64197AFC" w14:textId="259360FC" w:rsidR="00305B10" w:rsidRPr="001E0BCA" w:rsidRDefault="00E12A59" w:rsidP="000830A7">
            <w:pPr>
              <w:ind w:right="68"/>
              <w:jc w:val="center"/>
            </w:pPr>
            <w:r>
              <w:t>0</w:t>
            </w:r>
            <w:r w:rsidR="00305B10" w:rsidRPr="001E0BCA">
              <w:t>.03</w:t>
            </w:r>
          </w:p>
        </w:tc>
        <w:tc>
          <w:tcPr>
            <w:tcW w:w="352" w:type="pct"/>
          </w:tcPr>
          <w:p w14:paraId="408FF1EF" w14:textId="77777777" w:rsidR="00305B10" w:rsidRPr="001E0BCA" w:rsidRDefault="00305B10" w:rsidP="000830A7">
            <w:pPr>
              <w:ind w:right="68"/>
              <w:jc w:val="center"/>
            </w:pPr>
            <w:r w:rsidRPr="001E0BCA">
              <w:t>.18</w:t>
            </w:r>
          </w:p>
        </w:tc>
        <w:tc>
          <w:tcPr>
            <w:tcW w:w="352" w:type="pct"/>
          </w:tcPr>
          <w:p w14:paraId="6D41363D" w14:textId="77777777" w:rsidR="00305B10" w:rsidRPr="001E0BCA" w:rsidRDefault="00305B10" w:rsidP="000830A7">
            <w:pPr>
              <w:ind w:right="68"/>
              <w:jc w:val="center"/>
            </w:pPr>
            <w:r w:rsidRPr="001E0BCA">
              <w:t>3.62</w:t>
            </w:r>
          </w:p>
        </w:tc>
        <w:tc>
          <w:tcPr>
            <w:tcW w:w="352" w:type="pct"/>
          </w:tcPr>
          <w:p w14:paraId="79CAA8E2" w14:textId="77777777" w:rsidR="00305B10" w:rsidRPr="001E0BCA" w:rsidRDefault="00305B10" w:rsidP="000830A7">
            <w:pPr>
              <w:ind w:right="68"/>
              <w:jc w:val="center"/>
            </w:pPr>
            <w:r w:rsidRPr="001E0BCA">
              <w:t>&lt;</w:t>
            </w:r>
            <w:r>
              <w:t xml:space="preserve"> </w:t>
            </w:r>
            <w:r w:rsidRPr="001E0BCA">
              <w:t>.001</w:t>
            </w:r>
          </w:p>
        </w:tc>
        <w:tc>
          <w:tcPr>
            <w:tcW w:w="350" w:type="pct"/>
          </w:tcPr>
          <w:p w14:paraId="1EFFD8E3" w14:textId="11075390" w:rsidR="00305B10" w:rsidRPr="001E0BCA" w:rsidRDefault="0033083D" w:rsidP="000830A7">
            <w:pPr>
              <w:ind w:right="68"/>
              <w:jc w:val="center"/>
            </w:pPr>
            <w:r>
              <w:t>.116</w:t>
            </w:r>
          </w:p>
        </w:tc>
      </w:tr>
      <w:tr w:rsidR="006E212F" w:rsidRPr="00B57515" w14:paraId="4FCEFA02" w14:textId="0E88F675" w:rsidTr="006E212F">
        <w:tc>
          <w:tcPr>
            <w:tcW w:w="252" w:type="pct"/>
          </w:tcPr>
          <w:p w14:paraId="1659E27C" w14:textId="77777777" w:rsidR="00305B10" w:rsidRPr="001E0BCA" w:rsidRDefault="00305B10" w:rsidP="000830A7">
            <w:pPr>
              <w:ind w:right="68"/>
            </w:pPr>
          </w:p>
        </w:tc>
        <w:tc>
          <w:tcPr>
            <w:tcW w:w="526" w:type="pct"/>
          </w:tcPr>
          <w:p w14:paraId="11525F87" w14:textId="77777777" w:rsidR="00305B10" w:rsidRPr="001E0BCA" w:rsidRDefault="00305B10" w:rsidP="000830A7">
            <w:pPr>
              <w:ind w:right="68"/>
            </w:pPr>
            <w:r w:rsidRPr="001E0BCA">
              <w:t>Self-Regulation</w:t>
            </w:r>
          </w:p>
        </w:tc>
        <w:tc>
          <w:tcPr>
            <w:tcW w:w="352" w:type="pct"/>
          </w:tcPr>
          <w:p w14:paraId="20278587" w14:textId="2AA8701B" w:rsidR="00305B10" w:rsidRPr="001E0BCA" w:rsidRDefault="00E12A59" w:rsidP="000830A7">
            <w:pPr>
              <w:ind w:right="68"/>
              <w:jc w:val="center"/>
            </w:pPr>
            <w:r>
              <w:t>0</w:t>
            </w:r>
            <w:r w:rsidR="00305B10" w:rsidRPr="001E0BCA">
              <w:t>.12</w:t>
            </w:r>
          </w:p>
        </w:tc>
        <w:tc>
          <w:tcPr>
            <w:tcW w:w="352" w:type="pct"/>
          </w:tcPr>
          <w:p w14:paraId="273A4A76" w14:textId="53777AF3" w:rsidR="00305B10" w:rsidRPr="001E0BCA" w:rsidRDefault="00E12A59" w:rsidP="000830A7">
            <w:pPr>
              <w:ind w:right="68"/>
              <w:jc w:val="center"/>
            </w:pPr>
            <w:r>
              <w:t>0</w:t>
            </w:r>
            <w:r w:rsidR="00305B10" w:rsidRPr="001E0BCA">
              <w:t>.03</w:t>
            </w:r>
          </w:p>
        </w:tc>
        <w:tc>
          <w:tcPr>
            <w:tcW w:w="352" w:type="pct"/>
          </w:tcPr>
          <w:p w14:paraId="0247501C" w14:textId="77777777" w:rsidR="00305B10" w:rsidRPr="001E0BCA" w:rsidRDefault="00305B10" w:rsidP="000830A7">
            <w:pPr>
              <w:ind w:right="68"/>
              <w:jc w:val="center"/>
            </w:pPr>
            <w:r w:rsidRPr="001E0BCA">
              <w:t>.14</w:t>
            </w:r>
          </w:p>
        </w:tc>
        <w:tc>
          <w:tcPr>
            <w:tcW w:w="352" w:type="pct"/>
          </w:tcPr>
          <w:p w14:paraId="04D90157" w14:textId="77777777" w:rsidR="00305B10" w:rsidRPr="001E0BCA" w:rsidRDefault="00305B10" w:rsidP="000830A7">
            <w:pPr>
              <w:ind w:right="68"/>
              <w:jc w:val="center"/>
            </w:pPr>
            <w:r w:rsidRPr="001E0BCA">
              <w:t>3.50</w:t>
            </w:r>
          </w:p>
        </w:tc>
        <w:tc>
          <w:tcPr>
            <w:tcW w:w="352" w:type="pct"/>
          </w:tcPr>
          <w:p w14:paraId="14151ECF" w14:textId="77777777" w:rsidR="00305B10" w:rsidRPr="001E0BCA" w:rsidRDefault="00305B10" w:rsidP="000830A7">
            <w:pPr>
              <w:ind w:right="68"/>
              <w:jc w:val="center"/>
            </w:pPr>
            <w:r w:rsidRPr="001E0BCA">
              <w:t>.001</w:t>
            </w:r>
          </w:p>
        </w:tc>
        <w:tc>
          <w:tcPr>
            <w:tcW w:w="362" w:type="pct"/>
          </w:tcPr>
          <w:p w14:paraId="74D65E6D" w14:textId="641FBE6F" w:rsidR="00305B10" w:rsidRPr="001E0BCA" w:rsidRDefault="00305B10" w:rsidP="000830A7">
            <w:pPr>
              <w:ind w:right="68"/>
              <w:jc w:val="center"/>
            </w:pPr>
            <w:r>
              <w:t>.091</w:t>
            </w:r>
          </w:p>
        </w:tc>
        <w:tc>
          <w:tcPr>
            <w:tcW w:w="342" w:type="pct"/>
          </w:tcPr>
          <w:p w14:paraId="094B9827" w14:textId="21E12EB6" w:rsidR="00305B10" w:rsidRPr="001E0BCA" w:rsidRDefault="00E12A59" w:rsidP="000830A7">
            <w:pPr>
              <w:ind w:right="68"/>
              <w:jc w:val="center"/>
            </w:pPr>
            <w:r>
              <w:t>0</w:t>
            </w:r>
            <w:r w:rsidR="00305B10" w:rsidRPr="001E0BCA">
              <w:t>.01</w:t>
            </w:r>
          </w:p>
        </w:tc>
        <w:tc>
          <w:tcPr>
            <w:tcW w:w="352" w:type="pct"/>
          </w:tcPr>
          <w:p w14:paraId="3418B3CC" w14:textId="21FC7B97" w:rsidR="00305B10" w:rsidRPr="001E0BCA" w:rsidRDefault="00E12A59" w:rsidP="000830A7">
            <w:pPr>
              <w:ind w:right="68"/>
              <w:jc w:val="center"/>
            </w:pPr>
            <w:r>
              <w:t>0</w:t>
            </w:r>
            <w:r w:rsidR="00305B10" w:rsidRPr="001E0BCA">
              <w:t>.03</w:t>
            </w:r>
          </w:p>
        </w:tc>
        <w:tc>
          <w:tcPr>
            <w:tcW w:w="352" w:type="pct"/>
          </w:tcPr>
          <w:p w14:paraId="32B66DF8" w14:textId="77777777" w:rsidR="00305B10" w:rsidRPr="001E0BCA" w:rsidRDefault="00305B10" w:rsidP="000830A7">
            <w:pPr>
              <w:ind w:right="68"/>
              <w:jc w:val="center"/>
            </w:pPr>
            <w:r w:rsidRPr="001E0BCA">
              <w:t>.01</w:t>
            </w:r>
          </w:p>
        </w:tc>
        <w:tc>
          <w:tcPr>
            <w:tcW w:w="352" w:type="pct"/>
          </w:tcPr>
          <w:p w14:paraId="1BA57E8D" w14:textId="77777777" w:rsidR="00305B10" w:rsidRPr="001E0BCA" w:rsidRDefault="00305B10" w:rsidP="000830A7">
            <w:pPr>
              <w:ind w:right="68"/>
              <w:jc w:val="center"/>
            </w:pPr>
            <w:r w:rsidRPr="001E0BCA">
              <w:t>0.27</w:t>
            </w:r>
          </w:p>
        </w:tc>
        <w:tc>
          <w:tcPr>
            <w:tcW w:w="352" w:type="pct"/>
          </w:tcPr>
          <w:p w14:paraId="36F4B2F0" w14:textId="77777777" w:rsidR="00305B10" w:rsidRPr="001E0BCA" w:rsidRDefault="00305B10" w:rsidP="000830A7">
            <w:pPr>
              <w:ind w:right="68"/>
              <w:jc w:val="center"/>
            </w:pPr>
            <w:r w:rsidRPr="001E0BCA">
              <w:t>.788</w:t>
            </w:r>
          </w:p>
        </w:tc>
        <w:tc>
          <w:tcPr>
            <w:tcW w:w="350" w:type="pct"/>
          </w:tcPr>
          <w:p w14:paraId="37639569" w14:textId="70178B7B" w:rsidR="00305B10" w:rsidRPr="001E0BCA" w:rsidRDefault="0033083D" w:rsidP="000830A7">
            <w:pPr>
              <w:ind w:right="68"/>
              <w:jc w:val="center"/>
            </w:pPr>
            <w:r>
              <w:t>.009</w:t>
            </w:r>
          </w:p>
        </w:tc>
      </w:tr>
      <w:tr w:rsidR="006E212F" w:rsidRPr="00B57515" w14:paraId="5B062AD9" w14:textId="201D3923" w:rsidTr="006E212F">
        <w:tc>
          <w:tcPr>
            <w:tcW w:w="252" w:type="pct"/>
          </w:tcPr>
          <w:p w14:paraId="5259FE42" w14:textId="77777777" w:rsidR="00305B10" w:rsidRPr="001E0BCA" w:rsidRDefault="00305B10" w:rsidP="000830A7">
            <w:pPr>
              <w:ind w:right="68"/>
            </w:pPr>
          </w:p>
        </w:tc>
        <w:tc>
          <w:tcPr>
            <w:tcW w:w="526" w:type="pct"/>
          </w:tcPr>
          <w:p w14:paraId="617C1A84" w14:textId="77777777" w:rsidR="00305B10" w:rsidRPr="001E0BCA" w:rsidRDefault="00305B10" w:rsidP="000830A7">
            <w:pPr>
              <w:ind w:right="68"/>
            </w:pPr>
            <w:r w:rsidRPr="001E0BCA">
              <w:t>Body Listening</w:t>
            </w:r>
          </w:p>
        </w:tc>
        <w:tc>
          <w:tcPr>
            <w:tcW w:w="352" w:type="pct"/>
          </w:tcPr>
          <w:p w14:paraId="71123369" w14:textId="1AE193B4" w:rsidR="00305B10" w:rsidRPr="001E0BCA" w:rsidRDefault="00E12A59" w:rsidP="000830A7">
            <w:pPr>
              <w:ind w:right="68"/>
              <w:jc w:val="center"/>
            </w:pPr>
            <w:r>
              <w:t>0</w:t>
            </w:r>
            <w:r w:rsidR="00305B10" w:rsidRPr="001E0BCA">
              <w:t>.01</w:t>
            </w:r>
          </w:p>
        </w:tc>
        <w:tc>
          <w:tcPr>
            <w:tcW w:w="352" w:type="pct"/>
          </w:tcPr>
          <w:p w14:paraId="624B2DD7" w14:textId="29B49C69" w:rsidR="00305B10" w:rsidRPr="001E0BCA" w:rsidRDefault="00E12A59" w:rsidP="000830A7">
            <w:pPr>
              <w:ind w:right="68"/>
              <w:jc w:val="center"/>
            </w:pPr>
            <w:r>
              <w:t>0</w:t>
            </w:r>
            <w:r w:rsidR="00305B10" w:rsidRPr="001E0BCA">
              <w:t>.03</w:t>
            </w:r>
          </w:p>
        </w:tc>
        <w:tc>
          <w:tcPr>
            <w:tcW w:w="352" w:type="pct"/>
          </w:tcPr>
          <w:p w14:paraId="792A841E" w14:textId="77777777" w:rsidR="00305B10" w:rsidRPr="001E0BCA" w:rsidRDefault="00305B10" w:rsidP="000830A7">
            <w:pPr>
              <w:ind w:right="68"/>
              <w:jc w:val="center"/>
            </w:pPr>
            <w:r w:rsidRPr="001E0BCA">
              <w:t>.02</w:t>
            </w:r>
          </w:p>
        </w:tc>
        <w:tc>
          <w:tcPr>
            <w:tcW w:w="352" w:type="pct"/>
          </w:tcPr>
          <w:p w14:paraId="6F1B6C21" w14:textId="77777777" w:rsidR="00305B10" w:rsidRPr="001E0BCA" w:rsidRDefault="00305B10" w:rsidP="000830A7">
            <w:pPr>
              <w:ind w:right="68"/>
              <w:jc w:val="center"/>
            </w:pPr>
            <w:r w:rsidRPr="001E0BCA">
              <w:t>0.41</w:t>
            </w:r>
          </w:p>
        </w:tc>
        <w:tc>
          <w:tcPr>
            <w:tcW w:w="352" w:type="pct"/>
          </w:tcPr>
          <w:p w14:paraId="0A102A4C" w14:textId="77777777" w:rsidR="00305B10" w:rsidRPr="001E0BCA" w:rsidRDefault="00305B10" w:rsidP="000830A7">
            <w:pPr>
              <w:ind w:right="68"/>
              <w:jc w:val="center"/>
            </w:pPr>
            <w:r w:rsidRPr="001E0BCA">
              <w:t>.704</w:t>
            </w:r>
          </w:p>
        </w:tc>
        <w:tc>
          <w:tcPr>
            <w:tcW w:w="362" w:type="pct"/>
          </w:tcPr>
          <w:p w14:paraId="732DFE83" w14:textId="30D98490" w:rsidR="00305B10" w:rsidRPr="001E0BCA" w:rsidRDefault="00305B10" w:rsidP="000830A7">
            <w:pPr>
              <w:ind w:right="68"/>
              <w:jc w:val="center"/>
            </w:pPr>
            <w:r>
              <w:t>.010</w:t>
            </w:r>
          </w:p>
        </w:tc>
        <w:tc>
          <w:tcPr>
            <w:tcW w:w="342" w:type="pct"/>
          </w:tcPr>
          <w:p w14:paraId="29336646" w14:textId="56C9D103" w:rsidR="00305B10" w:rsidRPr="001E0BCA" w:rsidRDefault="00305B10" w:rsidP="000830A7">
            <w:pPr>
              <w:ind w:right="68"/>
              <w:jc w:val="center"/>
            </w:pPr>
            <w:r w:rsidRPr="001E0BCA">
              <w:t>-</w:t>
            </w:r>
            <w:r w:rsidR="00E12A59">
              <w:t>0</w:t>
            </w:r>
            <w:r w:rsidRPr="001E0BCA">
              <w:t>.01</w:t>
            </w:r>
          </w:p>
        </w:tc>
        <w:tc>
          <w:tcPr>
            <w:tcW w:w="352" w:type="pct"/>
          </w:tcPr>
          <w:p w14:paraId="33E75BE7" w14:textId="6E1E13BD" w:rsidR="00305B10" w:rsidRPr="001E0BCA" w:rsidRDefault="00E12A59" w:rsidP="000830A7">
            <w:pPr>
              <w:ind w:right="68"/>
              <w:jc w:val="center"/>
            </w:pPr>
            <w:r>
              <w:t>0</w:t>
            </w:r>
            <w:r w:rsidR="00305B10" w:rsidRPr="001E0BCA">
              <w:t>.03</w:t>
            </w:r>
          </w:p>
        </w:tc>
        <w:tc>
          <w:tcPr>
            <w:tcW w:w="352" w:type="pct"/>
          </w:tcPr>
          <w:p w14:paraId="4DBD89E7" w14:textId="77777777" w:rsidR="00305B10" w:rsidRPr="001E0BCA" w:rsidRDefault="00305B10" w:rsidP="000830A7">
            <w:pPr>
              <w:ind w:right="68"/>
              <w:jc w:val="center"/>
            </w:pPr>
            <w:r w:rsidRPr="001E0BCA">
              <w:t>-.02</w:t>
            </w:r>
          </w:p>
        </w:tc>
        <w:tc>
          <w:tcPr>
            <w:tcW w:w="352" w:type="pct"/>
          </w:tcPr>
          <w:p w14:paraId="7B604CB7" w14:textId="77777777" w:rsidR="00305B10" w:rsidRPr="001E0BCA" w:rsidRDefault="00305B10" w:rsidP="000830A7">
            <w:pPr>
              <w:ind w:right="68"/>
              <w:jc w:val="center"/>
            </w:pPr>
            <w:r w:rsidRPr="001E0BCA">
              <w:t>-0.36</w:t>
            </w:r>
          </w:p>
        </w:tc>
        <w:tc>
          <w:tcPr>
            <w:tcW w:w="352" w:type="pct"/>
          </w:tcPr>
          <w:p w14:paraId="386BF49A" w14:textId="77777777" w:rsidR="00305B10" w:rsidRPr="001E0BCA" w:rsidRDefault="00305B10" w:rsidP="000830A7">
            <w:pPr>
              <w:ind w:right="68"/>
              <w:jc w:val="center"/>
            </w:pPr>
            <w:r w:rsidRPr="001E0BCA">
              <w:t>.723</w:t>
            </w:r>
          </w:p>
        </w:tc>
        <w:tc>
          <w:tcPr>
            <w:tcW w:w="350" w:type="pct"/>
          </w:tcPr>
          <w:p w14:paraId="1C25C71D" w14:textId="20FD3731" w:rsidR="00305B10" w:rsidRPr="001E0BCA" w:rsidRDefault="0033083D" w:rsidP="000830A7">
            <w:pPr>
              <w:ind w:right="68"/>
              <w:jc w:val="center"/>
            </w:pPr>
            <w:r>
              <w:t>-.011</w:t>
            </w:r>
          </w:p>
        </w:tc>
      </w:tr>
      <w:tr w:rsidR="006E212F" w:rsidRPr="00B57515" w14:paraId="61947DC0" w14:textId="63E83E02" w:rsidTr="006E212F">
        <w:tc>
          <w:tcPr>
            <w:tcW w:w="252" w:type="pct"/>
          </w:tcPr>
          <w:p w14:paraId="16A69D87" w14:textId="77777777" w:rsidR="00305B10" w:rsidRPr="001E0BCA" w:rsidRDefault="00305B10" w:rsidP="000830A7">
            <w:pPr>
              <w:ind w:right="68"/>
            </w:pPr>
          </w:p>
        </w:tc>
        <w:tc>
          <w:tcPr>
            <w:tcW w:w="526" w:type="pct"/>
          </w:tcPr>
          <w:p w14:paraId="10F6090E" w14:textId="77777777" w:rsidR="00305B10" w:rsidRPr="001E0BCA" w:rsidRDefault="00305B10" w:rsidP="000830A7">
            <w:pPr>
              <w:ind w:right="68"/>
            </w:pPr>
            <w:r w:rsidRPr="001E0BCA">
              <w:t>Trusting</w:t>
            </w:r>
          </w:p>
        </w:tc>
        <w:tc>
          <w:tcPr>
            <w:tcW w:w="352" w:type="pct"/>
          </w:tcPr>
          <w:p w14:paraId="49C61CBA" w14:textId="5AEC1656" w:rsidR="00305B10" w:rsidRPr="001E0BCA" w:rsidRDefault="00E12A59" w:rsidP="000830A7">
            <w:pPr>
              <w:ind w:right="68"/>
              <w:jc w:val="center"/>
            </w:pPr>
            <w:r>
              <w:t>0</w:t>
            </w:r>
            <w:r w:rsidR="00305B10" w:rsidRPr="001E0BCA">
              <w:t>.45</w:t>
            </w:r>
          </w:p>
        </w:tc>
        <w:tc>
          <w:tcPr>
            <w:tcW w:w="352" w:type="pct"/>
          </w:tcPr>
          <w:p w14:paraId="5048DFB7" w14:textId="10E143B6" w:rsidR="00305B10" w:rsidRPr="001E0BCA" w:rsidRDefault="00E12A59" w:rsidP="000830A7">
            <w:pPr>
              <w:ind w:right="68"/>
              <w:jc w:val="center"/>
            </w:pPr>
            <w:r>
              <w:t>0</w:t>
            </w:r>
            <w:r w:rsidR="00305B10" w:rsidRPr="001E0BCA">
              <w:t>.03</w:t>
            </w:r>
          </w:p>
        </w:tc>
        <w:tc>
          <w:tcPr>
            <w:tcW w:w="352" w:type="pct"/>
          </w:tcPr>
          <w:p w14:paraId="16BB48A6" w14:textId="77777777" w:rsidR="00305B10" w:rsidRPr="001E0BCA" w:rsidRDefault="00305B10" w:rsidP="000830A7">
            <w:pPr>
              <w:ind w:right="68"/>
              <w:jc w:val="center"/>
            </w:pPr>
            <w:r w:rsidRPr="001E0BCA">
              <w:t>.54</w:t>
            </w:r>
          </w:p>
        </w:tc>
        <w:tc>
          <w:tcPr>
            <w:tcW w:w="352" w:type="pct"/>
          </w:tcPr>
          <w:p w14:paraId="29DEC1A0" w14:textId="77777777" w:rsidR="00305B10" w:rsidRPr="001E0BCA" w:rsidRDefault="00305B10" w:rsidP="000830A7">
            <w:pPr>
              <w:ind w:right="68"/>
              <w:jc w:val="center"/>
            </w:pPr>
            <w:r w:rsidRPr="001E0BCA">
              <w:t>15.12</w:t>
            </w:r>
          </w:p>
        </w:tc>
        <w:tc>
          <w:tcPr>
            <w:tcW w:w="352" w:type="pct"/>
          </w:tcPr>
          <w:p w14:paraId="61B6EF3D" w14:textId="77777777" w:rsidR="00305B10" w:rsidRPr="001E0BCA" w:rsidRDefault="00305B10" w:rsidP="000830A7">
            <w:pPr>
              <w:ind w:right="68"/>
              <w:jc w:val="center"/>
            </w:pPr>
            <w:r w:rsidRPr="001E0BCA">
              <w:t>&lt;</w:t>
            </w:r>
            <w:r>
              <w:t xml:space="preserve"> </w:t>
            </w:r>
            <w:r w:rsidRPr="001E0BCA">
              <w:t>.001</w:t>
            </w:r>
          </w:p>
        </w:tc>
        <w:tc>
          <w:tcPr>
            <w:tcW w:w="362" w:type="pct"/>
          </w:tcPr>
          <w:p w14:paraId="2F85B3F8" w14:textId="23BF52CB" w:rsidR="00305B10" w:rsidRPr="001E0BCA" w:rsidRDefault="00305B10" w:rsidP="000830A7">
            <w:pPr>
              <w:ind w:right="68"/>
              <w:jc w:val="center"/>
            </w:pPr>
            <w:r>
              <w:t>.398</w:t>
            </w:r>
          </w:p>
        </w:tc>
        <w:tc>
          <w:tcPr>
            <w:tcW w:w="342" w:type="pct"/>
          </w:tcPr>
          <w:p w14:paraId="4204E861" w14:textId="17643237" w:rsidR="00305B10" w:rsidRPr="001E0BCA" w:rsidRDefault="00E12A59" w:rsidP="000830A7">
            <w:pPr>
              <w:ind w:right="68"/>
              <w:jc w:val="center"/>
            </w:pPr>
            <w:r>
              <w:t>0</w:t>
            </w:r>
            <w:r w:rsidR="00305B10" w:rsidRPr="001E0BCA">
              <w:t>.27</w:t>
            </w:r>
          </w:p>
        </w:tc>
        <w:tc>
          <w:tcPr>
            <w:tcW w:w="352" w:type="pct"/>
          </w:tcPr>
          <w:p w14:paraId="51539652" w14:textId="12E8293B" w:rsidR="00305B10" w:rsidRPr="001E0BCA" w:rsidRDefault="00E12A59" w:rsidP="000830A7">
            <w:pPr>
              <w:ind w:right="68"/>
              <w:jc w:val="center"/>
            </w:pPr>
            <w:r>
              <w:t>0</w:t>
            </w:r>
            <w:r w:rsidR="00305B10" w:rsidRPr="001E0BCA">
              <w:t>.03</w:t>
            </w:r>
          </w:p>
        </w:tc>
        <w:tc>
          <w:tcPr>
            <w:tcW w:w="352" w:type="pct"/>
          </w:tcPr>
          <w:p w14:paraId="0EBAB3C4" w14:textId="77777777" w:rsidR="00305B10" w:rsidRPr="001E0BCA" w:rsidRDefault="00305B10" w:rsidP="000830A7">
            <w:pPr>
              <w:ind w:right="68"/>
              <w:jc w:val="center"/>
            </w:pPr>
            <w:r w:rsidRPr="001E0BCA">
              <w:t>.42</w:t>
            </w:r>
          </w:p>
        </w:tc>
        <w:tc>
          <w:tcPr>
            <w:tcW w:w="352" w:type="pct"/>
          </w:tcPr>
          <w:p w14:paraId="2B8F0FDD" w14:textId="77777777" w:rsidR="00305B10" w:rsidRPr="001E0BCA" w:rsidRDefault="00305B10" w:rsidP="000830A7">
            <w:pPr>
              <w:ind w:right="68"/>
              <w:jc w:val="center"/>
            </w:pPr>
            <w:r w:rsidRPr="001E0BCA">
              <w:t>9.50</w:t>
            </w:r>
          </w:p>
        </w:tc>
        <w:tc>
          <w:tcPr>
            <w:tcW w:w="352" w:type="pct"/>
          </w:tcPr>
          <w:p w14:paraId="2A606AD3" w14:textId="77777777" w:rsidR="00305B10" w:rsidRPr="001E0BCA" w:rsidRDefault="00305B10" w:rsidP="000830A7">
            <w:pPr>
              <w:ind w:right="68"/>
              <w:jc w:val="center"/>
            </w:pPr>
            <w:r w:rsidRPr="001E0BCA">
              <w:t>&lt;</w:t>
            </w:r>
            <w:r>
              <w:t xml:space="preserve"> </w:t>
            </w:r>
            <w:r w:rsidRPr="001E0BCA">
              <w:t>.001</w:t>
            </w:r>
          </w:p>
        </w:tc>
        <w:tc>
          <w:tcPr>
            <w:tcW w:w="350" w:type="pct"/>
          </w:tcPr>
          <w:p w14:paraId="5F9FC7D6" w14:textId="328E97E9" w:rsidR="00305B10" w:rsidRPr="001E0BCA" w:rsidRDefault="0033083D" w:rsidP="000830A7">
            <w:pPr>
              <w:ind w:right="68"/>
              <w:jc w:val="center"/>
            </w:pPr>
            <w:r>
              <w:t>.305</w:t>
            </w:r>
          </w:p>
        </w:tc>
      </w:tr>
      <w:tr w:rsidR="006E212F" w:rsidRPr="00B57515" w14:paraId="2B28E5F6" w14:textId="2B21EC3E" w:rsidTr="006E212F">
        <w:tc>
          <w:tcPr>
            <w:tcW w:w="252" w:type="pct"/>
          </w:tcPr>
          <w:p w14:paraId="18A92357" w14:textId="77777777" w:rsidR="00305B10" w:rsidRPr="001E0BCA" w:rsidRDefault="00305B10" w:rsidP="000830A7">
            <w:pPr>
              <w:ind w:right="68"/>
            </w:pPr>
          </w:p>
        </w:tc>
        <w:tc>
          <w:tcPr>
            <w:tcW w:w="526" w:type="pct"/>
          </w:tcPr>
          <w:p w14:paraId="2BBD8C5C" w14:textId="77777777" w:rsidR="00305B10" w:rsidRPr="001E0BCA" w:rsidRDefault="00305B10" w:rsidP="000830A7">
            <w:pPr>
              <w:ind w:right="68"/>
            </w:pPr>
          </w:p>
        </w:tc>
        <w:tc>
          <w:tcPr>
            <w:tcW w:w="352" w:type="pct"/>
          </w:tcPr>
          <w:p w14:paraId="21BE7167" w14:textId="77777777" w:rsidR="00305B10" w:rsidRPr="001E0BCA" w:rsidRDefault="00305B10" w:rsidP="000830A7">
            <w:pPr>
              <w:ind w:right="68"/>
              <w:jc w:val="center"/>
            </w:pPr>
          </w:p>
        </w:tc>
        <w:tc>
          <w:tcPr>
            <w:tcW w:w="352" w:type="pct"/>
          </w:tcPr>
          <w:p w14:paraId="221136F0" w14:textId="77777777" w:rsidR="00305B10" w:rsidRPr="001E0BCA" w:rsidRDefault="00305B10" w:rsidP="000830A7">
            <w:pPr>
              <w:ind w:right="68"/>
              <w:jc w:val="center"/>
            </w:pPr>
          </w:p>
        </w:tc>
        <w:tc>
          <w:tcPr>
            <w:tcW w:w="352" w:type="pct"/>
          </w:tcPr>
          <w:p w14:paraId="097569B6" w14:textId="77777777" w:rsidR="00305B10" w:rsidRPr="001E0BCA" w:rsidRDefault="00305B10" w:rsidP="000830A7">
            <w:pPr>
              <w:ind w:right="68"/>
              <w:jc w:val="center"/>
            </w:pPr>
          </w:p>
        </w:tc>
        <w:tc>
          <w:tcPr>
            <w:tcW w:w="352" w:type="pct"/>
          </w:tcPr>
          <w:p w14:paraId="78651A65" w14:textId="77777777" w:rsidR="00305B10" w:rsidRPr="001E0BCA" w:rsidRDefault="00305B10" w:rsidP="000830A7">
            <w:pPr>
              <w:ind w:right="68"/>
              <w:jc w:val="center"/>
            </w:pPr>
          </w:p>
        </w:tc>
        <w:tc>
          <w:tcPr>
            <w:tcW w:w="352" w:type="pct"/>
          </w:tcPr>
          <w:p w14:paraId="59B28622" w14:textId="77777777" w:rsidR="00305B10" w:rsidRPr="001E0BCA" w:rsidRDefault="00305B10" w:rsidP="000830A7">
            <w:pPr>
              <w:ind w:right="68"/>
              <w:jc w:val="center"/>
            </w:pPr>
          </w:p>
        </w:tc>
        <w:tc>
          <w:tcPr>
            <w:tcW w:w="362" w:type="pct"/>
          </w:tcPr>
          <w:p w14:paraId="48A52997" w14:textId="77777777" w:rsidR="00305B10" w:rsidRPr="001E0BCA" w:rsidRDefault="00305B10" w:rsidP="000830A7">
            <w:pPr>
              <w:ind w:right="68"/>
              <w:jc w:val="center"/>
            </w:pPr>
          </w:p>
        </w:tc>
        <w:tc>
          <w:tcPr>
            <w:tcW w:w="342" w:type="pct"/>
          </w:tcPr>
          <w:p w14:paraId="30D0A07E" w14:textId="60F24099" w:rsidR="00305B10" w:rsidRPr="001E0BCA" w:rsidRDefault="00305B10" w:rsidP="000830A7">
            <w:pPr>
              <w:ind w:right="68"/>
              <w:jc w:val="center"/>
            </w:pPr>
          </w:p>
        </w:tc>
        <w:tc>
          <w:tcPr>
            <w:tcW w:w="352" w:type="pct"/>
          </w:tcPr>
          <w:p w14:paraId="4EA9C8F4" w14:textId="77777777" w:rsidR="00305B10" w:rsidRPr="001E0BCA" w:rsidRDefault="00305B10" w:rsidP="000830A7">
            <w:pPr>
              <w:ind w:right="68"/>
              <w:jc w:val="center"/>
            </w:pPr>
          </w:p>
        </w:tc>
        <w:tc>
          <w:tcPr>
            <w:tcW w:w="352" w:type="pct"/>
          </w:tcPr>
          <w:p w14:paraId="628F27E8" w14:textId="77777777" w:rsidR="00305B10" w:rsidRPr="001E0BCA" w:rsidRDefault="00305B10" w:rsidP="000830A7">
            <w:pPr>
              <w:ind w:right="68"/>
              <w:jc w:val="center"/>
            </w:pPr>
          </w:p>
        </w:tc>
        <w:tc>
          <w:tcPr>
            <w:tcW w:w="352" w:type="pct"/>
          </w:tcPr>
          <w:p w14:paraId="28FAE55F" w14:textId="77777777" w:rsidR="00305B10" w:rsidRPr="001E0BCA" w:rsidRDefault="00305B10" w:rsidP="000830A7">
            <w:pPr>
              <w:ind w:right="68"/>
              <w:jc w:val="center"/>
            </w:pPr>
          </w:p>
        </w:tc>
        <w:tc>
          <w:tcPr>
            <w:tcW w:w="352" w:type="pct"/>
          </w:tcPr>
          <w:p w14:paraId="3C3E2B2E" w14:textId="77777777" w:rsidR="00305B10" w:rsidRPr="001E0BCA" w:rsidRDefault="00305B10" w:rsidP="000830A7">
            <w:pPr>
              <w:ind w:right="68"/>
              <w:jc w:val="center"/>
            </w:pPr>
          </w:p>
        </w:tc>
        <w:tc>
          <w:tcPr>
            <w:tcW w:w="350" w:type="pct"/>
          </w:tcPr>
          <w:p w14:paraId="4F70C264" w14:textId="77777777" w:rsidR="00305B10" w:rsidRPr="001E0BCA" w:rsidRDefault="00305B10" w:rsidP="000830A7">
            <w:pPr>
              <w:ind w:right="68"/>
              <w:jc w:val="center"/>
            </w:pPr>
          </w:p>
        </w:tc>
      </w:tr>
      <w:tr w:rsidR="006E212F" w:rsidRPr="00B57515" w14:paraId="14389B16" w14:textId="3413F450" w:rsidTr="006E212F">
        <w:tc>
          <w:tcPr>
            <w:tcW w:w="252" w:type="pct"/>
          </w:tcPr>
          <w:p w14:paraId="5B0AD2B3" w14:textId="77777777" w:rsidR="00305B10" w:rsidRPr="001E0BCA" w:rsidRDefault="00305B10" w:rsidP="000830A7">
            <w:pPr>
              <w:ind w:right="68"/>
              <w:rPr>
                <w:i/>
              </w:rPr>
            </w:pPr>
          </w:p>
        </w:tc>
        <w:tc>
          <w:tcPr>
            <w:tcW w:w="526" w:type="pct"/>
          </w:tcPr>
          <w:p w14:paraId="4942100B" w14:textId="77777777" w:rsidR="00305B10" w:rsidRPr="001E0BCA" w:rsidRDefault="00305B10" w:rsidP="000830A7">
            <w:pPr>
              <w:ind w:right="68"/>
              <w:rPr>
                <w:i/>
                <w:vertAlign w:val="superscript"/>
              </w:rPr>
            </w:pPr>
            <w:r w:rsidRPr="001E0BCA">
              <w:t>Adj</w:t>
            </w:r>
            <w:r>
              <w:t>.</w:t>
            </w:r>
            <w:r w:rsidRPr="001E0BCA">
              <w:t xml:space="preserve"> </w:t>
            </w:r>
            <w:r w:rsidRPr="001E0BCA">
              <w:rPr>
                <w:i/>
              </w:rPr>
              <w:t>R</w:t>
            </w:r>
            <w:r w:rsidRPr="001E0BCA">
              <w:rPr>
                <w:i/>
                <w:vertAlign w:val="superscript"/>
              </w:rPr>
              <w:t>2</w:t>
            </w:r>
          </w:p>
        </w:tc>
        <w:tc>
          <w:tcPr>
            <w:tcW w:w="352" w:type="pct"/>
          </w:tcPr>
          <w:p w14:paraId="066E48DF" w14:textId="77777777" w:rsidR="00305B10" w:rsidRPr="001E0BCA" w:rsidRDefault="00305B10" w:rsidP="000830A7">
            <w:pPr>
              <w:ind w:right="68"/>
              <w:jc w:val="center"/>
            </w:pPr>
            <w:r w:rsidRPr="001E0BCA">
              <w:t>.56</w:t>
            </w:r>
          </w:p>
        </w:tc>
        <w:tc>
          <w:tcPr>
            <w:tcW w:w="352" w:type="pct"/>
          </w:tcPr>
          <w:p w14:paraId="4FEE4271" w14:textId="77777777" w:rsidR="00305B10" w:rsidRPr="001E0BCA" w:rsidRDefault="00305B10" w:rsidP="000830A7">
            <w:pPr>
              <w:ind w:right="68"/>
              <w:jc w:val="center"/>
            </w:pPr>
          </w:p>
        </w:tc>
        <w:tc>
          <w:tcPr>
            <w:tcW w:w="352" w:type="pct"/>
          </w:tcPr>
          <w:p w14:paraId="0277C212" w14:textId="77777777" w:rsidR="00305B10" w:rsidRPr="001E0BCA" w:rsidRDefault="00305B10" w:rsidP="000830A7">
            <w:pPr>
              <w:ind w:right="68"/>
              <w:jc w:val="center"/>
            </w:pPr>
          </w:p>
        </w:tc>
        <w:tc>
          <w:tcPr>
            <w:tcW w:w="352" w:type="pct"/>
          </w:tcPr>
          <w:p w14:paraId="475CD7EC" w14:textId="77777777" w:rsidR="00305B10" w:rsidRPr="001E0BCA" w:rsidRDefault="00305B10" w:rsidP="000830A7">
            <w:pPr>
              <w:ind w:right="68"/>
              <w:jc w:val="center"/>
            </w:pPr>
          </w:p>
        </w:tc>
        <w:tc>
          <w:tcPr>
            <w:tcW w:w="352" w:type="pct"/>
          </w:tcPr>
          <w:p w14:paraId="4FD45918" w14:textId="77777777" w:rsidR="00305B10" w:rsidRPr="001E0BCA" w:rsidRDefault="00305B10" w:rsidP="000830A7">
            <w:pPr>
              <w:ind w:right="68"/>
              <w:jc w:val="center"/>
            </w:pPr>
          </w:p>
        </w:tc>
        <w:tc>
          <w:tcPr>
            <w:tcW w:w="362" w:type="pct"/>
          </w:tcPr>
          <w:p w14:paraId="670B8922" w14:textId="77777777" w:rsidR="00305B10" w:rsidRPr="001E0BCA" w:rsidRDefault="00305B10" w:rsidP="000830A7">
            <w:pPr>
              <w:ind w:right="68"/>
              <w:jc w:val="center"/>
            </w:pPr>
          </w:p>
        </w:tc>
        <w:tc>
          <w:tcPr>
            <w:tcW w:w="342" w:type="pct"/>
          </w:tcPr>
          <w:p w14:paraId="206ACED4" w14:textId="3D259D2D" w:rsidR="00305B10" w:rsidRPr="001E0BCA" w:rsidRDefault="00305B10" w:rsidP="000830A7">
            <w:pPr>
              <w:ind w:right="68"/>
              <w:jc w:val="center"/>
            </w:pPr>
            <w:r w:rsidRPr="001E0BCA">
              <w:t>.33</w:t>
            </w:r>
          </w:p>
        </w:tc>
        <w:tc>
          <w:tcPr>
            <w:tcW w:w="352" w:type="pct"/>
          </w:tcPr>
          <w:p w14:paraId="3C8D5E14" w14:textId="77777777" w:rsidR="00305B10" w:rsidRPr="001E0BCA" w:rsidRDefault="00305B10" w:rsidP="000830A7">
            <w:pPr>
              <w:ind w:right="68"/>
              <w:jc w:val="center"/>
            </w:pPr>
          </w:p>
        </w:tc>
        <w:tc>
          <w:tcPr>
            <w:tcW w:w="352" w:type="pct"/>
          </w:tcPr>
          <w:p w14:paraId="165EEE8C" w14:textId="77777777" w:rsidR="00305B10" w:rsidRPr="001E0BCA" w:rsidRDefault="00305B10" w:rsidP="000830A7">
            <w:pPr>
              <w:ind w:right="68"/>
              <w:jc w:val="center"/>
            </w:pPr>
          </w:p>
        </w:tc>
        <w:tc>
          <w:tcPr>
            <w:tcW w:w="352" w:type="pct"/>
          </w:tcPr>
          <w:p w14:paraId="52F23D10" w14:textId="77777777" w:rsidR="00305B10" w:rsidRPr="001E0BCA" w:rsidRDefault="00305B10" w:rsidP="000830A7">
            <w:pPr>
              <w:ind w:right="68"/>
              <w:jc w:val="center"/>
            </w:pPr>
          </w:p>
        </w:tc>
        <w:tc>
          <w:tcPr>
            <w:tcW w:w="352" w:type="pct"/>
          </w:tcPr>
          <w:p w14:paraId="321D5E3D" w14:textId="77777777" w:rsidR="00305B10" w:rsidRPr="001E0BCA" w:rsidRDefault="00305B10" w:rsidP="000830A7">
            <w:pPr>
              <w:ind w:right="68"/>
              <w:jc w:val="center"/>
            </w:pPr>
          </w:p>
        </w:tc>
        <w:tc>
          <w:tcPr>
            <w:tcW w:w="350" w:type="pct"/>
          </w:tcPr>
          <w:p w14:paraId="7C906206" w14:textId="77777777" w:rsidR="00305B10" w:rsidRPr="001E0BCA" w:rsidRDefault="00305B10" w:rsidP="000830A7">
            <w:pPr>
              <w:ind w:right="68"/>
              <w:jc w:val="center"/>
            </w:pPr>
          </w:p>
        </w:tc>
      </w:tr>
      <w:tr w:rsidR="006E212F" w:rsidRPr="00B57515" w14:paraId="77841A1F" w14:textId="7E76D688" w:rsidTr="006E212F">
        <w:tc>
          <w:tcPr>
            <w:tcW w:w="252" w:type="pct"/>
          </w:tcPr>
          <w:p w14:paraId="5AA267CB" w14:textId="77777777" w:rsidR="00305B10" w:rsidRPr="001E0BCA" w:rsidRDefault="00305B10" w:rsidP="000830A7">
            <w:pPr>
              <w:ind w:right="68"/>
              <w:rPr>
                <w:i/>
              </w:rPr>
            </w:pPr>
          </w:p>
        </w:tc>
        <w:tc>
          <w:tcPr>
            <w:tcW w:w="526" w:type="pct"/>
          </w:tcPr>
          <w:p w14:paraId="2374B78E" w14:textId="77777777" w:rsidR="00305B10" w:rsidRPr="001E0BCA" w:rsidRDefault="00305B10" w:rsidP="000830A7">
            <w:pPr>
              <w:ind w:right="68"/>
              <w:rPr>
                <w:i/>
              </w:rPr>
            </w:pPr>
            <w:r w:rsidRPr="001E0BCA">
              <w:rPr>
                <w:i/>
              </w:rPr>
              <w:t xml:space="preserve">F </w:t>
            </w:r>
            <w:r w:rsidRPr="001E0BCA">
              <w:t>(df)</w:t>
            </w:r>
          </w:p>
        </w:tc>
        <w:tc>
          <w:tcPr>
            <w:tcW w:w="352" w:type="pct"/>
          </w:tcPr>
          <w:p w14:paraId="4FB29023" w14:textId="77777777" w:rsidR="00305B10" w:rsidRPr="001E0BCA" w:rsidRDefault="00305B10" w:rsidP="000830A7">
            <w:pPr>
              <w:ind w:right="68"/>
              <w:jc w:val="center"/>
            </w:pPr>
            <w:r w:rsidRPr="001E0BCA">
              <w:t>90.51</w:t>
            </w:r>
          </w:p>
          <w:p w14:paraId="1050687B" w14:textId="77777777" w:rsidR="00305B10" w:rsidRPr="001E0BCA" w:rsidRDefault="00305B10" w:rsidP="000830A7">
            <w:pPr>
              <w:ind w:right="68"/>
              <w:jc w:val="center"/>
            </w:pPr>
            <w:r w:rsidRPr="001E0BCA">
              <w:t>(9, 636)</w:t>
            </w:r>
          </w:p>
        </w:tc>
        <w:tc>
          <w:tcPr>
            <w:tcW w:w="352" w:type="pct"/>
          </w:tcPr>
          <w:p w14:paraId="77C50162" w14:textId="77777777" w:rsidR="00305B10" w:rsidRPr="001E0BCA" w:rsidRDefault="00305B10" w:rsidP="000830A7">
            <w:pPr>
              <w:ind w:right="68"/>
              <w:jc w:val="center"/>
            </w:pPr>
          </w:p>
        </w:tc>
        <w:tc>
          <w:tcPr>
            <w:tcW w:w="352" w:type="pct"/>
          </w:tcPr>
          <w:p w14:paraId="5BD31079" w14:textId="77777777" w:rsidR="00305B10" w:rsidRPr="001E0BCA" w:rsidRDefault="00305B10" w:rsidP="000830A7">
            <w:pPr>
              <w:ind w:right="68"/>
              <w:jc w:val="center"/>
            </w:pPr>
          </w:p>
        </w:tc>
        <w:tc>
          <w:tcPr>
            <w:tcW w:w="352" w:type="pct"/>
          </w:tcPr>
          <w:p w14:paraId="4B2BE62C" w14:textId="77777777" w:rsidR="00305B10" w:rsidRPr="001E0BCA" w:rsidRDefault="00305B10" w:rsidP="000830A7">
            <w:pPr>
              <w:ind w:right="68"/>
              <w:jc w:val="center"/>
            </w:pPr>
          </w:p>
        </w:tc>
        <w:tc>
          <w:tcPr>
            <w:tcW w:w="352" w:type="pct"/>
          </w:tcPr>
          <w:p w14:paraId="6E29F542" w14:textId="77777777" w:rsidR="00305B10" w:rsidRPr="001E0BCA" w:rsidRDefault="00305B10" w:rsidP="000830A7">
            <w:pPr>
              <w:ind w:right="68"/>
              <w:jc w:val="center"/>
            </w:pPr>
            <w:r w:rsidRPr="001E0BCA">
              <w:t>&lt;</w:t>
            </w:r>
            <w:r>
              <w:t xml:space="preserve"> </w:t>
            </w:r>
            <w:r w:rsidRPr="001E0BCA">
              <w:t>.001</w:t>
            </w:r>
          </w:p>
        </w:tc>
        <w:tc>
          <w:tcPr>
            <w:tcW w:w="362" w:type="pct"/>
          </w:tcPr>
          <w:p w14:paraId="5CFF2970" w14:textId="77777777" w:rsidR="00305B10" w:rsidRPr="001E0BCA" w:rsidRDefault="00305B10" w:rsidP="000830A7">
            <w:pPr>
              <w:ind w:right="68"/>
              <w:jc w:val="center"/>
            </w:pPr>
          </w:p>
        </w:tc>
        <w:tc>
          <w:tcPr>
            <w:tcW w:w="342" w:type="pct"/>
          </w:tcPr>
          <w:p w14:paraId="5AB2C58F" w14:textId="67345073" w:rsidR="00305B10" w:rsidRPr="001E0BCA" w:rsidRDefault="00305B10" w:rsidP="000830A7">
            <w:pPr>
              <w:ind w:right="68"/>
              <w:jc w:val="center"/>
            </w:pPr>
            <w:r w:rsidRPr="001E0BCA">
              <w:t>36.86</w:t>
            </w:r>
          </w:p>
          <w:p w14:paraId="1751DE09" w14:textId="77777777" w:rsidR="00305B10" w:rsidRPr="001E0BCA" w:rsidRDefault="00305B10" w:rsidP="000830A7">
            <w:pPr>
              <w:ind w:right="68"/>
              <w:jc w:val="center"/>
            </w:pPr>
            <w:r w:rsidRPr="001E0BCA">
              <w:t>(9, 636)</w:t>
            </w:r>
          </w:p>
        </w:tc>
        <w:tc>
          <w:tcPr>
            <w:tcW w:w="352" w:type="pct"/>
          </w:tcPr>
          <w:p w14:paraId="3ABFC601" w14:textId="77777777" w:rsidR="00305B10" w:rsidRPr="001E0BCA" w:rsidRDefault="00305B10" w:rsidP="000830A7">
            <w:pPr>
              <w:ind w:right="68"/>
              <w:jc w:val="center"/>
            </w:pPr>
          </w:p>
        </w:tc>
        <w:tc>
          <w:tcPr>
            <w:tcW w:w="352" w:type="pct"/>
          </w:tcPr>
          <w:p w14:paraId="6A1BD9D2" w14:textId="77777777" w:rsidR="00305B10" w:rsidRPr="001E0BCA" w:rsidRDefault="00305B10" w:rsidP="000830A7">
            <w:pPr>
              <w:ind w:right="68"/>
              <w:jc w:val="center"/>
            </w:pPr>
          </w:p>
        </w:tc>
        <w:tc>
          <w:tcPr>
            <w:tcW w:w="352" w:type="pct"/>
          </w:tcPr>
          <w:p w14:paraId="498035BD" w14:textId="77777777" w:rsidR="00305B10" w:rsidRPr="001E0BCA" w:rsidRDefault="00305B10" w:rsidP="000830A7">
            <w:pPr>
              <w:ind w:right="68"/>
              <w:jc w:val="center"/>
            </w:pPr>
          </w:p>
        </w:tc>
        <w:tc>
          <w:tcPr>
            <w:tcW w:w="352" w:type="pct"/>
          </w:tcPr>
          <w:p w14:paraId="569A7571" w14:textId="77777777" w:rsidR="00305B10" w:rsidRPr="001E0BCA" w:rsidRDefault="00305B10" w:rsidP="000830A7">
            <w:pPr>
              <w:ind w:right="68"/>
              <w:jc w:val="center"/>
            </w:pPr>
            <w:r w:rsidRPr="001E0BCA">
              <w:t>&lt;</w:t>
            </w:r>
            <w:r>
              <w:t xml:space="preserve"> </w:t>
            </w:r>
            <w:r w:rsidRPr="001E0BCA">
              <w:t>.001</w:t>
            </w:r>
          </w:p>
        </w:tc>
        <w:tc>
          <w:tcPr>
            <w:tcW w:w="350" w:type="pct"/>
          </w:tcPr>
          <w:p w14:paraId="30111B91" w14:textId="77777777" w:rsidR="00305B10" w:rsidRPr="001E0BCA" w:rsidRDefault="00305B10" w:rsidP="000830A7">
            <w:pPr>
              <w:ind w:right="68"/>
              <w:jc w:val="center"/>
            </w:pPr>
          </w:p>
        </w:tc>
      </w:tr>
      <w:tr w:rsidR="006E212F" w:rsidRPr="00B57515" w14:paraId="14B02811" w14:textId="270580B1" w:rsidTr="006E212F">
        <w:tc>
          <w:tcPr>
            <w:tcW w:w="252" w:type="pct"/>
          </w:tcPr>
          <w:p w14:paraId="21EB0B7A" w14:textId="77777777" w:rsidR="00305B10" w:rsidRPr="001E0BCA" w:rsidRDefault="00305B10" w:rsidP="000830A7">
            <w:pPr>
              <w:ind w:right="68"/>
            </w:pPr>
          </w:p>
        </w:tc>
        <w:tc>
          <w:tcPr>
            <w:tcW w:w="526" w:type="pct"/>
          </w:tcPr>
          <w:p w14:paraId="512416AB" w14:textId="77777777" w:rsidR="00305B10" w:rsidRPr="001E0BCA" w:rsidRDefault="00305B10" w:rsidP="000830A7">
            <w:pPr>
              <w:ind w:right="68"/>
              <w:rPr>
                <w:i/>
                <w:vertAlign w:val="superscript"/>
              </w:rPr>
            </w:pPr>
            <m:oMath>
              <m:r>
                <w:rPr>
                  <w:rFonts w:ascii="Cambria Math" w:hAnsi="Cambria Math"/>
                </w:rPr>
                <m:t>∆</m:t>
              </m:r>
            </m:oMath>
            <w:r w:rsidRPr="001E0BCA">
              <w:t xml:space="preserve">Adj </w:t>
            </w:r>
            <w:r w:rsidRPr="001E0BCA">
              <w:rPr>
                <w:i/>
              </w:rPr>
              <w:t>R</w:t>
            </w:r>
            <w:r w:rsidRPr="001E0BCA">
              <w:rPr>
                <w:i/>
                <w:vertAlign w:val="superscript"/>
              </w:rPr>
              <w:t>2</w:t>
            </w:r>
          </w:p>
        </w:tc>
        <w:tc>
          <w:tcPr>
            <w:tcW w:w="352" w:type="pct"/>
          </w:tcPr>
          <w:p w14:paraId="708685AB" w14:textId="77777777" w:rsidR="00305B10" w:rsidRPr="001E0BCA" w:rsidRDefault="00305B10" w:rsidP="000830A7">
            <w:pPr>
              <w:ind w:right="68"/>
              <w:jc w:val="center"/>
            </w:pPr>
            <w:r w:rsidRPr="001E0BCA">
              <w:t>.44</w:t>
            </w:r>
          </w:p>
        </w:tc>
        <w:tc>
          <w:tcPr>
            <w:tcW w:w="352" w:type="pct"/>
          </w:tcPr>
          <w:p w14:paraId="73C2F25F" w14:textId="77777777" w:rsidR="00305B10" w:rsidRPr="001E0BCA" w:rsidRDefault="00305B10" w:rsidP="000830A7">
            <w:pPr>
              <w:ind w:right="68"/>
              <w:jc w:val="center"/>
            </w:pPr>
          </w:p>
        </w:tc>
        <w:tc>
          <w:tcPr>
            <w:tcW w:w="352" w:type="pct"/>
          </w:tcPr>
          <w:p w14:paraId="18D90D17" w14:textId="77777777" w:rsidR="00305B10" w:rsidRPr="001E0BCA" w:rsidRDefault="00305B10" w:rsidP="000830A7">
            <w:pPr>
              <w:ind w:right="68"/>
              <w:jc w:val="center"/>
            </w:pPr>
          </w:p>
        </w:tc>
        <w:tc>
          <w:tcPr>
            <w:tcW w:w="352" w:type="pct"/>
          </w:tcPr>
          <w:p w14:paraId="59D7F875" w14:textId="77777777" w:rsidR="00305B10" w:rsidRPr="001E0BCA" w:rsidRDefault="00305B10" w:rsidP="000830A7">
            <w:pPr>
              <w:ind w:right="68"/>
              <w:jc w:val="center"/>
            </w:pPr>
          </w:p>
        </w:tc>
        <w:tc>
          <w:tcPr>
            <w:tcW w:w="352" w:type="pct"/>
          </w:tcPr>
          <w:p w14:paraId="4D6376D2" w14:textId="77777777" w:rsidR="00305B10" w:rsidRPr="001E0BCA" w:rsidRDefault="00305B10" w:rsidP="000830A7">
            <w:pPr>
              <w:ind w:right="68"/>
              <w:jc w:val="center"/>
            </w:pPr>
          </w:p>
        </w:tc>
        <w:tc>
          <w:tcPr>
            <w:tcW w:w="362" w:type="pct"/>
          </w:tcPr>
          <w:p w14:paraId="598F7E82" w14:textId="77777777" w:rsidR="00305B10" w:rsidRPr="001E0BCA" w:rsidRDefault="00305B10" w:rsidP="000830A7">
            <w:pPr>
              <w:ind w:right="68"/>
              <w:jc w:val="center"/>
            </w:pPr>
          </w:p>
        </w:tc>
        <w:tc>
          <w:tcPr>
            <w:tcW w:w="342" w:type="pct"/>
          </w:tcPr>
          <w:p w14:paraId="7BD239B7" w14:textId="0DFA6208" w:rsidR="00305B10" w:rsidRPr="001E0BCA" w:rsidRDefault="00305B10" w:rsidP="000830A7">
            <w:pPr>
              <w:ind w:right="68"/>
              <w:jc w:val="center"/>
            </w:pPr>
            <w:r w:rsidRPr="001E0BCA">
              <w:t>.</w:t>
            </w:r>
            <w:r>
              <w:t>30</w:t>
            </w:r>
          </w:p>
        </w:tc>
        <w:tc>
          <w:tcPr>
            <w:tcW w:w="352" w:type="pct"/>
          </w:tcPr>
          <w:p w14:paraId="4AFD231B" w14:textId="77777777" w:rsidR="00305B10" w:rsidRPr="001E0BCA" w:rsidRDefault="00305B10" w:rsidP="000830A7">
            <w:pPr>
              <w:ind w:right="68"/>
              <w:jc w:val="center"/>
            </w:pPr>
          </w:p>
        </w:tc>
        <w:tc>
          <w:tcPr>
            <w:tcW w:w="352" w:type="pct"/>
          </w:tcPr>
          <w:p w14:paraId="6C38A5F0" w14:textId="77777777" w:rsidR="00305B10" w:rsidRPr="001E0BCA" w:rsidRDefault="00305B10" w:rsidP="000830A7">
            <w:pPr>
              <w:ind w:right="68"/>
              <w:jc w:val="center"/>
            </w:pPr>
          </w:p>
        </w:tc>
        <w:tc>
          <w:tcPr>
            <w:tcW w:w="352" w:type="pct"/>
          </w:tcPr>
          <w:p w14:paraId="5442CDF0" w14:textId="77777777" w:rsidR="00305B10" w:rsidRPr="001E0BCA" w:rsidRDefault="00305B10" w:rsidP="000830A7">
            <w:pPr>
              <w:ind w:right="68"/>
              <w:jc w:val="center"/>
            </w:pPr>
          </w:p>
        </w:tc>
        <w:tc>
          <w:tcPr>
            <w:tcW w:w="352" w:type="pct"/>
          </w:tcPr>
          <w:p w14:paraId="21E363CE" w14:textId="77777777" w:rsidR="00305B10" w:rsidRPr="001E0BCA" w:rsidRDefault="00305B10" w:rsidP="000830A7">
            <w:pPr>
              <w:ind w:right="68"/>
              <w:jc w:val="center"/>
            </w:pPr>
          </w:p>
        </w:tc>
        <w:tc>
          <w:tcPr>
            <w:tcW w:w="350" w:type="pct"/>
          </w:tcPr>
          <w:p w14:paraId="1926C83E" w14:textId="77777777" w:rsidR="00305B10" w:rsidRPr="001E0BCA" w:rsidRDefault="00305B10" w:rsidP="000830A7">
            <w:pPr>
              <w:ind w:right="68"/>
              <w:jc w:val="center"/>
            </w:pPr>
          </w:p>
        </w:tc>
      </w:tr>
      <w:tr w:rsidR="006E212F" w:rsidRPr="00B57515" w14:paraId="0A25C3BF" w14:textId="049FCBC6" w:rsidTr="006E212F">
        <w:trPr>
          <w:trHeight w:val="207"/>
        </w:trPr>
        <w:tc>
          <w:tcPr>
            <w:tcW w:w="252" w:type="pct"/>
            <w:tcBorders>
              <w:bottom w:val="single" w:sz="4" w:space="0" w:color="000000"/>
            </w:tcBorders>
          </w:tcPr>
          <w:p w14:paraId="44FDC687" w14:textId="77777777" w:rsidR="00305B10" w:rsidRPr="001E0BCA" w:rsidRDefault="00305B10" w:rsidP="000830A7">
            <w:pPr>
              <w:ind w:right="68"/>
            </w:pPr>
          </w:p>
        </w:tc>
        <w:tc>
          <w:tcPr>
            <w:tcW w:w="526" w:type="pct"/>
            <w:tcBorders>
              <w:bottom w:val="single" w:sz="4" w:space="0" w:color="000000"/>
            </w:tcBorders>
          </w:tcPr>
          <w:p w14:paraId="56B60547" w14:textId="77777777" w:rsidR="00305B10" w:rsidRPr="001E0BCA" w:rsidRDefault="00305B10" w:rsidP="000830A7">
            <w:pPr>
              <w:ind w:right="68"/>
            </w:pPr>
            <m:oMath>
              <m:r>
                <w:rPr>
                  <w:rFonts w:ascii="Cambria Math" w:hAnsi="Cambria Math"/>
                </w:rPr>
                <m:t>∆</m:t>
              </m:r>
            </m:oMath>
            <w:r w:rsidRPr="001E0BCA">
              <w:rPr>
                <w:i/>
              </w:rPr>
              <w:t>F</w:t>
            </w:r>
            <w:r w:rsidRPr="001E0BCA">
              <w:t xml:space="preserve"> (df)</w:t>
            </w:r>
          </w:p>
        </w:tc>
        <w:tc>
          <w:tcPr>
            <w:tcW w:w="352" w:type="pct"/>
            <w:tcBorders>
              <w:bottom w:val="single" w:sz="4" w:space="0" w:color="000000"/>
            </w:tcBorders>
          </w:tcPr>
          <w:p w14:paraId="1FF565A3" w14:textId="77777777" w:rsidR="00305B10" w:rsidRPr="001E0BCA" w:rsidRDefault="00305B10" w:rsidP="000830A7">
            <w:pPr>
              <w:ind w:right="68"/>
              <w:jc w:val="center"/>
            </w:pPr>
            <w:r w:rsidRPr="001E0BCA">
              <w:t>106.76</w:t>
            </w:r>
          </w:p>
          <w:p w14:paraId="2448E6D3" w14:textId="77777777" w:rsidR="00305B10" w:rsidRPr="001E0BCA" w:rsidRDefault="00305B10" w:rsidP="000830A7">
            <w:pPr>
              <w:ind w:right="68"/>
              <w:jc w:val="center"/>
            </w:pPr>
            <w:r w:rsidRPr="001E0BCA">
              <w:t>(6, 636)</w:t>
            </w:r>
          </w:p>
        </w:tc>
        <w:tc>
          <w:tcPr>
            <w:tcW w:w="352" w:type="pct"/>
            <w:tcBorders>
              <w:bottom w:val="single" w:sz="4" w:space="0" w:color="000000"/>
            </w:tcBorders>
          </w:tcPr>
          <w:p w14:paraId="1BCBE081" w14:textId="77777777" w:rsidR="00305B10" w:rsidRPr="001E0BCA" w:rsidRDefault="00305B10" w:rsidP="000830A7">
            <w:pPr>
              <w:ind w:right="68"/>
              <w:jc w:val="center"/>
            </w:pPr>
          </w:p>
        </w:tc>
        <w:tc>
          <w:tcPr>
            <w:tcW w:w="352" w:type="pct"/>
            <w:tcBorders>
              <w:bottom w:val="single" w:sz="4" w:space="0" w:color="000000"/>
            </w:tcBorders>
          </w:tcPr>
          <w:p w14:paraId="77708303" w14:textId="77777777" w:rsidR="00305B10" w:rsidRPr="001E0BCA" w:rsidRDefault="00305B10" w:rsidP="000830A7">
            <w:pPr>
              <w:ind w:right="68"/>
              <w:jc w:val="center"/>
            </w:pPr>
          </w:p>
        </w:tc>
        <w:tc>
          <w:tcPr>
            <w:tcW w:w="352" w:type="pct"/>
            <w:tcBorders>
              <w:bottom w:val="single" w:sz="4" w:space="0" w:color="000000"/>
            </w:tcBorders>
          </w:tcPr>
          <w:p w14:paraId="325EF53D" w14:textId="77777777" w:rsidR="00305B10" w:rsidRPr="001E0BCA" w:rsidRDefault="00305B10" w:rsidP="000830A7">
            <w:pPr>
              <w:ind w:right="68"/>
              <w:jc w:val="center"/>
            </w:pPr>
          </w:p>
        </w:tc>
        <w:tc>
          <w:tcPr>
            <w:tcW w:w="352" w:type="pct"/>
            <w:tcBorders>
              <w:bottom w:val="single" w:sz="4" w:space="0" w:color="000000"/>
            </w:tcBorders>
          </w:tcPr>
          <w:p w14:paraId="7FF2F568" w14:textId="77777777" w:rsidR="00305B10" w:rsidRPr="001E0BCA" w:rsidRDefault="00305B10" w:rsidP="000830A7">
            <w:pPr>
              <w:ind w:right="68"/>
              <w:jc w:val="center"/>
            </w:pPr>
            <w:r w:rsidRPr="001E0BCA">
              <w:t>&lt;</w:t>
            </w:r>
            <w:r>
              <w:t xml:space="preserve"> </w:t>
            </w:r>
            <w:r w:rsidRPr="001E0BCA">
              <w:t>.001</w:t>
            </w:r>
          </w:p>
        </w:tc>
        <w:tc>
          <w:tcPr>
            <w:tcW w:w="362" w:type="pct"/>
            <w:tcBorders>
              <w:bottom w:val="single" w:sz="4" w:space="0" w:color="000000"/>
            </w:tcBorders>
          </w:tcPr>
          <w:p w14:paraId="42AE847B" w14:textId="77777777" w:rsidR="00305B10" w:rsidRPr="001E0BCA" w:rsidRDefault="00305B10" w:rsidP="000830A7">
            <w:pPr>
              <w:ind w:right="68"/>
              <w:jc w:val="center"/>
            </w:pPr>
          </w:p>
        </w:tc>
        <w:tc>
          <w:tcPr>
            <w:tcW w:w="342" w:type="pct"/>
            <w:tcBorders>
              <w:bottom w:val="single" w:sz="4" w:space="0" w:color="000000"/>
            </w:tcBorders>
          </w:tcPr>
          <w:p w14:paraId="26BD853A" w14:textId="48997872" w:rsidR="00305B10" w:rsidRPr="001E0BCA" w:rsidRDefault="00305B10" w:rsidP="000830A7">
            <w:pPr>
              <w:ind w:right="68"/>
              <w:jc w:val="center"/>
            </w:pPr>
            <w:r w:rsidRPr="001E0BCA">
              <w:t>48.58</w:t>
            </w:r>
          </w:p>
          <w:p w14:paraId="4FACD205" w14:textId="77777777" w:rsidR="00305B10" w:rsidRPr="001E0BCA" w:rsidRDefault="00305B10" w:rsidP="000830A7">
            <w:pPr>
              <w:ind w:right="68"/>
              <w:jc w:val="center"/>
            </w:pPr>
            <w:r w:rsidRPr="001E0BCA">
              <w:t>(6, 636)</w:t>
            </w:r>
          </w:p>
        </w:tc>
        <w:tc>
          <w:tcPr>
            <w:tcW w:w="352" w:type="pct"/>
            <w:tcBorders>
              <w:bottom w:val="single" w:sz="4" w:space="0" w:color="000000"/>
            </w:tcBorders>
          </w:tcPr>
          <w:p w14:paraId="3401DC63" w14:textId="77777777" w:rsidR="00305B10" w:rsidRPr="001E0BCA" w:rsidRDefault="00305B10" w:rsidP="000830A7">
            <w:pPr>
              <w:ind w:right="68"/>
              <w:jc w:val="center"/>
            </w:pPr>
          </w:p>
        </w:tc>
        <w:tc>
          <w:tcPr>
            <w:tcW w:w="352" w:type="pct"/>
            <w:tcBorders>
              <w:bottom w:val="single" w:sz="4" w:space="0" w:color="000000"/>
            </w:tcBorders>
          </w:tcPr>
          <w:p w14:paraId="4670A23F" w14:textId="77777777" w:rsidR="00305B10" w:rsidRPr="001E0BCA" w:rsidRDefault="00305B10" w:rsidP="000830A7">
            <w:pPr>
              <w:ind w:right="68"/>
              <w:jc w:val="center"/>
            </w:pPr>
          </w:p>
        </w:tc>
        <w:tc>
          <w:tcPr>
            <w:tcW w:w="352" w:type="pct"/>
            <w:tcBorders>
              <w:bottom w:val="single" w:sz="4" w:space="0" w:color="000000"/>
            </w:tcBorders>
          </w:tcPr>
          <w:p w14:paraId="6A0D3462" w14:textId="77777777" w:rsidR="00305B10" w:rsidRPr="001E0BCA" w:rsidRDefault="00305B10" w:rsidP="000830A7">
            <w:pPr>
              <w:ind w:right="68"/>
              <w:jc w:val="center"/>
            </w:pPr>
          </w:p>
        </w:tc>
        <w:tc>
          <w:tcPr>
            <w:tcW w:w="352" w:type="pct"/>
            <w:tcBorders>
              <w:bottom w:val="single" w:sz="4" w:space="0" w:color="000000"/>
            </w:tcBorders>
          </w:tcPr>
          <w:p w14:paraId="179F8A37" w14:textId="7B162FA4" w:rsidR="00305B10" w:rsidRPr="001E0BCA" w:rsidRDefault="00305B10" w:rsidP="000830A7">
            <w:pPr>
              <w:ind w:right="68"/>
              <w:jc w:val="center"/>
            </w:pPr>
            <w:r w:rsidRPr="001E0BCA">
              <w:t>&lt;</w:t>
            </w:r>
            <w:r>
              <w:t xml:space="preserve"> </w:t>
            </w:r>
            <w:r w:rsidRPr="001E0BCA">
              <w:t>.001</w:t>
            </w:r>
          </w:p>
        </w:tc>
        <w:tc>
          <w:tcPr>
            <w:tcW w:w="350" w:type="pct"/>
            <w:tcBorders>
              <w:bottom w:val="single" w:sz="4" w:space="0" w:color="000000"/>
            </w:tcBorders>
          </w:tcPr>
          <w:p w14:paraId="01592920" w14:textId="77777777" w:rsidR="00305B10" w:rsidRPr="001E0BCA" w:rsidRDefault="00305B10" w:rsidP="000830A7">
            <w:pPr>
              <w:ind w:right="68"/>
              <w:jc w:val="center"/>
            </w:pPr>
          </w:p>
        </w:tc>
      </w:tr>
    </w:tbl>
    <w:p w14:paraId="65D328F6" w14:textId="3BE4F0AE" w:rsidR="00565AB1" w:rsidRDefault="00565AB1" w:rsidP="00565AB1">
      <w:pPr>
        <w:spacing w:line="480" w:lineRule="auto"/>
        <w:ind w:right="68"/>
      </w:pPr>
      <w:r w:rsidRPr="00934890">
        <w:rPr>
          <w:i/>
        </w:rPr>
        <w:t>Note. N = 646.</w:t>
      </w:r>
      <w:r>
        <w:rPr>
          <w:i/>
        </w:rPr>
        <w:t xml:space="preserve"> </w:t>
      </w:r>
      <w:r>
        <w:t xml:space="preserve">MAIA = </w:t>
      </w:r>
      <w:r w:rsidRPr="00934890">
        <w:rPr>
          <w:iCs/>
        </w:rPr>
        <w:t>Multidimensional Assessment of Interoceptive Awareness</w:t>
      </w:r>
      <w:r>
        <w:t xml:space="preserve">, </w:t>
      </w:r>
      <w:r w:rsidRPr="00934890">
        <w:t xml:space="preserve">BMI = Body </w:t>
      </w:r>
      <w:r>
        <w:t>m</w:t>
      </w:r>
      <w:r w:rsidRPr="00934890">
        <w:t xml:space="preserve">ass </w:t>
      </w:r>
      <w:r>
        <w:t>i</w:t>
      </w:r>
      <w:r w:rsidRPr="00934890">
        <w:t>ndex.</w:t>
      </w:r>
    </w:p>
    <w:p w14:paraId="261DA86D" w14:textId="594BFBAD" w:rsidR="00A60F4D" w:rsidRPr="008E734B" w:rsidRDefault="00A60F4D" w:rsidP="008E734B">
      <w:pPr>
        <w:ind w:right="68"/>
        <w:rPr>
          <w:i/>
        </w:rPr>
      </w:pPr>
      <w:r w:rsidRPr="008E734B">
        <w:lastRenderedPageBreak/>
        <w:t>Table 3</w:t>
      </w:r>
      <w:r w:rsidR="00E12A59">
        <w:t xml:space="preserve">. </w:t>
      </w:r>
      <w:r w:rsidRPr="008E734B">
        <w:rPr>
          <w:i/>
        </w:rPr>
        <w:t xml:space="preserve">Multiple hierarchical </w:t>
      </w:r>
      <w:proofErr w:type="gramStart"/>
      <w:r w:rsidRPr="008E734B">
        <w:rPr>
          <w:i/>
        </w:rPr>
        <w:t>regression</w:t>
      </w:r>
      <w:proofErr w:type="gramEnd"/>
      <w:r w:rsidRPr="008E734B">
        <w:rPr>
          <w:i/>
        </w:rPr>
        <w:t xml:space="preserve"> with authentic pride as the </w:t>
      </w:r>
      <w:r w:rsidR="00B46B80">
        <w:rPr>
          <w:i/>
        </w:rPr>
        <w:t>criterion</w:t>
      </w:r>
      <w:r w:rsidR="00B46B80" w:rsidRPr="008E734B">
        <w:rPr>
          <w:i/>
        </w:rPr>
        <w:t xml:space="preserve"> </w:t>
      </w:r>
      <w:r w:rsidRPr="008E734B">
        <w:rPr>
          <w:i/>
        </w:rPr>
        <w:t xml:space="preserve">variable. </w:t>
      </w:r>
    </w:p>
    <w:tbl>
      <w:tblPr>
        <w:tblStyle w:val="TableGrid"/>
        <w:tblpPr w:leftFromText="187" w:rightFromText="187" w:vertAnchor="text" w:horzAnchor="page" w:tblpX="1465" w:tblpY="1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2075"/>
        <w:gridCol w:w="1786"/>
        <w:gridCol w:w="1786"/>
        <w:gridCol w:w="1786"/>
        <w:gridCol w:w="1786"/>
        <w:gridCol w:w="1786"/>
        <w:gridCol w:w="1786"/>
      </w:tblGrid>
      <w:tr w:rsidR="00A60F4D" w:rsidRPr="00934890" w14:paraId="2582C280" w14:textId="77777777" w:rsidTr="00A60F4D">
        <w:tc>
          <w:tcPr>
            <w:tcW w:w="488" w:type="pct"/>
            <w:tcBorders>
              <w:top w:val="single" w:sz="4" w:space="0" w:color="000000"/>
            </w:tcBorders>
          </w:tcPr>
          <w:p w14:paraId="52F92868" w14:textId="77777777" w:rsidR="00A60F4D" w:rsidRPr="00934890" w:rsidRDefault="00A60F4D" w:rsidP="00F119AF">
            <w:pPr>
              <w:ind w:right="68"/>
              <w:jc w:val="center"/>
              <w:rPr>
                <w:sz w:val="24"/>
                <w:szCs w:val="24"/>
              </w:rPr>
            </w:pPr>
          </w:p>
        </w:tc>
        <w:tc>
          <w:tcPr>
            <w:tcW w:w="732" w:type="pct"/>
            <w:tcBorders>
              <w:top w:val="single" w:sz="4" w:space="0" w:color="000000"/>
            </w:tcBorders>
          </w:tcPr>
          <w:p w14:paraId="3B901285" w14:textId="77777777" w:rsidR="00A60F4D" w:rsidRPr="00934890" w:rsidRDefault="00A60F4D" w:rsidP="00F119AF">
            <w:pPr>
              <w:ind w:right="68"/>
              <w:jc w:val="center"/>
              <w:rPr>
                <w:sz w:val="24"/>
                <w:szCs w:val="24"/>
              </w:rPr>
            </w:pPr>
          </w:p>
        </w:tc>
        <w:tc>
          <w:tcPr>
            <w:tcW w:w="3780" w:type="pct"/>
            <w:gridSpan w:val="6"/>
            <w:tcBorders>
              <w:top w:val="single" w:sz="4" w:space="0" w:color="000000"/>
            </w:tcBorders>
          </w:tcPr>
          <w:p w14:paraId="21235202" w14:textId="22FEC951" w:rsidR="00A60F4D" w:rsidRPr="00934890" w:rsidRDefault="00A60F4D" w:rsidP="00F119AF">
            <w:pPr>
              <w:ind w:right="68"/>
              <w:jc w:val="center"/>
              <w:rPr>
                <w:sz w:val="24"/>
                <w:szCs w:val="24"/>
              </w:rPr>
            </w:pPr>
            <w:r>
              <w:t>Authentic Pride</w:t>
            </w:r>
          </w:p>
          <w:p w14:paraId="630DDA76" w14:textId="77777777" w:rsidR="00A60F4D" w:rsidRPr="00934890" w:rsidRDefault="00A60F4D" w:rsidP="00F119AF">
            <w:pPr>
              <w:ind w:right="68"/>
              <w:jc w:val="center"/>
            </w:pPr>
          </w:p>
        </w:tc>
      </w:tr>
      <w:tr w:rsidR="00A60F4D" w:rsidRPr="00934890" w14:paraId="09A10880" w14:textId="77777777" w:rsidTr="00A60F4D">
        <w:tc>
          <w:tcPr>
            <w:tcW w:w="488" w:type="pct"/>
            <w:tcBorders>
              <w:bottom w:val="single" w:sz="4" w:space="0" w:color="000000"/>
            </w:tcBorders>
          </w:tcPr>
          <w:p w14:paraId="246C75FA" w14:textId="77777777" w:rsidR="00A60F4D" w:rsidRPr="00DD14D5" w:rsidRDefault="00A60F4D" w:rsidP="00F119AF">
            <w:pPr>
              <w:spacing w:line="276" w:lineRule="auto"/>
              <w:ind w:right="68"/>
            </w:pPr>
            <w:r w:rsidRPr="00934890">
              <w:t>Step</w:t>
            </w:r>
          </w:p>
        </w:tc>
        <w:tc>
          <w:tcPr>
            <w:tcW w:w="732" w:type="pct"/>
            <w:tcBorders>
              <w:bottom w:val="single" w:sz="4" w:space="0" w:color="000000"/>
            </w:tcBorders>
          </w:tcPr>
          <w:p w14:paraId="6FF6CA9D" w14:textId="77777777" w:rsidR="00A60F4D" w:rsidRPr="00DD14D5" w:rsidRDefault="00A60F4D" w:rsidP="00F119AF">
            <w:pPr>
              <w:spacing w:line="276" w:lineRule="auto"/>
              <w:ind w:right="68"/>
            </w:pPr>
            <w:r w:rsidRPr="00934890">
              <w:t>Variable</w:t>
            </w:r>
          </w:p>
        </w:tc>
        <w:tc>
          <w:tcPr>
            <w:tcW w:w="630" w:type="pct"/>
            <w:tcBorders>
              <w:top w:val="single" w:sz="4" w:space="0" w:color="000000"/>
              <w:bottom w:val="single" w:sz="4" w:space="0" w:color="000000"/>
            </w:tcBorders>
          </w:tcPr>
          <w:p w14:paraId="69C7DE39" w14:textId="77777777" w:rsidR="00A60F4D" w:rsidRPr="00DD14D5" w:rsidRDefault="00A60F4D" w:rsidP="00F119AF">
            <w:pPr>
              <w:spacing w:line="276" w:lineRule="auto"/>
              <w:ind w:right="68"/>
              <w:jc w:val="center"/>
            </w:pPr>
            <w:r w:rsidRPr="00934890">
              <w:t>B</w:t>
            </w:r>
          </w:p>
        </w:tc>
        <w:tc>
          <w:tcPr>
            <w:tcW w:w="630" w:type="pct"/>
            <w:tcBorders>
              <w:top w:val="single" w:sz="4" w:space="0" w:color="000000"/>
              <w:bottom w:val="single" w:sz="4" w:space="0" w:color="000000"/>
            </w:tcBorders>
          </w:tcPr>
          <w:p w14:paraId="33A50DD8" w14:textId="77777777" w:rsidR="00A60F4D" w:rsidRPr="00DD14D5" w:rsidRDefault="00A60F4D" w:rsidP="00F119AF">
            <w:pPr>
              <w:spacing w:line="276" w:lineRule="auto"/>
              <w:ind w:right="68"/>
              <w:jc w:val="center"/>
            </w:pPr>
            <w:r w:rsidRPr="00934890">
              <w:t>SE</w:t>
            </w:r>
          </w:p>
        </w:tc>
        <w:tc>
          <w:tcPr>
            <w:tcW w:w="630" w:type="pct"/>
            <w:tcBorders>
              <w:top w:val="single" w:sz="4" w:space="0" w:color="000000"/>
              <w:bottom w:val="single" w:sz="4" w:space="0" w:color="000000"/>
            </w:tcBorders>
          </w:tcPr>
          <w:p w14:paraId="5E10E8D7" w14:textId="77777777" w:rsidR="00A60F4D" w:rsidRPr="00DD14D5" w:rsidRDefault="00A60F4D" w:rsidP="00F119AF">
            <w:pPr>
              <w:spacing w:line="276" w:lineRule="auto"/>
              <w:ind w:right="68"/>
              <w:jc w:val="center"/>
            </w:pPr>
            <m:oMathPara>
              <m:oMath>
                <m:r>
                  <w:rPr>
                    <w:rFonts w:ascii="Cambria Math" w:hAnsi="Cambria Math"/>
                  </w:rPr>
                  <m:t>β</m:t>
                </m:r>
              </m:oMath>
            </m:oMathPara>
          </w:p>
        </w:tc>
        <w:tc>
          <w:tcPr>
            <w:tcW w:w="630" w:type="pct"/>
            <w:tcBorders>
              <w:top w:val="single" w:sz="4" w:space="0" w:color="000000"/>
              <w:bottom w:val="single" w:sz="4" w:space="0" w:color="000000"/>
            </w:tcBorders>
          </w:tcPr>
          <w:p w14:paraId="49C163FC" w14:textId="77777777" w:rsidR="00A60F4D" w:rsidRPr="00DD14D5" w:rsidRDefault="00A60F4D" w:rsidP="00F119AF">
            <w:pPr>
              <w:spacing w:line="276" w:lineRule="auto"/>
              <w:ind w:right="68"/>
              <w:jc w:val="center"/>
            </w:pPr>
            <w:proofErr w:type="gramStart"/>
            <w:r w:rsidRPr="00934890">
              <w:rPr>
                <w:i/>
              </w:rPr>
              <w:t>t</w:t>
            </w:r>
            <w:proofErr w:type="gramEnd"/>
          </w:p>
        </w:tc>
        <w:tc>
          <w:tcPr>
            <w:tcW w:w="630" w:type="pct"/>
            <w:tcBorders>
              <w:top w:val="single" w:sz="4" w:space="0" w:color="000000"/>
              <w:bottom w:val="single" w:sz="4" w:space="0" w:color="000000"/>
            </w:tcBorders>
          </w:tcPr>
          <w:p w14:paraId="1B259942" w14:textId="77777777" w:rsidR="00A60F4D" w:rsidRPr="00DD14D5" w:rsidRDefault="00A60F4D" w:rsidP="00F119AF">
            <w:pPr>
              <w:spacing w:line="276" w:lineRule="auto"/>
              <w:ind w:right="68"/>
              <w:jc w:val="center"/>
            </w:pPr>
            <w:proofErr w:type="gramStart"/>
            <w:r w:rsidRPr="00934890">
              <w:rPr>
                <w:i/>
              </w:rPr>
              <w:t>p</w:t>
            </w:r>
            <w:proofErr w:type="gramEnd"/>
          </w:p>
        </w:tc>
        <w:tc>
          <w:tcPr>
            <w:tcW w:w="630" w:type="pct"/>
            <w:tcBorders>
              <w:top w:val="single" w:sz="4" w:space="0" w:color="000000"/>
              <w:bottom w:val="single" w:sz="4" w:space="0" w:color="000000"/>
            </w:tcBorders>
          </w:tcPr>
          <w:p w14:paraId="0C75433C" w14:textId="77777777" w:rsidR="00A60F4D" w:rsidRPr="00934890" w:rsidRDefault="00A60F4D" w:rsidP="00F119AF">
            <w:pPr>
              <w:spacing w:line="276" w:lineRule="auto"/>
              <w:ind w:right="68"/>
              <w:jc w:val="center"/>
            </w:pPr>
            <w:r>
              <w:t xml:space="preserve"> Semi-partial correlation</w:t>
            </w:r>
          </w:p>
        </w:tc>
      </w:tr>
      <w:tr w:rsidR="00A60F4D" w:rsidRPr="00DD14D5" w14:paraId="69016813" w14:textId="77777777" w:rsidTr="00A60F4D">
        <w:trPr>
          <w:trHeight w:val="300"/>
        </w:trPr>
        <w:tc>
          <w:tcPr>
            <w:tcW w:w="488" w:type="pct"/>
          </w:tcPr>
          <w:p w14:paraId="01CFD6B8" w14:textId="77777777" w:rsidR="00A60F4D" w:rsidRPr="00DD14D5" w:rsidRDefault="00A60F4D" w:rsidP="00F119AF">
            <w:pPr>
              <w:spacing w:line="276" w:lineRule="auto"/>
              <w:ind w:right="68"/>
            </w:pPr>
            <w:r>
              <w:t>Step 1</w:t>
            </w:r>
          </w:p>
        </w:tc>
        <w:tc>
          <w:tcPr>
            <w:tcW w:w="732" w:type="pct"/>
          </w:tcPr>
          <w:p w14:paraId="1D6CF782" w14:textId="77777777" w:rsidR="00A60F4D" w:rsidRPr="00DD14D5" w:rsidRDefault="00A60F4D" w:rsidP="00F119AF">
            <w:pPr>
              <w:spacing w:line="276" w:lineRule="auto"/>
              <w:ind w:right="68"/>
            </w:pPr>
            <w:r w:rsidRPr="00DD14D5">
              <w:t>BMI</w:t>
            </w:r>
          </w:p>
        </w:tc>
        <w:tc>
          <w:tcPr>
            <w:tcW w:w="630" w:type="pct"/>
          </w:tcPr>
          <w:p w14:paraId="78600593" w14:textId="6F8281BD" w:rsidR="00A60F4D" w:rsidRPr="00DD14D5" w:rsidRDefault="00A60F4D" w:rsidP="00F119AF">
            <w:pPr>
              <w:spacing w:line="276" w:lineRule="auto"/>
              <w:ind w:right="68"/>
              <w:jc w:val="center"/>
            </w:pPr>
            <w:r w:rsidRPr="001E0BCA">
              <w:t>-</w:t>
            </w:r>
            <w:r w:rsidR="00E12A59">
              <w:t>0</w:t>
            </w:r>
            <w:r w:rsidRPr="001E0BCA">
              <w:t>.03</w:t>
            </w:r>
          </w:p>
        </w:tc>
        <w:tc>
          <w:tcPr>
            <w:tcW w:w="630" w:type="pct"/>
          </w:tcPr>
          <w:p w14:paraId="16C2D6F6" w14:textId="5A034955" w:rsidR="00A60F4D" w:rsidRPr="00DD14D5" w:rsidRDefault="00E12A59" w:rsidP="00F119AF">
            <w:pPr>
              <w:spacing w:line="276" w:lineRule="auto"/>
              <w:ind w:right="68"/>
              <w:jc w:val="center"/>
            </w:pPr>
            <w:r>
              <w:t>0</w:t>
            </w:r>
            <w:r w:rsidR="00A60F4D" w:rsidRPr="001E0BCA">
              <w:t>.01</w:t>
            </w:r>
          </w:p>
        </w:tc>
        <w:tc>
          <w:tcPr>
            <w:tcW w:w="630" w:type="pct"/>
          </w:tcPr>
          <w:p w14:paraId="4BBD46E6" w14:textId="015030A1" w:rsidR="00A60F4D" w:rsidRPr="00DD14D5" w:rsidRDefault="00A60F4D" w:rsidP="00F119AF">
            <w:pPr>
              <w:spacing w:line="276" w:lineRule="auto"/>
              <w:ind w:right="68"/>
              <w:jc w:val="center"/>
            </w:pPr>
            <w:r w:rsidRPr="001E0BCA">
              <w:t>-.22</w:t>
            </w:r>
          </w:p>
        </w:tc>
        <w:tc>
          <w:tcPr>
            <w:tcW w:w="630" w:type="pct"/>
          </w:tcPr>
          <w:p w14:paraId="3755D3DA" w14:textId="7C663E57" w:rsidR="00A60F4D" w:rsidRPr="00DD14D5" w:rsidRDefault="00A60F4D" w:rsidP="00F119AF">
            <w:pPr>
              <w:spacing w:line="276" w:lineRule="auto"/>
              <w:ind w:right="68"/>
              <w:jc w:val="center"/>
            </w:pPr>
            <w:r w:rsidRPr="001E0BCA">
              <w:t>-5.60</w:t>
            </w:r>
          </w:p>
        </w:tc>
        <w:tc>
          <w:tcPr>
            <w:tcW w:w="630" w:type="pct"/>
          </w:tcPr>
          <w:p w14:paraId="72AD140E" w14:textId="7972961A" w:rsidR="00A60F4D" w:rsidRPr="00DD14D5" w:rsidRDefault="00A60F4D" w:rsidP="00F119AF">
            <w:pPr>
              <w:spacing w:line="276" w:lineRule="auto"/>
              <w:ind w:right="68"/>
              <w:jc w:val="center"/>
            </w:pPr>
            <w:r w:rsidRPr="001E0BCA">
              <w:t>&lt;</w:t>
            </w:r>
            <w:r>
              <w:t xml:space="preserve"> </w:t>
            </w:r>
            <w:r w:rsidRPr="001E0BCA">
              <w:t>.001</w:t>
            </w:r>
          </w:p>
        </w:tc>
        <w:tc>
          <w:tcPr>
            <w:tcW w:w="630" w:type="pct"/>
          </w:tcPr>
          <w:p w14:paraId="74E75053" w14:textId="14FF08B2" w:rsidR="00A60F4D" w:rsidRPr="00DD14D5" w:rsidRDefault="00A60F4D" w:rsidP="00F119AF">
            <w:pPr>
              <w:spacing w:line="276" w:lineRule="auto"/>
              <w:ind w:right="68"/>
              <w:jc w:val="center"/>
            </w:pPr>
            <w:r>
              <w:t>-.213</w:t>
            </w:r>
          </w:p>
        </w:tc>
      </w:tr>
      <w:tr w:rsidR="00A60F4D" w:rsidRPr="00DD14D5" w14:paraId="0F90A530" w14:textId="77777777" w:rsidTr="00A60F4D">
        <w:trPr>
          <w:trHeight w:val="278"/>
        </w:trPr>
        <w:tc>
          <w:tcPr>
            <w:tcW w:w="488" w:type="pct"/>
          </w:tcPr>
          <w:p w14:paraId="76029EB4" w14:textId="77777777" w:rsidR="00A60F4D" w:rsidRPr="00DD14D5" w:rsidRDefault="00A60F4D" w:rsidP="00F119AF">
            <w:pPr>
              <w:spacing w:line="276" w:lineRule="auto"/>
              <w:ind w:right="68"/>
            </w:pPr>
          </w:p>
        </w:tc>
        <w:tc>
          <w:tcPr>
            <w:tcW w:w="732" w:type="pct"/>
          </w:tcPr>
          <w:p w14:paraId="5D8F5E9E" w14:textId="77777777" w:rsidR="00A60F4D" w:rsidRPr="00DD14D5" w:rsidRDefault="00A60F4D" w:rsidP="00F119AF">
            <w:pPr>
              <w:spacing w:line="276" w:lineRule="auto"/>
              <w:ind w:right="68"/>
            </w:pPr>
            <w:r>
              <w:t>Sex</w:t>
            </w:r>
          </w:p>
        </w:tc>
        <w:tc>
          <w:tcPr>
            <w:tcW w:w="630" w:type="pct"/>
          </w:tcPr>
          <w:p w14:paraId="602DBDB8" w14:textId="7CB83089" w:rsidR="00A60F4D" w:rsidRPr="00DD14D5" w:rsidRDefault="00A60F4D" w:rsidP="00F119AF">
            <w:pPr>
              <w:spacing w:line="276" w:lineRule="auto"/>
              <w:ind w:right="68"/>
              <w:jc w:val="center"/>
            </w:pPr>
            <w:r w:rsidRPr="001E0BCA">
              <w:t>-</w:t>
            </w:r>
            <w:r w:rsidR="00E12A59">
              <w:t>0</w:t>
            </w:r>
            <w:r w:rsidRPr="001E0BCA">
              <w:t>.18</w:t>
            </w:r>
          </w:p>
        </w:tc>
        <w:tc>
          <w:tcPr>
            <w:tcW w:w="630" w:type="pct"/>
          </w:tcPr>
          <w:p w14:paraId="55D43261" w14:textId="4B213AF6" w:rsidR="00A60F4D" w:rsidRPr="00DD14D5" w:rsidRDefault="00E12A59" w:rsidP="00F119AF">
            <w:pPr>
              <w:spacing w:line="276" w:lineRule="auto"/>
              <w:ind w:right="68"/>
              <w:jc w:val="center"/>
            </w:pPr>
            <w:r>
              <w:t>0</w:t>
            </w:r>
            <w:r w:rsidR="00A60F4D" w:rsidRPr="001E0BCA">
              <w:t>.08</w:t>
            </w:r>
          </w:p>
        </w:tc>
        <w:tc>
          <w:tcPr>
            <w:tcW w:w="630" w:type="pct"/>
          </w:tcPr>
          <w:p w14:paraId="489D9AB7" w14:textId="4B101099" w:rsidR="00A60F4D" w:rsidRPr="00DD14D5" w:rsidRDefault="00A60F4D" w:rsidP="00F119AF">
            <w:pPr>
              <w:spacing w:line="276" w:lineRule="auto"/>
              <w:ind w:right="68"/>
              <w:jc w:val="center"/>
            </w:pPr>
            <w:r w:rsidRPr="001E0BCA">
              <w:t>-.09</w:t>
            </w:r>
          </w:p>
        </w:tc>
        <w:tc>
          <w:tcPr>
            <w:tcW w:w="630" w:type="pct"/>
          </w:tcPr>
          <w:p w14:paraId="61453266" w14:textId="4259A402" w:rsidR="00A60F4D" w:rsidRPr="00DD14D5" w:rsidRDefault="00A60F4D" w:rsidP="00F119AF">
            <w:pPr>
              <w:spacing w:line="276" w:lineRule="auto"/>
              <w:ind w:right="68"/>
              <w:jc w:val="center"/>
            </w:pPr>
            <w:r w:rsidRPr="001E0BCA">
              <w:t>-2.32</w:t>
            </w:r>
          </w:p>
        </w:tc>
        <w:tc>
          <w:tcPr>
            <w:tcW w:w="630" w:type="pct"/>
          </w:tcPr>
          <w:p w14:paraId="36AB5DAE" w14:textId="03F5C62F" w:rsidR="00A60F4D" w:rsidRPr="00DD14D5" w:rsidRDefault="00A60F4D" w:rsidP="00F119AF">
            <w:pPr>
              <w:spacing w:line="276" w:lineRule="auto"/>
              <w:ind w:right="68"/>
              <w:jc w:val="center"/>
            </w:pPr>
            <w:r w:rsidRPr="001E0BCA">
              <w:t>.021</w:t>
            </w:r>
          </w:p>
        </w:tc>
        <w:tc>
          <w:tcPr>
            <w:tcW w:w="630" w:type="pct"/>
          </w:tcPr>
          <w:p w14:paraId="6735A1E4" w14:textId="16FD6451" w:rsidR="00A60F4D" w:rsidRPr="00DD14D5" w:rsidRDefault="00A60F4D" w:rsidP="00F119AF">
            <w:pPr>
              <w:spacing w:line="276" w:lineRule="auto"/>
              <w:ind w:right="68"/>
              <w:jc w:val="center"/>
            </w:pPr>
            <w:r>
              <w:t>-.088</w:t>
            </w:r>
          </w:p>
        </w:tc>
      </w:tr>
      <w:tr w:rsidR="00A60F4D" w14:paraId="5C9B2795" w14:textId="77777777" w:rsidTr="00A60F4D">
        <w:trPr>
          <w:trHeight w:val="278"/>
        </w:trPr>
        <w:tc>
          <w:tcPr>
            <w:tcW w:w="488" w:type="pct"/>
          </w:tcPr>
          <w:p w14:paraId="3B1DD17E" w14:textId="77777777" w:rsidR="00A60F4D" w:rsidRPr="00DD14D5" w:rsidRDefault="00A60F4D" w:rsidP="00F119AF">
            <w:pPr>
              <w:spacing w:line="276" w:lineRule="auto"/>
              <w:ind w:right="68"/>
            </w:pPr>
          </w:p>
        </w:tc>
        <w:tc>
          <w:tcPr>
            <w:tcW w:w="732" w:type="pct"/>
          </w:tcPr>
          <w:p w14:paraId="01FAAB50" w14:textId="77777777" w:rsidR="00A60F4D" w:rsidRPr="00DD14D5" w:rsidRDefault="00A60F4D" w:rsidP="00F119AF">
            <w:pPr>
              <w:spacing w:line="276" w:lineRule="auto"/>
              <w:ind w:right="68"/>
            </w:pPr>
            <w:r w:rsidRPr="00DD14D5">
              <w:t>Age</w:t>
            </w:r>
          </w:p>
        </w:tc>
        <w:tc>
          <w:tcPr>
            <w:tcW w:w="630" w:type="pct"/>
          </w:tcPr>
          <w:p w14:paraId="088ADC0E" w14:textId="412AE1CB" w:rsidR="00A60F4D" w:rsidRPr="00DD14D5" w:rsidRDefault="00A60F4D" w:rsidP="00F119AF">
            <w:pPr>
              <w:spacing w:line="276" w:lineRule="auto"/>
              <w:ind w:right="68"/>
              <w:jc w:val="center"/>
            </w:pPr>
            <w:r w:rsidRPr="001E0BCA">
              <w:t>-</w:t>
            </w:r>
            <w:r w:rsidR="00E12A59">
              <w:t>0</w:t>
            </w:r>
            <w:r w:rsidRPr="001E0BCA">
              <w:t>.01</w:t>
            </w:r>
          </w:p>
        </w:tc>
        <w:tc>
          <w:tcPr>
            <w:tcW w:w="630" w:type="pct"/>
          </w:tcPr>
          <w:p w14:paraId="5228BD35" w14:textId="54DFDD96" w:rsidR="00A60F4D" w:rsidRPr="00DD14D5" w:rsidRDefault="00A60F4D" w:rsidP="00F119AF">
            <w:pPr>
              <w:spacing w:line="276" w:lineRule="auto"/>
              <w:ind w:right="68"/>
              <w:jc w:val="center"/>
            </w:pPr>
            <w:r>
              <w:t xml:space="preserve"> </w:t>
            </w:r>
            <w:r w:rsidR="00E12A59">
              <w:t>0</w:t>
            </w:r>
            <w:r w:rsidRPr="001E0BCA">
              <w:t>.01</w:t>
            </w:r>
          </w:p>
        </w:tc>
        <w:tc>
          <w:tcPr>
            <w:tcW w:w="630" w:type="pct"/>
          </w:tcPr>
          <w:p w14:paraId="7FEF8CF5" w14:textId="7472B7DC" w:rsidR="00A60F4D" w:rsidRPr="00DD14D5" w:rsidRDefault="00A60F4D" w:rsidP="00F119AF">
            <w:pPr>
              <w:spacing w:line="276" w:lineRule="auto"/>
              <w:ind w:right="68"/>
              <w:jc w:val="center"/>
            </w:pPr>
            <w:r w:rsidRPr="001E0BCA">
              <w:t>-.10</w:t>
            </w:r>
          </w:p>
        </w:tc>
        <w:tc>
          <w:tcPr>
            <w:tcW w:w="630" w:type="pct"/>
          </w:tcPr>
          <w:p w14:paraId="23FF8772" w14:textId="70045C45" w:rsidR="00A60F4D" w:rsidRPr="00DD14D5" w:rsidRDefault="00A60F4D" w:rsidP="00F119AF">
            <w:pPr>
              <w:spacing w:line="276" w:lineRule="auto"/>
              <w:ind w:right="68"/>
              <w:jc w:val="center"/>
            </w:pPr>
            <w:r w:rsidRPr="001E0BCA">
              <w:t>-2.32</w:t>
            </w:r>
          </w:p>
        </w:tc>
        <w:tc>
          <w:tcPr>
            <w:tcW w:w="630" w:type="pct"/>
          </w:tcPr>
          <w:p w14:paraId="1CFBDE62" w14:textId="7254ABE3" w:rsidR="00A60F4D" w:rsidRPr="00DD14D5" w:rsidRDefault="00A60F4D" w:rsidP="00F119AF">
            <w:pPr>
              <w:spacing w:line="276" w:lineRule="auto"/>
              <w:ind w:right="68"/>
              <w:jc w:val="center"/>
            </w:pPr>
            <w:r w:rsidRPr="001E0BCA">
              <w:t>.010</w:t>
            </w:r>
          </w:p>
        </w:tc>
        <w:tc>
          <w:tcPr>
            <w:tcW w:w="630" w:type="pct"/>
          </w:tcPr>
          <w:p w14:paraId="058F1166" w14:textId="11FE2E20" w:rsidR="00A60F4D" w:rsidRDefault="00A60F4D" w:rsidP="00F119AF">
            <w:pPr>
              <w:spacing w:line="276" w:lineRule="auto"/>
              <w:ind w:right="68"/>
              <w:jc w:val="center"/>
            </w:pPr>
            <w:r>
              <w:t>-.099</w:t>
            </w:r>
          </w:p>
        </w:tc>
      </w:tr>
      <w:tr w:rsidR="00A60F4D" w:rsidRPr="00DD14D5" w14:paraId="0756019E" w14:textId="77777777" w:rsidTr="00A60F4D">
        <w:trPr>
          <w:trHeight w:val="121"/>
        </w:trPr>
        <w:tc>
          <w:tcPr>
            <w:tcW w:w="488" w:type="pct"/>
          </w:tcPr>
          <w:p w14:paraId="474A5B71" w14:textId="77777777" w:rsidR="00A60F4D" w:rsidRPr="00DD14D5" w:rsidRDefault="00A60F4D" w:rsidP="00F119AF">
            <w:pPr>
              <w:spacing w:line="276" w:lineRule="auto"/>
              <w:ind w:right="68"/>
            </w:pPr>
          </w:p>
        </w:tc>
        <w:tc>
          <w:tcPr>
            <w:tcW w:w="732" w:type="pct"/>
          </w:tcPr>
          <w:p w14:paraId="0AA2CF80" w14:textId="77777777" w:rsidR="00A60F4D" w:rsidRPr="00DD14D5" w:rsidRDefault="00A60F4D" w:rsidP="00F119AF">
            <w:pPr>
              <w:spacing w:line="276" w:lineRule="auto"/>
              <w:ind w:right="68"/>
            </w:pPr>
          </w:p>
        </w:tc>
        <w:tc>
          <w:tcPr>
            <w:tcW w:w="630" w:type="pct"/>
          </w:tcPr>
          <w:p w14:paraId="22FF25FD" w14:textId="77777777" w:rsidR="00A60F4D" w:rsidRPr="00DD14D5" w:rsidRDefault="00A60F4D" w:rsidP="00F119AF">
            <w:pPr>
              <w:spacing w:line="276" w:lineRule="auto"/>
              <w:ind w:right="68"/>
              <w:jc w:val="center"/>
            </w:pPr>
          </w:p>
        </w:tc>
        <w:tc>
          <w:tcPr>
            <w:tcW w:w="630" w:type="pct"/>
          </w:tcPr>
          <w:p w14:paraId="31610F23" w14:textId="77777777" w:rsidR="00A60F4D" w:rsidRPr="00DD14D5" w:rsidRDefault="00A60F4D" w:rsidP="00F119AF">
            <w:pPr>
              <w:spacing w:line="276" w:lineRule="auto"/>
              <w:ind w:right="68"/>
              <w:jc w:val="center"/>
            </w:pPr>
          </w:p>
        </w:tc>
        <w:tc>
          <w:tcPr>
            <w:tcW w:w="630" w:type="pct"/>
          </w:tcPr>
          <w:p w14:paraId="738E7C57" w14:textId="77777777" w:rsidR="00A60F4D" w:rsidRPr="00DD14D5" w:rsidRDefault="00A60F4D" w:rsidP="00F119AF">
            <w:pPr>
              <w:spacing w:line="276" w:lineRule="auto"/>
              <w:ind w:right="68"/>
              <w:jc w:val="center"/>
            </w:pPr>
          </w:p>
        </w:tc>
        <w:tc>
          <w:tcPr>
            <w:tcW w:w="630" w:type="pct"/>
          </w:tcPr>
          <w:p w14:paraId="3C451283" w14:textId="77777777" w:rsidR="00A60F4D" w:rsidRPr="00DD14D5" w:rsidRDefault="00A60F4D" w:rsidP="00F119AF">
            <w:pPr>
              <w:spacing w:line="276" w:lineRule="auto"/>
              <w:ind w:right="68"/>
              <w:jc w:val="center"/>
            </w:pPr>
          </w:p>
        </w:tc>
        <w:tc>
          <w:tcPr>
            <w:tcW w:w="630" w:type="pct"/>
          </w:tcPr>
          <w:p w14:paraId="40E3FDA3" w14:textId="77777777" w:rsidR="00A60F4D" w:rsidRPr="00DD14D5" w:rsidRDefault="00A60F4D" w:rsidP="00F119AF">
            <w:pPr>
              <w:spacing w:line="276" w:lineRule="auto"/>
              <w:ind w:right="68"/>
              <w:jc w:val="center"/>
            </w:pPr>
          </w:p>
        </w:tc>
        <w:tc>
          <w:tcPr>
            <w:tcW w:w="630" w:type="pct"/>
          </w:tcPr>
          <w:p w14:paraId="05862C16" w14:textId="77777777" w:rsidR="00A60F4D" w:rsidRPr="00DD14D5" w:rsidRDefault="00A60F4D" w:rsidP="00F119AF">
            <w:pPr>
              <w:spacing w:line="276" w:lineRule="auto"/>
              <w:ind w:right="68"/>
              <w:jc w:val="center"/>
            </w:pPr>
          </w:p>
        </w:tc>
      </w:tr>
      <w:tr w:rsidR="00A60F4D" w:rsidRPr="00DD14D5" w14:paraId="6CFE9D11" w14:textId="77777777" w:rsidTr="00A60F4D">
        <w:trPr>
          <w:trHeight w:val="278"/>
        </w:trPr>
        <w:tc>
          <w:tcPr>
            <w:tcW w:w="488" w:type="pct"/>
          </w:tcPr>
          <w:p w14:paraId="0988B1AA" w14:textId="77777777" w:rsidR="00A60F4D" w:rsidRPr="00DD14D5" w:rsidRDefault="00A60F4D" w:rsidP="00F119AF">
            <w:pPr>
              <w:spacing w:line="276" w:lineRule="auto"/>
              <w:ind w:right="68"/>
            </w:pPr>
          </w:p>
        </w:tc>
        <w:tc>
          <w:tcPr>
            <w:tcW w:w="732" w:type="pct"/>
          </w:tcPr>
          <w:p w14:paraId="5C148120" w14:textId="77777777" w:rsidR="00A60F4D" w:rsidRPr="00DD14D5" w:rsidRDefault="00A60F4D" w:rsidP="00F119AF">
            <w:pPr>
              <w:spacing w:line="276" w:lineRule="auto"/>
              <w:ind w:right="68"/>
            </w:pPr>
            <w:r w:rsidRPr="00DD14D5">
              <w:t xml:space="preserve">Adj. </w:t>
            </w:r>
            <w:r w:rsidRPr="00DD14D5">
              <w:rPr>
                <w:i/>
              </w:rPr>
              <w:t>R</w:t>
            </w:r>
            <w:r w:rsidRPr="00DD14D5">
              <w:rPr>
                <w:i/>
                <w:vertAlign w:val="superscript"/>
              </w:rPr>
              <w:t>2</w:t>
            </w:r>
          </w:p>
        </w:tc>
        <w:tc>
          <w:tcPr>
            <w:tcW w:w="630" w:type="pct"/>
          </w:tcPr>
          <w:p w14:paraId="19AA9593" w14:textId="1803849D" w:rsidR="00A60F4D" w:rsidRPr="00DD14D5" w:rsidRDefault="00A60F4D" w:rsidP="00F119AF">
            <w:pPr>
              <w:spacing w:line="276" w:lineRule="auto"/>
              <w:ind w:right="68"/>
              <w:jc w:val="center"/>
            </w:pPr>
            <w:r w:rsidRPr="001E0BCA">
              <w:t>.07</w:t>
            </w:r>
          </w:p>
        </w:tc>
        <w:tc>
          <w:tcPr>
            <w:tcW w:w="630" w:type="pct"/>
          </w:tcPr>
          <w:p w14:paraId="4038DFED" w14:textId="77777777" w:rsidR="00A60F4D" w:rsidRPr="00DD14D5" w:rsidRDefault="00A60F4D" w:rsidP="00F119AF">
            <w:pPr>
              <w:spacing w:line="276" w:lineRule="auto"/>
              <w:ind w:right="68"/>
              <w:jc w:val="center"/>
            </w:pPr>
          </w:p>
        </w:tc>
        <w:tc>
          <w:tcPr>
            <w:tcW w:w="630" w:type="pct"/>
          </w:tcPr>
          <w:p w14:paraId="60F3516D" w14:textId="77777777" w:rsidR="00A60F4D" w:rsidRPr="00DD14D5" w:rsidRDefault="00A60F4D" w:rsidP="00F119AF">
            <w:pPr>
              <w:spacing w:line="276" w:lineRule="auto"/>
              <w:ind w:right="68"/>
              <w:jc w:val="center"/>
            </w:pPr>
          </w:p>
        </w:tc>
        <w:tc>
          <w:tcPr>
            <w:tcW w:w="630" w:type="pct"/>
          </w:tcPr>
          <w:p w14:paraId="7187A3A1" w14:textId="5238A11C" w:rsidR="00A60F4D" w:rsidRPr="00DD14D5" w:rsidRDefault="00A60F4D" w:rsidP="00F119AF">
            <w:pPr>
              <w:spacing w:line="276" w:lineRule="auto"/>
              <w:ind w:right="68"/>
              <w:jc w:val="center"/>
            </w:pPr>
            <w:r w:rsidRPr="001E0BCA">
              <w:t>-2.59</w:t>
            </w:r>
          </w:p>
        </w:tc>
        <w:tc>
          <w:tcPr>
            <w:tcW w:w="630" w:type="pct"/>
          </w:tcPr>
          <w:p w14:paraId="7B9D39F1" w14:textId="77777777" w:rsidR="00A60F4D" w:rsidRPr="00DD14D5" w:rsidRDefault="00A60F4D" w:rsidP="00F119AF">
            <w:pPr>
              <w:spacing w:line="276" w:lineRule="auto"/>
              <w:ind w:right="68"/>
              <w:jc w:val="center"/>
            </w:pPr>
          </w:p>
        </w:tc>
        <w:tc>
          <w:tcPr>
            <w:tcW w:w="630" w:type="pct"/>
          </w:tcPr>
          <w:p w14:paraId="59C4C677" w14:textId="77777777" w:rsidR="00A60F4D" w:rsidRPr="00DD14D5" w:rsidRDefault="00A60F4D" w:rsidP="00F119AF">
            <w:pPr>
              <w:spacing w:line="276" w:lineRule="auto"/>
              <w:ind w:right="68"/>
              <w:jc w:val="center"/>
            </w:pPr>
          </w:p>
        </w:tc>
      </w:tr>
      <w:tr w:rsidR="00A60F4D" w:rsidRPr="00DD14D5" w14:paraId="57B805E4" w14:textId="77777777" w:rsidTr="00A60F4D">
        <w:trPr>
          <w:trHeight w:val="278"/>
        </w:trPr>
        <w:tc>
          <w:tcPr>
            <w:tcW w:w="488" w:type="pct"/>
          </w:tcPr>
          <w:p w14:paraId="7EDC8D35" w14:textId="77777777" w:rsidR="00A60F4D" w:rsidRPr="00DD14D5" w:rsidRDefault="00A60F4D" w:rsidP="00F119AF">
            <w:pPr>
              <w:spacing w:line="276" w:lineRule="auto"/>
              <w:ind w:right="68"/>
            </w:pPr>
          </w:p>
        </w:tc>
        <w:tc>
          <w:tcPr>
            <w:tcW w:w="732" w:type="pct"/>
          </w:tcPr>
          <w:p w14:paraId="6E222A27" w14:textId="77777777" w:rsidR="00A60F4D" w:rsidRPr="00DD14D5" w:rsidRDefault="00A60F4D" w:rsidP="00F119AF">
            <w:pPr>
              <w:spacing w:line="276" w:lineRule="auto"/>
              <w:ind w:right="68"/>
            </w:pPr>
            <w:r w:rsidRPr="00DD14D5">
              <w:rPr>
                <w:i/>
              </w:rPr>
              <w:t xml:space="preserve">F </w:t>
            </w:r>
            <w:r w:rsidRPr="00DD14D5">
              <w:t>(df)</w:t>
            </w:r>
          </w:p>
        </w:tc>
        <w:tc>
          <w:tcPr>
            <w:tcW w:w="630" w:type="pct"/>
          </w:tcPr>
          <w:p w14:paraId="61897E72" w14:textId="77777777" w:rsidR="00A60F4D" w:rsidRPr="001E0BCA" w:rsidRDefault="00A60F4D" w:rsidP="00F119AF">
            <w:pPr>
              <w:ind w:right="68"/>
              <w:jc w:val="center"/>
            </w:pPr>
            <w:r w:rsidRPr="001E0BCA">
              <w:t>16.99</w:t>
            </w:r>
          </w:p>
          <w:p w14:paraId="45347C1F" w14:textId="72C4BBFE" w:rsidR="00A60F4D" w:rsidRPr="00DD14D5" w:rsidRDefault="00A60F4D" w:rsidP="00F119AF">
            <w:pPr>
              <w:spacing w:line="276" w:lineRule="auto"/>
              <w:ind w:right="68"/>
              <w:jc w:val="center"/>
            </w:pPr>
            <w:r w:rsidRPr="001E0BCA">
              <w:t>(3, 642)</w:t>
            </w:r>
          </w:p>
        </w:tc>
        <w:tc>
          <w:tcPr>
            <w:tcW w:w="630" w:type="pct"/>
          </w:tcPr>
          <w:p w14:paraId="098A80D7" w14:textId="77777777" w:rsidR="00A60F4D" w:rsidRPr="00DD14D5" w:rsidRDefault="00A60F4D" w:rsidP="00F119AF">
            <w:pPr>
              <w:spacing w:line="276" w:lineRule="auto"/>
              <w:ind w:right="68"/>
              <w:jc w:val="center"/>
            </w:pPr>
          </w:p>
        </w:tc>
        <w:tc>
          <w:tcPr>
            <w:tcW w:w="630" w:type="pct"/>
          </w:tcPr>
          <w:p w14:paraId="217D67D6" w14:textId="77777777" w:rsidR="00A60F4D" w:rsidRPr="00DD14D5" w:rsidRDefault="00A60F4D" w:rsidP="00F119AF">
            <w:pPr>
              <w:spacing w:line="276" w:lineRule="auto"/>
              <w:ind w:right="68"/>
              <w:jc w:val="center"/>
            </w:pPr>
          </w:p>
        </w:tc>
        <w:tc>
          <w:tcPr>
            <w:tcW w:w="630" w:type="pct"/>
          </w:tcPr>
          <w:p w14:paraId="63054B44" w14:textId="77777777" w:rsidR="00A60F4D" w:rsidRPr="00DD14D5" w:rsidRDefault="00A60F4D" w:rsidP="00F119AF">
            <w:pPr>
              <w:spacing w:line="276" w:lineRule="auto"/>
              <w:ind w:right="68"/>
              <w:jc w:val="center"/>
            </w:pPr>
          </w:p>
        </w:tc>
        <w:tc>
          <w:tcPr>
            <w:tcW w:w="630" w:type="pct"/>
          </w:tcPr>
          <w:p w14:paraId="5D255754" w14:textId="39D97CFC" w:rsidR="00A60F4D" w:rsidRPr="00DD14D5" w:rsidRDefault="00A60F4D" w:rsidP="00F119AF">
            <w:pPr>
              <w:spacing w:line="276" w:lineRule="auto"/>
              <w:ind w:right="68"/>
              <w:jc w:val="center"/>
            </w:pPr>
          </w:p>
        </w:tc>
        <w:tc>
          <w:tcPr>
            <w:tcW w:w="630" w:type="pct"/>
          </w:tcPr>
          <w:p w14:paraId="7C94135E" w14:textId="77777777" w:rsidR="00A60F4D" w:rsidRPr="00DD14D5" w:rsidRDefault="00A60F4D" w:rsidP="00F119AF">
            <w:pPr>
              <w:spacing w:line="276" w:lineRule="auto"/>
              <w:ind w:right="68"/>
              <w:jc w:val="center"/>
            </w:pPr>
          </w:p>
        </w:tc>
      </w:tr>
      <w:tr w:rsidR="00A60F4D" w:rsidRPr="00DD14D5" w14:paraId="0DD728D3" w14:textId="77777777" w:rsidTr="00A60F4D">
        <w:trPr>
          <w:trHeight w:val="278"/>
        </w:trPr>
        <w:tc>
          <w:tcPr>
            <w:tcW w:w="488" w:type="pct"/>
          </w:tcPr>
          <w:p w14:paraId="49C6E8B3" w14:textId="77777777" w:rsidR="00A60F4D" w:rsidRPr="00DD14D5" w:rsidRDefault="00A60F4D" w:rsidP="00F119AF">
            <w:pPr>
              <w:spacing w:line="276" w:lineRule="auto"/>
              <w:ind w:right="68"/>
            </w:pPr>
            <w:r>
              <w:t>Step 2</w:t>
            </w:r>
          </w:p>
        </w:tc>
        <w:tc>
          <w:tcPr>
            <w:tcW w:w="732" w:type="pct"/>
          </w:tcPr>
          <w:p w14:paraId="6ED9F1F1" w14:textId="77777777" w:rsidR="00A60F4D" w:rsidRPr="00DD14D5" w:rsidRDefault="00A60F4D" w:rsidP="00F119AF">
            <w:pPr>
              <w:spacing w:line="276" w:lineRule="auto"/>
              <w:ind w:right="68"/>
            </w:pPr>
            <w:r w:rsidRPr="00DD14D5">
              <w:t>BMI</w:t>
            </w:r>
          </w:p>
        </w:tc>
        <w:tc>
          <w:tcPr>
            <w:tcW w:w="630" w:type="pct"/>
          </w:tcPr>
          <w:p w14:paraId="3A239F5D" w14:textId="2B44A4C0" w:rsidR="00A60F4D" w:rsidRPr="00DD14D5" w:rsidRDefault="00A60F4D" w:rsidP="00F119AF">
            <w:pPr>
              <w:spacing w:line="276" w:lineRule="auto"/>
              <w:ind w:right="68"/>
              <w:jc w:val="center"/>
            </w:pPr>
            <w:r w:rsidRPr="001E0BCA">
              <w:t>-</w:t>
            </w:r>
            <w:r w:rsidR="00E12A59">
              <w:t>0</w:t>
            </w:r>
            <w:r w:rsidRPr="001E0BCA">
              <w:t>.02</w:t>
            </w:r>
          </w:p>
        </w:tc>
        <w:tc>
          <w:tcPr>
            <w:tcW w:w="630" w:type="pct"/>
          </w:tcPr>
          <w:p w14:paraId="03A59386" w14:textId="1CBD0273" w:rsidR="00A60F4D" w:rsidRPr="00DD14D5" w:rsidRDefault="00E12A59" w:rsidP="00F119AF">
            <w:pPr>
              <w:spacing w:line="276" w:lineRule="auto"/>
              <w:ind w:right="68"/>
              <w:jc w:val="center"/>
            </w:pPr>
            <w:r>
              <w:t>0</w:t>
            </w:r>
            <w:r w:rsidR="00A60F4D" w:rsidRPr="001E0BCA">
              <w:t>.01</w:t>
            </w:r>
          </w:p>
        </w:tc>
        <w:tc>
          <w:tcPr>
            <w:tcW w:w="630" w:type="pct"/>
          </w:tcPr>
          <w:p w14:paraId="02191BE7" w14:textId="5B06C01E" w:rsidR="00A60F4D" w:rsidRPr="00DD14D5" w:rsidRDefault="00A60F4D" w:rsidP="00F119AF">
            <w:pPr>
              <w:spacing w:line="276" w:lineRule="auto"/>
              <w:ind w:right="68"/>
              <w:jc w:val="center"/>
            </w:pPr>
            <w:r w:rsidRPr="001E0BCA">
              <w:t>-.15</w:t>
            </w:r>
          </w:p>
        </w:tc>
        <w:tc>
          <w:tcPr>
            <w:tcW w:w="630" w:type="pct"/>
          </w:tcPr>
          <w:p w14:paraId="18502471" w14:textId="2D053284" w:rsidR="00A60F4D" w:rsidRPr="00DD14D5" w:rsidRDefault="00A60F4D" w:rsidP="00F119AF">
            <w:pPr>
              <w:spacing w:line="276" w:lineRule="auto"/>
              <w:ind w:right="68"/>
              <w:jc w:val="center"/>
            </w:pPr>
            <w:r w:rsidRPr="001E0BCA">
              <w:t>-4.52</w:t>
            </w:r>
          </w:p>
        </w:tc>
        <w:tc>
          <w:tcPr>
            <w:tcW w:w="630" w:type="pct"/>
          </w:tcPr>
          <w:p w14:paraId="5592CD62" w14:textId="3B6FAFD8" w:rsidR="00A60F4D" w:rsidRPr="00DD14D5" w:rsidRDefault="00A60F4D" w:rsidP="00F119AF">
            <w:pPr>
              <w:spacing w:line="276" w:lineRule="auto"/>
              <w:ind w:right="68"/>
              <w:jc w:val="center"/>
            </w:pPr>
            <w:r w:rsidRPr="001E0BCA">
              <w:t>&lt;</w:t>
            </w:r>
            <w:r>
              <w:t xml:space="preserve"> </w:t>
            </w:r>
            <w:r w:rsidRPr="001E0BCA">
              <w:t>.001</w:t>
            </w:r>
          </w:p>
        </w:tc>
        <w:tc>
          <w:tcPr>
            <w:tcW w:w="630" w:type="pct"/>
          </w:tcPr>
          <w:p w14:paraId="7BDDFA45" w14:textId="5F3C4C07" w:rsidR="00A60F4D" w:rsidRPr="00DD14D5" w:rsidRDefault="00A60F4D" w:rsidP="00F119AF">
            <w:pPr>
              <w:spacing w:line="276" w:lineRule="auto"/>
              <w:ind w:right="68"/>
              <w:jc w:val="center"/>
            </w:pPr>
            <w:r>
              <w:t>-.149</w:t>
            </w:r>
          </w:p>
        </w:tc>
      </w:tr>
      <w:tr w:rsidR="00A60F4D" w:rsidRPr="00DD14D5" w14:paraId="089B8E51" w14:textId="77777777" w:rsidTr="00A60F4D">
        <w:trPr>
          <w:trHeight w:val="278"/>
        </w:trPr>
        <w:tc>
          <w:tcPr>
            <w:tcW w:w="488" w:type="pct"/>
          </w:tcPr>
          <w:p w14:paraId="1245CE98" w14:textId="77777777" w:rsidR="00A60F4D" w:rsidRPr="00DD14D5" w:rsidRDefault="00A60F4D" w:rsidP="00F119AF">
            <w:pPr>
              <w:spacing w:line="276" w:lineRule="auto"/>
              <w:ind w:right="68"/>
            </w:pPr>
          </w:p>
        </w:tc>
        <w:tc>
          <w:tcPr>
            <w:tcW w:w="732" w:type="pct"/>
          </w:tcPr>
          <w:p w14:paraId="1B134994" w14:textId="77777777" w:rsidR="00A60F4D" w:rsidRPr="00DD14D5" w:rsidRDefault="00A60F4D" w:rsidP="00F119AF">
            <w:pPr>
              <w:spacing w:line="276" w:lineRule="auto"/>
              <w:ind w:right="68"/>
            </w:pPr>
            <w:r>
              <w:t>Sex</w:t>
            </w:r>
          </w:p>
        </w:tc>
        <w:tc>
          <w:tcPr>
            <w:tcW w:w="630" w:type="pct"/>
          </w:tcPr>
          <w:p w14:paraId="4DFA7A9F" w14:textId="03712AC0" w:rsidR="00A60F4D" w:rsidRPr="00DD14D5" w:rsidRDefault="00A60F4D" w:rsidP="00F119AF">
            <w:pPr>
              <w:spacing w:line="276" w:lineRule="auto"/>
              <w:ind w:right="68"/>
              <w:jc w:val="center"/>
            </w:pPr>
            <w:r w:rsidRPr="001E0BCA">
              <w:t>-</w:t>
            </w:r>
            <w:r w:rsidR="00E12A59">
              <w:t>0</w:t>
            </w:r>
            <w:r w:rsidRPr="001E0BCA">
              <w:t>.0</w:t>
            </w:r>
            <w:r>
              <w:t>5</w:t>
            </w:r>
          </w:p>
        </w:tc>
        <w:tc>
          <w:tcPr>
            <w:tcW w:w="630" w:type="pct"/>
          </w:tcPr>
          <w:p w14:paraId="1D3F0705" w14:textId="1A13C4AE" w:rsidR="00A60F4D" w:rsidRPr="00DD14D5" w:rsidRDefault="00E12A59" w:rsidP="00F119AF">
            <w:pPr>
              <w:spacing w:line="276" w:lineRule="auto"/>
              <w:ind w:right="68"/>
              <w:jc w:val="center"/>
            </w:pPr>
            <w:r>
              <w:t>0</w:t>
            </w:r>
            <w:r w:rsidR="00A60F4D" w:rsidRPr="001E0BCA">
              <w:t>.07</w:t>
            </w:r>
          </w:p>
        </w:tc>
        <w:tc>
          <w:tcPr>
            <w:tcW w:w="630" w:type="pct"/>
          </w:tcPr>
          <w:p w14:paraId="15FD1BD1" w14:textId="04B2F2F0" w:rsidR="00A60F4D" w:rsidRPr="00DD14D5" w:rsidRDefault="00A60F4D" w:rsidP="00F119AF">
            <w:pPr>
              <w:spacing w:line="276" w:lineRule="auto"/>
              <w:ind w:right="68"/>
              <w:jc w:val="center"/>
            </w:pPr>
            <w:r w:rsidRPr="001E0BCA">
              <w:t>-.02</w:t>
            </w:r>
          </w:p>
        </w:tc>
        <w:tc>
          <w:tcPr>
            <w:tcW w:w="630" w:type="pct"/>
          </w:tcPr>
          <w:p w14:paraId="2A20E1F7" w14:textId="601E8FCB" w:rsidR="00A60F4D" w:rsidRPr="00DD14D5" w:rsidRDefault="00A60F4D" w:rsidP="00F119AF">
            <w:pPr>
              <w:spacing w:line="276" w:lineRule="auto"/>
              <w:ind w:right="68"/>
              <w:jc w:val="center"/>
            </w:pPr>
            <w:r w:rsidRPr="001E0BCA">
              <w:t>-0.68</w:t>
            </w:r>
          </w:p>
        </w:tc>
        <w:tc>
          <w:tcPr>
            <w:tcW w:w="630" w:type="pct"/>
          </w:tcPr>
          <w:p w14:paraId="4A898DAE" w14:textId="0F7F37D7" w:rsidR="00A60F4D" w:rsidRPr="00DD14D5" w:rsidRDefault="00A60F4D" w:rsidP="00F119AF">
            <w:pPr>
              <w:spacing w:line="276" w:lineRule="auto"/>
              <w:ind w:right="68"/>
              <w:jc w:val="center"/>
            </w:pPr>
            <w:r w:rsidRPr="001E0BCA">
              <w:t>.497</w:t>
            </w:r>
          </w:p>
        </w:tc>
        <w:tc>
          <w:tcPr>
            <w:tcW w:w="630" w:type="pct"/>
          </w:tcPr>
          <w:p w14:paraId="1A0D3AF5" w14:textId="273D908C" w:rsidR="00A60F4D" w:rsidRPr="00DD14D5" w:rsidRDefault="00A60F4D" w:rsidP="00F119AF">
            <w:pPr>
              <w:spacing w:line="276" w:lineRule="auto"/>
              <w:ind w:right="68"/>
              <w:jc w:val="center"/>
            </w:pPr>
            <w:r>
              <w:t>-.022</w:t>
            </w:r>
          </w:p>
        </w:tc>
      </w:tr>
      <w:tr w:rsidR="00A60F4D" w:rsidRPr="00DD14D5" w14:paraId="22D9FDA0" w14:textId="77777777" w:rsidTr="00A60F4D">
        <w:trPr>
          <w:trHeight w:val="278"/>
        </w:trPr>
        <w:tc>
          <w:tcPr>
            <w:tcW w:w="488" w:type="pct"/>
          </w:tcPr>
          <w:p w14:paraId="52AF6D93" w14:textId="77777777" w:rsidR="00A60F4D" w:rsidRPr="00DD14D5" w:rsidRDefault="00A60F4D" w:rsidP="00F119AF">
            <w:pPr>
              <w:spacing w:line="276" w:lineRule="auto"/>
              <w:ind w:right="68"/>
            </w:pPr>
          </w:p>
        </w:tc>
        <w:tc>
          <w:tcPr>
            <w:tcW w:w="732" w:type="pct"/>
          </w:tcPr>
          <w:p w14:paraId="2F0B8A6D" w14:textId="77777777" w:rsidR="00A60F4D" w:rsidRPr="00DD14D5" w:rsidRDefault="00A60F4D" w:rsidP="00F119AF">
            <w:pPr>
              <w:spacing w:line="276" w:lineRule="auto"/>
              <w:ind w:right="68"/>
            </w:pPr>
            <w:r w:rsidRPr="00DD14D5">
              <w:t>Age</w:t>
            </w:r>
          </w:p>
        </w:tc>
        <w:tc>
          <w:tcPr>
            <w:tcW w:w="630" w:type="pct"/>
          </w:tcPr>
          <w:p w14:paraId="68CA5242" w14:textId="2781C8CA" w:rsidR="00A60F4D" w:rsidRPr="00DD14D5" w:rsidRDefault="00A60F4D" w:rsidP="00F119AF">
            <w:pPr>
              <w:spacing w:line="276" w:lineRule="auto"/>
              <w:ind w:right="68"/>
              <w:jc w:val="center"/>
            </w:pPr>
            <w:r w:rsidRPr="001E0BCA">
              <w:t>-</w:t>
            </w:r>
            <w:r w:rsidR="00E12A59">
              <w:t>0</w:t>
            </w:r>
            <w:r w:rsidRPr="001E0BCA">
              <w:t>.01</w:t>
            </w:r>
          </w:p>
        </w:tc>
        <w:tc>
          <w:tcPr>
            <w:tcW w:w="630" w:type="pct"/>
          </w:tcPr>
          <w:p w14:paraId="34C2A5F0" w14:textId="036D04F5" w:rsidR="00A60F4D" w:rsidRPr="00DD14D5" w:rsidRDefault="00E12A59" w:rsidP="00F119AF">
            <w:pPr>
              <w:spacing w:line="276" w:lineRule="auto"/>
              <w:ind w:right="68"/>
              <w:jc w:val="center"/>
            </w:pPr>
            <w:r>
              <w:t>0</w:t>
            </w:r>
            <w:r w:rsidR="00A60F4D" w:rsidRPr="001E0BCA">
              <w:t>.01</w:t>
            </w:r>
          </w:p>
        </w:tc>
        <w:tc>
          <w:tcPr>
            <w:tcW w:w="630" w:type="pct"/>
          </w:tcPr>
          <w:p w14:paraId="2A64BA9C" w14:textId="12856481" w:rsidR="00A60F4D" w:rsidRPr="00DD14D5" w:rsidRDefault="00A60F4D" w:rsidP="00F119AF">
            <w:pPr>
              <w:spacing w:line="276" w:lineRule="auto"/>
              <w:ind w:right="68"/>
              <w:jc w:val="center"/>
            </w:pPr>
            <w:r w:rsidRPr="001E0BCA">
              <w:t>-.11</w:t>
            </w:r>
          </w:p>
        </w:tc>
        <w:tc>
          <w:tcPr>
            <w:tcW w:w="630" w:type="pct"/>
          </w:tcPr>
          <w:p w14:paraId="7557C504" w14:textId="226D7179" w:rsidR="00A60F4D" w:rsidRPr="00DD14D5" w:rsidRDefault="00A60F4D" w:rsidP="00F119AF">
            <w:pPr>
              <w:spacing w:line="276" w:lineRule="auto"/>
              <w:ind w:right="68"/>
              <w:jc w:val="center"/>
            </w:pPr>
            <w:r w:rsidRPr="001E0BCA">
              <w:t>-3.27</w:t>
            </w:r>
          </w:p>
        </w:tc>
        <w:tc>
          <w:tcPr>
            <w:tcW w:w="630" w:type="pct"/>
          </w:tcPr>
          <w:p w14:paraId="432E1C32" w14:textId="5BA6E2CE" w:rsidR="00A60F4D" w:rsidRPr="00DD14D5" w:rsidRDefault="00A60F4D" w:rsidP="00F119AF">
            <w:pPr>
              <w:spacing w:line="276" w:lineRule="auto"/>
              <w:ind w:right="68"/>
              <w:jc w:val="center"/>
            </w:pPr>
            <w:r w:rsidRPr="001E0BCA">
              <w:t>.001</w:t>
            </w:r>
          </w:p>
        </w:tc>
        <w:tc>
          <w:tcPr>
            <w:tcW w:w="630" w:type="pct"/>
          </w:tcPr>
          <w:p w14:paraId="5AFC79D0" w14:textId="7FDF02D4" w:rsidR="00A60F4D" w:rsidRPr="00DD14D5" w:rsidRDefault="00A60F4D" w:rsidP="00F119AF">
            <w:pPr>
              <w:spacing w:line="276" w:lineRule="auto"/>
              <w:ind w:right="68"/>
              <w:jc w:val="center"/>
            </w:pPr>
            <w:r>
              <w:t>-.107</w:t>
            </w:r>
          </w:p>
        </w:tc>
      </w:tr>
      <w:tr w:rsidR="00A60F4D" w:rsidRPr="00DD14D5" w14:paraId="6C395C51" w14:textId="77777777" w:rsidTr="00A60F4D">
        <w:tc>
          <w:tcPr>
            <w:tcW w:w="488" w:type="pct"/>
          </w:tcPr>
          <w:p w14:paraId="1FE3AD88" w14:textId="77777777" w:rsidR="00A60F4D" w:rsidRPr="00DD14D5" w:rsidRDefault="00A60F4D" w:rsidP="00F119AF">
            <w:pPr>
              <w:spacing w:line="276" w:lineRule="auto"/>
              <w:ind w:right="68"/>
            </w:pPr>
          </w:p>
        </w:tc>
        <w:tc>
          <w:tcPr>
            <w:tcW w:w="732" w:type="pct"/>
          </w:tcPr>
          <w:p w14:paraId="7C84FC0A" w14:textId="77777777" w:rsidR="00A60F4D" w:rsidRPr="00DD14D5" w:rsidRDefault="00A60F4D" w:rsidP="00F119AF">
            <w:pPr>
              <w:spacing w:line="276" w:lineRule="auto"/>
              <w:ind w:right="68"/>
            </w:pPr>
            <w:r w:rsidRPr="00DD14D5">
              <w:t>Noticing</w:t>
            </w:r>
          </w:p>
        </w:tc>
        <w:tc>
          <w:tcPr>
            <w:tcW w:w="630" w:type="pct"/>
          </w:tcPr>
          <w:p w14:paraId="14C61055" w14:textId="3900BA56" w:rsidR="00A60F4D" w:rsidRPr="00DD14D5" w:rsidRDefault="00A60F4D" w:rsidP="00F119AF">
            <w:pPr>
              <w:spacing w:line="276" w:lineRule="auto"/>
              <w:ind w:right="68"/>
              <w:jc w:val="center"/>
            </w:pPr>
            <w:r w:rsidRPr="001E0BCA">
              <w:t>-</w:t>
            </w:r>
            <w:r w:rsidR="00E12A59">
              <w:t>0</w:t>
            </w:r>
            <w:r w:rsidRPr="001E0BCA">
              <w:t>.07</w:t>
            </w:r>
          </w:p>
        </w:tc>
        <w:tc>
          <w:tcPr>
            <w:tcW w:w="630" w:type="pct"/>
          </w:tcPr>
          <w:p w14:paraId="0D6D5ABC" w14:textId="0863D1E5" w:rsidR="00A60F4D" w:rsidRPr="00DD14D5" w:rsidRDefault="00E12A59" w:rsidP="00F119AF">
            <w:pPr>
              <w:spacing w:line="276" w:lineRule="auto"/>
              <w:ind w:right="68"/>
              <w:jc w:val="center"/>
            </w:pPr>
            <w:r>
              <w:t>0</w:t>
            </w:r>
            <w:r w:rsidR="00A60F4D" w:rsidRPr="001E0BCA">
              <w:t>.05</w:t>
            </w:r>
          </w:p>
        </w:tc>
        <w:tc>
          <w:tcPr>
            <w:tcW w:w="630" w:type="pct"/>
          </w:tcPr>
          <w:p w14:paraId="373E8735" w14:textId="6750F0C8" w:rsidR="00A60F4D" w:rsidRPr="00DD14D5" w:rsidRDefault="00A60F4D" w:rsidP="00F119AF">
            <w:pPr>
              <w:spacing w:line="276" w:lineRule="auto"/>
              <w:ind w:right="68"/>
              <w:jc w:val="center"/>
            </w:pPr>
            <w:r w:rsidRPr="001E0BCA">
              <w:t>.07</w:t>
            </w:r>
          </w:p>
        </w:tc>
        <w:tc>
          <w:tcPr>
            <w:tcW w:w="630" w:type="pct"/>
          </w:tcPr>
          <w:p w14:paraId="74D5DCD5" w14:textId="2732092A" w:rsidR="00A60F4D" w:rsidRPr="00DD14D5" w:rsidRDefault="00A60F4D" w:rsidP="00F119AF">
            <w:pPr>
              <w:spacing w:line="276" w:lineRule="auto"/>
              <w:ind w:right="68"/>
              <w:jc w:val="center"/>
            </w:pPr>
            <w:r w:rsidRPr="001E0BCA">
              <w:t>-1.34</w:t>
            </w:r>
          </w:p>
        </w:tc>
        <w:tc>
          <w:tcPr>
            <w:tcW w:w="630" w:type="pct"/>
          </w:tcPr>
          <w:p w14:paraId="4B85DCC0" w14:textId="4596684C" w:rsidR="00A60F4D" w:rsidRPr="00DD14D5" w:rsidRDefault="00A60F4D" w:rsidP="00F119AF">
            <w:pPr>
              <w:spacing w:line="276" w:lineRule="auto"/>
              <w:ind w:right="68"/>
              <w:jc w:val="center"/>
            </w:pPr>
            <w:r w:rsidRPr="001E0BCA">
              <w:t>.180</w:t>
            </w:r>
          </w:p>
        </w:tc>
        <w:tc>
          <w:tcPr>
            <w:tcW w:w="630" w:type="pct"/>
          </w:tcPr>
          <w:p w14:paraId="697297E0" w14:textId="297C7328" w:rsidR="00A60F4D" w:rsidRPr="00DD14D5" w:rsidRDefault="00A60F4D" w:rsidP="00F119AF">
            <w:pPr>
              <w:spacing w:line="276" w:lineRule="auto"/>
              <w:ind w:right="68"/>
              <w:jc w:val="center"/>
            </w:pPr>
            <w:r>
              <w:t>-.044</w:t>
            </w:r>
          </w:p>
        </w:tc>
      </w:tr>
      <w:tr w:rsidR="00A60F4D" w:rsidRPr="00DD14D5" w14:paraId="0CD332BB" w14:textId="77777777" w:rsidTr="00A60F4D">
        <w:tc>
          <w:tcPr>
            <w:tcW w:w="488" w:type="pct"/>
          </w:tcPr>
          <w:p w14:paraId="6F977780" w14:textId="77777777" w:rsidR="00A60F4D" w:rsidRPr="00DD14D5" w:rsidRDefault="00A60F4D" w:rsidP="00F119AF">
            <w:pPr>
              <w:spacing w:line="276" w:lineRule="auto"/>
              <w:ind w:right="68"/>
            </w:pPr>
          </w:p>
        </w:tc>
        <w:tc>
          <w:tcPr>
            <w:tcW w:w="732" w:type="pct"/>
          </w:tcPr>
          <w:p w14:paraId="20D04EE1" w14:textId="77777777" w:rsidR="00A60F4D" w:rsidRPr="00DD14D5" w:rsidRDefault="00A60F4D" w:rsidP="00F119AF">
            <w:pPr>
              <w:spacing w:line="276" w:lineRule="auto"/>
              <w:ind w:right="68"/>
            </w:pPr>
            <w:r w:rsidRPr="00DD14D5">
              <w:t>Attention Regulation</w:t>
            </w:r>
          </w:p>
        </w:tc>
        <w:tc>
          <w:tcPr>
            <w:tcW w:w="630" w:type="pct"/>
          </w:tcPr>
          <w:p w14:paraId="726EDE6F" w14:textId="6BF93D9F" w:rsidR="00A60F4D" w:rsidRPr="00DD14D5" w:rsidRDefault="00E12A59" w:rsidP="00F119AF">
            <w:pPr>
              <w:spacing w:line="276" w:lineRule="auto"/>
              <w:ind w:right="68"/>
              <w:jc w:val="center"/>
            </w:pPr>
            <w:r>
              <w:t>0</w:t>
            </w:r>
            <w:r w:rsidR="00A60F4D" w:rsidRPr="001E0BCA">
              <w:t>.13</w:t>
            </w:r>
          </w:p>
        </w:tc>
        <w:tc>
          <w:tcPr>
            <w:tcW w:w="630" w:type="pct"/>
          </w:tcPr>
          <w:p w14:paraId="22583A38" w14:textId="7877FC14" w:rsidR="00A60F4D" w:rsidRPr="00DD14D5" w:rsidRDefault="00E12A59" w:rsidP="00F119AF">
            <w:pPr>
              <w:spacing w:line="276" w:lineRule="auto"/>
              <w:ind w:right="68"/>
              <w:jc w:val="center"/>
            </w:pPr>
            <w:r>
              <w:t>0</w:t>
            </w:r>
            <w:r w:rsidR="00A60F4D" w:rsidRPr="001E0BCA">
              <w:t>.06</w:t>
            </w:r>
          </w:p>
        </w:tc>
        <w:tc>
          <w:tcPr>
            <w:tcW w:w="630" w:type="pct"/>
          </w:tcPr>
          <w:p w14:paraId="2DBE2D6B" w14:textId="0474513A" w:rsidR="00A60F4D" w:rsidRPr="00DD14D5" w:rsidRDefault="00A60F4D" w:rsidP="00F119AF">
            <w:pPr>
              <w:spacing w:line="276" w:lineRule="auto"/>
              <w:ind w:right="68"/>
              <w:jc w:val="center"/>
            </w:pPr>
            <w:r w:rsidRPr="001E0BCA">
              <w:t>.13</w:t>
            </w:r>
          </w:p>
        </w:tc>
        <w:tc>
          <w:tcPr>
            <w:tcW w:w="630" w:type="pct"/>
          </w:tcPr>
          <w:p w14:paraId="73E128C0" w14:textId="7D5CCB40" w:rsidR="00A60F4D" w:rsidRPr="00DD14D5" w:rsidRDefault="00A60F4D" w:rsidP="00F119AF">
            <w:pPr>
              <w:spacing w:line="276" w:lineRule="auto"/>
              <w:ind w:right="68"/>
              <w:jc w:val="center"/>
            </w:pPr>
            <w:r w:rsidRPr="001E0BCA">
              <w:t>2.27</w:t>
            </w:r>
          </w:p>
        </w:tc>
        <w:tc>
          <w:tcPr>
            <w:tcW w:w="630" w:type="pct"/>
          </w:tcPr>
          <w:p w14:paraId="1FE54783" w14:textId="6BEE4464" w:rsidR="00A60F4D" w:rsidRPr="00DD14D5" w:rsidRDefault="00A60F4D" w:rsidP="00F119AF">
            <w:pPr>
              <w:spacing w:line="276" w:lineRule="auto"/>
              <w:ind w:right="68"/>
              <w:jc w:val="center"/>
            </w:pPr>
            <w:r w:rsidRPr="001E0BCA">
              <w:t>.024</w:t>
            </w:r>
          </w:p>
        </w:tc>
        <w:tc>
          <w:tcPr>
            <w:tcW w:w="630" w:type="pct"/>
          </w:tcPr>
          <w:p w14:paraId="39F52683" w14:textId="265A8DFD" w:rsidR="00A60F4D" w:rsidRPr="00DD14D5" w:rsidRDefault="00A60F4D" w:rsidP="00F119AF">
            <w:pPr>
              <w:spacing w:line="276" w:lineRule="auto"/>
              <w:ind w:right="68"/>
              <w:jc w:val="center"/>
            </w:pPr>
            <w:r>
              <w:t>.075</w:t>
            </w:r>
          </w:p>
        </w:tc>
      </w:tr>
      <w:tr w:rsidR="00A60F4D" w:rsidRPr="00DD14D5" w14:paraId="2F41CB8B" w14:textId="77777777" w:rsidTr="00A60F4D">
        <w:tc>
          <w:tcPr>
            <w:tcW w:w="488" w:type="pct"/>
          </w:tcPr>
          <w:p w14:paraId="1D4DD9D2" w14:textId="77777777" w:rsidR="00A60F4D" w:rsidRPr="00DD14D5" w:rsidRDefault="00A60F4D" w:rsidP="00F119AF">
            <w:pPr>
              <w:spacing w:line="276" w:lineRule="auto"/>
              <w:ind w:right="68"/>
            </w:pPr>
          </w:p>
        </w:tc>
        <w:tc>
          <w:tcPr>
            <w:tcW w:w="732" w:type="pct"/>
          </w:tcPr>
          <w:p w14:paraId="4EAA155F" w14:textId="77777777" w:rsidR="00A60F4D" w:rsidRPr="00DD14D5" w:rsidRDefault="00A60F4D" w:rsidP="00F119AF">
            <w:pPr>
              <w:spacing w:line="276" w:lineRule="auto"/>
              <w:ind w:right="68"/>
            </w:pPr>
            <w:r w:rsidRPr="00DD14D5">
              <w:t>Emotional Awareness</w:t>
            </w:r>
          </w:p>
        </w:tc>
        <w:tc>
          <w:tcPr>
            <w:tcW w:w="630" w:type="pct"/>
          </w:tcPr>
          <w:p w14:paraId="6E02AD4F" w14:textId="53BDE86F" w:rsidR="00A60F4D" w:rsidRPr="00DD14D5" w:rsidRDefault="00E12A59" w:rsidP="00F119AF">
            <w:pPr>
              <w:spacing w:line="276" w:lineRule="auto"/>
              <w:ind w:right="68"/>
              <w:jc w:val="center"/>
            </w:pPr>
            <w:r>
              <w:t>0</w:t>
            </w:r>
            <w:r w:rsidR="00A60F4D" w:rsidRPr="001E0BCA">
              <w:t>.07</w:t>
            </w:r>
          </w:p>
        </w:tc>
        <w:tc>
          <w:tcPr>
            <w:tcW w:w="630" w:type="pct"/>
          </w:tcPr>
          <w:p w14:paraId="77BF9AB2" w14:textId="2E0E8CD1" w:rsidR="00A60F4D" w:rsidRPr="00DD14D5" w:rsidRDefault="00E12A59" w:rsidP="00F119AF">
            <w:pPr>
              <w:spacing w:line="276" w:lineRule="auto"/>
              <w:ind w:right="68"/>
              <w:jc w:val="center"/>
            </w:pPr>
            <w:r>
              <w:t>0</w:t>
            </w:r>
            <w:r w:rsidR="00A60F4D" w:rsidRPr="001E0BCA">
              <w:t>.05</w:t>
            </w:r>
          </w:p>
        </w:tc>
        <w:tc>
          <w:tcPr>
            <w:tcW w:w="630" w:type="pct"/>
          </w:tcPr>
          <w:p w14:paraId="0C9E8731" w14:textId="18B3BEA7" w:rsidR="00A60F4D" w:rsidRPr="00DD14D5" w:rsidRDefault="00A60F4D" w:rsidP="00F119AF">
            <w:pPr>
              <w:spacing w:line="276" w:lineRule="auto"/>
              <w:ind w:right="68"/>
              <w:jc w:val="center"/>
            </w:pPr>
            <w:r w:rsidRPr="001E0BCA">
              <w:t>.07</w:t>
            </w:r>
          </w:p>
        </w:tc>
        <w:tc>
          <w:tcPr>
            <w:tcW w:w="630" w:type="pct"/>
          </w:tcPr>
          <w:p w14:paraId="38B52543" w14:textId="42A5D9EB" w:rsidR="00A60F4D" w:rsidRPr="00DD14D5" w:rsidRDefault="00A60F4D" w:rsidP="00F119AF">
            <w:pPr>
              <w:spacing w:line="276" w:lineRule="auto"/>
              <w:ind w:right="68"/>
              <w:jc w:val="center"/>
            </w:pPr>
            <w:r w:rsidRPr="001E0BCA">
              <w:t>1.44</w:t>
            </w:r>
          </w:p>
        </w:tc>
        <w:tc>
          <w:tcPr>
            <w:tcW w:w="630" w:type="pct"/>
          </w:tcPr>
          <w:p w14:paraId="1863599A" w14:textId="6FA5F09F" w:rsidR="00A60F4D" w:rsidRPr="00DD14D5" w:rsidRDefault="00A60F4D" w:rsidP="00F119AF">
            <w:pPr>
              <w:spacing w:line="276" w:lineRule="auto"/>
              <w:ind w:right="68"/>
              <w:jc w:val="center"/>
            </w:pPr>
            <w:r w:rsidRPr="001E0BCA">
              <w:t>.149</w:t>
            </w:r>
          </w:p>
        </w:tc>
        <w:tc>
          <w:tcPr>
            <w:tcW w:w="630" w:type="pct"/>
          </w:tcPr>
          <w:p w14:paraId="36712FC1" w14:textId="7B05EF2F" w:rsidR="00A60F4D" w:rsidRPr="00DD14D5" w:rsidRDefault="00A60F4D" w:rsidP="00F119AF">
            <w:pPr>
              <w:spacing w:line="276" w:lineRule="auto"/>
              <w:ind w:right="68"/>
              <w:jc w:val="center"/>
            </w:pPr>
            <w:r>
              <w:t>.047</w:t>
            </w:r>
          </w:p>
        </w:tc>
      </w:tr>
      <w:tr w:rsidR="00A60F4D" w:rsidRPr="00DD14D5" w14:paraId="10758677" w14:textId="77777777" w:rsidTr="00A60F4D">
        <w:tc>
          <w:tcPr>
            <w:tcW w:w="488" w:type="pct"/>
          </w:tcPr>
          <w:p w14:paraId="0FA22088" w14:textId="77777777" w:rsidR="00A60F4D" w:rsidRPr="00DD14D5" w:rsidRDefault="00A60F4D" w:rsidP="00A60F4D">
            <w:pPr>
              <w:spacing w:line="276" w:lineRule="auto"/>
              <w:ind w:right="68"/>
            </w:pPr>
          </w:p>
        </w:tc>
        <w:tc>
          <w:tcPr>
            <w:tcW w:w="732" w:type="pct"/>
          </w:tcPr>
          <w:p w14:paraId="59C6C13E" w14:textId="331B2B59" w:rsidR="00A60F4D" w:rsidRPr="00DD14D5" w:rsidRDefault="00A60F4D" w:rsidP="00A60F4D">
            <w:pPr>
              <w:spacing w:line="276" w:lineRule="auto"/>
              <w:ind w:right="68"/>
            </w:pPr>
            <w:r w:rsidRPr="00DD14D5">
              <w:t>Self-Regulation</w:t>
            </w:r>
          </w:p>
        </w:tc>
        <w:tc>
          <w:tcPr>
            <w:tcW w:w="630" w:type="pct"/>
          </w:tcPr>
          <w:p w14:paraId="38F05E6F" w14:textId="378AC4EA" w:rsidR="00A60F4D" w:rsidRPr="001E0BCA" w:rsidRDefault="00E12A59" w:rsidP="00A60F4D">
            <w:pPr>
              <w:spacing w:line="276" w:lineRule="auto"/>
              <w:ind w:right="68"/>
              <w:jc w:val="center"/>
            </w:pPr>
            <w:r>
              <w:t>0</w:t>
            </w:r>
            <w:r w:rsidR="00A60F4D" w:rsidRPr="001E0BCA">
              <w:t>.11</w:t>
            </w:r>
          </w:p>
        </w:tc>
        <w:tc>
          <w:tcPr>
            <w:tcW w:w="630" w:type="pct"/>
          </w:tcPr>
          <w:p w14:paraId="7863AC47" w14:textId="7F3D0A02" w:rsidR="00A60F4D" w:rsidRPr="001E0BCA" w:rsidRDefault="00E12A59" w:rsidP="00A60F4D">
            <w:pPr>
              <w:spacing w:line="276" w:lineRule="auto"/>
              <w:ind w:right="68"/>
              <w:jc w:val="center"/>
            </w:pPr>
            <w:r>
              <w:t>0</w:t>
            </w:r>
            <w:r w:rsidR="00A60F4D" w:rsidRPr="001E0BCA">
              <w:t>.04</w:t>
            </w:r>
          </w:p>
        </w:tc>
        <w:tc>
          <w:tcPr>
            <w:tcW w:w="630" w:type="pct"/>
          </w:tcPr>
          <w:p w14:paraId="22D50579" w14:textId="00331FB4" w:rsidR="00A60F4D" w:rsidRPr="001E0BCA" w:rsidRDefault="00A60F4D" w:rsidP="00A60F4D">
            <w:pPr>
              <w:spacing w:line="276" w:lineRule="auto"/>
              <w:ind w:right="68"/>
              <w:jc w:val="center"/>
            </w:pPr>
            <w:r w:rsidRPr="001E0BCA">
              <w:t>.12</w:t>
            </w:r>
          </w:p>
        </w:tc>
        <w:tc>
          <w:tcPr>
            <w:tcW w:w="630" w:type="pct"/>
          </w:tcPr>
          <w:p w14:paraId="613FB92A" w14:textId="4453F44A" w:rsidR="00A60F4D" w:rsidRPr="001E0BCA" w:rsidRDefault="00A60F4D" w:rsidP="00A60F4D">
            <w:pPr>
              <w:spacing w:line="276" w:lineRule="auto"/>
              <w:ind w:right="68"/>
              <w:jc w:val="center"/>
            </w:pPr>
            <w:r w:rsidRPr="001E0BCA">
              <w:t>2.38</w:t>
            </w:r>
          </w:p>
        </w:tc>
        <w:tc>
          <w:tcPr>
            <w:tcW w:w="630" w:type="pct"/>
          </w:tcPr>
          <w:p w14:paraId="64AF61AA" w14:textId="63CF81B1" w:rsidR="00A60F4D" w:rsidRPr="001E0BCA" w:rsidRDefault="00A60F4D" w:rsidP="00A60F4D">
            <w:pPr>
              <w:spacing w:line="276" w:lineRule="auto"/>
              <w:ind w:right="68"/>
              <w:jc w:val="center"/>
            </w:pPr>
            <w:r w:rsidRPr="001E0BCA">
              <w:t>.017</w:t>
            </w:r>
          </w:p>
        </w:tc>
        <w:tc>
          <w:tcPr>
            <w:tcW w:w="630" w:type="pct"/>
          </w:tcPr>
          <w:p w14:paraId="374295B1" w14:textId="2DB5DAD5" w:rsidR="00A60F4D" w:rsidRPr="00DD14D5" w:rsidRDefault="00A60F4D" w:rsidP="00A60F4D">
            <w:pPr>
              <w:spacing w:line="276" w:lineRule="auto"/>
              <w:ind w:right="68"/>
              <w:jc w:val="center"/>
            </w:pPr>
            <w:r>
              <w:t>.078</w:t>
            </w:r>
          </w:p>
        </w:tc>
      </w:tr>
      <w:tr w:rsidR="00A60F4D" w:rsidRPr="00DD14D5" w14:paraId="01AB59D9" w14:textId="77777777" w:rsidTr="00A60F4D">
        <w:tc>
          <w:tcPr>
            <w:tcW w:w="488" w:type="pct"/>
          </w:tcPr>
          <w:p w14:paraId="7C180340" w14:textId="77777777" w:rsidR="00A60F4D" w:rsidRPr="00DD14D5" w:rsidRDefault="00A60F4D" w:rsidP="00A60F4D">
            <w:pPr>
              <w:spacing w:line="276" w:lineRule="auto"/>
              <w:ind w:right="68"/>
            </w:pPr>
          </w:p>
        </w:tc>
        <w:tc>
          <w:tcPr>
            <w:tcW w:w="732" w:type="pct"/>
          </w:tcPr>
          <w:p w14:paraId="4041A516" w14:textId="345AB2A0" w:rsidR="00A60F4D" w:rsidRPr="00DD14D5" w:rsidRDefault="00A60F4D" w:rsidP="00A60F4D">
            <w:pPr>
              <w:spacing w:line="276" w:lineRule="auto"/>
              <w:ind w:right="68"/>
            </w:pPr>
            <w:r w:rsidRPr="00DD14D5">
              <w:t>Body Listening</w:t>
            </w:r>
          </w:p>
        </w:tc>
        <w:tc>
          <w:tcPr>
            <w:tcW w:w="630" w:type="pct"/>
          </w:tcPr>
          <w:p w14:paraId="31671A21" w14:textId="61B10FA2" w:rsidR="00A60F4D" w:rsidRPr="001E0BCA" w:rsidRDefault="00E12A59" w:rsidP="00A60F4D">
            <w:pPr>
              <w:spacing w:line="276" w:lineRule="auto"/>
              <w:ind w:right="68"/>
              <w:jc w:val="center"/>
            </w:pPr>
            <w:r>
              <w:t>0</w:t>
            </w:r>
            <w:r w:rsidR="00A60F4D" w:rsidRPr="001E0BCA">
              <w:t>.02</w:t>
            </w:r>
          </w:p>
        </w:tc>
        <w:tc>
          <w:tcPr>
            <w:tcW w:w="630" w:type="pct"/>
          </w:tcPr>
          <w:p w14:paraId="5B62355C" w14:textId="63B5F7FE" w:rsidR="00A60F4D" w:rsidRPr="001E0BCA" w:rsidRDefault="00E12A59" w:rsidP="00A60F4D">
            <w:pPr>
              <w:spacing w:line="276" w:lineRule="auto"/>
              <w:ind w:right="68"/>
              <w:jc w:val="center"/>
            </w:pPr>
            <w:r>
              <w:t>0</w:t>
            </w:r>
            <w:r w:rsidR="00A60F4D" w:rsidRPr="001E0BCA">
              <w:t>.04</w:t>
            </w:r>
          </w:p>
        </w:tc>
        <w:tc>
          <w:tcPr>
            <w:tcW w:w="630" w:type="pct"/>
          </w:tcPr>
          <w:p w14:paraId="61A5EE4D" w14:textId="34B12E9A" w:rsidR="00A60F4D" w:rsidRPr="001E0BCA" w:rsidRDefault="00A60F4D" w:rsidP="00A60F4D">
            <w:pPr>
              <w:spacing w:line="276" w:lineRule="auto"/>
              <w:ind w:right="68"/>
              <w:jc w:val="center"/>
            </w:pPr>
            <w:r w:rsidRPr="001E0BCA">
              <w:t>.02</w:t>
            </w:r>
          </w:p>
        </w:tc>
        <w:tc>
          <w:tcPr>
            <w:tcW w:w="630" w:type="pct"/>
          </w:tcPr>
          <w:p w14:paraId="35B3DEAF" w14:textId="0C559BC5" w:rsidR="00A60F4D" w:rsidRPr="001E0BCA" w:rsidRDefault="00A60F4D" w:rsidP="00A60F4D">
            <w:pPr>
              <w:spacing w:line="276" w:lineRule="auto"/>
              <w:ind w:right="68"/>
              <w:jc w:val="center"/>
            </w:pPr>
            <w:r w:rsidRPr="001E0BCA">
              <w:t>0.43</w:t>
            </w:r>
          </w:p>
        </w:tc>
        <w:tc>
          <w:tcPr>
            <w:tcW w:w="630" w:type="pct"/>
          </w:tcPr>
          <w:p w14:paraId="5072A9D4" w14:textId="4B459587" w:rsidR="00A60F4D" w:rsidRPr="001E0BCA" w:rsidRDefault="00A60F4D" w:rsidP="00A60F4D">
            <w:pPr>
              <w:spacing w:line="276" w:lineRule="auto"/>
              <w:ind w:right="68"/>
              <w:jc w:val="center"/>
            </w:pPr>
            <w:r w:rsidRPr="001E0BCA">
              <w:t>.664</w:t>
            </w:r>
          </w:p>
        </w:tc>
        <w:tc>
          <w:tcPr>
            <w:tcW w:w="630" w:type="pct"/>
          </w:tcPr>
          <w:p w14:paraId="59EA0414" w14:textId="3498E17D" w:rsidR="00A60F4D" w:rsidRPr="00DD14D5" w:rsidRDefault="00A60F4D" w:rsidP="00A60F4D">
            <w:pPr>
              <w:spacing w:line="276" w:lineRule="auto"/>
              <w:ind w:right="68"/>
              <w:jc w:val="center"/>
            </w:pPr>
            <w:r>
              <w:t>.014</w:t>
            </w:r>
          </w:p>
        </w:tc>
      </w:tr>
      <w:tr w:rsidR="00A60F4D" w:rsidRPr="00DD14D5" w14:paraId="45EBB120" w14:textId="77777777" w:rsidTr="00A60F4D">
        <w:tc>
          <w:tcPr>
            <w:tcW w:w="488" w:type="pct"/>
          </w:tcPr>
          <w:p w14:paraId="421D1B1F" w14:textId="77777777" w:rsidR="00A60F4D" w:rsidRPr="00DD14D5" w:rsidRDefault="00A60F4D" w:rsidP="00A60F4D">
            <w:pPr>
              <w:spacing w:line="276" w:lineRule="auto"/>
              <w:ind w:right="68"/>
            </w:pPr>
          </w:p>
        </w:tc>
        <w:tc>
          <w:tcPr>
            <w:tcW w:w="732" w:type="pct"/>
          </w:tcPr>
          <w:p w14:paraId="71A65999" w14:textId="16836DEF" w:rsidR="00A60F4D" w:rsidRPr="00DD14D5" w:rsidRDefault="00A60F4D" w:rsidP="00A60F4D">
            <w:pPr>
              <w:spacing w:line="276" w:lineRule="auto"/>
              <w:ind w:right="68"/>
            </w:pPr>
            <w:r w:rsidRPr="00DD14D5">
              <w:t>Trusting</w:t>
            </w:r>
          </w:p>
        </w:tc>
        <w:tc>
          <w:tcPr>
            <w:tcW w:w="630" w:type="pct"/>
          </w:tcPr>
          <w:p w14:paraId="15C8494E" w14:textId="60B1B6C1" w:rsidR="00A60F4D" w:rsidRPr="001E0BCA" w:rsidRDefault="00E12A59" w:rsidP="00A60F4D">
            <w:pPr>
              <w:spacing w:line="276" w:lineRule="auto"/>
              <w:ind w:right="68"/>
              <w:jc w:val="center"/>
            </w:pPr>
            <w:r>
              <w:t>0</w:t>
            </w:r>
            <w:r w:rsidR="00A60F4D" w:rsidRPr="001E0BCA">
              <w:t>.26</w:t>
            </w:r>
          </w:p>
        </w:tc>
        <w:tc>
          <w:tcPr>
            <w:tcW w:w="630" w:type="pct"/>
          </w:tcPr>
          <w:p w14:paraId="3FB0FF97" w14:textId="56F7C27C" w:rsidR="00A60F4D" w:rsidRPr="001E0BCA" w:rsidRDefault="00E12A59" w:rsidP="00A60F4D">
            <w:pPr>
              <w:spacing w:line="276" w:lineRule="auto"/>
              <w:ind w:right="68"/>
              <w:jc w:val="center"/>
            </w:pPr>
            <w:r>
              <w:t>0</w:t>
            </w:r>
            <w:r w:rsidR="00A60F4D" w:rsidRPr="001E0BCA">
              <w:t>.04</w:t>
            </w:r>
          </w:p>
        </w:tc>
        <w:tc>
          <w:tcPr>
            <w:tcW w:w="630" w:type="pct"/>
          </w:tcPr>
          <w:p w14:paraId="044A1DEC" w14:textId="4F5D91C7" w:rsidR="00A60F4D" w:rsidRPr="001E0BCA" w:rsidRDefault="00A60F4D" w:rsidP="00A60F4D">
            <w:pPr>
              <w:spacing w:line="276" w:lineRule="auto"/>
              <w:ind w:right="68"/>
              <w:jc w:val="center"/>
            </w:pPr>
            <w:r w:rsidRPr="001E0BCA">
              <w:t>.30</w:t>
            </w:r>
          </w:p>
        </w:tc>
        <w:tc>
          <w:tcPr>
            <w:tcW w:w="630" w:type="pct"/>
          </w:tcPr>
          <w:p w14:paraId="2A6AA6F3" w14:textId="53AE52C3" w:rsidR="00A60F4D" w:rsidRPr="001E0BCA" w:rsidRDefault="00A60F4D" w:rsidP="00A60F4D">
            <w:pPr>
              <w:spacing w:line="276" w:lineRule="auto"/>
              <w:ind w:right="68"/>
              <w:jc w:val="center"/>
            </w:pPr>
            <w:r w:rsidRPr="001E0BCA">
              <w:t>6.70</w:t>
            </w:r>
          </w:p>
        </w:tc>
        <w:tc>
          <w:tcPr>
            <w:tcW w:w="630" w:type="pct"/>
          </w:tcPr>
          <w:p w14:paraId="5893854D" w14:textId="61A9EA04" w:rsidR="00A60F4D" w:rsidRPr="001E0BCA" w:rsidRDefault="00A60F4D" w:rsidP="00A60F4D">
            <w:pPr>
              <w:spacing w:line="276" w:lineRule="auto"/>
              <w:ind w:right="68"/>
              <w:jc w:val="center"/>
            </w:pPr>
            <w:r w:rsidRPr="001E0BCA">
              <w:t>&lt;</w:t>
            </w:r>
            <w:r>
              <w:t xml:space="preserve"> </w:t>
            </w:r>
            <w:r w:rsidRPr="001E0BCA">
              <w:t>.001</w:t>
            </w:r>
          </w:p>
        </w:tc>
        <w:tc>
          <w:tcPr>
            <w:tcW w:w="630" w:type="pct"/>
          </w:tcPr>
          <w:p w14:paraId="2E6DD0B0" w14:textId="680F5685" w:rsidR="00A60F4D" w:rsidRPr="00DD14D5" w:rsidRDefault="00A60F4D" w:rsidP="00A60F4D">
            <w:pPr>
              <w:spacing w:line="276" w:lineRule="auto"/>
              <w:ind w:right="68"/>
              <w:jc w:val="center"/>
            </w:pPr>
            <w:r>
              <w:t>.220</w:t>
            </w:r>
          </w:p>
        </w:tc>
      </w:tr>
      <w:tr w:rsidR="00A60F4D" w:rsidRPr="00DD14D5" w14:paraId="1CF321E5" w14:textId="77777777" w:rsidTr="00A60F4D">
        <w:tc>
          <w:tcPr>
            <w:tcW w:w="488" w:type="pct"/>
          </w:tcPr>
          <w:p w14:paraId="63E49242" w14:textId="77777777" w:rsidR="00A60F4D" w:rsidRPr="00DD14D5" w:rsidRDefault="00A60F4D" w:rsidP="00A60F4D">
            <w:pPr>
              <w:spacing w:line="276" w:lineRule="auto"/>
              <w:ind w:right="68"/>
            </w:pPr>
          </w:p>
        </w:tc>
        <w:tc>
          <w:tcPr>
            <w:tcW w:w="732" w:type="pct"/>
          </w:tcPr>
          <w:p w14:paraId="52CBDB4C" w14:textId="77777777" w:rsidR="00A60F4D" w:rsidRPr="00DD14D5" w:rsidRDefault="00A60F4D" w:rsidP="00A60F4D">
            <w:pPr>
              <w:spacing w:line="276" w:lineRule="auto"/>
              <w:ind w:right="68"/>
            </w:pPr>
          </w:p>
        </w:tc>
        <w:tc>
          <w:tcPr>
            <w:tcW w:w="630" w:type="pct"/>
          </w:tcPr>
          <w:p w14:paraId="71A8CCF8" w14:textId="77777777" w:rsidR="00A60F4D" w:rsidRPr="001E0BCA" w:rsidRDefault="00A60F4D" w:rsidP="00A60F4D">
            <w:pPr>
              <w:spacing w:line="276" w:lineRule="auto"/>
              <w:ind w:right="68"/>
              <w:jc w:val="center"/>
            </w:pPr>
          </w:p>
        </w:tc>
        <w:tc>
          <w:tcPr>
            <w:tcW w:w="630" w:type="pct"/>
          </w:tcPr>
          <w:p w14:paraId="73CC488B" w14:textId="77777777" w:rsidR="00A60F4D" w:rsidRPr="001E0BCA" w:rsidRDefault="00A60F4D" w:rsidP="00A60F4D">
            <w:pPr>
              <w:spacing w:line="276" w:lineRule="auto"/>
              <w:ind w:right="68"/>
              <w:jc w:val="center"/>
            </w:pPr>
          </w:p>
        </w:tc>
        <w:tc>
          <w:tcPr>
            <w:tcW w:w="630" w:type="pct"/>
          </w:tcPr>
          <w:p w14:paraId="7F07DF79" w14:textId="77777777" w:rsidR="00A60F4D" w:rsidRPr="001E0BCA" w:rsidRDefault="00A60F4D" w:rsidP="00A60F4D">
            <w:pPr>
              <w:spacing w:line="276" w:lineRule="auto"/>
              <w:ind w:right="68"/>
              <w:jc w:val="center"/>
            </w:pPr>
          </w:p>
        </w:tc>
        <w:tc>
          <w:tcPr>
            <w:tcW w:w="630" w:type="pct"/>
          </w:tcPr>
          <w:p w14:paraId="6C152335" w14:textId="77777777" w:rsidR="00A60F4D" w:rsidRPr="001E0BCA" w:rsidRDefault="00A60F4D" w:rsidP="00A60F4D">
            <w:pPr>
              <w:spacing w:line="276" w:lineRule="auto"/>
              <w:ind w:right="68"/>
              <w:jc w:val="center"/>
            </w:pPr>
          </w:p>
        </w:tc>
        <w:tc>
          <w:tcPr>
            <w:tcW w:w="630" w:type="pct"/>
          </w:tcPr>
          <w:p w14:paraId="01F4AB02" w14:textId="77777777" w:rsidR="00A60F4D" w:rsidRPr="001E0BCA" w:rsidRDefault="00A60F4D" w:rsidP="00A60F4D">
            <w:pPr>
              <w:spacing w:line="276" w:lineRule="auto"/>
              <w:ind w:right="68"/>
              <w:jc w:val="center"/>
            </w:pPr>
          </w:p>
        </w:tc>
        <w:tc>
          <w:tcPr>
            <w:tcW w:w="630" w:type="pct"/>
          </w:tcPr>
          <w:p w14:paraId="22511DDB" w14:textId="77777777" w:rsidR="00A60F4D" w:rsidRPr="00DD14D5" w:rsidRDefault="00A60F4D" w:rsidP="00A60F4D">
            <w:pPr>
              <w:spacing w:line="276" w:lineRule="auto"/>
              <w:ind w:right="68"/>
              <w:jc w:val="center"/>
            </w:pPr>
          </w:p>
        </w:tc>
      </w:tr>
      <w:tr w:rsidR="00A60F4D" w:rsidRPr="00DD14D5" w14:paraId="5EDB2A01" w14:textId="77777777" w:rsidTr="00A60F4D">
        <w:tc>
          <w:tcPr>
            <w:tcW w:w="488" w:type="pct"/>
          </w:tcPr>
          <w:p w14:paraId="231FECA3" w14:textId="77777777" w:rsidR="00A60F4D" w:rsidRPr="00DD14D5" w:rsidRDefault="00A60F4D" w:rsidP="00A60F4D">
            <w:pPr>
              <w:spacing w:line="276" w:lineRule="auto"/>
              <w:ind w:right="68"/>
            </w:pPr>
          </w:p>
        </w:tc>
        <w:tc>
          <w:tcPr>
            <w:tcW w:w="732" w:type="pct"/>
          </w:tcPr>
          <w:p w14:paraId="1AC5EA41" w14:textId="4B1D1A14" w:rsidR="00A60F4D" w:rsidRPr="00DD14D5" w:rsidRDefault="00A60F4D" w:rsidP="00A60F4D">
            <w:pPr>
              <w:spacing w:line="276" w:lineRule="auto"/>
              <w:ind w:right="68"/>
            </w:pPr>
            <w:r w:rsidRPr="00DD14D5">
              <w:t xml:space="preserve">Adj. </w:t>
            </w:r>
            <w:r w:rsidRPr="00DD14D5">
              <w:rPr>
                <w:i/>
              </w:rPr>
              <w:t>R</w:t>
            </w:r>
            <w:r w:rsidRPr="00DD14D5">
              <w:rPr>
                <w:i/>
                <w:vertAlign w:val="superscript"/>
              </w:rPr>
              <w:t>2</w:t>
            </w:r>
          </w:p>
        </w:tc>
        <w:tc>
          <w:tcPr>
            <w:tcW w:w="630" w:type="pct"/>
          </w:tcPr>
          <w:p w14:paraId="35B88C91" w14:textId="18E76127" w:rsidR="00A60F4D" w:rsidRPr="001E0BCA" w:rsidRDefault="00A60F4D" w:rsidP="00A60F4D">
            <w:pPr>
              <w:spacing w:line="276" w:lineRule="auto"/>
              <w:ind w:right="68"/>
              <w:jc w:val="center"/>
            </w:pPr>
            <w:r w:rsidRPr="001E0BCA">
              <w:t>.30</w:t>
            </w:r>
          </w:p>
        </w:tc>
        <w:tc>
          <w:tcPr>
            <w:tcW w:w="630" w:type="pct"/>
          </w:tcPr>
          <w:p w14:paraId="03F55F0F" w14:textId="77777777" w:rsidR="00A60F4D" w:rsidRPr="001E0BCA" w:rsidRDefault="00A60F4D" w:rsidP="00A60F4D">
            <w:pPr>
              <w:spacing w:line="276" w:lineRule="auto"/>
              <w:ind w:right="68"/>
              <w:jc w:val="center"/>
            </w:pPr>
          </w:p>
        </w:tc>
        <w:tc>
          <w:tcPr>
            <w:tcW w:w="630" w:type="pct"/>
          </w:tcPr>
          <w:p w14:paraId="774C87C1" w14:textId="77777777" w:rsidR="00A60F4D" w:rsidRPr="001E0BCA" w:rsidRDefault="00A60F4D" w:rsidP="00A60F4D">
            <w:pPr>
              <w:spacing w:line="276" w:lineRule="auto"/>
              <w:ind w:right="68"/>
              <w:jc w:val="center"/>
            </w:pPr>
          </w:p>
        </w:tc>
        <w:tc>
          <w:tcPr>
            <w:tcW w:w="630" w:type="pct"/>
          </w:tcPr>
          <w:p w14:paraId="4E00F7FD" w14:textId="77777777" w:rsidR="00A60F4D" w:rsidRPr="001E0BCA" w:rsidRDefault="00A60F4D" w:rsidP="00A60F4D">
            <w:pPr>
              <w:spacing w:line="276" w:lineRule="auto"/>
              <w:ind w:right="68"/>
              <w:jc w:val="center"/>
            </w:pPr>
          </w:p>
        </w:tc>
        <w:tc>
          <w:tcPr>
            <w:tcW w:w="630" w:type="pct"/>
          </w:tcPr>
          <w:p w14:paraId="16368EF0" w14:textId="77777777" w:rsidR="00A60F4D" w:rsidRPr="001E0BCA" w:rsidRDefault="00A60F4D" w:rsidP="00A60F4D">
            <w:pPr>
              <w:spacing w:line="276" w:lineRule="auto"/>
              <w:ind w:right="68"/>
              <w:jc w:val="center"/>
            </w:pPr>
          </w:p>
        </w:tc>
        <w:tc>
          <w:tcPr>
            <w:tcW w:w="630" w:type="pct"/>
          </w:tcPr>
          <w:p w14:paraId="4616417D" w14:textId="77777777" w:rsidR="00A60F4D" w:rsidRPr="00DD14D5" w:rsidRDefault="00A60F4D" w:rsidP="00A60F4D">
            <w:pPr>
              <w:spacing w:line="276" w:lineRule="auto"/>
              <w:ind w:right="68"/>
              <w:jc w:val="center"/>
            </w:pPr>
          </w:p>
        </w:tc>
      </w:tr>
      <w:tr w:rsidR="00A60F4D" w:rsidRPr="00DD14D5" w14:paraId="1CB0406B" w14:textId="77777777" w:rsidTr="00A60F4D">
        <w:tc>
          <w:tcPr>
            <w:tcW w:w="488" w:type="pct"/>
          </w:tcPr>
          <w:p w14:paraId="5855CC08" w14:textId="77777777" w:rsidR="00A60F4D" w:rsidRPr="00DD14D5" w:rsidRDefault="00A60F4D" w:rsidP="00A60F4D">
            <w:pPr>
              <w:spacing w:line="276" w:lineRule="auto"/>
              <w:ind w:right="68"/>
            </w:pPr>
          </w:p>
        </w:tc>
        <w:tc>
          <w:tcPr>
            <w:tcW w:w="732" w:type="pct"/>
          </w:tcPr>
          <w:p w14:paraId="6E812E70" w14:textId="367E4A35" w:rsidR="00A60F4D" w:rsidRPr="00DD14D5" w:rsidRDefault="00A60F4D" w:rsidP="00A60F4D">
            <w:pPr>
              <w:spacing w:line="276" w:lineRule="auto"/>
              <w:ind w:right="68"/>
            </w:pPr>
            <w:r w:rsidRPr="00DD14D5">
              <w:rPr>
                <w:i/>
              </w:rPr>
              <w:t xml:space="preserve">F </w:t>
            </w:r>
            <w:r w:rsidRPr="00DD14D5">
              <w:t>(df)</w:t>
            </w:r>
          </w:p>
        </w:tc>
        <w:tc>
          <w:tcPr>
            <w:tcW w:w="630" w:type="pct"/>
          </w:tcPr>
          <w:p w14:paraId="30A400B2" w14:textId="77777777" w:rsidR="00A60F4D" w:rsidRPr="001E0BCA" w:rsidRDefault="00A60F4D" w:rsidP="00A60F4D">
            <w:pPr>
              <w:ind w:right="68"/>
              <w:jc w:val="center"/>
            </w:pPr>
            <w:r w:rsidRPr="001E0BCA">
              <w:t>32.12</w:t>
            </w:r>
          </w:p>
          <w:p w14:paraId="6CDF6F3A" w14:textId="1EBB6C81" w:rsidR="00A60F4D" w:rsidRPr="001E0BCA" w:rsidRDefault="00A60F4D" w:rsidP="00A60F4D">
            <w:pPr>
              <w:spacing w:line="276" w:lineRule="auto"/>
              <w:ind w:right="68"/>
              <w:jc w:val="center"/>
            </w:pPr>
            <w:r w:rsidRPr="001E0BCA">
              <w:t>(9, 636)</w:t>
            </w:r>
          </w:p>
        </w:tc>
        <w:tc>
          <w:tcPr>
            <w:tcW w:w="630" w:type="pct"/>
          </w:tcPr>
          <w:p w14:paraId="52BAFDAE" w14:textId="77777777" w:rsidR="00A60F4D" w:rsidRPr="001E0BCA" w:rsidRDefault="00A60F4D" w:rsidP="00A60F4D">
            <w:pPr>
              <w:spacing w:line="276" w:lineRule="auto"/>
              <w:ind w:right="68"/>
              <w:jc w:val="center"/>
            </w:pPr>
          </w:p>
        </w:tc>
        <w:tc>
          <w:tcPr>
            <w:tcW w:w="630" w:type="pct"/>
          </w:tcPr>
          <w:p w14:paraId="6AA2CE8E" w14:textId="77777777" w:rsidR="00A60F4D" w:rsidRPr="001E0BCA" w:rsidRDefault="00A60F4D" w:rsidP="00A60F4D">
            <w:pPr>
              <w:spacing w:line="276" w:lineRule="auto"/>
              <w:ind w:right="68"/>
              <w:jc w:val="center"/>
            </w:pPr>
          </w:p>
        </w:tc>
        <w:tc>
          <w:tcPr>
            <w:tcW w:w="630" w:type="pct"/>
          </w:tcPr>
          <w:p w14:paraId="02DB0F55" w14:textId="77777777" w:rsidR="00A60F4D" w:rsidRPr="001E0BCA" w:rsidRDefault="00A60F4D" w:rsidP="00A60F4D">
            <w:pPr>
              <w:spacing w:line="276" w:lineRule="auto"/>
              <w:ind w:right="68"/>
              <w:jc w:val="center"/>
            </w:pPr>
          </w:p>
        </w:tc>
        <w:tc>
          <w:tcPr>
            <w:tcW w:w="630" w:type="pct"/>
          </w:tcPr>
          <w:p w14:paraId="28E7D904" w14:textId="173E616A" w:rsidR="00A60F4D" w:rsidRPr="001E0BCA" w:rsidRDefault="00A60F4D" w:rsidP="00A60F4D">
            <w:pPr>
              <w:spacing w:line="276" w:lineRule="auto"/>
              <w:ind w:right="68"/>
              <w:jc w:val="center"/>
            </w:pPr>
            <w:r w:rsidRPr="001E0BCA">
              <w:t>&lt;</w:t>
            </w:r>
            <w:r>
              <w:t xml:space="preserve"> </w:t>
            </w:r>
            <w:r w:rsidRPr="001E0BCA">
              <w:t>.001</w:t>
            </w:r>
          </w:p>
        </w:tc>
        <w:tc>
          <w:tcPr>
            <w:tcW w:w="630" w:type="pct"/>
          </w:tcPr>
          <w:p w14:paraId="617D3D94" w14:textId="77777777" w:rsidR="00A60F4D" w:rsidRPr="00DD14D5" w:rsidRDefault="00A60F4D" w:rsidP="00A60F4D">
            <w:pPr>
              <w:spacing w:line="276" w:lineRule="auto"/>
              <w:ind w:right="68"/>
              <w:jc w:val="center"/>
            </w:pPr>
          </w:p>
        </w:tc>
      </w:tr>
      <w:tr w:rsidR="00A60F4D" w:rsidRPr="00DD14D5" w14:paraId="41BBFA2C" w14:textId="77777777" w:rsidTr="00A60F4D">
        <w:tc>
          <w:tcPr>
            <w:tcW w:w="488" w:type="pct"/>
          </w:tcPr>
          <w:p w14:paraId="6938439D" w14:textId="77777777" w:rsidR="00A60F4D" w:rsidRPr="00DD14D5" w:rsidRDefault="00A60F4D" w:rsidP="00A60F4D">
            <w:pPr>
              <w:spacing w:line="276" w:lineRule="auto"/>
              <w:ind w:right="68"/>
            </w:pPr>
          </w:p>
        </w:tc>
        <w:tc>
          <w:tcPr>
            <w:tcW w:w="732" w:type="pct"/>
          </w:tcPr>
          <w:p w14:paraId="2E86CDE8" w14:textId="25F19E09" w:rsidR="00A60F4D" w:rsidRPr="00DD14D5" w:rsidRDefault="00A60F4D" w:rsidP="00A60F4D">
            <w:pPr>
              <w:spacing w:line="276" w:lineRule="auto"/>
              <w:ind w:right="68"/>
            </w:pPr>
            <m:oMath>
              <m:r>
                <w:rPr>
                  <w:rFonts w:ascii="Cambria Math" w:hAnsi="Cambria Math"/>
                </w:rPr>
                <m:t>∆</m:t>
              </m:r>
            </m:oMath>
            <w:r w:rsidRPr="00DD14D5">
              <w:t xml:space="preserve">Adj. </w:t>
            </w:r>
            <w:r w:rsidRPr="00DD14D5">
              <w:rPr>
                <w:i/>
              </w:rPr>
              <w:t>R</w:t>
            </w:r>
            <w:r w:rsidRPr="00DD14D5">
              <w:rPr>
                <w:i/>
                <w:vertAlign w:val="superscript"/>
              </w:rPr>
              <w:t>2</w:t>
            </w:r>
          </w:p>
        </w:tc>
        <w:tc>
          <w:tcPr>
            <w:tcW w:w="630" w:type="pct"/>
          </w:tcPr>
          <w:p w14:paraId="0495F807" w14:textId="637950DC" w:rsidR="00A60F4D" w:rsidRPr="001E0BCA" w:rsidRDefault="00A60F4D" w:rsidP="00A60F4D">
            <w:pPr>
              <w:ind w:right="68"/>
              <w:jc w:val="center"/>
            </w:pPr>
            <w:r w:rsidRPr="001E0BCA">
              <w:t>.23</w:t>
            </w:r>
          </w:p>
        </w:tc>
        <w:tc>
          <w:tcPr>
            <w:tcW w:w="630" w:type="pct"/>
          </w:tcPr>
          <w:p w14:paraId="0858E79C" w14:textId="77777777" w:rsidR="00A60F4D" w:rsidRPr="001E0BCA" w:rsidRDefault="00A60F4D" w:rsidP="00A60F4D">
            <w:pPr>
              <w:spacing w:line="276" w:lineRule="auto"/>
              <w:ind w:right="68"/>
              <w:jc w:val="center"/>
            </w:pPr>
          </w:p>
        </w:tc>
        <w:tc>
          <w:tcPr>
            <w:tcW w:w="630" w:type="pct"/>
          </w:tcPr>
          <w:p w14:paraId="55B9EE96" w14:textId="77777777" w:rsidR="00A60F4D" w:rsidRPr="001E0BCA" w:rsidRDefault="00A60F4D" w:rsidP="00A60F4D">
            <w:pPr>
              <w:spacing w:line="276" w:lineRule="auto"/>
              <w:ind w:right="68"/>
              <w:jc w:val="center"/>
            </w:pPr>
          </w:p>
        </w:tc>
        <w:tc>
          <w:tcPr>
            <w:tcW w:w="630" w:type="pct"/>
          </w:tcPr>
          <w:p w14:paraId="5902E30E" w14:textId="77777777" w:rsidR="00A60F4D" w:rsidRPr="001E0BCA" w:rsidRDefault="00A60F4D" w:rsidP="00A60F4D">
            <w:pPr>
              <w:spacing w:line="276" w:lineRule="auto"/>
              <w:ind w:right="68"/>
              <w:jc w:val="center"/>
            </w:pPr>
          </w:p>
        </w:tc>
        <w:tc>
          <w:tcPr>
            <w:tcW w:w="630" w:type="pct"/>
          </w:tcPr>
          <w:p w14:paraId="5ECD85DF" w14:textId="77777777" w:rsidR="00A60F4D" w:rsidRPr="001E0BCA" w:rsidRDefault="00A60F4D" w:rsidP="00A60F4D">
            <w:pPr>
              <w:spacing w:line="276" w:lineRule="auto"/>
              <w:ind w:right="68"/>
              <w:jc w:val="center"/>
            </w:pPr>
          </w:p>
        </w:tc>
        <w:tc>
          <w:tcPr>
            <w:tcW w:w="630" w:type="pct"/>
          </w:tcPr>
          <w:p w14:paraId="0D95AA89" w14:textId="77777777" w:rsidR="00A60F4D" w:rsidRPr="00DD14D5" w:rsidRDefault="00A60F4D" w:rsidP="00A60F4D">
            <w:pPr>
              <w:spacing w:line="276" w:lineRule="auto"/>
              <w:ind w:right="68"/>
              <w:jc w:val="center"/>
            </w:pPr>
          </w:p>
        </w:tc>
      </w:tr>
      <w:tr w:rsidR="00A60F4D" w:rsidRPr="00DD14D5" w14:paraId="53DC55C5" w14:textId="77777777" w:rsidTr="000C56F8">
        <w:tc>
          <w:tcPr>
            <w:tcW w:w="488" w:type="pct"/>
            <w:tcBorders>
              <w:bottom w:val="single" w:sz="4" w:space="0" w:color="000000"/>
            </w:tcBorders>
          </w:tcPr>
          <w:p w14:paraId="6355752A" w14:textId="77777777" w:rsidR="00A60F4D" w:rsidRPr="00DD14D5" w:rsidRDefault="00A60F4D" w:rsidP="00A60F4D">
            <w:pPr>
              <w:spacing w:line="276" w:lineRule="auto"/>
              <w:ind w:right="68"/>
            </w:pPr>
          </w:p>
        </w:tc>
        <w:tc>
          <w:tcPr>
            <w:tcW w:w="732" w:type="pct"/>
            <w:tcBorders>
              <w:bottom w:val="single" w:sz="4" w:space="0" w:color="000000"/>
            </w:tcBorders>
          </w:tcPr>
          <w:p w14:paraId="607CB861" w14:textId="41487D63" w:rsidR="00A60F4D" w:rsidRPr="00DD14D5" w:rsidRDefault="00A60F4D" w:rsidP="00A60F4D">
            <w:pPr>
              <w:spacing w:line="276" w:lineRule="auto"/>
              <w:ind w:right="68"/>
            </w:pPr>
            <m:oMath>
              <m:r>
                <w:rPr>
                  <w:rFonts w:ascii="Cambria Math" w:hAnsi="Cambria Math"/>
                </w:rPr>
                <m:t>∆</m:t>
              </m:r>
            </m:oMath>
            <w:r w:rsidRPr="00DD14D5">
              <w:rPr>
                <w:i/>
              </w:rPr>
              <w:t xml:space="preserve">F </w:t>
            </w:r>
            <w:r w:rsidRPr="00DD14D5">
              <w:t>(df)</w:t>
            </w:r>
          </w:p>
        </w:tc>
        <w:tc>
          <w:tcPr>
            <w:tcW w:w="630" w:type="pct"/>
            <w:tcBorders>
              <w:bottom w:val="single" w:sz="4" w:space="0" w:color="000000"/>
            </w:tcBorders>
          </w:tcPr>
          <w:p w14:paraId="2BBA3F33" w14:textId="46D338B0" w:rsidR="00A60F4D" w:rsidRPr="001E0BCA" w:rsidRDefault="00A60F4D" w:rsidP="00A60F4D">
            <w:pPr>
              <w:ind w:right="68"/>
              <w:jc w:val="center"/>
            </w:pPr>
            <w:r w:rsidRPr="001E0BCA">
              <w:t>36.84</w:t>
            </w:r>
          </w:p>
        </w:tc>
        <w:tc>
          <w:tcPr>
            <w:tcW w:w="630" w:type="pct"/>
            <w:tcBorders>
              <w:bottom w:val="single" w:sz="4" w:space="0" w:color="000000"/>
            </w:tcBorders>
          </w:tcPr>
          <w:p w14:paraId="231758D4" w14:textId="77777777" w:rsidR="00A60F4D" w:rsidRPr="001E0BCA" w:rsidRDefault="00A60F4D" w:rsidP="00A60F4D">
            <w:pPr>
              <w:spacing w:line="276" w:lineRule="auto"/>
              <w:ind w:right="68"/>
              <w:jc w:val="center"/>
            </w:pPr>
          </w:p>
        </w:tc>
        <w:tc>
          <w:tcPr>
            <w:tcW w:w="630" w:type="pct"/>
            <w:tcBorders>
              <w:bottom w:val="single" w:sz="4" w:space="0" w:color="000000"/>
            </w:tcBorders>
          </w:tcPr>
          <w:p w14:paraId="51B77390" w14:textId="77777777" w:rsidR="00A60F4D" w:rsidRPr="001E0BCA" w:rsidRDefault="00A60F4D" w:rsidP="00A60F4D">
            <w:pPr>
              <w:spacing w:line="276" w:lineRule="auto"/>
              <w:ind w:right="68"/>
              <w:jc w:val="center"/>
            </w:pPr>
          </w:p>
        </w:tc>
        <w:tc>
          <w:tcPr>
            <w:tcW w:w="630" w:type="pct"/>
            <w:tcBorders>
              <w:bottom w:val="single" w:sz="4" w:space="0" w:color="000000"/>
            </w:tcBorders>
          </w:tcPr>
          <w:p w14:paraId="05D93E26" w14:textId="77777777" w:rsidR="00A60F4D" w:rsidRPr="001E0BCA" w:rsidRDefault="00A60F4D" w:rsidP="00A60F4D">
            <w:pPr>
              <w:spacing w:line="276" w:lineRule="auto"/>
              <w:ind w:right="68"/>
              <w:jc w:val="center"/>
            </w:pPr>
          </w:p>
        </w:tc>
        <w:tc>
          <w:tcPr>
            <w:tcW w:w="630" w:type="pct"/>
            <w:tcBorders>
              <w:bottom w:val="single" w:sz="4" w:space="0" w:color="000000"/>
            </w:tcBorders>
          </w:tcPr>
          <w:p w14:paraId="7A31DB51" w14:textId="303294C6" w:rsidR="00A60F4D" w:rsidRPr="001E0BCA" w:rsidRDefault="00A60F4D" w:rsidP="00A60F4D">
            <w:pPr>
              <w:spacing w:line="276" w:lineRule="auto"/>
              <w:ind w:right="68"/>
              <w:jc w:val="center"/>
            </w:pPr>
            <w:r w:rsidRPr="001E0BCA">
              <w:t>&lt;</w:t>
            </w:r>
            <w:r>
              <w:t xml:space="preserve"> </w:t>
            </w:r>
            <w:r w:rsidRPr="001E0BCA">
              <w:t>.001</w:t>
            </w:r>
          </w:p>
        </w:tc>
        <w:tc>
          <w:tcPr>
            <w:tcW w:w="630" w:type="pct"/>
            <w:tcBorders>
              <w:bottom w:val="single" w:sz="4" w:space="0" w:color="000000"/>
            </w:tcBorders>
          </w:tcPr>
          <w:p w14:paraId="65B7B65F" w14:textId="77777777" w:rsidR="00A60F4D" w:rsidRPr="00DD14D5" w:rsidRDefault="00A60F4D" w:rsidP="00A60F4D">
            <w:pPr>
              <w:spacing w:line="276" w:lineRule="auto"/>
              <w:ind w:right="68"/>
              <w:jc w:val="center"/>
            </w:pPr>
          </w:p>
        </w:tc>
      </w:tr>
    </w:tbl>
    <w:p w14:paraId="407EF327" w14:textId="77777777" w:rsidR="00A60F4D" w:rsidRPr="00934890" w:rsidRDefault="00A60F4D" w:rsidP="00565AB1">
      <w:pPr>
        <w:spacing w:line="480" w:lineRule="auto"/>
        <w:ind w:right="68"/>
      </w:pPr>
    </w:p>
    <w:p w14:paraId="70D75682" w14:textId="77777777" w:rsidR="00565AB1" w:rsidRDefault="00565AB1" w:rsidP="00565AB1">
      <w:pPr>
        <w:ind w:right="68"/>
        <w:rPr>
          <w:b/>
        </w:rPr>
      </w:pPr>
    </w:p>
    <w:p w14:paraId="1F73FA13" w14:textId="77777777" w:rsidR="00E12A59" w:rsidRDefault="00E12A59">
      <w:pPr>
        <w:rPr>
          <w:b/>
        </w:rPr>
      </w:pPr>
      <w:r>
        <w:rPr>
          <w:b/>
        </w:rPr>
        <w:br w:type="page"/>
      </w:r>
    </w:p>
    <w:p w14:paraId="0194F290" w14:textId="34198CCA" w:rsidR="00565AB1" w:rsidRPr="008E734B" w:rsidRDefault="00565AB1" w:rsidP="008E734B">
      <w:pPr>
        <w:ind w:right="68"/>
        <w:rPr>
          <w:i/>
        </w:rPr>
      </w:pPr>
      <w:r w:rsidRPr="008E734B">
        <w:lastRenderedPageBreak/>
        <w:t xml:space="preserve">Table </w:t>
      </w:r>
      <w:r w:rsidR="0001537E" w:rsidRPr="008E734B">
        <w:t>4</w:t>
      </w:r>
      <w:r w:rsidR="00E12A59">
        <w:t xml:space="preserve">. </w:t>
      </w:r>
      <w:proofErr w:type="gramStart"/>
      <w:r w:rsidRPr="008E734B">
        <w:rPr>
          <w:i/>
        </w:rPr>
        <w:t xml:space="preserve">Multiple hierarchical regressions with appearance orientation and overweight preoccupation as </w:t>
      </w:r>
      <w:r w:rsidR="00B46B80">
        <w:rPr>
          <w:i/>
        </w:rPr>
        <w:t>criterion</w:t>
      </w:r>
      <w:r w:rsidR="00B46B80" w:rsidRPr="008E734B">
        <w:rPr>
          <w:i/>
        </w:rPr>
        <w:t xml:space="preserve"> </w:t>
      </w:r>
      <w:r w:rsidRPr="008E734B">
        <w:rPr>
          <w:i/>
        </w:rPr>
        <w:t>variables.</w:t>
      </w:r>
      <w:proofErr w:type="gramEnd"/>
      <w:r w:rsidRPr="008E734B">
        <w:rPr>
          <w:i/>
        </w:rPr>
        <w:t xml:space="preserve"> </w:t>
      </w:r>
    </w:p>
    <w:p w14:paraId="4A2A2E91" w14:textId="77777777" w:rsidR="00565AB1" w:rsidRPr="00934890" w:rsidRDefault="00565AB1" w:rsidP="00565AB1">
      <w:pPr>
        <w:ind w:right="68"/>
        <w:outlineLvl w:val="0"/>
      </w:pPr>
    </w:p>
    <w:tbl>
      <w:tblPr>
        <w:tblStyle w:val="TableGrid"/>
        <w:tblpPr w:leftFromText="187" w:rightFromText="187" w:vertAnchor="text" w:horzAnchor="page" w:tblpX="1465" w:tblpY="13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1162"/>
        <w:gridCol w:w="992"/>
        <w:gridCol w:w="995"/>
        <w:gridCol w:w="995"/>
        <w:gridCol w:w="995"/>
        <w:gridCol w:w="995"/>
        <w:gridCol w:w="1151"/>
        <w:gridCol w:w="995"/>
        <w:gridCol w:w="995"/>
        <w:gridCol w:w="995"/>
        <w:gridCol w:w="995"/>
        <w:gridCol w:w="995"/>
        <w:gridCol w:w="1151"/>
      </w:tblGrid>
      <w:tr w:rsidR="0001537E" w:rsidRPr="00B57515" w14:paraId="73B7170E" w14:textId="3D60240D" w:rsidTr="0001537E">
        <w:tc>
          <w:tcPr>
            <w:tcW w:w="278" w:type="pct"/>
            <w:tcBorders>
              <w:top w:val="single" w:sz="4" w:space="0" w:color="000000"/>
            </w:tcBorders>
          </w:tcPr>
          <w:p w14:paraId="4F49499E" w14:textId="77777777" w:rsidR="0001537E" w:rsidRPr="00934890" w:rsidRDefault="0001537E" w:rsidP="000830A7">
            <w:pPr>
              <w:ind w:right="68"/>
              <w:jc w:val="center"/>
              <w:rPr>
                <w:sz w:val="24"/>
                <w:szCs w:val="24"/>
              </w:rPr>
            </w:pPr>
          </w:p>
        </w:tc>
        <w:tc>
          <w:tcPr>
            <w:tcW w:w="417" w:type="pct"/>
            <w:tcBorders>
              <w:top w:val="single" w:sz="4" w:space="0" w:color="000000"/>
            </w:tcBorders>
          </w:tcPr>
          <w:p w14:paraId="499A08A4" w14:textId="77777777" w:rsidR="0001537E" w:rsidRPr="00934890" w:rsidRDefault="0001537E" w:rsidP="000830A7">
            <w:pPr>
              <w:ind w:right="68"/>
              <w:jc w:val="center"/>
              <w:rPr>
                <w:sz w:val="24"/>
                <w:szCs w:val="24"/>
              </w:rPr>
            </w:pPr>
          </w:p>
        </w:tc>
        <w:tc>
          <w:tcPr>
            <w:tcW w:w="2154" w:type="pct"/>
            <w:gridSpan w:val="6"/>
            <w:tcBorders>
              <w:top w:val="single" w:sz="4" w:space="0" w:color="000000"/>
            </w:tcBorders>
          </w:tcPr>
          <w:p w14:paraId="52C0EA8E" w14:textId="77777777" w:rsidR="0001537E" w:rsidRPr="00934890" w:rsidRDefault="0001537E" w:rsidP="000830A7">
            <w:pPr>
              <w:ind w:right="68"/>
              <w:jc w:val="center"/>
              <w:rPr>
                <w:sz w:val="24"/>
                <w:szCs w:val="24"/>
              </w:rPr>
            </w:pPr>
            <w:r w:rsidRPr="00934890">
              <w:t>Appearance Orientation</w:t>
            </w:r>
          </w:p>
          <w:p w14:paraId="57E93F2A" w14:textId="61FD700F" w:rsidR="0001537E" w:rsidRPr="00934890" w:rsidRDefault="0001537E" w:rsidP="000830A7">
            <w:pPr>
              <w:ind w:right="68"/>
              <w:jc w:val="center"/>
            </w:pPr>
          </w:p>
        </w:tc>
        <w:tc>
          <w:tcPr>
            <w:tcW w:w="2150" w:type="pct"/>
            <w:gridSpan w:val="6"/>
            <w:tcBorders>
              <w:top w:val="single" w:sz="4" w:space="0" w:color="000000"/>
            </w:tcBorders>
          </w:tcPr>
          <w:p w14:paraId="47C3FB75" w14:textId="77777777" w:rsidR="0001537E" w:rsidRPr="00934890" w:rsidRDefault="0001537E" w:rsidP="000830A7">
            <w:pPr>
              <w:ind w:right="68"/>
              <w:jc w:val="center"/>
              <w:rPr>
                <w:sz w:val="24"/>
                <w:szCs w:val="24"/>
              </w:rPr>
            </w:pPr>
            <w:r w:rsidRPr="00934890">
              <w:t>Overweight Preoccupation</w:t>
            </w:r>
          </w:p>
          <w:p w14:paraId="2C53D65F" w14:textId="40EC63F8" w:rsidR="0001537E" w:rsidRPr="00934890" w:rsidRDefault="0001537E" w:rsidP="000830A7">
            <w:pPr>
              <w:ind w:right="68"/>
              <w:jc w:val="center"/>
            </w:pPr>
          </w:p>
        </w:tc>
      </w:tr>
      <w:tr w:rsidR="0001537E" w:rsidRPr="00B57515" w14:paraId="34898364" w14:textId="516682D6" w:rsidTr="0001537E">
        <w:tc>
          <w:tcPr>
            <w:tcW w:w="278" w:type="pct"/>
            <w:tcBorders>
              <w:bottom w:val="single" w:sz="4" w:space="0" w:color="000000"/>
            </w:tcBorders>
          </w:tcPr>
          <w:p w14:paraId="51FC75CA" w14:textId="77777777" w:rsidR="0001537E" w:rsidRPr="00DD14D5" w:rsidRDefault="0001537E" w:rsidP="000830A7">
            <w:pPr>
              <w:spacing w:line="276" w:lineRule="auto"/>
              <w:ind w:right="68"/>
            </w:pPr>
            <w:r w:rsidRPr="00934890">
              <w:t>Step</w:t>
            </w:r>
          </w:p>
        </w:tc>
        <w:tc>
          <w:tcPr>
            <w:tcW w:w="417" w:type="pct"/>
            <w:tcBorders>
              <w:bottom w:val="single" w:sz="4" w:space="0" w:color="000000"/>
            </w:tcBorders>
          </w:tcPr>
          <w:p w14:paraId="5D3F986E" w14:textId="77777777" w:rsidR="0001537E" w:rsidRPr="00DD14D5" w:rsidRDefault="0001537E" w:rsidP="000830A7">
            <w:pPr>
              <w:spacing w:line="276" w:lineRule="auto"/>
              <w:ind w:right="68"/>
            </w:pPr>
            <w:r w:rsidRPr="00934890">
              <w:t>Variable</w:t>
            </w:r>
          </w:p>
        </w:tc>
        <w:tc>
          <w:tcPr>
            <w:tcW w:w="359" w:type="pct"/>
            <w:tcBorders>
              <w:top w:val="single" w:sz="4" w:space="0" w:color="000000"/>
              <w:bottom w:val="single" w:sz="4" w:space="0" w:color="000000"/>
            </w:tcBorders>
          </w:tcPr>
          <w:p w14:paraId="6BC789D4" w14:textId="77777777" w:rsidR="0001537E" w:rsidRPr="00DD14D5" w:rsidRDefault="0001537E" w:rsidP="000830A7">
            <w:pPr>
              <w:spacing w:line="276" w:lineRule="auto"/>
              <w:ind w:right="68"/>
              <w:jc w:val="center"/>
            </w:pPr>
            <w:r w:rsidRPr="00934890">
              <w:t>B</w:t>
            </w:r>
          </w:p>
        </w:tc>
        <w:tc>
          <w:tcPr>
            <w:tcW w:w="359" w:type="pct"/>
            <w:tcBorders>
              <w:top w:val="single" w:sz="4" w:space="0" w:color="000000"/>
              <w:bottom w:val="single" w:sz="4" w:space="0" w:color="000000"/>
            </w:tcBorders>
          </w:tcPr>
          <w:p w14:paraId="60FF69FF" w14:textId="77777777" w:rsidR="0001537E" w:rsidRPr="00DD14D5" w:rsidRDefault="0001537E" w:rsidP="000830A7">
            <w:pPr>
              <w:spacing w:line="276" w:lineRule="auto"/>
              <w:ind w:right="68"/>
              <w:jc w:val="center"/>
            </w:pPr>
            <w:r w:rsidRPr="00934890">
              <w:t>SE</w:t>
            </w:r>
          </w:p>
        </w:tc>
        <w:tc>
          <w:tcPr>
            <w:tcW w:w="359" w:type="pct"/>
            <w:tcBorders>
              <w:top w:val="single" w:sz="4" w:space="0" w:color="000000"/>
              <w:bottom w:val="single" w:sz="4" w:space="0" w:color="000000"/>
            </w:tcBorders>
          </w:tcPr>
          <w:p w14:paraId="41924FB3" w14:textId="77777777" w:rsidR="0001537E" w:rsidRPr="00DD14D5" w:rsidRDefault="0001537E" w:rsidP="000830A7">
            <w:pPr>
              <w:spacing w:line="276" w:lineRule="auto"/>
              <w:ind w:right="68"/>
              <w:jc w:val="center"/>
            </w:pPr>
            <m:oMathPara>
              <m:oMath>
                <m:r>
                  <w:rPr>
                    <w:rFonts w:ascii="Cambria Math" w:hAnsi="Cambria Math"/>
                  </w:rPr>
                  <m:t>β</m:t>
                </m:r>
              </m:oMath>
            </m:oMathPara>
          </w:p>
        </w:tc>
        <w:tc>
          <w:tcPr>
            <w:tcW w:w="359" w:type="pct"/>
            <w:tcBorders>
              <w:top w:val="single" w:sz="4" w:space="0" w:color="000000"/>
              <w:bottom w:val="single" w:sz="4" w:space="0" w:color="000000"/>
            </w:tcBorders>
          </w:tcPr>
          <w:p w14:paraId="25086DBB" w14:textId="77777777" w:rsidR="0001537E" w:rsidRPr="00DD14D5" w:rsidRDefault="0001537E" w:rsidP="000830A7">
            <w:pPr>
              <w:spacing w:line="276" w:lineRule="auto"/>
              <w:ind w:right="68"/>
              <w:jc w:val="center"/>
            </w:pPr>
            <w:proofErr w:type="gramStart"/>
            <w:r w:rsidRPr="00934890">
              <w:rPr>
                <w:i/>
              </w:rPr>
              <w:t>t</w:t>
            </w:r>
            <w:proofErr w:type="gramEnd"/>
          </w:p>
        </w:tc>
        <w:tc>
          <w:tcPr>
            <w:tcW w:w="359" w:type="pct"/>
            <w:tcBorders>
              <w:top w:val="single" w:sz="4" w:space="0" w:color="000000"/>
              <w:bottom w:val="single" w:sz="4" w:space="0" w:color="000000"/>
            </w:tcBorders>
          </w:tcPr>
          <w:p w14:paraId="4F666165" w14:textId="77777777" w:rsidR="0001537E" w:rsidRPr="00DD14D5" w:rsidRDefault="0001537E" w:rsidP="000830A7">
            <w:pPr>
              <w:spacing w:line="276" w:lineRule="auto"/>
              <w:ind w:right="68"/>
              <w:jc w:val="center"/>
            </w:pPr>
            <w:proofErr w:type="gramStart"/>
            <w:r w:rsidRPr="00934890">
              <w:rPr>
                <w:i/>
              </w:rPr>
              <w:t>p</w:t>
            </w:r>
            <w:proofErr w:type="gramEnd"/>
          </w:p>
        </w:tc>
        <w:tc>
          <w:tcPr>
            <w:tcW w:w="359" w:type="pct"/>
            <w:tcBorders>
              <w:top w:val="single" w:sz="4" w:space="0" w:color="000000"/>
              <w:bottom w:val="single" w:sz="4" w:space="0" w:color="000000"/>
            </w:tcBorders>
          </w:tcPr>
          <w:p w14:paraId="02B575EC" w14:textId="68F3FDFC" w:rsidR="0001537E" w:rsidRPr="00934890" w:rsidRDefault="0001537E" w:rsidP="000830A7">
            <w:pPr>
              <w:spacing w:line="276" w:lineRule="auto"/>
              <w:ind w:right="68"/>
              <w:jc w:val="center"/>
            </w:pPr>
            <w:r>
              <w:t xml:space="preserve"> Semi-partial correlation</w:t>
            </w:r>
          </w:p>
        </w:tc>
        <w:tc>
          <w:tcPr>
            <w:tcW w:w="359" w:type="pct"/>
            <w:tcBorders>
              <w:top w:val="single" w:sz="4" w:space="0" w:color="000000"/>
              <w:bottom w:val="single" w:sz="4" w:space="0" w:color="000000"/>
            </w:tcBorders>
          </w:tcPr>
          <w:p w14:paraId="25B33DF4" w14:textId="29281B8B" w:rsidR="0001537E" w:rsidRPr="00DD14D5" w:rsidRDefault="0001537E" w:rsidP="000830A7">
            <w:pPr>
              <w:spacing w:line="276" w:lineRule="auto"/>
              <w:ind w:right="68"/>
              <w:jc w:val="center"/>
            </w:pPr>
            <w:r w:rsidRPr="00934890">
              <w:t>B</w:t>
            </w:r>
          </w:p>
        </w:tc>
        <w:tc>
          <w:tcPr>
            <w:tcW w:w="359" w:type="pct"/>
            <w:tcBorders>
              <w:top w:val="single" w:sz="4" w:space="0" w:color="000000"/>
              <w:bottom w:val="single" w:sz="4" w:space="0" w:color="000000"/>
            </w:tcBorders>
          </w:tcPr>
          <w:p w14:paraId="685C8072" w14:textId="77777777" w:rsidR="0001537E" w:rsidRPr="00DD14D5" w:rsidRDefault="0001537E" w:rsidP="000830A7">
            <w:pPr>
              <w:spacing w:line="276" w:lineRule="auto"/>
              <w:ind w:right="68"/>
              <w:jc w:val="center"/>
            </w:pPr>
            <w:r w:rsidRPr="00934890">
              <w:t>SE</w:t>
            </w:r>
          </w:p>
        </w:tc>
        <w:tc>
          <w:tcPr>
            <w:tcW w:w="359" w:type="pct"/>
            <w:tcBorders>
              <w:top w:val="single" w:sz="4" w:space="0" w:color="000000"/>
              <w:bottom w:val="single" w:sz="4" w:space="0" w:color="000000"/>
            </w:tcBorders>
          </w:tcPr>
          <w:p w14:paraId="3FB88834" w14:textId="77777777" w:rsidR="0001537E" w:rsidRPr="00DD14D5" w:rsidRDefault="0001537E" w:rsidP="000830A7">
            <w:pPr>
              <w:spacing w:line="276" w:lineRule="auto"/>
              <w:ind w:right="68"/>
              <w:jc w:val="center"/>
            </w:pPr>
            <m:oMathPara>
              <m:oMath>
                <m:r>
                  <w:rPr>
                    <w:rFonts w:ascii="Cambria Math" w:hAnsi="Cambria Math"/>
                  </w:rPr>
                  <m:t>β</m:t>
                </m:r>
              </m:oMath>
            </m:oMathPara>
          </w:p>
        </w:tc>
        <w:tc>
          <w:tcPr>
            <w:tcW w:w="359" w:type="pct"/>
            <w:tcBorders>
              <w:top w:val="single" w:sz="4" w:space="0" w:color="000000"/>
              <w:bottom w:val="single" w:sz="4" w:space="0" w:color="000000"/>
            </w:tcBorders>
          </w:tcPr>
          <w:p w14:paraId="254E1739" w14:textId="77777777" w:rsidR="0001537E" w:rsidRPr="00DD14D5" w:rsidRDefault="0001537E" w:rsidP="000830A7">
            <w:pPr>
              <w:spacing w:line="276" w:lineRule="auto"/>
              <w:ind w:right="68"/>
              <w:jc w:val="center"/>
            </w:pPr>
            <w:proofErr w:type="gramStart"/>
            <w:r w:rsidRPr="00934890">
              <w:rPr>
                <w:i/>
              </w:rPr>
              <w:t>t</w:t>
            </w:r>
            <w:proofErr w:type="gramEnd"/>
          </w:p>
        </w:tc>
        <w:tc>
          <w:tcPr>
            <w:tcW w:w="359" w:type="pct"/>
            <w:tcBorders>
              <w:top w:val="single" w:sz="4" w:space="0" w:color="000000"/>
              <w:bottom w:val="single" w:sz="4" w:space="0" w:color="000000"/>
            </w:tcBorders>
          </w:tcPr>
          <w:p w14:paraId="3FDDA180" w14:textId="77777777" w:rsidR="0001537E" w:rsidRPr="00DD14D5" w:rsidRDefault="0001537E" w:rsidP="000830A7">
            <w:pPr>
              <w:spacing w:line="276" w:lineRule="auto"/>
              <w:ind w:right="68"/>
              <w:jc w:val="center"/>
              <w:rPr>
                <w:i/>
              </w:rPr>
            </w:pPr>
            <w:proofErr w:type="gramStart"/>
            <w:r w:rsidRPr="00934890">
              <w:rPr>
                <w:i/>
              </w:rPr>
              <w:t>p</w:t>
            </w:r>
            <w:proofErr w:type="gramEnd"/>
          </w:p>
        </w:tc>
        <w:tc>
          <w:tcPr>
            <w:tcW w:w="356" w:type="pct"/>
            <w:tcBorders>
              <w:top w:val="single" w:sz="4" w:space="0" w:color="000000"/>
              <w:bottom w:val="single" w:sz="4" w:space="0" w:color="000000"/>
            </w:tcBorders>
          </w:tcPr>
          <w:p w14:paraId="64B62A13" w14:textId="04C9B33E" w:rsidR="0001537E" w:rsidRPr="00934890" w:rsidRDefault="0001537E" w:rsidP="000830A7">
            <w:pPr>
              <w:spacing w:line="276" w:lineRule="auto"/>
              <w:ind w:right="68"/>
              <w:jc w:val="center"/>
              <w:rPr>
                <w:i/>
              </w:rPr>
            </w:pPr>
            <w:r>
              <w:t xml:space="preserve"> Semi-partial correlation</w:t>
            </w:r>
          </w:p>
        </w:tc>
      </w:tr>
      <w:tr w:rsidR="0001537E" w:rsidRPr="00B57515" w14:paraId="689ACE38" w14:textId="56CA2BAD" w:rsidTr="0001537E">
        <w:trPr>
          <w:trHeight w:val="300"/>
        </w:trPr>
        <w:tc>
          <w:tcPr>
            <w:tcW w:w="278" w:type="pct"/>
          </w:tcPr>
          <w:p w14:paraId="1A826FA4" w14:textId="77777777" w:rsidR="0001537E" w:rsidRPr="00DD14D5" w:rsidRDefault="0001537E" w:rsidP="000830A7">
            <w:pPr>
              <w:spacing w:line="276" w:lineRule="auto"/>
              <w:ind w:right="68"/>
            </w:pPr>
            <w:r>
              <w:t>Step 1</w:t>
            </w:r>
          </w:p>
        </w:tc>
        <w:tc>
          <w:tcPr>
            <w:tcW w:w="417" w:type="pct"/>
          </w:tcPr>
          <w:p w14:paraId="1901B807" w14:textId="77777777" w:rsidR="0001537E" w:rsidRPr="00DD14D5" w:rsidRDefault="0001537E" w:rsidP="000830A7">
            <w:pPr>
              <w:spacing w:line="276" w:lineRule="auto"/>
              <w:ind w:right="68"/>
            </w:pPr>
            <w:r w:rsidRPr="00DD14D5">
              <w:t>BMI</w:t>
            </w:r>
          </w:p>
        </w:tc>
        <w:tc>
          <w:tcPr>
            <w:tcW w:w="359" w:type="pct"/>
          </w:tcPr>
          <w:p w14:paraId="71FDA906" w14:textId="6A3C3499" w:rsidR="0001537E" w:rsidRPr="00DD14D5" w:rsidRDefault="0001537E" w:rsidP="000830A7">
            <w:pPr>
              <w:spacing w:line="276" w:lineRule="auto"/>
              <w:ind w:right="68"/>
              <w:jc w:val="center"/>
            </w:pPr>
            <w:r w:rsidRPr="00DD14D5">
              <w:t>-</w:t>
            </w:r>
            <w:r w:rsidR="00E12A59">
              <w:t>0</w:t>
            </w:r>
            <w:r w:rsidRPr="00DD14D5">
              <w:t>.01</w:t>
            </w:r>
          </w:p>
        </w:tc>
        <w:tc>
          <w:tcPr>
            <w:tcW w:w="359" w:type="pct"/>
          </w:tcPr>
          <w:p w14:paraId="2B4A4C22" w14:textId="32B38A78" w:rsidR="0001537E" w:rsidRPr="00DD14D5" w:rsidRDefault="00E12A59" w:rsidP="000830A7">
            <w:pPr>
              <w:spacing w:line="276" w:lineRule="auto"/>
              <w:ind w:right="68"/>
              <w:jc w:val="center"/>
            </w:pPr>
            <w:r>
              <w:t>0</w:t>
            </w:r>
            <w:r w:rsidR="0001537E" w:rsidRPr="00DD14D5">
              <w:t>.01</w:t>
            </w:r>
          </w:p>
        </w:tc>
        <w:tc>
          <w:tcPr>
            <w:tcW w:w="359" w:type="pct"/>
          </w:tcPr>
          <w:p w14:paraId="5C577F0E" w14:textId="77777777" w:rsidR="0001537E" w:rsidRPr="00DD14D5" w:rsidRDefault="0001537E" w:rsidP="000830A7">
            <w:pPr>
              <w:spacing w:line="276" w:lineRule="auto"/>
              <w:ind w:right="68"/>
              <w:jc w:val="center"/>
            </w:pPr>
            <w:r w:rsidRPr="00DD14D5">
              <w:t>-.01</w:t>
            </w:r>
          </w:p>
        </w:tc>
        <w:tc>
          <w:tcPr>
            <w:tcW w:w="359" w:type="pct"/>
          </w:tcPr>
          <w:p w14:paraId="23B21999" w14:textId="77777777" w:rsidR="0001537E" w:rsidRPr="00DD14D5" w:rsidRDefault="0001537E" w:rsidP="000830A7">
            <w:pPr>
              <w:spacing w:line="276" w:lineRule="auto"/>
              <w:ind w:right="68"/>
              <w:jc w:val="center"/>
            </w:pPr>
            <w:r w:rsidRPr="00DD14D5">
              <w:t>-0.24</w:t>
            </w:r>
          </w:p>
        </w:tc>
        <w:tc>
          <w:tcPr>
            <w:tcW w:w="359" w:type="pct"/>
          </w:tcPr>
          <w:p w14:paraId="028CD070" w14:textId="77777777" w:rsidR="0001537E" w:rsidRPr="00DD14D5" w:rsidRDefault="0001537E" w:rsidP="000830A7">
            <w:pPr>
              <w:spacing w:line="276" w:lineRule="auto"/>
              <w:ind w:right="68"/>
              <w:jc w:val="center"/>
            </w:pPr>
            <w:r w:rsidRPr="00DD14D5">
              <w:t>.810</w:t>
            </w:r>
          </w:p>
        </w:tc>
        <w:tc>
          <w:tcPr>
            <w:tcW w:w="359" w:type="pct"/>
          </w:tcPr>
          <w:p w14:paraId="29703CF2" w14:textId="7D8BB1BD" w:rsidR="0001537E" w:rsidRPr="00DD14D5" w:rsidRDefault="008C6179" w:rsidP="000830A7">
            <w:pPr>
              <w:spacing w:line="276" w:lineRule="auto"/>
              <w:ind w:right="68"/>
              <w:jc w:val="center"/>
            </w:pPr>
            <w:r>
              <w:t>-.009</w:t>
            </w:r>
          </w:p>
        </w:tc>
        <w:tc>
          <w:tcPr>
            <w:tcW w:w="359" w:type="pct"/>
          </w:tcPr>
          <w:p w14:paraId="6F250199" w14:textId="21EF43C5" w:rsidR="0001537E" w:rsidRPr="00DD14D5" w:rsidRDefault="00E12A59" w:rsidP="000830A7">
            <w:pPr>
              <w:spacing w:line="276" w:lineRule="auto"/>
              <w:ind w:right="68"/>
              <w:jc w:val="center"/>
            </w:pPr>
            <w:r>
              <w:t>0</w:t>
            </w:r>
            <w:r w:rsidR="0001537E" w:rsidRPr="00DD14D5">
              <w:t>.06</w:t>
            </w:r>
          </w:p>
        </w:tc>
        <w:tc>
          <w:tcPr>
            <w:tcW w:w="359" w:type="pct"/>
          </w:tcPr>
          <w:p w14:paraId="79BB2B2A" w14:textId="77187449" w:rsidR="0001537E" w:rsidRPr="00DD14D5" w:rsidRDefault="00E12A59" w:rsidP="000830A7">
            <w:pPr>
              <w:spacing w:line="276" w:lineRule="auto"/>
              <w:ind w:right="68"/>
              <w:jc w:val="center"/>
            </w:pPr>
            <w:r>
              <w:t>0</w:t>
            </w:r>
            <w:r w:rsidR="0001537E" w:rsidRPr="00DD14D5">
              <w:t>.01</w:t>
            </w:r>
          </w:p>
        </w:tc>
        <w:tc>
          <w:tcPr>
            <w:tcW w:w="359" w:type="pct"/>
          </w:tcPr>
          <w:p w14:paraId="1C73E046" w14:textId="77777777" w:rsidR="0001537E" w:rsidRPr="00DD14D5" w:rsidRDefault="0001537E" w:rsidP="000830A7">
            <w:pPr>
              <w:spacing w:line="276" w:lineRule="auto"/>
              <w:ind w:right="68"/>
              <w:jc w:val="center"/>
            </w:pPr>
            <w:r w:rsidRPr="00DD14D5">
              <w:t>.32</w:t>
            </w:r>
          </w:p>
        </w:tc>
        <w:tc>
          <w:tcPr>
            <w:tcW w:w="359" w:type="pct"/>
          </w:tcPr>
          <w:p w14:paraId="246F9434" w14:textId="77777777" w:rsidR="0001537E" w:rsidRPr="00DD14D5" w:rsidRDefault="0001537E" w:rsidP="000830A7">
            <w:pPr>
              <w:spacing w:line="276" w:lineRule="auto"/>
              <w:ind w:right="68"/>
              <w:jc w:val="center"/>
            </w:pPr>
            <w:r w:rsidRPr="00DD14D5">
              <w:t>9.13</w:t>
            </w:r>
          </w:p>
        </w:tc>
        <w:tc>
          <w:tcPr>
            <w:tcW w:w="359" w:type="pct"/>
          </w:tcPr>
          <w:p w14:paraId="67956043"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24FA6A7C" w14:textId="4CC0E8DA" w:rsidR="0001537E" w:rsidRPr="00DD14D5" w:rsidRDefault="005F30D4" w:rsidP="000830A7">
            <w:pPr>
              <w:spacing w:line="276" w:lineRule="auto"/>
              <w:ind w:right="68"/>
              <w:jc w:val="center"/>
            </w:pPr>
            <w:r>
              <w:t>.339</w:t>
            </w:r>
          </w:p>
        </w:tc>
      </w:tr>
      <w:tr w:rsidR="0001537E" w:rsidRPr="00B57515" w14:paraId="174484FC" w14:textId="11A6C505" w:rsidTr="0001537E">
        <w:trPr>
          <w:trHeight w:val="278"/>
        </w:trPr>
        <w:tc>
          <w:tcPr>
            <w:tcW w:w="278" w:type="pct"/>
          </w:tcPr>
          <w:p w14:paraId="15E6190E" w14:textId="77777777" w:rsidR="0001537E" w:rsidRPr="00DD14D5" w:rsidRDefault="0001537E" w:rsidP="000830A7">
            <w:pPr>
              <w:spacing w:line="276" w:lineRule="auto"/>
              <w:ind w:right="68"/>
            </w:pPr>
          </w:p>
        </w:tc>
        <w:tc>
          <w:tcPr>
            <w:tcW w:w="417" w:type="pct"/>
          </w:tcPr>
          <w:p w14:paraId="375BF857" w14:textId="77777777" w:rsidR="0001537E" w:rsidRPr="00DD14D5" w:rsidRDefault="0001537E" w:rsidP="000830A7">
            <w:pPr>
              <w:spacing w:line="276" w:lineRule="auto"/>
              <w:ind w:right="68"/>
            </w:pPr>
            <w:r>
              <w:t>Sex</w:t>
            </w:r>
          </w:p>
        </w:tc>
        <w:tc>
          <w:tcPr>
            <w:tcW w:w="359" w:type="pct"/>
          </w:tcPr>
          <w:p w14:paraId="5E52FBAB" w14:textId="22BAC858" w:rsidR="0001537E" w:rsidRPr="00DD14D5" w:rsidRDefault="00E12A59" w:rsidP="000830A7">
            <w:pPr>
              <w:spacing w:line="276" w:lineRule="auto"/>
              <w:ind w:right="68"/>
              <w:jc w:val="center"/>
            </w:pPr>
            <w:r>
              <w:t>0</w:t>
            </w:r>
            <w:r w:rsidR="0001537E" w:rsidRPr="00DD14D5">
              <w:t>.39</w:t>
            </w:r>
          </w:p>
        </w:tc>
        <w:tc>
          <w:tcPr>
            <w:tcW w:w="359" w:type="pct"/>
          </w:tcPr>
          <w:p w14:paraId="308DB5B3" w14:textId="2CD3E30E" w:rsidR="0001537E" w:rsidRPr="00DD14D5" w:rsidRDefault="00E12A59" w:rsidP="000830A7">
            <w:pPr>
              <w:spacing w:line="276" w:lineRule="auto"/>
              <w:ind w:right="68"/>
              <w:jc w:val="center"/>
            </w:pPr>
            <w:r>
              <w:t>0</w:t>
            </w:r>
            <w:r w:rsidR="0001537E" w:rsidRPr="00DD14D5">
              <w:t>.06</w:t>
            </w:r>
          </w:p>
        </w:tc>
        <w:tc>
          <w:tcPr>
            <w:tcW w:w="359" w:type="pct"/>
          </w:tcPr>
          <w:p w14:paraId="4780610E" w14:textId="77777777" w:rsidR="0001537E" w:rsidRPr="00DD14D5" w:rsidRDefault="0001537E" w:rsidP="000830A7">
            <w:pPr>
              <w:spacing w:line="276" w:lineRule="auto"/>
              <w:ind w:right="68"/>
              <w:jc w:val="center"/>
            </w:pPr>
            <w:r w:rsidRPr="00DD14D5">
              <w:t>.25</w:t>
            </w:r>
          </w:p>
        </w:tc>
        <w:tc>
          <w:tcPr>
            <w:tcW w:w="359" w:type="pct"/>
          </w:tcPr>
          <w:p w14:paraId="23182570" w14:textId="77777777" w:rsidR="0001537E" w:rsidRPr="00DD14D5" w:rsidRDefault="0001537E" w:rsidP="000830A7">
            <w:pPr>
              <w:spacing w:line="276" w:lineRule="auto"/>
              <w:ind w:right="68"/>
              <w:jc w:val="center"/>
            </w:pPr>
            <w:r w:rsidRPr="00DD14D5">
              <w:t>6.53</w:t>
            </w:r>
          </w:p>
        </w:tc>
        <w:tc>
          <w:tcPr>
            <w:tcW w:w="359" w:type="pct"/>
          </w:tcPr>
          <w:p w14:paraId="7060FADF"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Pr>
          <w:p w14:paraId="4737D52E" w14:textId="50D0E04A" w:rsidR="0001537E" w:rsidRPr="00DD14D5" w:rsidRDefault="00FD7FD9" w:rsidP="000830A7">
            <w:pPr>
              <w:spacing w:line="276" w:lineRule="auto"/>
              <w:ind w:right="68"/>
              <w:jc w:val="center"/>
            </w:pPr>
            <w:r>
              <w:t>.245</w:t>
            </w:r>
          </w:p>
        </w:tc>
        <w:tc>
          <w:tcPr>
            <w:tcW w:w="359" w:type="pct"/>
          </w:tcPr>
          <w:p w14:paraId="53853E43" w14:textId="7307919D" w:rsidR="0001537E" w:rsidRPr="00DD14D5" w:rsidRDefault="00E12A59" w:rsidP="000830A7">
            <w:pPr>
              <w:spacing w:line="276" w:lineRule="auto"/>
              <w:ind w:right="68"/>
              <w:jc w:val="center"/>
            </w:pPr>
            <w:r>
              <w:t>0</w:t>
            </w:r>
            <w:r w:rsidR="0001537E" w:rsidRPr="00DD14D5">
              <w:t>.60</w:t>
            </w:r>
          </w:p>
        </w:tc>
        <w:tc>
          <w:tcPr>
            <w:tcW w:w="359" w:type="pct"/>
          </w:tcPr>
          <w:p w14:paraId="39B276EB" w14:textId="003217F3" w:rsidR="0001537E" w:rsidRPr="00DD14D5" w:rsidRDefault="00E12A59" w:rsidP="000830A7">
            <w:pPr>
              <w:spacing w:line="276" w:lineRule="auto"/>
              <w:ind w:right="68"/>
              <w:jc w:val="center"/>
            </w:pPr>
            <w:r>
              <w:t>0</w:t>
            </w:r>
            <w:r w:rsidR="0001537E" w:rsidRPr="00DD14D5">
              <w:t>.08</w:t>
            </w:r>
          </w:p>
        </w:tc>
        <w:tc>
          <w:tcPr>
            <w:tcW w:w="359" w:type="pct"/>
          </w:tcPr>
          <w:p w14:paraId="0E88E267" w14:textId="77777777" w:rsidR="0001537E" w:rsidRPr="00DD14D5" w:rsidRDefault="0001537E" w:rsidP="000830A7">
            <w:pPr>
              <w:spacing w:line="276" w:lineRule="auto"/>
              <w:ind w:right="68"/>
              <w:jc w:val="center"/>
            </w:pPr>
            <w:r w:rsidRPr="00DD14D5">
              <w:t>.27</w:t>
            </w:r>
          </w:p>
        </w:tc>
        <w:tc>
          <w:tcPr>
            <w:tcW w:w="359" w:type="pct"/>
          </w:tcPr>
          <w:p w14:paraId="34623268" w14:textId="77777777" w:rsidR="0001537E" w:rsidRPr="00DD14D5" w:rsidRDefault="0001537E" w:rsidP="000830A7">
            <w:pPr>
              <w:spacing w:line="276" w:lineRule="auto"/>
              <w:ind w:right="68"/>
              <w:jc w:val="center"/>
            </w:pPr>
            <w:r w:rsidRPr="00DD14D5">
              <w:t>7.62</w:t>
            </w:r>
          </w:p>
        </w:tc>
        <w:tc>
          <w:tcPr>
            <w:tcW w:w="359" w:type="pct"/>
          </w:tcPr>
          <w:p w14:paraId="363480F8"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45E0FB00" w14:textId="7E8627A6" w:rsidR="0001537E" w:rsidRPr="00DD14D5" w:rsidRDefault="005F30D4" w:rsidP="000830A7">
            <w:pPr>
              <w:spacing w:line="276" w:lineRule="auto"/>
              <w:ind w:right="68"/>
              <w:jc w:val="center"/>
            </w:pPr>
            <w:r>
              <w:t>.288.</w:t>
            </w:r>
          </w:p>
        </w:tc>
      </w:tr>
      <w:tr w:rsidR="0001537E" w:rsidRPr="00B57515" w14:paraId="48611327" w14:textId="73C70FEB" w:rsidTr="0001537E">
        <w:trPr>
          <w:trHeight w:val="278"/>
        </w:trPr>
        <w:tc>
          <w:tcPr>
            <w:tcW w:w="278" w:type="pct"/>
          </w:tcPr>
          <w:p w14:paraId="3AAE77B0" w14:textId="77777777" w:rsidR="0001537E" w:rsidRPr="00DD14D5" w:rsidRDefault="0001537E" w:rsidP="000830A7">
            <w:pPr>
              <w:spacing w:line="276" w:lineRule="auto"/>
              <w:ind w:right="68"/>
            </w:pPr>
          </w:p>
        </w:tc>
        <w:tc>
          <w:tcPr>
            <w:tcW w:w="417" w:type="pct"/>
          </w:tcPr>
          <w:p w14:paraId="523260FF" w14:textId="77777777" w:rsidR="0001537E" w:rsidRPr="00DD14D5" w:rsidRDefault="0001537E" w:rsidP="000830A7">
            <w:pPr>
              <w:spacing w:line="276" w:lineRule="auto"/>
              <w:ind w:right="68"/>
            </w:pPr>
            <w:r w:rsidRPr="00DD14D5">
              <w:t>Age</w:t>
            </w:r>
          </w:p>
        </w:tc>
        <w:tc>
          <w:tcPr>
            <w:tcW w:w="359" w:type="pct"/>
          </w:tcPr>
          <w:p w14:paraId="71BFEA1B" w14:textId="72A4ADFC" w:rsidR="0001537E" w:rsidRPr="00DD14D5" w:rsidRDefault="0001537E" w:rsidP="000830A7">
            <w:pPr>
              <w:spacing w:line="276" w:lineRule="auto"/>
              <w:ind w:right="68"/>
              <w:jc w:val="center"/>
            </w:pPr>
            <w:r w:rsidRPr="00DD14D5">
              <w:t>-</w:t>
            </w:r>
            <w:r w:rsidR="00E12A59">
              <w:t>0</w:t>
            </w:r>
            <w:r w:rsidRPr="00DD14D5">
              <w:t>.01</w:t>
            </w:r>
          </w:p>
        </w:tc>
        <w:tc>
          <w:tcPr>
            <w:tcW w:w="359" w:type="pct"/>
          </w:tcPr>
          <w:p w14:paraId="6A84F4FC" w14:textId="57BA522C" w:rsidR="0001537E" w:rsidRPr="00DD14D5" w:rsidRDefault="00E12A59" w:rsidP="000830A7">
            <w:pPr>
              <w:spacing w:line="276" w:lineRule="auto"/>
              <w:ind w:right="68"/>
              <w:jc w:val="center"/>
            </w:pPr>
            <w:r>
              <w:t>0</w:t>
            </w:r>
            <w:r w:rsidR="0001537E" w:rsidRPr="00DD14D5">
              <w:t>.01</w:t>
            </w:r>
          </w:p>
        </w:tc>
        <w:tc>
          <w:tcPr>
            <w:tcW w:w="359" w:type="pct"/>
          </w:tcPr>
          <w:p w14:paraId="09B74609" w14:textId="77777777" w:rsidR="0001537E" w:rsidRPr="00DD14D5" w:rsidRDefault="0001537E" w:rsidP="000830A7">
            <w:pPr>
              <w:spacing w:line="276" w:lineRule="auto"/>
              <w:ind w:right="68"/>
              <w:jc w:val="center"/>
            </w:pPr>
            <w:r w:rsidRPr="00DD14D5">
              <w:t>-.20</w:t>
            </w:r>
          </w:p>
        </w:tc>
        <w:tc>
          <w:tcPr>
            <w:tcW w:w="359" w:type="pct"/>
          </w:tcPr>
          <w:p w14:paraId="57067C9E" w14:textId="77777777" w:rsidR="0001537E" w:rsidRPr="00DD14D5" w:rsidRDefault="0001537E" w:rsidP="000830A7">
            <w:pPr>
              <w:spacing w:line="276" w:lineRule="auto"/>
              <w:ind w:right="68"/>
              <w:jc w:val="center"/>
            </w:pPr>
            <w:r w:rsidRPr="00DD14D5">
              <w:t>-5.20</w:t>
            </w:r>
          </w:p>
        </w:tc>
        <w:tc>
          <w:tcPr>
            <w:tcW w:w="359" w:type="pct"/>
          </w:tcPr>
          <w:p w14:paraId="2EE79FD4"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Pr>
          <w:p w14:paraId="33AE50E1" w14:textId="3C0D436C" w:rsidR="0001537E" w:rsidRDefault="00FD7FD9" w:rsidP="000830A7">
            <w:pPr>
              <w:spacing w:line="276" w:lineRule="auto"/>
              <w:ind w:right="68"/>
              <w:jc w:val="center"/>
            </w:pPr>
            <w:r>
              <w:t>-.194</w:t>
            </w:r>
          </w:p>
        </w:tc>
        <w:tc>
          <w:tcPr>
            <w:tcW w:w="359" w:type="pct"/>
          </w:tcPr>
          <w:p w14:paraId="06EB471C" w14:textId="046A24F5" w:rsidR="0001537E" w:rsidRPr="00DD14D5" w:rsidRDefault="0001537E" w:rsidP="000830A7">
            <w:pPr>
              <w:spacing w:line="276" w:lineRule="auto"/>
              <w:ind w:right="68"/>
              <w:jc w:val="center"/>
            </w:pPr>
            <w:r>
              <w:t>-</w:t>
            </w:r>
            <w:r w:rsidR="00E12A59">
              <w:t>0</w:t>
            </w:r>
            <w:r w:rsidRPr="00DD14D5">
              <w:t>.01</w:t>
            </w:r>
          </w:p>
        </w:tc>
        <w:tc>
          <w:tcPr>
            <w:tcW w:w="359" w:type="pct"/>
          </w:tcPr>
          <w:p w14:paraId="0B13AE67" w14:textId="1CCD6978" w:rsidR="0001537E" w:rsidRPr="00DD14D5" w:rsidRDefault="00E12A59" w:rsidP="000830A7">
            <w:pPr>
              <w:spacing w:line="276" w:lineRule="auto"/>
              <w:ind w:right="68"/>
              <w:jc w:val="center"/>
            </w:pPr>
            <w:r>
              <w:t>0</w:t>
            </w:r>
            <w:r w:rsidR="0001537E" w:rsidRPr="00DD14D5">
              <w:t>.01</w:t>
            </w:r>
          </w:p>
        </w:tc>
        <w:tc>
          <w:tcPr>
            <w:tcW w:w="359" w:type="pct"/>
          </w:tcPr>
          <w:p w14:paraId="0D1665DC" w14:textId="77777777" w:rsidR="0001537E" w:rsidRPr="00DD14D5" w:rsidRDefault="0001537E" w:rsidP="000830A7">
            <w:pPr>
              <w:spacing w:line="276" w:lineRule="auto"/>
              <w:ind w:right="68"/>
              <w:jc w:val="center"/>
            </w:pPr>
            <w:r w:rsidRPr="00DD14D5">
              <w:t>-.14</w:t>
            </w:r>
          </w:p>
        </w:tc>
        <w:tc>
          <w:tcPr>
            <w:tcW w:w="359" w:type="pct"/>
          </w:tcPr>
          <w:p w14:paraId="2F4E647E" w14:textId="77777777" w:rsidR="0001537E" w:rsidRPr="00DD14D5" w:rsidRDefault="0001537E" w:rsidP="000830A7">
            <w:pPr>
              <w:spacing w:line="276" w:lineRule="auto"/>
              <w:ind w:right="68"/>
              <w:jc w:val="center"/>
            </w:pPr>
            <w:r w:rsidRPr="00DD14D5">
              <w:t>-3.97</w:t>
            </w:r>
          </w:p>
        </w:tc>
        <w:tc>
          <w:tcPr>
            <w:tcW w:w="359" w:type="pct"/>
          </w:tcPr>
          <w:p w14:paraId="6D71F8C2"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36BAAB2C" w14:textId="241D3EAE" w:rsidR="0001537E" w:rsidRPr="00DD14D5" w:rsidRDefault="005F30D4" w:rsidP="000830A7">
            <w:pPr>
              <w:spacing w:line="276" w:lineRule="auto"/>
              <w:ind w:right="68"/>
              <w:jc w:val="center"/>
            </w:pPr>
            <w:r>
              <w:t>-.155</w:t>
            </w:r>
          </w:p>
        </w:tc>
      </w:tr>
      <w:tr w:rsidR="0001537E" w:rsidRPr="00B57515" w14:paraId="4841023F" w14:textId="40E753FC" w:rsidTr="0001537E">
        <w:trPr>
          <w:trHeight w:val="121"/>
        </w:trPr>
        <w:tc>
          <w:tcPr>
            <w:tcW w:w="278" w:type="pct"/>
          </w:tcPr>
          <w:p w14:paraId="4F288F91" w14:textId="77777777" w:rsidR="0001537E" w:rsidRPr="00DD14D5" w:rsidRDefault="0001537E" w:rsidP="000830A7">
            <w:pPr>
              <w:spacing w:line="276" w:lineRule="auto"/>
              <w:ind w:right="68"/>
            </w:pPr>
          </w:p>
        </w:tc>
        <w:tc>
          <w:tcPr>
            <w:tcW w:w="417" w:type="pct"/>
          </w:tcPr>
          <w:p w14:paraId="621883B1" w14:textId="77777777" w:rsidR="0001537E" w:rsidRPr="00DD14D5" w:rsidRDefault="0001537E" w:rsidP="000830A7">
            <w:pPr>
              <w:spacing w:line="276" w:lineRule="auto"/>
              <w:ind w:right="68"/>
            </w:pPr>
          </w:p>
        </w:tc>
        <w:tc>
          <w:tcPr>
            <w:tcW w:w="359" w:type="pct"/>
          </w:tcPr>
          <w:p w14:paraId="61810B38" w14:textId="77777777" w:rsidR="0001537E" w:rsidRPr="00DD14D5" w:rsidRDefault="0001537E" w:rsidP="000830A7">
            <w:pPr>
              <w:spacing w:line="276" w:lineRule="auto"/>
              <w:ind w:right="68"/>
              <w:jc w:val="center"/>
            </w:pPr>
          </w:p>
        </w:tc>
        <w:tc>
          <w:tcPr>
            <w:tcW w:w="359" w:type="pct"/>
          </w:tcPr>
          <w:p w14:paraId="2E984F18" w14:textId="77777777" w:rsidR="0001537E" w:rsidRPr="00DD14D5" w:rsidRDefault="0001537E" w:rsidP="000830A7">
            <w:pPr>
              <w:spacing w:line="276" w:lineRule="auto"/>
              <w:ind w:right="68"/>
              <w:jc w:val="center"/>
            </w:pPr>
          </w:p>
        </w:tc>
        <w:tc>
          <w:tcPr>
            <w:tcW w:w="359" w:type="pct"/>
          </w:tcPr>
          <w:p w14:paraId="241F06D7" w14:textId="77777777" w:rsidR="0001537E" w:rsidRPr="00DD14D5" w:rsidRDefault="0001537E" w:rsidP="000830A7">
            <w:pPr>
              <w:spacing w:line="276" w:lineRule="auto"/>
              <w:ind w:right="68"/>
              <w:jc w:val="center"/>
            </w:pPr>
          </w:p>
        </w:tc>
        <w:tc>
          <w:tcPr>
            <w:tcW w:w="359" w:type="pct"/>
          </w:tcPr>
          <w:p w14:paraId="555625A5" w14:textId="77777777" w:rsidR="0001537E" w:rsidRPr="00DD14D5" w:rsidRDefault="0001537E" w:rsidP="000830A7">
            <w:pPr>
              <w:spacing w:line="276" w:lineRule="auto"/>
              <w:ind w:right="68"/>
              <w:jc w:val="center"/>
            </w:pPr>
          </w:p>
        </w:tc>
        <w:tc>
          <w:tcPr>
            <w:tcW w:w="359" w:type="pct"/>
          </w:tcPr>
          <w:p w14:paraId="64EF05FA" w14:textId="77777777" w:rsidR="0001537E" w:rsidRPr="00DD14D5" w:rsidRDefault="0001537E" w:rsidP="000830A7">
            <w:pPr>
              <w:spacing w:line="276" w:lineRule="auto"/>
              <w:ind w:right="68"/>
              <w:jc w:val="center"/>
            </w:pPr>
          </w:p>
        </w:tc>
        <w:tc>
          <w:tcPr>
            <w:tcW w:w="359" w:type="pct"/>
          </w:tcPr>
          <w:p w14:paraId="1EF27E8D" w14:textId="2183D665" w:rsidR="0001537E" w:rsidRPr="00DD14D5" w:rsidRDefault="0001537E" w:rsidP="000830A7">
            <w:pPr>
              <w:spacing w:line="276" w:lineRule="auto"/>
              <w:ind w:right="68"/>
              <w:jc w:val="center"/>
            </w:pPr>
          </w:p>
        </w:tc>
        <w:tc>
          <w:tcPr>
            <w:tcW w:w="359" w:type="pct"/>
          </w:tcPr>
          <w:p w14:paraId="40C53C42" w14:textId="3BAE0B41" w:rsidR="0001537E" w:rsidRPr="00DD14D5" w:rsidRDefault="0001537E" w:rsidP="000830A7">
            <w:pPr>
              <w:spacing w:line="276" w:lineRule="auto"/>
              <w:ind w:right="68"/>
              <w:jc w:val="center"/>
            </w:pPr>
          </w:p>
        </w:tc>
        <w:tc>
          <w:tcPr>
            <w:tcW w:w="359" w:type="pct"/>
          </w:tcPr>
          <w:p w14:paraId="69A59427" w14:textId="77777777" w:rsidR="0001537E" w:rsidRPr="00DD14D5" w:rsidRDefault="0001537E" w:rsidP="000830A7">
            <w:pPr>
              <w:spacing w:line="276" w:lineRule="auto"/>
              <w:ind w:right="68"/>
              <w:jc w:val="center"/>
            </w:pPr>
          </w:p>
        </w:tc>
        <w:tc>
          <w:tcPr>
            <w:tcW w:w="359" w:type="pct"/>
          </w:tcPr>
          <w:p w14:paraId="103196C1" w14:textId="77777777" w:rsidR="0001537E" w:rsidRPr="00DD14D5" w:rsidRDefault="0001537E" w:rsidP="000830A7">
            <w:pPr>
              <w:spacing w:line="276" w:lineRule="auto"/>
              <w:ind w:right="68"/>
              <w:jc w:val="center"/>
            </w:pPr>
          </w:p>
        </w:tc>
        <w:tc>
          <w:tcPr>
            <w:tcW w:w="359" w:type="pct"/>
          </w:tcPr>
          <w:p w14:paraId="597123E2" w14:textId="77777777" w:rsidR="0001537E" w:rsidRPr="00DD14D5" w:rsidRDefault="0001537E" w:rsidP="000830A7">
            <w:pPr>
              <w:spacing w:line="276" w:lineRule="auto"/>
              <w:ind w:right="68"/>
              <w:jc w:val="center"/>
            </w:pPr>
          </w:p>
        </w:tc>
        <w:tc>
          <w:tcPr>
            <w:tcW w:w="359" w:type="pct"/>
          </w:tcPr>
          <w:p w14:paraId="647A70A9" w14:textId="77777777" w:rsidR="0001537E" w:rsidRPr="00DD14D5" w:rsidRDefault="0001537E" w:rsidP="000830A7">
            <w:pPr>
              <w:spacing w:line="276" w:lineRule="auto"/>
              <w:ind w:right="68"/>
              <w:jc w:val="center"/>
            </w:pPr>
          </w:p>
        </w:tc>
        <w:tc>
          <w:tcPr>
            <w:tcW w:w="356" w:type="pct"/>
          </w:tcPr>
          <w:p w14:paraId="058DC0DE" w14:textId="77777777" w:rsidR="0001537E" w:rsidRPr="00DD14D5" w:rsidRDefault="0001537E" w:rsidP="000830A7">
            <w:pPr>
              <w:spacing w:line="276" w:lineRule="auto"/>
              <w:ind w:right="68"/>
              <w:jc w:val="center"/>
            </w:pPr>
          </w:p>
        </w:tc>
      </w:tr>
      <w:tr w:rsidR="0001537E" w:rsidRPr="00B57515" w14:paraId="73BC2A83" w14:textId="19F5B002" w:rsidTr="0001537E">
        <w:trPr>
          <w:trHeight w:val="278"/>
        </w:trPr>
        <w:tc>
          <w:tcPr>
            <w:tcW w:w="278" w:type="pct"/>
          </w:tcPr>
          <w:p w14:paraId="01001896" w14:textId="77777777" w:rsidR="0001537E" w:rsidRPr="00DD14D5" w:rsidRDefault="0001537E" w:rsidP="000830A7">
            <w:pPr>
              <w:spacing w:line="276" w:lineRule="auto"/>
              <w:ind w:right="68"/>
            </w:pPr>
          </w:p>
        </w:tc>
        <w:tc>
          <w:tcPr>
            <w:tcW w:w="417" w:type="pct"/>
          </w:tcPr>
          <w:p w14:paraId="7BBBE2F8" w14:textId="77777777" w:rsidR="0001537E" w:rsidRPr="00DD14D5" w:rsidRDefault="0001537E" w:rsidP="000830A7">
            <w:pPr>
              <w:spacing w:line="276" w:lineRule="auto"/>
              <w:ind w:right="68"/>
            </w:pPr>
            <w:r w:rsidRPr="00DD14D5">
              <w:t xml:space="preserve">Adj. </w:t>
            </w:r>
            <w:r w:rsidRPr="00DD14D5">
              <w:rPr>
                <w:i/>
              </w:rPr>
              <w:t>R</w:t>
            </w:r>
            <w:r w:rsidRPr="00DD14D5">
              <w:rPr>
                <w:i/>
                <w:vertAlign w:val="superscript"/>
              </w:rPr>
              <w:t>2</w:t>
            </w:r>
          </w:p>
        </w:tc>
        <w:tc>
          <w:tcPr>
            <w:tcW w:w="359" w:type="pct"/>
          </w:tcPr>
          <w:p w14:paraId="71FF31F0" w14:textId="77777777" w:rsidR="0001537E" w:rsidRPr="00DD14D5" w:rsidRDefault="0001537E" w:rsidP="000830A7">
            <w:pPr>
              <w:spacing w:line="276" w:lineRule="auto"/>
              <w:ind w:right="68"/>
              <w:jc w:val="center"/>
            </w:pPr>
            <w:r w:rsidRPr="00DD14D5">
              <w:t>.09</w:t>
            </w:r>
          </w:p>
        </w:tc>
        <w:tc>
          <w:tcPr>
            <w:tcW w:w="359" w:type="pct"/>
          </w:tcPr>
          <w:p w14:paraId="662BB481" w14:textId="77777777" w:rsidR="0001537E" w:rsidRPr="00DD14D5" w:rsidRDefault="0001537E" w:rsidP="000830A7">
            <w:pPr>
              <w:spacing w:line="276" w:lineRule="auto"/>
              <w:ind w:right="68"/>
              <w:jc w:val="center"/>
            </w:pPr>
          </w:p>
        </w:tc>
        <w:tc>
          <w:tcPr>
            <w:tcW w:w="359" w:type="pct"/>
          </w:tcPr>
          <w:p w14:paraId="35B89D7E" w14:textId="77777777" w:rsidR="0001537E" w:rsidRPr="00DD14D5" w:rsidRDefault="0001537E" w:rsidP="000830A7">
            <w:pPr>
              <w:spacing w:line="276" w:lineRule="auto"/>
              <w:ind w:right="68"/>
              <w:jc w:val="center"/>
            </w:pPr>
          </w:p>
        </w:tc>
        <w:tc>
          <w:tcPr>
            <w:tcW w:w="359" w:type="pct"/>
          </w:tcPr>
          <w:p w14:paraId="067EC272" w14:textId="77777777" w:rsidR="0001537E" w:rsidRPr="00DD14D5" w:rsidRDefault="0001537E" w:rsidP="000830A7">
            <w:pPr>
              <w:spacing w:line="276" w:lineRule="auto"/>
              <w:ind w:right="68"/>
              <w:jc w:val="center"/>
            </w:pPr>
          </w:p>
        </w:tc>
        <w:tc>
          <w:tcPr>
            <w:tcW w:w="359" w:type="pct"/>
          </w:tcPr>
          <w:p w14:paraId="47F63075" w14:textId="77777777" w:rsidR="0001537E" w:rsidRPr="00DD14D5" w:rsidRDefault="0001537E" w:rsidP="000830A7">
            <w:pPr>
              <w:spacing w:line="276" w:lineRule="auto"/>
              <w:ind w:right="68"/>
              <w:jc w:val="center"/>
            </w:pPr>
          </w:p>
        </w:tc>
        <w:tc>
          <w:tcPr>
            <w:tcW w:w="359" w:type="pct"/>
          </w:tcPr>
          <w:p w14:paraId="24FD70B1" w14:textId="5A309516" w:rsidR="0001537E" w:rsidRPr="00DD14D5" w:rsidRDefault="0001537E" w:rsidP="000830A7">
            <w:pPr>
              <w:spacing w:line="276" w:lineRule="auto"/>
              <w:ind w:right="68"/>
              <w:jc w:val="center"/>
            </w:pPr>
          </w:p>
        </w:tc>
        <w:tc>
          <w:tcPr>
            <w:tcW w:w="359" w:type="pct"/>
          </w:tcPr>
          <w:p w14:paraId="4AADD650" w14:textId="4BF8DB2F" w:rsidR="0001537E" w:rsidRPr="00DD14D5" w:rsidRDefault="0001537E" w:rsidP="000830A7">
            <w:pPr>
              <w:spacing w:line="276" w:lineRule="auto"/>
              <w:ind w:right="68"/>
              <w:jc w:val="center"/>
            </w:pPr>
            <w:r w:rsidRPr="00DD14D5">
              <w:t>.20</w:t>
            </w:r>
          </w:p>
        </w:tc>
        <w:tc>
          <w:tcPr>
            <w:tcW w:w="359" w:type="pct"/>
          </w:tcPr>
          <w:p w14:paraId="0A03A4CA" w14:textId="77777777" w:rsidR="0001537E" w:rsidRPr="00DD14D5" w:rsidRDefault="0001537E" w:rsidP="000830A7">
            <w:pPr>
              <w:spacing w:line="276" w:lineRule="auto"/>
              <w:ind w:right="68"/>
              <w:jc w:val="center"/>
            </w:pPr>
          </w:p>
        </w:tc>
        <w:tc>
          <w:tcPr>
            <w:tcW w:w="359" w:type="pct"/>
          </w:tcPr>
          <w:p w14:paraId="48D5982C" w14:textId="77777777" w:rsidR="0001537E" w:rsidRPr="00DD14D5" w:rsidRDefault="0001537E" w:rsidP="000830A7">
            <w:pPr>
              <w:spacing w:line="276" w:lineRule="auto"/>
              <w:ind w:right="68"/>
              <w:jc w:val="center"/>
            </w:pPr>
          </w:p>
        </w:tc>
        <w:tc>
          <w:tcPr>
            <w:tcW w:w="359" w:type="pct"/>
          </w:tcPr>
          <w:p w14:paraId="453BB211" w14:textId="77777777" w:rsidR="0001537E" w:rsidRPr="00DD14D5" w:rsidRDefault="0001537E" w:rsidP="000830A7">
            <w:pPr>
              <w:spacing w:line="276" w:lineRule="auto"/>
              <w:ind w:right="68"/>
              <w:jc w:val="center"/>
            </w:pPr>
          </w:p>
        </w:tc>
        <w:tc>
          <w:tcPr>
            <w:tcW w:w="359" w:type="pct"/>
          </w:tcPr>
          <w:p w14:paraId="1E2B071A" w14:textId="77777777" w:rsidR="0001537E" w:rsidRPr="00DD14D5" w:rsidRDefault="0001537E" w:rsidP="000830A7">
            <w:pPr>
              <w:spacing w:line="276" w:lineRule="auto"/>
              <w:ind w:right="68"/>
              <w:jc w:val="center"/>
            </w:pPr>
          </w:p>
        </w:tc>
        <w:tc>
          <w:tcPr>
            <w:tcW w:w="356" w:type="pct"/>
          </w:tcPr>
          <w:p w14:paraId="016DEE2F" w14:textId="77777777" w:rsidR="0001537E" w:rsidRPr="00DD14D5" w:rsidRDefault="0001537E" w:rsidP="000830A7">
            <w:pPr>
              <w:spacing w:line="276" w:lineRule="auto"/>
              <w:ind w:right="68"/>
              <w:jc w:val="center"/>
            </w:pPr>
          </w:p>
        </w:tc>
      </w:tr>
      <w:tr w:rsidR="0001537E" w:rsidRPr="00B57515" w14:paraId="784F11AA" w14:textId="52CB22AE" w:rsidTr="0001537E">
        <w:trPr>
          <w:trHeight w:val="278"/>
        </w:trPr>
        <w:tc>
          <w:tcPr>
            <w:tcW w:w="278" w:type="pct"/>
          </w:tcPr>
          <w:p w14:paraId="14B7DB07" w14:textId="77777777" w:rsidR="0001537E" w:rsidRPr="00DD14D5" w:rsidRDefault="0001537E" w:rsidP="000830A7">
            <w:pPr>
              <w:spacing w:line="276" w:lineRule="auto"/>
              <w:ind w:right="68"/>
            </w:pPr>
          </w:p>
        </w:tc>
        <w:tc>
          <w:tcPr>
            <w:tcW w:w="417" w:type="pct"/>
          </w:tcPr>
          <w:p w14:paraId="6C5A63B2" w14:textId="77777777" w:rsidR="0001537E" w:rsidRPr="00DD14D5" w:rsidRDefault="0001537E" w:rsidP="000830A7">
            <w:pPr>
              <w:spacing w:line="276" w:lineRule="auto"/>
              <w:ind w:right="68"/>
            </w:pPr>
            <w:r w:rsidRPr="00DD14D5">
              <w:rPr>
                <w:i/>
              </w:rPr>
              <w:t xml:space="preserve">F </w:t>
            </w:r>
            <w:r w:rsidRPr="00DD14D5">
              <w:t>(df)</w:t>
            </w:r>
          </w:p>
        </w:tc>
        <w:tc>
          <w:tcPr>
            <w:tcW w:w="359" w:type="pct"/>
          </w:tcPr>
          <w:p w14:paraId="62AFA0CB" w14:textId="77777777" w:rsidR="0001537E" w:rsidRPr="00DD14D5" w:rsidRDefault="0001537E" w:rsidP="000830A7">
            <w:pPr>
              <w:spacing w:line="276" w:lineRule="auto"/>
              <w:ind w:right="68"/>
              <w:jc w:val="center"/>
            </w:pPr>
            <w:r w:rsidRPr="00DD14D5">
              <w:t>21.95</w:t>
            </w:r>
          </w:p>
          <w:p w14:paraId="06B872C7" w14:textId="77777777" w:rsidR="0001537E" w:rsidRPr="00DD14D5" w:rsidRDefault="0001537E" w:rsidP="000830A7">
            <w:pPr>
              <w:spacing w:line="276" w:lineRule="auto"/>
              <w:ind w:right="68"/>
              <w:jc w:val="center"/>
            </w:pPr>
            <w:r w:rsidRPr="00DD14D5">
              <w:t>(3, 642)</w:t>
            </w:r>
          </w:p>
        </w:tc>
        <w:tc>
          <w:tcPr>
            <w:tcW w:w="359" w:type="pct"/>
          </w:tcPr>
          <w:p w14:paraId="6D17E666" w14:textId="77777777" w:rsidR="0001537E" w:rsidRPr="00DD14D5" w:rsidRDefault="0001537E" w:rsidP="000830A7">
            <w:pPr>
              <w:spacing w:line="276" w:lineRule="auto"/>
              <w:ind w:right="68"/>
              <w:jc w:val="center"/>
            </w:pPr>
          </w:p>
        </w:tc>
        <w:tc>
          <w:tcPr>
            <w:tcW w:w="359" w:type="pct"/>
          </w:tcPr>
          <w:p w14:paraId="48EEDA67" w14:textId="77777777" w:rsidR="0001537E" w:rsidRPr="00DD14D5" w:rsidRDefault="0001537E" w:rsidP="000830A7">
            <w:pPr>
              <w:spacing w:line="276" w:lineRule="auto"/>
              <w:ind w:right="68"/>
              <w:jc w:val="center"/>
            </w:pPr>
          </w:p>
        </w:tc>
        <w:tc>
          <w:tcPr>
            <w:tcW w:w="359" w:type="pct"/>
          </w:tcPr>
          <w:p w14:paraId="0E3D8B4C" w14:textId="77777777" w:rsidR="0001537E" w:rsidRPr="00DD14D5" w:rsidRDefault="0001537E" w:rsidP="000830A7">
            <w:pPr>
              <w:spacing w:line="276" w:lineRule="auto"/>
              <w:ind w:right="68"/>
              <w:jc w:val="center"/>
            </w:pPr>
          </w:p>
        </w:tc>
        <w:tc>
          <w:tcPr>
            <w:tcW w:w="359" w:type="pct"/>
          </w:tcPr>
          <w:p w14:paraId="6A1588F8"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Pr>
          <w:p w14:paraId="121EE9E0" w14:textId="05BD5086" w:rsidR="0001537E" w:rsidRPr="00DD14D5" w:rsidRDefault="0001537E" w:rsidP="000830A7">
            <w:pPr>
              <w:spacing w:line="276" w:lineRule="auto"/>
              <w:ind w:right="68"/>
              <w:jc w:val="center"/>
            </w:pPr>
          </w:p>
        </w:tc>
        <w:tc>
          <w:tcPr>
            <w:tcW w:w="359" w:type="pct"/>
          </w:tcPr>
          <w:p w14:paraId="5734924C" w14:textId="05BBD675" w:rsidR="0001537E" w:rsidRPr="00DD14D5" w:rsidRDefault="0001537E" w:rsidP="000830A7">
            <w:pPr>
              <w:spacing w:line="276" w:lineRule="auto"/>
              <w:ind w:right="68"/>
              <w:jc w:val="center"/>
            </w:pPr>
            <w:r w:rsidRPr="00DD14D5">
              <w:t>56.13</w:t>
            </w:r>
          </w:p>
          <w:p w14:paraId="16DD3F49" w14:textId="77777777" w:rsidR="0001537E" w:rsidRPr="00DD14D5" w:rsidRDefault="0001537E" w:rsidP="000830A7">
            <w:pPr>
              <w:spacing w:line="276" w:lineRule="auto"/>
              <w:ind w:right="68"/>
              <w:jc w:val="center"/>
            </w:pPr>
            <w:r w:rsidRPr="00DD14D5">
              <w:t>(3, 642)</w:t>
            </w:r>
          </w:p>
        </w:tc>
        <w:tc>
          <w:tcPr>
            <w:tcW w:w="359" w:type="pct"/>
          </w:tcPr>
          <w:p w14:paraId="40D1868C" w14:textId="77777777" w:rsidR="0001537E" w:rsidRPr="00DD14D5" w:rsidRDefault="0001537E" w:rsidP="000830A7">
            <w:pPr>
              <w:spacing w:line="276" w:lineRule="auto"/>
              <w:ind w:right="68"/>
              <w:jc w:val="center"/>
            </w:pPr>
          </w:p>
        </w:tc>
        <w:tc>
          <w:tcPr>
            <w:tcW w:w="359" w:type="pct"/>
          </w:tcPr>
          <w:p w14:paraId="41237716" w14:textId="77777777" w:rsidR="0001537E" w:rsidRPr="00DD14D5" w:rsidRDefault="0001537E" w:rsidP="000830A7">
            <w:pPr>
              <w:spacing w:line="276" w:lineRule="auto"/>
              <w:ind w:right="68"/>
              <w:jc w:val="center"/>
            </w:pPr>
          </w:p>
        </w:tc>
        <w:tc>
          <w:tcPr>
            <w:tcW w:w="359" w:type="pct"/>
          </w:tcPr>
          <w:p w14:paraId="089C52C0" w14:textId="77777777" w:rsidR="0001537E" w:rsidRPr="00DD14D5" w:rsidRDefault="0001537E" w:rsidP="000830A7">
            <w:pPr>
              <w:spacing w:line="276" w:lineRule="auto"/>
              <w:ind w:right="68"/>
              <w:jc w:val="center"/>
            </w:pPr>
          </w:p>
        </w:tc>
        <w:tc>
          <w:tcPr>
            <w:tcW w:w="359" w:type="pct"/>
          </w:tcPr>
          <w:p w14:paraId="701F355D"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55FE4A45" w14:textId="77777777" w:rsidR="0001537E" w:rsidRPr="00DD14D5" w:rsidRDefault="0001537E" w:rsidP="000830A7">
            <w:pPr>
              <w:spacing w:line="276" w:lineRule="auto"/>
              <w:ind w:right="68"/>
              <w:jc w:val="center"/>
            </w:pPr>
          </w:p>
        </w:tc>
      </w:tr>
      <w:tr w:rsidR="0001537E" w:rsidRPr="00B57515" w14:paraId="580C0026" w14:textId="652F3F92" w:rsidTr="0001537E">
        <w:trPr>
          <w:trHeight w:val="278"/>
        </w:trPr>
        <w:tc>
          <w:tcPr>
            <w:tcW w:w="278" w:type="pct"/>
          </w:tcPr>
          <w:p w14:paraId="0C65A1B8" w14:textId="77777777" w:rsidR="0001537E" w:rsidRPr="00DD14D5" w:rsidRDefault="0001537E" w:rsidP="000830A7">
            <w:pPr>
              <w:spacing w:line="276" w:lineRule="auto"/>
              <w:ind w:right="68"/>
            </w:pPr>
            <w:r>
              <w:t>Step 2</w:t>
            </w:r>
          </w:p>
        </w:tc>
        <w:tc>
          <w:tcPr>
            <w:tcW w:w="417" w:type="pct"/>
          </w:tcPr>
          <w:p w14:paraId="31F9C62B" w14:textId="77777777" w:rsidR="0001537E" w:rsidRPr="00DD14D5" w:rsidRDefault="0001537E" w:rsidP="000830A7">
            <w:pPr>
              <w:spacing w:line="276" w:lineRule="auto"/>
              <w:ind w:right="68"/>
            </w:pPr>
            <w:r w:rsidRPr="00DD14D5">
              <w:t>BMI</w:t>
            </w:r>
          </w:p>
        </w:tc>
        <w:tc>
          <w:tcPr>
            <w:tcW w:w="359" w:type="pct"/>
          </w:tcPr>
          <w:p w14:paraId="56342D8C" w14:textId="0F53F02C" w:rsidR="0001537E" w:rsidRPr="00DD14D5" w:rsidRDefault="0001537E" w:rsidP="000830A7">
            <w:pPr>
              <w:spacing w:line="276" w:lineRule="auto"/>
              <w:ind w:right="68"/>
              <w:jc w:val="center"/>
            </w:pPr>
            <w:r w:rsidRPr="00DD14D5">
              <w:t>&lt;</w:t>
            </w:r>
            <w:r w:rsidR="00E12A59">
              <w:t>0</w:t>
            </w:r>
            <w:r w:rsidRPr="00DD14D5">
              <w:t>.01</w:t>
            </w:r>
          </w:p>
        </w:tc>
        <w:tc>
          <w:tcPr>
            <w:tcW w:w="359" w:type="pct"/>
          </w:tcPr>
          <w:p w14:paraId="2AC42A1A" w14:textId="68E270ED" w:rsidR="0001537E" w:rsidRPr="00DD14D5" w:rsidRDefault="00E12A59" w:rsidP="000830A7">
            <w:pPr>
              <w:spacing w:line="276" w:lineRule="auto"/>
              <w:ind w:right="68"/>
              <w:jc w:val="center"/>
            </w:pPr>
            <w:r>
              <w:t>0</w:t>
            </w:r>
            <w:r w:rsidR="0001537E" w:rsidRPr="00DD14D5">
              <w:t>.01</w:t>
            </w:r>
          </w:p>
        </w:tc>
        <w:tc>
          <w:tcPr>
            <w:tcW w:w="359" w:type="pct"/>
          </w:tcPr>
          <w:p w14:paraId="429003E8" w14:textId="77777777" w:rsidR="0001537E" w:rsidRPr="00DD14D5" w:rsidRDefault="0001537E" w:rsidP="000830A7">
            <w:pPr>
              <w:spacing w:line="276" w:lineRule="auto"/>
              <w:ind w:right="68"/>
              <w:jc w:val="center"/>
            </w:pPr>
            <w:r w:rsidRPr="00DD14D5">
              <w:t>.01</w:t>
            </w:r>
          </w:p>
        </w:tc>
        <w:tc>
          <w:tcPr>
            <w:tcW w:w="359" w:type="pct"/>
          </w:tcPr>
          <w:p w14:paraId="29F2BAAB" w14:textId="77777777" w:rsidR="0001537E" w:rsidRPr="00DD14D5" w:rsidRDefault="0001537E" w:rsidP="000830A7">
            <w:pPr>
              <w:spacing w:line="276" w:lineRule="auto"/>
              <w:ind w:right="68"/>
              <w:jc w:val="center"/>
            </w:pPr>
            <w:r w:rsidRPr="00DD14D5">
              <w:t>0.05</w:t>
            </w:r>
          </w:p>
        </w:tc>
        <w:tc>
          <w:tcPr>
            <w:tcW w:w="359" w:type="pct"/>
          </w:tcPr>
          <w:p w14:paraId="5FEFEE5D" w14:textId="77777777" w:rsidR="0001537E" w:rsidRPr="00DD14D5" w:rsidRDefault="0001537E" w:rsidP="000830A7">
            <w:pPr>
              <w:spacing w:line="276" w:lineRule="auto"/>
              <w:ind w:right="68"/>
              <w:jc w:val="center"/>
            </w:pPr>
            <w:r w:rsidRPr="00DD14D5">
              <w:t>.960</w:t>
            </w:r>
          </w:p>
        </w:tc>
        <w:tc>
          <w:tcPr>
            <w:tcW w:w="359" w:type="pct"/>
          </w:tcPr>
          <w:p w14:paraId="15FD8149" w14:textId="2D78A087" w:rsidR="0001537E" w:rsidRPr="00DD14D5" w:rsidRDefault="00FD7FD9" w:rsidP="000830A7">
            <w:pPr>
              <w:spacing w:line="276" w:lineRule="auto"/>
              <w:ind w:right="68"/>
              <w:jc w:val="center"/>
            </w:pPr>
            <w:r>
              <w:t>.002</w:t>
            </w:r>
          </w:p>
        </w:tc>
        <w:tc>
          <w:tcPr>
            <w:tcW w:w="359" w:type="pct"/>
          </w:tcPr>
          <w:p w14:paraId="12984120" w14:textId="54D7310C" w:rsidR="0001537E" w:rsidRPr="00DD14D5" w:rsidRDefault="00E12A59" w:rsidP="000830A7">
            <w:pPr>
              <w:spacing w:line="276" w:lineRule="auto"/>
              <w:ind w:right="68"/>
              <w:jc w:val="center"/>
            </w:pPr>
            <w:r>
              <w:t>0</w:t>
            </w:r>
            <w:r w:rsidR="0001537E" w:rsidRPr="00DD14D5">
              <w:t>.05</w:t>
            </w:r>
          </w:p>
        </w:tc>
        <w:tc>
          <w:tcPr>
            <w:tcW w:w="359" w:type="pct"/>
          </w:tcPr>
          <w:p w14:paraId="76072C35" w14:textId="51A1A567" w:rsidR="0001537E" w:rsidRPr="00DD14D5" w:rsidRDefault="00B46B80" w:rsidP="000830A7">
            <w:pPr>
              <w:spacing w:line="276" w:lineRule="auto"/>
              <w:ind w:right="68"/>
              <w:jc w:val="center"/>
            </w:pPr>
            <w:r>
              <w:t>0</w:t>
            </w:r>
            <w:r w:rsidR="0001537E" w:rsidRPr="00DD14D5">
              <w:t>.01</w:t>
            </w:r>
          </w:p>
        </w:tc>
        <w:tc>
          <w:tcPr>
            <w:tcW w:w="359" w:type="pct"/>
          </w:tcPr>
          <w:p w14:paraId="0C37E751" w14:textId="77777777" w:rsidR="0001537E" w:rsidRPr="00DD14D5" w:rsidRDefault="0001537E" w:rsidP="000830A7">
            <w:pPr>
              <w:spacing w:line="276" w:lineRule="auto"/>
              <w:ind w:right="68"/>
              <w:jc w:val="center"/>
            </w:pPr>
            <w:r w:rsidRPr="00DD14D5">
              <w:t>.30</w:t>
            </w:r>
          </w:p>
        </w:tc>
        <w:tc>
          <w:tcPr>
            <w:tcW w:w="359" w:type="pct"/>
          </w:tcPr>
          <w:p w14:paraId="57B1BDDB" w14:textId="77777777" w:rsidR="0001537E" w:rsidRPr="00DD14D5" w:rsidRDefault="0001537E" w:rsidP="000830A7">
            <w:pPr>
              <w:spacing w:line="276" w:lineRule="auto"/>
              <w:ind w:right="68"/>
              <w:jc w:val="center"/>
            </w:pPr>
            <w:r w:rsidRPr="00DD14D5">
              <w:t>8.50</w:t>
            </w:r>
          </w:p>
        </w:tc>
        <w:tc>
          <w:tcPr>
            <w:tcW w:w="359" w:type="pct"/>
          </w:tcPr>
          <w:p w14:paraId="58CD5392"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60A6B82D" w14:textId="782F365B" w:rsidR="0001537E" w:rsidRPr="00DD14D5" w:rsidRDefault="005F30D4" w:rsidP="000830A7">
            <w:pPr>
              <w:spacing w:line="276" w:lineRule="auto"/>
              <w:ind w:right="68"/>
              <w:jc w:val="center"/>
            </w:pPr>
            <w:r>
              <w:t>.319</w:t>
            </w:r>
          </w:p>
        </w:tc>
      </w:tr>
      <w:tr w:rsidR="0001537E" w:rsidRPr="00B57515" w14:paraId="3281B857" w14:textId="16DB102B" w:rsidTr="0001537E">
        <w:trPr>
          <w:trHeight w:val="278"/>
        </w:trPr>
        <w:tc>
          <w:tcPr>
            <w:tcW w:w="278" w:type="pct"/>
          </w:tcPr>
          <w:p w14:paraId="5F6E9229" w14:textId="77777777" w:rsidR="0001537E" w:rsidRPr="00DD14D5" w:rsidRDefault="0001537E" w:rsidP="000830A7">
            <w:pPr>
              <w:spacing w:line="276" w:lineRule="auto"/>
              <w:ind w:right="68"/>
            </w:pPr>
          </w:p>
        </w:tc>
        <w:tc>
          <w:tcPr>
            <w:tcW w:w="417" w:type="pct"/>
          </w:tcPr>
          <w:p w14:paraId="2FEA1F5D" w14:textId="77777777" w:rsidR="0001537E" w:rsidRPr="00DD14D5" w:rsidRDefault="0001537E" w:rsidP="000830A7">
            <w:pPr>
              <w:spacing w:line="276" w:lineRule="auto"/>
              <w:ind w:right="68"/>
            </w:pPr>
            <w:r>
              <w:t>Sex</w:t>
            </w:r>
          </w:p>
        </w:tc>
        <w:tc>
          <w:tcPr>
            <w:tcW w:w="359" w:type="pct"/>
          </w:tcPr>
          <w:p w14:paraId="43C1FEEA" w14:textId="2231861A" w:rsidR="0001537E" w:rsidRPr="00DD14D5" w:rsidRDefault="00E12A59" w:rsidP="000830A7">
            <w:pPr>
              <w:spacing w:line="276" w:lineRule="auto"/>
              <w:ind w:right="68"/>
              <w:jc w:val="center"/>
            </w:pPr>
            <w:r>
              <w:t>0</w:t>
            </w:r>
            <w:r w:rsidR="0001537E" w:rsidRPr="00DD14D5">
              <w:t>.37</w:t>
            </w:r>
          </w:p>
        </w:tc>
        <w:tc>
          <w:tcPr>
            <w:tcW w:w="359" w:type="pct"/>
          </w:tcPr>
          <w:p w14:paraId="045D1F78" w14:textId="521318CD" w:rsidR="0001537E" w:rsidRPr="00DD14D5" w:rsidRDefault="00E12A59" w:rsidP="000830A7">
            <w:pPr>
              <w:spacing w:line="276" w:lineRule="auto"/>
              <w:ind w:right="68"/>
              <w:jc w:val="center"/>
            </w:pPr>
            <w:r>
              <w:t>0</w:t>
            </w:r>
            <w:r w:rsidR="0001537E" w:rsidRPr="00DD14D5">
              <w:t>.06</w:t>
            </w:r>
          </w:p>
        </w:tc>
        <w:tc>
          <w:tcPr>
            <w:tcW w:w="359" w:type="pct"/>
          </w:tcPr>
          <w:p w14:paraId="038CE483" w14:textId="77777777" w:rsidR="0001537E" w:rsidRPr="00DD14D5" w:rsidRDefault="0001537E" w:rsidP="000830A7">
            <w:pPr>
              <w:spacing w:line="276" w:lineRule="auto"/>
              <w:ind w:right="68"/>
              <w:jc w:val="center"/>
            </w:pPr>
            <w:r w:rsidRPr="00DD14D5">
              <w:t>.24</w:t>
            </w:r>
          </w:p>
        </w:tc>
        <w:tc>
          <w:tcPr>
            <w:tcW w:w="359" w:type="pct"/>
          </w:tcPr>
          <w:p w14:paraId="4F27259E" w14:textId="77777777" w:rsidR="0001537E" w:rsidRPr="00DD14D5" w:rsidRDefault="0001537E" w:rsidP="000830A7">
            <w:pPr>
              <w:spacing w:line="276" w:lineRule="auto"/>
              <w:ind w:right="68"/>
              <w:jc w:val="center"/>
            </w:pPr>
            <w:r w:rsidRPr="00DD14D5">
              <w:t>6.22</w:t>
            </w:r>
          </w:p>
        </w:tc>
        <w:tc>
          <w:tcPr>
            <w:tcW w:w="359" w:type="pct"/>
          </w:tcPr>
          <w:p w14:paraId="2BDB08CC"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Pr>
          <w:p w14:paraId="4DAFC4BF" w14:textId="1C91B3A6" w:rsidR="0001537E" w:rsidRPr="00DD14D5" w:rsidRDefault="00FD7FD9" w:rsidP="000830A7">
            <w:pPr>
              <w:spacing w:line="276" w:lineRule="auto"/>
              <w:ind w:right="68"/>
              <w:jc w:val="center"/>
            </w:pPr>
            <w:r>
              <w:t>.228</w:t>
            </w:r>
          </w:p>
        </w:tc>
        <w:tc>
          <w:tcPr>
            <w:tcW w:w="359" w:type="pct"/>
          </w:tcPr>
          <w:p w14:paraId="0CED5141" w14:textId="5E8173CC" w:rsidR="0001537E" w:rsidRPr="00DD14D5" w:rsidRDefault="00E12A59" w:rsidP="000830A7">
            <w:pPr>
              <w:spacing w:line="276" w:lineRule="auto"/>
              <w:ind w:right="68"/>
              <w:jc w:val="center"/>
            </w:pPr>
            <w:r>
              <w:t>0</w:t>
            </w:r>
            <w:r w:rsidR="0001537E" w:rsidRPr="00DD14D5">
              <w:t>.0</w:t>
            </w:r>
            <w:r w:rsidR="0001537E">
              <w:t>5</w:t>
            </w:r>
          </w:p>
        </w:tc>
        <w:tc>
          <w:tcPr>
            <w:tcW w:w="359" w:type="pct"/>
          </w:tcPr>
          <w:p w14:paraId="0752E79C" w14:textId="41532E6B" w:rsidR="0001537E" w:rsidRPr="00DD14D5" w:rsidRDefault="00B46B80" w:rsidP="000830A7">
            <w:pPr>
              <w:spacing w:line="276" w:lineRule="auto"/>
              <w:ind w:right="68"/>
              <w:jc w:val="center"/>
            </w:pPr>
            <w:r>
              <w:t>0</w:t>
            </w:r>
            <w:r w:rsidR="0001537E" w:rsidRPr="00DD14D5">
              <w:t>.08</w:t>
            </w:r>
          </w:p>
        </w:tc>
        <w:tc>
          <w:tcPr>
            <w:tcW w:w="359" w:type="pct"/>
          </w:tcPr>
          <w:p w14:paraId="128BF99B" w14:textId="77777777" w:rsidR="0001537E" w:rsidRPr="00DD14D5" w:rsidRDefault="0001537E" w:rsidP="000830A7">
            <w:pPr>
              <w:spacing w:line="276" w:lineRule="auto"/>
              <w:ind w:right="68"/>
              <w:jc w:val="center"/>
            </w:pPr>
            <w:r w:rsidRPr="00DD14D5">
              <w:t>.22</w:t>
            </w:r>
          </w:p>
        </w:tc>
        <w:tc>
          <w:tcPr>
            <w:tcW w:w="359" w:type="pct"/>
          </w:tcPr>
          <w:p w14:paraId="1EF3700D" w14:textId="77777777" w:rsidR="0001537E" w:rsidRPr="00DD14D5" w:rsidRDefault="0001537E" w:rsidP="000830A7">
            <w:pPr>
              <w:spacing w:line="276" w:lineRule="auto"/>
              <w:ind w:right="68"/>
              <w:jc w:val="center"/>
            </w:pPr>
            <w:r w:rsidRPr="00DD14D5">
              <w:t>6.21</w:t>
            </w:r>
          </w:p>
        </w:tc>
        <w:tc>
          <w:tcPr>
            <w:tcW w:w="359" w:type="pct"/>
          </w:tcPr>
          <w:p w14:paraId="7C1E53CC"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6D0804E7" w14:textId="6DE450B3" w:rsidR="0001537E" w:rsidRPr="00DD14D5" w:rsidRDefault="005F30D4" w:rsidP="000830A7">
            <w:pPr>
              <w:spacing w:line="276" w:lineRule="auto"/>
              <w:ind w:right="68"/>
              <w:jc w:val="center"/>
            </w:pPr>
            <w:r>
              <w:t>.239</w:t>
            </w:r>
          </w:p>
        </w:tc>
      </w:tr>
      <w:tr w:rsidR="0001537E" w:rsidRPr="00B57515" w14:paraId="2D613E0E" w14:textId="0C879AC0" w:rsidTr="0001537E">
        <w:trPr>
          <w:trHeight w:val="278"/>
        </w:trPr>
        <w:tc>
          <w:tcPr>
            <w:tcW w:w="278" w:type="pct"/>
          </w:tcPr>
          <w:p w14:paraId="3589A591" w14:textId="77777777" w:rsidR="0001537E" w:rsidRPr="00DD14D5" w:rsidRDefault="0001537E" w:rsidP="000830A7">
            <w:pPr>
              <w:spacing w:line="276" w:lineRule="auto"/>
              <w:ind w:right="68"/>
            </w:pPr>
          </w:p>
        </w:tc>
        <w:tc>
          <w:tcPr>
            <w:tcW w:w="417" w:type="pct"/>
          </w:tcPr>
          <w:p w14:paraId="7CA17BD8" w14:textId="77777777" w:rsidR="0001537E" w:rsidRPr="00DD14D5" w:rsidRDefault="0001537E" w:rsidP="000830A7">
            <w:pPr>
              <w:spacing w:line="276" w:lineRule="auto"/>
              <w:ind w:right="68"/>
            </w:pPr>
            <w:r w:rsidRPr="00DD14D5">
              <w:t>Age</w:t>
            </w:r>
          </w:p>
        </w:tc>
        <w:tc>
          <w:tcPr>
            <w:tcW w:w="359" w:type="pct"/>
          </w:tcPr>
          <w:p w14:paraId="5A191B4F" w14:textId="60F25D2C" w:rsidR="0001537E" w:rsidRPr="00DD14D5" w:rsidRDefault="0001537E" w:rsidP="000830A7">
            <w:pPr>
              <w:spacing w:line="276" w:lineRule="auto"/>
              <w:ind w:right="68"/>
              <w:jc w:val="center"/>
            </w:pPr>
            <w:r w:rsidRPr="00DD14D5">
              <w:t>-</w:t>
            </w:r>
            <w:r w:rsidR="00E12A59">
              <w:t>0</w:t>
            </w:r>
            <w:r w:rsidRPr="00DD14D5">
              <w:t>.01</w:t>
            </w:r>
          </w:p>
        </w:tc>
        <w:tc>
          <w:tcPr>
            <w:tcW w:w="359" w:type="pct"/>
          </w:tcPr>
          <w:p w14:paraId="103979B2" w14:textId="41AB4F1B" w:rsidR="0001537E" w:rsidRPr="00DD14D5" w:rsidRDefault="00E12A59" w:rsidP="000830A7">
            <w:pPr>
              <w:spacing w:line="276" w:lineRule="auto"/>
              <w:ind w:right="68"/>
              <w:jc w:val="center"/>
            </w:pPr>
            <w:r>
              <w:t>0</w:t>
            </w:r>
            <w:r w:rsidR="0001537E" w:rsidRPr="00DD14D5">
              <w:t>.01</w:t>
            </w:r>
          </w:p>
        </w:tc>
        <w:tc>
          <w:tcPr>
            <w:tcW w:w="359" w:type="pct"/>
          </w:tcPr>
          <w:p w14:paraId="07FE6CE5" w14:textId="77777777" w:rsidR="0001537E" w:rsidRPr="00DD14D5" w:rsidRDefault="0001537E" w:rsidP="000830A7">
            <w:pPr>
              <w:spacing w:line="276" w:lineRule="auto"/>
              <w:ind w:right="68"/>
              <w:jc w:val="center"/>
            </w:pPr>
            <w:r w:rsidRPr="00DD14D5">
              <w:t>-.20</w:t>
            </w:r>
          </w:p>
        </w:tc>
        <w:tc>
          <w:tcPr>
            <w:tcW w:w="359" w:type="pct"/>
          </w:tcPr>
          <w:p w14:paraId="46A44EC1" w14:textId="77777777" w:rsidR="0001537E" w:rsidRPr="00DD14D5" w:rsidRDefault="0001537E" w:rsidP="000830A7">
            <w:pPr>
              <w:spacing w:line="276" w:lineRule="auto"/>
              <w:ind w:right="68"/>
              <w:jc w:val="center"/>
            </w:pPr>
            <w:r w:rsidRPr="00DD14D5">
              <w:t>-5.33</w:t>
            </w:r>
          </w:p>
        </w:tc>
        <w:tc>
          <w:tcPr>
            <w:tcW w:w="359" w:type="pct"/>
          </w:tcPr>
          <w:p w14:paraId="286E197B"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Pr>
          <w:p w14:paraId="5EF4BA73" w14:textId="08CA059F" w:rsidR="0001537E" w:rsidRPr="00DD14D5" w:rsidRDefault="00FD7FD9" w:rsidP="000830A7">
            <w:pPr>
              <w:spacing w:line="276" w:lineRule="auto"/>
              <w:ind w:right="68"/>
              <w:jc w:val="center"/>
            </w:pPr>
            <w:r>
              <w:t>-.195</w:t>
            </w:r>
          </w:p>
        </w:tc>
        <w:tc>
          <w:tcPr>
            <w:tcW w:w="359" w:type="pct"/>
          </w:tcPr>
          <w:p w14:paraId="22D45595" w14:textId="27443C2B" w:rsidR="0001537E" w:rsidRPr="00DD14D5" w:rsidRDefault="0001537E" w:rsidP="000830A7">
            <w:pPr>
              <w:spacing w:line="276" w:lineRule="auto"/>
              <w:ind w:right="68"/>
              <w:jc w:val="center"/>
            </w:pPr>
            <w:r w:rsidRPr="00DD14D5">
              <w:t>-</w:t>
            </w:r>
            <w:r w:rsidR="00E12A59">
              <w:t>0</w:t>
            </w:r>
            <w:r w:rsidRPr="00DD14D5">
              <w:t>.01</w:t>
            </w:r>
          </w:p>
        </w:tc>
        <w:tc>
          <w:tcPr>
            <w:tcW w:w="359" w:type="pct"/>
          </w:tcPr>
          <w:p w14:paraId="46E3FD0F" w14:textId="2F289C15" w:rsidR="0001537E" w:rsidRPr="00DD14D5" w:rsidRDefault="00B46B80" w:rsidP="000830A7">
            <w:pPr>
              <w:spacing w:line="276" w:lineRule="auto"/>
              <w:ind w:right="68"/>
              <w:jc w:val="center"/>
            </w:pPr>
            <w:r>
              <w:t>0</w:t>
            </w:r>
            <w:r w:rsidR="0001537E" w:rsidRPr="00DD14D5">
              <w:t>.01</w:t>
            </w:r>
          </w:p>
        </w:tc>
        <w:tc>
          <w:tcPr>
            <w:tcW w:w="359" w:type="pct"/>
          </w:tcPr>
          <w:p w14:paraId="337010AD" w14:textId="77777777" w:rsidR="0001537E" w:rsidRPr="00DD14D5" w:rsidRDefault="0001537E" w:rsidP="000830A7">
            <w:pPr>
              <w:spacing w:line="276" w:lineRule="auto"/>
              <w:ind w:right="68"/>
              <w:jc w:val="center"/>
            </w:pPr>
            <w:r w:rsidRPr="00DD14D5">
              <w:t>-.14</w:t>
            </w:r>
          </w:p>
        </w:tc>
        <w:tc>
          <w:tcPr>
            <w:tcW w:w="359" w:type="pct"/>
          </w:tcPr>
          <w:p w14:paraId="6D3C89B9" w14:textId="77777777" w:rsidR="0001537E" w:rsidRPr="00DD14D5" w:rsidRDefault="0001537E" w:rsidP="000830A7">
            <w:pPr>
              <w:spacing w:line="276" w:lineRule="auto"/>
              <w:ind w:right="68"/>
              <w:jc w:val="center"/>
            </w:pPr>
            <w:r w:rsidRPr="00DD14D5">
              <w:t>-4.13</w:t>
            </w:r>
          </w:p>
        </w:tc>
        <w:tc>
          <w:tcPr>
            <w:tcW w:w="359" w:type="pct"/>
          </w:tcPr>
          <w:p w14:paraId="467C65FC"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49486262" w14:textId="70EB9C4D" w:rsidR="0001537E" w:rsidRPr="00DD14D5" w:rsidRDefault="005F30D4" w:rsidP="000830A7">
            <w:pPr>
              <w:spacing w:line="276" w:lineRule="auto"/>
              <w:ind w:right="68"/>
              <w:jc w:val="center"/>
            </w:pPr>
            <w:r>
              <w:t>-.162</w:t>
            </w:r>
          </w:p>
        </w:tc>
      </w:tr>
      <w:tr w:rsidR="0001537E" w:rsidRPr="00B57515" w14:paraId="0C923AD0" w14:textId="6BFDABE1" w:rsidTr="0001537E">
        <w:tc>
          <w:tcPr>
            <w:tcW w:w="278" w:type="pct"/>
          </w:tcPr>
          <w:p w14:paraId="069659D5" w14:textId="77777777" w:rsidR="0001537E" w:rsidRPr="00DD14D5" w:rsidRDefault="0001537E" w:rsidP="000830A7">
            <w:pPr>
              <w:spacing w:line="276" w:lineRule="auto"/>
              <w:ind w:right="68"/>
            </w:pPr>
          </w:p>
        </w:tc>
        <w:tc>
          <w:tcPr>
            <w:tcW w:w="417" w:type="pct"/>
          </w:tcPr>
          <w:p w14:paraId="51010370" w14:textId="77777777" w:rsidR="0001537E" w:rsidRPr="00DD14D5" w:rsidRDefault="0001537E" w:rsidP="000830A7">
            <w:pPr>
              <w:spacing w:line="276" w:lineRule="auto"/>
              <w:ind w:right="68"/>
            </w:pPr>
            <w:r w:rsidRPr="00DD14D5">
              <w:t>Noticing</w:t>
            </w:r>
          </w:p>
        </w:tc>
        <w:tc>
          <w:tcPr>
            <w:tcW w:w="359" w:type="pct"/>
          </w:tcPr>
          <w:p w14:paraId="2EEDCF55" w14:textId="4CED56FF" w:rsidR="0001537E" w:rsidRPr="00DD14D5" w:rsidRDefault="00E12A59" w:rsidP="000830A7">
            <w:pPr>
              <w:spacing w:line="276" w:lineRule="auto"/>
              <w:ind w:right="68"/>
              <w:jc w:val="center"/>
            </w:pPr>
            <w:r>
              <w:t>0</w:t>
            </w:r>
            <w:r w:rsidR="0001537E" w:rsidRPr="00DD14D5">
              <w:t>.10</w:t>
            </w:r>
          </w:p>
        </w:tc>
        <w:tc>
          <w:tcPr>
            <w:tcW w:w="359" w:type="pct"/>
          </w:tcPr>
          <w:p w14:paraId="7437BC14" w14:textId="6406A875" w:rsidR="0001537E" w:rsidRPr="00DD14D5" w:rsidRDefault="00E12A59" w:rsidP="000830A7">
            <w:pPr>
              <w:spacing w:line="276" w:lineRule="auto"/>
              <w:ind w:right="68"/>
              <w:jc w:val="center"/>
            </w:pPr>
            <w:r>
              <w:t>0</w:t>
            </w:r>
            <w:r w:rsidR="0001537E" w:rsidRPr="00DD14D5">
              <w:t>.05</w:t>
            </w:r>
          </w:p>
        </w:tc>
        <w:tc>
          <w:tcPr>
            <w:tcW w:w="359" w:type="pct"/>
          </w:tcPr>
          <w:p w14:paraId="1937410E" w14:textId="77777777" w:rsidR="0001537E" w:rsidRPr="00DD14D5" w:rsidRDefault="0001537E" w:rsidP="000830A7">
            <w:pPr>
              <w:spacing w:line="276" w:lineRule="auto"/>
              <w:ind w:right="68"/>
              <w:jc w:val="center"/>
            </w:pPr>
            <w:r w:rsidRPr="00DD14D5">
              <w:t>.12</w:t>
            </w:r>
          </w:p>
        </w:tc>
        <w:tc>
          <w:tcPr>
            <w:tcW w:w="359" w:type="pct"/>
          </w:tcPr>
          <w:p w14:paraId="77C77E3D" w14:textId="77777777" w:rsidR="0001537E" w:rsidRPr="00DD14D5" w:rsidRDefault="0001537E" w:rsidP="000830A7">
            <w:pPr>
              <w:spacing w:line="276" w:lineRule="auto"/>
              <w:ind w:right="68"/>
              <w:jc w:val="center"/>
            </w:pPr>
            <w:r w:rsidRPr="00DD14D5">
              <w:t>2.05</w:t>
            </w:r>
          </w:p>
        </w:tc>
        <w:tc>
          <w:tcPr>
            <w:tcW w:w="359" w:type="pct"/>
          </w:tcPr>
          <w:p w14:paraId="3B42E74B" w14:textId="77777777" w:rsidR="0001537E" w:rsidRPr="00DD14D5" w:rsidRDefault="0001537E" w:rsidP="000830A7">
            <w:pPr>
              <w:spacing w:line="276" w:lineRule="auto"/>
              <w:ind w:right="68"/>
              <w:jc w:val="center"/>
            </w:pPr>
            <w:r w:rsidRPr="00DD14D5">
              <w:t>.041</w:t>
            </w:r>
          </w:p>
        </w:tc>
        <w:tc>
          <w:tcPr>
            <w:tcW w:w="359" w:type="pct"/>
          </w:tcPr>
          <w:p w14:paraId="69620A21" w14:textId="1506310D" w:rsidR="0001537E" w:rsidRPr="00DD14D5" w:rsidRDefault="00FD7FD9" w:rsidP="000830A7">
            <w:pPr>
              <w:spacing w:line="276" w:lineRule="auto"/>
              <w:ind w:right="68"/>
              <w:jc w:val="center"/>
            </w:pPr>
            <w:r>
              <w:t>.075</w:t>
            </w:r>
          </w:p>
        </w:tc>
        <w:tc>
          <w:tcPr>
            <w:tcW w:w="359" w:type="pct"/>
          </w:tcPr>
          <w:p w14:paraId="10AFE8EA" w14:textId="7FC4F60A" w:rsidR="0001537E" w:rsidRPr="00DD14D5" w:rsidRDefault="00E12A59" w:rsidP="000830A7">
            <w:pPr>
              <w:spacing w:line="276" w:lineRule="auto"/>
              <w:ind w:right="68"/>
              <w:jc w:val="center"/>
            </w:pPr>
            <w:r>
              <w:t>0</w:t>
            </w:r>
            <w:r w:rsidR="0001537E" w:rsidRPr="00DD14D5">
              <w:t>.16</w:t>
            </w:r>
          </w:p>
        </w:tc>
        <w:tc>
          <w:tcPr>
            <w:tcW w:w="359" w:type="pct"/>
          </w:tcPr>
          <w:p w14:paraId="4787031E" w14:textId="73B28047" w:rsidR="0001537E" w:rsidRPr="00DD14D5" w:rsidRDefault="00B46B80" w:rsidP="000830A7">
            <w:pPr>
              <w:spacing w:line="276" w:lineRule="auto"/>
              <w:ind w:right="68"/>
              <w:jc w:val="center"/>
            </w:pPr>
            <w:r>
              <w:t>0</w:t>
            </w:r>
            <w:r w:rsidR="0001537E" w:rsidRPr="00DD14D5">
              <w:t>.06</w:t>
            </w:r>
          </w:p>
        </w:tc>
        <w:tc>
          <w:tcPr>
            <w:tcW w:w="359" w:type="pct"/>
          </w:tcPr>
          <w:p w14:paraId="218F72E3" w14:textId="77777777" w:rsidR="0001537E" w:rsidRPr="00DD14D5" w:rsidRDefault="0001537E" w:rsidP="000830A7">
            <w:pPr>
              <w:spacing w:line="276" w:lineRule="auto"/>
              <w:ind w:right="68"/>
              <w:jc w:val="center"/>
            </w:pPr>
            <w:r w:rsidRPr="00DD14D5">
              <w:t>.14</w:t>
            </w:r>
          </w:p>
        </w:tc>
        <w:tc>
          <w:tcPr>
            <w:tcW w:w="359" w:type="pct"/>
          </w:tcPr>
          <w:p w14:paraId="173731E7" w14:textId="77777777" w:rsidR="0001537E" w:rsidRPr="00DD14D5" w:rsidRDefault="0001537E" w:rsidP="000830A7">
            <w:pPr>
              <w:spacing w:line="276" w:lineRule="auto"/>
              <w:ind w:right="68"/>
              <w:jc w:val="center"/>
            </w:pPr>
            <w:r w:rsidRPr="00DD14D5">
              <w:t>2.61</w:t>
            </w:r>
          </w:p>
        </w:tc>
        <w:tc>
          <w:tcPr>
            <w:tcW w:w="359" w:type="pct"/>
          </w:tcPr>
          <w:p w14:paraId="3B8230AD" w14:textId="77777777" w:rsidR="0001537E" w:rsidRPr="00DD14D5" w:rsidRDefault="0001537E" w:rsidP="000830A7">
            <w:pPr>
              <w:spacing w:line="276" w:lineRule="auto"/>
              <w:ind w:right="68"/>
              <w:jc w:val="center"/>
            </w:pPr>
            <w:r w:rsidRPr="00DD14D5">
              <w:t>.009</w:t>
            </w:r>
          </w:p>
        </w:tc>
        <w:tc>
          <w:tcPr>
            <w:tcW w:w="356" w:type="pct"/>
          </w:tcPr>
          <w:p w14:paraId="7DB7C960" w14:textId="7D9C04E2" w:rsidR="0001537E" w:rsidRPr="00DD14D5" w:rsidRDefault="005F30D4" w:rsidP="000830A7">
            <w:pPr>
              <w:spacing w:line="276" w:lineRule="auto"/>
              <w:ind w:right="68"/>
              <w:jc w:val="center"/>
            </w:pPr>
            <w:r>
              <w:t>.103</w:t>
            </w:r>
          </w:p>
        </w:tc>
      </w:tr>
      <w:tr w:rsidR="0001537E" w:rsidRPr="00B57515" w14:paraId="1AC92F7F" w14:textId="66EEB542" w:rsidTr="0001537E">
        <w:tc>
          <w:tcPr>
            <w:tcW w:w="278" w:type="pct"/>
          </w:tcPr>
          <w:p w14:paraId="60E6E87F" w14:textId="77777777" w:rsidR="0001537E" w:rsidRPr="00DD14D5" w:rsidRDefault="0001537E" w:rsidP="000830A7">
            <w:pPr>
              <w:spacing w:line="276" w:lineRule="auto"/>
              <w:ind w:right="68"/>
            </w:pPr>
          </w:p>
        </w:tc>
        <w:tc>
          <w:tcPr>
            <w:tcW w:w="417" w:type="pct"/>
          </w:tcPr>
          <w:p w14:paraId="15722D0D" w14:textId="77777777" w:rsidR="0001537E" w:rsidRPr="00DD14D5" w:rsidRDefault="0001537E" w:rsidP="000830A7">
            <w:pPr>
              <w:spacing w:line="276" w:lineRule="auto"/>
              <w:ind w:right="68"/>
            </w:pPr>
            <w:r w:rsidRPr="00DD14D5">
              <w:t>Attention Regulation</w:t>
            </w:r>
          </w:p>
        </w:tc>
        <w:tc>
          <w:tcPr>
            <w:tcW w:w="359" w:type="pct"/>
          </w:tcPr>
          <w:p w14:paraId="58370830" w14:textId="482F51B3" w:rsidR="0001537E" w:rsidRPr="00DD14D5" w:rsidRDefault="00E12A59" w:rsidP="000830A7">
            <w:pPr>
              <w:spacing w:line="276" w:lineRule="auto"/>
              <w:ind w:right="68"/>
              <w:jc w:val="center"/>
            </w:pPr>
            <w:r>
              <w:t>0</w:t>
            </w:r>
            <w:r w:rsidR="0001537E" w:rsidRPr="00DD14D5">
              <w:t>.01</w:t>
            </w:r>
          </w:p>
        </w:tc>
        <w:tc>
          <w:tcPr>
            <w:tcW w:w="359" w:type="pct"/>
          </w:tcPr>
          <w:p w14:paraId="524209AE" w14:textId="6E796EB0" w:rsidR="0001537E" w:rsidRPr="00DD14D5" w:rsidRDefault="00E12A59" w:rsidP="000830A7">
            <w:pPr>
              <w:spacing w:line="276" w:lineRule="auto"/>
              <w:ind w:right="68"/>
              <w:jc w:val="center"/>
            </w:pPr>
            <w:r>
              <w:t>0</w:t>
            </w:r>
            <w:r w:rsidR="0001537E" w:rsidRPr="00DD14D5">
              <w:t>.05</w:t>
            </w:r>
          </w:p>
        </w:tc>
        <w:tc>
          <w:tcPr>
            <w:tcW w:w="359" w:type="pct"/>
          </w:tcPr>
          <w:p w14:paraId="4A7A35CC" w14:textId="77777777" w:rsidR="0001537E" w:rsidRPr="00DD14D5" w:rsidRDefault="0001537E" w:rsidP="000830A7">
            <w:pPr>
              <w:spacing w:line="276" w:lineRule="auto"/>
              <w:ind w:right="68"/>
              <w:jc w:val="center"/>
            </w:pPr>
            <w:r w:rsidRPr="00DD14D5">
              <w:t>.01</w:t>
            </w:r>
          </w:p>
        </w:tc>
        <w:tc>
          <w:tcPr>
            <w:tcW w:w="359" w:type="pct"/>
          </w:tcPr>
          <w:p w14:paraId="4D6EA7ED" w14:textId="77777777" w:rsidR="0001537E" w:rsidRPr="00DD14D5" w:rsidRDefault="0001537E" w:rsidP="000830A7">
            <w:pPr>
              <w:spacing w:line="276" w:lineRule="auto"/>
              <w:ind w:right="68"/>
              <w:jc w:val="center"/>
            </w:pPr>
            <w:r w:rsidRPr="00DD14D5">
              <w:t>0.13</w:t>
            </w:r>
          </w:p>
        </w:tc>
        <w:tc>
          <w:tcPr>
            <w:tcW w:w="359" w:type="pct"/>
          </w:tcPr>
          <w:p w14:paraId="292D209E" w14:textId="77777777" w:rsidR="0001537E" w:rsidRPr="00DD14D5" w:rsidRDefault="0001537E" w:rsidP="000830A7">
            <w:pPr>
              <w:spacing w:line="276" w:lineRule="auto"/>
              <w:ind w:right="68"/>
              <w:jc w:val="center"/>
            </w:pPr>
            <w:r w:rsidRPr="00DD14D5">
              <w:t>.894</w:t>
            </w:r>
          </w:p>
        </w:tc>
        <w:tc>
          <w:tcPr>
            <w:tcW w:w="359" w:type="pct"/>
          </w:tcPr>
          <w:p w14:paraId="61962F3A" w14:textId="1DB96CCC" w:rsidR="0001537E" w:rsidRPr="00DD14D5" w:rsidRDefault="00FD7FD9" w:rsidP="000830A7">
            <w:pPr>
              <w:spacing w:line="276" w:lineRule="auto"/>
              <w:ind w:right="68"/>
              <w:jc w:val="center"/>
            </w:pPr>
            <w:r>
              <w:t>.005</w:t>
            </w:r>
          </w:p>
        </w:tc>
        <w:tc>
          <w:tcPr>
            <w:tcW w:w="359" w:type="pct"/>
          </w:tcPr>
          <w:p w14:paraId="434907FE" w14:textId="421FD538" w:rsidR="0001537E" w:rsidRPr="00DD14D5" w:rsidRDefault="00E12A59" w:rsidP="000830A7">
            <w:pPr>
              <w:spacing w:line="276" w:lineRule="auto"/>
              <w:ind w:right="68"/>
              <w:jc w:val="center"/>
            </w:pPr>
            <w:r>
              <w:t>0</w:t>
            </w:r>
            <w:r w:rsidR="0001537E" w:rsidRPr="00DD14D5">
              <w:t>.01</w:t>
            </w:r>
          </w:p>
        </w:tc>
        <w:tc>
          <w:tcPr>
            <w:tcW w:w="359" w:type="pct"/>
          </w:tcPr>
          <w:p w14:paraId="63C476C2" w14:textId="21F010E4" w:rsidR="0001537E" w:rsidRPr="00DD14D5" w:rsidRDefault="00B46B80" w:rsidP="000830A7">
            <w:pPr>
              <w:spacing w:line="276" w:lineRule="auto"/>
              <w:ind w:right="68"/>
              <w:jc w:val="center"/>
            </w:pPr>
            <w:r>
              <w:t>0</w:t>
            </w:r>
            <w:r w:rsidR="0001537E" w:rsidRPr="00DD14D5">
              <w:t>.07</w:t>
            </w:r>
          </w:p>
        </w:tc>
        <w:tc>
          <w:tcPr>
            <w:tcW w:w="359" w:type="pct"/>
          </w:tcPr>
          <w:p w14:paraId="030CE85E" w14:textId="77777777" w:rsidR="0001537E" w:rsidRPr="00DD14D5" w:rsidRDefault="0001537E" w:rsidP="000830A7">
            <w:pPr>
              <w:spacing w:line="276" w:lineRule="auto"/>
              <w:ind w:right="68"/>
              <w:jc w:val="center"/>
            </w:pPr>
            <w:r w:rsidRPr="00DD14D5">
              <w:t>.01</w:t>
            </w:r>
          </w:p>
        </w:tc>
        <w:tc>
          <w:tcPr>
            <w:tcW w:w="359" w:type="pct"/>
          </w:tcPr>
          <w:p w14:paraId="213B033D" w14:textId="3B91E6F0" w:rsidR="0001537E" w:rsidRPr="00DD14D5" w:rsidRDefault="00B46B80" w:rsidP="000830A7">
            <w:pPr>
              <w:spacing w:line="276" w:lineRule="auto"/>
              <w:ind w:right="68"/>
              <w:jc w:val="center"/>
            </w:pPr>
            <w:r>
              <w:t>0</w:t>
            </w:r>
            <w:r w:rsidR="0001537E" w:rsidRPr="00DD14D5">
              <w:t>.095</w:t>
            </w:r>
          </w:p>
        </w:tc>
        <w:tc>
          <w:tcPr>
            <w:tcW w:w="359" w:type="pct"/>
          </w:tcPr>
          <w:p w14:paraId="6FF811A1" w14:textId="77777777" w:rsidR="0001537E" w:rsidRPr="00DD14D5" w:rsidRDefault="0001537E" w:rsidP="000830A7">
            <w:pPr>
              <w:spacing w:line="276" w:lineRule="auto"/>
              <w:ind w:right="68"/>
              <w:jc w:val="center"/>
            </w:pPr>
            <w:r w:rsidRPr="00DD14D5">
              <w:t>.925</w:t>
            </w:r>
          </w:p>
        </w:tc>
        <w:tc>
          <w:tcPr>
            <w:tcW w:w="356" w:type="pct"/>
          </w:tcPr>
          <w:p w14:paraId="6EAC84F5" w14:textId="251874CE" w:rsidR="0001537E" w:rsidRPr="00DD14D5" w:rsidRDefault="005F30D4" w:rsidP="000830A7">
            <w:pPr>
              <w:spacing w:line="276" w:lineRule="auto"/>
              <w:ind w:right="68"/>
              <w:jc w:val="center"/>
            </w:pPr>
            <w:r>
              <w:t>.004</w:t>
            </w:r>
          </w:p>
        </w:tc>
      </w:tr>
      <w:tr w:rsidR="0001537E" w:rsidRPr="00B57515" w14:paraId="79B6F0DA" w14:textId="2353AE63" w:rsidTr="0001537E">
        <w:tc>
          <w:tcPr>
            <w:tcW w:w="278" w:type="pct"/>
          </w:tcPr>
          <w:p w14:paraId="332FE518" w14:textId="77777777" w:rsidR="0001537E" w:rsidRPr="00DD14D5" w:rsidRDefault="0001537E" w:rsidP="000830A7">
            <w:pPr>
              <w:spacing w:line="276" w:lineRule="auto"/>
              <w:ind w:right="68"/>
            </w:pPr>
          </w:p>
        </w:tc>
        <w:tc>
          <w:tcPr>
            <w:tcW w:w="417" w:type="pct"/>
          </w:tcPr>
          <w:p w14:paraId="4F7487E9" w14:textId="77777777" w:rsidR="0001537E" w:rsidRPr="00DD14D5" w:rsidRDefault="0001537E" w:rsidP="000830A7">
            <w:pPr>
              <w:spacing w:line="276" w:lineRule="auto"/>
              <w:ind w:right="68"/>
            </w:pPr>
            <w:r w:rsidRPr="00DD14D5">
              <w:t>Emotional Awareness</w:t>
            </w:r>
          </w:p>
        </w:tc>
        <w:tc>
          <w:tcPr>
            <w:tcW w:w="359" w:type="pct"/>
          </w:tcPr>
          <w:p w14:paraId="448EC658" w14:textId="5A5E0A6E" w:rsidR="0001537E" w:rsidRPr="00DD14D5" w:rsidRDefault="00E12A59" w:rsidP="000830A7">
            <w:pPr>
              <w:spacing w:line="276" w:lineRule="auto"/>
              <w:ind w:right="68"/>
              <w:jc w:val="center"/>
            </w:pPr>
            <w:r>
              <w:t>0</w:t>
            </w:r>
            <w:r w:rsidR="0001537E" w:rsidRPr="00DD14D5">
              <w:t>.11</w:t>
            </w:r>
          </w:p>
        </w:tc>
        <w:tc>
          <w:tcPr>
            <w:tcW w:w="359" w:type="pct"/>
          </w:tcPr>
          <w:p w14:paraId="345BE97F" w14:textId="43983C24" w:rsidR="0001537E" w:rsidRPr="00DD14D5" w:rsidRDefault="00E12A59" w:rsidP="000830A7">
            <w:pPr>
              <w:spacing w:line="276" w:lineRule="auto"/>
              <w:ind w:right="68"/>
              <w:jc w:val="center"/>
            </w:pPr>
            <w:r>
              <w:t>0</w:t>
            </w:r>
            <w:r w:rsidR="0001537E" w:rsidRPr="00DD14D5">
              <w:t>.04</w:t>
            </w:r>
          </w:p>
        </w:tc>
        <w:tc>
          <w:tcPr>
            <w:tcW w:w="359" w:type="pct"/>
          </w:tcPr>
          <w:p w14:paraId="45198A93" w14:textId="77777777" w:rsidR="0001537E" w:rsidRPr="00DD14D5" w:rsidRDefault="0001537E" w:rsidP="000830A7">
            <w:pPr>
              <w:spacing w:line="276" w:lineRule="auto"/>
              <w:ind w:right="68"/>
              <w:jc w:val="center"/>
            </w:pPr>
            <w:r w:rsidRPr="00DD14D5">
              <w:t>.15</w:t>
            </w:r>
          </w:p>
        </w:tc>
        <w:tc>
          <w:tcPr>
            <w:tcW w:w="359" w:type="pct"/>
          </w:tcPr>
          <w:p w14:paraId="7FE5F048" w14:textId="77777777" w:rsidR="0001537E" w:rsidRPr="00DD14D5" w:rsidRDefault="0001537E" w:rsidP="000830A7">
            <w:pPr>
              <w:spacing w:line="276" w:lineRule="auto"/>
              <w:ind w:right="68"/>
              <w:jc w:val="center"/>
            </w:pPr>
            <w:r w:rsidRPr="00DD14D5">
              <w:t>2.62</w:t>
            </w:r>
          </w:p>
        </w:tc>
        <w:tc>
          <w:tcPr>
            <w:tcW w:w="359" w:type="pct"/>
          </w:tcPr>
          <w:p w14:paraId="333FF3EA" w14:textId="77777777" w:rsidR="0001537E" w:rsidRPr="00DD14D5" w:rsidRDefault="0001537E" w:rsidP="000830A7">
            <w:pPr>
              <w:spacing w:line="276" w:lineRule="auto"/>
              <w:ind w:right="68"/>
              <w:jc w:val="center"/>
            </w:pPr>
            <w:r w:rsidRPr="00DD14D5">
              <w:t>.009</w:t>
            </w:r>
          </w:p>
        </w:tc>
        <w:tc>
          <w:tcPr>
            <w:tcW w:w="359" w:type="pct"/>
          </w:tcPr>
          <w:p w14:paraId="7609DE17" w14:textId="304816B4" w:rsidR="0001537E" w:rsidRPr="00DD14D5" w:rsidRDefault="00FD7FD9" w:rsidP="000830A7">
            <w:pPr>
              <w:spacing w:line="276" w:lineRule="auto"/>
              <w:ind w:right="68"/>
              <w:jc w:val="center"/>
            </w:pPr>
            <w:r>
              <w:t>.096</w:t>
            </w:r>
          </w:p>
        </w:tc>
        <w:tc>
          <w:tcPr>
            <w:tcW w:w="359" w:type="pct"/>
          </w:tcPr>
          <w:p w14:paraId="377D384B" w14:textId="5A439B49" w:rsidR="0001537E" w:rsidRPr="00DD14D5" w:rsidRDefault="00E12A59" w:rsidP="000830A7">
            <w:pPr>
              <w:spacing w:line="276" w:lineRule="auto"/>
              <w:ind w:right="68"/>
              <w:jc w:val="center"/>
            </w:pPr>
            <w:r>
              <w:t>0</w:t>
            </w:r>
            <w:r w:rsidR="0001537E" w:rsidRPr="00DD14D5">
              <w:t>.10</w:t>
            </w:r>
          </w:p>
        </w:tc>
        <w:tc>
          <w:tcPr>
            <w:tcW w:w="359" w:type="pct"/>
          </w:tcPr>
          <w:p w14:paraId="59E55861" w14:textId="11C4C04A" w:rsidR="0001537E" w:rsidRPr="00DD14D5" w:rsidRDefault="00B46B80" w:rsidP="000830A7">
            <w:pPr>
              <w:spacing w:line="276" w:lineRule="auto"/>
              <w:ind w:right="68"/>
              <w:jc w:val="center"/>
            </w:pPr>
            <w:r>
              <w:t>0</w:t>
            </w:r>
            <w:r w:rsidR="0001537E" w:rsidRPr="00DD14D5">
              <w:t>.05</w:t>
            </w:r>
          </w:p>
        </w:tc>
        <w:tc>
          <w:tcPr>
            <w:tcW w:w="359" w:type="pct"/>
          </w:tcPr>
          <w:p w14:paraId="4E7C77D9" w14:textId="77777777" w:rsidR="0001537E" w:rsidRPr="00DD14D5" w:rsidRDefault="0001537E" w:rsidP="000830A7">
            <w:pPr>
              <w:spacing w:line="276" w:lineRule="auto"/>
              <w:ind w:right="68"/>
              <w:jc w:val="center"/>
            </w:pPr>
            <w:r w:rsidRPr="00DD14D5">
              <w:t>.10</w:t>
            </w:r>
          </w:p>
        </w:tc>
        <w:tc>
          <w:tcPr>
            <w:tcW w:w="359" w:type="pct"/>
          </w:tcPr>
          <w:p w14:paraId="180EAE47" w14:textId="77777777" w:rsidR="0001537E" w:rsidRPr="00DD14D5" w:rsidRDefault="0001537E" w:rsidP="000830A7">
            <w:pPr>
              <w:spacing w:line="276" w:lineRule="auto"/>
              <w:ind w:right="68"/>
              <w:jc w:val="center"/>
            </w:pPr>
            <w:r w:rsidRPr="00DD14D5">
              <w:t>1.94</w:t>
            </w:r>
          </w:p>
        </w:tc>
        <w:tc>
          <w:tcPr>
            <w:tcW w:w="359" w:type="pct"/>
          </w:tcPr>
          <w:p w14:paraId="0640A998" w14:textId="77777777" w:rsidR="0001537E" w:rsidRPr="00DD14D5" w:rsidRDefault="0001537E" w:rsidP="000830A7">
            <w:pPr>
              <w:spacing w:line="276" w:lineRule="auto"/>
              <w:ind w:right="68"/>
              <w:jc w:val="center"/>
            </w:pPr>
            <w:r w:rsidRPr="00DD14D5">
              <w:t>.053</w:t>
            </w:r>
          </w:p>
        </w:tc>
        <w:tc>
          <w:tcPr>
            <w:tcW w:w="356" w:type="pct"/>
          </w:tcPr>
          <w:p w14:paraId="5C55CA74" w14:textId="375DDF7F" w:rsidR="0001537E" w:rsidRPr="00DD14D5" w:rsidRDefault="005F30D4" w:rsidP="000830A7">
            <w:pPr>
              <w:spacing w:line="276" w:lineRule="auto"/>
              <w:ind w:right="68"/>
              <w:jc w:val="center"/>
            </w:pPr>
            <w:r>
              <w:t>.077</w:t>
            </w:r>
          </w:p>
        </w:tc>
      </w:tr>
      <w:tr w:rsidR="0001537E" w:rsidRPr="00B57515" w14:paraId="3C726F2B" w14:textId="1C5F4E9E" w:rsidTr="0001537E">
        <w:trPr>
          <w:trHeight w:val="273"/>
        </w:trPr>
        <w:tc>
          <w:tcPr>
            <w:tcW w:w="278" w:type="pct"/>
          </w:tcPr>
          <w:p w14:paraId="7A42C3B8" w14:textId="77777777" w:rsidR="0001537E" w:rsidRPr="00DD14D5" w:rsidRDefault="0001537E" w:rsidP="000830A7">
            <w:pPr>
              <w:spacing w:line="276" w:lineRule="auto"/>
              <w:ind w:right="68"/>
            </w:pPr>
          </w:p>
        </w:tc>
        <w:tc>
          <w:tcPr>
            <w:tcW w:w="417" w:type="pct"/>
          </w:tcPr>
          <w:p w14:paraId="6E5B52AA" w14:textId="77777777" w:rsidR="0001537E" w:rsidRPr="00DD14D5" w:rsidRDefault="0001537E" w:rsidP="000830A7">
            <w:pPr>
              <w:spacing w:line="276" w:lineRule="auto"/>
              <w:ind w:right="68"/>
            </w:pPr>
            <w:r w:rsidRPr="00DD14D5">
              <w:t>Self-Regulation</w:t>
            </w:r>
          </w:p>
        </w:tc>
        <w:tc>
          <w:tcPr>
            <w:tcW w:w="359" w:type="pct"/>
          </w:tcPr>
          <w:p w14:paraId="407F4875" w14:textId="64C305F6" w:rsidR="0001537E" w:rsidRPr="00DD14D5" w:rsidRDefault="0001537E" w:rsidP="000830A7">
            <w:pPr>
              <w:spacing w:line="276" w:lineRule="auto"/>
              <w:ind w:right="68"/>
              <w:jc w:val="center"/>
            </w:pPr>
            <w:r w:rsidRPr="00DD14D5">
              <w:t>-</w:t>
            </w:r>
            <w:r w:rsidR="00E12A59">
              <w:t>0</w:t>
            </w:r>
            <w:r w:rsidRPr="00DD14D5">
              <w:t>.02</w:t>
            </w:r>
          </w:p>
        </w:tc>
        <w:tc>
          <w:tcPr>
            <w:tcW w:w="359" w:type="pct"/>
          </w:tcPr>
          <w:p w14:paraId="6E0B7E5A" w14:textId="424801A0" w:rsidR="0001537E" w:rsidRPr="00DD14D5" w:rsidRDefault="00E12A59" w:rsidP="000830A7">
            <w:pPr>
              <w:spacing w:line="276" w:lineRule="auto"/>
              <w:ind w:right="68"/>
              <w:jc w:val="center"/>
            </w:pPr>
            <w:r>
              <w:t>0</w:t>
            </w:r>
            <w:r w:rsidR="0001537E" w:rsidRPr="00DD14D5">
              <w:t>.04</w:t>
            </w:r>
          </w:p>
        </w:tc>
        <w:tc>
          <w:tcPr>
            <w:tcW w:w="359" w:type="pct"/>
          </w:tcPr>
          <w:p w14:paraId="49FB3855" w14:textId="77777777" w:rsidR="0001537E" w:rsidRPr="00DD14D5" w:rsidRDefault="0001537E" w:rsidP="000830A7">
            <w:pPr>
              <w:spacing w:line="276" w:lineRule="auto"/>
              <w:ind w:right="68"/>
              <w:jc w:val="center"/>
            </w:pPr>
            <w:r w:rsidRPr="00DD14D5">
              <w:t>-.03</w:t>
            </w:r>
          </w:p>
        </w:tc>
        <w:tc>
          <w:tcPr>
            <w:tcW w:w="359" w:type="pct"/>
          </w:tcPr>
          <w:p w14:paraId="45ACF59C" w14:textId="77777777" w:rsidR="0001537E" w:rsidRPr="00DD14D5" w:rsidRDefault="0001537E" w:rsidP="000830A7">
            <w:pPr>
              <w:spacing w:line="276" w:lineRule="auto"/>
              <w:ind w:right="68"/>
              <w:jc w:val="center"/>
            </w:pPr>
            <w:r w:rsidRPr="00DD14D5">
              <w:t>-0.46</w:t>
            </w:r>
          </w:p>
        </w:tc>
        <w:tc>
          <w:tcPr>
            <w:tcW w:w="359" w:type="pct"/>
          </w:tcPr>
          <w:p w14:paraId="17574E9F" w14:textId="77777777" w:rsidR="0001537E" w:rsidRPr="00DD14D5" w:rsidRDefault="0001537E" w:rsidP="000830A7">
            <w:pPr>
              <w:spacing w:line="276" w:lineRule="auto"/>
              <w:ind w:right="68"/>
              <w:jc w:val="center"/>
            </w:pPr>
            <w:r w:rsidRPr="00DD14D5">
              <w:t>.643</w:t>
            </w:r>
          </w:p>
        </w:tc>
        <w:tc>
          <w:tcPr>
            <w:tcW w:w="359" w:type="pct"/>
          </w:tcPr>
          <w:p w14:paraId="0B48FC37" w14:textId="67974129" w:rsidR="0001537E" w:rsidRPr="00DD14D5" w:rsidRDefault="00FD7FD9" w:rsidP="000830A7">
            <w:pPr>
              <w:spacing w:line="276" w:lineRule="auto"/>
              <w:ind w:right="68"/>
              <w:jc w:val="center"/>
            </w:pPr>
            <w:r>
              <w:t>-.017</w:t>
            </w:r>
          </w:p>
        </w:tc>
        <w:tc>
          <w:tcPr>
            <w:tcW w:w="359" w:type="pct"/>
          </w:tcPr>
          <w:p w14:paraId="0B6FE14A" w14:textId="6EA92678" w:rsidR="0001537E" w:rsidRPr="00DD14D5" w:rsidRDefault="0001537E" w:rsidP="000830A7">
            <w:pPr>
              <w:spacing w:line="276" w:lineRule="auto"/>
              <w:ind w:right="68"/>
              <w:jc w:val="center"/>
            </w:pPr>
            <w:r w:rsidRPr="00DD14D5">
              <w:t>-</w:t>
            </w:r>
            <w:r w:rsidR="00E12A59">
              <w:t>0</w:t>
            </w:r>
            <w:r w:rsidRPr="00DD14D5">
              <w:t>.08</w:t>
            </w:r>
          </w:p>
        </w:tc>
        <w:tc>
          <w:tcPr>
            <w:tcW w:w="359" w:type="pct"/>
          </w:tcPr>
          <w:p w14:paraId="5E2277D9" w14:textId="441198F8" w:rsidR="0001537E" w:rsidRPr="00DD14D5" w:rsidRDefault="00B46B80" w:rsidP="000830A7">
            <w:pPr>
              <w:spacing w:line="276" w:lineRule="auto"/>
              <w:ind w:right="68"/>
              <w:jc w:val="center"/>
            </w:pPr>
            <w:r>
              <w:t>0</w:t>
            </w:r>
            <w:r w:rsidR="0001537E" w:rsidRPr="00DD14D5">
              <w:t>.05</w:t>
            </w:r>
          </w:p>
        </w:tc>
        <w:tc>
          <w:tcPr>
            <w:tcW w:w="359" w:type="pct"/>
          </w:tcPr>
          <w:p w14:paraId="6B5CA0DD" w14:textId="77777777" w:rsidR="0001537E" w:rsidRPr="00DD14D5" w:rsidRDefault="0001537E" w:rsidP="000830A7">
            <w:pPr>
              <w:spacing w:line="276" w:lineRule="auto"/>
              <w:ind w:right="68"/>
              <w:jc w:val="center"/>
            </w:pPr>
            <w:r w:rsidRPr="00DD14D5">
              <w:t>-.08</w:t>
            </w:r>
          </w:p>
        </w:tc>
        <w:tc>
          <w:tcPr>
            <w:tcW w:w="359" w:type="pct"/>
          </w:tcPr>
          <w:p w14:paraId="5B9420BD" w14:textId="77777777" w:rsidR="0001537E" w:rsidRPr="00DD14D5" w:rsidRDefault="0001537E" w:rsidP="000830A7">
            <w:pPr>
              <w:spacing w:line="276" w:lineRule="auto"/>
              <w:ind w:right="68"/>
              <w:jc w:val="center"/>
            </w:pPr>
            <w:r w:rsidRPr="00DD14D5">
              <w:t>-1.45</w:t>
            </w:r>
          </w:p>
        </w:tc>
        <w:tc>
          <w:tcPr>
            <w:tcW w:w="359" w:type="pct"/>
          </w:tcPr>
          <w:p w14:paraId="5CB8E693" w14:textId="77777777" w:rsidR="0001537E" w:rsidRPr="00DD14D5" w:rsidRDefault="0001537E" w:rsidP="000830A7">
            <w:pPr>
              <w:spacing w:line="276" w:lineRule="auto"/>
              <w:ind w:right="68"/>
              <w:jc w:val="center"/>
            </w:pPr>
            <w:r w:rsidRPr="00DD14D5">
              <w:t>.147</w:t>
            </w:r>
          </w:p>
        </w:tc>
        <w:tc>
          <w:tcPr>
            <w:tcW w:w="356" w:type="pct"/>
          </w:tcPr>
          <w:p w14:paraId="0F57BC33" w14:textId="188D750F" w:rsidR="0001537E" w:rsidRPr="00DD14D5" w:rsidRDefault="005F30D4" w:rsidP="000830A7">
            <w:pPr>
              <w:spacing w:line="276" w:lineRule="auto"/>
              <w:ind w:right="68"/>
              <w:jc w:val="center"/>
            </w:pPr>
            <w:r>
              <w:t>-.057</w:t>
            </w:r>
          </w:p>
        </w:tc>
      </w:tr>
      <w:tr w:rsidR="0001537E" w:rsidRPr="00B57515" w14:paraId="3035FFB7" w14:textId="035C7762" w:rsidTr="0001537E">
        <w:tc>
          <w:tcPr>
            <w:tcW w:w="278" w:type="pct"/>
          </w:tcPr>
          <w:p w14:paraId="0D1F8F54" w14:textId="77777777" w:rsidR="0001537E" w:rsidRPr="00DD14D5" w:rsidRDefault="0001537E" w:rsidP="000830A7">
            <w:pPr>
              <w:spacing w:line="276" w:lineRule="auto"/>
              <w:ind w:right="68"/>
            </w:pPr>
          </w:p>
        </w:tc>
        <w:tc>
          <w:tcPr>
            <w:tcW w:w="417" w:type="pct"/>
          </w:tcPr>
          <w:p w14:paraId="0ECA40AB" w14:textId="77777777" w:rsidR="0001537E" w:rsidRPr="00DD14D5" w:rsidRDefault="0001537E" w:rsidP="000830A7">
            <w:pPr>
              <w:spacing w:line="276" w:lineRule="auto"/>
              <w:ind w:right="68"/>
            </w:pPr>
            <w:r w:rsidRPr="00DD14D5">
              <w:t>Body Listening</w:t>
            </w:r>
          </w:p>
        </w:tc>
        <w:tc>
          <w:tcPr>
            <w:tcW w:w="359" w:type="pct"/>
          </w:tcPr>
          <w:p w14:paraId="001F879D" w14:textId="28C88CB4" w:rsidR="0001537E" w:rsidRPr="00DD14D5" w:rsidRDefault="00E12A59" w:rsidP="000830A7">
            <w:pPr>
              <w:spacing w:line="276" w:lineRule="auto"/>
              <w:ind w:right="68"/>
              <w:jc w:val="center"/>
            </w:pPr>
            <w:r>
              <w:t>0</w:t>
            </w:r>
            <w:r w:rsidR="0001537E" w:rsidRPr="00DD14D5">
              <w:t>.01</w:t>
            </w:r>
          </w:p>
        </w:tc>
        <w:tc>
          <w:tcPr>
            <w:tcW w:w="359" w:type="pct"/>
          </w:tcPr>
          <w:p w14:paraId="54A23AF2" w14:textId="5F733B14" w:rsidR="0001537E" w:rsidRPr="00DD14D5" w:rsidRDefault="00E12A59" w:rsidP="000830A7">
            <w:pPr>
              <w:spacing w:line="276" w:lineRule="auto"/>
              <w:ind w:right="68"/>
              <w:jc w:val="center"/>
            </w:pPr>
            <w:r>
              <w:t>0</w:t>
            </w:r>
            <w:r w:rsidR="0001537E" w:rsidRPr="00DD14D5">
              <w:t>.04</w:t>
            </w:r>
          </w:p>
        </w:tc>
        <w:tc>
          <w:tcPr>
            <w:tcW w:w="359" w:type="pct"/>
          </w:tcPr>
          <w:p w14:paraId="6EBC367F" w14:textId="77777777" w:rsidR="0001537E" w:rsidRPr="00DD14D5" w:rsidRDefault="0001537E" w:rsidP="000830A7">
            <w:pPr>
              <w:spacing w:line="276" w:lineRule="auto"/>
              <w:ind w:right="68"/>
              <w:jc w:val="center"/>
            </w:pPr>
            <w:r w:rsidRPr="00DD14D5">
              <w:t>.01</w:t>
            </w:r>
          </w:p>
        </w:tc>
        <w:tc>
          <w:tcPr>
            <w:tcW w:w="359" w:type="pct"/>
          </w:tcPr>
          <w:p w14:paraId="45839388" w14:textId="77777777" w:rsidR="0001537E" w:rsidRPr="00DD14D5" w:rsidRDefault="0001537E" w:rsidP="000830A7">
            <w:pPr>
              <w:spacing w:line="276" w:lineRule="auto"/>
              <w:ind w:right="68"/>
              <w:jc w:val="center"/>
            </w:pPr>
            <w:r w:rsidRPr="00DD14D5">
              <w:t>-0.03</w:t>
            </w:r>
          </w:p>
        </w:tc>
        <w:tc>
          <w:tcPr>
            <w:tcW w:w="359" w:type="pct"/>
          </w:tcPr>
          <w:p w14:paraId="63BFA9BC" w14:textId="77777777" w:rsidR="0001537E" w:rsidRPr="00DD14D5" w:rsidRDefault="0001537E" w:rsidP="000830A7">
            <w:pPr>
              <w:spacing w:line="276" w:lineRule="auto"/>
              <w:ind w:right="68"/>
              <w:jc w:val="center"/>
            </w:pPr>
            <w:r w:rsidRPr="00DD14D5">
              <w:t>.976</w:t>
            </w:r>
          </w:p>
        </w:tc>
        <w:tc>
          <w:tcPr>
            <w:tcW w:w="359" w:type="pct"/>
          </w:tcPr>
          <w:p w14:paraId="14F08B89" w14:textId="53765A2E" w:rsidR="0001537E" w:rsidRPr="00DD14D5" w:rsidRDefault="00FD7FD9" w:rsidP="000830A7">
            <w:pPr>
              <w:spacing w:line="276" w:lineRule="auto"/>
              <w:ind w:right="68"/>
              <w:jc w:val="center"/>
            </w:pPr>
            <w:r>
              <w:t>-.001</w:t>
            </w:r>
          </w:p>
        </w:tc>
        <w:tc>
          <w:tcPr>
            <w:tcW w:w="359" w:type="pct"/>
          </w:tcPr>
          <w:p w14:paraId="4ADF8FA0" w14:textId="6A35B976" w:rsidR="0001537E" w:rsidRPr="00DD14D5" w:rsidRDefault="00E12A59" w:rsidP="000830A7">
            <w:pPr>
              <w:spacing w:line="276" w:lineRule="auto"/>
              <w:ind w:right="68"/>
              <w:jc w:val="center"/>
            </w:pPr>
            <w:r>
              <w:t>0</w:t>
            </w:r>
            <w:r w:rsidR="0001537E" w:rsidRPr="00DD14D5">
              <w:t>.04</w:t>
            </w:r>
          </w:p>
        </w:tc>
        <w:tc>
          <w:tcPr>
            <w:tcW w:w="359" w:type="pct"/>
          </w:tcPr>
          <w:p w14:paraId="7D95D067" w14:textId="722643DF" w:rsidR="0001537E" w:rsidRPr="00DD14D5" w:rsidRDefault="00B46B80" w:rsidP="000830A7">
            <w:pPr>
              <w:spacing w:line="276" w:lineRule="auto"/>
              <w:ind w:right="68"/>
              <w:jc w:val="center"/>
            </w:pPr>
            <w:r>
              <w:t>0</w:t>
            </w:r>
            <w:r w:rsidR="0001537E" w:rsidRPr="00DD14D5">
              <w:t>.05</w:t>
            </w:r>
          </w:p>
        </w:tc>
        <w:tc>
          <w:tcPr>
            <w:tcW w:w="359" w:type="pct"/>
          </w:tcPr>
          <w:p w14:paraId="7768F31B" w14:textId="77777777" w:rsidR="0001537E" w:rsidRPr="00DD14D5" w:rsidRDefault="0001537E" w:rsidP="000830A7">
            <w:pPr>
              <w:spacing w:line="276" w:lineRule="auto"/>
              <w:ind w:right="68"/>
              <w:jc w:val="center"/>
            </w:pPr>
            <w:r w:rsidRPr="00DD14D5">
              <w:t>.04</w:t>
            </w:r>
          </w:p>
        </w:tc>
        <w:tc>
          <w:tcPr>
            <w:tcW w:w="359" w:type="pct"/>
          </w:tcPr>
          <w:p w14:paraId="10433E09" w14:textId="77777777" w:rsidR="0001537E" w:rsidRPr="00DD14D5" w:rsidRDefault="0001537E" w:rsidP="000830A7">
            <w:pPr>
              <w:spacing w:line="276" w:lineRule="auto"/>
              <w:ind w:right="68"/>
              <w:jc w:val="center"/>
            </w:pPr>
            <w:r w:rsidRPr="00DD14D5">
              <w:t>0.78</w:t>
            </w:r>
          </w:p>
        </w:tc>
        <w:tc>
          <w:tcPr>
            <w:tcW w:w="359" w:type="pct"/>
          </w:tcPr>
          <w:p w14:paraId="7EAF900B" w14:textId="77777777" w:rsidR="0001537E" w:rsidRPr="00DD14D5" w:rsidRDefault="0001537E" w:rsidP="000830A7">
            <w:pPr>
              <w:spacing w:line="276" w:lineRule="auto"/>
              <w:ind w:right="68"/>
              <w:jc w:val="center"/>
            </w:pPr>
            <w:r w:rsidRPr="00DD14D5">
              <w:t>.436</w:t>
            </w:r>
          </w:p>
        </w:tc>
        <w:tc>
          <w:tcPr>
            <w:tcW w:w="356" w:type="pct"/>
          </w:tcPr>
          <w:p w14:paraId="0D5C9DB5" w14:textId="0BFD68D6" w:rsidR="0001537E" w:rsidRPr="00DD14D5" w:rsidRDefault="005F30D4" w:rsidP="000830A7">
            <w:pPr>
              <w:spacing w:line="276" w:lineRule="auto"/>
              <w:ind w:right="68"/>
              <w:jc w:val="center"/>
            </w:pPr>
            <w:r>
              <w:t>.031</w:t>
            </w:r>
          </w:p>
        </w:tc>
      </w:tr>
      <w:tr w:rsidR="0001537E" w:rsidRPr="00B57515" w14:paraId="2932799C" w14:textId="1E7A60FB" w:rsidTr="0001537E">
        <w:tc>
          <w:tcPr>
            <w:tcW w:w="278" w:type="pct"/>
          </w:tcPr>
          <w:p w14:paraId="229FE3ED" w14:textId="77777777" w:rsidR="0001537E" w:rsidRPr="00DD14D5" w:rsidRDefault="0001537E" w:rsidP="000830A7">
            <w:pPr>
              <w:spacing w:line="276" w:lineRule="auto"/>
              <w:ind w:right="68"/>
            </w:pPr>
          </w:p>
        </w:tc>
        <w:tc>
          <w:tcPr>
            <w:tcW w:w="417" w:type="pct"/>
          </w:tcPr>
          <w:p w14:paraId="6AF7C9C5" w14:textId="77777777" w:rsidR="0001537E" w:rsidRPr="00DD14D5" w:rsidRDefault="0001537E" w:rsidP="000830A7">
            <w:pPr>
              <w:spacing w:line="276" w:lineRule="auto"/>
              <w:ind w:right="68"/>
            </w:pPr>
            <w:r w:rsidRPr="00DD14D5">
              <w:t>Trusting</w:t>
            </w:r>
          </w:p>
        </w:tc>
        <w:tc>
          <w:tcPr>
            <w:tcW w:w="359" w:type="pct"/>
          </w:tcPr>
          <w:p w14:paraId="3F048021" w14:textId="30CAA32B" w:rsidR="0001537E" w:rsidRPr="00DD14D5" w:rsidRDefault="00E12A59" w:rsidP="000830A7">
            <w:pPr>
              <w:spacing w:line="276" w:lineRule="auto"/>
              <w:ind w:right="68"/>
              <w:jc w:val="center"/>
            </w:pPr>
            <w:r>
              <w:t>0</w:t>
            </w:r>
            <w:r w:rsidR="0001537E" w:rsidRPr="00DD14D5">
              <w:t>.01</w:t>
            </w:r>
          </w:p>
        </w:tc>
        <w:tc>
          <w:tcPr>
            <w:tcW w:w="359" w:type="pct"/>
          </w:tcPr>
          <w:p w14:paraId="2AB44BAE" w14:textId="62AE53F1" w:rsidR="0001537E" w:rsidRPr="00DD14D5" w:rsidRDefault="00E12A59" w:rsidP="000830A7">
            <w:pPr>
              <w:spacing w:line="276" w:lineRule="auto"/>
              <w:ind w:right="68"/>
              <w:jc w:val="center"/>
            </w:pPr>
            <w:r>
              <w:t>0</w:t>
            </w:r>
            <w:r w:rsidR="0001537E" w:rsidRPr="00DD14D5">
              <w:t>.04</w:t>
            </w:r>
          </w:p>
        </w:tc>
        <w:tc>
          <w:tcPr>
            <w:tcW w:w="359" w:type="pct"/>
          </w:tcPr>
          <w:p w14:paraId="61C815F2" w14:textId="77777777" w:rsidR="0001537E" w:rsidRPr="00DD14D5" w:rsidRDefault="0001537E" w:rsidP="000830A7">
            <w:pPr>
              <w:spacing w:line="276" w:lineRule="auto"/>
              <w:ind w:right="68"/>
              <w:jc w:val="center"/>
            </w:pPr>
            <w:r w:rsidRPr="00DD14D5">
              <w:t>.01</w:t>
            </w:r>
          </w:p>
        </w:tc>
        <w:tc>
          <w:tcPr>
            <w:tcW w:w="359" w:type="pct"/>
          </w:tcPr>
          <w:p w14:paraId="53FEC68B" w14:textId="77777777" w:rsidR="0001537E" w:rsidRPr="00DD14D5" w:rsidRDefault="0001537E" w:rsidP="000830A7">
            <w:pPr>
              <w:spacing w:line="276" w:lineRule="auto"/>
              <w:ind w:right="68"/>
              <w:jc w:val="center"/>
            </w:pPr>
            <w:r w:rsidRPr="00DD14D5">
              <w:t>0.05</w:t>
            </w:r>
          </w:p>
        </w:tc>
        <w:tc>
          <w:tcPr>
            <w:tcW w:w="359" w:type="pct"/>
          </w:tcPr>
          <w:p w14:paraId="7013B655" w14:textId="77777777" w:rsidR="0001537E" w:rsidRPr="00DD14D5" w:rsidRDefault="0001537E" w:rsidP="000830A7">
            <w:pPr>
              <w:spacing w:line="276" w:lineRule="auto"/>
              <w:ind w:right="68"/>
              <w:jc w:val="center"/>
            </w:pPr>
            <w:r w:rsidRPr="00DD14D5">
              <w:t>.964</w:t>
            </w:r>
          </w:p>
        </w:tc>
        <w:tc>
          <w:tcPr>
            <w:tcW w:w="359" w:type="pct"/>
          </w:tcPr>
          <w:p w14:paraId="5EC97F0D" w14:textId="56C5A3F5" w:rsidR="0001537E" w:rsidRPr="00DD14D5" w:rsidRDefault="00FD7FD9" w:rsidP="000830A7">
            <w:pPr>
              <w:spacing w:line="276" w:lineRule="auto"/>
              <w:ind w:right="68"/>
              <w:jc w:val="center"/>
            </w:pPr>
            <w:r>
              <w:t>.002</w:t>
            </w:r>
          </w:p>
        </w:tc>
        <w:tc>
          <w:tcPr>
            <w:tcW w:w="359" w:type="pct"/>
          </w:tcPr>
          <w:p w14:paraId="3F46D40A" w14:textId="2A18C50D" w:rsidR="0001537E" w:rsidRPr="00DD14D5" w:rsidRDefault="0001537E" w:rsidP="000830A7">
            <w:pPr>
              <w:spacing w:line="276" w:lineRule="auto"/>
              <w:ind w:right="68"/>
              <w:jc w:val="center"/>
            </w:pPr>
            <w:r w:rsidRPr="00DD14D5">
              <w:t>-</w:t>
            </w:r>
            <w:r w:rsidR="00E12A59">
              <w:t>0</w:t>
            </w:r>
            <w:r w:rsidRPr="00DD14D5">
              <w:t>.23</w:t>
            </w:r>
          </w:p>
        </w:tc>
        <w:tc>
          <w:tcPr>
            <w:tcW w:w="359" w:type="pct"/>
          </w:tcPr>
          <w:p w14:paraId="1B415289" w14:textId="4106C3CA" w:rsidR="0001537E" w:rsidRPr="00DD14D5" w:rsidRDefault="00B46B80" w:rsidP="000830A7">
            <w:pPr>
              <w:spacing w:line="276" w:lineRule="auto"/>
              <w:ind w:right="68"/>
              <w:jc w:val="center"/>
            </w:pPr>
            <w:r>
              <w:t>0</w:t>
            </w:r>
            <w:r w:rsidR="0001537E" w:rsidRPr="00DD14D5">
              <w:t>.05</w:t>
            </w:r>
          </w:p>
        </w:tc>
        <w:tc>
          <w:tcPr>
            <w:tcW w:w="359" w:type="pct"/>
          </w:tcPr>
          <w:p w14:paraId="34080F83" w14:textId="77777777" w:rsidR="0001537E" w:rsidRPr="00DD14D5" w:rsidRDefault="0001537E" w:rsidP="000830A7">
            <w:pPr>
              <w:spacing w:line="276" w:lineRule="auto"/>
              <w:ind w:right="68"/>
              <w:jc w:val="center"/>
            </w:pPr>
            <w:r w:rsidRPr="00DD14D5">
              <w:t>-.23</w:t>
            </w:r>
          </w:p>
        </w:tc>
        <w:tc>
          <w:tcPr>
            <w:tcW w:w="359" w:type="pct"/>
          </w:tcPr>
          <w:p w14:paraId="3447E1D8" w14:textId="77777777" w:rsidR="0001537E" w:rsidRPr="00DD14D5" w:rsidRDefault="0001537E" w:rsidP="000830A7">
            <w:pPr>
              <w:spacing w:line="276" w:lineRule="auto"/>
              <w:ind w:right="68"/>
              <w:jc w:val="center"/>
            </w:pPr>
            <w:r w:rsidRPr="00DD14D5">
              <w:t>-4.92</w:t>
            </w:r>
          </w:p>
        </w:tc>
        <w:tc>
          <w:tcPr>
            <w:tcW w:w="359" w:type="pct"/>
          </w:tcPr>
          <w:p w14:paraId="44AFD95C"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57E7342E" w14:textId="41F6DD4F" w:rsidR="0001537E" w:rsidRPr="00DD14D5" w:rsidRDefault="005F30D4" w:rsidP="000830A7">
            <w:pPr>
              <w:spacing w:line="276" w:lineRule="auto"/>
              <w:ind w:right="68"/>
              <w:jc w:val="center"/>
            </w:pPr>
            <w:r>
              <w:t>-.194</w:t>
            </w:r>
          </w:p>
        </w:tc>
      </w:tr>
      <w:tr w:rsidR="0001537E" w:rsidRPr="00B57515" w14:paraId="0E733CED" w14:textId="4E02F06E" w:rsidTr="0001537E">
        <w:trPr>
          <w:trHeight w:val="211"/>
        </w:trPr>
        <w:tc>
          <w:tcPr>
            <w:tcW w:w="278" w:type="pct"/>
          </w:tcPr>
          <w:p w14:paraId="107031B0" w14:textId="77777777" w:rsidR="0001537E" w:rsidRPr="00DD14D5" w:rsidRDefault="0001537E" w:rsidP="000830A7">
            <w:pPr>
              <w:spacing w:line="276" w:lineRule="auto"/>
              <w:ind w:right="68"/>
            </w:pPr>
          </w:p>
        </w:tc>
        <w:tc>
          <w:tcPr>
            <w:tcW w:w="417" w:type="pct"/>
          </w:tcPr>
          <w:p w14:paraId="3B2EE283" w14:textId="77777777" w:rsidR="0001537E" w:rsidRPr="00DD14D5" w:rsidRDefault="0001537E" w:rsidP="000830A7">
            <w:pPr>
              <w:spacing w:line="276" w:lineRule="auto"/>
              <w:ind w:right="68"/>
            </w:pPr>
          </w:p>
        </w:tc>
        <w:tc>
          <w:tcPr>
            <w:tcW w:w="359" w:type="pct"/>
          </w:tcPr>
          <w:p w14:paraId="10B49090" w14:textId="77777777" w:rsidR="0001537E" w:rsidRPr="00DD14D5" w:rsidRDefault="0001537E" w:rsidP="000830A7">
            <w:pPr>
              <w:spacing w:line="276" w:lineRule="auto"/>
              <w:ind w:right="68"/>
              <w:jc w:val="center"/>
            </w:pPr>
          </w:p>
        </w:tc>
        <w:tc>
          <w:tcPr>
            <w:tcW w:w="359" w:type="pct"/>
          </w:tcPr>
          <w:p w14:paraId="7A1A9709" w14:textId="77777777" w:rsidR="0001537E" w:rsidRPr="00DD14D5" w:rsidRDefault="0001537E" w:rsidP="000830A7">
            <w:pPr>
              <w:spacing w:line="276" w:lineRule="auto"/>
              <w:ind w:right="68"/>
              <w:jc w:val="center"/>
            </w:pPr>
          </w:p>
        </w:tc>
        <w:tc>
          <w:tcPr>
            <w:tcW w:w="359" w:type="pct"/>
          </w:tcPr>
          <w:p w14:paraId="69213359" w14:textId="77777777" w:rsidR="0001537E" w:rsidRPr="00DD14D5" w:rsidRDefault="0001537E" w:rsidP="000830A7">
            <w:pPr>
              <w:spacing w:line="276" w:lineRule="auto"/>
              <w:ind w:right="68"/>
              <w:jc w:val="center"/>
            </w:pPr>
          </w:p>
        </w:tc>
        <w:tc>
          <w:tcPr>
            <w:tcW w:w="359" w:type="pct"/>
          </w:tcPr>
          <w:p w14:paraId="39BBB992" w14:textId="77777777" w:rsidR="0001537E" w:rsidRPr="00DD14D5" w:rsidRDefault="0001537E" w:rsidP="000830A7">
            <w:pPr>
              <w:spacing w:line="276" w:lineRule="auto"/>
              <w:ind w:right="68"/>
              <w:jc w:val="center"/>
            </w:pPr>
          </w:p>
        </w:tc>
        <w:tc>
          <w:tcPr>
            <w:tcW w:w="359" w:type="pct"/>
          </w:tcPr>
          <w:p w14:paraId="71CAE084" w14:textId="77777777" w:rsidR="0001537E" w:rsidRPr="00DD14D5" w:rsidRDefault="0001537E" w:rsidP="000830A7">
            <w:pPr>
              <w:spacing w:line="276" w:lineRule="auto"/>
              <w:ind w:right="68"/>
              <w:jc w:val="center"/>
            </w:pPr>
          </w:p>
        </w:tc>
        <w:tc>
          <w:tcPr>
            <w:tcW w:w="359" w:type="pct"/>
          </w:tcPr>
          <w:p w14:paraId="0CB4104F" w14:textId="189E6AF1" w:rsidR="0001537E" w:rsidRPr="00DD14D5" w:rsidRDefault="0001537E" w:rsidP="000830A7">
            <w:pPr>
              <w:spacing w:line="276" w:lineRule="auto"/>
              <w:ind w:right="68"/>
              <w:jc w:val="center"/>
            </w:pPr>
          </w:p>
        </w:tc>
        <w:tc>
          <w:tcPr>
            <w:tcW w:w="359" w:type="pct"/>
          </w:tcPr>
          <w:p w14:paraId="0F1416ED" w14:textId="086B0539" w:rsidR="0001537E" w:rsidRPr="00DD14D5" w:rsidRDefault="0001537E" w:rsidP="000830A7">
            <w:pPr>
              <w:spacing w:line="276" w:lineRule="auto"/>
              <w:ind w:right="68"/>
              <w:jc w:val="center"/>
            </w:pPr>
          </w:p>
        </w:tc>
        <w:tc>
          <w:tcPr>
            <w:tcW w:w="359" w:type="pct"/>
          </w:tcPr>
          <w:p w14:paraId="10C03607" w14:textId="77777777" w:rsidR="0001537E" w:rsidRPr="00DD14D5" w:rsidRDefault="0001537E" w:rsidP="000830A7">
            <w:pPr>
              <w:spacing w:line="276" w:lineRule="auto"/>
              <w:ind w:right="68"/>
              <w:jc w:val="center"/>
            </w:pPr>
          </w:p>
        </w:tc>
        <w:tc>
          <w:tcPr>
            <w:tcW w:w="359" w:type="pct"/>
          </w:tcPr>
          <w:p w14:paraId="38E5594D" w14:textId="77777777" w:rsidR="0001537E" w:rsidRPr="00DD14D5" w:rsidRDefault="0001537E" w:rsidP="000830A7">
            <w:pPr>
              <w:spacing w:line="276" w:lineRule="auto"/>
              <w:ind w:right="68"/>
              <w:jc w:val="center"/>
            </w:pPr>
          </w:p>
        </w:tc>
        <w:tc>
          <w:tcPr>
            <w:tcW w:w="359" w:type="pct"/>
          </w:tcPr>
          <w:p w14:paraId="519F9FA3" w14:textId="77777777" w:rsidR="0001537E" w:rsidRPr="00DD14D5" w:rsidRDefault="0001537E" w:rsidP="000830A7">
            <w:pPr>
              <w:spacing w:line="276" w:lineRule="auto"/>
              <w:ind w:right="68"/>
              <w:jc w:val="center"/>
            </w:pPr>
          </w:p>
        </w:tc>
        <w:tc>
          <w:tcPr>
            <w:tcW w:w="359" w:type="pct"/>
          </w:tcPr>
          <w:p w14:paraId="73BC00AF" w14:textId="77777777" w:rsidR="0001537E" w:rsidRPr="00DD14D5" w:rsidRDefault="0001537E" w:rsidP="000830A7">
            <w:pPr>
              <w:spacing w:line="276" w:lineRule="auto"/>
              <w:ind w:right="68"/>
              <w:jc w:val="center"/>
            </w:pPr>
          </w:p>
        </w:tc>
        <w:tc>
          <w:tcPr>
            <w:tcW w:w="356" w:type="pct"/>
          </w:tcPr>
          <w:p w14:paraId="61CE9203" w14:textId="77777777" w:rsidR="0001537E" w:rsidRPr="00DD14D5" w:rsidRDefault="0001537E" w:rsidP="000830A7">
            <w:pPr>
              <w:spacing w:line="276" w:lineRule="auto"/>
              <w:ind w:right="68"/>
              <w:jc w:val="center"/>
            </w:pPr>
          </w:p>
        </w:tc>
      </w:tr>
      <w:tr w:rsidR="0001537E" w:rsidRPr="00B57515" w14:paraId="6B39DDC3" w14:textId="154C11A8" w:rsidTr="0001537E">
        <w:tc>
          <w:tcPr>
            <w:tcW w:w="278" w:type="pct"/>
          </w:tcPr>
          <w:p w14:paraId="75F5139B" w14:textId="77777777" w:rsidR="0001537E" w:rsidRPr="00DD14D5" w:rsidRDefault="0001537E" w:rsidP="000830A7">
            <w:pPr>
              <w:spacing w:line="276" w:lineRule="auto"/>
              <w:ind w:right="68"/>
              <w:rPr>
                <w:i/>
              </w:rPr>
            </w:pPr>
          </w:p>
        </w:tc>
        <w:tc>
          <w:tcPr>
            <w:tcW w:w="417" w:type="pct"/>
          </w:tcPr>
          <w:p w14:paraId="55FE1466" w14:textId="77777777" w:rsidR="0001537E" w:rsidRPr="00DD14D5" w:rsidRDefault="0001537E" w:rsidP="000830A7">
            <w:pPr>
              <w:spacing w:line="276" w:lineRule="auto"/>
              <w:ind w:right="68"/>
              <w:rPr>
                <w:i/>
                <w:vertAlign w:val="superscript"/>
              </w:rPr>
            </w:pPr>
            <w:r w:rsidRPr="00DD14D5">
              <w:t xml:space="preserve">Adj. </w:t>
            </w:r>
            <w:r w:rsidRPr="00DD14D5">
              <w:rPr>
                <w:i/>
              </w:rPr>
              <w:t>R</w:t>
            </w:r>
            <w:r w:rsidRPr="00DD14D5">
              <w:rPr>
                <w:i/>
                <w:vertAlign w:val="superscript"/>
              </w:rPr>
              <w:t>2</w:t>
            </w:r>
          </w:p>
        </w:tc>
        <w:tc>
          <w:tcPr>
            <w:tcW w:w="359" w:type="pct"/>
          </w:tcPr>
          <w:p w14:paraId="0F6166E6" w14:textId="77777777" w:rsidR="0001537E" w:rsidRPr="00DD14D5" w:rsidRDefault="0001537E" w:rsidP="000830A7">
            <w:pPr>
              <w:spacing w:line="276" w:lineRule="auto"/>
              <w:ind w:right="68"/>
              <w:jc w:val="center"/>
            </w:pPr>
            <w:r w:rsidRPr="00DD14D5">
              <w:t>.14</w:t>
            </w:r>
          </w:p>
        </w:tc>
        <w:tc>
          <w:tcPr>
            <w:tcW w:w="359" w:type="pct"/>
          </w:tcPr>
          <w:p w14:paraId="26B530DD" w14:textId="77777777" w:rsidR="0001537E" w:rsidRPr="00DD14D5" w:rsidRDefault="0001537E" w:rsidP="000830A7">
            <w:pPr>
              <w:spacing w:line="276" w:lineRule="auto"/>
              <w:ind w:right="68"/>
              <w:jc w:val="center"/>
            </w:pPr>
          </w:p>
        </w:tc>
        <w:tc>
          <w:tcPr>
            <w:tcW w:w="359" w:type="pct"/>
          </w:tcPr>
          <w:p w14:paraId="102067AE" w14:textId="77777777" w:rsidR="0001537E" w:rsidRPr="00DD14D5" w:rsidRDefault="0001537E" w:rsidP="000830A7">
            <w:pPr>
              <w:spacing w:line="276" w:lineRule="auto"/>
              <w:ind w:right="68"/>
              <w:jc w:val="center"/>
            </w:pPr>
          </w:p>
        </w:tc>
        <w:tc>
          <w:tcPr>
            <w:tcW w:w="359" w:type="pct"/>
          </w:tcPr>
          <w:p w14:paraId="46362613" w14:textId="77777777" w:rsidR="0001537E" w:rsidRPr="00DD14D5" w:rsidRDefault="0001537E" w:rsidP="000830A7">
            <w:pPr>
              <w:spacing w:line="276" w:lineRule="auto"/>
              <w:ind w:right="68"/>
              <w:jc w:val="center"/>
            </w:pPr>
          </w:p>
        </w:tc>
        <w:tc>
          <w:tcPr>
            <w:tcW w:w="359" w:type="pct"/>
          </w:tcPr>
          <w:p w14:paraId="265F72A8" w14:textId="77777777" w:rsidR="0001537E" w:rsidRPr="00DD14D5" w:rsidRDefault="0001537E" w:rsidP="000830A7">
            <w:pPr>
              <w:spacing w:line="276" w:lineRule="auto"/>
              <w:ind w:right="68"/>
              <w:jc w:val="center"/>
            </w:pPr>
          </w:p>
        </w:tc>
        <w:tc>
          <w:tcPr>
            <w:tcW w:w="359" w:type="pct"/>
          </w:tcPr>
          <w:p w14:paraId="3A3D3BAE" w14:textId="523E5DD9" w:rsidR="0001537E" w:rsidRPr="00DD14D5" w:rsidRDefault="0001537E" w:rsidP="000830A7">
            <w:pPr>
              <w:spacing w:line="276" w:lineRule="auto"/>
              <w:ind w:right="68"/>
              <w:jc w:val="center"/>
            </w:pPr>
          </w:p>
        </w:tc>
        <w:tc>
          <w:tcPr>
            <w:tcW w:w="359" w:type="pct"/>
          </w:tcPr>
          <w:p w14:paraId="36BE6302" w14:textId="2AC3F290" w:rsidR="0001537E" w:rsidRPr="00DD14D5" w:rsidRDefault="0001537E" w:rsidP="000830A7">
            <w:pPr>
              <w:spacing w:line="276" w:lineRule="auto"/>
              <w:ind w:right="68"/>
              <w:jc w:val="center"/>
            </w:pPr>
            <w:r w:rsidRPr="00DD14D5">
              <w:t>.26</w:t>
            </w:r>
          </w:p>
        </w:tc>
        <w:tc>
          <w:tcPr>
            <w:tcW w:w="359" w:type="pct"/>
          </w:tcPr>
          <w:p w14:paraId="40E9249C" w14:textId="77777777" w:rsidR="0001537E" w:rsidRPr="00DD14D5" w:rsidRDefault="0001537E" w:rsidP="000830A7">
            <w:pPr>
              <w:spacing w:line="276" w:lineRule="auto"/>
              <w:ind w:right="68"/>
              <w:jc w:val="center"/>
            </w:pPr>
          </w:p>
        </w:tc>
        <w:tc>
          <w:tcPr>
            <w:tcW w:w="359" w:type="pct"/>
          </w:tcPr>
          <w:p w14:paraId="4B2E4931" w14:textId="77777777" w:rsidR="0001537E" w:rsidRPr="00DD14D5" w:rsidRDefault="0001537E" w:rsidP="000830A7">
            <w:pPr>
              <w:spacing w:line="276" w:lineRule="auto"/>
              <w:ind w:right="68"/>
              <w:jc w:val="center"/>
            </w:pPr>
          </w:p>
        </w:tc>
        <w:tc>
          <w:tcPr>
            <w:tcW w:w="359" w:type="pct"/>
          </w:tcPr>
          <w:p w14:paraId="49BAB272" w14:textId="77777777" w:rsidR="0001537E" w:rsidRPr="00DD14D5" w:rsidRDefault="0001537E" w:rsidP="000830A7">
            <w:pPr>
              <w:spacing w:line="276" w:lineRule="auto"/>
              <w:ind w:right="68"/>
              <w:jc w:val="center"/>
            </w:pPr>
          </w:p>
        </w:tc>
        <w:tc>
          <w:tcPr>
            <w:tcW w:w="359" w:type="pct"/>
          </w:tcPr>
          <w:p w14:paraId="1A5C8A7F" w14:textId="77777777" w:rsidR="0001537E" w:rsidRPr="00DD14D5" w:rsidRDefault="0001537E" w:rsidP="000830A7">
            <w:pPr>
              <w:spacing w:line="276" w:lineRule="auto"/>
              <w:ind w:right="68"/>
              <w:jc w:val="center"/>
            </w:pPr>
          </w:p>
        </w:tc>
        <w:tc>
          <w:tcPr>
            <w:tcW w:w="356" w:type="pct"/>
          </w:tcPr>
          <w:p w14:paraId="224E2736" w14:textId="77777777" w:rsidR="0001537E" w:rsidRPr="00DD14D5" w:rsidRDefault="0001537E" w:rsidP="000830A7">
            <w:pPr>
              <w:spacing w:line="276" w:lineRule="auto"/>
              <w:ind w:right="68"/>
              <w:jc w:val="center"/>
            </w:pPr>
          </w:p>
        </w:tc>
      </w:tr>
      <w:tr w:rsidR="0001537E" w:rsidRPr="00B57515" w14:paraId="60612757" w14:textId="21A684B1" w:rsidTr="0001537E">
        <w:tc>
          <w:tcPr>
            <w:tcW w:w="278" w:type="pct"/>
          </w:tcPr>
          <w:p w14:paraId="25FD6173" w14:textId="77777777" w:rsidR="0001537E" w:rsidRPr="00DD14D5" w:rsidRDefault="0001537E" w:rsidP="000830A7">
            <w:pPr>
              <w:spacing w:line="276" w:lineRule="auto"/>
              <w:ind w:right="68"/>
              <w:rPr>
                <w:i/>
              </w:rPr>
            </w:pPr>
          </w:p>
        </w:tc>
        <w:tc>
          <w:tcPr>
            <w:tcW w:w="417" w:type="pct"/>
          </w:tcPr>
          <w:p w14:paraId="049049EE" w14:textId="77777777" w:rsidR="0001537E" w:rsidRPr="00DD14D5" w:rsidRDefault="0001537E" w:rsidP="000830A7">
            <w:pPr>
              <w:spacing w:line="276" w:lineRule="auto"/>
              <w:ind w:right="68"/>
              <w:rPr>
                <w:i/>
              </w:rPr>
            </w:pPr>
            <w:r w:rsidRPr="00DD14D5">
              <w:rPr>
                <w:i/>
              </w:rPr>
              <w:t xml:space="preserve">F </w:t>
            </w:r>
            <w:r w:rsidRPr="00DD14D5">
              <w:t>(df)</w:t>
            </w:r>
          </w:p>
        </w:tc>
        <w:tc>
          <w:tcPr>
            <w:tcW w:w="359" w:type="pct"/>
          </w:tcPr>
          <w:p w14:paraId="2E70D813" w14:textId="77777777" w:rsidR="0001537E" w:rsidRPr="00DD14D5" w:rsidRDefault="0001537E" w:rsidP="000830A7">
            <w:pPr>
              <w:spacing w:line="276" w:lineRule="auto"/>
              <w:ind w:right="68"/>
              <w:jc w:val="center"/>
            </w:pPr>
            <w:r w:rsidRPr="00DD14D5">
              <w:t>12.22</w:t>
            </w:r>
          </w:p>
          <w:p w14:paraId="3A1E159D" w14:textId="77777777" w:rsidR="0001537E" w:rsidRPr="00DD14D5" w:rsidRDefault="0001537E" w:rsidP="000830A7">
            <w:pPr>
              <w:spacing w:line="276" w:lineRule="auto"/>
              <w:ind w:right="68"/>
              <w:jc w:val="center"/>
            </w:pPr>
            <w:r w:rsidRPr="00DD14D5">
              <w:t>(9, 636)</w:t>
            </w:r>
          </w:p>
        </w:tc>
        <w:tc>
          <w:tcPr>
            <w:tcW w:w="359" w:type="pct"/>
          </w:tcPr>
          <w:p w14:paraId="2F2FF12B" w14:textId="77777777" w:rsidR="0001537E" w:rsidRPr="00DD14D5" w:rsidRDefault="0001537E" w:rsidP="000830A7">
            <w:pPr>
              <w:spacing w:line="276" w:lineRule="auto"/>
              <w:ind w:right="68"/>
              <w:jc w:val="center"/>
            </w:pPr>
          </w:p>
        </w:tc>
        <w:tc>
          <w:tcPr>
            <w:tcW w:w="359" w:type="pct"/>
          </w:tcPr>
          <w:p w14:paraId="5D43BCE3" w14:textId="77777777" w:rsidR="0001537E" w:rsidRPr="00DD14D5" w:rsidRDefault="0001537E" w:rsidP="000830A7">
            <w:pPr>
              <w:spacing w:line="276" w:lineRule="auto"/>
              <w:ind w:right="68"/>
              <w:jc w:val="center"/>
            </w:pPr>
          </w:p>
        </w:tc>
        <w:tc>
          <w:tcPr>
            <w:tcW w:w="359" w:type="pct"/>
          </w:tcPr>
          <w:p w14:paraId="0AB22822" w14:textId="77777777" w:rsidR="0001537E" w:rsidRPr="00DD14D5" w:rsidRDefault="0001537E" w:rsidP="000830A7">
            <w:pPr>
              <w:spacing w:line="276" w:lineRule="auto"/>
              <w:ind w:right="68"/>
              <w:jc w:val="center"/>
            </w:pPr>
          </w:p>
        </w:tc>
        <w:tc>
          <w:tcPr>
            <w:tcW w:w="359" w:type="pct"/>
          </w:tcPr>
          <w:p w14:paraId="6FBA67C1"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Pr>
          <w:p w14:paraId="44814752" w14:textId="05A3563A" w:rsidR="0001537E" w:rsidRPr="00DD14D5" w:rsidRDefault="0001537E" w:rsidP="000830A7">
            <w:pPr>
              <w:spacing w:line="276" w:lineRule="auto"/>
              <w:ind w:right="68"/>
              <w:jc w:val="center"/>
            </w:pPr>
          </w:p>
        </w:tc>
        <w:tc>
          <w:tcPr>
            <w:tcW w:w="359" w:type="pct"/>
          </w:tcPr>
          <w:p w14:paraId="5D2B5B49" w14:textId="7D1C5F4F" w:rsidR="0001537E" w:rsidRPr="00DD14D5" w:rsidRDefault="0001537E" w:rsidP="000830A7">
            <w:pPr>
              <w:spacing w:line="276" w:lineRule="auto"/>
              <w:ind w:right="68"/>
              <w:jc w:val="center"/>
            </w:pPr>
            <w:r w:rsidRPr="00DD14D5">
              <w:t>26.11</w:t>
            </w:r>
          </w:p>
          <w:p w14:paraId="6359E93E" w14:textId="77777777" w:rsidR="0001537E" w:rsidRPr="00DD14D5" w:rsidRDefault="0001537E" w:rsidP="000830A7">
            <w:pPr>
              <w:spacing w:line="276" w:lineRule="auto"/>
              <w:ind w:right="68"/>
              <w:jc w:val="center"/>
            </w:pPr>
            <w:r w:rsidRPr="00DD14D5">
              <w:t>(9, 636)</w:t>
            </w:r>
          </w:p>
        </w:tc>
        <w:tc>
          <w:tcPr>
            <w:tcW w:w="359" w:type="pct"/>
          </w:tcPr>
          <w:p w14:paraId="0B55D4AE" w14:textId="77777777" w:rsidR="0001537E" w:rsidRPr="00DD14D5" w:rsidRDefault="0001537E" w:rsidP="000830A7">
            <w:pPr>
              <w:spacing w:line="276" w:lineRule="auto"/>
              <w:ind w:right="68"/>
              <w:jc w:val="center"/>
            </w:pPr>
          </w:p>
        </w:tc>
        <w:tc>
          <w:tcPr>
            <w:tcW w:w="359" w:type="pct"/>
          </w:tcPr>
          <w:p w14:paraId="76CCD2ED" w14:textId="77777777" w:rsidR="0001537E" w:rsidRPr="00DD14D5" w:rsidRDefault="0001537E" w:rsidP="000830A7">
            <w:pPr>
              <w:spacing w:line="276" w:lineRule="auto"/>
              <w:ind w:right="68"/>
              <w:jc w:val="center"/>
            </w:pPr>
          </w:p>
        </w:tc>
        <w:tc>
          <w:tcPr>
            <w:tcW w:w="359" w:type="pct"/>
          </w:tcPr>
          <w:p w14:paraId="2AC4C563" w14:textId="77777777" w:rsidR="0001537E" w:rsidRPr="00DD14D5" w:rsidRDefault="0001537E" w:rsidP="000830A7">
            <w:pPr>
              <w:spacing w:line="276" w:lineRule="auto"/>
              <w:ind w:right="68"/>
              <w:jc w:val="center"/>
            </w:pPr>
          </w:p>
        </w:tc>
        <w:tc>
          <w:tcPr>
            <w:tcW w:w="359" w:type="pct"/>
          </w:tcPr>
          <w:p w14:paraId="59D52108"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Pr>
          <w:p w14:paraId="0C3D3366" w14:textId="77777777" w:rsidR="0001537E" w:rsidRPr="00DD14D5" w:rsidRDefault="0001537E" w:rsidP="000830A7">
            <w:pPr>
              <w:spacing w:line="276" w:lineRule="auto"/>
              <w:ind w:right="68"/>
              <w:jc w:val="center"/>
            </w:pPr>
          </w:p>
        </w:tc>
      </w:tr>
      <w:tr w:rsidR="0001537E" w:rsidRPr="00B57515" w14:paraId="57DD2046" w14:textId="658317B1" w:rsidTr="0001537E">
        <w:tc>
          <w:tcPr>
            <w:tcW w:w="278" w:type="pct"/>
          </w:tcPr>
          <w:p w14:paraId="0A2F22FA" w14:textId="77777777" w:rsidR="0001537E" w:rsidRPr="00DD14D5" w:rsidRDefault="0001537E" w:rsidP="000830A7">
            <w:pPr>
              <w:spacing w:line="276" w:lineRule="auto"/>
              <w:ind w:right="68"/>
            </w:pPr>
          </w:p>
        </w:tc>
        <w:tc>
          <w:tcPr>
            <w:tcW w:w="417" w:type="pct"/>
          </w:tcPr>
          <w:p w14:paraId="4D5D99A6" w14:textId="77777777" w:rsidR="0001537E" w:rsidRPr="00DD14D5" w:rsidRDefault="0001537E" w:rsidP="000830A7">
            <w:pPr>
              <w:spacing w:line="276" w:lineRule="auto"/>
              <w:ind w:right="68"/>
              <w:rPr>
                <w:i/>
                <w:vertAlign w:val="superscript"/>
              </w:rPr>
            </w:pPr>
            <m:oMath>
              <m:r>
                <w:rPr>
                  <w:rFonts w:ascii="Cambria Math" w:hAnsi="Cambria Math"/>
                </w:rPr>
                <m:t>∆</m:t>
              </m:r>
            </m:oMath>
            <w:r w:rsidRPr="00DD14D5">
              <w:t xml:space="preserve">Adj. </w:t>
            </w:r>
            <w:r w:rsidRPr="00DD14D5">
              <w:rPr>
                <w:i/>
              </w:rPr>
              <w:t>R</w:t>
            </w:r>
            <w:r w:rsidRPr="00DD14D5">
              <w:rPr>
                <w:i/>
                <w:vertAlign w:val="superscript"/>
              </w:rPr>
              <w:t>2</w:t>
            </w:r>
          </w:p>
        </w:tc>
        <w:tc>
          <w:tcPr>
            <w:tcW w:w="359" w:type="pct"/>
          </w:tcPr>
          <w:p w14:paraId="1ADC646D" w14:textId="77777777" w:rsidR="0001537E" w:rsidRPr="00DD14D5" w:rsidRDefault="0001537E" w:rsidP="000830A7">
            <w:pPr>
              <w:spacing w:line="276" w:lineRule="auto"/>
              <w:ind w:right="68"/>
              <w:jc w:val="center"/>
            </w:pPr>
            <w:r w:rsidRPr="00DD14D5">
              <w:t>.05</w:t>
            </w:r>
          </w:p>
        </w:tc>
        <w:tc>
          <w:tcPr>
            <w:tcW w:w="359" w:type="pct"/>
          </w:tcPr>
          <w:p w14:paraId="14056B63" w14:textId="77777777" w:rsidR="0001537E" w:rsidRPr="00DD14D5" w:rsidRDefault="0001537E" w:rsidP="000830A7">
            <w:pPr>
              <w:spacing w:line="276" w:lineRule="auto"/>
              <w:ind w:right="68"/>
              <w:jc w:val="center"/>
            </w:pPr>
          </w:p>
        </w:tc>
        <w:tc>
          <w:tcPr>
            <w:tcW w:w="359" w:type="pct"/>
          </w:tcPr>
          <w:p w14:paraId="2EF57AE0" w14:textId="77777777" w:rsidR="0001537E" w:rsidRPr="00DD14D5" w:rsidRDefault="0001537E" w:rsidP="000830A7">
            <w:pPr>
              <w:spacing w:line="276" w:lineRule="auto"/>
              <w:ind w:right="68"/>
              <w:jc w:val="center"/>
            </w:pPr>
          </w:p>
        </w:tc>
        <w:tc>
          <w:tcPr>
            <w:tcW w:w="359" w:type="pct"/>
          </w:tcPr>
          <w:p w14:paraId="1A77A8E9" w14:textId="77777777" w:rsidR="0001537E" w:rsidRPr="00DD14D5" w:rsidRDefault="0001537E" w:rsidP="000830A7">
            <w:pPr>
              <w:spacing w:line="276" w:lineRule="auto"/>
              <w:ind w:right="68"/>
              <w:jc w:val="center"/>
            </w:pPr>
          </w:p>
        </w:tc>
        <w:tc>
          <w:tcPr>
            <w:tcW w:w="359" w:type="pct"/>
          </w:tcPr>
          <w:p w14:paraId="7B97BBB2" w14:textId="77777777" w:rsidR="0001537E" w:rsidRPr="00DD14D5" w:rsidRDefault="0001537E" w:rsidP="000830A7">
            <w:pPr>
              <w:spacing w:line="276" w:lineRule="auto"/>
              <w:ind w:right="68"/>
              <w:jc w:val="center"/>
            </w:pPr>
          </w:p>
        </w:tc>
        <w:tc>
          <w:tcPr>
            <w:tcW w:w="359" w:type="pct"/>
          </w:tcPr>
          <w:p w14:paraId="08F651FC" w14:textId="2E8BE6C8" w:rsidR="0001537E" w:rsidRPr="00DD14D5" w:rsidRDefault="0001537E" w:rsidP="000830A7">
            <w:pPr>
              <w:spacing w:line="276" w:lineRule="auto"/>
              <w:ind w:right="68"/>
              <w:jc w:val="center"/>
            </w:pPr>
          </w:p>
        </w:tc>
        <w:tc>
          <w:tcPr>
            <w:tcW w:w="359" w:type="pct"/>
          </w:tcPr>
          <w:p w14:paraId="07089FB1" w14:textId="64AE2CB7" w:rsidR="0001537E" w:rsidRPr="00DD14D5" w:rsidRDefault="0001537E" w:rsidP="000830A7">
            <w:pPr>
              <w:spacing w:line="276" w:lineRule="auto"/>
              <w:ind w:right="68"/>
              <w:jc w:val="center"/>
            </w:pPr>
            <w:r w:rsidRPr="00DD14D5">
              <w:t>.06</w:t>
            </w:r>
          </w:p>
        </w:tc>
        <w:tc>
          <w:tcPr>
            <w:tcW w:w="359" w:type="pct"/>
          </w:tcPr>
          <w:p w14:paraId="70E2FEDF" w14:textId="77777777" w:rsidR="0001537E" w:rsidRPr="00DD14D5" w:rsidRDefault="0001537E" w:rsidP="000830A7">
            <w:pPr>
              <w:spacing w:line="276" w:lineRule="auto"/>
              <w:ind w:right="68"/>
              <w:jc w:val="center"/>
            </w:pPr>
          </w:p>
        </w:tc>
        <w:tc>
          <w:tcPr>
            <w:tcW w:w="359" w:type="pct"/>
          </w:tcPr>
          <w:p w14:paraId="4F58AC58" w14:textId="77777777" w:rsidR="0001537E" w:rsidRPr="00DD14D5" w:rsidRDefault="0001537E" w:rsidP="000830A7">
            <w:pPr>
              <w:spacing w:line="276" w:lineRule="auto"/>
              <w:ind w:right="68"/>
              <w:jc w:val="center"/>
            </w:pPr>
          </w:p>
        </w:tc>
        <w:tc>
          <w:tcPr>
            <w:tcW w:w="359" w:type="pct"/>
          </w:tcPr>
          <w:p w14:paraId="17D88536" w14:textId="77777777" w:rsidR="0001537E" w:rsidRPr="00DD14D5" w:rsidRDefault="0001537E" w:rsidP="000830A7">
            <w:pPr>
              <w:spacing w:line="276" w:lineRule="auto"/>
              <w:ind w:right="68"/>
              <w:jc w:val="center"/>
            </w:pPr>
          </w:p>
        </w:tc>
        <w:tc>
          <w:tcPr>
            <w:tcW w:w="359" w:type="pct"/>
          </w:tcPr>
          <w:p w14:paraId="687B28E7" w14:textId="77777777" w:rsidR="0001537E" w:rsidRPr="00DD14D5" w:rsidRDefault="0001537E" w:rsidP="000830A7">
            <w:pPr>
              <w:spacing w:line="276" w:lineRule="auto"/>
              <w:ind w:right="68"/>
              <w:jc w:val="center"/>
            </w:pPr>
          </w:p>
        </w:tc>
        <w:tc>
          <w:tcPr>
            <w:tcW w:w="356" w:type="pct"/>
          </w:tcPr>
          <w:p w14:paraId="7130D7E9" w14:textId="77777777" w:rsidR="0001537E" w:rsidRPr="00DD14D5" w:rsidRDefault="0001537E" w:rsidP="000830A7">
            <w:pPr>
              <w:spacing w:line="276" w:lineRule="auto"/>
              <w:ind w:right="68"/>
              <w:jc w:val="center"/>
            </w:pPr>
          </w:p>
        </w:tc>
      </w:tr>
      <w:tr w:rsidR="0001537E" w:rsidRPr="00B57515" w14:paraId="0E5BD8F0" w14:textId="7F7F10FA" w:rsidTr="0001537E">
        <w:tc>
          <w:tcPr>
            <w:tcW w:w="278" w:type="pct"/>
            <w:tcBorders>
              <w:bottom w:val="single" w:sz="4" w:space="0" w:color="000000"/>
            </w:tcBorders>
          </w:tcPr>
          <w:p w14:paraId="592C0F05" w14:textId="77777777" w:rsidR="0001537E" w:rsidRPr="00DD14D5" w:rsidRDefault="0001537E" w:rsidP="000830A7">
            <w:pPr>
              <w:spacing w:line="276" w:lineRule="auto"/>
              <w:ind w:right="68"/>
              <w:rPr>
                <w:i/>
              </w:rPr>
            </w:pPr>
          </w:p>
        </w:tc>
        <w:tc>
          <w:tcPr>
            <w:tcW w:w="417" w:type="pct"/>
            <w:tcBorders>
              <w:bottom w:val="single" w:sz="4" w:space="0" w:color="000000"/>
            </w:tcBorders>
          </w:tcPr>
          <w:p w14:paraId="0A491ABF" w14:textId="77777777" w:rsidR="0001537E" w:rsidRPr="00DD14D5" w:rsidRDefault="0001537E" w:rsidP="000830A7">
            <w:pPr>
              <w:spacing w:line="276" w:lineRule="auto"/>
              <w:ind w:right="68"/>
            </w:pPr>
            <m:oMath>
              <m:r>
                <w:rPr>
                  <w:rFonts w:ascii="Cambria Math" w:hAnsi="Cambria Math"/>
                </w:rPr>
                <m:t>∆</m:t>
              </m:r>
            </m:oMath>
            <w:r w:rsidRPr="00DD14D5">
              <w:rPr>
                <w:i/>
              </w:rPr>
              <w:t xml:space="preserve">F </w:t>
            </w:r>
            <w:r w:rsidRPr="00DD14D5">
              <w:t>(df)</w:t>
            </w:r>
          </w:p>
        </w:tc>
        <w:tc>
          <w:tcPr>
            <w:tcW w:w="359" w:type="pct"/>
            <w:tcBorders>
              <w:bottom w:val="single" w:sz="4" w:space="0" w:color="000000"/>
            </w:tcBorders>
          </w:tcPr>
          <w:p w14:paraId="3193C264" w14:textId="77777777" w:rsidR="0001537E" w:rsidRPr="00DD14D5" w:rsidRDefault="0001537E" w:rsidP="000830A7">
            <w:pPr>
              <w:spacing w:line="276" w:lineRule="auto"/>
              <w:ind w:right="68"/>
              <w:jc w:val="center"/>
            </w:pPr>
            <w:r w:rsidRPr="00DD14D5">
              <w:t>6.76</w:t>
            </w:r>
          </w:p>
          <w:p w14:paraId="0C95483A" w14:textId="77777777" w:rsidR="0001537E" w:rsidRPr="00DD14D5" w:rsidRDefault="0001537E" w:rsidP="000830A7">
            <w:pPr>
              <w:spacing w:line="276" w:lineRule="auto"/>
              <w:ind w:right="68"/>
              <w:jc w:val="center"/>
            </w:pPr>
            <w:r w:rsidRPr="00DD14D5">
              <w:t>(6, 636)</w:t>
            </w:r>
          </w:p>
        </w:tc>
        <w:tc>
          <w:tcPr>
            <w:tcW w:w="359" w:type="pct"/>
            <w:tcBorders>
              <w:bottom w:val="single" w:sz="4" w:space="0" w:color="000000"/>
            </w:tcBorders>
          </w:tcPr>
          <w:p w14:paraId="5600A100" w14:textId="77777777" w:rsidR="0001537E" w:rsidRPr="00DD14D5" w:rsidRDefault="0001537E" w:rsidP="000830A7">
            <w:pPr>
              <w:spacing w:line="276" w:lineRule="auto"/>
              <w:ind w:right="68"/>
              <w:jc w:val="center"/>
            </w:pPr>
          </w:p>
        </w:tc>
        <w:tc>
          <w:tcPr>
            <w:tcW w:w="359" w:type="pct"/>
            <w:tcBorders>
              <w:bottom w:val="single" w:sz="4" w:space="0" w:color="000000"/>
            </w:tcBorders>
          </w:tcPr>
          <w:p w14:paraId="712D6539" w14:textId="77777777" w:rsidR="0001537E" w:rsidRPr="00DD14D5" w:rsidRDefault="0001537E" w:rsidP="000830A7">
            <w:pPr>
              <w:spacing w:line="276" w:lineRule="auto"/>
              <w:ind w:right="68"/>
              <w:jc w:val="center"/>
            </w:pPr>
          </w:p>
        </w:tc>
        <w:tc>
          <w:tcPr>
            <w:tcW w:w="359" w:type="pct"/>
            <w:tcBorders>
              <w:bottom w:val="single" w:sz="4" w:space="0" w:color="000000"/>
            </w:tcBorders>
          </w:tcPr>
          <w:p w14:paraId="75912EF2" w14:textId="77777777" w:rsidR="0001537E" w:rsidRPr="00DD14D5" w:rsidRDefault="0001537E" w:rsidP="000830A7">
            <w:pPr>
              <w:spacing w:line="276" w:lineRule="auto"/>
              <w:ind w:right="68"/>
              <w:jc w:val="center"/>
            </w:pPr>
          </w:p>
        </w:tc>
        <w:tc>
          <w:tcPr>
            <w:tcW w:w="359" w:type="pct"/>
            <w:tcBorders>
              <w:bottom w:val="single" w:sz="4" w:space="0" w:color="000000"/>
            </w:tcBorders>
          </w:tcPr>
          <w:p w14:paraId="5DC2E1D7" w14:textId="77777777" w:rsidR="0001537E" w:rsidRPr="00DD14D5" w:rsidRDefault="0001537E" w:rsidP="000830A7">
            <w:pPr>
              <w:spacing w:line="276" w:lineRule="auto"/>
              <w:ind w:right="68"/>
              <w:jc w:val="center"/>
            </w:pPr>
            <w:r w:rsidRPr="00DD14D5">
              <w:t>&lt;</w:t>
            </w:r>
            <w:r>
              <w:t xml:space="preserve"> </w:t>
            </w:r>
            <w:r w:rsidRPr="00DD14D5">
              <w:t>.001</w:t>
            </w:r>
          </w:p>
        </w:tc>
        <w:tc>
          <w:tcPr>
            <w:tcW w:w="359" w:type="pct"/>
            <w:tcBorders>
              <w:bottom w:val="single" w:sz="4" w:space="0" w:color="000000"/>
            </w:tcBorders>
          </w:tcPr>
          <w:p w14:paraId="12A50582" w14:textId="4340396A" w:rsidR="0001537E" w:rsidRPr="00DD14D5" w:rsidRDefault="0001537E" w:rsidP="000830A7">
            <w:pPr>
              <w:spacing w:line="276" w:lineRule="auto"/>
              <w:ind w:right="68"/>
              <w:jc w:val="center"/>
            </w:pPr>
          </w:p>
        </w:tc>
        <w:tc>
          <w:tcPr>
            <w:tcW w:w="359" w:type="pct"/>
            <w:tcBorders>
              <w:bottom w:val="single" w:sz="4" w:space="0" w:color="000000"/>
            </w:tcBorders>
          </w:tcPr>
          <w:p w14:paraId="185ECC8D" w14:textId="19B011BB" w:rsidR="0001537E" w:rsidRPr="00DD14D5" w:rsidRDefault="0001537E" w:rsidP="000830A7">
            <w:pPr>
              <w:spacing w:line="276" w:lineRule="auto"/>
              <w:ind w:right="68"/>
              <w:jc w:val="center"/>
            </w:pPr>
            <w:r w:rsidRPr="00DD14D5">
              <w:t>9.00</w:t>
            </w:r>
          </w:p>
          <w:p w14:paraId="07D9EFBA" w14:textId="77777777" w:rsidR="0001537E" w:rsidRPr="00DD14D5" w:rsidRDefault="0001537E" w:rsidP="000830A7">
            <w:pPr>
              <w:spacing w:line="276" w:lineRule="auto"/>
              <w:ind w:right="68"/>
              <w:jc w:val="center"/>
            </w:pPr>
            <w:r w:rsidRPr="00DD14D5">
              <w:t>(6, 636)</w:t>
            </w:r>
          </w:p>
        </w:tc>
        <w:tc>
          <w:tcPr>
            <w:tcW w:w="359" w:type="pct"/>
            <w:tcBorders>
              <w:bottom w:val="single" w:sz="4" w:space="0" w:color="000000"/>
            </w:tcBorders>
          </w:tcPr>
          <w:p w14:paraId="4ECE7661" w14:textId="77777777" w:rsidR="0001537E" w:rsidRPr="00DD14D5" w:rsidRDefault="0001537E" w:rsidP="000830A7">
            <w:pPr>
              <w:spacing w:line="276" w:lineRule="auto"/>
              <w:ind w:right="68"/>
              <w:jc w:val="center"/>
            </w:pPr>
          </w:p>
        </w:tc>
        <w:tc>
          <w:tcPr>
            <w:tcW w:w="359" w:type="pct"/>
            <w:tcBorders>
              <w:bottom w:val="single" w:sz="4" w:space="0" w:color="000000"/>
            </w:tcBorders>
          </w:tcPr>
          <w:p w14:paraId="61A04FD6" w14:textId="77777777" w:rsidR="0001537E" w:rsidRPr="00DD14D5" w:rsidRDefault="0001537E" w:rsidP="000830A7">
            <w:pPr>
              <w:spacing w:line="276" w:lineRule="auto"/>
              <w:ind w:right="68"/>
              <w:jc w:val="center"/>
            </w:pPr>
          </w:p>
        </w:tc>
        <w:tc>
          <w:tcPr>
            <w:tcW w:w="359" w:type="pct"/>
            <w:tcBorders>
              <w:bottom w:val="single" w:sz="4" w:space="0" w:color="000000"/>
            </w:tcBorders>
          </w:tcPr>
          <w:p w14:paraId="5E23B475" w14:textId="77777777" w:rsidR="0001537E" w:rsidRPr="00DD14D5" w:rsidRDefault="0001537E" w:rsidP="000830A7">
            <w:pPr>
              <w:spacing w:line="276" w:lineRule="auto"/>
              <w:ind w:right="68"/>
              <w:jc w:val="center"/>
            </w:pPr>
          </w:p>
        </w:tc>
        <w:tc>
          <w:tcPr>
            <w:tcW w:w="359" w:type="pct"/>
            <w:tcBorders>
              <w:bottom w:val="single" w:sz="4" w:space="0" w:color="000000"/>
            </w:tcBorders>
          </w:tcPr>
          <w:p w14:paraId="1ACEE60A" w14:textId="77777777" w:rsidR="0001537E" w:rsidRPr="00DD14D5" w:rsidRDefault="0001537E" w:rsidP="000830A7">
            <w:pPr>
              <w:spacing w:line="276" w:lineRule="auto"/>
              <w:ind w:right="68"/>
              <w:jc w:val="center"/>
            </w:pPr>
            <w:r w:rsidRPr="00DD14D5">
              <w:t>&lt;</w:t>
            </w:r>
            <w:r>
              <w:t xml:space="preserve"> </w:t>
            </w:r>
            <w:r w:rsidRPr="00DD14D5">
              <w:t>.001</w:t>
            </w:r>
          </w:p>
        </w:tc>
        <w:tc>
          <w:tcPr>
            <w:tcW w:w="356" w:type="pct"/>
            <w:tcBorders>
              <w:bottom w:val="single" w:sz="4" w:space="0" w:color="000000"/>
            </w:tcBorders>
          </w:tcPr>
          <w:p w14:paraId="48BB5482" w14:textId="77777777" w:rsidR="0001537E" w:rsidRPr="00DD14D5" w:rsidRDefault="0001537E" w:rsidP="000830A7">
            <w:pPr>
              <w:spacing w:line="276" w:lineRule="auto"/>
              <w:ind w:right="68"/>
              <w:jc w:val="center"/>
            </w:pPr>
          </w:p>
        </w:tc>
      </w:tr>
    </w:tbl>
    <w:p w14:paraId="513DA1D8" w14:textId="533B0124" w:rsidR="00565AB1" w:rsidRPr="00F454AC" w:rsidRDefault="00565AB1" w:rsidP="00565AB1">
      <w:pPr>
        <w:spacing w:line="276" w:lineRule="auto"/>
        <w:ind w:right="68"/>
        <w:rPr>
          <w:i/>
        </w:rPr>
      </w:pPr>
      <w:r w:rsidRPr="00F454AC">
        <w:rPr>
          <w:i/>
        </w:rPr>
        <w:t xml:space="preserve">Note. </w:t>
      </w:r>
      <w:r>
        <w:rPr>
          <w:i/>
        </w:rPr>
        <w:t>N</w:t>
      </w:r>
      <w:r w:rsidRPr="00F454AC">
        <w:rPr>
          <w:i/>
        </w:rPr>
        <w:t xml:space="preserve"> = 646. </w:t>
      </w:r>
      <w:r>
        <w:t xml:space="preserve">MAIA = </w:t>
      </w:r>
      <w:r w:rsidRPr="00934890">
        <w:rPr>
          <w:iCs/>
        </w:rPr>
        <w:t>Multidimensional Assessment of Interoceptive Awareness</w:t>
      </w:r>
      <w:r>
        <w:t xml:space="preserve">, </w:t>
      </w:r>
      <w:r w:rsidRPr="00934890">
        <w:t xml:space="preserve">BMI = Body </w:t>
      </w:r>
      <w:r>
        <w:t>m</w:t>
      </w:r>
      <w:r w:rsidRPr="00934890">
        <w:t xml:space="preserve">ass </w:t>
      </w:r>
      <w:r>
        <w:t>i</w:t>
      </w:r>
      <w:r w:rsidRPr="00934890">
        <w:t>ndex.</w:t>
      </w:r>
    </w:p>
    <w:p w14:paraId="26FFA732" w14:textId="77777777" w:rsidR="0001537E" w:rsidRDefault="0001537E">
      <w:pPr>
        <w:rPr>
          <w:b/>
        </w:rPr>
      </w:pPr>
      <w:r>
        <w:rPr>
          <w:b/>
        </w:rPr>
        <w:br w:type="page"/>
      </w:r>
    </w:p>
    <w:p w14:paraId="560828A4" w14:textId="72078ED6" w:rsidR="00F31AE8" w:rsidRDefault="00F74617" w:rsidP="005B5023">
      <w:pPr>
        <w:jc w:val="center"/>
        <w:rPr>
          <w:b/>
        </w:rPr>
      </w:pPr>
      <w:r>
        <w:rPr>
          <w:b/>
        </w:rPr>
        <w:lastRenderedPageBreak/>
        <w:t>Supplementary Materials</w:t>
      </w:r>
    </w:p>
    <w:p w14:paraId="778CE14A" w14:textId="77777777" w:rsidR="00F74617" w:rsidRDefault="00F74617" w:rsidP="005B5023">
      <w:pPr>
        <w:jc w:val="center"/>
        <w:rPr>
          <w:b/>
        </w:rPr>
      </w:pPr>
    </w:p>
    <w:p w14:paraId="1B8F198F" w14:textId="65BD75C5" w:rsidR="00F74617" w:rsidRDefault="00F74617" w:rsidP="00F74617">
      <w:pPr>
        <w:ind w:right="68"/>
        <w:outlineLvl w:val="0"/>
      </w:pPr>
      <w:r>
        <w:t xml:space="preserve">Fischer’s </w:t>
      </w:r>
      <w:r w:rsidRPr="008E734B">
        <w:rPr>
          <w:i/>
        </w:rPr>
        <w:t>z</w:t>
      </w:r>
      <w:r w:rsidR="003E46E4">
        <w:rPr>
          <w:vertAlign w:val="subscript"/>
        </w:rPr>
        <w:t>observed</w:t>
      </w:r>
      <w:r>
        <w:t xml:space="preserve"> values and associated </w:t>
      </w:r>
      <w:r>
        <w:rPr>
          <w:i/>
        </w:rPr>
        <w:t xml:space="preserve">p </w:t>
      </w:r>
      <w:r>
        <w:t xml:space="preserve">values for gender group comparison of the correlation coefficients. </w:t>
      </w:r>
    </w:p>
    <w:p w14:paraId="0EA14F7D" w14:textId="77777777" w:rsidR="00F74617" w:rsidRDefault="00F74617">
      <w:pPr>
        <w:rPr>
          <w:b/>
        </w:rPr>
      </w:pPr>
    </w:p>
    <w:tbl>
      <w:tblPr>
        <w:tblStyle w:val="TableGrid"/>
        <w:tblW w:w="144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977"/>
        <w:gridCol w:w="977"/>
        <w:gridCol w:w="977"/>
        <w:gridCol w:w="977"/>
        <w:gridCol w:w="977"/>
        <w:gridCol w:w="977"/>
        <w:gridCol w:w="977"/>
        <w:gridCol w:w="977"/>
        <w:gridCol w:w="977"/>
        <w:gridCol w:w="977"/>
        <w:gridCol w:w="977"/>
        <w:gridCol w:w="977"/>
        <w:gridCol w:w="977"/>
      </w:tblGrid>
      <w:tr w:rsidR="00353CB5" w:rsidRPr="00934890" w14:paraId="34221AE1" w14:textId="77777777" w:rsidTr="00353CB5">
        <w:trPr>
          <w:trHeight w:val="567"/>
        </w:trPr>
        <w:tc>
          <w:tcPr>
            <w:tcW w:w="1789" w:type="dxa"/>
            <w:tcBorders>
              <w:top w:val="single" w:sz="4" w:space="0" w:color="auto"/>
              <w:bottom w:val="single" w:sz="4" w:space="0" w:color="auto"/>
            </w:tcBorders>
          </w:tcPr>
          <w:p w14:paraId="2B2929F4" w14:textId="77777777" w:rsidR="00353CB5" w:rsidRPr="00D22BEC" w:rsidRDefault="00353CB5" w:rsidP="000830A7">
            <w:pPr>
              <w:spacing w:line="276" w:lineRule="auto"/>
              <w:ind w:right="68"/>
              <w:rPr>
                <w:sz w:val="24"/>
                <w:szCs w:val="24"/>
              </w:rPr>
            </w:pPr>
          </w:p>
        </w:tc>
        <w:tc>
          <w:tcPr>
            <w:tcW w:w="977" w:type="dxa"/>
            <w:tcBorders>
              <w:top w:val="single" w:sz="4" w:space="0" w:color="auto"/>
              <w:bottom w:val="single" w:sz="4" w:space="0" w:color="auto"/>
            </w:tcBorders>
          </w:tcPr>
          <w:p w14:paraId="653B33E7" w14:textId="1678D84C" w:rsidR="00353CB5" w:rsidRPr="00D22BEC" w:rsidRDefault="00353CB5" w:rsidP="000830A7">
            <w:pPr>
              <w:spacing w:line="276" w:lineRule="auto"/>
              <w:ind w:right="68"/>
              <w:jc w:val="center"/>
              <w:rPr>
                <w:sz w:val="24"/>
                <w:szCs w:val="24"/>
              </w:rPr>
            </w:pPr>
            <w:r w:rsidRPr="00D22BEC">
              <w:t>(1)</w:t>
            </w:r>
          </w:p>
        </w:tc>
        <w:tc>
          <w:tcPr>
            <w:tcW w:w="977" w:type="dxa"/>
            <w:tcBorders>
              <w:top w:val="single" w:sz="4" w:space="0" w:color="auto"/>
              <w:bottom w:val="single" w:sz="4" w:space="0" w:color="auto"/>
            </w:tcBorders>
          </w:tcPr>
          <w:p w14:paraId="2B4322F3" w14:textId="77777777" w:rsidR="00353CB5" w:rsidRPr="00D22BEC" w:rsidRDefault="00353CB5" w:rsidP="000830A7">
            <w:pPr>
              <w:spacing w:line="276" w:lineRule="auto"/>
              <w:ind w:right="68"/>
              <w:jc w:val="center"/>
              <w:rPr>
                <w:sz w:val="24"/>
                <w:szCs w:val="24"/>
              </w:rPr>
            </w:pPr>
            <w:r w:rsidRPr="00D22BEC">
              <w:t>(2)</w:t>
            </w:r>
          </w:p>
        </w:tc>
        <w:tc>
          <w:tcPr>
            <w:tcW w:w="977" w:type="dxa"/>
            <w:tcBorders>
              <w:top w:val="single" w:sz="4" w:space="0" w:color="auto"/>
              <w:bottom w:val="single" w:sz="4" w:space="0" w:color="auto"/>
            </w:tcBorders>
          </w:tcPr>
          <w:p w14:paraId="49A08BAF" w14:textId="77777777" w:rsidR="00353CB5" w:rsidRPr="00D22BEC" w:rsidRDefault="00353CB5" w:rsidP="000830A7">
            <w:pPr>
              <w:spacing w:line="276" w:lineRule="auto"/>
              <w:ind w:right="68"/>
              <w:jc w:val="center"/>
              <w:rPr>
                <w:sz w:val="24"/>
                <w:szCs w:val="24"/>
              </w:rPr>
            </w:pPr>
            <w:r w:rsidRPr="00D22BEC">
              <w:t>(3)</w:t>
            </w:r>
          </w:p>
        </w:tc>
        <w:tc>
          <w:tcPr>
            <w:tcW w:w="977" w:type="dxa"/>
            <w:tcBorders>
              <w:top w:val="single" w:sz="4" w:space="0" w:color="auto"/>
              <w:bottom w:val="single" w:sz="4" w:space="0" w:color="auto"/>
            </w:tcBorders>
          </w:tcPr>
          <w:p w14:paraId="2F1B9663" w14:textId="77777777" w:rsidR="00353CB5" w:rsidRPr="00D22BEC" w:rsidRDefault="00353CB5" w:rsidP="000830A7">
            <w:pPr>
              <w:spacing w:line="276" w:lineRule="auto"/>
              <w:ind w:right="68"/>
              <w:jc w:val="center"/>
              <w:rPr>
                <w:sz w:val="24"/>
                <w:szCs w:val="24"/>
              </w:rPr>
            </w:pPr>
            <w:r w:rsidRPr="00D22BEC">
              <w:t>(4)</w:t>
            </w:r>
          </w:p>
        </w:tc>
        <w:tc>
          <w:tcPr>
            <w:tcW w:w="977" w:type="dxa"/>
            <w:tcBorders>
              <w:top w:val="single" w:sz="4" w:space="0" w:color="auto"/>
              <w:bottom w:val="single" w:sz="4" w:space="0" w:color="auto"/>
            </w:tcBorders>
          </w:tcPr>
          <w:p w14:paraId="50651753" w14:textId="77777777" w:rsidR="00353CB5" w:rsidRPr="00D22BEC" w:rsidRDefault="00353CB5" w:rsidP="000830A7">
            <w:pPr>
              <w:spacing w:line="276" w:lineRule="auto"/>
              <w:ind w:right="68"/>
              <w:jc w:val="center"/>
              <w:rPr>
                <w:sz w:val="24"/>
                <w:szCs w:val="24"/>
              </w:rPr>
            </w:pPr>
            <w:r w:rsidRPr="00D22BEC">
              <w:t>(5)</w:t>
            </w:r>
          </w:p>
        </w:tc>
        <w:tc>
          <w:tcPr>
            <w:tcW w:w="977" w:type="dxa"/>
            <w:tcBorders>
              <w:top w:val="single" w:sz="4" w:space="0" w:color="auto"/>
              <w:bottom w:val="single" w:sz="4" w:space="0" w:color="auto"/>
            </w:tcBorders>
          </w:tcPr>
          <w:p w14:paraId="513CB04E" w14:textId="77777777" w:rsidR="00353CB5" w:rsidRPr="00D22BEC" w:rsidRDefault="00353CB5" w:rsidP="000830A7">
            <w:pPr>
              <w:spacing w:line="276" w:lineRule="auto"/>
              <w:ind w:right="68"/>
              <w:jc w:val="center"/>
              <w:rPr>
                <w:sz w:val="24"/>
                <w:szCs w:val="24"/>
              </w:rPr>
            </w:pPr>
            <w:r w:rsidRPr="00D22BEC">
              <w:t>(6)</w:t>
            </w:r>
          </w:p>
        </w:tc>
        <w:tc>
          <w:tcPr>
            <w:tcW w:w="977" w:type="dxa"/>
            <w:tcBorders>
              <w:top w:val="single" w:sz="4" w:space="0" w:color="auto"/>
              <w:bottom w:val="single" w:sz="4" w:space="0" w:color="auto"/>
            </w:tcBorders>
          </w:tcPr>
          <w:p w14:paraId="2044826B" w14:textId="77777777" w:rsidR="00353CB5" w:rsidRPr="00D22BEC" w:rsidRDefault="00353CB5" w:rsidP="000830A7">
            <w:pPr>
              <w:spacing w:line="276" w:lineRule="auto"/>
              <w:ind w:right="68"/>
              <w:jc w:val="center"/>
              <w:rPr>
                <w:sz w:val="24"/>
                <w:szCs w:val="24"/>
              </w:rPr>
            </w:pPr>
            <w:r w:rsidRPr="00D22BEC">
              <w:t>(7)</w:t>
            </w:r>
          </w:p>
        </w:tc>
        <w:tc>
          <w:tcPr>
            <w:tcW w:w="977" w:type="dxa"/>
            <w:tcBorders>
              <w:top w:val="single" w:sz="4" w:space="0" w:color="auto"/>
              <w:bottom w:val="single" w:sz="4" w:space="0" w:color="auto"/>
            </w:tcBorders>
          </w:tcPr>
          <w:p w14:paraId="7F4C13CA" w14:textId="77777777" w:rsidR="00353CB5" w:rsidRPr="00D22BEC" w:rsidRDefault="00353CB5" w:rsidP="000830A7">
            <w:pPr>
              <w:spacing w:line="276" w:lineRule="auto"/>
              <w:ind w:right="68"/>
              <w:jc w:val="center"/>
              <w:rPr>
                <w:sz w:val="24"/>
                <w:szCs w:val="24"/>
              </w:rPr>
            </w:pPr>
            <w:r w:rsidRPr="00D22BEC">
              <w:t>(8)</w:t>
            </w:r>
          </w:p>
        </w:tc>
        <w:tc>
          <w:tcPr>
            <w:tcW w:w="977" w:type="dxa"/>
            <w:tcBorders>
              <w:top w:val="single" w:sz="4" w:space="0" w:color="auto"/>
              <w:bottom w:val="single" w:sz="4" w:space="0" w:color="auto"/>
            </w:tcBorders>
          </w:tcPr>
          <w:p w14:paraId="24A0332E" w14:textId="77777777" w:rsidR="00353CB5" w:rsidRPr="00D22BEC" w:rsidRDefault="00353CB5" w:rsidP="000830A7">
            <w:pPr>
              <w:spacing w:line="276" w:lineRule="auto"/>
              <w:ind w:right="68"/>
              <w:jc w:val="center"/>
              <w:rPr>
                <w:sz w:val="24"/>
                <w:szCs w:val="24"/>
              </w:rPr>
            </w:pPr>
            <w:r w:rsidRPr="00D22BEC">
              <w:t>(9)</w:t>
            </w:r>
          </w:p>
        </w:tc>
        <w:tc>
          <w:tcPr>
            <w:tcW w:w="977" w:type="dxa"/>
            <w:tcBorders>
              <w:top w:val="single" w:sz="4" w:space="0" w:color="auto"/>
              <w:bottom w:val="single" w:sz="4" w:space="0" w:color="auto"/>
            </w:tcBorders>
          </w:tcPr>
          <w:p w14:paraId="30D83CDC" w14:textId="77777777" w:rsidR="00353CB5" w:rsidRPr="00D22BEC" w:rsidRDefault="00353CB5" w:rsidP="000830A7">
            <w:pPr>
              <w:spacing w:line="276" w:lineRule="auto"/>
              <w:ind w:right="68"/>
              <w:jc w:val="center"/>
              <w:rPr>
                <w:sz w:val="24"/>
                <w:szCs w:val="24"/>
              </w:rPr>
            </w:pPr>
            <w:r w:rsidRPr="00D22BEC">
              <w:t>(10)</w:t>
            </w:r>
          </w:p>
        </w:tc>
        <w:tc>
          <w:tcPr>
            <w:tcW w:w="977" w:type="dxa"/>
            <w:tcBorders>
              <w:top w:val="single" w:sz="4" w:space="0" w:color="auto"/>
              <w:bottom w:val="single" w:sz="4" w:space="0" w:color="auto"/>
            </w:tcBorders>
          </w:tcPr>
          <w:p w14:paraId="72A392E5" w14:textId="77777777" w:rsidR="00353CB5" w:rsidRPr="00D22BEC" w:rsidRDefault="00353CB5" w:rsidP="000830A7">
            <w:pPr>
              <w:spacing w:line="276" w:lineRule="auto"/>
              <w:ind w:right="68"/>
              <w:jc w:val="center"/>
              <w:rPr>
                <w:sz w:val="24"/>
                <w:szCs w:val="24"/>
              </w:rPr>
            </w:pPr>
            <w:r w:rsidRPr="00D22BEC">
              <w:t>(11)</w:t>
            </w:r>
          </w:p>
        </w:tc>
        <w:tc>
          <w:tcPr>
            <w:tcW w:w="977" w:type="dxa"/>
            <w:tcBorders>
              <w:top w:val="single" w:sz="4" w:space="0" w:color="auto"/>
              <w:bottom w:val="single" w:sz="4" w:space="0" w:color="auto"/>
            </w:tcBorders>
          </w:tcPr>
          <w:p w14:paraId="08474645" w14:textId="77777777" w:rsidR="00353CB5" w:rsidRPr="00D22BEC" w:rsidRDefault="00353CB5" w:rsidP="000830A7">
            <w:pPr>
              <w:spacing w:line="276" w:lineRule="auto"/>
              <w:ind w:right="68"/>
              <w:jc w:val="center"/>
              <w:rPr>
                <w:sz w:val="24"/>
                <w:szCs w:val="24"/>
              </w:rPr>
            </w:pPr>
            <w:r w:rsidRPr="00D22BEC">
              <w:t>(12)</w:t>
            </w:r>
          </w:p>
        </w:tc>
        <w:tc>
          <w:tcPr>
            <w:tcW w:w="977" w:type="dxa"/>
            <w:tcBorders>
              <w:top w:val="single" w:sz="4" w:space="0" w:color="auto"/>
              <w:bottom w:val="single" w:sz="4" w:space="0" w:color="auto"/>
            </w:tcBorders>
          </w:tcPr>
          <w:p w14:paraId="315F67E9" w14:textId="77777777" w:rsidR="00353CB5" w:rsidRPr="00D22BEC" w:rsidRDefault="00353CB5" w:rsidP="000830A7">
            <w:pPr>
              <w:spacing w:line="276" w:lineRule="auto"/>
              <w:ind w:right="68"/>
              <w:jc w:val="center"/>
              <w:rPr>
                <w:sz w:val="24"/>
                <w:szCs w:val="24"/>
              </w:rPr>
            </w:pPr>
            <w:r w:rsidRPr="00D22BEC">
              <w:t>(13)</w:t>
            </w:r>
          </w:p>
        </w:tc>
      </w:tr>
      <w:tr w:rsidR="00353CB5" w:rsidRPr="00934890" w14:paraId="76A718DC" w14:textId="77777777" w:rsidTr="00353CB5">
        <w:trPr>
          <w:trHeight w:val="260"/>
        </w:trPr>
        <w:tc>
          <w:tcPr>
            <w:tcW w:w="1789" w:type="dxa"/>
            <w:tcBorders>
              <w:top w:val="single" w:sz="4" w:space="0" w:color="auto"/>
            </w:tcBorders>
          </w:tcPr>
          <w:p w14:paraId="1B6DFD49" w14:textId="399172DD" w:rsidR="00353CB5" w:rsidRPr="00D22BEC" w:rsidRDefault="00353CB5" w:rsidP="000830A7">
            <w:pPr>
              <w:spacing w:line="276" w:lineRule="auto"/>
              <w:ind w:right="68"/>
              <w:rPr>
                <w:sz w:val="24"/>
                <w:szCs w:val="24"/>
              </w:rPr>
            </w:pPr>
            <w:r w:rsidRPr="00D22BEC">
              <w:t>(1) MAIA Noticing</w:t>
            </w:r>
            <w:r>
              <w:t xml:space="preserve"> </w:t>
            </w:r>
          </w:p>
        </w:tc>
        <w:tc>
          <w:tcPr>
            <w:tcW w:w="977" w:type="dxa"/>
            <w:tcBorders>
              <w:top w:val="single" w:sz="4" w:space="0" w:color="auto"/>
            </w:tcBorders>
          </w:tcPr>
          <w:p w14:paraId="659AA14D" w14:textId="0DEA3B94" w:rsidR="00353CB5" w:rsidRPr="009B67B4" w:rsidRDefault="00353CB5" w:rsidP="000830A7">
            <w:pPr>
              <w:spacing w:line="276" w:lineRule="auto"/>
              <w:ind w:right="68"/>
              <w:jc w:val="center"/>
              <w:rPr>
                <w:i/>
              </w:rPr>
            </w:pPr>
          </w:p>
        </w:tc>
        <w:tc>
          <w:tcPr>
            <w:tcW w:w="977" w:type="dxa"/>
            <w:tcBorders>
              <w:top w:val="single" w:sz="4" w:space="0" w:color="auto"/>
            </w:tcBorders>
          </w:tcPr>
          <w:p w14:paraId="782AE142" w14:textId="77777777" w:rsidR="00353CB5" w:rsidRPr="009B67B4" w:rsidRDefault="00353CB5" w:rsidP="000830A7">
            <w:pPr>
              <w:spacing w:line="276" w:lineRule="auto"/>
              <w:ind w:right="68"/>
              <w:jc w:val="center"/>
            </w:pPr>
            <w:r w:rsidRPr="00BB609D">
              <w:rPr>
                <w:sz w:val="24"/>
                <w:szCs w:val="24"/>
              </w:rPr>
              <w:t xml:space="preserve"> -1.27</w:t>
            </w:r>
          </w:p>
          <w:p w14:paraId="20109C76" w14:textId="77777777" w:rsidR="00353CB5" w:rsidRPr="003E46E4" w:rsidRDefault="00353CB5" w:rsidP="000830A7">
            <w:pPr>
              <w:spacing w:line="276" w:lineRule="auto"/>
              <w:ind w:right="68"/>
              <w:jc w:val="center"/>
            </w:pPr>
            <w:r w:rsidRPr="003E46E4">
              <w:rPr>
                <w:sz w:val="24"/>
                <w:szCs w:val="24"/>
              </w:rPr>
              <w:t>.204</w:t>
            </w:r>
          </w:p>
        </w:tc>
        <w:tc>
          <w:tcPr>
            <w:tcW w:w="977" w:type="dxa"/>
            <w:tcBorders>
              <w:top w:val="single" w:sz="4" w:space="0" w:color="auto"/>
            </w:tcBorders>
          </w:tcPr>
          <w:p w14:paraId="384F1B88" w14:textId="77777777" w:rsidR="00353CB5" w:rsidRPr="009B67B4" w:rsidRDefault="00353CB5" w:rsidP="000830A7">
            <w:pPr>
              <w:spacing w:line="276" w:lineRule="auto"/>
              <w:ind w:right="68"/>
              <w:jc w:val="center"/>
            </w:pPr>
            <w:r w:rsidRPr="003E46E4">
              <w:rPr>
                <w:sz w:val="24"/>
                <w:szCs w:val="24"/>
              </w:rPr>
              <w:t>-0.46</w:t>
            </w:r>
          </w:p>
          <w:p w14:paraId="4DE000E1" w14:textId="77777777" w:rsidR="00353CB5" w:rsidRPr="009B67B4" w:rsidRDefault="00353CB5" w:rsidP="000830A7">
            <w:pPr>
              <w:spacing w:line="276" w:lineRule="auto"/>
              <w:ind w:right="68"/>
              <w:jc w:val="center"/>
            </w:pPr>
            <w:r w:rsidRPr="009B67B4">
              <w:rPr>
                <w:sz w:val="24"/>
                <w:szCs w:val="24"/>
              </w:rPr>
              <w:t>.646</w:t>
            </w:r>
          </w:p>
        </w:tc>
        <w:tc>
          <w:tcPr>
            <w:tcW w:w="977" w:type="dxa"/>
            <w:tcBorders>
              <w:top w:val="single" w:sz="4" w:space="0" w:color="auto"/>
            </w:tcBorders>
          </w:tcPr>
          <w:p w14:paraId="258E94BA" w14:textId="77777777" w:rsidR="00353CB5" w:rsidRPr="003E46E4" w:rsidRDefault="00353CB5" w:rsidP="000830A7">
            <w:pPr>
              <w:spacing w:line="276" w:lineRule="auto"/>
              <w:ind w:right="68"/>
              <w:jc w:val="center"/>
            </w:pPr>
            <w:r w:rsidRPr="003E46E4">
              <w:rPr>
                <w:sz w:val="24"/>
                <w:szCs w:val="24"/>
              </w:rPr>
              <w:t>0.97</w:t>
            </w:r>
          </w:p>
          <w:p w14:paraId="69EC6701" w14:textId="77777777" w:rsidR="00353CB5" w:rsidRPr="009B67B4" w:rsidRDefault="00353CB5" w:rsidP="000830A7">
            <w:pPr>
              <w:spacing w:line="276" w:lineRule="auto"/>
              <w:ind w:right="68"/>
              <w:jc w:val="center"/>
            </w:pPr>
            <w:r w:rsidRPr="003E46E4">
              <w:rPr>
                <w:sz w:val="24"/>
                <w:szCs w:val="24"/>
              </w:rPr>
              <w:t>.332</w:t>
            </w:r>
          </w:p>
        </w:tc>
        <w:tc>
          <w:tcPr>
            <w:tcW w:w="977" w:type="dxa"/>
            <w:tcBorders>
              <w:top w:val="single" w:sz="4" w:space="0" w:color="auto"/>
            </w:tcBorders>
          </w:tcPr>
          <w:p w14:paraId="2D387D7C" w14:textId="77777777" w:rsidR="00353CB5" w:rsidRPr="009B67B4" w:rsidRDefault="00353CB5" w:rsidP="000830A7">
            <w:pPr>
              <w:spacing w:line="276" w:lineRule="auto"/>
              <w:ind w:right="68"/>
              <w:jc w:val="center"/>
            </w:pPr>
            <w:r w:rsidRPr="003E46E4">
              <w:rPr>
                <w:sz w:val="24"/>
                <w:szCs w:val="24"/>
              </w:rPr>
              <w:t>-1.16</w:t>
            </w:r>
          </w:p>
          <w:p w14:paraId="6B32DC01" w14:textId="77777777" w:rsidR="00353CB5" w:rsidRPr="009B67B4" w:rsidRDefault="00353CB5" w:rsidP="000830A7">
            <w:pPr>
              <w:spacing w:line="276" w:lineRule="auto"/>
              <w:ind w:right="68"/>
              <w:jc w:val="center"/>
            </w:pPr>
            <w:r w:rsidRPr="003E46E4">
              <w:rPr>
                <w:sz w:val="24"/>
                <w:szCs w:val="24"/>
              </w:rPr>
              <w:t>.246</w:t>
            </w:r>
          </w:p>
        </w:tc>
        <w:tc>
          <w:tcPr>
            <w:tcW w:w="977" w:type="dxa"/>
            <w:tcBorders>
              <w:top w:val="single" w:sz="4" w:space="0" w:color="auto"/>
            </w:tcBorders>
          </w:tcPr>
          <w:p w14:paraId="192F0A07" w14:textId="77777777" w:rsidR="00353CB5" w:rsidRPr="003E46E4" w:rsidRDefault="00353CB5" w:rsidP="000830A7">
            <w:pPr>
              <w:spacing w:line="276" w:lineRule="auto"/>
              <w:ind w:right="68"/>
              <w:jc w:val="center"/>
            </w:pPr>
            <w:r w:rsidRPr="00BB609D">
              <w:rPr>
                <w:sz w:val="24"/>
                <w:szCs w:val="24"/>
              </w:rPr>
              <w:t>-0.72</w:t>
            </w:r>
          </w:p>
          <w:p w14:paraId="3CA0652B" w14:textId="77777777" w:rsidR="00353CB5" w:rsidRPr="009B67B4" w:rsidRDefault="00353CB5" w:rsidP="000830A7">
            <w:pPr>
              <w:spacing w:line="276" w:lineRule="auto"/>
              <w:ind w:right="68"/>
              <w:jc w:val="center"/>
            </w:pPr>
            <w:r w:rsidRPr="009B67B4">
              <w:rPr>
                <w:sz w:val="24"/>
                <w:szCs w:val="24"/>
              </w:rPr>
              <w:t>.472</w:t>
            </w:r>
          </w:p>
        </w:tc>
        <w:tc>
          <w:tcPr>
            <w:tcW w:w="977" w:type="dxa"/>
            <w:tcBorders>
              <w:top w:val="single" w:sz="4" w:space="0" w:color="auto"/>
            </w:tcBorders>
          </w:tcPr>
          <w:p w14:paraId="7055E60E" w14:textId="77777777" w:rsidR="00353CB5" w:rsidRPr="009B67B4" w:rsidRDefault="00353CB5" w:rsidP="000830A7">
            <w:pPr>
              <w:spacing w:line="276" w:lineRule="auto"/>
              <w:ind w:right="68"/>
              <w:jc w:val="center"/>
            </w:pPr>
            <w:r w:rsidRPr="003E46E4">
              <w:rPr>
                <w:sz w:val="24"/>
                <w:szCs w:val="24"/>
              </w:rPr>
              <w:t>-1.28</w:t>
            </w:r>
          </w:p>
          <w:p w14:paraId="2A679336" w14:textId="77777777" w:rsidR="00353CB5" w:rsidRPr="009B67B4" w:rsidRDefault="00353CB5" w:rsidP="000830A7">
            <w:pPr>
              <w:spacing w:line="276" w:lineRule="auto"/>
              <w:ind w:right="68"/>
              <w:jc w:val="center"/>
            </w:pPr>
            <w:r w:rsidRPr="009B67B4">
              <w:rPr>
                <w:sz w:val="24"/>
                <w:szCs w:val="24"/>
              </w:rPr>
              <w:t>.201</w:t>
            </w:r>
          </w:p>
        </w:tc>
        <w:tc>
          <w:tcPr>
            <w:tcW w:w="977" w:type="dxa"/>
            <w:tcBorders>
              <w:top w:val="single" w:sz="4" w:space="0" w:color="auto"/>
            </w:tcBorders>
          </w:tcPr>
          <w:p w14:paraId="6287364A" w14:textId="77777777" w:rsidR="00353CB5" w:rsidRPr="003E46E4" w:rsidRDefault="00353CB5" w:rsidP="000830A7">
            <w:pPr>
              <w:spacing w:line="276" w:lineRule="auto"/>
              <w:ind w:right="68"/>
              <w:jc w:val="center"/>
            </w:pPr>
            <w:r w:rsidRPr="003E46E4">
              <w:rPr>
                <w:sz w:val="24"/>
                <w:szCs w:val="24"/>
              </w:rPr>
              <w:t>-0.54</w:t>
            </w:r>
          </w:p>
          <w:p w14:paraId="783A8D25" w14:textId="77777777" w:rsidR="00353CB5" w:rsidRPr="0042504A" w:rsidRDefault="00353CB5" w:rsidP="000830A7">
            <w:pPr>
              <w:spacing w:line="276" w:lineRule="auto"/>
              <w:ind w:right="68"/>
              <w:jc w:val="center"/>
            </w:pPr>
            <w:r w:rsidRPr="009B67B4">
              <w:rPr>
                <w:sz w:val="24"/>
                <w:szCs w:val="24"/>
              </w:rPr>
              <w:t>.590</w:t>
            </w:r>
          </w:p>
        </w:tc>
        <w:tc>
          <w:tcPr>
            <w:tcW w:w="977" w:type="dxa"/>
            <w:tcBorders>
              <w:top w:val="single" w:sz="4" w:space="0" w:color="auto"/>
            </w:tcBorders>
          </w:tcPr>
          <w:p w14:paraId="7945C397" w14:textId="77777777" w:rsidR="00353CB5" w:rsidRPr="009B67B4" w:rsidRDefault="00353CB5" w:rsidP="000830A7">
            <w:pPr>
              <w:spacing w:line="276" w:lineRule="auto"/>
              <w:ind w:right="68"/>
              <w:jc w:val="center"/>
            </w:pPr>
            <w:r w:rsidRPr="003E46E4">
              <w:rPr>
                <w:sz w:val="24"/>
                <w:szCs w:val="24"/>
              </w:rPr>
              <w:t>-1.62</w:t>
            </w:r>
          </w:p>
          <w:p w14:paraId="046D8181" w14:textId="77777777" w:rsidR="00353CB5" w:rsidRPr="0042504A" w:rsidRDefault="00353CB5" w:rsidP="000830A7">
            <w:pPr>
              <w:spacing w:line="276" w:lineRule="auto"/>
              <w:ind w:right="68"/>
              <w:jc w:val="center"/>
            </w:pPr>
            <w:r w:rsidRPr="0042504A">
              <w:rPr>
                <w:sz w:val="24"/>
                <w:szCs w:val="24"/>
              </w:rPr>
              <w:t>.105</w:t>
            </w:r>
          </w:p>
        </w:tc>
        <w:tc>
          <w:tcPr>
            <w:tcW w:w="977" w:type="dxa"/>
            <w:tcBorders>
              <w:top w:val="single" w:sz="4" w:space="0" w:color="auto"/>
            </w:tcBorders>
          </w:tcPr>
          <w:p w14:paraId="780DD8E6" w14:textId="77777777" w:rsidR="00353CB5" w:rsidRPr="009B67B4" w:rsidRDefault="00353CB5" w:rsidP="000830A7">
            <w:pPr>
              <w:spacing w:line="276" w:lineRule="auto"/>
              <w:ind w:right="68"/>
              <w:jc w:val="center"/>
            </w:pPr>
            <w:r w:rsidRPr="003E46E4">
              <w:rPr>
                <w:sz w:val="24"/>
                <w:szCs w:val="24"/>
              </w:rPr>
              <w:t>-0.73</w:t>
            </w:r>
          </w:p>
          <w:p w14:paraId="4646E1BF" w14:textId="77777777" w:rsidR="00353CB5" w:rsidRPr="0042504A" w:rsidRDefault="00353CB5" w:rsidP="000830A7">
            <w:pPr>
              <w:spacing w:line="276" w:lineRule="auto"/>
              <w:ind w:right="68"/>
              <w:jc w:val="center"/>
            </w:pPr>
            <w:r w:rsidRPr="0042504A">
              <w:rPr>
                <w:sz w:val="24"/>
                <w:szCs w:val="24"/>
              </w:rPr>
              <w:t>.465</w:t>
            </w:r>
          </w:p>
        </w:tc>
        <w:tc>
          <w:tcPr>
            <w:tcW w:w="977" w:type="dxa"/>
            <w:tcBorders>
              <w:top w:val="single" w:sz="4" w:space="0" w:color="auto"/>
            </w:tcBorders>
          </w:tcPr>
          <w:p w14:paraId="284F2F56" w14:textId="77777777" w:rsidR="00353CB5" w:rsidRPr="009B67B4" w:rsidRDefault="00353CB5" w:rsidP="000830A7">
            <w:pPr>
              <w:spacing w:line="276" w:lineRule="auto"/>
              <w:ind w:right="68"/>
              <w:jc w:val="center"/>
            </w:pPr>
            <w:r w:rsidRPr="003E46E4">
              <w:rPr>
                <w:sz w:val="24"/>
                <w:szCs w:val="24"/>
              </w:rPr>
              <w:t>-0.12</w:t>
            </w:r>
          </w:p>
          <w:p w14:paraId="00D7ACA5" w14:textId="77777777" w:rsidR="00353CB5" w:rsidRPr="0042504A" w:rsidRDefault="00353CB5" w:rsidP="000830A7">
            <w:pPr>
              <w:spacing w:line="276" w:lineRule="auto"/>
              <w:ind w:right="68"/>
              <w:jc w:val="center"/>
            </w:pPr>
            <w:r w:rsidRPr="0042504A">
              <w:rPr>
                <w:sz w:val="24"/>
                <w:szCs w:val="24"/>
              </w:rPr>
              <w:t>.905</w:t>
            </w:r>
          </w:p>
        </w:tc>
        <w:tc>
          <w:tcPr>
            <w:tcW w:w="977" w:type="dxa"/>
            <w:tcBorders>
              <w:top w:val="single" w:sz="4" w:space="0" w:color="auto"/>
            </w:tcBorders>
          </w:tcPr>
          <w:p w14:paraId="6D06E478" w14:textId="77777777" w:rsidR="00353CB5" w:rsidRPr="009B67B4" w:rsidRDefault="00353CB5" w:rsidP="000830A7">
            <w:pPr>
              <w:spacing w:line="276" w:lineRule="auto"/>
              <w:ind w:right="68"/>
              <w:jc w:val="center"/>
            </w:pPr>
            <w:r w:rsidRPr="009B67B4">
              <w:rPr>
                <w:sz w:val="24"/>
                <w:szCs w:val="24"/>
              </w:rPr>
              <w:t>-0.12</w:t>
            </w:r>
          </w:p>
          <w:p w14:paraId="3C77C815" w14:textId="77777777" w:rsidR="00353CB5" w:rsidRPr="009B67B4" w:rsidRDefault="00353CB5" w:rsidP="000830A7">
            <w:pPr>
              <w:spacing w:line="276" w:lineRule="auto"/>
              <w:ind w:right="68"/>
              <w:jc w:val="center"/>
            </w:pPr>
            <w:r w:rsidRPr="0042504A">
              <w:rPr>
                <w:sz w:val="24"/>
                <w:szCs w:val="24"/>
              </w:rPr>
              <w:t>.905</w:t>
            </w:r>
          </w:p>
        </w:tc>
        <w:tc>
          <w:tcPr>
            <w:tcW w:w="977" w:type="dxa"/>
            <w:tcBorders>
              <w:top w:val="single" w:sz="4" w:space="0" w:color="auto"/>
            </w:tcBorders>
          </w:tcPr>
          <w:p w14:paraId="5A438FA4" w14:textId="77777777" w:rsidR="00353CB5" w:rsidRPr="009B67B4" w:rsidRDefault="00353CB5" w:rsidP="000830A7">
            <w:pPr>
              <w:spacing w:line="276" w:lineRule="auto"/>
              <w:ind w:right="68"/>
              <w:jc w:val="center"/>
            </w:pPr>
            <w:r w:rsidRPr="003E46E4">
              <w:rPr>
                <w:sz w:val="24"/>
                <w:szCs w:val="24"/>
              </w:rPr>
              <w:t>.35</w:t>
            </w:r>
          </w:p>
          <w:p w14:paraId="6CEA6164" w14:textId="77777777" w:rsidR="00353CB5" w:rsidRPr="009B67B4" w:rsidRDefault="00353CB5" w:rsidP="000830A7">
            <w:pPr>
              <w:spacing w:line="276" w:lineRule="auto"/>
              <w:ind w:right="68"/>
              <w:jc w:val="center"/>
            </w:pPr>
            <w:r w:rsidRPr="009B67B4">
              <w:rPr>
                <w:sz w:val="24"/>
                <w:szCs w:val="24"/>
              </w:rPr>
              <w:t>.726</w:t>
            </w:r>
          </w:p>
        </w:tc>
      </w:tr>
      <w:tr w:rsidR="00353CB5" w:rsidRPr="00934890" w14:paraId="21332798" w14:textId="77777777" w:rsidTr="00353CB5">
        <w:trPr>
          <w:trHeight w:val="567"/>
        </w:trPr>
        <w:tc>
          <w:tcPr>
            <w:tcW w:w="1789" w:type="dxa"/>
          </w:tcPr>
          <w:p w14:paraId="0371A08B" w14:textId="7064321F" w:rsidR="00353CB5" w:rsidRPr="00D22BEC" w:rsidRDefault="00353CB5" w:rsidP="000830A7">
            <w:pPr>
              <w:spacing w:line="276" w:lineRule="auto"/>
              <w:ind w:right="68"/>
              <w:rPr>
                <w:sz w:val="24"/>
                <w:szCs w:val="24"/>
              </w:rPr>
            </w:pPr>
            <w:r w:rsidRPr="00D22BEC">
              <w:t>(2) MAIA Attention Regulation</w:t>
            </w:r>
          </w:p>
        </w:tc>
        <w:tc>
          <w:tcPr>
            <w:tcW w:w="977" w:type="dxa"/>
          </w:tcPr>
          <w:p w14:paraId="3928A846" w14:textId="0EF6D2FE" w:rsidR="00353CB5" w:rsidRPr="0042504A" w:rsidRDefault="00353CB5" w:rsidP="00F74617">
            <w:pPr>
              <w:spacing w:line="276" w:lineRule="auto"/>
              <w:ind w:right="68"/>
              <w:jc w:val="center"/>
            </w:pPr>
          </w:p>
        </w:tc>
        <w:tc>
          <w:tcPr>
            <w:tcW w:w="977" w:type="dxa"/>
          </w:tcPr>
          <w:p w14:paraId="67CC4C9C" w14:textId="77777777" w:rsidR="00353CB5" w:rsidRPr="0042504A" w:rsidRDefault="00353CB5" w:rsidP="000830A7">
            <w:pPr>
              <w:spacing w:line="276" w:lineRule="auto"/>
              <w:ind w:right="68"/>
              <w:jc w:val="center"/>
            </w:pPr>
          </w:p>
        </w:tc>
        <w:tc>
          <w:tcPr>
            <w:tcW w:w="977" w:type="dxa"/>
          </w:tcPr>
          <w:p w14:paraId="23A3EBF1" w14:textId="77777777" w:rsidR="00353CB5" w:rsidRPr="009B67B4" w:rsidRDefault="00353CB5" w:rsidP="000830A7">
            <w:pPr>
              <w:spacing w:line="276" w:lineRule="auto"/>
              <w:ind w:right="68"/>
              <w:jc w:val="center"/>
            </w:pPr>
            <w:r w:rsidRPr="009B67B4">
              <w:rPr>
                <w:sz w:val="24"/>
                <w:szCs w:val="24"/>
              </w:rPr>
              <w:t>-1.87</w:t>
            </w:r>
          </w:p>
          <w:p w14:paraId="629F4C46" w14:textId="77777777" w:rsidR="00353CB5" w:rsidRPr="009B67B4" w:rsidRDefault="00353CB5" w:rsidP="000830A7">
            <w:pPr>
              <w:spacing w:line="276" w:lineRule="auto"/>
              <w:ind w:right="68"/>
              <w:jc w:val="center"/>
            </w:pPr>
            <w:r w:rsidRPr="009B67B4">
              <w:rPr>
                <w:sz w:val="24"/>
                <w:szCs w:val="24"/>
              </w:rPr>
              <w:t>.062</w:t>
            </w:r>
          </w:p>
        </w:tc>
        <w:tc>
          <w:tcPr>
            <w:tcW w:w="977" w:type="dxa"/>
          </w:tcPr>
          <w:p w14:paraId="143DFD76" w14:textId="77777777" w:rsidR="00353CB5" w:rsidRPr="009B67B4" w:rsidRDefault="00353CB5" w:rsidP="000830A7">
            <w:pPr>
              <w:spacing w:line="276" w:lineRule="auto"/>
              <w:ind w:right="68"/>
              <w:jc w:val="center"/>
            </w:pPr>
            <w:r w:rsidRPr="009B67B4">
              <w:rPr>
                <w:sz w:val="24"/>
                <w:szCs w:val="24"/>
              </w:rPr>
              <w:t>0</w:t>
            </w:r>
          </w:p>
          <w:p w14:paraId="29315E27" w14:textId="77777777" w:rsidR="00353CB5" w:rsidRPr="009B67B4" w:rsidRDefault="00353CB5" w:rsidP="000830A7">
            <w:pPr>
              <w:spacing w:line="276" w:lineRule="auto"/>
              <w:ind w:right="68"/>
              <w:jc w:val="center"/>
            </w:pPr>
            <w:r w:rsidRPr="009B67B4">
              <w:rPr>
                <w:sz w:val="24"/>
                <w:szCs w:val="24"/>
              </w:rPr>
              <w:t>1</w:t>
            </w:r>
          </w:p>
        </w:tc>
        <w:tc>
          <w:tcPr>
            <w:tcW w:w="977" w:type="dxa"/>
          </w:tcPr>
          <w:p w14:paraId="65F5C02E" w14:textId="77777777" w:rsidR="00353CB5" w:rsidRPr="009B67B4" w:rsidRDefault="00353CB5" w:rsidP="000830A7">
            <w:pPr>
              <w:spacing w:line="276" w:lineRule="auto"/>
              <w:ind w:right="68"/>
              <w:jc w:val="center"/>
            </w:pPr>
            <w:r w:rsidRPr="009B67B4">
              <w:rPr>
                <w:sz w:val="24"/>
                <w:szCs w:val="24"/>
              </w:rPr>
              <w:t>-1.62</w:t>
            </w:r>
          </w:p>
          <w:p w14:paraId="1FDA7F87" w14:textId="77777777" w:rsidR="00353CB5" w:rsidRPr="009B67B4" w:rsidRDefault="00353CB5" w:rsidP="000830A7">
            <w:pPr>
              <w:spacing w:line="276" w:lineRule="auto"/>
              <w:ind w:right="68"/>
              <w:jc w:val="center"/>
            </w:pPr>
            <w:r w:rsidRPr="009B67B4">
              <w:rPr>
                <w:sz w:val="24"/>
                <w:szCs w:val="24"/>
              </w:rPr>
              <w:t>.105</w:t>
            </w:r>
          </w:p>
        </w:tc>
        <w:tc>
          <w:tcPr>
            <w:tcW w:w="977" w:type="dxa"/>
          </w:tcPr>
          <w:p w14:paraId="1C5B1737" w14:textId="77777777" w:rsidR="00353CB5" w:rsidRPr="009B67B4" w:rsidRDefault="00353CB5" w:rsidP="000830A7">
            <w:pPr>
              <w:spacing w:line="276" w:lineRule="auto"/>
              <w:ind w:right="68"/>
              <w:jc w:val="center"/>
            </w:pPr>
            <w:r w:rsidRPr="009B67B4">
              <w:rPr>
                <w:sz w:val="24"/>
                <w:szCs w:val="24"/>
              </w:rPr>
              <w:t>-0.55</w:t>
            </w:r>
          </w:p>
          <w:p w14:paraId="6D966328" w14:textId="77777777" w:rsidR="00353CB5" w:rsidRPr="009B67B4" w:rsidRDefault="00353CB5" w:rsidP="000830A7">
            <w:pPr>
              <w:spacing w:line="276" w:lineRule="auto"/>
              <w:ind w:right="68"/>
              <w:jc w:val="center"/>
            </w:pPr>
            <w:r w:rsidRPr="009B67B4">
              <w:rPr>
                <w:sz w:val="24"/>
                <w:szCs w:val="24"/>
              </w:rPr>
              <w:t>.582</w:t>
            </w:r>
          </w:p>
        </w:tc>
        <w:tc>
          <w:tcPr>
            <w:tcW w:w="977" w:type="dxa"/>
          </w:tcPr>
          <w:p w14:paraId="3D66EEFE" w14:textId="77777777" w:rsidR="00353CB5" w:rsidRPr="009B67B4" w:rsidRDefault="00353CB5" w:rsidP="000830A7">
            <w:pPr>
              <w:spacing w:line="276" w:lineRule="auto"/>
              <w:ind w:right="68"/>
              <w:jc w:val="center"/>
            </w:pPr>
            <w:r w:rsidRPr="009B67B4">
              <w:rPr>
                <w:sz w:val="24"/>
                <w:szCs w:val="24"/>
              </w:rPr>
              <w:t>-0.93</w:t>
            </w:r>
          </w:p>
          <w:p w14:paraId="30EB4AAF" w14:textId="77777777" w:rsidR="00353CB5" w:rsidRPr="009B67B4" w:rsidRDefault="00353CB5" w:rsidP="000830A7">
            <w:pPr>
              <w:spacing w:line="276" w:lineRule="auto"/>
              <w:ind w:right="68"/>
              <w:jc w:val="center"/>
            </w:pPr>
            <w:r w:rsidRPr="009B67B4">
              <w:rPr>
                <w:sz w:val="24"/>
                <w:szCs w:val="24"/>
              </w:rPr>
              <w:t>.352</w:t>
            </w:r>
          </w:p>
        </w:tc>
        <w:tc>
          <w:tcPr>
            <w:tcW w:w="977" w:type="dxa"/>
          </w:tcPr>
          <w:p w14:paraId="4D9CEF32" w14:textId="77777777" w:rsidR="00353CB5" w:rsidRPr="009B67B4" w:rsidRDefault="00353CB5" w:rsidP="000830A7">
            <w:pPr>
              <w:spacing w:line="276" w:lineRule="auto"/>
              <w:ind w:right="68"/>
              <w:jc w:val="center"/>
            </w:pPr>
            <w:r w:rsidRPr="009B67B4">
              <w:rPr>
                <w:sz w:val="24"/>
                <w:szCs w:val="24"/>
              </w:rPr>
              <w:t>0.42</w:t>
            </w:r>
          </w:p>
          <w:p w14:paraId="18911FEB" w14:textId="77777777" w:rsidR="00353CB5" w:rsidRPr="009B67B4" w:rsidRDefault="00353CB5" w:rsidP="000830A7">
            <w:pPr>
              <w:spacing w:line="276" w:lineRule="auto"/>
              <w:ind w:right="68"/>
              <w:jc w:val="center"/>
            </w:pPr>
            <w:r w:rsidRPr="009B67B4">
              <w:rPr>
                <w:sz w:val="24"/>
                <w:szCs w:val="24"/>
              </w:rPr>
              <w:t>.675</w:t>
            </w:r>
          </w:p>
        </w:tc>
        <w:tc>
          <w:tcPr>
            <w:tcW w:w="977" w:type="dxa"/>
          </w:tcPr>
          <w:p w14:paraId="12822A2E" w14:textId="77777777" w:rsidR="00353CB5" w:rsidRPr="009B67B4" w:rsidRDefault="00353CB5" w:rsidP="000830A7">
            <w:pPr>
              <w:spacing w:line="276" w:lineRule="auto"/>
              <w:ind w:right="68"/>
              <w:jc w:val="center"/>
            </w:pPr>
            <w:r w:rsidRPr="009B67B4">
              <w:rPr>
                <w:sz w:val="24"/>
                <w:szCs w:val="24"/>
              </w:rPr>
              <w:t>0.14</w:t>
            </w:r>
          </w:p>
          <w:p w14:paraId="2698D5D8" w14:textId="77777777" w:rsidR="00353CB5" w:rsidRPr="009B67B4" w:rsidRDefault="00353CB5" w:rsidP="000830A7">
            <w:pPr>
              <w:spacing w:line="276" w:lineRule="auto"/>
              <w:ind w:right="68"/>
              <w:jc w:val="center"/>
            </w:pPr>
            <w:r w:rsidRPr="009B67B4">
              <w:rPr>
                <w:sz w:val="24"/>
                <w:szCs w:val="24"/>
              </w:rPr>
              <w:t>.889</w:t>
            </w:r>
          </w:p>
        </w:tc>
        <w:tc>
          <w:tcPr>
            <w:tcW w:w="977" w:type="dxa"/>
          </w:tcPr>
          <w:p w14:paraId="50507C9C" w14:textId="77777777" w:rsidR="00353CB5" w:rsidRPr="009B67B4" w:rsidRDefault="00353CB5" w:rsidP="000830A7">
            <w:pPr>
              <w:spacing w:line="276" w:lineRule="auto"/>
              <w:ind w:right="68"/>
              <w:jc w:val="center"/>
            </w:pPr>
            <w:r w:rsidRPr="009B67B4">
              <w:rPr>
                <w:sz w:val="24"/>
                <w:szCs w:val="24"/>
              </w:rPr>
              <w:t>1.68</w:t>
            </w:r>
          </w:p>
          <w:p w14:paraId="3AC94EE7" w14:textId="77777777" w:rsidR="00353CB5" w:rsidRPr="009B67B4" w:rsidRDefault="00353CB5" w:rsidP="000830A7">
            <w:pPr>
              <w:spacing w:line="276" w:lineRule="auto"/>
              <w:ind w:right="68"/>
              <w:jc w:val="center"/>
            </w:pPr>
            <w:r w:rsidRPr="009B67B4">
              <w:rPr>
                <w:sz w:val="24"/>
                <w:szCs w:val="24"/>
              </w:rPr>
              <w:t>.093</w:t>
            </w:r>
          </w:p>
        </w:tc>
        <w:tc>
          <w:tcPr>
            <w:tcW w:w="977" w:type="dxa"/>
          </w:tcPr>
          <w:p w14:paraId="57E4D2C7" w14:textId="77777777" w:rsidR="00353CB5" w:rsidRPr="009B67B4" w:rsidRDefault="00353CB5" w:rsidP="000830A7">
            <w:pPr>
              <w:spacing w:line="276" w:lineRule="auto"/>
              <w:ind w:right="68"/>
              <w:jc w:val="center"/>
            </w:pPr>
            <w:r w:rsidRPr="009B67B4">
              <w:rPr>
                <w:sz w:val="24"/>
                <w:szCs w:val="24"/>
              </w:rPr>
              <w:t>1.17</w:t>
            </w:r>
          </w:p>
          <w:p w14:paraId="0076F47D" w14:textId="77777777" w:rsidR="00353CB5" w:rsidRPr="009B67B4" w:rsidRDefault="00353CB5" w:rsidP="000830A7">
            <w:pPr>
              <w:spacing w:line="276" w:lineRule="auto"/>
              <w:ind w:right="68"/>
              <w:jc w:val="center"/>
            </w:pPr>
            <w:r w:rsidRPr="009B67B4">
              <w:rPr>
                <w:sz w:val="24"/>
                <w:szCs w:val="24"/>
              </w:rPr>
              <w:t>.242</w:t>
            </w:r>
          </w:p>
        </w:tc>
        <w:tc>
          <w:tcPr>
            <w:tcW w:w="977" w:type="dxa"/>
          </w:tcPr>
          <w:p w14:paraId="6E8E0ADE" w14:textId="103837A5" w:rsidR="00353CB5" w:rsidRPr="009B67B4" w:rsidRDefault="00353CB5" w:rsidP="000830A7">
            <w:pPr>
              <w:spacing w:line="276" w:lineRule="auto"/>
              <w:ind w:right="68"/>
              <w:jc w:val="center"/>
            </w:pPr>
            <w:r w:rsidRPr="009B67B4">
              <w:rPr>
                <w:sz w:val="24"/>
                <w:szCs w:val="24"/>
              </w:rPr>
              <w:t>2.34</w:t>
            </w:r>
          </w:p>
          <w:p w14:paraId="5A43CDF9" w14:textId="77777777" w:rsidR="00353CB5" w:rsidRPr="009B67B4" w:rsidRDefault="00353CB5" w:rsidP="000830A7">
            <w:pPr>
              <w:spacing w:line="276" w:lineRule="auto"/>
              <w:ind w:right="68"/>
              <w:jc w:val="center"/>
            </w:pPr>
            <w:r w:rsidRPr="009B67B4">
              <w:rPr>
                <w:sz w:val="24"/>
                <w:szCs w:val="24"/>
              </w:rPr>
              <w:t>.019</w:t>
            </w:r>
          </w:p>
        </w:tc>
        <w:tc>
          <w:tcPr>
            <w:tcW w:w="977" w:type="dxa"/>
          </w:tcPr>
          <w:p w14:paraId="7641C16A" w14:textId="77777777" w:rsidR="00353CB5" w:rsidRPr="009B67B4" w:rsidRDefault="00353CB5" w:rsidP="000830A7">
            <w:pPr>
              <w:spacing w:line="276" w:lineRule="auto"/>
              <w:ind w:right="68"/>
              <w:jc w:val="center"/>
            </w:pPr>
            <w:r w:rsidRPr="009B67B4">
              <w:rPr>
                <w:sz w:val="24"/>
                <w:szCs w:val="24"/>
              </w:rPr>
              <w:t>-0.12</w:t>
            </w:r>
          </w:p>
          <w:p w14:paraId="53A5F84B" w14:textId="77777777" w:rsidR="00353CB5" w:rsidRPr="009B67B4" w:rsidRDefault="00353CB5" w:rsidP="000830A7">
            <w:pPr>
              <w:spacing w:line="276" w:lineRule="auto"/>
              <w:ind w:right="68"/>
              <w:jc w:val="center"/>
            </w:pPr>
            <w:r w:rsidRPr="009B67B4">
              <w:rPr>
                <w:sz w:val="24"/>
                <w:szCs w:val="24"/>
              </w:rPr>
              <w:t>.905</w:t>
            </w:r>
          </w:p>
        </w:tc>
      </w:tr>
      <w:tr w:rsidR="00353CB5" w:rsidRPr="00934890" w14:paraId="421DA707" w14:textId="77777777" w:rsidTr="00353CB5">
        <w:trPr>
          <w:trHeight w:val="567"/>
        </w:trPr>
        <w:tc>
          <w:tcPr>
            <w:tcW w:w="1789" w:type="dxa"/>
          </w:tcPr>
          <w:p w14:paraId="4282BD99" w14:textId="77777777" w:rsidR="00353CB5" w:rsidRPr="00D22BEC" w:rsidRDefault="00353CB5" w:rsidP="000830A7">
            <w:pPr>
              <w:spacing w:line="276" w:lineRule="auto"/>
              <w:ind w:right="68"/>
              <w:rPr>
                <w:sz w:val="24"/>
                <w:szCs w:val="24"/>
              </w:rPr>
            </w:pPr>
            <w:r w:rsidRPr="00D22BEC">
              <w:t>(3) MAIA Emotional Awareness</w:t>
            </w:r>
          </w:p>
        </w:tc>
        <w:tc>
          <w:tcPr>
            <w:tcW w:w="977" w:type="dxa"/>
          </w:tcPr>
          <w:p w14:paraId="2CB06615" w14:textId="01F1B5D9" w:rsidR="00353CB5" w:rsidRPr="009B67B4" w:rsidRDefault="00353CB5" w:rsidP="00F74617">
            <w:pPr>
              <w:spacing w:line="276" w:lineRule="auto"/>
              <w:ind w:right="68"/>
              <w:jc w:val="center"/>
            </w:pPr>
          </w:p>
        </w:tc>
        <w:tc>
          <w:tcPr>
            <w:tcW w:w="977" w:type="dxa"/>
          </w:tcPr>
          <w:p w14:paraId="064902C2" w14:textId="77777777" w:rsidR="00353CB5" w:rsidRPr="009B67B4" w:rsidRDefault="00353CB5" w:rsidP="000830A7">
            <w:pPr>
              <w:spacing w:line="276" w:lineRule="auto"/>
              <w:ind w:right="68"/>
              <w:jc w:val="center"/>
            </w:pPr>
          </w:p>
        </w:tc>
        <w:tc>
          <w:tcPr>
            <w:tcW w:w="977" w:type="dxa"/>
          </w:tcPr>
          <w:p w14:paraId="39FB78C3" w14:textId="77777777" w:rsidR="00353CB5" w:rsidRPr="009B67B4" w:rsidRDefault="00353CB5" w:rsidP="000830A7">
            <w:pPr>
              <w:spacing w:line="276" w:lineRule="auto"/>
              <w:ind w:right="68"/>
              <w:jc w:val="center"/>
            </w:pPr>
          </w:p>
        </w:tc>
        <w:tc>
          <w:tcPr>
            <w:tcW w:w="977" w:type="dxa"/>
          </w:tcPr>
          <w:p w14:paraId="7F5491B9" w14:textId="77777777" w:rsidR="00353CB5" w:rsidRPr="009B67B4" w:rsidRDefault="00353CB5" w:rsidP="000830A7">
            <w:pPr>
              <w:spacing w:line="276" w:lineRule="auto"/>
              <w:ind w:right="68"/>
              <w:jc w:val="center"/>
            </w:pPr>
            <w:r w:rsidRPr="009B67B4">
              <w:rPr>
                <w:sz w:val="24"/>
                <w:szCs w:val="24"/>
              </w:rPr>
              <w:t>-0.32</w:t>
            </w:r>
          </w:p>
          <w:p w14:paraId="6A6771F2" w14:textId="77777777" w:rsidR="00353CB5" w:rsidRPr="009B67B4" w:rsidRDefault="00353CB5" w:rsidP="000830A7">
            <w:pPr>
              <w:spacing w:line="276" w:lineRule="auto"/>
              <w:ind w:right="68"/>
              <w:jc w:val="center"/>
            </w:pPr>
            <w:r w:rsidRPr="009B67B4">
              <w:rPr>
                <w:sz w:val="24"/>
                <w:szCs w:val="24"/>
              </w:rPr>
              <w:t>.749</w:t>
            </w:r>
          </w:p>
        </w:tc>
        <w:tc>
          <w:tcPr>
            <w:tcW w:w="977" w:type="dxa"/>
          </w:tcPr>
          <w:p w14:paraId="1D8B47FA" w14:textId="77777777" w:rsidR="00353CB5" w:rsidRPr="009B67B4" w:rsidRDefault="00353CB5" w:rsidP="000830A7">
            <w:pPr>
              <w:spacing w:line="276" w:lineRule="auto"/>
              <w:ind w:right="68"/>
              <w:jc w:val="center"/>
            </w:pPr>
            <w:r w:rsidRPr="009B67B4">
              <w:rPr>
                <w:sz w:val="24"/>
                <w:szCs w:val="24"/>
              </w:rPr>
              <w:t>-1.66</w:t>
            </w:r>
          </w:p>
          <w:p w14:paraId="03550D5A" w14:textId="77777777" w:rsidR="00353CB5" w:rsidRPr="009B67B4" w:rsidRDefault="00353CB5" w:rsidP="000830A7">
            <w:pPr>
              <w:spacing w:line="276" w:lineRule="auto"/>
              <w:ind w:right="68"/>
              <w:jc w:val="center"/>
            </w:pPr>
            <w:r w:rsidRPr="009B67B4">
              <w:rPr>
                <w:sz w:val="24"/>
                <w:szCs w:val="24"/>
              </w:rPr>
              <w:t>.097</w:t>
            </w:r>
          </w:p>
        </w:tc>
        <w:tc>
          <w:tcPr>
            <w:tcW w:w="977" w:type="dxa"/>
          </w:tcPr>
          <w:p w14:paraId="70EDECC4" w14:textId="5CC4DE27" w:rsidR="00353CB5" w:rsidRPr="009B67B4" w:rsidRDefault="00353CB5" w:rsidP="000830A7">
            <w:pPr>
              <w:spacing w:line="276" w:lineRule="auto"/>
              <w:ind w:right="68"/>
              <w:jc w:val="center"/>
            </w:pPr>
            <w:r w:rsidRPr="009B67B4">
              <w:rPr>
                <w:sz w:val="24"/>
                <w:szCs w:val="24"/>
              </w:rPr>
              <w:t>-2.99</w:t>
            </w:r>
          </w:p>
          <w:p w14:paraId="72A10873" w14:textId="77777777" w:rsidR="00353CB5" w:rsidRPr="009B67B4" w:rsidRDefault="00353CB5" w:rsidP="000830A7">
            <w:pPr>
              <w:spacing w:line="276" w:lineRule="auto"/>
              <w:ind w:right="68"/>
              <w:jc w:val="center"/>
            </w:pPr>
            <w:r w:rsidRPr="009B67B4">
              <w:rPr>
                <w:sz w:val="24"/>
                <w:szCs w:val="24"/>
              </w:rPr>
              <w:t>.003</w:t>
            </w:r>
          </w:p>
        </w:tc>
        <w:tc>
          <w:tcPr>
            <w:tcW w:w="977" w:type="dxa"/>
          </w:tcPr>
          <w:p w14:paraId="26CE0E41" w14:textId="078B6E7D" w:rsidR="00353CB5" w:rsidRPr="009B67B4" w:rsidRDefault="00353CB5" w:rsidP="000830A7">
            <w:pPr>
              <w:spacing w:line="276" w:lineRule="auto"/>
              <w:ind w:right="68"/>
              <w:jc w:val="center"/>
            </w:pPr>
            <w:r w:rsidRPr="009B67B4">
              <w:rPr>
                <w:sz w:val="24"/>
                <w:szCs w:val="24"/>
              </w:rPr>
              <w:t>-2.3</w:t>
            </w:r>
          </w:p>
          <w:p w14:paraId="4A058B6F" w14:textId="77777777" w:rsidR="00353CB5" w:rsidRPr="009B67B4" w:rsidRDefault="00353CB5" w:rsidP="000830A7">
            <w:pPr>
              <w:spacing w:line="276" w:lineRule="auto"/>
              <w:ind w:right="68"/>
              <w:jc w:val="center"/>
            </w:pPr>
            <w:r w:rsidRPr="009B67B4">
              <w:rPr>
                <w:sz w:val="24"/>
                <w:szCs w:val="24"/>
              </w:rPr>
              <w:t>.021</w:t>
            </w:r>
          </w:p>
        </w:tc>
        <w:tc>
          <w:tcPr>
            <w:tcW w:w="977" w:type="dxa"/>
          </w:tcPr>
          <w:p w14:paraId="51C30787" w14:textId="77777777" w:rsidR="00353CB5" w:rsidRPr="009B67B4" w:rsidRDefault="00353CB5" w:rsidP="000830A7">
            <w:pPr>
              <w:spacing w:line="276" w:lineRule="auto"/>
              <w:ind w:right="68"/>
              <w:jc w:val="center"/>
            </w:pPr>
            <w:r w:rsidRPr="009B67B4">
              <w:rPr>
                <w:sz w:val="24"/>
                <w:szCs w:val="24"/>
              </w:rPr>
              <w:t>-1.49</w:t>
            </w:r>
          </w:p>
          <w:p w14:paraId="42049697" w14:textId="77777777" w:rsidR="00353CB5" w:rsidRPr="009B67B4" w:rsidRDefault="00353CB5" w:rsidP="000830A7">
            <w:pPr>
              <w:spacing w:line="276" w:lineRule="auto"/>
              <w:ind w:right="68"/>
              <w:jc w:val="center"/>
            </w:pPr>
            <w:r w:rsidRPr="009B67B4">
              <w:rPr>
                <w:sz w:val="24"/>
                <w:szCs w:val="24"/>
              </w:rPr>
              <w:t>.136</w:t>
            </w:r>
          </w:p>
        </w:tc>
        <w:tc>
          <w:tcPr>
            <w:tcW w:w="977" w:type="dxa"/>
          </w:tcPr>
          <w:p w14:paraId="451202CF" w14:textId="77777777" w:rsidR="00353CB5" w:rsidRPr="009B67B4" w:rsidRDefault="00353CB5" w:rsidP="000830A7">
            <w:pPr>
              <w:spacing w:line="276" w:lineRule="auto"/>
              <w:ind w:right="68"/>
              <w:jc w:val="center"/>
            </w:pPr>
            <w:r w:rsidRPr="009B67B4">
              <w:rPr>
                <w:sz w:val="24"/>
                <w:szCs w:val="24"/>
              </w:rPr>
              <w:t>-1.76</w:t>
            </w:r>
          </w:p>
          <w:p w14:paraId="5F02A4E0" w14:textId="77777777" w:rsidR="00353CB5" w:rsidRPr="009B67B4" w:rsidRDefault="00353CB5" w:rsidP="000830A7">
            <w:pPr>
              <w:spacing w:line="276" w:lineRule="auto"/>
              <w:ind w:right="68"/>
              <w:jc w:val="center"/>
            </w:pPr>
            <w:r w:rsidRPr="009B67B4">
              <w:rPr>
                <w:sz w:val="24"/>
                <w:szCs w:val="24"/>
              </w:rPr>
              <w:t>.078</w:t>
            </w:r>
          </w:p>
        </w:tc>
        <w:tc>
          <w:tcPr>
            <w:tcW w:w="977" w:type="dxa"/>
          </w:tcPr>
          <w:p w14:paraId="037C11E0" w14:textId="77777777" w:rsidR="00353CB5" w:rsidRPr="009B67B4" w:rsidRDefault="00353CB5" w:rsidP="000830A7">
            <w:pPr>
              <w:spacing w:line="276" w:lineRule="auto"/>
              <w:ind w:right="68"/>
              <w:jc w:val="center"/>
            </w:pPr>
            <w:r w:rsidRPr="009B67B4">
              <w:rPr>
                <w:sz w:val="24"/>
                <w:szCs w:val="24"/>
              </w:rPr>
              <w:t>-0.25</w:t>
            </w:r>
          </w:p>
          <w:p w14:paraId="49C67273" w14:textId="77777777" w:rsidR="00353CB5" w:rsidRPr="009B67B4" w:rsidRDefault="00353CB5" w:rsidP="000830A7">
            <w:pPr>
              <w:spacing w:line="276" w:lineRule="auto"/>
              <w:ind w:right="68"/>
              <w:jc w:val="center"/>
            </w:pPr>
            <w:r w:rsidRPr="009B67B4">
              <w:rPr>
                <w:sz w:val="24"/>
                <w:szCs w:val="24"/>
              </w:rPr>
              <w:t>.803</w:t>
            </w:r>
          </w:p>
        </w:tc>
        <w:tc>
          <w:tcPr>
            <w:tcW w:w="977" w:type="dxa"/>
          </w:tcPr>
          <w:p w14:paraId="5D2188D5" w14:textId="77777777" w:rsidR="00353CB5" w:rsidRPr="009B67B4" w:rsidRDefault="00353CB5" w:rsidP="000830A7">
            <w:pPr>
              <w:spacing w:line="276" w:lineRule="auto"/>
              <w:ind w:right="68"/>
              <w:jc w:val="center"/>
            </w:pPr>
            <w:r w:rsidRPr="009B67B4">
              <w:rPr>
                <w:sz w:val="24"/>
                <w:szCs w:val="24"/>
              </w:rPr>
              <w:t>-0.59</w:t>
            </w:r>
          </w:p>
          <w:p w14:paraId="6A8B3229" w14:textId="77777777" w:rsidR="00353CB5" w:rsidRPr="009B67B4" w:rsidRDefault="00353CB5" w:rsidP="000830A7">
            <w:pPr>
              <w:spacing w:line="276" w:lineRule="auto"/>
              <w:ind w:right="68"/>
              <w:jc w:val="center"/>
            </w:pPr>
            <w:r w:rsidRPr="009B67B4">
              <w:rPr>
                <w:sz w:val="24"/>
                <w:szCs w:val="24"/>
              </w:rPr>
              <w:t>.555</w:t>
            </w:r>
          </w:p>
        </w:tc>
        <w:tc>
          <w:tcPr>
            <w:tcW w:w="977" w:type="dxa"/>
          </w:tcPr>
          <w:p w14:paraId="7910467A" w14:textId="77777777" w:rsidR="00353CB5" w:rsidRPr="009B67B4" w:rsidRDefault="00353CB5" w:rsidP="000830A7">
            <w:pPr>
              <w:spacing w:line="276" w:lineRule="auto"/>
              <w:ind w:right="68"/>
              <w:jc w:val="center"/>
            </w:pPr>
            <w:r w:rsidRPr="009B67B4">
              <w:rPr>
                <w:sz w:val="24"/>
                <w:szCs w:val="24"/>
              </w:rPr>
              <w:t>-0.47</w:t>
            </w:r>
          </w:p>
          <w:p w14:paraId="006CB2A1" w14:textId="77777777" w:rsidR="00353CB5" w:rsidRPr="009B67B4" w:rsidRDefault="00353CB5" w:rsidP="000830A7">
            <w:pPr>
              <w:spacing w:line="276" w:lineRule="auto"/>
              <w:ind w:right="68"/>
              <w:jc w:val="center"/>
            </w:pPr>
            <w:r w:rsidRPr="009B67B4">
              <w:rPr>
                <w:sz w:val="24"/>
                <w:szCs w:val="24"/>
              </w:rPr>
              <w:t>.638</w:t>
            </w:r>
          </w:p>
        </w:tc>
        <w:tc>
          <w:tcPr>
            <w:tcW w:w="977" w:type="dxa"/>
          </w:tcPr>
          <w:p w14:paraId="650D8B26" w14:textId="77777777" w:rsidR="00353CB5" w:rsidRPr="009B67B4" w:rsidRDefault="00353CB5" w:rsidP="000830A7">
            <w:pPr>
              <w:spacing w:line="276" w:lineRule="auto"/>
              <w:ind w:right="68"/>
              <w:jc w:val="center"/>
            </w:pPr>
            <w:r w:rsidRPr="009B67B4">
              <w:rPr>
                <w:sz w:val="24"/>
                <w:szCs w:val="24"/>
              </w:rPr>
              <w:t>1.28</w:t>
            </w:r>
          </w:p>
          <w:p w14:paraId="53A027A4" w14:textId="77777777" w:rsidR="00353CB5" w:rsidRPr="009B67B4" w:rsidRDefault="00353CB5" w:rsidP="000830A7">
            <w:pPr>
              <w:spacing w:line="276" w:lineRule="auto"/>
              <w:ind w:right="68"/>
              <w:jc w:val="center"/>
            </w:pPr>
            <w:r w:rsidRPr="009B67B4">
              <w:rPr>
                <w:sz w:val="24"/>
                <w:szCs w:val="24"/>
              </w:rPr>
              <w:t>.201</w:t>
            </w:r>
          </w:p>
        </w:tc>
      </w:tr>
      <w:tr w:rsidR="00353CB5" w:rsidRPr="007D7E31" w14:paraId="6CF31C6D" w14:textId="77777777" w:rsidTr="00353CB5">
        <w:trPr>
          <w:trHeight w:val="567"/>
        </w:trPr>
        <w:tc>
          <w:tcPr>
            <w:tcW w:w="1789" w:type="dxa"/>
          </w:tcPr>
          <w:p w14:paraId="069D9954" w14:textId="77777777" w:rsidR="00353CB5" w:rsidRPr="00D22BEC" w:rsidRDefault="00353CB5" w:rsidP="000830A7">
            <w:pPr>
              <w:spacing w:line="276" w:lineRule="auto"/>
              <w:ind w:right="68"/>
              <w:rPr>
                <w:sz w:val="24"/>
                <w:szCs w:val="24"/>
              </w:rPr>
            </w:pPr>
            <w:r w:rsidRPr="00D22BEC">
              <w:t>(4) MAIA Self-Regulation</w:t>
            </w:r>
          </w:p>
        </w:tc>
        <w:tc>
          <w:tcPr>
            <w:tcW w:w="977" w:type="dxa"/>
          </w:tcPr>
          <w:p w14:paraId="670FE090" w14:textId="23DCA04E" w:rsidR="00353CB5" w:rsidRPr="009B67B4" w:rsidRDefault="00353CB5" w:rsidP="00F74617">
            <w:pPr>
              <w:spacing w:line="276" w:lineRule="auto"/>
              <w:ind w:right="68"/>
              <w:jc w:val="center"/>
            </w:pPr>
          </w:p>
        </w:tc>
        <w:tc>
          <w:tcPr>
            <w:tcW w:w="977" w:type="dxa"/>
          </w:tcPr>
          <w:p w14:paraId="6726E53A" w14:textId="77777777" w:rsidR="00353CB5" w:rsidRPr="009B67B4" w:rsidRDefault="00353CB5" w:rsidP="000830A7">
            <w:pPr>
              <w:spacing w:line="276" w:lineRule="auto"/>
              <w:ind w:right="68"/>
              <w:jc w:val="center"/>
              <w:rPr>
                <w:highlight w:val="yellow"/>
              </w:rPr>
            </w:pPr>
          </w:p>
        </w:tc>
        <w:tc>
          <w:tcPr>
            <w:tcW w:w="977" w:type="dxa"/>
          </w:tcPr>
          <w:p w14:paraId="5A34D802" w14:textId="77777777" w:rsidR="00353CB5" w:rsidRPr="009B67B4" w:rsidRDefault="00353CB5" w:rsidP="000830A7">
            <w:pPr>
              <w:spacing w:line="276" w:lineRule="auto"/>
              <w:ind w:right="68"/>
              <w:jc w:val="center"/>
              <w:rPr>
                <w:highlight w:val="yellow"/>
              </w:rPr>
            </w:pPr>
          </w:p>
        </w:tc>
        <w:tc>
          <w:tcPr>
            <w:tcW w:w="977" w:type="dxa"/>
          </w:tcPr>
          <w:p w14:paraId="384F9AD2" w14:textId="77777777" w:rsidR="00353CB5" w:rsidRPr="009B67B4" w:rsidRDefault="00353CB5" w:rsidP="000830A7">
            <w:pPr>
              <w:spacing w:line="276" w:lineRule="auto"/>
              <w:ind w:right="68"/>
              <w:jc w:val="center"/>
            </w:pPr>
          </w:p>
        </w:tc>
        <w:tc>
          <w:tcPr>
            <w:tcW w:w="977" w:type="dxa"/>
          </w:tcPr>
          <w:p w14:paraId="60F338D0" w14:textId="77777777" w:rsidR="00353CB5" w:rsidRPr="009B67B4" w:rsidRDefault="00353CB5" w:rsidP="000830A7">
            <w:pPr>
              <w:spacing w:line="276" w:lineRule="auto"/>
              <w:ind w:right="68"/>
              <w:jc w:val="center"/>
            </w:pPr>
            <w:r w:rsidRPr="009B67B4">
              <w:rPr>
                <w:sz w:val="24"/>
                <w:szCs w:val="24"/>
              </w:rPr>
              <w:t>-0.87</w:t>
            </w:r>
          </w:p>
          <w:p w14:paraId="6DD76B30" w14:textId="77777777" w:rsidR="00353CB5" w:rsidRPr="009B67B4" w:rsidRDefault="00353CB5" w:rsidP="000830A7">
            <w:pPr>
              <w:spacing w:line="276" w:lineRule="auto"/>
              <w:ind w:right="68"/>
              <w:jc w:val="center"/>
            </w:pPr>
            <w:r w:rsidRPr="009B67B4">
              <w:rPr>
                <w:sz w:val="24"/>
                <w:szCs w:val="24"/>
              </w:rPr>
              <w:t>.384</w:t>
            </w:r>
          </w:p>
        </w:tc>
        <w:tc>
          <w:tcPr>
            <w:tcW w:w="977" w:type="dxa"/>
          </w:tcPr>
          <w:p w14:paraId="7C37F24A" w14:textId="77777777" w:rsidR="00353CB5" w:rsidRPr="009B67B4" w:rsidRDefault="00353CB5" w:rsidP="000830A7">
            <w:pPr>
              <w:spacing w:line="276" w:lineRule="auto"/>
              <w:ind w:right="68"/>
              <w:jc w:val="center"/>
            </w:pPr>
            <w:r w:rsidRPr="009B67B4">
              <w:rPr>
                <w:sz w:val="24"/>
                <w:szCs w:val="24"/>
              </w:rPr>
              <w:t>-0.72</w:t>
            </w:r>
          </w:p>
          <w:p w14:paraId="095709C8" w14:textId="77777777" w:rsidR="00353CB5" w:rsidRPr="009B67B4" w:rsidRDefault="00353CB5" w:rsidP="000830A7">
            <w:pPr>
              <w:spacing w:line="276" w:lineRule="auto"/>
              <w:ind w:right="68"/>
              <w:jc w:val="center"/>
            </w:pPr>
            <w:r w:rsidRPr="009B67B4">
              <w:rPr>
                <w:sz w:val="24"/>
                <w:szCs w:val="24"/>
              </w:rPr>
              <w:t>.472</w:t>
            </w:r>
          </w:p>
        </w:tc>
        <w:tc>
          <w:tcPr>
            <w:tcW w:w="977" w:type="dxa"/>
          </w:tcPr>
          <w:p w14:paraId="6B1EEBBC" w14:textId="0B1A6F9B" w:rsidR="00353CB5" w:rsidRPr="009B67B4" w:rsidRDefault="00353CB5" w:rsidP="000830A7">
            <w:pPr>
              <w:spacing w:line="276" w:lineRule="auto"/>
              <w:ind w:right="68"/>
              <w:jc w:val="center"/>
            </w:pPr>
            <w:r w:rsidRPr="009B67B4">
              <w:rPr>
                <w:sz w:val="24"/>
                <w:szCs w:val="24"/>
              </w:rPr>
              <w:t>-2.19</w:t>
            </w:r>
          </w:p>
          <w:p w14:paraId="1C468056" w14:textId="77777777" w:rsidR="00353CB5" w:rsidRPr="009B67B4" w:rsidRDefault="00353CB5" w:rsidP="000830A7">
            <w:pPr>
              <w:spacing w:line="276" w:lineRule="auto"/>
              <w:ind w:right="68"/>
              <w:jc w:val="center"/>
            </w:pPr>
            <w:r w:rsidRPr="009B67B4">
              <w:rPr>
                <w:sz w:val="24"/>
                <w:szCs w:val="24"/>
              </w:rPr>
              <w:t>.029</w:t>
            </w:r>
          </w:p>
        </w:tc>
        <w:tc>
          <w:tcPr>
            <w:tcW w:w="977" w:type="dxa"/>
          </w:tcPr>
          <w:p w14:paraId="57B63297" w14:textId="77777777" w:rsidR="00353CB5" w:rsidRPr="009B67B4" w:rsidRDefault="00353CB5" w:rsidP="000830A7">
            <w:pPr>
              <w:spacing w:line="276" w:lineRule="auto"/>
              <w:ind w:right="68"/>
              <w:jc w:val="center"/>
            </w:pPr>
            <w:r w:rsidRPr="009B67B4">
              <w:rPr>
                <w:sz w:val="24"/>
                <w:szCs w:val="24"/>
              </w:rPr>
              <w:t>-1.22</w:t>
            </w:r>
          </w:p>
          <w:p w14:paraId="03BFB269" w14:textId="77777777" w:rsidR="00353CB5" w:rsidRPr="009B67B4" w:rsidRDefault="00353CB5" w:rsidP="000830A7">
            <w:pPr>
              <w:spacing w:line="276" w:lineRule="auto"/>
              <w:ind w:right="68"/>
              <w:jc w:val="center"/>
            </w:pPr>
            <w:r w:rsidRPr="009B67B4">
              <w:rPr>
                <w:sz w:val="24"/>
                <w:szCs w:val="24"/>
              </w:rPr>
              <w:t>.223</w:t>
            </w:r>
          </w:p>
        </w:tc>
        <w:tc>
          <w:tcPr>
            <w:tcW w:w="977" w:type="dxa"/>
          </w:tcPr>
          <w:p w14:paraId="6C2C1AAB" w14:textId="77777777" w:rsidR="00353CB5" w:rsidRPr="009B67B4" w:rsidRDefault="00353CB5" w:rsidP="000830A7">
            <w:pPr>
              <w:spacing w:line="276" w:lineRule="auto"/>
              <w:ind w:right="68"/>
              <w:jc w:val="center"/>
            </w:pPr>
            <w:r w:rsidRPr="009B67B4">
              <w:rPr>
                <w:sz w:val="24"/>
                <w:szCs w:val="24"/>
              </w:rPr>
              <w:t>-0.42</w:t>
            </w:r>
          </w:p>
          <w:p w14:paraId="7307F89F" w14:textId="77777777" w:rsidR="00353CB5" w:rsidRPr="009B67B4" w:rsidRDefault="00353CB5" w:rsidP="000830A7">
            <w:pPr>
              <w:spacing w:line="276" w:lineRule="auto"/>
              <w:ind w:right="68"/>
              <w:jc w:val="center"/>
            </w:pPr>
            <w:r w:rsidRPr="009B67B4">
              <w:rPr>
                <w:sz w:val="24"/>
                <w:szCs w:val="24"/>
              </w:rPr>
              <w:t>.675</w:t>
            </w:r>
          </w:p>
        </w:tc>
        <w:tc>
          <w:tcPr>
            <w:tcW w:w="977" w:type="dxa"/>
          </w:tcPr>
          <w:p w14:paraId="13D9D830" w14:textId="77777777" w:rsidR="00353CB5" w:rsidRPr="009B67B4" w:rsidRDefault="00353CB5" w:rsidP="000830A7">
            <w:pPr>
              <w:spacing w:line="276" w:lineRule="auto"/>
              <w:ind w:right="68"/>
              <w:jc w:val="center"/>
            </w:pPr>
            <w:r w:rsidRPr="009B67B4">
              <w:rPr>
                <w:sz w:val="24"/>
                <w:szCs w:val="24"/>
              </w:rPr>
              <w:t>1.55</w:t>
            </w:r>
          </w:p>
          <w:p w14:paraId="2747569F" w14:textId="77777777" w:rsidR="00353CB5" w:rsidRPr="009B67B4" w:rsidRDefault="00353CB5" w:rsidP="000830A7">
            <w:pPr>
              <w:spacing w:line="276" w:lineRule="auto"/>
              <w:ind w:right="68"/>
              <w:jc w:val="center"/>
            </w:pPr>
            <w:r w:rsidRPr="009B67B4">
              <w:rPr>
                <w:sz w:val="24"/>
                <w:szCs w:val="24"/>
              </w:rPr>
              <w:t>.121</w:t>
            </w:r>
          </w:p>
        </w:tc>
        <w:tc>
          <w:tcPr>
            <w:tcW w:w="977" w:type="dxa"/>
          </w:tcPr>
          <w:p w14:paraId="76D2D98A" w14:textId="77777777" w:rsidR="00353CB5" w:rsidRPr="009B67B4" w:rsidRDefault="00353CB5" w:rsidP="000830A7">
            <w:pPr>
              <w:spacing w:line="276" w:lineRule="auto"/>
              <w:ind w:right="68"/>
              <w:jc w:val="center"/>
            </w:pPr>
            <w:r w:rsidRPr="009B67B4">
              <w:rPr>
                <w:sz w:val="24"/>
                <w:szCs w:val="24"/>
              </w:rPr>
              <w:t>1.88</w:t>
            </w:r>
          </w:p>
          <w:p w14:paraId="11F083CA" w14:textId="77777777" w:rsidR="00353CB5" w:rsidRPr="009B67B4" w:rsidRDefault="00353CB5" w:rsidP="000830A7">
            <w:pPr>
              <w:spacing w:line="276" w:lineRule="auto"/>
              <w:ind w:right="68"/>
              <w:jc w:val="center"/>
            </w:pPr>
            <w:r w:rsidRPr="009B67B4">
              <w:rPr>
                <w:sz w:val="24"/>
                <w:szCs w:val="24"/>
              </w:rPr>
              <w:t>.060</w:t>
            </w:r>
          </w:p>
        </w:tc>
        <w:tc>
          <w:tcPr>
            <w:tcW w:w="977" w:type="dxa"/>
          </w:tcPr>
          <w:p w14:paraId="52FC8B36" w14:textId="77777777" w:rsidR="00353CB5" w:rsidRPr="009B67B4" w:rsidRDefault="00353CB5" w:rsidP="000830A7">
            <w:pPr>
              <w:spacing w:line="276" w:lineRule="auto"/>
              <w:ind w:right="68"/>
              <w:jc w:val="center"/>
            </w:pPr>
            <w:r w:rsidRPr="009B67B4">
              <w:rPr>
                <w:sz w:val="24"/>
                <w:szCs w:val="24"/>
              </w:rPr>
              <w:t>1.87</w:t>
            </w:r>
          </w:p>
          <w:p w14:paraId="3D75849D" w14:textId="77777777" w:rsidR="00353CB5" w:rsidRPr="009B67B4" w:rsidRDefault="00353CB5" w:rsidP="000830A7">
            <w:pPr>
              <w:spacing w:line="276" w:lineRule="auto"/>
              <w:ind w:right="68"/>
              <w:jc w:val="center"/>
            </w:pPr>
            <w:r w:rsidRPr="009B67B4">
              <w:rPr>
                <w:sz w:val="24"/>
                <w:szCs w:val="24"/>
              </w:rPr>
              <w:t>.062</w:t>
            </w:r>
          </w:p>
        </w:tc>
        <w:tc>
          <w:tcPr>
            <w:tcW w:w="977" w:type="dxa"/>
          </w:tcPr>
          <w:p w14:paraId="606D4763" w14:textId="77777777" w:rsidR="00353CB5" w:rsidRPr="009B67B4" w:rsidRDefault="00353CB5" w:rsidP="000830A7">
            <w:pPr>
              <w:spacing w:line="276" w:lineRule="auto"/>
              <w:ind w:right="68"/>
              <w:jc w:val="center"/>
            </w:pPr>
            <w:r w:rsidRPr="009B67B4">
              <w:rPr>
                <w:sz w:val="24"/>
                <w:szCs w:val="24"/>
              </w:rPr>
              <w:t>-0.23</w:t>
            </w:r>
          </w:p>
          <w:p w14:paraId="5B587E53" w14:textId="77777777" w:rsidR="00353CB5" w:rsidRPr="009B67B4" w:rsidRDefault="00353CB5" w:rsidP="000830A7">
            <w:pPr>
              <w:spacing w:line="276" w:lineRule="auto"/>
              <w:ind w:right="68"/>
              <w:jc w:val="center"/>
            </w:pPr>
            <w:r w:rsidRPr="009B67B4">
              <w:rPr>
                <w:sz w:val="24"/>
                <w:szCs w:val="24"/>
              </w:rPr>
              <w:t>.818</w:t>
            </w:r>
          </w:p>
        </w:tc>
      </w:tr>
      <w:tr w:rsidR="00353CB5" w:rsidRPr="00934890" w14:paraId="396A3112" w14:textId="77777777" w:rsidTr="00353CB5">
        <w:trPr>
          <w:trHeight w:val="567"/>
        </w:trPr>
        <w:tc>
          <w:tcPr>
            <w:tcW w:w="1789" w:type="dxa"/>
          </w:tcPr>
          <w:p w14:paraId="45967F7A" w14:textId="77777777" w:rsidR="00353CB5" w:rsidRPr="00D22BEC" w:rsidRDefault="00353CB5" w:rsidP="000830A7">
            <w:pPr>
              <w:spacing w:line="276" w:lineRule="auto"/>
              <w:ind w:right="68"/>
              <w:rPr>
                <w:sz w:val="24"/>
                <w:szCs w:val="24"/>
              </w:rPr>
            </w:pPr>
            <w:r w:rsidRPr="00D22BEC">
              <w:t>(5) MAIA Body Listening</w:t>
            </w:r>
          </w:p>
        </w:tc>
        <w:tc>
          <w:tcPr>
            <w:tcW w:w="977" w:type="dxa"/>
          </w:tcPr>
          <w:p w14:paraId="39A54B28" w14:textId="17D37829" w:rsidR="00353CB5" w:rsidRPr="009B67B4" w:rsidRDefault="00353CB5" w:rsidP="00F74617">
            <w:pPr>
              <w:spacing w:line="276" w:lineRule="auto"/>
              <w:ind w:right="68"/>
              <w:jc w:val="center"/>
            </w:pPr>
          </w:p>
        </w:tc>
        <w:tc>
          <w:tcPr>
            <w:tcW w:w="977" w:type="dxa"/>
          </w:tcPr>
          <w:p w14:paraId="1540FD39" w14:textId="77777777" w:rsidR="00353CB5" w:rsidRPr="009B67B4" w:rsidRDefault="00353CB5" w:rsidP="000830A7">
            <w:pPr>
              <w:spacing w:line="276" w:lineRule="auto"/>
              <w:ind w:right="68"/>
              <w:jc w:val="center"/>
              <w:rPr>
                <w:highlight w:val="yellow"/>
              </w:rPr>
            </w:pPr>
          </w:p>
        </w:tc>
        <w:tc>
          <w:tcPr>
            <w:tcW w:w="977" w:type="dxa"/>
          </w:tcPr>
          <w:p w14:paraId="793F3651" w14:textId="77777777" w:rsidR="00353CB5" w:rsidRPr="009B67B4" w:rsidRDefault="00353CB5" w:rsidP="000830A7">
            <w:pPr>
              <w:spacing w:line="276" w:lineRule="auto"/>
              <w:ind w:right="68"/>
              <w:jc w:val="center"/>
              <w:rPr>
                <w:highlight w:val="yellow"/>
              </w:rPr>
            </w:pPr>
          </w:p>
        </w:tc>
        <w:tc>
          <w:tcPr>
            <w:tcW w:w="977" w:type="dxa"/>
          </w:tcPr>
          <w:p w14:paraId="0913ADA0" w14:textId="77777777" w:rsidR="00353CB5" w:rsidRPr="009B67B4" w:rsidRDefault="00353CB5" w:rsidP="000830A7">
            <w:pPr>
              <w:spacing w:line="276" w:lineRule="auto"/>
              <w:ind w:right="68"/>
              <w:jc w:val="center"/>
            </w:pPr>
          </w:p>
        </w:tc>
        <w:tc>
          <w:tcPr>
            <w:tcW w:w="977" w:type="dxa"/>
          </w:tcPr>
          <w:p w14:paraId="52F891B0" w14:textId="77777777" w:rsidR="00353CB5" w:rsidRPr="009B67B4" w:rsidRDefault="00353CB5" w:rsidP="000830A7">
            <w:pPr>
              <w:spacing w:line="276" w:lineRule="auto"/>
              <w:ind w:right="68"/>
              <w:jc w:val="center"/>
            </w:pPr>
          </w:p>
        </w:tc>
        <w:tc>
          <w:tcPr>
            <w:tcW w:w="977" w:type="dxa"/>
          </w:tcPr>
          <w:p w14:paraId="24FA007B" w14:textId="2D4B6EC8" w:rsidR="00353CB5" w:rsidRPr="009B67B4" w:rsidRDefault="00353CB5" w:rsidP="000830A7">
            <w:pPr>
              <w:spacing w:line="276" w:lineRule="auto"/>
              <w:ind w:right="68"/>
              <w:jc w:val="center"/>
            </w:pPr>
            <w:r w:rsidRPr="009B67B4">
              <w:rPr>
                <w:sz w:val="24"/>
                <w:szCs w:val="24"/>
              </w:rPr>
              <w:t>-2.17</w:t>
            </w:r>
          </w:p>
          <w:p w14:paraId="25F1259C" w14:textId="77777777" w:rsidR="00353CB5" w:rsidRPr="009B67B4" w:rsidRDefault="00353CB5" w:rsidP="000830A7">
            <w:pPr>
              <w:spacing w:line="276" w:lineRule="auto"/>
              <w:ind w:right="68"/>
              <w:jc w:val="center"/>
            </w:pPr>
            <w:r w:rsidRPr="009B67B4">
              <w:rPr>
                <w:sz w:val="24"/>
                <w:szCs w:val="24"/>
              </w:rPr>
              <w:t>.030</w:t>
            </w:r>
          </w:p>
        </w:tc>
        <w:tc>
          <w:tcPr>
            <w:tcW w:w="977" w:type="dxa"/>
          </w:tcPr>
          <w:p w14:paraId="2F3C8A9E" w14:textId="77777777" w:rsidR="00353CB5" w:rsidRPr="009B67B4" w:rsidRDefault="00353CB5" w:rsidP="000830A7">
            <w:pPr>
              <w:spacing w:line="276" w:lineRule="auto"/>
              <w:ind w:right="68"/>
              <w:jc w:val="center"/>
            </w:pPr>
            <w:r w:rsidRPr="009B67B4">
              <w:rPr>
                <w:sz w:val="24"/>
                <w:szCs w:val="24"/>
              </w:rPr>
              <w:t>-1.72</w:t>
            </w:r>
          </w:p>
          <w:p w14:paraId="409EAB09" w14:textId="77777777" w:rsidR="00353CB5" w:rsidRPr="009B67B4" w:rsidRDefault="00353CB5" w:rsidP="000830A7">
            <w:pPr>
              <w:spacing w:line="276" w:lineRule="auto"/>
              <w:ind w:right="68"/>
              <w:jc w:val="center"/>
            </w:pPr>
            <w:r w:rsidRPr="009B67B4">
              <w:rPr>
                <w:sz w:val="24"/>
                <w:szCs w:val="24"/>
              </w:rPr>
              <w:t>.085</w:t>
            </w:r>
          </w:p>
        </w:tc>
        <w:tc>
          <w:tcPr>
            <w:tcW w:w="977" w:type="dxa"/>
          </w:tcPr>
          <w:p w14:paraId="221457BB" w14:textId="77777777" w:rsidR="00353CB5" w:rsidRPr="009B67B4" w:rsidRDefault="00353CB5" w:rsidP="000830A7">
            <w:pPr>
              <w:spacing w:line="276" w:lineRule="auto"/>
              <w:ind w:right="68"/>
              <w:jc w:val="center"/>
            </w:pPr>
            <w:r w:rsidRPr="009B67B4">
              <w:rPr>
                <w:sz w:val="24"/>
                <w:szCs w:val="24"/>
              </w:rPr>
              <w:t>-1.17</w:t>
            </w:r>
          </w:p>
          <w:p w14:paraId="01766426" w14:textId="77777777" w:rsidR="00353CB5" w:rsidRPr="009B67B4" w:rsidRDefault="00353CB5" w:rsidP="000830A7">
            <w:pPr>
              <w:spacing w:line="276" w:lineRule="auto"/>
              <w:ind w:right="68"/>
              <w:jc w:val="center"/>
            </w:pPr>
            <w:r w:rsidRPr="009B67B4">
              <w:rPr>
                <w:sz w:val="24"/>
                <w:szCs w:val="24"/>
              </w:rPr>
              <w:t>.242</w:t>
            </w:r>
          </w:p>
        </w:tc>
        <w:tc>
          <w:tcPr>
            <w:tcW w:w="977" w:type="dxa"/>
          </w:tcPr>
          <w:p w14:paraId="35ECB6A9" w14:textId="77777777" w:rsidR="00353CB5" w:rsidRPr="009B67B4" w:rsidRDefault="00353CB5" w:rsidP="000830A7">
            <w:pPr>
              <w:spacing w:line="276" w:lineRule="auto"/>
              <w:ind w:right="68"/>
              <w:jc w:val="center"/>
            </w:pPr>
            <w:r w:rsidRPr="009B67B4">
              <w:rPr>
                <w:sz w:val="24"/>
                <w:szCs w:val="24"/>
              </w:rPr>
              <w:t>-1.03</w:t>
            </w:r>
          </w:p>
          <w:p w14:paraId="5528355B" w14:textId="77777777" w:rsidR="00353CB5" w:rsidRPr="009B67B4" w:rsidRDefault="00353CB5" w:rsidP="000830A7">
            <w:pPr>
              <w:spacing w:line="276" w:lineRule="auto"/>
              <w:ind w:right="68"/>
              <w:jc w:val="center"/>
            </w:pPr>
            <w:r w:rsidRPr="009B67B4">
              <w:rPr>
                <w:sz w:val="24"/>
                <w:szCs w:val="24"/>
              </w:rPr>
              <w:t>.303</w:t>
            </w:r>
          </w:p>
        </w:tc>
        <w:tc>
          <w:tcPr>
            <w:tcW w:w="977" w:type="dxa"/>
          </w:tcPr>
          <w:p w14:paraId="0293BFB3" w14:textId="77777777" w:rsidR="00353CB5" w:rsidRPr="009B67B4" w:rsidRDefault="00353CB5" w:rsidP="000830A7">
            <w:pPr>
              <w:spacing w:line="276" w:lineRule="auto"/>
              <w:ind w:right="68"/>
              <w:jc w:val="center"/>
            </w:pPr>
            <w:r w:rsidRPr="009B67B4">
              <w:rPr>
                <w:sz w:val="24"/>
                <w:szCs w:val="24"/>
              </w:rPr>
              <w:t>-1.03</w:t>
            </w:r>
          </w:p>
          <w:p w14:paraId="792DEF1F" w14:textId="77777777" w:rsidR="00353CB5" w:rsidRPr="009B67B4" w:rsidRDefault="00353CB5" w:rsidP="000830A7">
            <w:pPr>
              <w:spacing w:line="276" w:lineRule="auto"/>
              <w:ind w:right="68"/>
              <w:jc w:val="center"/>
            </w:pPr>
            <w:r w:rsidRPr="009B67B4">
              <w:rPr>
                <w:sz w:val="24"/>
                <w:szCs w:val="24"/>
              </w:rPr>
              <w:t>.303</w:t>
            </w:r>
          </w:p>
        </w:tc>
        <w:tc>
          <w:tcPr>
            <w:tcW w:w="977" w:type="dxa"/>
          </w:tcPr>
          <w:p w14:paraId="723B61D6" w14:textId="57BB8078" w:rsidR="00353CB5" w:rsidRPr="009B67B4" w:rsidRDefault="00353CB5" w:rsidP="000830A7">
            <w:pPr>
              <w:spacing w:line="276" w:lineRule="auto"/>
              <w:ind w:right="68"/>
              <w:jc w:val="center"/>
            </w:pPr>
            <w:r w:rsidRPr="009B67B4">
              <w:rPr>
                <w:sz w:val="24"/>
                <w:szCs w:val="24"/>
              </w:rPr>
              <w:t>2.23</w:t>
            </w:r>
          </w:p>
          <w:p w14:paraId="6B253CF6" w14:textId="77777777" w:rsidR="00353CB5" w:rsidRPr="009B67B4" w:rsidRDefault="00353CB5" w:rsidP="000830A7">
            <w:pPr>
              <w:spacing w:line="276" w:lineRule="auto"/>
              <w:ind w:right="68"/>
              <w:jc w:val="center"/>
            </w:pPr>
            <w:r w:rsidRPr="009B67B4">
              <w:rPr>
                <w:sz w:val="24"/>
                <w:szCs w:val="24"/>
              </w:rPr>
              <w:t>.026</w:t>
            </w:r>
          </w:p>
        </w:tc>
        <w:tc>
          <w:tcPr>
            <w:tcW w:w="977" w:type="dxa"/>
          </w:tcPr>
          <w:p w14:paraId="0EA08AB4" w14:textId="77777777" w:rsidR="00353CB5" w:rsidRPr="009B67B4" w:rsidRDefault="00353CB5" w:rsidP="000830A7">
            <w:pPr>
              <w:spacing w:line="276" w:lineRule="auto"/>
              <w:ind w:right="68"/>
              <w:jc w:val="center"/>
            </w:pPr>
            <w:r w:rsidRPr="009B67B4">
              <w:rPr>
                <w:sz w:val="24"/>
                <w:szCs w:val="24"/>
              </w:rPr>
              <w:t>0.82</w:t>
            </w:r>
          </w:p>
          <w:p w14:paraId="3FF5CD12" w14:textId="77777777" w:rsidR="00353CB5" w:rsidRPr="009B67B4" w:rsidRDefault="00353CB5" w:rsidP="000830A7">
            <w:pPr>
              <w:spacing w:line="276" w:lineRule="auto"/>
              <w:ind w:right="68"/>
              <w:jc w:val="center"/>
            </w:pPr>
            <w:r w:rsidRPr="009B67B4">
              <w:rPr>
                <w:sz w:val="24"/>
                <w:szCs w:val="24"/>
              </w:rPr>
              <w:t>.412</w:t>
            </w:r>
          </w:p>
        </w:tc>
        <w:tc>
          <w:tcPr>
            <w:tcW w:w="977" w:type="dxa"/>
          </w:tcPr>
          <w:p w14:paraId="53C8EF6C" w14:textId="77777777" w:rsidR="00353CB5" w:rsidRPr="009B67B4" w:rsidRDefault="00353CB5" w:rsidP="000830A7">
            <w:pPr>
              <w:spacing w:line="276" w:lineRule="auto"/>
              <w:ind w:right="68"/>
              <w:jc w:val="center"/>
            </w:pPr>
            <w:r w:rsidRPr="009B67B4">
              <w:rPr>
                <w:sz w:val="24"/>
                <w:szCs w:val="24"/>
              </w:rPr>
              <w:t>0.12</w:t>
            </w:r>
          </w:p>
          <w:p w14:paraId="5E95F1CD" w14:textId="77777777" w:rsidR="00353CB5" w:rsidRPr="009B67B4" w:rsidRDefault="00353CB5" w:rsidP="000830A7">
            <w:pPr>
              <w:spacing w:line="276" w:lineRule="auto"/>
              <w:ind w:right="68"/>
              <w:jc w:val="center"/>
            </w:pPr>
            <w:r w:rsidRPr="009B67B4">
              <w:rPr>
                <w:sz w:val="24"/>
                <w:szCs w:val="24"/>
              </w:rPr>
              <w:t>.905</w:t>
            </w:r>
          </w:p>
        </w:tc>
      </w:tr>
      <w:tr w:rsidR="00353CB5" w:rsidRPr="00934890" w14:paraId="3350D5AE" w14:textId="77777777" w:rsidTr="00353CB5">
        <w:trPr>
          <w:trHeight w:val="231"/>
        </w:trPr>
        <w:tc>
          <w:tcPr>
            <w:tcW w:w="1789" w:type="dxa"/>
          </w:tcPr>
          <w:p w14:paraId="39E95316" w14:textId="77777777" w:rsidR="00353CB5" w:rsidRPr="00D22BEC" w:rsidRDefault="00353CB5" w:rsidP="000830A7">
            <w:pPr>
              <w:spacing w:line="276" w:lineRule="auto"/>
              <w:ind w:right="68"/>
              <w:rPr>
                <w:sz w:val="24"/>
                <w:szCs w:val="24"/>
              </w:rPr>
            </w:pPr>
            <w:r w:rsidRPr="00D22BEC">
              <w:t>(6) MAIA Trusting</w:t>
            </w:r>
          </w:p>
        </w:tc>
        <w:tc>
          <w:tcPr>
            <w:tcW w:w="977" w:type="dxa"/>
          </w:tcPr>
          <w:p w14:paraId="47253AC6" w14:textId="5DB39BCC" w:rsidR="00353CB5" w:rsidRPr="009B67B4" w:rsidRDefault="00353CB5" w:rsidP="000830A7">
            <w:pPr>
              <w:spacing w:line="276" w:lineRule="auto"/>
              <w:ind w:right="68"/>
              <w:jc w:val="center"/>
            </w:pPr>
          </w:p>
        </w:tc>
        <w:tc>
          <w:tcPr>
            <w:tcW w:w="977" w:type="dxa"/>
          </w:tcPr>
          <w:p w14:paraId="7A4C9837" w14:textId="77777777" w:rsidR="00353CB5" w:rsidRPr="009B67B4" w:rsidRDefault="00353CB5" w:rsidP="000830A7">
            <w:pPr>
              <w:spacing w:line="276" w:lineRule="auto"/>
              <w:ind w:right="68"/>
              <w:jc w:val="center"/>
              <w:rPr>
                <w:highlight w:val="yellow"/>
              </w:rPr>
            </w:pPr>
          </w:p>
        </w:tc>
        <w:tc>
          <w:tcPr>
            <w:tcW w:w="977" w:type="dxa"/>
          </w:tcPr>
          <w:p w14:paraId="67787176" w14:textId="77777777" w:rsidR="00353CB5" w:rsidRPr="009B67B4" w:rsidRDefault="00353CB5" w:rsidP="000830A7">
            <w:pPr>
              <w:spacing w:line="276" w:lineRule="auto"/>
              <w:ind w:right="68"/>
              <w:jc w:val="center"/>
              <w:rPr>
                <w:highlight w:val="yellow"/>
              </w:rPr>
            </w:pPr>
          </w:p>
        </w:tc>
        <w:tc>
          <w:tcPr>
            <w:tcW w:w="977" w:type="dxa"/>
          </w:tcPr>
          <w:p w14:paraId="12A5A2E6" w14:textId="77777777" w:rsidR="00353CB5" w:rsidRPr="009B67B4" w:rsidRDefault="00353CB5" w:rsidP="000830A7">
            <w:pPr>
              <w:spacing w:line="276" w:lineRule="auto"/>
              <w:ind w:right="68"/>
              <w:jc w:val="center"/>
              <w:rPr>
                <w:highlight w:val="yellow"/>
              </w:rPr>
            </w:pPr>
          </w:p>
        </w:tc>
        <w:tc>
          <w:tcPr>
            <w:tcW w:w="977" w:type="dxa"/>
          </w:tcPr>
          <w:p w14:paraId="7766FBA9" w14:textId="77777777" w:rsidR="00353CB5" w:rsidRPr="009B67B4" w:rsidRDefault="00353CB5" w:rsidP="000830A7">
            <w:pPr>
              <w:spacing w:line="276" w:lineRule="auto"/>
              <w:ind w:right="68"/>
              <w:jc w:val="center"/>
            </w:pPr>
          </w:p>
        </w:tc>
        <w:tc>
          <w:tcPr>
            <w:tcW w:w="977" w:type="dxa"/>
          </w:tcPr>
          <w:p w14:paraId="44D185BE" w14:textId="77777777" w:rsidR="00353CB5" w:rsidRPr="009B67B4" w:rsidRDefault="00353CB5" w:rsidP="000830A7">
            <w:pPr>
              <w:spacing w:line="276" w:lineRule="auto"/>
              <w:ind w:right="68"/>
              <w:jc w:val="center"/>
            </w:pPr>
          </w:p>
        </w:tc>
        <w:tc>
          <w:tcPr>
            <w:tcW w:w="977" w:type="dxa"/>
          </w:tcPr>
          <w:p w14:paraId="3504B3E6" w14:textId="77777777" w:rsidR="00353CB5" w:rsidRPr="009B67B4" w:rsidRDefault="00353CB5" w:rsidP="000830A7">
            <w:pPr>
              <w:spacing w:line="276" w:lineRule="auto"/>
              <w:ind w:right="68"/>
              <w:jc w:val="center"/>
            </w:pPr>
            <w:r w:rsidRPr="009B67B4">
              <w:rPr>
                <w:sz w:val="24"/>
                <w:szCs w:val="24"/>
              </w:rPr>
              <w:t>-0.23</w:t>
            </w:r>
          </w:p>
          <w:p w14:paraId="10764B49" w14:textId="77777777" w:rsidR="00353CB5" w:rsidRPr="009B67B4" w:rsidRDefault="00353CB5" w:rsidP="000830A7">
            <w:pPr>
              <w:spacing w:line="276" w:lineRule="auto"/>
              <w:ind w:right="68"/>
              <w:jc w:val="center"/>
            </w:pPr>
            <w:r w:rsidRPr="009B67B4">
              <w:rPr>
                <w:sz w:val="24"/>
                <w:szCs w:val="24"/>
              </w:rPr>
              <w:t>.818</w:t>
            </w:r>
          </w:p>
        </w:tc>
        <w:tc>
          <w:tcPr>
            <w:tcW w:w="977" w:type="dxa"/>
          </w:tcPr>
          <w:p w14:paraId="2532E2FF" w14:textId="77777777" w:rsidR="00353CB5" w:rsidRPr="009B67B4" w:rsidRDefault="00353CB5" w:rsidP="000830A7">
            <w:pPr>
              <w:spacing w:line="276" w:lineRule="auto"/>
              <w:ind w:right="68"/>
              <w:jc w:val="center"/>
            </w:pPr>
            <w:r w:rsidRPr="009B67B4">
              <w:rPr>
                <w:sz w:val="24"/>
                <w:szCs w:val="24"/>
              </w:rPr>
              <w:t>1.18</w:t>
            </w:r>
          </w:p>
          <w:p w14:paraId="2C3B224F" w14:textId="77777777" w:rsidR="00353CB5" w:rsidRPr="009B67B4" w:rsidRDefault="00353CB5" w:rsidP="000830A7">
            <w:pPr>
              <w:spacing w:line="276" w:lineRule="auto"/>
              <w:ind w:right="68"/>
              <w:jc w:val="center"/>
            </w:pPr>
            <w:r w:rsidRPr="009B67B4">
              <w:rPr>
                <w:sz w:val="24"/>
                <w:szCs w:val="24"/>
              </w:rPr>
              <w:t>.238</w:t>
            </w:r>
          </w:p>
        </w:tc>
        <w:tc>
          <w:tcPr>
            <w:tcW w:w="977" w:type="dxa"/>
          </w:tcPr>
          <w:p w14:paraId="73A00A16" w14:textId="77777777" w:rsidR="00353CB5" w:rsidRPr="009B67B4" w:rsidRDefault="00353CB5" w:rsidP="000830A7">
            <w:pPr>
              <w:spacing w:line="276" w:lineRule="auto"/>
              <w:ind w:right="68"/>
              <w:jc w:val="center"/>
            </w:pPr>
            <w:r w:rsidRPr="009B67B4">
              <w:rPr>
                <w:sz w:val="24"/>
                <w:szCs w:val="24"/>
              </w:rPr>
              <w:t>-0.45</w:t>
            </w:r>
          </w:p>
          <w:p w14:paraId="5DAFE294" w14:textId="77777777" w:rsidR="00353CB5" w:rsidRPr="009B67B4" w:rsidRDefault="00353CB5" w:rsidP="000830A7">
            <w:pPr>
              <w:spacing w:line="276" w:lineRule="auto"/>
              <w:ind w:right="68"/>
              <w:jc w:val="center"/>
            </w:pPr>
            <w:r w:rsidRPr="009B67B4">
              <w:rPr>
                <w:sz w:val="24"/>
                <w:szCs w:val="24"/>
              </w:rPr>
              <w:t>.653</w:t>
            </w:r>
          </w:p>
        </w:tc>
        <w:tc>
          <w:tcPr>
            <w:tcW w:w="977" w:type="dxa"/>
          </w:tcPr>
          <w:p w14:paraId="3F9439E2" w14:textId="77777777" w:rsidR="00353CB5" w:rsidRPr="009B67B4" w:rsidRDefault="00353CB5" w:rsidP="000830A7">
            <w:pPr>
              <w:spacing w:line="276" w:lineRule="auto"/>
              <w:ind w:right="68"/>
              <w:jc w:val="center"/>
            </w:pPr>
            <w:r w:rsidRPr="009B67B4">
              <w:rPr>
                <w:sz w:val="24"/>
                <w:szCs w:val="24"/>
              </w:rPr>
              <w:t>-0.47</w:t>
            </w:r>
          </w:p>
          <w:p w14:paraId="347D5F14" w14:textId="77777777" w:rsidR="00353CB5" w:rsidRPr="009B67B4" w:rsidRDefault="00353CB5" w:rsidP="000830A7">
            <w:pPr>
              <w:spacing w:line="276" w:lineRule="auto"/>
              <w:ind w:right="68"/>
              <w:jc w:val="center"/>
            </w:pPr>
            <w:r w:rsidRPr="009B67B4">
              <w:rPr>
                <w:sz w:val="24"/>
                <w:szCs w:val="24"/>
              </w:rPr>
              <w:t>.638</w:t>
            </w:r>
          </w:p>
        </w:tc>
        <w:tc>
          <w:tcPr>
            <w:tcW w:w="977" w:type="dxa"/>
          </w:tcPr>
          <w:p w14:paraId="48B56326" w14:textId="77777777" w:rsidR="00353CB5" w:rsidRPr="009B67B4" w:rsidRDefault="00353CB5" w:rsidP="000830A7">
            <w:pPr>
              <w:spacing w:line="276" w:lineRule="auto"/>
              <w:ind w:right="68"/>
              <w:jc w:val="center"/>
            </w:pPr>
            <w:r w:rsidRPr="009B67B4">
              <w:rPr>
                <w:sz w:val="24"/>
                <w:szCs w:val="24"/>
              </w:rPr>
              <w:t>0.12</w:t>
            </w:r>
          </w:p>
          <w:p w14:paraId="71A97D52" w14:textId="77777777" w:rsidR="00353CB5" w:rsidRPr="009B67B4" w:rsidRDefault="00353CB5" w:rsidP="000830A7">
            <w:pPr>
              <w:spacing w:line="276" w:lineRule="auto"/>
              <w:ind w:right="68"/>
              <w:jc w:val="center"/>
            </w:pPr>
            <w:r w:rsidRPr="009B67B4">
              <w:rPr>
                <w:sz w:val="24"/>
                <w:szCs w:val="24"/>
              </w:rPr>
              <w:t>.905</w:t>
            </w:r>
          </w:p>
        </w:tc>
        <w:tc>
          <w:tcPr>
            <w:tcW w:w="977" w:type="dxa"/>
          </w:tcPr>
          <w:p w14:paraId="0E39AECC" w14:textId="77777777" w:rsidR="00353CB5" w:rsidRPr="009B67B4" w:rsidRDefault="00353CB5" w:rsidP="000830A7">
            <w:pPr>
              <w:spacing w:line="276" w:lineRule="auto"/>
              <w:ind w:right="68"/>
              <w:jc w:val="center"/>
            </w:pPr>
            <w:r w:rsidRPr="009B67B4">
              <w:rPr>
                <w:sz w:val="24"/>
                <w:szCs w:val="24"/>
              </w:rPr>
              <w:t>1.66</w:t>
            </w:r>
          </w:p>
          <w:p w14:paraId="55F39343" w14:textId="74999CDB" w:rsidR="00353CB5" w:rsidRPr="009B67B4" w:rsidRDefault="00353CB5" w:rsidP="000830A7">
            <w:pPr>
              <w:spacing w:line="276" w:lineRule="auto"/>
              <w:ind w:right="68"/>
              <w:jc w:val="center"/>
            </w:pPr>
            <w:r w:rsidRPr="009B67B4">
              <w:rPr>
                <w:color w:val="000000" w:themeColor="text1"/>
                <w:sz w:val="24"/>
                <w:szCs w:val="24"/>
              </w:rPr>
              <w:t>.097</w:t>
            </w:r>
          </w:p>
        </w:tc>
        <w:tc>
          <w:tcPr>
            <w:tcW w:w="977" w:type="dxa"/>
          </w:tcPr>
          <w:p w14:paraId="7C65524B" w14:textId="77777777" w:rsidR="00353CB5" w:rsidRPr="009B67B4" w:rsidRDefault="00353CB5" w:rsidP="000830A7">
            <w:pPr>
              <w:spacing w:line="276" w:lineRule="auto"/>
              <w:ind w:right="68"/>
              <w:jc w:val="center"/>
            </w:pPr>
            <w:r w:rsidRPr="009B67B4">
              <w:rPr>
                <w:sz w:val="24"/>
                <w:szCs w:val="24"/>
              </w:rPr>
              <w:t>0</w:t>
            </w:r>
          </w:p>
          <w:p w14:paraId="56130919" w14:textId="77777777" w:rsidR="00353CB5" w:rsidRPr="009B67B4" w:rsidRDefault="00353CB5" w:rsidP="000830A7">
            <w:pPr>
              <w:spacing w:line="276" w:lineRule="auto"/>
              <w:ind w:right="68"/>
              <w:jc w:val="center"/>
            </w:pPr>
            <w:r w:rsidRPr="009B67B4">
              <w:rPr>
                <w:sz w:val="24"/>
                <w:szCs w:val="24"/>
              </w:rPr>
              <w:t>1</w:t>
            </w:r>
          </w:p>
        </w:tc>
      </w:tr>
      <w:tr w:rsidR="00353CB5" w:rsidRPr="00934890" w14:paraId="51D89410" w14:textId="77777777" w:rsidTr="00353CB5">
        <w:trPr>
          <w:trHeight w:val="567"/>
        </w:trPr>
        <w:tc>
          <w:tcPr>
            <w:tcW w:w="1789" w:type="dxa"/>
          </w:tcPr>
          <w:p w14:paraId="3F2246A2" w14:textId="77777777" w:rsidR="00353CB5" w:rsidRPr="00D22BEC" w:rsidRDefault="00353CB5" w:rsidP="000830A7">
            <w:pPr>
              <w:spacing w:line="276" w:lineRule="auto"/>
              <w:ind w:right="68"/>
              <w:rPr>
                <w:sz w:val="24"/>
                <w:szCs w:val="24"/>
              </w:rPr>
            </w:pPr>
            <w:r w:rsidRPr="00D22BEC">
              <w:t>(7) Body appreciation</w:t>
            </w:r>
          </w:p>
        </w:tc>
        <w:tc>
          <w:tcPr>
            <w:tcW w:w="977" w:type="dxa"/>
          </w:tcPr>
          <w:p w14:paraId="20FC8733" w14:textId="7F68BD96" w:rsidR="00353CB5" w:rsidRPr="009B67B4" w:rsidRDefault="00353CB5" w:rsidP="000830A7">
            <w:pPr>
              <w:spacing w:line="276" w:lineRule="auto"/>
              <w:ind w:right="68"/>
              <w:jc w:val="center"/>
            </w:pPr>
          </w:p>
        </w:tc>
        <w:tc>
          <w:tcPr>
            <w:tcW w:w="977" w:type="dxa"/>
          </w:tcPr>
          <w:p w14:paraId="12DB7AE9" w14:textId="77777777" w:rsidR="00353CB5" w:rsidRPr="009B67B4" w:rsidRDefault="00353CB5" w:rsidP="000830A7">
            <w:pPr>
              <w:spacing w:line="276" w:lineRule="auto"/>
              <w:ind w:right="68"/>
              <w:jc w:val="center"/>
              <w:rPr>
                <w:highlight w:val="yellow"/>
              </w:rPr>
            </w:pPr>
          </w:p>
        </w:tc>
        <w:tc>
          <w:tcPr>
            <w:tcW w:w="977" w:type="dxa"/>
          </w:tcPr>
          <w:p w14:paraId="0906E5C9" w14:textId="77777777" w:rsidR="00353CB5" w:rsidRPr="009B67B4" w:rsidRDefault="00353CB5" w:rsidP="000830A7">
            <w:pPr>
              <w:spacing w:line="276" w:lineRule="auto"/>
              <w:ind w:right="68"/>
              <w:jc w:val="center"/>
              <w:rPr>
                <w:highlight w:val="yellow"/>
              </w:rPr>
            </w:pPr>
          </w:p>
        </w:tc>
        <w:tc>
          <w:tcPr>
            <w:tcW w:w="977" w:type="dxa"/>
          </w:tcPr>
          <w:p w14:paraId="68A9F8C7" w14:textId="77777777" w:rsidR="00353CB5" w:rsidRPr="009B67B4" w:rsidRDefault="00353CB5" w:rsidP="000830A7">
            <w:pPr>
              <w:spacing w:line="276" w:lineRule="auto"/>
              <w:ind w:right="68"/>
              <w:jc w:val="center"/>
              <w:rPr>
                <w:highlight w:val="yellow"/>
              </w:rPr>
            </w:pPr>
          </w:p>
        </w:tc>
        <w:tc>
          <w:tcPr>
            <w:tcW w:w="977" w:type="dxa"/>
          </w:tcPr>
          <w:p w14:paraId="5BB9E34D" w14:textId="77777777" w:rsidR="00353CB5" w:rsidRPr="009B67B4" w:rsidRDefault="00353CB5" w:rsidP="000830A7">
            <w:pPr>
              <w:spacing w:line="276" w:lineRule="auto"/>
              <w:ind w:right="68"/>
              <w:jc w:val="center"/>
            </w:pPr>
          </w:p>
        </w:tc>
        <w:tc>
          <w:tcPr>
            <w:tcW w:w="977" w:type="dxa"/>
          </w:tcPr>
          <w:p w14:paraId="0551E83A" w14:textId="77777777" w:rsidR="00353CB5" w:rsidRPr="009B67B4" w:rsidRDefault="00353CB5" w:rsidP="000830A7">
            <w:pPr>
              <w:spacing w:line="276" w:lineRule="auto"/>
              <w:ind w:right="68"/>
              <w:jc w:val="center"/>
            </w:pPr>
          </w:p>
        </w:tc>
        <w:tc>
          <w:tcPr>
            <w:tcW w:w="977" w:type="dxa"/>
          </w:tcPr>
          <w:p w14:paraId="3246B816" w14:textId="77777777" w:rsidR="00353CB5" w:rsidRPr="009B67B4" w:rsidRDefault="00353CB5" w:rsidP="000830A7">
            <w:pPr>
              <w:spacing w:line="276" w:lineRule="auto"/>
              <w:ind w:right="68"/>
              <w:jc w:val="center"/>
            </w:pPr>
          </w:p>
        </w:tc>
        <w:tc>
          <w:tcPr>
            <w:tcW w:w="977" w:type="dxa"/>
          </w:tcPr>
          <w:p w14:paraId="5E10F49D" w14:textId="77777777" w:rsidR="00353CB5" w:rsidRPr="009B67B4" w:rsidRDefault="00353CB5" w:rsidP="000830A7">
            <w:pPr>
              <w:spacing w:line="276" w:lineRule="auto"/>
              <w:ind w:right="68"/>
              <w:jc w:val="center"/>
            </w:pPr>
            <w:r w:rsidRPr="009B67B4">
              <w:rPr>
                <w:sz w:val="24"/>
                <w:szCs w:val="24"/>
              </w:rPr>
              <w:t>0.81</w:t>
            </w:r>
          </w:p>
          <w:p w14:paraId="4B8515F5" w14:textId="77777777" w:rsidR="00353CB5" w:rsidRPr="009B67B4" w:rsidRDefault="00353CB5" w:rsidP="000830A7">
            <w:pPr>
              <w:spacing w:line="276" w:lineRule="auto"/>
              <w:ind w:right="68"/>
              <w:jc w:val="center"/>
            </w:pPr>
            <w:r w:rsidRPr="009B67B4">
              <w:rPr>
                <w:sz w:val="24"/>
                <w:szCs w:val="24"/>
              </w:rPr>
              <w:t>.418</w:t>
            </w:r>
          </w:p>
        </w:tc>
        <w:tc>
          <w:tcPr>
            <w:tcW w:w="977" w:type="dxa"/>
          </w:tcPr>
          <w:p w14:paraId="4BA8398F" w14:textId="77777777" w:rsidR="00353CB5" w:rsidRPr="009B67B4" w:rsidRDefault="00353CB5" w:rsidP="000830A7">
            <w:pPr>
              <w:spacing w:line="276" w:lineRule="auto"/>
              <w:ind w:right="68"/>
              <w:jc w:val="center"/>
            </w:pPr>
            <w:r w:rsidRPr="009B67B4">
              <w:rPr>
                <w:sz w:val="24"/>
                <w:szCs w:val="24"/>
              </w:rPr>
              <w:t>-0.83</w:t>
            </w:r>
          </w:p>
          <w:p w14:paraId="0FB50FD3" w14:textId="77777777" w:rsidR="00353CB5" w:rsidRPr="009B67B4" w:rsidRDefault="00353CB5" w:rsidP="000830A7">
            <w:pPr>
              <w:spacing w:line="276" w:lineRule="auto"/>
              <w:ind w:right="68"/>
              <w:jc w:val="center"/>
            </w:pPr>
            <w:r w:rsidRPr="009B67B4">
              <w:rPr>
                <w:sz w:val="24"/>
                <w:szCs w:val="24"/>
              </w:rPr>
              <w:t>.407</w:t>
            </w:r>
          </w:p>
        </w:tc>
        <w:tc>
          <w:tcPr>
            <w:tcW w:w="977" w:type="dxa"/>
          </w:tcPr>
          <w:p w14:paraId="302CC235" w14:textId="77777777" w:rsidR="00353CB5" w:rsidRPr="009B67B4" w:rsidRDefault="00353CB5" w:rsidP="000830A7">
            <w:pPr>
              <w:spacing w:line="276" w:lineRule="auto"/>
              <w:ind w:right="68"/>
              <w:jc w:val="center"/>
            </w:pPr>
            <w:r w:rsidRPr="009B67B4">
              <w:rPr>
                <w:sz w:val="24"/>
                <w:szCs w:val="24"/>
              </w:rPr>
              <w:t>-0.24</w:t>
            </w:r>
          </w:p>
          <w:p w14:paraId="402339B4" w14:textId="77777777" w:rsidR="00353CB5" w:rsidRPr="009B67B4" w:rsidRDefault="00353CB5" w:rsidP="000830A7">
            <w:pPr>
              <w:spacing w:line="276" w:lineRule="auto"/>
              <w:ind w:right="68"/>
              <w:jc w:val="center"/>
            </w:pPr>
            <w:r w:rsidRPr="009B67B4">
              <w:rPr>
                <w:sz w:val="24"/>
                <w:szCs w:val="24"/>
              </w:rPr>
              <w:t>.810</w:t>
            </w:r>
          </w:p>
        </w:tc>
        <w:tc>
          <w:tcPr>
            <w:tcW w:w="977" w:type="dxa"/>
          </w:tcPr>
          <w:p w14:paraId="22698F0D" w14:textId="77777777" w:rsidR="00353CB5" w:rsidRPr="009B67B4" w:rsidRDefault="00353CB5" w:rsidP="000830A7">
            <w:pPr>
              <w:spacing w:line="276" w:lineRule="auto"/>
              <w:ind w:right="68"/>
              <w:jc w:val="center"/>
            </w:pPr>
            <w:r w:rsidRPr="009B67B4">
              <w:rPr>
                <w:sz w:val="24"/>
                <w:szCs w:val="24"/>
              </w:rPr>
              <w:t>0.53</w:t>
            </w:r>
          </w:p>
          <w:p w14:paraId="46A1A556" w14:textId="77777777" w:rsidR="00353CB5" w:rsidRPr="009B67B4" w:rsidRDefault="00353CB5" w:rsidP="000830A7">
            <w:pPr>
              <w:spacing w:line="276" w:lineRule="auto"/>
              <w:ind w:right="68"/>
              <w:jc w:val="center"/>
            </w:pPr>
            <w:r w:rsidRPr="009B67B4">
              <w:rPr>
                <w:sz w:val="24"/>
                <w:szCs w:val="24"/>
              </w:rPr>
              <w:t>.596</w:t>
            </w:r>
          </w:p>
        </w:tc>
        <w:tc>
          <w:tcPr>
            <w:tcW w:w="977" w:type="dxa"/>
          </w:tcPr>
          <w:p w14:paraId="4250B640" w14:textId="77777777" w:rsidR="00353CB5" w:rsidRPr="009B67B4" w:rsidRDefault="00353CB5" w:rsidP="000830A7">
            <w:pPr>
              <w:spacing w:line="276" w:lineRule="auto"/>
              <w:ind w:right="68"/>
              <w:jc w:val="center"/>
            </w:pPr>
            <w:r w:rsidRPr="009B67B4">
              <w:rPr>
                <w:sz w:val="24"/>
                <w:szCs w:val="24"/>
              </w:rPr>
              <w:t>1.01</w:t>
            </w:r>
          </w:p>
          <w:p w14:paraId="2D6C7F35" w14:textId="77777777" w:rsidR="00353CB5" w:rsidRPr="009B67B4" w:rsidRDefault="00353CB5" w:rsidP="000830A7">
            <w:pPr>
              <w:spacing w:line="276" w:lineRule="auto"/>
              <w:ind w:right="68"/>
              <w:jc w:val="center"/>
            </w:pPr>
            <w:r w:rsidRPr="009B67B4">
              <w:rPr>
                <w:sz w:val="24"/>
                <w:szCs w:val="24"/>
              </w:rPr>
              <w:t>.313</w:t>
            </w:r>
          </w:p>
        </w:tc>
        <w:tc>
          <w:tcPr>
            <w:tcW w:w="977" w:type="dxa"/>
          </w:tcPr>
          <w:p w14:paraId="3658D272" w14:textId="77777777" w:rsidR="00353CB5" w:rsidRPr="009B67B4" w:rsidRDefault="00353CB5" w:rsidP="000830A7">
            <w:pPr>
              <w:spacing w:line="276" w:lineRule="auto"/>
              <w:ind w:right="68"/>
              <w:jc w:val="center"/>
            </w:pPr>
            <w:r w:rsidRPr="009B67B4">
              <w:rPr>
                <w:sz w:val="24"/>
                <w:szCs w:val="24"/>
              </w:rPr>
              <w:t>-1.75</w:t>
            </w:r>
          </w:p>
          <w:p w14:paraId="088E301E" w14:textId="77777777" w:rsidR="00353CB5" w:rsidRPr="009B67B4" w:rsidRDefault="00353CB5" w:rsidP="000830A7">
            <w:pPr>
              <w:spacing w:line="276" w:lineRule="auto"/>
              <w:ind w:right="68"/>
              <w:jc w:val="center"/>
            </w:pPr>
            <w:r w:rsidRPr="009B67B4">
              <w:rPr>
                <w:sz w:val="24"/>
                <w:szCs w:val="24"/>
              </w:rPr>
              <w:t>.080</w:t>
            </w:r>
          </w:p>
        </w:tc>
      </w:tr>
      <w:tr w:rsidR="00353CB5" w:rsidRPr="00934890" w14:paraId="2F42F0D1" w14:textId="77777777" w:rsidTr="00353CB5">
        <w:trPr>
          <w:trHeight w:val="567"/>
        </w:trPr>
        <w:tc>
          <w:tcPr>
            <w:tcW w:w="1789" w:type="dxa"/>
          </w:tcPr>
          <w:p w14:paraId="7CB5073F" w14:textId="77777777" w:rsidR="00353CB5" w:rsidRPr="00D22BEC" w:rsidRDefault="00353CB5" w:rsidP="000830A7">
            <w:pPr>
              <w:spacing w:line="276" w:lineRule="auto"/>
              <w:ind w:right="68"/>
              <w:rPr>
                <w:sz w:val="24"/>
                <w:szCs w:val="24"/>
              </w:rPr>
            </w:pPr>
            <w:r w:rsidRPr="00D22BEC">
              <w:t>(8) Functionality appreciation</w:t>
            </w:r>
          </w:p>
        </w:tc>
        <w:tc>
          <w:tcPr>
            <w:tcW w:w="977" w:type="dxa"/>
          </w:tcPr>
          <w:p w14:paraId="47E3E922" w14:textId="5A5098DE" w:rsidR="00353CB5" w:rsidRPr="009B67B4" w:rsidRDefault="00353CB5" w:rsidP="000830A7">
            <w:pPr>
              <w:spacing w:line="276" w:lineRule="auto"/>
              <w:ind w:right="68"/>
              <w:jc w:val="center"/>
            </w:pPr>
          </w:p>
        </w:tc>
        <w:tc>
          <w:tcPr>
            <w:tcW w:w="977" w:type="dxa"/>
          </w:tcPr>
          <w:p w14:paraId="0D7390E6" w14:textId="77777777" w:rsidR="00353CB5" w:rsidRPr="009B67B4" w:rsidRDefault="00353CB5" w:rsidP="000830A7">
            <w:pPr>
              <w:spacing w:line="276" w:lineRule="auto"/>
              <w:ind w:right="68"/>
              <w:jc w:val="center"/>
              <w:rPr>
                <w:highlight w:val="yellow"/>
              </w:rPr>
            </w:pPr>
          </w:p>
        </w:tc>
        <w:tc>
          <w:tcPr>
            <w:tcW w:w="977" w:type="dxa"/>
          </w:tcPr>
          <w:p w14:paraId="258A8F57" w14:textId="77777777" w:rsidR="00353CB5" w:rsidRPr="009B67B4" w:rsidRDefault="00353CB5" w:rsidP="000830A7">
            <w:pPr>
              <w:spacing w:line="276" w:lineRule="auto"/>
              <w:ind w:right="68"/>
              <w:jc w:val="center"/>
              <w:rPr>
                <w:highlight w:val="yellow"/>
              </w:rPr>
            </w:pPr>
          </w:p>
        </w:tc>
        <w:tc>
          <w:tcPr>
            <w:tcW w:w="977" w:type="dxa"/>
          </w:tcPr>
          <w:p w14:paraId="4FA9B088" w14:textId="77777777" w:rsidR="00353CB5" w:rsidRPr="009B67B4" w:rsidRDefault="00353CB5" w:rsidP="000830A7">
            <w:pPr>
              <w:spacing w:line="276" w:lineRule="auto"/>
              <w:ind w:right="68"/>
              <w:jc w:val="center"/>
              <w:rPr>
                <w:highlight w:val="yellow"/>
              </w:rPr>
            </w:pPr>
          </w:p>
        </w:tc>
        <w:tc>
          <w:tcPr>
            <w:tcW w:w="977" w:type="dxa"/>
          </w:tcPr>
          <w:p w14:paraId="3BE62686" w14:textId="77777777" w:rsidR="00353CB5" w:rsidRPr="009B67B4" w:rsidRDefault="00353CB5" w:rsidP="000830A7">
            <w:pPr>
              <w:spacing w:line="276" w:lineRule="auto"/>
              <w:ind w:right="68"/>
              <w:jc w:val="center"/>
            </w:pPr>
          </w:p>
        </w:tc>
        <w:tc>
          <w:tcPr>
            <w:tcW w:w="977" w:type="dxa"/>
          </w:tcPr>
          <w:p w14:paraId="0760C9B6" w14:textId="77777777" w:rsidR="00353CB5" w:rsidRPr="009B67B4" w:rsidRDefault="00353CB5" w:rsidP="000830A7">
            <w:pPr>
              <w:spacing w:line="276" w:lineRule="auto"/>
              <w:ind w:right="68"/>
              <w:jc w:val="center"/>
            </w:pPr>
          </w:p>
        </w:tc>
        <w:tc>
          <w:tcPr>
            <w:tcW w:w="977" w:type="dxa"/>
          </w:tcPr>
          <w:p w14:paraId="2726F53B" w14:textId="77777777" w:rsidR="00353CB5" w:rsidRPr="009B67B4" w:rsidRDefault="00353CB5" w:rsidP="000830A7">
            <w:pPr>
              <w:spacing w:line="276" w:lineRule="auto"/>
              <w:ind w:right="68"/>
              <w:jc w:val="center"/>
            </w:pPr>
          </w:p>
        </w:tc>
        <w:tc>
          <w:tcPr>
            <w:tcW w:w="977" w:type="dxa"/>
          </w:tcPr>
          <w:p w14:paraId="1C9A8F0F" w14:textId="77777777" w:rsidR="00353CB5" w:rsidRPr="009B67B4" w:rsidRDefault="00353CB5" w:rsidP="000830A7">
            <w:pPr>
              <w:spacing w:line="276" w:lineRule="auto"/>
              <w:ind w:right="68"/>
              <w:jc w:val="center"/>
            </w:pPr>
          </w:p>
        </w:tc>
        <w:tc>
          <w:tcPr>
            <w:tcW w:w="977" w:type="dxa"/>
          </w:tcPr>
          <w:p w14:paraId="706EF5E2" w14:textId="77777777" w:rsidR="00353CB5" w:rsidRPr="009B67B4" w:rsidRDefault="00353CB5" w:rsidP="000830A7">
            <w:pPr>
              <w:spacing w:line="276" w:lineRule="auto"/>
              <w:ind w:right="68"/>
              <w:jc w:val="center"/>
            </w:pPr>
            <w:r w:rsidRPr="009B67B4">
              <w:rPr>
                <w:sz w:val="24"/>
                <w:szCs w:val="24"/>
              </w:rPr>
              <w:t>0.3</w:t>
            </w:r>
          </w:p>
          <w:p w14:paraId="6BDBCB39" w14:textId="77777777" w:rsidR="00353CB5" w:rsidRPr="009B67B4" w:rsidRDefault="00353CB5" w:rsidP="000830A7">
            <w:pPr>
              <w:spacing w:line="276" w:lineRule="auto"/>
              <w:ind w:right="68"/>
              <w:jc w:val="center"/>
            </w:pPr>
            <w:r w:rsidRPr="009B67B4">
              <w:rPr>
                <w:sz w:val="24"/>
                <w:szCs w:val="24"/>
              </w:rPr>
              <w:t>.764</w:t>
            </w:r>
          </w:p>
        </w:tc>
        <w:tc>
          <w:tcPr>
            <w:tcW w:w="977" w:type="dxa"/>
          </w:tcPr>
          <w:p w14:paraId="6A1027BD" w14:textId="77777777" w:rsidR="00353CB5" w:rsidRPr="009B67B4" w:rsidRDefault="00353CB5" w:rsidP="000830A7">
            <w:pPr>
              <w:spacing w:line="276" w:lineRule="auto"/>
              <w:ind w:right="68"/>
              <w:jc w:val="center"/>
            </w:pPr>
            <w:r w:rsidRPr="009B67B4">
              <w:rPr>
                <w:sz w:val="24"/>
                <w:szCs w:val="24"/>
              </w:rPr>
              <w:t>-0.96</w:t>
            </w:r>
          </w:p>
          <w:p w14:paraId="08D17C5E" w14:textId="77777777" w:rsidR="00353CB5" w:rsidRPr="009B67B4" w:rsidRDefault="00353CB5" w:rsidP="000830A7">
            <w:pPr>
              <w:spacing w:line="276" w:lineRule="auto"/>
              <w:ind w:right="68"/>
              <w:jc w:val="center"/>
            </w:pPr>
            <w:r w:rsidRPr="009B67B4">
              <w:rPr>
                <w:sz w:val="24"/>
                <w:szCs w:val="24"/>
              </w:rPr>
              <w:t>.337</w:t>
            </w:r>
          </w:p>
        </w:tc>
        <w:tc>
          <w:tcPr>
            <w:tcW w:w="977" w:type="dxa"/>
          </w:tcPr>
          <w:p w14:paraId="679CDB8B" w14:textId="77777777" w:rsidR="00353CB5" w:rsidRPr="009B67B4" w:rsidRDefault="00353CB5" w:rsidP="000830A7">
            <w:pPr>
              <w:spacing w:line="276" w:lineRule="auto"/>
              <w:ind w:right="68"/>
              <w:jc w:val="center"/>
            </w:pPr>
            <w:r w:rsidRPr="009B67B4">
              <w:rPr>
                <w:sz w:val="24"/>
                <w:szCs w:val="24"/>
              </w:rPr>
              <w:t>-0.61</w:t>
            </w:r>
          </w:p>
          <w:p w14:paraId="079F4295" w14:textId="77777777" w:rsidR="00353CB5" w:rsidRPr="009B67B4" w:rsidRDefault="00353CB5" w:rsidP="000830A7">
            <w:pPr>
              <w:spacing w:line="276" w:lineRule="auto"/>
              <w:ind w:right="68"/>
              <w:jc w:val="center"/>
            </w:pPr>
            <w:r w:rsidRPr="009B67B4">
              <w:rPr>
                <w:sz w:val="24"/>
                <w:szCs w:val="24"/>
              </w:rPr>
              <w:t>.542</w:t>
            </w:r>
          </w:p>
        </w:tc>
        <w:tc>
          <w:tcPr>
            <w:tcW w:w="977" w:type="dxa"/>
          </w:tcPr>
          <w:p w14:paraId="03CA14DD" w14:textId="77777777" w:rsidR="00353CB5" w:rsidRPr="009B67B4" w:rsidRDefault="00353CB5" w:rsidP="000830A7">
            <w:pPr>
              <w:spacing w:line="276" w:lineRule="auto"/>
              <w:ind w:right="68"/>
              <w:jc w:val="center"/>
            </w:pPr>
            <w:r w:rsidRPr="009B67B4">
              <w:rPr>
                <w:sz w:val="24"/>
                <w:szCs w:val="24"/>
              </w:rPr>
              <w:t>0</w:t>
            </w:r>
          </w:p>
          <w:p w14:paraId="7A8F27BE" w14:textId="77777777" w:rsidR="00353CB5" w:rsidRPr="009B67B4" w:rsidRDefault="00353CB5" w:rsidP="000830A7">
            <w:pPr>
              <w:spacing w:line="276" w:lineRule="auto"/>
              <w:ind w:right="68"/>
              <w:jc w:val="center"/>
            </w:pPr>
            <w:r w:rsidRPr="009B67B4">
              <w:rPr>
                <w:sz w:val="24"/>
                <w:szCs w:val="24"/>
              </w:rPr>
              <w:t>1</w:t>
            </w:r>
          </w:p>
        </w:tc>
        <w:tc>
          <w:tcPr>
            <w:tcW w:w="977" w:type="dxa"/>
          </w:tcPr>
          <w:p w14:paraId="60F48C79" w14:textId="77777777" w:rsidR="00353CB5" w:rsidRPr="009B67B4" w:rsidRDefault="00353CB5" w:rsidP="000830A7">
            <w:pPr>
              <w:spacing w:line="276" w:lineRule="auto"/>
              <w:ind w:right="68"/>
              <w:jc w:val="center"/>
            </w:pPr>
            <w:r w:rsidRPr="009B67B4">
              <w:rPr>
                <w:sz w:val="24"/>
                <w:szCs w:val="24"/>
              </w:rPr>
              <w:t>-1.17</w:t>
            </w:r>
          </w:p>
          <w:p w14:paraId="20BDDFE4" w14:textId="77777777" w:rsidR="00353CB5" w:rsidRPr="009B67B4" w:rsidRDefault="00353CB5" w:rsidP="000830A7">
            <w:pPr>
              <w:spacing w:line="276" w:lineRule="auto"/>
              <w:ind w:right="68"/>
              <w:jc w:val="center"/>
            </w:pPr>
            <w:r w:rsidRPr="009B67B4">
              <w:rPr>
                <w:sz w:val="24"/>
                <w:szCs w:val="24"/>
              </w:rPr>
              <w:t>.242</w:t>
            </w:r>
          </w:p>
        </w:tc>
      </w:tr>
      <w:tr w:rsidR="00353CB5" w:rsidRPr="00934890" w14:paraId="308A6CD9" w14:textId="77777777" w:rsidTr="00353CB5">
        <w:trPr>
          <w:trHeight w:val="337"/>
        </w:trPr>
        <w:tc>
          <w:tcPr>
            <w:tcW w:w="1789" w:type="dxa"/>
          </w:tcPr>
          <w:p w14:paraId="361D443D" w14:textId="77777777" w:rsidR="00353CB5" w:rsidRPr="00D22BEC" w:rsidRDefault="00353CB5" w:rsidP="000830A7">
            <w:pPr>
              <w:spacing w:line="276" w:lineRule="auto"/>
              <w:ind w:right="68"/>
              <w:rPr>
                <w:sz w:val="24"/>
                <w:szCs w:val="24"/>
              </w:rPr>
            </w:pPr>
            <w:r w:rsidRPr="00D22BEC">
              <w:t>(9) Body pride</w:t>
            </w:r>
          </w:p>
        </w:tc>
        <w:tc>
          <w:tcPr>
            <w:tcW w:w="977" w:type="dxa"/>
          </w:tcPr>
          <w:p w14:paraId="1BCFA87C" w14:textId="7BACC99B" w:rsidR="00353CB5" w:rsidRPr="009B67B4" w:rsidRDefault="00353CB5" w:rsidP="000830A7">
            <w:pPr>
              <w:spacing w:line="276" w:lineRule="auto"/>
              <w:ind w:right="68"/>
              <w:jc w:val="center"/>
            </w:pPr>
          </w:p>
        </w:tc>
        <w:tc>
          <w:tcPr>
            <w:tcW w:w="977" w:type="dxa"/>
          </w:tcPr>
          <w:p w14:paraId="087F6C1A" w14:textId="77777777" w:rsidR="00353CB5" w:rsidRPr="009B67B4" w:rsidRDefault="00353CB5" w:rsidP="000830A7">
            <w:pPr>
              <w:spacing w:line="276" w:lineRule="auto"/>
              <w:ind w:right="68"/>
              <w:jc w:val="center"/>
              <w:rPr>
                <w:highlight w:val="yellow"/>
              </w:rPr>
            </w:pPr>
          </w:p>
        </w:tc>
        <w:tc>
          <w:tcPr>
            <w:tcW w:w="977" w:type="dxa"/>
          </w:tcPr>
          <w:p w14:paraId="1B62C6C3" w14:textId="77777777" w:rsidR="00353CB5" w:rsidRPr="009B67B4" w:rsidRDefault="00353CB5" w:rsidP="000830A7">
            <w:pPr>
              <w:spacing w:line="276" w:lineRule="auto"/>
              <w:ind w:right="68"/>
              <w:jc w:val="center"/>
              <w:rPr>
                <w:highlight w:val="yellow"/>
              </w:rPr>
            </w:pPr>
          </w:p>
        </w:tc>
        <w:tc>
          <w:tcPr>
            <w:tcW w:w="977" w:type="dxa"/>
          </w:tcPr>
          <w:p w14:paraId="376FEBDA" w14:textId="77777777" w:rsidR="00353CB5" w:rsidRPr="009B67B4" w:rsidRDefault="00353CB5" w:rsidP="000830A7">
            <w:pPr>
              <w:spacing w:line="276" w:lineRule="auto"/>
              <w:ind w:right="68"/>
              <w:jc w:val="center"/>
              <w:rPr>
                <w:highlight w:val="yellow"/>
              </w:rPr>
            </w:pPr>
          </w:p>
        </w:tc>
        <w:tc>
          <w:tcPr>
            <w:tcW w:w="977" w:type="dxa"/>
          </w:tcPr>
          <w:p w14:paraId="5BB7C8D6" w14:textId="77777777" w:rsidR="00353CB5" w:rsidRPr="009B67B4" w:rsidRDefault="00353CB5" w:rsidP="000830A7">
            <w:pPr>
              <w:spacing w:line="276" w:lineRule="auto"/>
              <w:ind w:right="68"/>
              <w:jc w:val="center"/>
            </w:pPr>
          </w:p>
        </w:tc>
        <w:tc>
          <w:tcPr>
            <w:tcW w:w="977" w:type="dxa"/>
          </w:tcPr>
          <w:p w14:paraId="34A08DE3" w14:textId="77777777" w:rsidR="00353CB5" w:rsidRPr="009B67B4" w:rsidRDefault="00353CB5" w:rsidP="000830A7">
            <w:pPr>
              <w:spacing w:line="276" w:lineRule="auto"/>
              <w:ind w:right="68"/>
              <w:jc w:val="center"/>
            </w:pPr>
          </w:p>
        </w:tc>
        <w:tc>
          <w:tcPr>
            <w:tcW w:w="977" w:type="dxa"/>
          </w:tcPr>
          <w:p w14:paraId="0E7016A2" w14:textId="77777777" w:rsidR="00353CB5" w:rsidRPr="009B67B4" w:rsidRDefault="00353CB5" w:rsidP="000830A7">
            <w:pPr>
              <w:spacing w:line="276" w:lineRule="auto"/>
              <w:ind w:right="68"/>
              <w:jc w:val="center"/>
            </w:pPr>
          </w:p>
        </w:tc>
        <w:tc>
          <w:tcPr>
            <w:tcW w:w="977" w:type="dxa"/>
          </w:tcPr>
          <w:p w14:paraId="7D20FE2B" w14:textId="77777777" w:rsidR="00353CB5" w:rsidRPr="009B67B4" w:rsidRDefault="00353CB5" w:rsidP="000830A7">
            <w:pPr>
              <w:spacing w:line="276" w:lineRule="auto"/>
              <w:ind w:right="68"/>
              <w:jc w:val="center"/>
            </w:pPr>
          </w:p>
        </w:tc>
        <w:tc>
          <w:tcPr>
            <w:tcW w:w="977" w:type="dxa"/>
          </w:tcPr>
          <w:p w14:paraId="75C3B619" w14:textId="77777777" w:rsidR="00353CB5" w:rsidRPr="009B67B4" w:rsidRDefault="00353CB5" w:rsidP="000830A7">
            <w:pPr>
              <w:spacing w:line="276" w:lineRule="auto"/>
              <w:ind w:right="68"/>
              <w:jc w:val="center"/>
            </w:pPr>
          </w:p>
        </w:tc>
        <w:tc>
          <w:tcPr>
            <w:tcW w:w="977" w:type="dxa"/>
          </w:tcPr>
          <w:p w14:paraId="702DCE4C" w14:textId="77777777" w:rsidR="00353CB5" w:rsidRPr="009B67B4" w:rsidRDefault="00353CB5" w:rsidP="000830A7">
            <w:pPr>
              <w:spacing w:line="276" w:lineRule="auto"/>
              <w:ind w:right="68"/>
              <w:jc w:val="center"/>
            </w:pPr>
            <w:r w:rsidRPr="009B67B4">
              <w:rPr>
                <w:sz w:val="24"/>
                <w:szCs w:val="24"/>
              </w:rPr>
              <w:t>1.27</w:t>
            </w:r>
          </w:p>
          <w:p w14:paraId="28502522" w14:textId="77777777" w:rsidR="00353CB5" w:rsidRPr="009B67B4" w:rsidRDefault="00353CB5" w:rsidP="000830A7">
            <w:pPr>
              <w:spacing w:line="276" w:lineRule="auto"/>
              <w:ind w:right="68"/>
              <w:jc w:val="center"/>
            </w:pPr>
            <w:r w:rsidRPr="009B67B4">
              <w:rPr>
                <w:sz w:val="24"/>
                <w:szCs w:val="24"/>
              </w:rPr>
              <w:t>.204</w:t>
            </w:r>
          </w:p>
        </w:tc>
        <w:tc>
          <w:tcPr>
            <w:tcW w:w="977" w:type="dxa"/>
          </w:tcPr>
          <w:p w14:paraId="25AD5601" w14:textId="59304ECA" w:rsidR="00353CB5" w:rsidRPr="009B67B4" w:rsidRDefault="00353CB5" w:rsidP="000830A7">
            <w:pPr>
              <w:spacing w:line="276" w:lineRule="auto"/>
              <w:ind w:right="68"/>
              <w:jc w:val="center"/>
            </w:pPr>
            <w:r w:rsidRPr="009B67B4">
              <w:rPr>
                <w:sz w:val="24"/>
                <w:szCs w:val="24"/>
              </w:rPr>
              <w:t>1.99</w:t>
            </w:r>
          </w:p>
          <w:p w14:paraId="05C9373D" w14:textId="77777777" w:rsidR="00353CB5" w:rsidRPr="009B67B4" w:rsidRDefault="00353CB5" w:rsidP="000830A7">
            <w:pPr>
              <w:spacing w:line="276" w:lineRule="auto"/>
              <w:ind w:right="68"/>
              <w:jc w:val="center"/>
            </w:pPr>
            <w:r w:rsidRPr="009B67B4">
              <w:rPr>
                <w:sz w:val="24"/>
                <w:szCs w:val="24"/>
              </w:rPr>
              <w:t>.047</w:t>
            </w:r>
          </w:p>
        </w:tc>
        <w:tc>
          <w:tcPr>
            <w:tcW w:w="977" w:type="dxa"/>
          </w:tcPr>
          <w:p w14:paraId="1358CE98" w14:textId="4F3C5907" w:rsidR="00353CB5" w:rsidRPr="009B67B4" w:rsidRDefault="00353CB5" w:rsidP="000830A7">
            <w:pPr>
              <w:spacing w:line="276" w:lineRule="auto"/>
              <w:ind w:right="68"/>
              <w:jc w:val="center"/>
            </w:pPr>
            <w:r w:rsidRPr="009B67B4">
              <w:rPr>
                <w:sz w:val="24"/>
                <w:szCs w:val="24"/>
              </w:rPr>
              <w:t>2.29</w:t>
            </w:r>
          </w:p>
          <w:p w14:paraId="50FA4FDF" w14:textId="77777777" w:rsidR="00353CB5" w:rsidRPr="009B67B4" w:rsidRDefault="00353CB5" w:rsidP="000830A7">
            <w:pPr>
              <w:spacing w:line="276" w:lineRule="auto"/>
              <w:ind w:right="68"/>
              <w:jc w:val="center"/>
            </w:pPr>
            <w:r w:rsidRPr="009B67B4">
              <w:rPr>
                <w:sz w:val="24"/>
                <w:szCs w:val="24"/>
              </w:rPr>
              <w:t>.022</w:t>
            </w:r>
          </w:p>
        </w:tc>
        <w:tc>
          <w:tcPr>
            <w:tcW w:w="977" w:type="dxa"/>
          </w:tcPr>
          <w:p w14:paraId="2DD6EFC3" w14:textId="77777777" w:rsidR="00353CB5" w:rsidRPr="009B67B4" w:rsidRDefault="00353CB5" w:rsidP="000830A7">
            <w:pPr>
              <w:spacing w:line="276" w:lineRule="auto"/>
              <w:ind w:right="68"/>
              <w:jc w:val="center"/>
            </w:pPr>
            <w:r w:rsidRPr="009B67B4">
              <w:rPr>
                <w:sz w:val="24"/>
                <w:szCs w:val="24"/>
              </w:rPr>
              <w:t>-.71</w:t>
            </w:r>
          </w:p>
          <w:p w14:paraId="29B8C5D6" w14:textId="77777777" w:rsidR="00353CB5" w:rsidRPr="009B67B4" w:rsidRDefault="00353CB5" w:rsidP="000830A7">
            <w:pPr>
              <w:spacing w:line="276" w:lineRule="auto"/>
              <w:ind w:right="68"/>
              <w:jc w:val="center"/>
            </w:pPr>
            <w:r w:rsidRPr="009B67B4">
              <w:rPr>
                <w:sz w:val="24"/>
                <w:szCs w:val="24"/>
              </w:rPr>
              <w:t>.478</w:t>
            </w:r>
          </w:p>
        </w:tc>
      </w:tr>
      <w:tr w:rsidR="00353CB5" w:rsidRPr="00934890" w14:paraId="7F3D2138" w14:textId="77777777" w:rsidTr="00353CB5">
        <w:trPr>
          <w:trHeight w:val="567"/>
        </w:trPr>
        <w:tc>
          <w:tcPr>
            <w:tcW w:w="1789" w:type="dxa"/>
          </w:tcPr>
          <w:p w14:paraId="497E8CF5" w14:textId="77777777" w:rsidR="00353CB5" w:rsidRPr="00D22BEC" w:rsidRDefault="00353CB5" w:rsidP="000830A7">
            <w:pPr>
              <w:spacing w:line="276" w:lineRule="auto"/>
              <w:ind w:right="68"/>
              <w:rPr>
                <w:sz w:val="24"/>
                <w:szCs w:val="24"/>
              </w:rPr>
            </w:pPr>
            <w:r w:rsidRPr="00D22BEC">
              <w:t>(10) Appearance Orientation</w:t>
            </w:r>
          </w:p>
        </w:tc>
        <w:tc>
          <w:tcPr>
            <w:tcW w:w="977" w:type="dxa"/>
          </w:tcPr>
          <w:p w14:paraId="16F281D3" w14:textId="696C2276" w:rsidR="00353CB5" w:rsidRPr="009B67B4" w:rsidRDefault="00353CB5" w:rsidP="000830A7">
            <w:pPr>
              <w:spacing w:line="276" w:lineRule="auto"/>
              <w:ind w:right="68"/>
              <w:jc w:val="center"/>
            </w:pPr>
          </w:p>
        </w:tc>
        <w:tc>
          <w:tcPr>
            <w:tcW w:w="977" w:type="dxa"/>
          </w:tcPr>
          <w:p w14:paraId="706B47ED" w14:textId="77777777" w:rsidR="00353CB5" w:rsidRPr="009B67B4" w:rsidRDefault="00353CB5" w:rsidP="000830A7">
            <w:pPr>
              <w:spacing w:line="276" w:lineRule="auto"/>
              <w:ind w:right="68"/>
              <w:jc w:val="center"/>
              <w:rPr>
                <w:highlight w:val="yellow"/>
              </w:rPr>
            </w:pPr>
          </w:p>
        </w:tc>
        <w:tc>
          <w:tcPr>
            <w:tcW w:w="977" w:type="dxa"/>
          </w:tcPr>
          <w:p w14:paraId="5EB34BDA" w14:textId="77777777" w:rsidR="00353CB5" w:rsidRPr="009B67B4" w:rsidRDefault="00353CB5" w:rsidP="000830A7">
            <w:pPr>
              <w:spacing w:line="276" w:lineRule="auto"/>
              <w:ind w:right="68"/>
              <w:jc w:val="center"/>
              <w:rPr>
                <w:highlight w:val="yellow"/>
              </w:rPr>
            </w:pPr>
          </w:p>
        </w:tc>
        <w:tc>
          <w:tcPr>
            <w:tcW w:w="977" w:type="dxa"/>
          </w:tcPr>
          <w:p w14:paraId="1F71D4AC" w14:textId="77777777" w:rsidR="00353CB5" w:rsidRPr="009B67B4" w:rsidRDefault="00353CB5" w:rsidP="000830A7">
            <w:pPr>
              <w:spacing w:line="276" w:lineRule="auto"/>
              <w:ind w:right="68"/>
              <w:jc w:val="center"/>
              <w:rPr>
                <w:highlight w:val="yellow"/>
              </w:rPr>
            </w:pPr>
          </w:p>
        </w:tc>
        <w:tc>
          <w:tcPr>
            <w:tcW w:w="977" w:type="dxa"/>
          </w:tcPr>
          <w:p w14:paraId="6CF8823B" w14:textId="77777777" w:rsidR="00353CB5" w:rsidRPr="009B67B4" w:rsidRDefault="00353CB5" w:rsidP="000830A7">
            <w:pPr>
              <w:spacing w:line="276" w:lineRule="auto"/>
              <w:ind w:right="68"/>
              <w:jc w:val="center"/>
            </w:pPr>
          </w:p>
        </w:tc>
        <w:tc>
          <w:tcPr>
            <w:tcW w:w="977" w:type="dxa"/>
          </w:tcPr>
          <w:p w14:paraId="14A8F0AC" w14:textId="77777777" w:rsidR="00353CB5" w:rsidRPr="009B67B4" w:rsidRDefault="00353CB5" w:rsidP="000830A7">
            <w:pPr>
              <w:spacing w:line="276" w:lineRule="auto"/>
              <w:ind w:right="68"/>
              <w:jc w:val="center"/>
            </w:pPr>
          </w:p>
        </w:tc>
        <w:tc>
          <w:tcPr>
            <w:tcW w:w="977" w:type="dxa"/>
          </w:tcPr>
          <w:p w14:paraId="3025A4DE" w14:textId="77777777" w:rsidR="00353CB5" w:rsidRPr="009B67B4" w:rsidRDefault="00353CB5" w:rsidP="000830A7">
            <w:pPr>
              <w:spacing w:line="276" w:lineRule="auto"/>
              <w:ind w:right="68"/>
              <w:jc w:val="center"/>
            </w:pPr>
          </w:p>
        </w:tc>
        <w:tc>
          <w:tcPr>
            <w:tcW w:w="977" w:type="dxa"/>
          </w:tcPr>
          <w:p w14:paraId="2F329CD6" w14:textId="77777777" w:rsidR="00353CB5" w:rsidRPr="009B67B4" w:rsidRDefault="00353CB5" w:rsidP="000830A7">
            <w:pPr>
              <w:spacing w:line="276" w:lineRule="auto"/>
              <w:ind w:right="68"/>
              <w:jc w:val="center"/>
            </w:pPr>
          </w:p>
        </w:tc>
        <w:tc>
          <w:tcPr>
            <w:tcW w:w="977" w:type="dxa"/>
          </w:tcPr>
          <w:p w14:paraId="43B77C75" w14:textId="77777777" w:rsidR="00353CB5" w:rsidRPr="009B67B4" w:rsidRDefault="00353CB5" w:rsidP="000830A7">
            <w:pPr>
              <w:spacing w:line="276" w:lineRule="auto"/>
              <w:ind w:right="68"/>
              <w:jc w:val="center"/>
            </w:pPr>
          </w:p>
        </w:tc>
        <w:tc>
          <w:tcPr>
            <w:tcW w:w="977" w:type="dxa"/>
          </w:tcPr>
          <w:p w14:paraId="712E6F9D" w14:textId="77777777" w:rsidR="00353CB5" w:rsidRPr="009B67B4" w:rsidRDefault="00353CB5" w:rsidP="000830A7">
            <w:pPr>
              <w:spacing w:line="276" w:lineRule="auto"/>
              <w:ind w:right="68"/>
              <w:jc w:val="center"/>
            </w:pPr>
          </w:p>
        </w:tc>
        <w:tc>
          <w:tcPr>
            <w:tcW w:w="977" w:type="dxa"/>
          </w:tcPr>
          <w:p w14:paraId="1D7CD572" w14:textId="77777777" w:rsidR="00353CB5" w:rsidRPr="009B67B4" w:rsidRDefault="00353CB5" w:rsidP="000830A7">
            <w:pPr>
              <w:spacing w:line="276" w:lineRule="auto"/>
              <w:ind w:right="68"/>
              <w:jc w:val="center"/>
            </w:pPr>
            <w:r w:rsidRPr="009B67B4">
              <w:rPr>
                <w:sz w:val="24"/>
                <w:szCs w:val="24"/>
              </w:rPr>
              <w:t>0</w:t>
            </w:r>
          </w:p>
          <w:p w14:paraId="5915302F" w14:textId="77777777" w:rsidR="00353CB5" w:rsidRPr="0042504A" w:rsidRDefault="00353CB5" w:rsidP="000830A7">
            <w:pPr>
              <w:spacing w:line="276" w:lineRule="auto"/>
              <w:ind w:right="68"/>
              <w:jc w:val="center"/>
            </w:pPr>
            <w:r w:rsidRPr="0042504A">
              <w:rPr>
                <w:sz w:val="24"/>
                <w:szCs w:val="24"/>
              </w:rPr>
              <w:t>1</w:t>
            </w:r>
          </w:p>
        </w:tc>
        <w:tc>
          <w:tcPr>
            <w:tcW w:w="977" w:type="dxa"/>
          </w:tcPr>
          <w:p w14:paraId="1CE656A4" w14:textId="77777777" w:rsidR="00353CB5" w:rsidRPr="009B67B4" w:rsidRDefault="00353CB5" w:rsidP="000830A7">
            <w:pPr>
              <w:spacing w:line="276" w:lineRule="auto"/>
              <w:ind w:right="68"/>
              <w:jc w:val="center"/>
            </w:pPr>
            <w:r w:rsidRPr="009B67B4">
              <w:rPr>
                <w:sz w:val="24"/>
                <w:szCs w:val="24"/>
              </w:rPr>
              <w:t>-0.29</w:t>
            </w:r>
          </w:p>
          <w:p w14:paraId="4B9683B4" w14:textId="77777777" w:rsidR="00353CB5" w:rsidRPr="00BB609D" w:rsidRDefault="00353CB5" w:rsidP="000830A7">
            <w:pPr>
              <w:spacing w:line="276" w:lineRule="auto"/>
              <w:ind w:right="68"/>
              <w:jc w:val="center"/>
            </w:pPr>
            <w:r w:rsidRPr="0042504A">
              <w:rPr>
                <w:sz w:val="24"/>
                <w:szCs w:val="24"/>
              </w:rPr>
              <w:t>.772</w:t>
            </w:r>
          </w:p>
        </w:tc>
        <w:tc>
          <w:tcPr>
            <w:tcW w:w="977" w:type="dxa"/>
          </w:tcPr>
          <w:p w14:paraId="68477E15" w14:textId="77777777" w:rsidR="00353CB5" w:rsidRPr="009B67B4" w:rsidRDefault="00353CB5" w:rsidP="000830A7">
            <w:pPr>
              <w:spacing w:line="276" w:lineRule="auto"/>
              <w:ind w:right="68"/>
              <w:jc w:val="center"/>
            </w:pPr>
            <w:r w:rsidRPr="009B67B4">
              <w:rPr>
                <w:sz w:val="24"/>
                <w:szCs w:val="24"/>
              </w:rPr>
              <w:t>-0.37</w:t>
            </w:r>
          </w:p>
          <w:p w14:paraId="19BCE8D6" w14:textId="77777777" w:rsidR="00353CB5" w:rsidRPr="00BB609D" w:rsidRDefault="00353CB5" w:rsidP="000830A7">
            <w:pPr>
              <w:spacing w:line="276" w:lineRule="auto"/>
              <w:ind w:right="68"/>
              <w:jc w:val="center"/>
            </w:pPr>
            <w:r w:rsidRPr="0042504A">
              <w:rPr>
                <w:sz w:val="24"/>
                <w:szCs w:val="24"/>
              </w:rPr>
              <w:t>.711</w:t>
            </w:r>
          </w:p>
        </w:tc>
      </w:tr>
      <w:tr w:rsidR="00353CB5" w:rsidRPr="00934890" w14:paraId="0E1B0287" w14:textId="77777777" w:rsidTr="00353CB5">
        <w:trPr>
          <w:trHeight w:val="567"/>
        </w:trPr>
        <w:tc>
          <w:tcPr>
            <w:tcW w:w="1789" w:type="dxa"/>
          </w:tcPr>
          <w:p w14:paraId="67306C7C" w14:textId="77777777" w:rsidR="00353CB5" w:rsidRPr="00D22BEC" w:rsidRDefault="00353CB5" w:rsidP="000830A7">
            <w:pPr>
              <w:spacing w:line="276" w:lineRule="auto"/>
              <w:ind w:right="68"/>
              <w:rPr>
                <w:sz w:val="24"/>
                <w:szCs w:val="24"/>
              </w:rPr>
            </w:pPr>
            <w:r w:rsidRPr="00D22BEC">
              <w:t>(11) Overweight Preoccupation</w:t>
            </w:r>
          </w:p>
        </w:tc>
        <w:tc>
          <w:tcPr>
            <w:tcW w:w="977" w:type="dxa"/>
          </w:tcPr>
          <w:p w14:paraId="47BEB6B9" w14:textId="7BDB4D30" w:rsidR="00353CB5" w:rsidRPr="00D22BEC" w:rsidRDefault="00353CB5" w:rsidP="000830A7">
            <w:pPr>
              <w:spacing w:line="276" w:lineRule="auto"/>
              <w:ind w:right="68"/>
              <w:jc w:val="center"/>
              <w:rPr>
                <w:sz w:val="22"/>
                <w:szCs w:val="22"/>
              </w:rPr>
            </w:pPr>
          </w:p>
        </w:tc>
        <w:tc>
          <w:tcPr>
            <w:tcW w:w="977" w:type="dxa"/>
          </w:tcPr>
          <w:p w14:paraId="7A74C3B3" w14:textId="77777777" w:rsidR="00353CB5" w:rsidRPr="00D22BEC" w:rsidRDefault="00353CB5" w:rsidP="000830A7">
            <w:pPr>
              <w:spacing w:line="276" w:lineRule="auto"/>
              <w:ind w:right="68"/>
              <w:jc w:val="center"/>
              <w:rPr>
                <w:sz w:val="22"/>
                <w:szCs w:val="22"/>
                <w:highlight w:val="yellow"/>
              </w:rPr>
            </w:pPr>
          </w:p>
        </w:tc>
        <w:tc>
          <w:tcPr>
            <w:tcW w:w="977" w:type="dxa"/>
          </w:tcPr>
          <w:p w14:paraId="6C84AAD4" w14:textId="77777777" w:rsidR="00353CB5" w:rsidRPr="00D22BEC" w:rsidRDefault="00353CB5" w:rsidP="000830A7">
            <w:pPr>
              <w:spacing w:line="276" w:lineRule="auto"/>
              <w:ind w:right="68"/>
              <w:jc w:val="center"/>
              <w:rPr>
                <w:sz w:val="22"/>
                <w:szCs w:val="22"/>
                <w:highlight w:val="yellow"/>
              </w:rPr>
            </w:pPr>
          </w:p>
        </w:tc>
        <w:tc>
          <w:tcPr>
            <w:tcW w:w="977" w:type="dxa"/>
          </w:tcPr>
          <w:p w14:paraId="389A6A26" w14:textId="77777777" w:rsidR="00353CB5" w:rsidRPr="00D22BEC" w:rsidRDefault="00353CB5" w:rsidP="000830A7">
            <w:pPr>
              <w:spacing w:line="276" w:lineRule="auto"/>
              <w:ind w:right="68"/>
              <w:jc w:val="center"/>
              <w:rPr>
                <w:sz w:val="22"/>
                <w:szCs w:val="22"/>
                <w:highlight w:val="yellow"/>
              </w:rPr>
            </w:pPr>
          </w:p>
        </w:tc>
        <w:tc>
          <w:tcPr>
            <w:tcW w:w="977" w:type="dxa"/>
          </w:tcPr>
          <w:p w14:paraId="16E6F346" w14:textId="77777777" w:rsidR="00353CB5" w:rsidRPr="00D22BEC" w:rsidRDefault="00353CB5" w:rsidP="000830A7">
            <w:pPr>
              <w:spacing w:line="276" w:lineRule="auto"/>
              <w:ind w:right="68"/>
              <w:jc w:val="center"/>
              <w:rPr>
                <w:sz w:val="22"/>
                <w:szCs w:val="22"/>
              </w:rPr>
            </w:pPr>
          </w:p>
        </w:tc>
        <w:tc>
          <w:tcPr>
            <w:tcW w:w="977" w:type="dxa"/>
          </w:tcPr>
          <w:p w14:paraId="350F7223" w14:textId="77777777" w:rsidR="00353CB5" w:rsidRPr="00D22BEC" w:rsidRDefault="00353CB5" w:rsidP="000830A7">
            <w:pPr>
              <w:spacing w:line="276" w:lineRule="auto"/>
              <w:ind w:right="68"/>
              <w:jc w:val="center"/>
              <w:rPr>
                <w:sz w:val="22"/>
                <w:szCs w:val="22"/>
              </w:rPr>
            </w:pPr>
          </w:p>
        </w:tc>
        <w:tc>
          <w:tcPr>
            <w:tcW w:w="977" w:type="dxa"/>
          </w:tcPr>
          <w:p w14:paraId="2C9A7AEA" w14:textId="77777777" w:rsidR="00353CB5" w:rsidRPr="00D22BEC" w:rsidRDefault="00353CB5" w:rsidP="000830A7">
            <w:pPr>
              <w:spacing w:line="276" w:lineRule="auto"/>
              <w:ind w:right="68"/>
              <w:jc w:val="center"/>
              <w:rPr>
                <w:sz w:val="22"/>
                <w:szCs w:val="22"/>
              </w:rPr>
            </w:pPr>
          </w:p>
        </w:tc>
        <w:tc>
          <w:tcPr>
            <w:tcW w:w="977" w:type="dxa"/>
          </w:tcPr>
          <w:p w14:paraId="3D6A2073" w14:textId="77777777" w:rsidR="00353CB5" w:rsidRPr="00D22BEC" w:rsidRDefault="00353CB5" w:rsidP="000830A7">
            <w:pPr>
              <w:spacing w:line="276" w:lineRule="auto"/>
              <w:ind w:right="68"/>
              <w:jc w:val="center"/>
              <w:rPr>
                <w:sz w:val="22"/>
                <w:szCs w:val="22"/>
              </w:rPr>
            </w:pPr>
          </w:p>
        </w:tc>
        <w:tc>
          <w:tcPr>
            <w:tcW w:w="977" w:type="dxa"/>
          </w:tcPr>
          <w:p w14:paraId="2B6BB385" w14:textId="77777777" w:rsidR="00353CB5" w:rsidRPr="00D22BEC" w:rsidRDefault="00353CB5" w:rsidP="000830A7">
            <w:pPr>
              <w:spacing w:line="276" w:lineRule="auto"/>
              <w:ind w:right="68"/>
              <w:jc w:val="center"/>
              <w:rPr>
                <w:sz w:val="22"/>
                <w:szCs w:val="22"/>
              </w:rPr>
            </w:pPr>
          </w:p>
        </w:tc>
        <w:tc>
          <w:tcPr>
            <w:tcW w:w="977" w:type="dxa"/>
          </w:tcPr>
          <w:p w14:paraId="5DD2C3B1" w14:textId="77777777" w:rsidR="00353CB5" w:rsidRPr="00D22BEC" w:rsidRDefault="00353CB5" w:rsidP="000830A7">
            <w:pPr>
              <w:spacing w:line="276" w:lineRule="auto"/>
              <w:ind w:right="68"/>
              <w:jc w:val="center"/>
              <w:rPr>
                <w:sz w:val="22"/>
                <w:szCs w:val="22"/>
              </w:rPr>
            </w:pPr>
          </w:p>
        </w:tc>
        <w:tc>
          <w:tcPr>
            <w:tcW w:w="977" w:type="dxa"/>
          </w:tcPr>
          <w:p w14:paraId="79AA36FD" w14:textId="77777777" w:rsidR="00353CB5" w:rsidRPr="00D22BEC" w:rsidRDefault="00353CB5" w:rsidP="000830A7">
            <w:pPr>
              <w:spacing w:line="276" w:lineRule="auto"/>
              <w:ind w:right="68"/>
              <w:jc w:val="center"/>
              <w:rPr>
                <w:sz w:val="22"/>
                <w:szCs w:val="22"/>
              </w:rPr>
            </w:pPr>
          </w:p>
        </w:tc>
        <w:tc>
          <w:tcPr>
            <w:tcW w:w="977" w:type="dxa"/>
          </w:tcPr>
          <w:p w14:paraId="120C7203" w14:textId="77777777" w:rsidR="00353CB5" w:rsidRPr="00D22BEC" w:rsidRDefault="00353CB5" w:rsidP="000830A7">
            <w:pPr>
              <w:spacing w:line="276" w:lineRule="auto"/>
              <w:ind w:right="68"/>
              <w:jc w:val="center"/>
              <w:rPr>
                <w:sz w:val="22"/>
                <w:szCs w:val="22"/>
              </w:rPr>
            </w:pPr>
            <w:r w:rsidRPr="00D22BEC">
              <w:rPr>
                <w:sz w:val="22"/>
                <w:szCs w:val="22"/>
              </w:rPr>
              <w:t>0.39</w:t>
            </w:r>
          </w:p>
          <w:p w14:paraId="027E985D" w14:textId="77777777" w:rsidR="00353CB5" w:rsidRPr="00D22BEC" w:rsidRDefault="00353CB5" w:rsidP="000830A7">
            <w:pPr>
              <w:spacing w:line="276" w:lineRule="auto"/>
              <w:ind w:right="68"/>
              <w:jc w:val="center"/>
              <w:rPr>
                <w:sz w:val="22"/>
                <w:szCs w:val="22"/>
              </w:rPr>
            </w:pPr>
            <w:r w:rsidRPr="00D22BEC">
              <w:rPr>
                <w:sz w:val="22"/>
                <w:szCs w:val="22"/>
              </w:rPr>
              <w:t>.697</w:t>
            </w:r>
          </w:p>
        </w:tc>
        <w:tc>
          <w:tcPr>
            <w:tcW w:w="977" w:type="dxa"/>
          </w:tcPr>
          <w:p w14:paraId="4DA7CEE6" w14:textId="77777777" w:rsidR="00353CB5" w:rsidRPr="00D22BEC" w:rsidRDefault="00353CB5" w:rsidP="000830A7">
            <w:pPr>
              <w:spacing w:line="276" w:lineRule="auto"/>
              <w:ind w:right="68"/>
              <w:jc w:val="center"/>
              <w:rPr>
                <w:sz w:val="22"/>
                <w:szCs w:val="22"/>
              </w:rPr>
            </w:pPr>
            <w:r w:rsidRPr="00D22BEC">
              <w:rPr>
                <w:sz w:val="22"/>
                <w:szCs w:val="22"/>
              </w:rPr>
              <w:t>1.18</w:t>
            </w:r>
          </w:p>
          <w:p w14:paraId="39B9205A" w14:textId="77777777" w:rsidR="00353CB5" w:rsidRPr="00D22BEC" w:rsidRDefault="00353CB5" w:rsidP="000830A7">
            <w:pPr>
              <w:spacing w:line="276" w:lineRule="auto"/>
              <w:ind w:right="68"/>
              <w:jc w:val="center"/>
              <w:rPr>
                <w:sz w:val="22"/>
                <w:szCs w:val="22"/>
              </w:rPr>
            </w:pPr>
            <w:r w:rsidRPr="00D22BEC">
              <w:rPr>
                <w:sz w:val="22"/>
                <w:szCs w:val="22"/>
              </w:rPr>
              <w:t>.060</w:t>
            </w:r>
          </w:p>
        </w:tc>
      </w:tr>
      <w:tr w:rsidR="00353CB5" w:rsidRPr="00934890" w14:paraId="69DAC9D4" w14:textId="77777777" w:rsidTr="00353CB5">
        <w:trPr>
          <w:trHeight w:val="287"/>
        </w:trPr>
        <w:tc>
          <w:tcPr>
            <w:tcW w:w="1789" w:type="dxa"/>
            <w:tcBorders>
              <w:bottom w:val="nil"/>
            </w:tcBorders>
          </w:tcPr>
          <w:p w14:paraId="3D3CA2C0" w14:textId="77777777" w:rsidR="00353CB5" w:rsidRPr="00D22BEC" w:rsidRDefault="00353CB5" w:rsidP="000830A7">
            <w:pPr>
              <w:spacing w:line="276" w:lineRule="auto"/>
              <w:ind w:right="68"/>
              <w:rPr>
                <w:sz w:val="24"/>
                <w:szCs w:val="24"/>
              </w:rPr>
            </w:pPr>
            <w:r w:rsidRPr="00D22BEC">
              <w:lastRenderedPageBreak/>
              <w:t xml:space="preserve">(12) BMI </w:t>
            </w:r>
          </w:p>
        </w:tc>
        <w:tc>
          <w:tcPr>
            <w:tcW w:w="977" w:type="dxa"/>
            <w:tcBorders>
              <w:bottom w:val="nil"/>
            </w:tcBorders>
          </w:tcPr>
          <w:p w14:paraId="5A3C71F2" w14:textId="0C7383CC" w:rsidR="00353CB5" w:rsidRPr="00D22BEC" w:rsidRDefault="00353CB5" w:rsidP="000830A7">
            <w:pPr>
              <w:spacing w:line="276" w:lineRule="auto"/>
              <w:ind w:right="68"/>
              <w:jc w:val="center"/>
              <w:rPr>
                <w:sz w:val="22"/>
                <w:szCs w:val="22"/>
              </w:rPr>
            </w:pPr>
          </w:p>
        </w:tc>
        <w:tc>
          <w:tcPr>
            <w:tcW w:w="977" w:type="dxa"/>
            <w:tcBorders>
              <w:bottom w:val="nil"/>
            </w:tcBorders>
          </w:tcPr>
          <w:p w14:paraId="5BEC34B8" w14:textId="77777777" w:rsidR="00353CB5" w:rsidRPr="00D22BEC" w:rsidRDefault="00353CB5" w:rsidP="000830A7">
            <w:pPr>
              <w:spacing w:line="276" w:lineRule="auto"/>
              <w:ind w:right="68"/>
              <w:jc w:val="center"/>
              <w:rPr>
                <w:sz w:val="22"/>
                <w:szCs w:val="22"/>
                <w:highlight w:val="yellow"/>
              </w:rPr>
            </w:pPr>
          </w:p>
        </w:tc>
        <w:tc>
          <w:tcPr>
            <w:tcW w:w="977" w:type="dxa"/>
            <w:tcBorders>
              <w:bottom w:val="nil"/>
            </w:tcBorders>
          </w:tcPr>
          <w:p w14:paraId="0FAF4E97" w14:textId="77777777" w:rsidR="00353CB5" w:rsidRPr="00D22BEC" w:rsidRDefault="00353CB5" w:rsidP="000830A7">
            <w:pPr>
              <w:spacing w:line="276" w:lineRule="auto"/>
              <w:ind w:right="68"/>
              <w:jc w:val="center"/>
              <w:rPr>
                <w:sz w:val="22"/>
                <w:szCs w:val="22"/>
                <w:highlight w:val="yellow"/>
              </w:rPr>
            </w:pPr>
          </w:p>
        </w:tc>
        <w:tc>
          <w:tcPr>
            <w:tcW w:w="977" w:type="dxa"/>
            <w:tcBorders>
              <w:bottom w:val="nil"/>
            </w:tcBorders>
          </w:tcPr>
          <w:p w14:paraId="53669EDE" w14:textId="77777777" w:rsidR="00353CB5" w:rsidRPr="00D22BEC" w:rsidRDefault="00353CB5" w:rsidP="000830A7">
            <w:pPr>
              <w:spacing w:line="276" w:lineRule="auto"/>
              <w:ind w:right="68"/>
              <w:jc w:val="center"/>
              <w:rPr>
                <w:sz w:val="22"/>
                <w:szCs w:val="22"/>
                <w:highlight w:val="yellow"/>
              </w:rPr>
            </w:pPr>
          </w:p>
        </w:tc>
        <w:tc>
          <w:tcPr>
            <w:tcW w:w="977" w:type="dxa"/>
            <w:tcBorders>
              <w:bottom w:val="nil"/>
            </w:tcBorders>
          </w:tcPr>
          <w:p w14:paraId="22E98457"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7386C156"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13B4083D"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7CACD9B5"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0E28F4E2"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54474CF4"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4E601816"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5788EFF6" w14:textId="77777777" w:rsidR="00353CB5" w:rsidRPr="00D22BEC" w:rsidRDefault="00353CB5" w:rsidP="000830A7">
            <w:pPr>
              <w:spacing w:line="276" w:lineRule="auto"/>
              <w:ind w:right="68"/>
              <w:jc w:val="center"/>
              <w:rPr>
                <w:sz w:val="22"/>
                <w:szCs w:val="22"/>
              </w:rPr>
            </w:pPr>
          </w:p>
        </w:tc>
        <w:tc>
          <w:tcPr>
            <w:tcW w:w="977" w:type="dxa"/>
            <w:tcBorders>
              <w:bottom w:val="nil"/>
            </w:tcBorders>
          </w:tcPr>
          <w:p w14:paraId="3B6AA6C1" w14:textId="77777777" w:rsidR="00353CB5" w:rsidRPr="00D22BEC" w:rsidRDefault="00353CB5" w:rsidP="000830A7">
            <w:pPr>
              <w:spacing w:line="276" w:lineRule="auto"/>
              <w:ind w:right="68"/>
              <w:jc w:val="center"/>
              <w:rPr>
                <w:sz w:val="22"/>
                <w:szCs w:val="22"/>
              </w:rPr>
            </w:pPr>
            <w:r w:rsidRPr="00D22BEC">
              <w:rPr>
                <w:sz w:val="22"/>
                <w:szCs w:val="22"/>
              </w:rPr>
              <w:t>1.18</w:t>
            </w:r>
          </w:p>
          <w:p w14:paraId="058C13A8" w14:textId="77777777" w:rsidR="00353CB5" w:rsidRPr="00D22BEC" w:rsidRDefault="00353CB5" w:rsidP="000830A7">
            <w:pPr>
              <w:spacing w:line="276" w:lineRule="auto"/>
              <w:ind w:right="68"/>
              <w:jc w:val="center"/>
              <w:rPr>
                <w:sz w:val="22"/>
                <w:szCs w:val="22"/>
              </w:rPr>
            </w:pPr>
            <w:r w:rsidRPr="00D22BEC">
              <w:rPr>
                <w:sz w:val="22"/>
                <w:szCs w:val="22"/>
              </w:rPr>
              <w:t>.238</w:t>
            </w:r>
          </w:p>
        </w:tc>
      </w:tr>
      <w:tr w:rsidR="00353CB5" w:rsidRPr="00934890" w14:paraId="2B9995F5" w14:textId="77777777" w:rsidTr="00353CB5">
        <w:trPr>
          <w:trHeight w:val="426"/>
        </w:trPr>
        <w:tc>
          <w:tcPr>
            <w:tcW w:w="1789" w:type="dxa"/>
            <w:tcBorders>
              <w:top w:val="nil"/>
              <w:bottom w:val="single" w:sz="4" w:space="0" w:color="auto"/>
            </w:tcBorders>
          </w:tcPr>
          <w:p w14:paraId="097DB3E5" w14:textId="77777777" w:rsidR="00353CB5" w:rsidRPr="00D22BEC" w:rsidRDefault="00353CB5" w:rsidP="000830A7">
            <w:pPr>
              <w:spacing w:line="276" w:lineRule="auto"/>
              <w:ind w:right="68"/>
              <w:rPr>
                <w:sz w:val="24"/>
                <w:szCs w:val="24"/>
              </w:rPr>
            </w:pPr>
            <w:r w:rsidRPr="00D22BEC">
              <w:t>(13) Age</w:t>
            </w:r>
          </w:p>
        </w:tc>
        <w:tc>
          <w:tcPr>
            <w:tcW w:w="977" w:type="dxa"/>
            <w:tcBorders>
              <w:top w:val="nil"/>
              <w:bottom w:val="single" w:sz="4" w:space="0" w:color="auto"/>
            </w:tcBorders>
          </w:tcPr>
          <w:p w14:paraId="366AFE8E" w14:textId="0A8E726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41B4676D" w14:textId="77777777" w:rsidR="00353CB5" w:rsidRPr="00D22BEC" w:rsidRDefault="00353CB5" w:rsidP="000830A7">
            <w:pPr>
              <w:spacing w:line="276" w:lineRule="auto"/>
              <w:ind w:right="68"/>
              <w:jc w:val="center"/>
              <w:rPr>
                <w:sz w:val="22"/>
                <w:szCs w:val="22"/>
                <w:highlight w:val="yellow"/>
              </w:rPr>
            </w:pPr>
          </w:p>
        </w:tc>
        <w:tc>
          <w:tcPr>
            <w:tcW w:w="977" w:type="dxa"/>
            <w:tcBorders>
              <w:top w:val="nil"/>
              <w:bottom w:val="single" w:sz="4" w:space="0" w:color="auto"/>
            </w:tcBorders>
          </w:tcPr>
          <w:p w14:paraId="40F09245" w14:textId="77777777" w:rsidR="00353CB5" w:rsidRPr="00D22BEC" w:rsidRDefault="00353CB5" w:rsidP="000830A7">
            <w:pPr>
              <w:spacing w:line="276" w:lineRule="auto"/>
              <w:ind w:right="68"/>
              <w:jc w:val="center"/>
              <w:rPr>
                <w:sz w:val="22"/>
                <w:szCs w:val="22"/>
                <w:highlight w:val="yellow"/>
              </w:rPr>
            </w:pPr>
          </w:p>
        </w:tc>
        <w:tc>
          <w:tcPr>
            <w:tcW w:w="977" w:type="dxa"/>
            <w:tcBorders>
              <w:top w:val="nil"/>
              <w:bottom w:val="single" w:sz="4" w:space="0" w:color="auto"/>
            </w:tcBorders>
          </w:tcPr>
          <w:p w14:paraId="68283A74" w14:textId="77777777" w:rsidR="00353CB5" w:rsidRPr="00D22BEC" w:rsidRDefault="00353CB5" w:rsidP="000830A7">
            <w:pPr>
              <w:spacing w:line="276" w:lineRule="auto"/>
              <w:ind w:right="68"/>
              <w:jc w:val="center"/>
              <w:rPr>
                <w:sz w:val="22"/>
                <w:szCs w:val="22"/>
                <w:highlight w:val="yellow"/>
              </w:rPr>
            </w:pPr>
          </w:p>
        </w:tc>
        <w:tc>
          <w:tcPr>
            <w:tcW w:w="977" w:type="dxa"/>
            <w:tcBorders>
              <w:top w:val="nil"/>
              <w:bottom w:val="single" w:sz="4" w:space="0" w:color="auto"/>
            </w:tcBorders>
          </w:tcPr>
          <w:p w14:paraId="6A5768BA"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365999B0"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2669C0EB"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421AB1E4"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15274C5A"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1FA8C7FA"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290C8CE6"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61862D8B" w14:textId="77777777" w:rsidR="00353CB5" w:rsidRPr="00D22BEC" w:rsidRDefault="00353CB5" w:rsidP="000830A7">
            <w:pPr>
              <w:spacing w:line="276" w:lineRule="auto"/>
              <w:ind w:right="68"/>
              <w:jc w:val="center"/>
              <w:rPr>
                <w:sz w:val="22"/>
                <w:szCs w:val="22"/>
              </w:rPr>
            </w:pPr>
          </w:p>
        </w:tc>
        <w:tc>
          <w:tcPr>
            <w:tcW w:w="977" w:type="dxa"/>
            <w:tcBorders>
              <w:top w:val="nil"/>
              <w:bottom w:val="single" w:sz="4" w:space="0" w:color="auto"/>
            </w:tcBorders>
          </w:tcPr>
          <w:p w14:paraId="738E0D1A" w14:textId="77777777" w:rsidR="00353CB5" w:rsidRPr="00D22BEC" w:rsidRDefault="00353CB5" w:rsidP="000830A7">
            <w:pPr>
              <w:spacing w:line="276" w:lineRule="auto"/>
              <w:ind w:right="68"/>
              <w:jc w:val="center"/>
              <w:rPr>
                <w:sz w:val="22"/>
                <w:szCs w:val="22"/>
              </w:rPr>
            </w:pPr>
          </w:p>
        </w:tc>
      </w:tr>
    </w:tbl>
    <w:p w14:paraId="1A8A678D" w14:textId="4EDE8EFD" w:rsidR="00F74617" w:rsidRPr="00F74617" w:rsidRDefault="00F74617" w:rsidP="00F74617">
      <w:r>
        <w:rPr>
          <w:i/>
        </w:rPr>
        <w:t xml:space="preserve">Note. </w:t>
      </w:r>
      <w:r w:rsidR="00B64A8A">
        <w:rPr>
          <w:i/>
        </w:rPr>
        <w:t xml:space="preserve">N </w:t>
      </w:r>
      <w:r w:rsidR="00B64A8A">
        <w:t xml:space="preserve">= 646. Men, </w:t>
      </w:r>
      <w:r w:rsidR="00B64A8A">
        <w:rPr>
          <w:i/>
        </w:rPr>
        <w:t xml:space="preserve">n </w:t>
      </w:r>
      <w:r w:rsidR="00B64A8A">
        <w:t xml:space="preserve">= 199. Women, </w:t>
      </w:r>
      <w:r w:rsidR="00B64A8A">
        <w:rPr>
          <w:i/>
        </w:rPr>
        <w:t xml:space="preserve">n </w:t>
      </w:r>
      <w:r w:rsidR="00B64A8A">
        <w:t xml:space="preserve">= 446. </w:t>
      </w:r>
      <w:r>
        <w:t xml:space="preserve">MAIA = </w:t>
      </w:r>
      <w:r w:rsidRPr="00934890">
        <w:rPr>
          <w:iCs/>
        </w:rPr>
        <w:t>Multidimensional Assessment of Interoceptive Awareness</w:t>
      </w:r>
      <w:r>
        <w:t xml:space="preserve">, </w:t>
      </w:r>
      <w:r w:rsidRPr="00934890">
        <w:t xml:space="preserve">BMI = Body </w:t>
      </w:r>
      <w:r>
        <w:t>m</w:t>
      </w:r>
      <w:r w:rsidRPr="00934890">
        <w:t xml:space="preserve">ass </w:t>
      </w:r>
      <w:r>
        <w:t>i</w:t>
      </w:r>
      <w:r w:rsidRPr="00934890">
        <w:t>ndex.</w:t>
      </w:r>
      <w:r>
        <w:t xml:space="preserve"> </w:t>
      </w:r>
    </w:p>
    <w:p w14:paraId="0ABDDF9B" w14:textId="77777777" w:rsidR="00F74617" w:rsidRDefault="00F74617"/>
    <w:p w14:paraId="1171694C" w14:textId="77777777" w:rsidR="00BB69CB" w:rsidRDefault="00BB69CB"/>
    <w:p w14:paraId="1B3BAC4F" w14:textId="3AF66286" w:rsidR="00BB69CB" w:rsidRDefault="00EE3E7B">
      <w:r>
        <w:t xml:space="preserve"> </w:t>
      </w:r>
    </w:p>
    <w:sectPr w:rsidR="00BB69CB" w:rsidSect="009B67B4">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40A8C" w16cid:durableId="20045B17"/>
  <w16cid:commentId w16cid:paraId="0D69A9B1" w16cid:durableId="20047804"/>
  <w16cid:commentId w16cid:paraId="13EE3A53" w16cid:durableId="200467D5"/>
  <w16cid:commentId w16cid:paraId="20A77B7E" w16cid:durableId="20047424"/>
  <w16cid:commentId w16cid:paraId="0E7DF719" w16cid:durableId="20045AD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83B1D" w14:textId="77777777" w:rsidR="008E734B" w:rsidRDefault="008E734B" w:rsidP="00B23323">
      <w:r>
        <w:separator/>
      </w:r>
    </w:p>
  </w:endnote>
  <w:endnote w:type="continuationSeparator" w:id="0">
    <w:p w14:paraId="523C8932" w14:textId="77777777" w:rsidR="008E734B" w:rsidRDefault="008E734B" w:rsidP="00B23323">
      <w:r>
        <w:continuationSeparator/>
      </w:r>
    </w:p>
  </w:endnote>
  <w:endnote w:type="continuationNotice" w:id="1">
    <w:p w14:paraId="72E521BC" w14:textId="77777777" w:rsidR="008E734B" w:rsidRDefault="008E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Yu Mincho">
    <w:altName w:val="游明朝"/>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A4466" w14:textId="77777777" w:rsidR="008E734B" w:rsidRDefault="008E734B" w:rsidP="00B23323">
      <w:r>
        <w:separator/>
      </w:r>
    </w:p>
  </w:footnote>
  <w:footnote w:type="continuationSeparator" w:id="0">
    <w:p w14:paraId="5367829A" w14:textId="77777777" w:rsidR="008E734B" w:rsidRDefault="008E734B" w:rsidP="00B23323">
      <w:r>
        <w:continuationSeparator/>
      </w:r>
    </w:p>
  </w:footnote>
  <w:footnote w:type="continuationNotice" w:id="1">
    <w:p w14:paraId="30CAA585" w14:textId="77777777" w:rsidR="008E734B" w:rsidRDefault="008E734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16699410"/>
      <w:docPartObj>
        <w:docPartGallery w:val="Page Numbers (Top of Page)"/>
        <w:docPartUnique/>
      </w:docPartObj>
    </w:sdtPr>
    <w:sdtEndPr>
      <w:rPr>
        <w:rStyle w:val="PageNumber"/>
      </w:rPr>
    </w:sdtEndPr>
    <w:sdtContent>
      <w:p w14:paraId="4476B1F0" w14:textId="77777777" w:rsidR="008E734B" w:rsidRDefault="008E734B" w:rsidP="009609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950F32" w14:textId="77777777" w:rsidR="008E734B" w:rsidRDefault="008E734B" w:rsidP="000830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6011177"/>
      <w:docPartObj>
        <w:docPartGallery w:val="Page Numbers (Top of Page)"/>
        <w:docPartUnique/>
      </w:docPartObj>
    </w:sdtPr>
    <w:sdtEndPr>
      <w:rPr>
        <w:rStyle w:val="PageNumber"/>
        <w:rFonts w:ascii="Times New Roman" w:hAnsi="Times New Roman" w:cs="Times New Roman"/>
      </w:rPr>
    </w:sdtEndPr>
    <w:sdtContent>
      <w:p w14:paraId="79D76504" w14:textId="140B3199" w:rsidR="008E734B" w:rsidRPr="00934890" w:rsidRDefault="008E734B" w:rsidP="00960924">
        <w:pPr>
          <w:pStyle w:val="Header"/>
          <w:framePr w:wrap="none" w:vAnchor="text" w:hAnchor="margin" w:xAlign="right" w:y="1"/>
          <w:rPr>
            <w:rStyle w:val="PageNumber"/>
            <w:rFonts w:ascii="Times New Roman" w:hAnsi="Times New Roman" w:cs="Times New Roman"/>
          </w:rPr>
        </w:pPr>
        <w:r w:rsidRPr="00934890">
          <w:rPr>
            <w:rStyle w:val="PageNumber"/>
            <w:rFonts w:ascii="Times New Roman" w:hAnsi="Times New Roman" w:cs="Times New Roman"/>
          </w:rPr>
          <w:fldChar w:fldCharType="begin"/>
        </w:r>
        <w:r w:rsidRPr="00934890">
          <w:rPr>
            <w:rStyle w:val="PageNumber"/>
            <w:rFonts w:ascii="Times New Roman" w:hAnsi="Times New Roman" w:cs="Times New Roman"/>
          </w:rPr>
          <w:instrText xml:space="preserve"> PAGE </w:instrText>
        </w:r>
        <w:r w:rsidRPr="00934890">
          <w:rPr>
            <w:rStyle w:val="PageNumber"/>
            <w:rFonts w:ascii="Times New Roman" w:hAnsi="Times New Roman" w:cs="Times New Roman"/>
          </w:rPr>
          <w:fldChar w:fldCharType="separate"/>
        </w:r>
        <w:r w:rsidR="00650025">
          <w:rPr>
            <w:rStyle w:val="PageNumber"/>
            <w:rFonts w:ascii="Times New Roman" w:hAnsi="Times New Roman" w:cs="Times New Roman"/>
            <w:noProof/>
          </w:rPr>
          <w:t>2</w:t>
        </w:r>
        <w:r w:rsidRPr="00934890">
          <w:rPr>
            <w:rStyle w:val="PageNumber"/>
            <w:rFonts w:ascii="Times New Roman" w:hAnsi="Times New Roman" w:cs="Times New Roman"/>
          </w:rPr>
          <w:fldChar w:fldCharType="end"/>
        </w:r>
      </w:p>
    </w:sdtContent>
  </w:sdt>
  <w:p w14:paraId="574B4197" w14:textId="77777777" w:rsidR="008E734B" w:rsidRPr="00934890" w:rsidRDefault="008E734B" w:rsidP="000830A7">
    <w:pPr>
      <w:pStyle w:val="Header"/>
      <w:ind w:right="360"/>
      <w:rPr>
        <w:rFonts w:ascii="Times New Roman" w:hAnsi="Times New Roman" w:cs="Times New Roman"/>
      </w:rPr>
    </w:pPr>
    <w:r>
      <w:rPr>
        <w:rFonts w:ascii="Times New Roman" w:hAnsi="Times New Roman" w:cs="Times New Roman"/>
      </w:rPr>
      <w:t>Interoception and Body I</w:t>
    </w:r>
    <w:r w:rsidRPr="0003000F">
      <w:rPr>
        <w:rFonts w:ascii="Times New Roman" w:hAnsi="Times New Roman" w:cs="Times New Roman"/>
      </w:rPr>
      <w:t>mage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D4"/>
    <w:multiLevelType w:val="hybridMultilevel"/>
    <w:tmpl w:val="3DD213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15787"/>
    <w:multiLevelType w:val="hybridMultilevel"/>
    <w:tmpl w:val="23C82982"/>
    <w:lvl w:ilvl="0" w:tplc="D066937E">
      <w:start w:val="1"/>
      <w:numFmt w:val="bullet"/>
      <w:lvlText w:val="•"/>
      <w:lvlJc w:val="left"/>
      <w:pPr>
        <w:tabs>
          <w:tab w:val="num" w:pos="720"/>
        </w:tabs>
        <w:ind w:left="720" w:hanging="360"/>
      </w:pPr>
      <w:rPr>
        <w:rFonts w:ascii="Arial" w:hAnsi="Arial" w:hint="default"/>
      </w:rPr>
    </w:lvl>
    <w:lvl w:ilvl="1" w:tplc="D9FC15E2" w:tentative="1">
      <w:start w:val="1"/>
      <w:numFmt w:val="bullet"/>
      <w:lvlText w:val="•"/>
      <w:lvlJc w:val="left"/>
      <w:pPr>
        <w:tabs>
          <w:tab w:val="num" w:pos="1440"/>
        </w:tabs>
        <w:ind w:left="1440" w:hanging="360"/>
      </w:pPr>
      <w:rPr>
        <w:rFonts w:ascii="Arial" w:hAnsi="Arial" w:hint="default"/>
      </w:rPr>
    </w:lvl>
    <w:lvl w:ilvl="2" w:tplc="07E67BFA" w:tentative="1">
      <w:start w:val="1"/>
      <w:numFmt w:val="bullet"/>
      <w:lvlText w:val="•"/>
      <w:lvlJc w:val="left"/>
      <w:pPr>
        <w:tabs>
          <w:tab w:val="num" w:pos="2160"/>
        </w:tabs>
        <w:ind w:left="2160" w:hanging="360"/>
      </w:pPr>
      <w:rPr>
        <w:rFonts w:ascii="Arial" w:hAnsi="Arial" w:hint="default"/>
      </w:rPr>
    </w:lvl>
    <w:lvl w:ilvl="3" w:tplc="90B29E16" w:tentative="1">
      <w:start w:val="1"/>
      <w:numFmt w:val="bullet"/>
      <w:lvlText w:val="•"/>
      <w:lvlJc w:val="left"/>
      <w:pPr>
        <w:tabs>
          <w:tab w:val="num" w:pos="2880"/>
        </w:tabs>
        <w:ind w:left="2880" w:hanging="360"/>
      </w:pPr>
      <w:rPr>
        <w:rFonts w:ascii="Arial" w:hAnsi="Arial" w:hint="default"/>
      </w:rPr>
    </w:lvl>
    <w:lvl w:ilvl="4" w:tplc="3C804ACA" w:tentative="1">
      <w:start w:val="1"/>
      <w:numFmt w:val="bullet"/>
      <w:lvlText w:val="•"/>
      <w:lvlJc w:val="left"/>
      <w:pPr>
        <w:tabs>
          <w:tab w:val="num" w:pos="3600"/>
        </w:tabs>
        <w:ind w:left="3600" w:hanging="360"/>
      </w:pPr>
      <w:rPr>
        <w:rFonts w:ascii="Arial" w:hAnsi="Arial" w:hint="default"/>
      </w:rPr>
    </w:lvl>
    <w:lvl w:ilvl="5" w:tplc="B36CE0CE" w:tentative="1">
      <w:start w:val="1"/>
      <w:numFmt w:val="bullet"/>
      <w:lvlText w:val="•"/>
      <w:lvlJc w:val="left"/>
      <w:pPr>
        <w:tabs>
          <w:tab w:val="num" w:pos="4320"/>
        </w:tabs>
        <w:ind w:left="4320" w:hanging="360"/>
      </w:pPr>
      <w:rPr>
        <w:rFonts w:ascii="Arial" w:hAnsi="Arial" w:hint="default"/>
      </w:rPr>
    </w:lvl>
    <w:lvl w:ilvl="6" w:tplc="EB687294" w:tentative="1">
      <w:start w:val="1"/>
      <w:numFmt w:val="bullet"/>
      <w:lvlText w:val="•"/>
      <w:lvlJc w:val="left"/>
      <w:pPr>
        <w:tabs>
          <w:tab w:val="num" w:pos="5040"/>
        </w:tabs>
        <w:ind w:left="5040" w:hanging="360"/>
      </w:pPr>
      <w:rPr>
        <w:rFonts w:ascii="Arial" w:hAnsi="Arial" w:hint="default"/>
      </w:rPr>
    </w:lvl>
    <w:lvl w:ilvl="7" w:tplc="2E526E3A" w:tentative="1">
      <w:start w:val="1"/>
      <w:numFmt w:val="bullet"/>
      <w:lvlText w:val="•"/>
      <w:lvlJc w:val="left"/>
      <w:pPr>
        <w:tabs>
          <w:tab w:val="num" w:pos="5760"/>
        </w:tabs>
        <w:ind w:left="5760" w:hanging="360"/>
      </w:pPr>
      <w:rPr>
        <w:rFonts w:ascii="Arial" w:hAnsi="Arial" w:hint="default"/>
      </w:rPr>
    </w:lvl>
    <w:lvl w:ilvl="8" w:tplc="004243FC" w:tentative="1">
      <w:start w:val="1"/>
      <w:numFmt w:val="bullet"/>
      <w:lvlText w:val="•"/>
      <w:lvlJc w:val="left"/>
      <w:pPr>
        <w:tabs>
          <w:tab w:val="num" w:pos="6480"/>
        </w:tabs>
        <w:ind w:left="6480" w:hanging="360"/>
      </w:pPr>
      <w:rPr>
        <w:rFonts w:ascii="Arial" w:hAnsi="Arial" w:hint="default"/>
      </w:rPr>
    </w:lvl>
  </w:abstractNum>
  <w:abstractNum w:abstractNumId="2">
    <w:nsid w:val="256959B5"/>
    <w:multiLevelType w:val="hybridMultilevel"/>
    <w:tmpl w:val="896C9B24"/>
    <w:lvl w:ilvl="0" w:tplc="08090001">
      <w:start w:val="1"/>
      <w:numFmt w:val="bullet"/>
      <w:lvlText w:val=""/>
      <w:lvlJc w:val="left"/>
      <w:pPr>
        <w:ind w:left="5224" w:hanging="360"/>
      </w:pPr>
      <w:rPr>
        <w:rFonts w:ascii="Symbol" w:hAnsi="Symbol" w:hint="default"/>
      </w:rPr>
    </w:lvl>
    <w:lvl w:ilvl="1" w:tplc="08090003" w:tentative="1">
      <w:start w:val="1"/>
      <w:numFmt w:val="bullet"/>
      <w:lvlText w:val="o"/>
      <w:lvlJc w:val="left"/>
      <w:pPr>
        <w:ind w:left="5944" w:hanging="360"/>
      </w:pPr>
      <w:rPr>
        <w:rFonts w:ascii="Courier New" w:hAnsi="Courier New" w:cs="Courier New" w:hint="default"/>
      </w:rPr>
    </w:lvl>
    <w:lvl w:ilvl="2" w:tplc="08090005" w:tentative="1">
      <w:start w:val="1"/>
      <w:numFmt w:val="bullet"/>
      <w:lvlText w:val=""/>
      <w:lvlJc w:val="left"/>
      <w:pPr>
        <w:ind w:left="6664" w:hanging="360"/>
      </w:pPr>
      <w:rPr>
        <w:rFonts w:ascii="Wingdings" w:hAnsi="Wingdings" w:hint="default"/>
      </w:rPr>
    </w:lvl>
    <w:lvl w:ilvl="3" w:tplc="08090001" w:tentative="1">
      <w:start w:val="1"/>
      <w:numFmt w:val="bullet"/>
      <w:lvlText w:val=""/>
      <w:lvlJc w:val="left"/>
      <w:pPr>
        <w:ind w:left="7384" w:hanging="360"/>
      </w:pPr>
      <w:rPr>
        <w:rFonts w:ascii="Symbol" w:hAnsi="Symbol" w:hint="default"/>
      </w:rPr>
    </w:lvl>
    <w:lvl w:ilvl="4" w:tplc="08090003" w:tentative="1">
      <w:start w:val="1"/>
      <w:numFmt w:val="bullet"/>
      <w:lvlText w:val="o"/>
      <w:lvlJc w:val="left"/>
      <w:pPr>
        <w:ind w:left="8104" w:hanging="360"/>
      </w:pPr>
      <w:rPr>
        <w:rFonts w:ascii="Courier New" w:hAnsi="Courier New" w:cs="Courier New" w:hint="default"/>
      </w:rPr>
    </w:lvl>
    <w:lvl w:ilvl="5" w:tplc="08090005" w:tentative="1">
      <w:start w:val="1"/>
      <w:numFmt w:val="bullet"/>
      <w:lvlText w:val=""/>
      <w:lvlJc w:val="left"/>
      <w:pPr>
        <w:ind w:left="8824" w:hanging="360"/>
      </w:pPr>
      <w:rPr>
        <w:rFonts w:ascii="Wingdings" w:hAnsi="Wingdings" w:hint="default"/>
      </w:rPr>
    </w:lvl>
    <w:lvl w:ilvl="6" w:tplc="08090001" w:tentative="1">
      <w:start w:val="1"/>
      <w:numFmt w:val="bullet"/>
      <w:lvlText w:val=""/>
      <w:lvlJc w:val="left"/>
      <w:pPr>
        <w:ind w:left="9544" w:hanging="360"/>
      </w:pPr>
      <w:rPr>
        <w:rFonts w:ascii="Symbol" w:hAnsi="Symbol" w:hint="default"/>
      </w:rPr>
    </w:lvl>
    <w:lvl w:ilvl="7" w:tplc="08090003" w:tentative="1">
      <w:start w:val="1"/>
      <w:numFmt w:val="bullet"/>
      <w:lvlText w:val="o"/>
      <w:lvlJc w:val="left"/>
      <w:pPr>
        <w:ind w:left="10264" w:hanging="360"/>
      </w:pPr>
      <w:rPr>
        <w:rFonts w:ascii="Courier New" w:hAnsi="Courier New" w:cs="Courier New" w:hint="default"/>
      </w:rPr>
    </w:lvl>
    <w:lvl w:ilvl="8" w:tplc="08090005" w:tentative="1">
      <w:start w:val="1"/>
      <w:numFmt w:val="bullet"/>
      <w:lvlText w:val=""/>
      <w:lvlJc w:val="left"/>
      <w:pPr>
        <w:ind w:left="10984" w:hanging="360"/>
      </w:pPr>
      <w:rPr>
        <w:rFonts w:ascii="Wingdings" w:hAnsi="Wingdings" w:hint="default"/>
      </w:rPr>
    </w:lvl>
  </w:abstractNum>
  <w:abstractNum w:abstractNumId="3">
    <w:nsid w:val="2C730263"/>
    <w:multiLevelType w:val="hybridMultilevel"/>
    <w:tmpl w:val="8FA8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634FF"/>
    <w:multiLevelType w:val="multilevel"/>
    <w:tmpl w:val="9904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D56CE5"/>
    <w:multiLevelType w:val="hybridMultilevel"/>
    <w:tmpl w:val="9990C2C0"/>
    <w:lvl w:ilvl="0" w:tplc="36C8F67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0408A"/>
    <w:multiLevelType w:val="hybridMultilevel"/>
    <w:tmpl w:val="549E9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305D21"/>
    <w:multiLevelType w:val="hybridMultilevel"/>
    <w:tmpl w:val="F494808A"/>
    <w:lvl w:ilvl="0" w:tplc="41D046DC">
      <w:start w:val="3"/>
      <w:numFmt w:val="bullet"/>
      <w:lvlText w:val="-"/>
      <w:lvlJc w:val="left"/>
      <w:pPr>
        <w:ind w:left="720" w:hanging="360"/>
      </w:pPr>
      <w:rPr>
        <w:rFonts w:ascii="Cambria" w:eastAsiaTheme="minorHAns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AF1CFF"/>
    <w:multiLevelType w:val="hybridMultilevel"/>
    <w:tmpl w:val="B6B841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6B0715"/>
    <w:multiLevelType w:val="hybridMultilevel"/>
    <w:tmpl w:val="9EA6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2299B"/>
    <w:multiLevelType w:val="hybridMultilevel"/>
    <w:tmpl w:val="D8861D6A"/>
    <w:lvl w:ilvl="0" w:tplc="BE488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7A5E39"/>
    <w:multiLevelType w:val="hybridMultilevel"/>
    <w:tmpl w:val="135637D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11"/>
  </w:num>
  <w:num w:numId="6">
    <w:abstractNumId w:val="3"/>
  </w:num>
  <w:num w:numId="7">
    <w:abstractNumId w:val="5"/>
  </w:num>
  <w:num w:numId="8">
    <w:abstractNumId w:val="7"/>
  </w:num>
  <w:num w:numId="9">
    <w:abstractNumId w:val="4"/>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81"/>
    <w:rsid w:val="000002AB"/>
    <w:rsid w:val="00005632"/>
    <w:rsid w:val="00005DA9"/>
    <w:rsid w:val="0000636B"/>
    <w:rsid w:val="0000702E"/>
    <w:rsid w:val="000073A4"/>
    <w:rsid w:val="0001099F"/>
    <w:rsid w:val="0001289D"/>
    <w:rsid w:val="0001537E"/>
    <w:rsid w:val="0001656A"/>
    <w:rsid w:val="00020DF4"/>
    <w:rsid w:val="00023642"/>
    <w:rsid w:val="00026949"/>
    <w:rsid w:val="00027FCB"/>
    <w:rsid w:val="000302BA"/>
    <w:rsid w:val="00032F51"/>
    <w:rsid w:val="00032FCD"/>
    <w:rsid w:val="0003515E"/>
    <w:rsid w:val="0003719F"/>
    <w:rsid w:val="00041982"/>
    <w:rsid w:val="0004669D"/>
    <w:rsid w:val="000466B9"/>
    <w:rsid w:val="00070B11"/>
    <w:rsid w:val="00072610"/>
    <w:rsid w:val="00072B27"/>
    <w:rsid w:val="00075E66"/>
    <w:rsid w:val="00080A71"/>
    <w:rsid w:val="00082795"/>
    <w:rsid w:val="00082A2F"/>
    <w:rsid w:val="000830A7"/>
    <w:rsid w:val="00083191"/>
    <w:rsid w:val="00084D1F"/>
    <w:rsid w:val="00084F28"/>
    <w:rsid w:val="00091DB8"/>
    <w:rsid w:val="00094273"/>
    <w:rsid w:val="00096AAC"/>
    <w:rsid w:val="000A2F26"/>
    <w:rsid w:val="000A5F0C"/>
    <w:rsid w:val="000B1A8F"/>
    <w:rsid w:val="000B2C02"/>
    <w:rsid w:val="000B7970"/>
    <w:rsid w:val="000C1568"/>
    <w:rsid w:val="000C2745"/>
    <w:rsid w:val="000C4430"/>
    <w:rsid w:val="000C56F8"/>
    <w:rsid w:val="000D2317"/>
    <w:rsid w:val="000D458B"/>
    <w:rsid w:val="000D4654"/>
    <w:rsid w:val="000D669D"/>
    <w:rsid w:val="000D66B5"/>
    <w:rsid w:val="000D7056"/>
    <w:rsid w:val="000E224D"/>
    <w:rsid w:val="000E5B08"/>
    <w:rsid w:val="000F1174"/>
    <w:rsid w:val="000F11D4"/>
    <w:rsid w:val="000F1234"/>
    <w:rsid w:val="000F4DB7"/>
    <w:rsid w:val="000F53C5"/>
    <w:rsid w:val="00101028"/>
    <w:rsid w:val="001016B9"/>
    <w:rsid w:val="00102BB3"/>
    <w:rsid w:val="00104108"/>
    <w:rsid w:val="00104714"/>
    <w:rsid w:val="00104744"/>
    <w:rsid w:val="00106E3A"/>
    <w:rsid w:val="001119BC"/>
    <w:rsid w:val="00111ED4"/>
    <w:rsid w:val="00121910"/>
    <w:rsid w:val="001222FD"/>
    <w:rsid w:val="001228B8"/>
    <w:rsid w:val="00123931"/>
    <w:rsid w:val="00124BA3"/>
    <w:rsid w:val="001253C0"/>
    <w:rsid w:val="00127058"/>
    <w:rsid w:val="001310E5"/>
    <w:rsid w:val="00132110"/>
    <w:rsid w:val="001337B8"/>
    <w:rsid w:val="001361B8"/>
    <w:rsid w:val="00146F93"/>
    <w:rsid w:val="00147E9A"/>
    <w:rsid w:val="00154CC3"/>
    <w:rsid w:val="0015690F"/>
    <w:rsid w:val="0016658D"/>
    <w:rsid w:val="001701E5"/>
    <w:rsid w:val="00172A2E"/>
    <w:rsid w:val="00176B0D"/>
    <w:rsid w:val="0018232A"/>
    <w:rsid w:val="0018342A"/>
    <w:rsid w:val="001905EE"/>
    <w:rsid w:val="0019142F"/>
    <w:rsid w:val="00194080"/>
    <w:rsid w:val="001A360A"/>
    <w:rsid w:val="001A3C72"/>
    <w:rsid w:val="001A3D95"/>
    <w:rsid w:val="001A46AA"/>
    <w:rsid w:val="001A6879"/>
    <w:rsid w:val="001B0489"/>
    <w:rsid w:val="001B064D"/>
    <w:rsid w:val="001B245A"/>
    <w:rsid w:val="001B25FC"/>
    <w:rsid w:val="001B4902"/>
    <w:rsid w:val="001B4C9A"/>
    <w:rsid w:val="001B5642"/>
    <w:rsid w:val="001C0281"/>
    <w:rsid w:val="001C0A76"/>
    <w:rsid w:val="001C291E"/>
    <w:rsid w:val="001C6DCC"/>
    <w:rsid w:val="001C780E"/>
    <w:rsid w:val="001D02BB"/>
    <w:rsid w:val="001D4E77"/>
    <w:rsid w:val="001E2069"/>
    <w:rsid w:val="001E4410"/>
    <w:rsid w:val="001E4E6D"/>
    <w:rsid w:val="001F0366"/>
    <w:rsid w:val="001F3E63"/>
    <w:rsid w:val="001F54EF"/>
    <w:rsid w:val="001F5651"/>
    <w:rsid w:val="002005F2"/>
    <w:rsid w:val="00200679"/>
    <w:rsid w:val="0020417C"/>
    <w:rsid w:val="00206F9E"/>
    <w:rsid w:val="002115D6"/>
    <w:rsid w:val="0021161B"/>
    <w:rsid w:val="00214D72"/>
    <w:rsid w:val="002200C6"/>
    <w:rsid w:val="0022050F"/>
    <w:rsid w:val="00224EFD"/>
    <w:rsid w:val="00226FEC"/>
    <w:rsid w:val="002337C5"/>
    <w:rsid w:val="0023492A"/>
    <w:rsid w:val="0023572E"/>
    <w:rsid w:val="00241CC9"/>
    <w:rsid w:val="00241F20"/>
    <w:rsid w:val="0024679F"/>
    <w:rsid w:val="00253D90"/>
    <w:rsid w:val="00255CAA"/>
    <w:rsid w:val="00257830"/>
    <w:rsid w:val="00260376"/>
    <w:rsid w:val="00262440"/>
    <w:rsid w:val="0027169A"/>
    <w:rsid w:val="00274001"/>
    <w:rsid w:val="00275516"/>
    <w:rsid w:val="00275C04"/>
    <w:rsid w:val="002819E9"/>
    <w:rsid w:val="00283C3D"/>
    <w:rsid w:val="002858D8"/>
    <w:rsid w:val="00290DF7"/>
    <w:rsid w:val="00293DB6"/>
    <w:rsid w:val="002971F8"/>
    <w:rsid w:val="002A0A26"/>
    <w:rsid w:val="002A293E"/>
    <w:rsid w:val="002A2B8F"/>
    <w:rsid w:val="002A4683"/>
    <w:rsid w:val="002A4C0E"/>
    <w:rsid w:val="002A793A"/>
    <w:rsid w:val="002B37C6"/>
    <w:rsid w:val="002C0164"/>
    <w:rsid w:val="002C4D41"/>
    <w:rsid w:val="002C7FAA"/>
    <w:rsid w:val="002D23EE"/>
    <w:rsid w:val="002D6A06"/>
    <w:rsid w:val="002E195C"/>
    <w:rsid w:val="002E307F"/>
    <w:rsid w:val="002E44B2"/>
    <w:rsid w:val="002E7439"/>
    <w:rsid w:val="002F49DE"/>
    <w:rsid w:val="002F6850"/>
    <w:rsid w:val="003009B1"/>
    <w:rsid w:val="00300C1B"/>
    <w:rsid w:val="00305B10"/>
    <w:rsid w:val="00311182"/>
    <w:rsid w:val="00312C25"/>
    <w:rsid w:val="00312D98"/>
    <w:rsid w:val="0031494E"/>
    <w:rsid w:val="00315E90"/>
    <w:rsid w:val="0032010C"/>
    <w:rsid w:val="0032184B"/>
    <w:rsid w:val="00321D78"/>
    <w:rsid w:val="00327B3A"/>
    <w:rsid w:val="00327BFC"/>
    <w:rsid w:val="0033083D"/>
    <w:rsid w:val="00335437"/>
    <w:rsid w:val="00337AAA"/>
    <w:rsid w:val="00341769"/>
    <w:rsid w:val="003422E3"/>
    <w:rsid w:val="00346DC8"/>
    <w:rsid w:val="0034726B"/>
    <w:rsid w:val="00353CB5"/>
    <w:rsid w:val="003559D9"/>
    <w:rsid w:val="00361150"/>
    <w:rsid w:val="003625F1"/>
    <w:rsid w:val="0036417C"/>
    <w:rsid w:val="00364ECC"/>
    <w:rsid w:val="00366B04"/>
    <w:rsid w:val="0037204D"/>
    <w:rsid w:val="00373750"/>
    <w:rsid w:val="00373CF2"/>
    <w:rsid w:val="00375280"/>
    <w:rsid w:val="00375530"/>
    <w:rsid w:val="00375BCE"/>
    <w:rsid w:val="00377A5A"/>
    <w:rsid w:val="00377E05"/>
    <w:rsid w:val="00380067"/>
    <w:rsid w:val="003804B2"/>
    <w:rsid w:val="00380716"/>
    <w:rsid w:val="003860E6"/>
    <w:rsid w:val="00387B9C"/>
    <w:rsid w:val="00396A1D"/>
    <w:rsid w:val="003A4087"/>
    <w:rsid w:val="003A7602"/>
    <w:rsid w:val="003B1FA6"/>
    <w:rsid w:val="003B42A7"/>
    <w:rsid w:val="003B72BF"/>
    <w:rsid w:val="003C07C1"/>
    <w:rsid w:val="003C13E1"/>
    <w:rsid w:val="003C1544"/>
    <w:rsid w:val="003C69B5"/>
    <w:rsid w:val="003D0C84"/>
    <w:rsid w:val="003D79C6"/>
    <w:rsid w:val="003E118C"/>
    <w:rsid w:val="003E2909"/>
    <w:rsid w:val="003E3095"/>
    <w:rsid w:val="003E4239"/>
    <w:rsid w:val="003E46E4"/>
    <w:rsid w:val="003E77E7"/>
    <w:rsid w:val="003E7E7A"/>
    <w:rsid w:val="003F1B3C"/>
    <w:rsid w:val="003F3EF0"/>
    <w:rsid w:val="003F7BB3"/>
    <w:rsid w:val="00401FF2"/>
    <w:rsid w:val="004101AD"/>
    <w:rsid w:val="00412C88"/>
    <w:rsid w:val="0042032A"/>
    <w:rsid w:val="0042451E"/>
    <w:rsid w:val="0042504A"/>
    <w:rsid w:val="004252E9"/>
    <w:rsid w:val="00430404"/>
    <w:rsid w:val="0043062F"/>
    <w:rsid w:val="00431925"/>
    <w:rsid w:val="00432CC5"/>
    <w:rsid w:val="00435E57"/>
    <w:rsid w:val="00440534"/>
    <w:rsid w:val="00441B08"/>
    <w:rsid w:val="00444821"/>
    <w:rsid w:val="00447E4E"/>
    <w:rsid w:val="0045277D"/>
    <w:rsid w:val="00454F92"/>
    <w:rsid w:val="00460548"/>
    <w:rsid w:val="00460F33"/>
    <w:rsid w:val="00461804"/>
    <w:rsid w:val="0046180A"/>
    <w:rsid w:val="00463201"/>
    <w:rsid w:val="00463EDA"/>
    <w:rsid w:val="00464308"/>
    <w:rsid w:val="00466207"/>
    <w:rsid w:val="00470D9A"/>
    <w:rsid w:val="0047171E"/>
    <w:rsid w:val="0048345E"/>
    <w:rsid w:val="004836FF"/>
    <w:rsid w:val="00490A72"/>
    <w:rsid w:val="004921B5"/>
    <w:rsid w:val="00493879"/>
    <w:rsid w:val="00497E3D"/>
    <w:rsid w:val="004A32D7"/>
    <w:rsid w:val="004A438B"/>
    <w:rsid w:val="004A5209"/>
    <w:rsid w:val="004A56E5"/>
    <w:rsid w:val="004A580C"/>
    <w:rsid w:val="004A5BF2"/>
    <w:rsid w:val="004A5CA2"/>
    <w:rsid w:val="004A6F0C"/>
    <w:rsid w:val="004C5092"/>
    <w:rsid w:val="004C57AD"/>
    <w:rsid w:val="004C5A32"/>
    <w:rsid w:val="004D0E0F"/>
    <w:rsid w:val="004E019F"/>
    <w:rsid w:val="004E2521"/>
    <w:rsid w:val="004E3392"/>
    <w:rsid w:val="004E6246"/>
    <w:rsid w:val="004F00A3"/>
    <w:rsid w:val="004F1457"/>
    <w:rsid w:val="004F33BE"/>
    <w:rsid w:val="004F34D0"/>
    <w:rsid w:val="005010F0"/>
    <w:rsid w:val="00504AB9"/>
    <w:rsid w:val="005126E7"/>
    <w:rsid w:val="00515186"/>
    <w:rsid w:val="00515381"/>
    <w:rsid w:val="00516D7A"/>
    <w:rsid w:val="00520A63"/>
    <w:rsid w:val="00523F56"/>
    <w:rsid w:val="00524095"/>
    <w:rsid w:val="00524C42"/>
    <w:rsid w:val="005318A2"/>
    <w:rsid w:val="00532C60"/>
    <w:rsid w:val="005403E5"/>
    <w:rsid w:val="005426EB"/>
    <w:rsid w:val="00542A0D"/>
    <w:rsid w:val="005439E1"/>
    <w:rsid w:val="00543A63"/>
    <w:rsid w:val="0054586E"/>
    <w:rsid w:val="00547521"/>
    <w:rsid w:val="00554BA5"/>
    <w:rsid w:val="00555B14"/>
    <w:rsid w:val="005564D2"/>
    <w:rsid w:val="00565AB1"/>
    <w:rsid w:val="00566359"/>
    <w:rsid w:val="005720F8"/>
    <w:rsid w:val="00573040"/>
    <w:rsid w:val="00574603"/>
    <w:rsid w:val="00575009"/>
    <w:rsid w:val="005752AC"/>
    <w:rsid w:val="00576548"/>
    <w:rsid w:val="00582935"/>
    <w:rsid w:val="005848F0"/>
    <w:rsid w:val="00585BF9"/>
    <w:rsid w:val="00587EC2"/>
    <w:rsid w:val="00595384"/>
    <w:rsid w:val="005961D6"/>
    <w:rsid w:val="005A6F37"/>
    <w:rsid w:val="005A7095"/>
    <w:rsid w:val="005A7ADD"/>
    <w:rsid w:val="005B35B6"/>
    <w:rsid w:val="005B38C5"/>
    <w:rsid w:val="005B38F8"/>
    <w:rsid w:val="005B5023"/>
    <w:rsid w:val="005B6077"/>
    <w:rsid w:val="005B6D14"/>
    <w:rsid w:val="005C0429"/>
    <w:rsid w:val="005C178A"/>
    <w:rsid w:val="005C596A"/>
    <w:rsid w:val="005C67CB"/>
    <w:rsid w:val="005D00B0"/>
    <w:rsid w:val="005D0912"/>
    <w:rsid w:val="005D1163"/>
    <w:rsid w:val="005D1D60"/>
    <w:rsid w:val="005D2EEA"/>
    <w:rsid w:val="005D4CCC"/>
    <w:rsid w:val="005D50C5"/>
    <w:rsid w:val="005E1242"/>
    <w:rsid w:val="005E14E4"/>
    <w:rsid w:val="005E195C"/>
    <w:rsid w:val="005E659A"/>
    <w:rsid w:val="005E6606"/>
    <w:rsid w:val="005F0362"/>
    <w:rsid w:val="005F069B"/>
    <w:rsid w:val="005F291F"/>
    <w:rsid w:val="005F30D4"/>
    <w:rsid w:val="005F461F"/>
    <w:rsid w:val="005F5F39"/>
    <w:rsid w:val="005F5FA5"/>
    <w:rsid w:val="005F73F8"/>
    <w:rsid w:val="006001E1"/>
    <w:rsid w:val="00604AF5"/>
    <w:rsid w:val="00605CAF"/>
    <w:rsid w:val="006112EE"/>
    <w:rsid w:val="006153BF"/>
    <w:rsid w:val="006158D6"/>
    <w:rsid w:val="00615CB5"/>
    <w:rsid w:val="00617867"/>
    <w:rsid w:val="00617FD2"/>
    <w:rsid w:val="006211DC"/>
    <w:rsid w:val="0062207C"/>
    <w:rsid w:val="00625B37"/>
    <w:rsid w:val="00633A7B"/>
    <w:rsid w:val="0063416D"/>
    <w:rsid w:val="0063435E"/>
    <w:rsid w:val="00635CBC"/>
    <w:rsid w:val="0064409B"/>
    <w:rsid w:val="006444A6"/>
    <w:rsid w:val="006463DB"/>
    <w:rsid w:val="00646D17"/>
    <w:rsid w:val="00650025"/>
    <w:rsid w:val="00654546"/>
    <w:rsid w:val="006546CE"/>
    <w:rsid w:val="006549F5"/>
    <w:rsid w:val="0065595C"/>
    <w:rsid w:val="00666B7D"/>
    <w:rsid w:val="00675BE9"/>
    <w:rsid w:val="0067669B"/>
    <w:rsid w:val="00682087"/>
    <w:rsid w:val="006834F6"/>
    <w:rsid w:val="006842ED"/>
    <w:rsid w:val="0068534F"/>
    <w:rsid w:val="006858C9"/>
    <w:rsid w:val="00686B3B"/>
    <w:rsid w:val="00693A08"/>
    <w:rsid w:val="00695B7A"/>
    <w:rsid w:val="00696DC7"/>
    <w:rsid w:val="0069749D"/>
    <w:rsid w:val="006A1B83"/>
    <w:rsid w:val="006A49DB"/>
    <w:rsid w:val="006A55DC"/>
    <w:rsid w:val="006A645C"/>
    <w:rsid w:val="006B3BD8"/>
    <w:rsid w:val="006B5B24"/>
    <w:rsid w:val="006C0869"/>
    <w:rsid w:val="006E1B03"/>
    <w:rsid w:val="006E212F"/>
    <w:rsid w:val="006F3959"/>
    <w:rsid w:val="006F66A9"/>
    <w:rsid w:val="006F67E1"/>
    <w:rsid w:val="006F7D3C"/>
    <w:rsid w:val="00713DD0"/>
    <w:rsid w:val="0071655D"/>
    <w:rsid w:val="0072179E"/>
    <w:rsid w:val="00721D9E"/>
    <w:rsid w:val="00723425"/>
    <w:rsid w:val="007257BB"/>
    <w:rsid w:val="00731650"/>
    <w:rsid w:val="00733A81"/>
    <w:rsid w:val="0073477A"/>
    <w:rsid w:val="00734DC7"/>
    <w:rsid w:val="0073590C"/>
    <w:rsid w:val="00740DC2"/>
    <w:rsid w:val="0074586B"/>
    <w:rsid w:val="00745AC2"/>
    <w:rsid w:val="00751991"/>
    <w:rsid w:val="00752B83"/>
    <w:rsid w:val="0075732A"/>
    <w:rsid w:val="00761E37"/>
    <w:rsid w:val="00764300"/>
    <w:rsid w:val="00764886"/>
    <w:rsid w:val="00766FDF"/>
    <w:rsid w:val="00771D31"/>
    <w:rsid w:val="00774B45"/>
    <w:rsid w:val="007754CF"/>
    <w:rsid w:val="007758EB"/>
    <w:rsid w:val="00796379"/>
    <w:rsid w:val="007971E0"/>
    <w:rsid w:val="007B021F"/>
    <w:rsid w:val="007B0560"/>
    <w:rsid w:val="007B06B3"/>
    <w:rsid w:val="007B7D7B"/>
    <w:rsid w:val="007C5863"/>
    <w:rsid w:val="007C5B87"/>
    <w:rsid w:val="007D31A2"/>
    <w:rsid w:val="007D5372"/>
    <w:rsid w:val="007D6A3C"/>
    <w:rsid w:val="007D744E"/>
    <w:rsid w:val="007D7E31"/>
    <w:rsid w:val="007E1551"/>
    <w:rsid w:val="007E2F6C"/>
    <w:rsid w:val="007E61A6"/>
    <w:rsid w:val="007E6968"/>
    <w:rsid w:val="007F16CB"/>
    <w:rsid w:val="007F28E7"/>
    <w:rsid w:val="007F4C29"/>
    <w:rsid w:val="007F5958"/>
    <w:rsid w:val="007F6300"/>
    <w:rsid w:val="00806F45"/>
    <w:rsid w:val="008111A6"/>
    <w:rsid w:val="00812DE3"/>
    <w:rsid w:val="00815845"/>
    <w:rsid w:val="00816C0B"/>
    <w:rsid w:val="008205AA"/>
    <w:rsid w:val="008228C3"/>
    <w:rsid w:val="00823E6A"/>
    <w:rsid w:val="00825815"/>
    <w:rsid w:val="008259DC"/>
    <w:rsid w:val="008303EC"/>
    <w:rsid w:val="008304B5"/>
    <w:rsid w:val="00830565"/>
    <w:rsid w:val="008306DD"/>
    <w:rsid w:val="00832E60"/>
    <w:rsid w:val="00833CAD"/>
    <w:rsid w:val="00841163"/>
    <w:rsid w:val="0084173E"/>
    <w:rsid w:val="00843529"/>
    <w:rsid w:val="0084376C"/>
    <w:rsid w:val="008503F7"/>
    <w:rsid w:val="00850535"/>
    <w:rsid w:val="00851942"/>
    <w:rsid w:val="00851C08"/>
    <w:rsid w:val="00852A3A"/>
    <w:rsid w:val="00852F8A"/>
    <w:rsid w:val="00854189"/>
    <w:rsid w:val="00855DAF"/>
    <w:rsid w:val="00872DC4"/>
    <w:rsid w:val="008756FE"/>
    <w:rsid w:val="008757EB"/>
    <w:rsid w:val="0087699E"/>
    <w:rsid w:val="00877B56"/>
    <w:rsid w:val="00881A0A"/>
    <w:rsid w:val="00883836"/>
    <w:rsid w:val="008900D6"/>
    <w:rsid w:val="008913A8"/>
    <w:rsid w:val="00891DC0"/>
    <w:rsid w:val="00894863"/>
    <w:rsid w:val="00895C63"/>
    <w:rsid w:val="00896E4D"/>
    <w:rsid w:val="008A69EC"/>
    <w:rsid w:val="008A6B7D"/>
    <w:rsid w:val="008B4554"/>
    <w:rsid w:val="008C4E53"/>
    <w:rsid w:val="008C60F2"/>
    <w:rsid w:val="008C6179"/>
    <w:rsid w:val="008D19BF"/>
    <w:rsid w:val="008D3A93"/>
    <w:rsid w:val="008D5C50"/>
    <w:rsid w:val="008E0CCC"/>
    <w:rsid w:val="008E5DB3"/>
    <w:rsid w:val="008E6136"/>
    <w:rsid w:val="008E6382"/>
    <w:rsid w:val="008E734B"/>
    <w:rsid w:val="00906239"/>
    <w:rsid w:val="00911288"/>
    <w:rsid w:val="009115C3"/>
    <w:rsid w:val="00923E1D"/>
    <w:rsid w:val="009258AF"/>
    <w:rsid w:val="0093079A"/>
    <w:rsid w:val="00935DB3"/>
    <w:rsid w:val="00942C20"/>
    <w:rsid w:val="00947D80"/>
    <w:rsid w:val="0095788D"/>
    <w:rsid w:val="00960924"/>
    <w:rsid w:val="00962A8A"/>
    <w:rsid w:val="00963A84"/>
    <w:rsid w:val="00964EE8"/>
    <w:rsid w:val="00971A71"/>
    <w:rsid w:val="009816B6"/>
    <w:rsid w:val="00983827"/>
    <w:rsid w:val="0099110F"/>
    <w:rsid w:val="00993541"/>
    <w:rsid w:val="00994006"/>
    <w:rsid w:val="00994A7C"/>
    <w:rsid w:val="00995977"/>
    <w:rsid w:val="00995ED0"/>
    <w:rsid w:val="00996D65"/>
    <w:rsid w:val="009B0BE2"/>
    <w:rsid w:val="009B67B4"/>
    <w:rsid w:val="009B771E"/>
    <w:rsid w:val="009C1AB0"/>
    <w:rsid w:val="009C3F00"/>
    <w:rsid w:val="009D0DA1"/>
    <w:rsid w:val="009D2178"/>
    <w:rsid w:val="009D28F4"/>
    <w:rsid w:val="009E2D4E"/>
    <w:rsid w:val="009E391B"/>
    <w:rsid w:val="009E5429"/>
    <w:rsid w:val="009E7B53"/>
    <w:rsid w:val="009F0B7D"/>
    <w:rsid w:val="009F0EE8"/>
    <w:rsid w:val="009F3A3D"/>
    <w:rsid w:val="00A01401"/>
    <w:rsid w:val="00A079CA"/>
    <w:rsid w:val="00A07D53"/>
    <w:rsid w:val="00A10021"/>
    <w:rsid w:val="00A14190"/>
    <w:rsid w:val="00A207C3"/>
    <w:rsid w:val="00A25A51"/>
    <w:rsid w:val="00A26E8F"/>
    <w:rsid w:val="00A2747F"/>
    <w:rsid w:val="00A3081A"/>
    <w:rsid w:val="00A311E9"/>
    <w:rsid w:val="00A32989"/>
    <w:rsid w:val="00A345C5"/>
    <w:rsid w:val="00A410E3"/>
    <w:rsid w:val="00A4225C"/>
    <w:rsid w:val="00A43915"/>
    <w:rsid w:val="00A43FDD"/>
    <w:rsid w:val="00A44E0E"/>
    <w:rsid w:val="00A47819"/>
    <w:rsid w:val="00A47C09"/>
    <w:rsid w:val="00A52A6F"/>
    <w:rsid w:val="00A5425F"/>
    <w:rsid w:val="00A55504"/>
    <w:rsid w:val="00A5635F"/>
    <w:rsid w:val="00A60F4D"/>
    <w:rsid w:val="00A62134"/>
    <w:rsid w:val="00A6265C"/>
    <w:rsid w:val="00A62749"/>
    <w:rsid w:val="00A646E7"/>
    <w:rsid w:val="00A6478B"/>
    <w:rsid w:val="00A7223E"/>
    <w:rsid w:val="00A72BDB"/>
    <w:rsid w:val="00A7307F"/>
    <w:rsid w:val="00A73AC8"/>
    <w:rsid w:val="00A7628C"/>
    <w:rsid w:val="00A83100"/>
    <w:rsid w:val="00A861F3"/>
    <w:rsid w:val="00A8709D"/>
    <w:rsid w:val="00A94B76"/>
    <w:rsid w:val="00A955B9"/>
    <w:rsid w:val="00A96F70"/>
    <w:rsid w:val="00A97115"/>
    <w:rsid w:val="00A97598"/>
    <w:rsid w:val="00AA1C9F"/>
    <w:rsid w:val="00AA37CC"/>
    <w:rsid w:val="00AA6E2F"/>
    <w:rsid w:val="00AB332B"/>
    <w:rsid w:val="00AB464C"/>
    <w:rsid w:val="00AB78FE"/>
    <w:rsid w:val="00AC5FEF"/>
    <w:rsid w:val="00AD0843"/>
    <w:rsid w:val="00AD0DEB"/>
    <w:rsid w:val="00AD0E5B"/>
    <w:rsid w:val="00AD13B7"/>
    <w:rsid w:val="00AD2537"/>
    <w:rsid w:val="00AD36DB"/>
    <w:rsid w:val="00AD46F7"/>
    <w:rsid w:val="00AD5577"/>
    <w:rsid w:val="00AD6431"/>
    <w:rsid w:val="00AE0329"/>
    <w:rsid w:val="00AE3477"/>
    <w:rsid w:val="00AE4A51"/>
    <w:rsid w:val="00AE52A8"/>
    <w:rsid w:val="00AF1121"/>
    <w:rsid w:val="00AF122B"/>
    <w:rsid w:val="00AF2EB5"/>
    <w:rsid w:val="00AF3977"/>
    <w:rsid w:val="00AF3DDF"/>
    <w:rsid w:val="00AF5A23"/>
    <w:rsid w:val="00AF7E3B"/>
    <w:rsid w:val="00B01451"/>
    <w:rsid w:val="00B031CD"/>
    <w:rsid w:val="00B04E63"/>
    <w:rsid w:val="00B06113"/>
    <w:rsid w:val="00B064B5"/>
    <w:rsid w:val="00B071F1"/>
    <w:rsid w:val="00B07BE3"/>
    <w:rsid w:val="00B11A8A"/>
    <w:rsid w:val="00B12CB5"/>
    <w:rsid w:val="00B1729C"/>
    <w:rsid w:val="00B23323"/>
    <w:rsid w:val="00B2686B"/>
    <w:rsid w:val="00B26B09"/>
    <w:rsid w:val="00B3374E"/>
    <w:rsid w:val="00B35529"/>
    <w:rsid w:val="00B358E1"/>
    <w:rsid w:val="00B44A67"/>
    <w:rsid w:val="00B45024"/>
    <w:rsid w:val="00B46B80"/>
    <w:rsid w:val="00B5195B"/>
    <w:rsid w:val="00B51CBB"/>
    <w:rsid w:val="00B55B3A"/>
    <w:rsid w:val="00B57058"/>
    <w:rsid w:val="00B61718"/>
    <w:rsid w:val="00B6314A"/>
    <w:rsid w:val="00B64428"/>
    <w:rsid w:val="00B64A8A"/>
    <w:rsid w:val="00B652DB"/>
    <w:rsid w:val="00B706EB"/>
    <w:rsid w:val="00B70C46"/>
    <w:rsid w:val="00B72F90"/>
    <w:rsid w:val="00B81CAF"/>
    <w:rsid w:val="00B832E5"/>
    <w:rsid w:val="00B83583"/>
    <w:rsid w:val="00B857B7"/>
    <w:rsid w:val="00B9301A"/>
    <w:rsid w:val="00BA043C"/>
    <w:rsid w:val="00BA5703"/>
    <w:rsid w:val="00BA69BB"/>
    <w:rsid w:val="00BA791B"/>
    <w:rsid w:val="00BA7A37"/>
    <w:rsid w:val="00BB35F2"/>
    <w:rsid w:val="00BB5828"/>
    <w:rsid w:val="00BB609D"/>
    <w:rsid w:val="00BB69CB"/>
    <w:rsid w:val="00BB6D51"/>
    <w:rsid w:val="00BB74C4"/>
    <w:rsid w:val="00BB74DE"/>
    <w:rsid w:val="00BC3D97"/>
    <w:rsid w:val="00BC77DA"/>
    <w:rsid w:val="00BD2F6B"/>
    <w:rsid w:val="00BD31D0"/>
    <w:rsid w:val="00BD3492"/>
    <w:rsid w:val="00BD4C86"/>
    <w:rsid w:val="00BD7CA1"/>
    <w:rsid w:val="00BE0F6C"/>
    <w:rsid w:val="00BE20DF"/>
    <w:rsid w:val="00BE290D"/>
    <w:rsid w:val="00BE2C27"/>
    <w:rsid w:val="00BF0294"/>
    <w:rsid w:val="00BF03C1"/>
    <w:rsid w:val="00BF4F2C"/>
    <w:rsid w:val="00BF65F9"/>
    <w:rsid w:val="00BF6FEE"/>
    <w:rsid w:val="00BF764F"/>
    <w:rsid w:val="00C043DC"/>
    <w:rsid w:val="00C04950"/>
    <w:rsid w:val="00C053F8"/>
    <w:rsid w:val="00C0764A"/>
    <w:rsid w:val="00C14631"/>
    <w:rsid w:val="00C1499A"/>
    <w:rsid w:val="00C1654D"/>
    <w:rsid w:val="00C1718F"/>
    <w:rsid w:val="00C204F8"/>
    <w:rsid w:val="00C23F03"/>
    <w:rsid w:val="00C24B9B"/>
    <w:rsid w:val="00C25FC6"/>
    <w:rsid w:val="00C601C2"/>
    <w:rsid w:val="00C60A33"/>
    <w:rsid w:val="00C64DE5"/>
    <w:rsid w:val="00C6691B"/>
    <w:rsid w:val="00C67F37"/>
    <w:rsid w:val="00C74E6B"/>
    <w:rsid w:val="00C74F9D"/>
    <w:rsid w:val="00C805FE"/>
    <w:rsid w:val="00C81DD2"/>
    <w:rsid w:val="00C8434A"/>
    <w:rsid w:val="00C85963"/>
    <w:rsid w:val="00C86B63"/>
    <w:rsid w:val="00C87D73"/>
    <w:rsid w:val="00C922F3"/>
    <w:rsid w:val="00C92476"/>
    <w:rsid w:val="00C944D4"/>
    <w:rsid w:val="00C94D90"/>
    <w:rsid w:val="00CA47F3"/>
    <w:rsid w:val="00CA4D55"/>
    <w:rsid w:val="00CA7382"/>
    <w:rsid w:val="00CB0731"/>
    <w:rsid w:val="00CB0777"/>
    <w:rsid w:val="00CB147C"/>
    <w:rsid w:val="00CB2414"/>
    <w:rsid w:val="00CB3C60"/>
    <w:rsid w:val="00CC133E"/>
    <w:rsid w:val="00CC2DA1"/>
    <w:rsid w:val="00CC3902"/>
    <w:rsid w:val="00CC5980"/>
    <w:rsid w:val="00CC7F4B"/>
    <w:rsid w:val="00CD0F2F"/>
    <w:rsid w:val="00CD2248"/>
    <w:rsid w:val="00CD3591"/>
    <w:rsid w:val="00CD77B0"/>
    <w:rsid w:val="00CD7FC4"/>
    <w:rsid w:val="00CE0737"/>
    <w:rsid w:val="00CE1B62"/>
    <w:rsid w:val="00CE24C8"/>
    <w:rsid w:val="00CE4220"/>
    <w:rsid w:val="00CE48B2"/>
    <w:rsid w:val="00CF0640"/>
    <w:rsid w:val="00CF16DA"/>
    <w:rsid w:val="00CF201E"/>
    <w:rsid w:val="00CF51C7"/>
    <w:rsid w:val="00CF743E"/>
    <w:rsid w:val="00CF7956"/>
    <w:rsid w:val="00D025F6"/>
    <w:rsid w:val="00D03EF9"/>
    <w:rsid w:val="00D05602"/>
    <w:rsid w:val="00D1298C"/>
    <w:rsid w:val="00D12CED"/>
    <w:rsid w:val="00D13134"/>
    <w:rsid w:val="00D16639"/>
    <w:rsid w:val="00D1686E"/>
    <w:rsid w:val="00D17F16"/>
    <w:rsid w:val="00D21ED8"/>
    <w:rsid w:val="00D22BEC"/>
    <w:rsid w:val="00D236F0"/>
    <w:rsid w:val="00D262CF"/>
    <w:rsid w:val="00D336AC"/>
    <w:rsid w:val="00D3767C"/>
    <w:rsid w:val="00D37DB0"/>
    <w:rsid w:val="00D40E26"/>
    <w:rsid w:val="00D45E8E"/>
    <w:rsid w:val="00D469E3"/>
    <w:rsid w:val="00D50709"/>
    <w:rsid w:val="00D5125B"/>
    <w:rsid w:val="00D51C87"/>
    <w:rsid w:val="00D52517"/>
    <w:rsid w:val="00D560AD"/>
    <w:rsid w:val="00D5782D"/>
    <w:rsid w:val="00D57F80"/>
    <w:rsid w:val="00D627C6"/>
    <w:rsid w:val="00D62E8F"/>
    <w:rsid w:val="00D63751"/>
    <w:rsid w:val="00D71275"/>
    <w:rsid w:val="00D72700"/>
    <w:rsid w:val="00D80855"/>
    <w:rsid w:val="00D85022"/>
    <w:rsid w:val="00D865FF"/>
    <w:rsid w:val="00D86B93"/>
    <w:rsid w:val="00D871D3"/>
    <w:rsid w:val="00D92608"/>
    <w:rsid w:val="00D92E8F"/>
    <w:rsid w:val="00D955AC"/>
    <w:rsid w:val="00D9589D"/>
    <w:rsid w:val="00D97302"/>
    <w:rsid w:val="00DA0A6F"/>
    <w:rsid w:val="00DA5399"/>
    <w:rsid w:val="00DA65CA"/>
    <w:rsid w:val="00DA6F16"/>
    <w:rsid w:val="00DB01AC"/>
    <w:rsid w:val="00DB209F"/>
    <w:rsid w:val="00DB22ED"/>
    <w:rsid w:val="00DB6924"/>
    <w:rsid w:val="00DB7BC0"/>
    <w:rsid w:val="00DC4A6C"/>
    <w:rsid w:val="00DD2734"/>
    <w:rsid w:val="00DD469D"/>
    <w:rsid w:val="00DD5935"/>
    <w:rsid w:val="00DD72EB"/>
    <w:rsid w:val="00DE0BBE"/>
    <w:rsid w:val="00DE1840"/>
    <w:rsid w:val="00DE30EE"/>
    <w:rsid w:val="00DE34A6"/>
    <w:rsid w:val="00DE53AF"/>
    <w:rsid w:val="00DE7430"/>
    <w:rsid w:val="00DE7711"/>
    <w:rsid w:val="00DF4B09"/>
    <w:rsid w:val="00E012CB"/>
    <w:rsid w:val="00E020C5"/>
    <w:rsid w:val="00E0210C"/>
    <w:rsid w:val="00E040E7"/>
    <w:rsid w:val="00E054D5"/>
    <w:rsid w:val="00E074F2"/>
    <w:rsid w:val="00E11AD7"/>
    <w:rsid w:val="00E11B9A"/>
    <w:rsid w:val="00E12950"/>
    <w:rsid w:val="00E12A59"/>
    <w:rsid w:val="00E14E3C"/>
    <w:rsid w:val="00E16601"/>
    <w:rsid w:val="00E170C3"/>
    <w:rsid w:val="00E2111B"/>
    <w:rsid w:val="00E25A2D"/>
    <w:rsid w:val="00E27D1A"/>
    <w:rsid w:val="00E30CF4"/>
    <w:rsid w:val="00E33306"/>
    <w:rsid w:val="00E3409B"/>
    <w:rsid w:val="00E34AB5"/>
    <w:rsid w:val="00E3563F"/>
    <w:rsid w:val="00E358DD"/>
    <w:rsid w:val="00E3757D"/>
    <w:rsid w:val="00E3799C"/>
    <w:rsid w:val="00E426CB"/>
    <w:rsid w:val="00E44CFB"/>
    <w:rsid w:val="00E45250"/>
    <w:rsid w:val="00E47435"/>
    <w:rsid w:val="00E510A1"/>
    <w:rsid w:val="00E52CA9"/>
    <w:rsid w:val="00E56E29"/>
    <w:rsid w:val="00E56F48"/>
    <w:rsid w:val="00E627A4"/>
    <w:rsid w:val="00E64C06"/>
    <w:rsid w:val="00E65340"/>
    <w:rsid w:val="00E66F3A"/>
    <w:rsid w:val="00E67EC4"/>
    <w:rsid w:val="00E713A6"/>
    <w:rsid w:val="00E74D45"/>
    <w:rsid w:val="00E74FB6"/>
    <w:rsid w:val="00E76594"/>
    <w:rsid w:val="00E77EC8"/>
    <w:rsid w:val="00E84F74"/>
    <w:rsid w:val="00E86EBD"/>
    <w:rsid w:val="00E87366"/>
    <w:rsid w:val="00E91DA6"/>
    <w:rsid w:val="00E92FF2"/>
    <w:rsid w:val="00EA431F"/>
    <w:rsid w:val="00EA4C43"/>
    <w:rsid w:val="00EA6BB4"/>
    <w:rsid w:val="00EB0FC4"/>
    <w:rsid w:val="00EB5D3A"/>
    <w:rsid w:val="00EB7C6F"/>
    <w:rsid w:val="00EC291F"/>
    <w:rsid w:val="00EC3CD6"/>
    <w:rsid w:val="00ED0015"/>
    <w:rsid w:val="00ED627B"/>
    <w:rsid w:val="00ED7678"/>
    <w:rsid w:val="00ED7EB7"/>
    <w:rsid w:val="00EE0788"/>
    <w:rsid w:val="00EE1BBD"/>
    <w:rsid w:val="00EE3DF3"/>
    <w:rsid w:val="00EE3E7B"/>
    <w:rsid w:val="00EF1704"/>
    <w:rsid w:val="00EF24DE"/>
    <w:rsid w:val="00EF346E"/>
    <w:rsid w:val="00EF34F1"/>
    <w:rsid w:val="00EF66C6"/>
    <w:rsid w:val="00EF759F"/>
    <w:rsid w:val="00F05CC4"/>
    <w:rsid w:val="00F1181B"/>
    <w:rsid w:val="00F119AF"/>
    <w:rsid w:val="00F14C98"/>
    <w:rsid w:val="00F169CA"/>
    <w:rsid w:val="00F17AD5"/>
    <w:rsid w:val="00F216EC"/>
    <w:rsid w:val="00F2329B"/>
    <w:rsid w:val="00F24C56"/>
    <w:rsid w:val="00F24F26"/>
    <w:rsid w:val="00F26B7A"/>
    <w:rsid w:val="00F26CA2"/>
    <w:rsid w:val="00F27212"/>
    <w:rsid w:val="00F31AE8"/>
    <w:rsid w:val="00F32E16"/>
    <w:rsid w:val="00F3382A"/>
    <w:rsid w:val="00F33D91"/>
    <w:rsid w:val="00F35317"/>
    <w:rsid w:val="00F40854"/>
    <w:rsid w:val="00F4128C"/>
    <w:rsid w:val="00F44DD9"/>
    <w:rsid w:val="00F46AC8"/>
    <w:rsid w:val="00F47855"/>
    <w:rsid w:val="00F532BB"/>
    <w:rsid w:val="00F54EAF"/>
    <w:rsid w:val="00F5729B"/>
    <w:rsid w:val="00F57673"/>
    <w:rsid w:val="00F57FF8"/>
    <w:rsid w:val="00F6361A"/>
    <w:rsid w:val="00F7065A"/>
    <w:rsid w:val="00F72FB9"/>
    <w:rsid w:val="00F74617"/>
    <w:rsid w:val="00F8014D"/>
    <w:rsid w:val="00F85CAF"/>
    <w:rsid w:val="00F87DBF"/>
    <w:rsid w:val="00F917B9"/>
    <w:rsid w:val="00F94A33"/>
    <w:rsid w:val="00FA5935"/>
    <w:rsid w:val="00FA626B"/>
    <w:rsid w:val="00FB1616"/>
    <w:rsid w:val="00FB304B"/>
    <w:rsid w:val="00FC2FDC"/>
    <w:rsid w:val="00FC4679"/>
    <w:rsid w:val="00FD12BC"/>
    <w:rsid w:val="00FD1FDE"/>
    <w:rsid w:val="00FD3914"/>
    <w:rsid w:val="00FD3D06"/>
    <w:rsid w:val="00FD57B4"/>
    <w:rsid w:val="00FD5C2D"/>
    <w:rsid w:val="00FD7FD9"/>
    <w:rsid w:val="00FE10F9"/>
    <w:rsid w:val="00FE5582"/>
    <w:rsid w:val="00FF50D3"/>
    <w:rsid w:val="00FF68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E67A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1"/>
    <w:rPr>
      <w:rFonts w:ascii="Times New Roman" w:eastAsia="Times New Roman" w:hAnsi="Times New Roman" w:cs="Times New Roman"/>
    </w:rPr>
  </w:style>
  <w:style w:type="paragraph" w:styleId="Heading4">
    <w:name w:val="heading 4"/>
    <w:basedOn w:val="Normal"/>
    <w:link w:val="Heading4Char"/>
    <w:uiPriority w:val="9"/>
    <w:qFormat/>
    <w:rsid w:val="00565AB1"/>
    <w:pPr>
      <w:spacing w:before="100" w:beforeAutospacing="1" w:after="100" w:afterAutospacing="1"/>
      <w:outlineLvl w:val="3"/>
    </w:pPr>
    <w:rPr>
      <w:rFonts w:eastAsiaTheme="minorHAns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281"/>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65AB1"/>
    <w:rPr>
      <w:rFonts w:ascii="Times New Roman" w:hAnsi="Times New Roman" w:cs="Times New Roman"/>
      <w:b/>
      <w:bCs/>
      <w:lang w:eastAsia="en-GB"/>
    </w:rPr>
  </w:style>
  <w:style w:type="paragraph" w:customStyle="1" w:styleId="BodyA">
    <w:name w:val="Body A"/>
    <w:rsid w:val="00565AB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styleId="Header">
    <w:name w:val="header"/>
    <w:basedOn w:val="Normal"/>
    <w:link w:val="HeaderChar"/>
    <w:uiPriority w:val="99"/>
    <w:unhideWhenUsed/>
    <w:rsid w:val="00565AB1"/>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65AB1"/>
  </w:style>
  <w:style w:type="paragraph" w:styleId="Footer">
    <w:name w:val="footer"/>
    <w:basedOn w:val="Normal"/>
    <w:link w:val="FooterChar"/>
    <w:uiPriority w:val="99"/>
    <w:unhideWhenUsed/>
    <w:rsid w:val="00565AB1"/>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65AB1"/>
  </w:style>
  <w:style w:type="paragraph" w:styleId="ListParagraph">
    <w:name w:val="List Paragraph"/>
    <w:basedOn w:val="Normal"/>
    <w:uiPriority w:val="34"/>
    <w:qFormat/>
    <w:rsid w:val="00565AB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65AB1"/>
    <w:rPr>
      <w:color w:val="0000FF"/>
      <w:u w:val="single"/>
    </w:rPr>
  </w:style>
  <w:style w:type="character" w:styleId="Strong">
    <w:name w:val="Strong"/>
    <w:basedOn w:val="DefaultParagraphFont"/>
    <w:uiPriority w:val="22"/>
    <w:qFormat/>
    <w:rsid w:val="00565AB1"/>
    <w:rPr>
      <w:b/>
      <w:bCs/>
    </w:rPr>
  </w:style>
  <w:style w:type="paragraph" w:styleId="NormalWeb">
    <w:name w:val="Normal (Web)"/>
    <w:basedOn w:val="Normal"/>
    <w:uiPriority w:val="99"/>
    <w:semiHidden/>
    <w:unhideWhenUsed/>
    <w:rsid w:val="00565AB1"/>
    <w:pPr>
      <w:spacing w:before="100" w:beforeAutospacing="1" w:after="100" w:afterAutospacing="1"/>
    </w:pPr>
  </w:style>
  <w:style w:type="character" w:styleId="Emphasis">
    <w:name w:val="Emphasis"/>
    <w:basedOn w:val="DefaultParagraphFont"/>
    <w:uiPriority w:val="20"/>
    <w:qFormat/>
    <w:rsid w:val="00565AB1"/>
    <w:rPr>
      <w:i/>
      <w:iCs/>
    </w:rPr>
  </w:style>
  <w:style w:type="character" w:styleId="FollowedHyperlink">
    <w:name w:val="FollowedHyperlink"/>
    <w:basedOn w:val="DefaultParagraphFont"/>
    <w:uiPriority w:val="99"/>
    <w:semiHidden/>
    <w:unhideWhenUsed/>
    <w:rsid w:val="00565AB1"/>
    <w:rPr>
      <w:color w:val="954F72" w:themeColor="followedHyperlink"/>
      <w:u w:val="single"/>
    </w:rPr>
  </w:style>
  <w:style w:type="character" w:styleId="CommentReference">
    <w:name w:val="annotation reference"/>
    <w:basedOn w:val="DefaultParagraphFont"/>
    <w:uiPriority w:val="99"/>
    <w:semiHidden/>
    <w:unhideWhenUsed/>
    <w:rsid w:val="00565AB1"/>
    <w:rPr>
      <w:sz w:val="18"/>
      <w:szCs w:val="18"/>
    </w:rPr>
  </w:style>
  <w:style w:type="paragraph" w:styleId="CommentText">
    <w:name w:val="annotation text"/>
    <w:basedOn w:val="Normal"/>
    <w:link w:val="CommentTextChar"/>
    <w:uiPriority w:val="99"/>
    <w:unhideWhenUsed/>
    <w:rsid w:val="00565AB1"/>
  </w:style>
  <w:style w:type="character" w:customStyle="1" w:styleId="CommentTextChar">
    <w:name w:val="Comment Text Char"/>
    <w:basedOn w:val="DefaultParagraphFont"/>
    <w:link w:val="CommentText"/>
    <w:uiPriority w:val="99"/>
    <w:rsid w:val="00565A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5AB1"/>
    <w:rPr>
      <w:b/>
      <w:bCs/>
      <w:sz w:val="20"/>
      <w:szCs w:val="20"/>
    </w:rPr>
  </w:style>
  <w:style w:type="character" w:customStyle="1" w:styleId="CommentSubjectChar">
    <w:name w:val="Comment Subject Char"/>
    <w:basedOn w:val="CommentTextChar"/>
    <w:link w:val="CommentSubject"/>
    <w:uiPriority w:val="99"/>
    <w:semiHidden/>
    <w:rsid w:val="00565A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5AB1"/>
    <w:rPr>
      <w:rFonts w:eastAsiaTheme="minorHAnsi"/>
      <w:sz w:val="18"/>
      <w:szCs w:val="18"/>
      <w:lang w:eastAsia="en-GB"/>
    </w:rPr>
  </w:style>
  <w:style w:type="character" w:customStyle="1" w:styleId="BalloonTextChar">
    <w:name w:val="Balloon Text Char"/>
    <w:basedOn w:val="DefaultParagraphFont"/>
    <w:link w:val="BalloonText"/>
    <w:uiPriority w:val="99"/>
    <w:semiHidden/>
    <w:rsid w:val="00565AB1"/>
    <w:rPr>
      <w:rFonts w:ascii="Times New Roman" w:hAnsi="Times New Roman" w:cs="Times New Roman"/>
      <w:sz w:val="18"/>
      <w:szCs w:val="18"/>
      <w:lang w:eastAsia="en-GB"/>
    </w:rPr>
  </w:style>
  <w:style w:type="paragraph" w:styleId="FootnoteText">
    <w:name w:val="footnote text"/>
    <w:basedOn w:val="Normal"/>
    <w:link w:val="FootnoteTextChar"/>
    <w:uiPriority w:val="99"/>
    <w:unhideWhenUsed/>
    <w:rsid w:val="00565AB1"/>
    <w:rPr>
      <w:rFonts w:eastAsiaTheme="minorHAnsi"/>
      <w:lang w:eastAsia="en-GB"/>
    </w:rPr>
  </w:style>
  <w:style w:type="character" w:customStyle="1" w:styleId="FootnoteTextChar">
    <w:name w:val="Footnote Text Char"/>
    <w:basedOn w:val="DefaultParagraphFont"/>
    <w:link w:val="FootnoteText"/>
    <w:uiPriority w:val="99"/>
    <w:rsid w:val="00565AB1"/>
    <w:rPr>
      <w:rFonts w:ascii="Times New Roman" w:hAnsi="Times New Roman" w:cs="Times New Roman"/>
      <w:lang w:eastAsia="en-GB"/>
    </w:rPr>
  </w:style>
  <w:style w:type="character" w:styleId="FootnoteReference">
    <w:name w:val="footnote reference"/>
    <w:basedOn w:val="DefaultParagraphFont"/>
    <w:uiPriority w:val="99"/>
    <w:unhideWhenUsed/>
    <w:rsid w:val="00565AB1"/>
    <w:rPr>
      <w:vertAlign w:val="superscript"/>
    </w:rPr>
  </w:style>
  <w:style w:type="character" w:styleId="PlaceholderText">
    <w:name w:val="Placeholder Text"/>
    <w:basedOn w:val="DefaultParagraphFont"/>
    <w:uiPriority w:val="99"/>
    <w:semiHidden/>
    <w:rsid w:val="00565AB1"/>
    <w:rPr>
      <w:color w:val="808080"/>
    </w:rPr>
  </w:style>
  <w:style w:type="paragraph" w:styleId="Revision">
    <w:name w:val="Revision"/>
    <w:hidden/>
    <w:uiPriority w:val="99"/>
    <w:semiHidden/>
    <w:rsid w:val="00565AB1"/>
    <w:rPr>
      <w:rFonts w:ascii="Times New Roman" w:hAnsi="Times New Roman" w:cs="Times New Roman"/>
      <w:lang w:eastAsia="en-GB"/>
    </w:rPr>
  </w:style>
  <w:style w:type="character" w:customStyle="1" w:styleId="apple-converted-space">
    <w:name w:val="apple-converted-space"/>
    <w:basedOn w:val="DefaultParagraphFont"/>
    <w:rsid w:val="00565AB1"/>
  </w:style>
  <w:style w:type="character" w:styleId="PageNumber">
    <w:name w:val="page number"/>
    <w:basedOn w:val="DefaultParagraphFont"/>
    <w:uiPriority w:val="99"/>
    <w:semiHidden/>
    <w:unhideWhenUsed/>
    <w:rsid w:val="00565AB1"/>
  </w:style>
  <w:style w:type="paragraph" w:styleId="HTMLPreformatted">
    <w:name w:val="HTML Preformatted"/>
    <w:basedOn w:val="Normal"/>
    <w:link w:val="HTMLPreformattedChar"/>
    <w:uiPriority w:val="99"/>
    <w:semiHidden/>
    <w:unhideWhenUsed/>
    <w:rsid w:val="0056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5AB1"/>
    <w:rPr>
      <w:rFonts w:ascii="Courier New" w:eastAsia="Times New Roman" w:hAnsi="Courier New" w:cs="Courier New"/>
      <w:sz w:val="20"/>
      <w:szCs w:val="20"/>
    </w:rPr>
  </w:style>
  <w:style w:type="paragraph" w:customStyle="1" w:styleId="xmsonormal">
    <w:name w:val="x_msonormal"/>
    <w:basedOn w:val="Normal"/>
    <w:rsid w:val="00565AB1"/>
    <w:pPr>
      <w:spacing w:before="100" w:beforeAutospacing="1" w:after="100" w:afterAutospacing="1"/>
    </w:pPr>
    <w:rPr>
      <w:rFonts w:eastAsiaTheme="minorHAnsi"/>
      <w:lang w:eastAsia="en-GB"/>
    </w:rPr>
  </w:style>
  <w:style w:type="character" w:customStyle="1" w:styleId="current-selection">
    <w:name w:val="current-selection"/>
    <w:basedOn w:val="DefaultParagraphFont"/>
    <w:rsid w:val="00565AB1"/>
  </w:style>
  <w:style w:type="character" w:customStyle="1" w:styleId="a">
    <w:name w:val="_"/>
    <w:basedOn w:val="DefaultParagraphFont"/>
    <w:rsid w:val="00565AB1"/>
  </w:style>
  <w:style w:type="character" w:customStyle="1" w:styleId="enhanced-reference">
    <w:name w:val="enhanced-reference"/>
    <w:basedOn w:val="DefaultParagraphFont"/>
    <w:rsid w:val="00565AB1"/>
  </w:style>
  <w:style w:type="character" w:customStyle="1" w:styleId="currenthithighlight">
    <w:name w:val="currenthithighlight"/>
    <w:basedOn w:val="DefaultParagraphFont"/>
    <w:rsid w:val="00194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81"/>
    <w:rPr>
      <w:rFonts w:ascii="Times New Roman" w:eastAsia="Times New Roman" w:hAnsi="Times New Roman" w:cs="Times New Roman"/>
    </w:rPr>
  </w:style>
  <w:style w:type="paragraph" w:styleId="Heading4">
    <w:name w:val="heading 4"/>
    <w:basedOn w:val="Normal"/>
    <w:link w:val="Heading4Char"/>
    <w:uiPriority w:val="9"/>
    <w:qFormat/>
    <w:rsid w:val="00565AB1"/>
    <w:pPr>
      <w:spacing w:before="100" w:beforeAutospacing="1" w:after="100" w:afterAutospacing="1"/>
      <w:outlineLvl w:val="3"/>
    </w:pPr>
    <w:rPr>
      <w:rFonts w:eastAsiaTheme="minorHAnsi"/>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281"/>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565AB1"/>
    <w:rPr>
      <w:rFonts w:ascii="Times New Roman" w:hAnsi="Times New Roman" w:cs="Times New Roman"/>
      <w:b/>
      <w:bCs/>
      <w:lang w:eastAsia="en-GB"/>
    </w:rPr>
  </w:style>
  <w:style w:type="paragraph" w:customStyle="1" w:styleId="BodyA">
    <w:name w:val="Body A"/>
    <w:rsid w:val="00565AB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styleId="Header">
    <w:name w:val="header"/>
    <w:basedOn w:val="Normal"/>
    <w:link w:val="HeaderChar"/>
    <w:uiPriority w:val="99"/>
    <w:unhideWhenUsed/>
    <w:rsid w:val="00565AB1"/>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65AB1"/>
  </w:style>
  <w:style w:type="paragraph" w:styleId="Footer">
    <w:name w:val="footer"/>
    <w:basedOn w:val="Normal"/>
    <w:link w:val="FooterChar"/>
    <w:uiPriority w:val="99"/>
    <w:unhideWhenUsed/>
    <w:rsid w:val="00565AB1"/>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65AB1"/>
  </w:style>
  <w:style w:type="paragraph" w:styleId="ListParagraph">
    <w:name w:val="List Paragraph"/>
    <w:basedOn w:val="Normal"/>
    <w:uiPriority w:val="34"/>
    <w:qFormat/>
    <w:rsid w:val="00565AB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65AB1"/>
    <w:rPr>
      <w:color w:val="0000FF"/>
      <w:u w:val="single"/>
    </w:rPr>
  </w:style>
  <w:style w:type="character" w:styleId="Strong">
    <w:name w:val="Strong"/>
    <w:basedOn w:val="DefaultParagraphFont"/>
    <w:uiPriority w:val="22"/>
    <w:qFormat/>
    <w:rsid w:val="00565AB1"/>
    <w:rPr>
      <w:b/>
      <w:bCs/>
    </w:rPr>
  </w:style>
  <w:style w:type="paragraph" w:styleId="NormalWeb">
    <w:name w:val="Normal (Web)"/>
    <w:basedOn w:val="Normal"/>
    <w:uiPriority w:val="99"/>
    <w:semiHidden/>
    <w:unhideWhenUsed/>
    <w:rsid w:val="00565AB1"/>
    <w:pPr>
      <w:spacing w:before="100" w:beforeAutospacing="1" w:after="100" w:afterAutospacing="1"/>
    </w:pPr>
  </w:style>
  <w:style w:type="character" w:styleId="Emphasis">
    <w:name w:val="Emphasis"/>
    <w:basedOn w:val="DefaultParagraphFont"/>
    <w:uiPriority w:val="20"/>
    <w:qFormat/>
    <w:rsid w:val="00565AB1"/>
    <w:rPr>
      <w:i/>
      <w:iCs/>
    </w:rPr>
  </w:style>
  <w:style w:type="character" w:styleId="FollowedHyperlink">
    <w:name w:val="FollowedHyperlink"/>
    <w:basedOn w:val="DefaultParagraphFont"/>
    <w:uiPriority w:val="99"/>
    <w:semiHidden/>
    <w:unhideWhenUsed/>
    <w:rsid w:val="00565AB1"/>
    <w:rPr>
      <w:color w:val="954F72" w:themeColor="followedHyperlink"/>
      <w:u w:val="single"/>
    </w:rPr>
  </w:style>
  <w:style w:type="character" w:styleId="CommentReference">
    <w:name w:val="annotation reference"/>
    <w:basedOn w:val="DefaultParagraphFont"/>
    <w:uiPriority w:val="99"/>
    <w:semiHidden/>
    <w:unhideWhenUsed/>
    <w:rsid w:val="00565AB1"/>
    <w:rPr>
      <w:sz w:val="18"/>
      <w:szCs w:val="18"/>
    </w:rPr>
  </w:style>
  <w:style w:type="paragraph" w:styleId="CommentText">
    <w:name w:val="annotation text"/>
    <w:basedOn w:val="Normal"/>
    <w:link w:val="CommentTextChar"/>
    <w:uiPriority w:val="99"/>
    <w:unhideWhenUsed/>
    <w:rsid w:val="00565AB1"/>
  </w:style>
  <w:style w:type="character" w:customStyle="1" w:styleId="CommentTextChar">
    <w:name w:val="Comment Text Char"/>
    <w:basedOn w:val="DefaultParagraphFont"/>
    <w:link w:val="CommentText"/>
    <w:uiPriority w:val="99"/>
    <w:rsid w:val="00565A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5AB1"/>
    <w:rPr>
      <w:b/>
      <w:bCs/>
      <w:sz w:val="20"/>
      <w:szCs w:val="20"/>
    </w:rPr>
  </w:style>
  <w:style w:type="character" w:customStyle="1" w:styleId="CommentSubjectChar">
    <w:name w:val="Comment Subject Char"/>
    <w:basedOn w:val="CommentTextChar"/>
    <w:link w:val="CommentSubject"/>
    <w:uiPriority w:val="99"/>
    <w:semiHidden/>
    <w:rsid w:val="00565A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5AB1"/>
    <w:rPr>
      <w:rFonts w:eastAsiaTheme="minorHAnsi"/>
      <w:sz w:val="18"/>
      <w:szCs w:val="18"/>
      <w:lang w:eastAsia="en-GB"/>
    </w:rPr>
  </w:style>
  <w:style w:type="character" w:customStyle="1" w:styleId="BalloonTextChar">
    <w:name w:val="Balloon Text Char"/>
    <w:basedOn w:val="DefaultParagraphFont"/>
    <w:link w:val="BalloonText"/>
    <w:uiPriority w:val="99"/>
    <w:semiHidden/>
    <w:rsid w:val="00565AB1"/>
    <w:rPr>
      <w:rFonts w:ascii="Times New Roman" w:hAnsi="Times New Roman" w:cs="Times New Roman"/>
      <w:sz w:val="18"/>
      <w:szCs w:val="18"/>
      <w:lang w:eastAsia="en-GB"/>
    </w:rPr>
  </w:style>
  <w:style w:type="paragraph" w:styleId="FootnoteText">
    <w:name w:val="footnote text"/>
    <w:basedOn w:val="Normal"/>
    <w:link w:val="FootnoteTextChar"/>
    <w:uiPriority w:val="99"/>
    <w:unhideWhenUsed/>
    <w:rsid w:val="00565AB1"/>
    <w:rPr>
      <w:rFonts w:eastAsiaTheme="minorHAnsi"/>
      <w:lang w:eastAsia="en-GB"/>
    </w:rPr>
  </w:style>
  <w:style w:type="character" w:customStyle="1" w:styleId="FootnoteTextChar">
    <w:name w:val="Footnote Text Char"/>
    <w:basedOn w:val="DefaultParagraphFont"/>
    <w:link w:val="FootnoteText"/>
    <w:uiPriority w:val="99"/>
    <w:rsid w:val="00565AB1"/>
    <w:rPr>
      <w:rFonts w:ascii="Times New Roman" w:hAnsi="Times New Roman" w:cs="Times New Roman"/>
      <w:lang w:eastAsia="en-GB"/>
    </w:rPr>
  </w:style>
  <w:style w:type="character" w:styleId="FootnoteReference">
    <w:name w:val="footnote reference"/>
    <w:basedOn w:val="DefaultParagraphFont"/>
    <w:uiPriority w:val="99"/>
    <w:unhideWhenUsed/>
    <w:rsid w:val="00565AB1"/>
    <w:rPr>
      <w:vertAlign w:val="superscript"/>
    </w:rPr>
  </w:style>
  <w:style w:type="character" w:styleId="PlaceholderText">
    <w:name w:val="Placeholder Text"/>
    <w:basedOn w:val="DefaultParagraphFont"/>
    <w:uiPriority w:val="99"/>
    <w:semiHidden/>
    <w:rsid w:val="00565AB1"/>
    <w:rPr>
      <w:color w:val="808080"/>
    </w:rPr>
  </w:style>
  <w:style w:type="paragraph" w:styleId="Revision">
    <w:name w:val="Revision"/>
    <w:hidden/>
    <w:uiPriority w:val="99"/>
    <w:semiHidden/>
    <w:rsid w:val="00565AB1"/>
    <w:rPr>
      <w:rFonts w:ascii="Times New Roman" w:hAnsi="Times New Roman" w:cs="Times New Roman"/>
      <w:lang w:eastAsia="en-GB"/>
    </w:rPr>
  </w:style>
  <w:style w:type="character" w:customStyle="1" w:styleId="apple-converted-space">
    <w:name w:val="apple-converted-space"/>
    <w:basedOn w:val="DefaultParagraphFont"/>
    <w:rsid w:val="00565AB1"/>
  </w:style>
  <w:style w:type="character" w:styleId="PageNumber">
    <w:name w:val="page number"/>
    <w:basedOn w:val="DefaultParagraphFont"/>
    <w:uiPriority w:val="99"/>
    <w:semiHidden/>
    <w:unhideWhenUsed/>
    <w:rsid w:val="00565AB1"/>
  </w:style>
  <w:style w:type="paragraph" w:styleId="HTMLPreformatted">
    <w:name w:val="HTML Preformatted"/>
    <w:basedOn w:val="Normal"/>
    <w:link w:val="HTMLPreformattedChar"/>
    <w:uiPriority w:val="99"/>
    <w:semiHidden/>
    <w:unhideWhenUsed/>
    <w:rsid w:val="00565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5AB1"/>
    <w:rPr>
      <w:rFonts w:ascii="Courier New" w:eastAsia="Times New Roman" w:hAnsi="Courier New" w:cs="Courier New"/>
      <w:sz w:val="20"/>
      <w:szCs w:val="20"/>
    </w:rPr>
  </w:style>
  <w:style w:type="paragraph" w:customStyle="1" w:styleId="xmsonormal">
    <w:name w:val="x_msonormal"/>
    <w:basedOn w:val="Normal"/>
    <w:rsid w:val="00565AB1"/>
    <w:pPr>
      <w:spacing w:before="100" w:beforeAutospacing="1" w:after="100" w:afterAutospacing="1"/>
    </w:pPr>
    <w:rPr>
      <w:rFonts w:eastAsiaTheme="minorHAnsi"/>
      <w:lang w:eastAsia="en-GB"/>
    </w:rPr>
  </w:style>
  <w:style w:type="character" w:customStyle="1" w:styleId="current-selection">
    <w:name w:val="current-selection"/>
    <w:basedOn w:val="DefaultParagraphFont"/>
    <w:rsid w:val="00565AB1"/>
  </w:style>
  <w:style w:type="character" w:customStyle="1" w:styleId="a">
    <w:name w:val="_"/>
    <w:basedOn w:val="DefaultParagraphFont"/>
    <w:rsid w:val="00565AB1"/>
  </w:style>
  <w:style w:type="character" w:customStyle="1" w:styleId="enhanced-reference">
    <w:name w:val="enhanced-reference"/>
    <w:basedOn w:val="DefaultParagraphFont"/>
    <w:rsid w:val="00565AB1"/>
  </w:style>
  <w:style w:type="character" w:customStyle="1" w:styleId="currenthithighlight">
    <w:name w:val="currenthithighlight"/>
    <w:basedOn w:val="DefaultParagraphFont"/>
    <w:rsid w:val="0019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104">
      <w:bodyDiv w:val="1"/>
      <w:marLeft w:val="0"/>
      <w:marRight w:val="0"/>
      <w:marTop w:val="0"/>
      <w:marBottom w:val="0"/>
      <w:divBdr>
        <w:top w:val="none" w:sz="0" w:space="0" w:color="auto"/>
        <w:left w:val="none" w:sz="0" w:space="0" w:color="auto"/>
        <w:bottom w:val="none" w:sz="0" w:space="0" w:color="auto"/>
        <w:right w:val="none" w:sz="0" w:space="0" w:color="auto"/>
      </w:divBdr>
    </w:div>
    <w:div w:id="325599213">
      <w:bodyDiv w:val="1"/>
      <w:marLeft w:val="0"/>
      <w:marRight w:val="0"/>
      <w:marTop w:val="0"/>
      <w:marBottom w:val="0"/>
      <w:divBdr>
        <w:top w:val="none" w:sz="0" w:space="0" w:color="auto"/>
        <w:left w:val="none" w:sz="0" w:space="0" w:color="auto"/>
        <w:bottom w:val="none" w:sz="0" w:space="0" w:color="auto"/>
        <w:right w:val="none" w:sz="0" w:space="0" w:color="auto"/>
      </w:divBdr>
    </w:div>
    <w:div w:id="404649984">
      <w:bodyDiv w:val="1"/>
      <w:marLeft w:val="0"/>
      <w:marRight w:val="0"/>
      <w:marTop w:val="0"/>
      <w:marBottom w:val="0"/>
      <w:divBdr>
        <w:top w:val="none" w:sz="0" w:space="0" w:color="auto"/>
        <w:left w:val="none" w:sz="0" w:space="0" w:color="auto"/>
        <w:bottom w:val="none" w:sz="0" w:space="0" w:color="auto"/>
        <w:right w:val="none" w:sz="0" w:space="0" w:color="auto"/>
      </w:divBdr>
    </w:div>
    <w:div w:id="437725412">
      <w:bodyDiv w:val="1"/>
      <w:marLeft w:val="0"/>
      <w:marRight w:val="0"/>
      <w:marTop w:val="0"/>
      <w:marBottom w:val="0"/>
      <w:divBdr>
        <w:top w:val="none" w:sz="0" w:space="0" w:color="auto"/>
        <w:left w:val="none" w:sz="0" w:space="0" w:color="auto"/>
        <w:bottom w:val="none" w:sz="0" w:space="0" w:color="auto"/>
        <w:right w:val="none" w:sz="0" w:space="0" w:color="auto"/>
      </w:divBdr>
    </w:div>
    <w:div w:id="464202386">
      <w:bodyDiv w:val="1"/>
      <w:marLeft w:val="0"/>
      <w:marRight w:val="0"/>
      <w:marTop w:val="0"/>
      <w:marBottom w:val="0"/>
      <w:divBdr>
        <w:top w:val="none" w:sz="0" w:space="0" w:color="auto"/>
        <w:left w:val="none" w:sz="0" w:space="0" w:color="auto"/>
        <w:bottom w:val="none" w:sz="0" w:space="0" w:color="auto"/>
        <w:right w:val="none" w:sz="0" w:space="0" w:color="auto"/>
      </w:divBdr>
    </w:div>
    <w:div w:id="512450381">
      <w:bodyDiv w:val="1"/>
      <w:marLeft w:val="0"/>
      <w:marRight w:val="0"/>
      <w:marTop w:val="0"/>
      <w:marBottom w:val="0"/>
      <w:divBdr>
        <w:top w:val="none" w:sz="0" w:space="0" w:color="auto"/>
        <w:left w:val="none" w:sz="0" w:space="0" w:color="auto"/>
        <w:bottom w:val="none" w:sz="0" w:space="0" w:color="auto"/>
        <w:right w:val="none" w:sz="0" w:space="0" w:color="auto"/>
      </w:divBdr>
    </w:div>
    <w:div w:id="804272648">
      <w:bodyDiv w:val="1"/>
      <w:marLeft w:val="0"/>
      <w:marRight w:val="0"/>
      <w:marTop w:val="0"/>
      <w:marBottom w:val="0"/>
      <w:divBdr>
        <w:top w:val="none" w:sz="0" w:space="0" w:color="auto"/>
        <w:left w:val="none" w:sz="0" w:space="0" w:color="auto"/>
        <w:bottom w:val="none" w:sz="0" w:space="0" w:color="auto"/>
        <w:right w:val="none" w:sz="0" w:space="0" w:color="auto"/>
      </w:divBdr>
    </w:div>
    <w:div w:id="884022377">
      <w:bodyDiv w:val="1"/>
      <w:marLeft w:val="0"/>
      <w:marRight w:val="0"/>
      <w:marTop w:val="0"/>
      <w:marBottom w:val="0"/>
      <w:divBdr>
        <w:top w:val="none" w:sz="0" w:space="0" w:color="auto"/>
        <w:left w:val="none" w:sz="0" w:space="0" w:color="auto"/>
        <w:bottom w:val="none" w:sz="0" w:space="0" w:color="auto"/>
        <w:right w:val="none" w:sz="0" w:space="0" w:color="auto"/>
      </w:divBdr>
    </w:div>
    <w:div w:id="1005593115">
      <w:bodyDiv w:val="1"/>
      <w:marLeft w:val="0"/>
      <w:marRight w:val="0"/>
      <w:marTop w:val="0"/>
      <w:marBottom w:val="0"/>
      <w:divBdr>
        <w:top w:val="none" w:sz="0" w:space="0" w:color="auto"/>
        <w:left w:val="none" w:sz="0" w:space="0" w:color="auto"/>
        <w:bottom w:val="none" w:sz="0" w:space="0" w:color="auto"/>
        <w:right w:val="none" w:sz="0" w:space="0" w:color="auto"/>
      </w:divBdr>
    </w:div>
    <w:div w:id="1066340409">
      <w:bodyDiv w:val="1"/>
      <w:marLeft w:val="0"/>
      <w:marRight w:val="0"/>
      <w:marTop w:val="0"/>
      <w:marBottom w:val="0"/>
      <w:divBdr>
        <w:top w:val="none" w:sz="0" w:space="0" w:color="auto"/>
        <w:left w:val="none" w:sz="0" w:space="0" w:color="auto"/>
        <w:bottom w:val="none" w:sz="0" w:space="0" w:color="auto"/>
        <w:right w:val="none" w:sz="0" w:space="0" w:color="auto"/>
      </w:divBdr>
    </w:div>
    <w:div w:id="1106576950">
      <w:bodyDiv w:val="1"/>
      <w:marLeft w:val="0"/>
      <w:marRight w:val="0"/>
      <w:marTop w:val="0"/>
      <w:marBottom w:val="0"/>
      <w:divBdr>
        <w:top w:val="none" w:sz="0" w:space="0" w:color="auto"/>
        <w:left w:val="none" w:sz="0" w:space="0" w:color="auto"/>
        <w:bottom w:val="none" w:sz="0" w:space="0" w:color="auto"/>
        <w:right w:val="none" w:sz="0" w:space="0" w:color="auto"/>
      </w:divBdr>
    </w:div>
    <w:div w:id="1124083662">
      <w:bodyDiv w:val="1"/>
      <w:marLeft w:val="0"/>
      <w:marRight w:val="0"/>
      <w:marTop w:val="0"/>
      <w:marBottom w:val="0"/>
      <w:divBdr>
        <w:top w:val="none" w:sz="0" w:space="0" w:color="auto"/>
        <w:left w:val="none" w:sz="0" w:space="0" w:color="auto"/>
        <w:bottom w:val="none" w:sz="0" w:space="0" w:color="auto"/>
        <w:right w:val="none" w:sz="0" w:space="0" w:color="auto"/>
      </w:divBdr>
    </w:div>
    <w:div w:id="1124810621">
      <w:bodyDiv w:val="1"/>
      <w:marLeft w:val="0"/>
      <w:marRight w:val="0"/>
      <w:marTop w:val="0"/>
      <w:marBottom w:val="0"/>
      <w:divBdr>
        <w:top w:val="none" w:sz="0" w:space="0" w:color="auto"/>
        <w:left w:val="none" w:sz="0" w:space="0" w:color="auto"/>
        <w:bottom w:val="none" w:sz="0" w:space="0" w:color="auto"/>
        <w:right w:val="none" w:sz="0" w:space="0" w:color="auto"/>
      </w:divBdr>
    </w:div>
    <w:div w:id="1208030665">
      <w:bodyDiv w:val="1"/>
      <w:marLeft w:val="0"/>
      <w:marRight w:val="0"/>
      <w:marTop w:val="0"/>
      <w:marBottom w:val="0"/>
      <w:divBdr>
        <w:top w:val="none" w:sz="0" w:space="0" w:color="auto"/>
        <w:left w:val="none" w:sz="0" w:space="0" w:color="auto"/>
        <w:bottom w:val="none" w:sz="0" w:space="0" w:color="auto"/>
        <w:right w:val="none" w:sz="0" w:space="0" w:color="auto"/>
      </w:divBdr>
    </w:div>
    <w:div w:id="1320692346">
      <w:bodyDiv w:val="1"/>
      <w:marLeft w:val="0"/>
      <w:marRight w:val="0"/>
      <w:marTop w:val="0"/>
      <w:marBottom w:val="0"/>
      <w:divBdr>
        <w:top w:val="none" w:sz="0" w:space="0" w:color="auto"/>
        <w:left w:val="none" w:sz="0" w:space="0" w:color="auto"/>
        <w:bottom w:val="none" w:sz="0" w:space="0" w:color="auto"/>
        <w:right w:val="none" w:sz="0" w:space="0" w:color="auto"/>
      </w:divBdr>
    </w:div>
    <w:div w:id="1362517123">
      <w:bodyDiv w:val="1"/>
      <w:marLeft w:val="0"/>
      <w:marRight w:val="0"/>
      <w:marTop w:val="0"/>
      <w:marBottom w:val="0"/>
      <w:divBdr>
        <w:top w:val="none" w:sz="0" w:space="0" w:color="auto"/>
        <w:left w:val="none" w:sz="0" w:space="0" w:color="auto"/>
        <w:bottom w:val="none" w:sz="0" w:space="0" w:color="auto"/>
        <w:right w:val="none" w:sz="0" w:space="0" w:color="auto"/>
      </w:divBdr>
    </w:div>
    <w:div w:id="1371035706">
      <w:bodyDiv w:val="1"/>
      <w:marLeft w:val="0"/>
      <w:marRight w:val="0"/>
      <w:marTop w:val="0"/>
      <w:marBottom w:val="0"/>
      <w:divBdr>
        <w:top w:val="none" w:sz="0" w:space="0" w:color="auto"/>
        <w:left w:val="none" w:sz="0" w:space="0" w:color="auto"/>
        <w:bottom w:val="none" w:sz="0" w:space="0" w:color="auto"/>
        <w:right w:val="none" w:sz="0" w:space="0" w:color="auto"/>
      </w:divBdr>
    </w:div>
    <w:div w:id="1517622491">
      <w:bodyDiv w:val="1"/>
      <w:marLeft w:val="0"/>
      <w:marRight w:val="0"/>
      <w:marTop w:val="0"/>
      <w:marBottom w:val="0"/>
      <w:divBdr>
        <w:top w:val="none" w:sz="0" w:space="0" w:color="auto"/>
        <w:left w:val="none" w:sz="0" w:space="0" w:color="auto"/>
        <w:bottom w:val="none" w:sz="0" w:space="0" w:color="auto"/>
        <w:right w:val="none" w:sz="0" w:space="0" w:color="auto"/>
      </w:divBdr>
    </w:div>
    <w:div w:id="1543831670">
      <w:bodyDiv w:val="1"/>
      <w:marLeft w:val="0"/>
      <w:marRight w:val="0"/>
      <w:marTop w:val="0"/>
      <w:marBottom w:val="0"/>
      <w:divBdr>
        <w:top w:val="none" w:sz="0" w:space="0" w:color="auto"/>
        <w:left w:val="none" w:sz="0" w:space="0" w:color="auto"/>
        <w:bottom w:val="none" w:sz="0" w:space="0" w:color="auto"/>
        <w:right w:val="none" w:sz="0" w:space="0" w:color="auto"/>
      </w:divBdr>
    </w:div>
    <w:div w:id="1562323783">
      <w:bodyDiv w:val="1"/>
      <w:marLeft w:val="0"/>
      <w:marRight w:val="0"/>
      <w:marTop w:val="0"/>
      <w:marBottom w:val="0"/>
      <w:divBdr>
        <w:top w:val="none" w:sz="0" w:space="0" w:color="auto"/>
        <w:left w:val="none" w:sz="0" w:space="0" w:color="auto"/>
        <w:bottom w:val="none" w:sz="0" w:space="0" w:color="auto"/>
        <w:right w:val="none" w:sz="0" w:space="0" w:color="auto"/>
      </w:divBdr>
    </w:div>
    <w:div w:id="1666785589">
      <w:bodyDiv w:val="1"/>
      <w:marLeft w:val="0"/>
      <w:marRight w:val="0"/>
      <w:marTop w:val="0"/>
      <w:marBottom w:val="0"/>
      <w:divBdr>
        <w:top w:val="none" w:sz="0" w:space="0" w:color="auto"/>
        <w:left w:val="none" w:sz="0" w:space="0" w:color="auto"/>
        <w:bottom w:val="none" w:sz="0" w:space="0" w:color="auto"/>
        <w:right w:val="none" w:sz="0" w:space="0" w:color="auto"/>
      </w:divBdr>
    </w:div>
    <w:div w:id="1719937233">
      <w:bodyDiv w:val="1"/>
      <w:marLeft w:val="0"/>
      <w:marRight w:val="0"/>
      <w:marTop w:val="0"/>
      <w:marBottom w:val="0"/>
      <w:divBdr>
        <w:top w:val="none" w:sz="0" w:space="0" w:color="auto"/>
        <w:left w:val="none" w:sz="0" w:space="0" w:color="auto"/>
        <w:bottom w:val="none" w:sz="0" w:space="0" w:color="auto"/>
        <w:right w:val="none" w:sz="0" w:space="0" w:color="auto"/>
      </w:divBdr>
    </w:div>
    <w:div w:id="1776511566">
      <w:bodyDiv w:val="1"/>
      <w:marLeft w:val="0"/>
      <w:marRight w:val="0"/>
      <w:marTop w:val="0"/>
      <w:marBottom w:val="0"/>
      <w:divBdr>
        <w:top w:val="none" w:sz="0" w:space="0" w:color="auto"/>
        <w:left w:val="none" w:sz="0" w:space="0" w:color="auto"/>
        <w:bottom w:val="none" w:sz="0" w:space="0" w:color="auto"/>
        <w:right w:val="none" w:sz="0" w:space="0" w:color="auto"/>
      </w:divBdr>
    </w:div>
    <w:div w:id="1878545690">
      <w:bodyDiv w:val="1"/>
      <w:marLeft w:val="0"/>
      <w:marRight w:val="0"/>
      <w:marTop w:val="0"/>
      <w:marBottom w:val="0"/>
      <w:divBdr>
        <w:top w:val="none" w:sz="0" w:space="0" w:color="auto"/>
        <w:left w:val="none" w:sz="0" w:space="0" w:color="auto"/>
        <w:bottom w:val="none" w:sz="0" w:space="0" w:color="auto"/>
        <w:right w:val="none" w:sz="0" w:space="0" w:color="auto"/>
      </w:divBdr>
    </w:div>
    <w:div w:id="1920016219">
      <w:bodyDiv w:val="1"/>
      <w:marLeft w:val="0"/>
      <w:marRight w:val="0"/>
      <w:marTop w:val="0"/>
      <w:marBottom w:val="0"/>
      <w:divBdr>
        <w:top w:val="none" w:sz="0" w:space="0" w:color="auto"/>
        <w:left w:val="none" w:sz="0" w:space="0" w:color="auto"/>
        <w:bottom w:val="none" w:sz="0" w:space="0" w:color="auto"/>
        <w:right w:val="none" w:sz="0" w:space="0" w:color="auto"/>
      </w:divBdr>
    </w:div>
    <w:div w:id="2137603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6D0090-E740-5347-814F-F79E4DC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11735</Words>
  <Characters>66895</Characters>
  <Application>Microsoft Macintosh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Jenny (Postgraduate Researcher)</dc:creator>
  <cp:lastModifiedBy>NLU user</cp:lastModifiedBy>
  <cp:revision>3</cp:revision>
  <dcterms:created xsi:type="dcterms:W3CDTF">2019-02-06T17:57:00Z</dcterms:created>
  <dcterms:modified xsi:type="dcterms:W3CDTF">2019-02-15T10:04:00Z</dcterms:modified>
</cp:coreProperties>
</file>