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BE6F4" w14:textId="77777777" w:rsidR="0089229B" w:rsidRPr="00FB5E6F" w:rsidRDefault="0089229B" w:rsidP="00672883">
      <w:pPr>
        <w:spacing w:line="480" w:lineRule="auto"/>
        <w:rPr>
          <w:rFonts w:ascii="Arial" w:hAnsi="Arial" w:cs="Arial"/>
          <w:b/>
        </w:rPr>
      </w:pPr>
      <w:bookmarkStart w:id="0" w:name="_Toc392592825"/>
      <w:r w:rsidRPr="00FB5E6F">
        <w:rPr>
          <w:rFonts w:ascii="Arial" w:hAnsi="Arial" w:cs="Arial"/>
          <w:b/>
        </w:rPr>
        <w:t>Title page</w:t>
      </w:r>
    </w:p>
    <w:p w14:paraId="6C9BD3B3" w14:textId="706F229E" w:rsidR="0089229B" w:rsidRPr="00FB5E6F" w:rsidRDefault="00580163" w:rsidP="00672883">
      <w:pPr>
        <w:spacing w:line="480" w:lineRule="auto"/>
        <w:rPr>
          <w:rFonts w:ascii="Arial" w:hAnsi="Arial" w:cs="Arial"/>
          <w:b/>
          <w:sz w:val="28"/>
          <w:szCs w:val="28"/>
        </w:rPr>
      </w:pPr>
      <w:r>
        <w:rPr>
          <w:rFonts w:ascii="Arial" w:hAnsi="Arial" w:cs="Arial"/>
          <w:b/>
          <w:sz w:val="28"/>
          <w:szCs w:val="28"/>
        </w:rPr>
        <w:t>I</w:t>
      </w:r>
      <w:r w:rsidR="0089229B" w:rsidRPr="00FB5E6F">
        <w:rPr>
          <w:rFonts w:ascii="Arial" w:hAnsi="Arial" w:cs="Arial"/>
          <w:b/>
          <w:sz w:val="28"/>
          <w:szCs w:val="28"/>
        </w:rPr>
        <w:t xml:space="preserve">mpact of vision loss on </w:t>
      </w:r>
      <w:r w:rsidR="00280845" w:rsidRPr="00FB5E6F">
        <w:rPr>
          <w:rFonts w:ascii="Arial" w:hAnsi="Arial" w:cs="Arial"/>
          <w:b/>
          <w:sz w:val="28"/>
          <w:szCs w:val="28"/>
        </w:rPr>
        <w:t>health</w:t>
      </w:r>
      <w:r w:rsidR="00280845">
        <w:rPr>
          <w:rFonts w:ascii="Arial" w:hAnsi="Arial" w:cs="Arial"/>
          <w:b/>
          <w:sz w:val="28"/>
          <w:szCs w:val="28"/>
        </w:rPr>
        <w:t>-</w:t>
      </w:r>
      <w:r w:rsidR="0089229B" w:rsidRPr="00FB5E6F">
        <w:rPr>
          <w:rFonts w:ascii="Arial" w:hAnsi="Arial" w:cs="Arial"/>
          <w:b/>
          <w:sz w:val="28"/>
          <w:szCs w:val="28"/>
        </w:rPr>
        <w:t>related quality of life</w:t>
      </w:r>
      <w:r>
        <w:rPr>
          <w:rFonts w:ascii="Arial" w:hAnsi="Arial" w:cs="Arial"/>
          <w:b/>
          <w:sz w:val="28"/>
          <w:szCs w:val="28"/>
        </w:rPr>
        <w:t xml:space="preserve"> in</w:t>
      </w:r>
      <w:r w:rsidR="0089229B" w:rsidRPr="00FB5E6F">
        <w:rPr>
          <w:rFonts w:ascii="Arial" w:hAnsi="Arial" w:cs="Arial"/>
          <w:b/>
          <w:sz w:val="28"/>
          <w:szCs w:val="28"/>
        </w:rPr>
        <w:t xml:space="preserve"> Trinidad </w:t>
      </w:r>
      <w:bookmarkStart w:id="1" w:name="_GoBack"/>
      <w:bookmarkEnd w:id="1"/>
      <w:r w:rsidR="0089229B" w:rsidRPr="00FB5E6F">
        <w:rPr>
          <w:rFonts w:ascii="Arial" w:hAnsi="Arial" w:cs="Arial"/>
          <w:b/>
          <w:sz w:val="28"/>
          <w:szCs w:val="28"/>
        </w:rPr>
        <w:t>and Tobago</w:t>
      </w:r>
    </w:p>
    <w:p w14:paraId="1AF17561" w14:textId="0C1CD8A8" w:rsidR="0089229B" w:rsidRDefault="0089229B" w:rsidP="00672883">
      <w:pPr>
        <w:spacing w:line="480" w:lineRule="auto"/>
        <w:rPr>
          <w:rFonts w:ascii="Arial" w:hAnsi="Arial" w:cs="Arial"/>
          <w:b/>
        </w:rPr>
      </w:pPr>
      <w:r>
        <w:rPr>
          <w:rFonts w:ascii="Arial" w:hAnsi="Arial" w:cs="Arial"/>
          <w:b/>
        </w:rPr>
        <w:t xml:space="preserve">Braithwaite T, Bailey H, </w:t>
      </w:r>
      <w:r w:rsidRPr="00FB5E6F">
        <w:rPr>
          <w:rFonts w:ascii="Arial" w:hAnsi="Arial" w:cs="Arial"/>
          <w:b/>
        </w:rPr>
        <w:t xml:space="preserve">Bartholomew D, </w:t>
      </w:r>
      <w:r w:rsidR="00297BB3">
        <w:rPr>
          <w:rFonts w:ascii="Arial" w:hAnsi="Arial" w:cs="Arial"/>
          <w:b/>
        </w:rPr>
        <w:t>Sa</w:t>
      </w:r>
      <w:r w:rsidR="006C4FF9">
        <w:rPr>
          <w:rFonts w:ascii="Arial" w:hAnsi="Arial" w:cs="Arial"/>
          <w:b/>
        </w:rPr>
        <w:t>e</w:t>
      </w:r>
      <w:r w:rsidR="00297BB3">
        <w:rPr>
          <w:rFonts w:ascii="Arial" w:hAnsi="Arial" w:cs="Arial"/>
          <w:b/>
        </w:rPr>
        <w:t xml:space="preserve">i A, </w:t>
      </w:r>
      <w:r w:rsidRPr="00FB5E6F">
        <w:rPr>
          <w:rFonts w:ascii="Arial" w:hAnsi="Arial" w:cs="Arial"/>
          <w:b/>
        </w:rPr>
        <w:t xml:space="preserve">Pesudovs K, </w:t>
      </w:r>
      <w:r>
        <w:rPr>
          <w:rFonts w:ascii="Arial" w:hAnsi="Arial" w:cs="Arial"/>
          <w:b/>
        </w:rPr>
        <w:t xml:space="preserve">Ramsewak SS, </w:t>
      </w:r>
      <w:r w:rsidRPr="00FB5E6F">
        <w:rPr>
          <w:rFonts w:ascii="Arial" w:hAnsi="Arial" w:cs="Arial"/>
          <w:b/>
        </w:rPr>
        <w:t xml:space="preserve">Bourne R, Gray A </w:t>
      </w:r>
    </w:p>
    <w:p w14:paraId="2239378C" w14:textId="77777777" w:rsidR="00F31383" w:rsidRDefault="00F31383" w:rsidP="00672883">
      <w:pPr>
        <w:spacing w:line="480" w:lineRule="auto"/>
        <w:rPr>
          <w:rFonts w:ascii="Arial" w:hAnsi="Arial" w:cs="Arial"/>
        </w:rPr>
      </w:pPr>
    </w:p>
    <w:p w14:paraId="65FAAD18" w14:textId="163FB8BB" w:rsidR="0089229B" w:rsidRPr="00597269" w:rsidRDefault="0089229B" w:rsidP="00672883">
      <w:pPr>
        <w:spacing w:line="480" w:lineRule="auto"/>
        <w:rPr>
          <w:rFonts w:ascii="Arial" w:hAnsi="Arial" w:cs="Arial"/>
          <w:sz w:val="22"/>
          <w:szCs w:val="22"/>
        </w:rPr>
      </w:pPr>
      <w:r w:rsidRPr="00597269">
        <w:rPr>
          <w:rFonts w:ascii="Arial" w:hAnsi="Arial" w:cs="Arial"/>
          <w:sz w:val="22"/>
          <w:szCs w:val="22"/>
        </w:rPr>
        <w:t>Ta</w:t>
      </w:r>
      <w:r w:rsidR="00836CA1" w:rsidRPr="00597269">
        <w:rPr>
          <w:rFonts w:ascii="Arial" w:hAnsi="Arial" w:cs="Arial"/>
          <w:sz w:val="22"/>
          <w:szCs w:val="22"/>
        </w:rPr>
        <w:t>sanee Braithwaite FRCOphth MPH</w:t>
      </w:r>
      <w:r w:rsidR="00836CA1" w:rsidRPr="00597269">
        <w:rPr>
          <w:rFonts w:ascii="Arial" w:hAnsi="Arial" w:cs="Arial"/>
          <w:sz w:val="22"/>
          <w:szCs w:val="22"/>
          <w:vertAlign w:val="superscript"/>
        </w:rPr>
        <w:t>1</w:t>
      </w:r>
    </w:p>
    <w:p w14:paraId="5CCF6568" w14:textId="1541C4D1" w:rsidR="0089229B" w:rsidRPr="00597269" w:rsidRDefault="0089229B" w:rsidP="00672883">
      <w:pPr>
        <w:spacing w:line="480" w:lineRule="auto"/>
        <w:rPr>
          <w:rFonts w:ascii="Arial" w:hAnsi="Arial" w:cs="Arial"/>
          <w:sz w:val="22"/>
          <w:szCs w:val="22"/>
        </w:rPr>
      </w:pPr>
      <w:r w:rsidRPr="00597269">
        <w:rPr>
          <w:rFonts w:ascii="Arial" w:hAnsi="Arial" w:cs="Arial"/>
          <w:sz w:val="22"/>
          <w:szCs w:val="22"/>
        </w:rPr>
        <w:t>Henry Bailey PhD</w:t>
      </w:r>
      <w:r w:rsidR="00836CA1" w:rsidRPr="00597269">
        <w:rPr>
          <w:rFonts w:ascii="Arial" w:hAnsi="Arial" w:cs="Arial"/>
          <w:sz w:val="22"/>
          <w:szCs w:val="22"/>
          <w:vertAlign w:val="superscript"/>
        </w:rPr>
        <w:t>2</w:t>
      </w:r>
      <w:r w:rsidRPr="00597269">
        <w:rPr>
          <w:rFonts w:ascii="Arial" w:hAnsi="Arial" w:cs="Arial"/>
          <w:sz w:val="22"/>
          <w:szCs w:val="22"/>
        </w:rPr>
        <w:t xml:space="preserve"> </w:t>
      </w:r>
    </w:p>
    <w:p w14:paraId="6DA532EA" w14:textId="259E9FDF" w:rsidR="00836CA1" w:rsidRPr="00597269" w:rsidRDefault="00836CA1" w:rsidP="00672883">
      <w:pPr>
        <w:spacing w:line="480" w:lineRule="auto"/>
        <w:rPr>
          <w:rFonts w:ascii="Arial" w:hAnsi="Arial" w:cs="Arial"/>
          <w:sz w:val="22"/>
          <w:szCs w:val="22"/>
        </w:rPr>
      </w:pPr>
      <w:r w:rsidRPr="00597269">
        <w:rPr>
          <w:rFonts w:ascii="Arial" w:hAnsi="Arial" w:cs="Arial"/>
          <w:sz w:val="22"/>
          <w:szCs w:val="22"/>
        </w:rPr>
        <w:t>Debra Bartholomew</w:t>
      </w:r>
      <w:r w:rsidR="006C4FF9" w:rsidRPr="00597269">
        <w:rPr>
          <w:rFonts w:ascii="Arial" w:hAnsi="Arial" w:cs="Arial"/>
          <w:sz w:val="22"/>
          <w:szCs w:val="22"/>
        </w:rPr>
        <w:t xml:space="preserve"> MBBS</w:t>
      </w:r>
      <w:r w:rsidR="006C4FF9" w:rsidRPr="00597269">
        <w:rPr>
          <w:rFonts w:ascii="Arial" w:hAnsi="Arial" w:cs="Arial"/>
          <w:sz w:val="22"/>
          <w:szCs w:val="22"/>
          <w:vertAlign w:val="superscript"/>
        </w:rPr>
        <w:t>3</w:t>
      </w:r>
    </w:p>
    <w:p w14:paraId="3355B3E9" w14:textId="0563FC45" w:rsidR="00005DF9" w:rsidRPr="00597269" w:rsidRDefault="00005DF9" w:rsidP="00672883">
      <w:pPr>
        <w:spacing w:line="480" w:lineRule="auto"/>
        <w:rPr>
          <w:rFonts w:ascii="Arial" w:hAnsi="Arial" w:cs="Arial"/>
          <w:sz w:val="22"/>
          <w:szCs w:val="22"/>
        </w:rPr>
      </w:pPr>
      <w:r w:rsidRPr="00597269">
        <w:rPr>
          <w:rFonts w:ascii="Arial" w:hAnsi="Arial" w:cs="Arial"/>
          <w:sz w:val="22"/>
          <w:szCs w:val="22"/>
        </w:rPr>
        <w:t>Ayoub Saei PhD</w:t>
      </w:r>
      <w:r w:rsidR="00836CA1" w:rsidRPr="00597269">
        <w:rPr>
          <w:rFonts w:ascii="Arial" w:hAnsi="Arial" w:cs="Arial"/>
          <w:sz w:val="22"/>
          <w:szCs w:val="22"/>
          <w:vertAlign w:val="superscript"/>
        </w:rPr>
        <w:t>4</w:t>
      </w:r>
    </w:p>
    <w:p w14:paraId="05F6835A" w14:textId="35F391C9" w:rsidR="0089229B" w:rsidRPr="00597269" w:rsidRDefault="0089229B" w:rsidP="00672883">
      <w:pPr>
        <w:spacing w:line="480" w:lineRule="auto"/>
        <w:rPr>
          <w:rFonts w:ascii="Arial" w:hAnsi="Arial" w:cs="Arial"/>
          <w:sz w:val="22"/>
          <w:szCs w:val="22"/>
        </w:rPr>
      </w:pPr>
      <w:r w:rsidRPr="00597269">
        <w:rPr>
          <w:rFonts w:ascii="Arial" w:hAnsi="Arial" w:cs="Arial"/>
          <w:sz w:val="22"/>
          <w:szCs w:val="22"/>
        </w:rPr>
        <w:t>Konrad Pesudovs</w:t>
      </w:r>
      <w:r w:rsidR="00AA6C5C" w:rsidRPr="00597269">
        <w:rPr>
          <w:rFonts w:ascii="Arial" w:hAnsi="Arial" w:cs="Arial"/>
          <w:sz w:val="22"/>
          <w:szCs w:val="22"/>
        </w:rPr>
        <w:t xml:space="preserve"> PhD</w:t>
      </w:r>
      <w:r w:rsidR="006C4FF9" w:rsidRPr="00597269">
        <w:rPr>
          <w:rFonts w:ascii="Arial" w:hAnsi="Arial" w:cs="Arial"/>
          <w:sz w:val="22"/>
          <w:szCs w:val="22"/>
          <w:vertAlign w:val="superscript"/>
        </w:rPr>
        <w:t>5</w:t>
      </w:r>
      <w:r w:rsidRPr="00597269">
        <w:rPr>
          <w:rFonts w:ascii="Arial" w:hAnsi="Arial" w:cs="Arial"/>
          <w:sz w:val="22"/>
          <w:szCs w:val="22"/>
        </w:rPr>
        <w:t xml:space="preserve"> </w:t>
      </w:r>
    </w:p>
    <w:p w14:paraId="5D19C5BF" w14:textId="37682028" w:rsidR="0089229B" w:rsidRPr="00597269" w:rsidRDefault="006C4FF9" w:rsidP="00672883">
      <w:pPr>
        <w:spacing w:line="480" w:lineRule="auto"/>
        <w:rPr>
          <w:rFonts w:ascii="Arial" w:hAnsi="Arial" w:cs="Arial"/>
          <w:sz w:val="22"/>
          <w:szCs w:val="22"/>
        </w:rPr>
      </w:pPr>
      <w:r w:rsidRPr="00597269">
        <w:rPr>
          <w:rFonts w:ascii="Arial" w:hAnsi="Arial" w:cs="Arial"/>
          <w:sz w:val="22"/>
          <w:szCs w:val="22"/>
        </w:rPr>
        <w:t>Samuel S Ramsewak FRCOG MD</w:t>
      </w:r>
      <w:r w:rsidRPr="00597269">
        <w:rPr>
          <w:rFonts w:ascii="Arial" w:hAnsi="Arial" w:cs="Arial"/>
          <w:sz w:val="22"/>
          <w:szCs w:val="22"/>
          <w:vertAlign w:val="superscript"/>
        </w:rPr>
        <w:t>6</w:t>
      </w:r>
      <w:r w:rsidR="0089229B" w:rsidRPr="00597269">
        <w:rPr>
          <w:rFonts w:ascii="Arial" w:hAnsi="Arial" w:cs="Arial"/>
          <w:sz w:val="22"/>
          <w:szCs w:val="22"/>
        </w:rPr>
        <w:t xml:space="preserve"> </w:t>
      </w:r>
    </w:p>
    <w:p w14:paraId="40C4171D" w14:textId="03FF0E72" w:rsidR="0089229B" w:rsidRPr="00597269" w:rsidRDefault="006C4FF9" w:rsidP="00672883">
      <w:pPr>
        <w:spacing w:line="480" w:lineRule="auto"/>
        <w:rPr>
          <w:rFonts w:ascii="Arial" w:hAnsi="Arial" w:cs="Arial"/>
          <w:sz w:val="22"/>
          <w:szCs w:val="22"/>
        </w:rPr>
      </w:pPr>
      <w:r w:rsidRPr="00597269">
        <w:rPr>
          <w:rFonts w:ascii="Arial" w:hAnsi="Arial" w:cs="Arial"/>
          <w:sz w:val="22"/>
          <w:szCs w:val="22"/>
        </w:rPr>
        <w:t>Rupert Bourne FRCOphth MD</w:t>
      </w:r>
      <w:r w:rsidRPr="00597269">
        <w:rPr>
          <w:rFonts w:ascii="Arial" w:hAnsi="Arial" w:cs="Arial"/>
          <w:sz w:val="22"/>
          <w:szCs w:val="22"/>
          <w:vertAlign w:val="superscript"/>
        </w:rPr>
        <w:t>1</w:t>
      </w:r>
      <w:r w:rsidR="0089229B" w:rsidRPr="00597269">
        <w:rPr>
          <w:rFonts w:ascii="Arial" w:hAnsi="Arial" w:cs="Arial"/>
          <w:sz w:val="22"/>
          <w:szCs w:val="22"/>
        </w:rPr>
        <w:t xml:space="preserve"> </w:t>
      </w:r>
    </w:p>
    <w:p w14:paraId="7629DFE7" w14:textId="17283236" w:rsidR="00005DF9" w:rsidRPr="00597269" w:rsidRDefault="0089229B" w:rsidP="00672883">
      <w:pPr>
        <w:spacing w:line="480" w:lineRule="auto"/>
        <w:rPr>
          <w:rFonts w:ascii="Arial" w:hAnsi="Arial" w:cs="Arial"/>
          <w:sz w:val="22"/>
          <w:szCs w:val="22"/>
        </w:rPr>
      </w:pPr>
      <w:r w:rsidRPr="00597269">
        <w:rPr>
          <w:rFonts w:ascii="Arial" w:hAnsi="Arial" w:cs="Arial"/>
          <w:sz w:val="22"/>
          <w:szCs w:val="22"/>
        </w:rPr>
        <w:t>Alastair Gray PhD</w:t>
      </w:r>
      <w:r w:rsidR="006C4FF9" w:rsidRPr="00597269">
        <w:rPr>
          <w:rFonts w:ascii="Arial" w:hAnsi="Arial" w:cs="Arial"/>
          <w:sz w:val="22"/>
          <w:szCs w:val="22"/>
          <w:vertAlign w:val="superscript"/>
        </w:rPr>
        <w:t>7</w:t>
      </w:r>
      <w:r w:rsidRPr="00597269">
        <w:rPr>
          <w:rFonts w:ascii="Arial" w:hAnsi="Arial" w:cs="Arial"/>
          <w:sz w:val="22"/>
          <w:szCs w:val="22"/>
        </w:rPr>
        <w:t xml:space="preserve"> </w:t>
      </w:r>
    </w:p>
    <w:p w14:paraId="281CC6F7" w14:textId="77777777" w:rsidR="00005DF9" w:rsidRPr="00597269" w:rsidRDefault="00005DF9" w:rsidP="00672883">
      <w:pPr>
        <w:spacing w:line="480" w:lineRule="auto"/>
        <w:rPr>
          <w:rFonts w:ascii="Arial" w:hAnsi="Arial" w:cs="Arial"/>
          <w:sz w:val="22"/>
          <w:szCs w:val="22"/>
        </w:rPr>
      </w:pPr>
    </w:p>
    <w:p w14:paraId="54ECD050" w14:textId="7DC4FEB9" w:rsidR="00836CA1" w:rsidRPr="00597269" w:rsidRDefault="006C4FF9" w:rsidP="00672883">
      <w:pPr>
        <w:spacing w:line="480" w:lineRule="auto"/>
        <w:rPr>
          <w:rFonts w:ascii="Arial" w:hAnsi="Arial" w:cs="Arial"/>
          <w:sz w:val="22"/>
          <w:szCs w:val="22"/>
        </w:rPr>
      </w:pPr>
      <w:r w:rsidRPr="00597269">
        <w:rPr>
          <w:rFonts w:ascii="Arial" w:hAnsi="Arial" w:cs="Arial"/>
          <w:sz w:val="22"/>
          <w:szCs w:val="22"/>
        </w:rPr>
        <w:t xml:space="preserve">1. Vision and </w:t>
      </w:r>
      <w:r w:rsidR="002E4769">
        <w:rPr>
          <w:rFonts w:ascii="Arial" w:hAnsi="Arial" w:cs="Arial"/>
          <w:sz w:val="22"/>
          <w:szCs w:val="22"/>
        </w:rPr>
        <w:t>E</w:t>
      </w:r>
      <w:r w:rsidRPr="00597269">
        <w:rPr>
          <w:rFonts w:ascii="Arial" w:hAnsi="Arial" w:cs="Arial"/>
          <w:sz w:val="22"/>
          <w:szCs w:val="22"/>
        </w:rPr>
        <w:t xml:space="preserve">ye Research Unit, Anglia Ruskin University, </w:t>
      </w:r>
      <w:r w:rsidR="00836CA1" w:rsidRPr="00597269">
        <w:rPr>
          <w:rFonts w:ascii="Arial" w:hAnsi="Arial" w:cs="Arial"/>
          <w:sz w:val="22"/>
          <w:szCs w:val="22"/>
        </w:rPr>
        <w:t>UK</w:t>
      </w:r>
    </w:p>
    <w:p w14:paraId="7086BF99" w14:textId="3BD6DC2A" w:rsidR="00836CA1" w:rsidRPr="00597269" w:rsidRDefault="006C4FF9" w:rsidP="00672883">
      <w:pPr>
        <w:spacing w:line="480" w:lineRule="auto"/>
        <w:rPr>
          <w:rFonts w:ascii="Arial" w:hAnsi="Arial" w:cs="Arial"/>
          <w:sz w:val="22"/>
          <w:szCs w:val="22"/>
        </w:rPr>
      </w:pPr>
      <w:r w:rsidRPr="00597269">
        <w:rPr>
          <w:rFonts w:ascii="Arial" w:hAnsi="Arial" w:cs="Arial"/>
          <w:sz w:val="22"/>
          <w:szCs w:val="22"/>
        </w:rPr>
        <w:t>2.</w:t>
      </w:r>
      <w:r w:rsidRPr="00597269">
        <w:rPr>
          <w:rFonts w:ascii="Arial" w:hAnsi="Arial" w:cs="Arial"/>
          <w:sz w:val="22"/>
          <w:szCs w:val="22"/>
          <w:vertAlign w:val="superscript"/>
        </w:rPr>
        <w:t xml:space="preserve"> </w:t>
      </w:r>
      <w:r w:rsidR="00836CA1" w:rsidRPr="00597269">
        <w:rPr>
          <w:rFonts w:ascii="Arial" w:hAnsi="Arial" w:cs="Arial"/>
          <w:sz w:val="22"/>
          <w:szCs w:val="22"/>
        </w:rPr>
        <w:t xml:space="preserve">Arthur Lok Jack </w:t>
      </w:r>
      <w:r w:rsidR="00C622FA" w:rsidRPr="00597269">
        <w:rPr>
          <w:rFonts w:ascii="Arial" w:hAnsi="Arial" w:cs="Arial"/>
          <w:sz w:val="22"/>
          <w:szCs w:val="22"/>
        </w:rPr>
        <w:t xml:space="preserve">Global </w:t>
      </w:r>
      <w:r w:rsidR="00836CA1" w:rsidRPr="00597269">
        <w:rPr>
          <w:rFonts w:ascii="Arial" w:hAnsi="Arial" w:cs="Arial"/>
          <w:sz w:val="22"/>
          <w:szCs w:val="22"/>
        </w:rPr>
        <w:t xml:space="preserve">School of Business, St Augustine, </w:t>
      </w:r>
      <w:r w:rsidR="00C622FA" w:rsidRPr="00597269">
        <w:rPr>
          <w:rFonts w:ascii="Arial" w:hAnsi="Arial" w:cs="Arial"/>
          <w:sz w:val="22"/>
          <w:szCs w:val="22"/>
        </w:rPr>
        <w:t xml:space="preserve">The University of The West Indies, </w:t>
      </w:r>
      <w:r w:rsidR="00836CA1" w:rsidRPr="00597269">
        <w:rPr>
          <w:rFonts w:ascii="Arial" w:hAnsi="Arial" w:cs="Arial"/>
          <w:sz w:val="22"/>
          <w:szCs w:val="22"/>
        </w:rPr>
        <w:t>Trinidad and Tobago</w:t>
      </w:r>
    </w:p>
    <w:p w14:paraId="20F89C46" w14:textId="7ED2C359" w:rsidR="00836CA1" w:rsidRPr="00597269" w:rsidRDefault="006C4FF9" w:rsidP="00672883">
      <w:pPr>
        <w:spacing w:line="480" w:lineRule="auto"/>
        <w:rPr>
          <w:rFonts w:ascii="Arial" w:hAnsi="Arial" w:cs="Arial"/>
          <w:sz w:val="22"/>
          <w:szCs w:val="22"/>
        </w:rPr>
      </w:pPr>
      <w:r w:rsidRPr="00597269">
        <w:rPr>
          <w:rFonts w:ascii="Arial" w:hAnsi="Arial" w:cs="Arial"/>
          <w:sz w:val="22"/>
          <w:szCs w:val="22"/>
        </w:rPr>
        <w:t>3.</w:t>
      </w:r>
      <w:r w:rsidR="00836CA1" w:rsidRPr="00597269">
        <w:rPr>
          <w:rFonts w:ascii="Arial" w:hAnsi="Arial" w:cs="Arial"/>
          <w:sz w:val="22"/>
          <w:szCs w:val="22"/>
        </w:rPr>
        <w:t xml:space="preserve"> </w:t>
      </w:r>
      <w:r w:rsidR="0011592A">
        <w:rPr>
          <w:rFonts w:ascii="Arial" w:hAnsi="Arial" w:cs="Arial"/>
          <w:sz w:val="22"/>
          <w:szCs w:val="22"/>
        </w:rPr>
        <w:t xml:space="preserve">Ophthalmology Department, </w:t>
      </w:r>
      <w:r w:rsidR="00836CA1" w:rsidRPr="00597269">
        <w:rPr>
          <w:rFonts w:ascii="Arial" w:hAnsi="Arial" w:cs="Arial"/>
          <w:sz w:val="22"/>
          <w:szCs w:val="22"/>
        </w:rPr>
        <w:t>Port of Spain General Hospital, Trinidad and Tobago</w:t>
      </w:r>
    </w:p>
    <w:p w14:paraId="3CA3C1A8" w14:textId="0E01AA2E" w:rsidR="00836CA1" w:rsidRPr="00597269" w:rsidRDefault="00836CA1" w:rsidP="00672883">
      <w:pPr>
        <w:spacing w:line="480" w:lineRule="auto"/>
        <w:rPr>
          <w:rFonts w:ascii="Arial" w:hAnsi="Arial" w:cs="Arial"/>
          <w:sz w:val="22"/>
          <w:szCs w:val="22"/>
        </w:rPr>
      </w:pPr>
      <w:r w:rsidRPr="00597269">
        <w:rPr>
          <w:rFonts w:ascii="Arial" w:hAnsi="Arial" w:cs="Arial"/>
          <w:sz w:val="22"/>
          <w:szCs w:val="22"/>
        </w:rPr>
        <w:t>4. Public Health England, London, UK</w:t>
      </w:r>
    </w:p>
    <w:p w14:paraId="0024428B" w14:textId="07824AB1" w:rsidR="00836CA1" w:rsidRPr="00597269" w:rsidRDefault="00836CA1" w:rsidP="00672883">
      <w:pPr>
        <w:spacing w:line="480" w:lineRule="auto"/>
        <w:rPr>
          <w:rFonts w:ascii="Arial" w:hAnsi="Arial" w:cs="Arial"/>
          <w:sz w:val="22"/>
          <w:szCs w:val="22"/>
        </w:rPr>
      </w:pPr>
      <w:r w:rsidRPr="00597269">
        <w:rPr>
          <w:rFonts w:ascii="Arial" w:hAnsi="Arial" w:cs="Arial"/>
          <w:sz w:val="22"/>
          <w:szCs w:val="22"/>
        </w:rPr>
        <w:t>5. Adelaide, SA, Australia</w:t>
      </w:r>
    </w:p>
    <w:p w14:paraId="49F4AF6A" w14:textId="61D34676" w:rsidR="00836CA1" w:rsidRPr="00597269" w:rsidRDefault="00836CA1" w:rsidP="00672883">
      <w:pPr>
        <w:spacing w:line="480" w:lineRule="auto"/>
        <w:rPr>
          <w:rFonts w:ascii="Arial" w:hAnsi="Arial" w:cs="Arial"/>
          <w:sz w:val="22"/>
          <w:szCs w:val="22"/>
        </w:rPr>
      </w:pPr>
      <w:r w:rsidRPr="00597269">
        <w:rPr>
          <w:rFonts w:ascii="Arial" w:hAnsi="Arial" w:cs="Arial"/>
          <w:sz w:val="22"/>
          <w:szCs w:val="22"/>
        </w:rPr>
        <w:t xml:space="preserve">6. Faculty of Medical Science, </w:t>
      </w:r>
      <w:r w:rsidR="00C622FA" w:rsidRPr="00597269">
        <w:rPr>
          <w:rFonts w:ascii="Arial" w:hAnsi="Arial" w:cs="Arial"/>
          <w:sz w:val="22"/>
          <w:szCs w:val="22"/>
        </w:rPr>
        <w:t xml:space="preserve">The </w:t>
      </w:r>
      <w:r w:rsidRPr="00597269">
        <w:rPr>
          <w:rFonts w:ascii="Arial" w:hAnsi="Arial" w:cs="Arial"/>
          <w:sz w:val="22"/>
          <w:szCs w:val="22"/>
        </w:rPr>
        <w:t>University of the West Indies, Trinidad</w:t>
      </w:r>
      <w:r w:rsidR="00C622FA" w:rsidRPr="00597269">
        <w:rPr>
          <w:rFonts w:ascii="Arial" w:hAnsi="Arial" w:cs="Arial"/>
          <w:sz w:val="22"/>
          <w:szCs w:val="22"/>
        </w:rPr>
        <w:t xml:space="preserve"> and Tobago</w:t>
      </w:r>
    </w:p>
    <w:p w14:paraId="63569961" w14:textId="5F735EA5" w:rsidR="00836CA1" w:rsidRPr="00597269" w:rsidRDefault="00836CA1" w:rsidP="00672883">
      <w:pPr>
        <w:spacing w:line="480" w:lineRule="auto"/>
        <w:rPr>
          <w:rFonts w:ascii="Arial" w:hAnsi="Arial" w:cs="Arial"/>
          <w:sz w:val="22"/>
          <w:szCs w:val="22"/>
        </w:rPr>
      </w:pPr>
      <w:r w:rsidRPr="00597269">
        <w:rPr>
          <w:rFonts w:ascii="Arial" w:hAnsi="Arial" w:cs="Arial"/>
          <w:sz w:val="22"/>
          <w:szCs w:val="22"/>
        </w:rPr>
        <w:t xml:space="preserve">7. Health Economics Research Centre, </w:t>
      </w:r>
      <w:r w:rsidR="000F212D">
        <w:rPr>
          <w:rFonts w:ascii="Arial" w:hAnsi="Arial" w:cs="Arial"/>
          <w:sz w:val="22"/>
          <w:szCs w:val="22"/>
        </w:rPr>
        <w:t xml:space="preserve">Nuffield Department of Population Health, </w:t>
      </w:r>
      <w:r w:rsidRPr="00597269">
        <w:rPr>
          <w:rFonts w:ascii="Arial" w:hAnsi="Arial" w:cs="Arial"/>
          <w:sz w:val="22"/>
          <w:szCs w:val="22"/>
        </w:rPr>
        <w:t>University of Oxford, Oxford, UK</w:t>
      </w:r>
    </w:p>
    <w:p w14:paraId="3EFB62EF" w14:textId="77777777" w:rsidR="00602DE3" w:rsidRDefault="00602DE3" w:rsidP="00672883">
      <w:pPr>
        <w:spacing w:line="480" w:lineRule="auto"/>
        <w:rPr>
          <w:rFonts w:ascii="Arial" w:hAnsi="Arial" w:cs="Arial"/>
          <w:b/>
          <w:sz w:val="22"/>
          <w:szCs w:val="22"/>
        </w:rPr>
      </w:pPr>
    </w:p>
    <w:p w14:paraId="50C0B43A" w14:textId="77777777" w:rsidR="00F31383" w:rsidRDefault="00F31383" w:rsidP="00672883">
      <w:pPr>
        <w:spacing w:line="480" w:lineRule="auto"/>
        <w:rPr>
          <w:rFonts w:ascii="Arial" w:hAnsi="Arial" w:cs="Arial"/>
          <w:b/>
          <w:sz w:val="22"/>
          <w:szCs w:val="22"/>
        </w:rPr>
      </w:pPr>
    </w:p>
    <w:p w14:paraId="1F12A19C" w14:textId="2328BFCB" w:rsidR="0089229B" w:rsidRPr="00597269" w:rsidRDefault="0089229B" w:rsidP="00672883">
      <w:pPr>
        <w:spacing w:line="480" w:lineRule="auto"/>
        <w:rPr>
          <w:rFonts w:ascii="Arial" w:hAnsi="Arial" w:cs="Arial"/>
          <w:b/>
          <w:sz w:val="22"/>
          <w:szCs w:val="22"/>
        </w:rPr>
      </w:pPr>
      <w:r w:rsidRPr="00597269">
        <w:rPr>
          <w:rFonts w:ascii="Arial" w:hAnsi="Arial" w:cs="Arial"/>
          <w:b/>
          <w:sz w:val="22"/>
          <w:szCs w:val="22"/>
        </w:rPr>
        <w:lastRenderedPageBreak/>
        <w:t>Conflict of interest</w:t>
      </w:r>
    </w:p>
    <w:p w14:paraId="0748B378" w14:textId="1E599D2E" w:rsidR="00005DF9" w:rsidRPr="00597269" w:rsidRDefault="0089229B" w:rsidP="00571862">
      <w:pPr>
        <w:spacing w:line="480" w:lineRule="auto"/>
        <w:rPr>
          <w:rFonts w:ascii="Arial" w:hAnsi="Arial" w:cs="Arial"/>
          <w:sz w:val="22"/>
          <w:szCs w:val="22"/>
        </w:rPr>
      </w:pPr>
      <w:r w:rsidRPr="00597269">
        <w:rPr>
          <w:rFonts w:ascii="Arial" w:hAnsi="Arial" w:cs="Arial"/>
          <w:sz w:val="22"/>
          <w:szCs w:val="22"/>
        </w:rPr>
        <w:t xml:space="preserve">Henry Bailey </w:t>
      </w:r>
      <w:r w:rsidR="00DE6DA3" w:rsidRPr="00597269">
        <w:rPr>
          <w:rFonts w:ascii="Arial" w:hAnsi="Arial" w:cs="Arial"/>
          <w:sz w:val="22"/>
          <w:szCs w:val="22"/>
        </w:rPr>
        <w:t xml:space="preserve">is a member of </w:t>
      </w:r>
      <w:r w:rsidRPr="00597269">
        <w:rPr>
          <w:rFonts w:ascii="Arial" w:hAnsi="Arial" w:cs="Arial"/>
          <w:sz w:val="22"/>
          <w:szCs w:val="22"/>
        </w:rPr>
        <w:t>the EuroQol research group</w:t>
      </w:r>
      <w:r w:rsidR="001F467A" w:rsidRPr="00597269">
        <w:rPr>
          <w:rFonts w:ascii="Arial" w:hAnsi="Arial" w:cs="Arial"/>
          <w:sz w:val="22"/>
          <w:szCs w:val="22"/>
        </w:rPr>
        <w:t xml:space="preserve">. </w:t>
      </w:r>
      <w:r w:rsidR="00571862" w:rsidRPr="00571862">
        <w:rPr>
          <w:rFonts w:ascii="Arial" w:hAnsi="Arial" w:cs="Arial"/>
          <w:sz w:val="22"/>
          <w:szCs w:val="22"/>
        </w:rPr>
        <w:t>The work included in this article formed part of Tasanee Braithwaite’s thesis, submitted for the degree of Doctor of Medicine to the University of Oxford</w:t>
      </w:r>
      <w:r w:rsidR="00571862">
        <w:rPr>
          <w:rFonts w:ascii="Arial" w:hAnsi="Arial" w:cs="Arial"/>
          <w:sz w:val="22"/>
          <w:szCs w:val="22"/>
        </w:rPr>
        <w:t xml:space="preserve">. </w:t>
      </w:r>
      <w:r w:rsidR="001F467A" w:rsidRPr="00597269">
        <w:rPr>
          <w:rFonts w:ascii="Arial" w:hAnsi="Arial" w:cs="Arial"/>
          <w:sz w:val="22"/>
          <w:szCs w:val="22"/>
        </w:rPr>
        <w:t xml:space="preserve">The authors report no conflicts of interest. </w:t>
      </w:r>
    </w:p>
    <w:p w14:paraId="51953061" w14:textId="77777777" w:rsidR="0089229B" w:rsidRPr="00597269" w:rsidRDefault="0089229B" w:rsidP="00672883">
      <w:pPr>
        <w:spacing w:line="480" w:lineRule="auto"/>
        <w:rPr>
          <w:rFonts w:ascii="Arial" w:hAnsi="Arial" w:cs="Arial"/>
          <w:b/>
          <w:sz w:val="22"/>
          <w:szCs w:val="22"/>
        </w:rPr>
      </w:pPr>
    </w:p>
    <w:p w14:paraId="636DE3A2" w14:textId="77777777" w:rsidR="0089229B" w:rsidRPr="00597269" w:rsidRDefault="0089229B" w:rsidP="00672883">
      <w:pPr>
        <w:spacing w:line="480" w:lineRule="auto"/>
        <w:rPr>
          <w:rFonts w:ascii="Arial" w:hAnsi="Arial" w:cs="Arial"/>
          <w:b/>
          <w:sz w:val="22"/>
          <w:szCs w:val="22"/>
        </w:rPr>
      </w:pPr>
      <w:r w:rsidRPr="00597269">
        <w:rPr>
          <w:rFonts w:ascii="Arial" w:hAnsi="Arial" w:cs="Arial"/>
          <w:b/>
          <w:sz w:val="22"/>
          <w:szCs w:val="22"/>
        </w:rPr>
        <w:t>Keywords</w:t>
      </w:r>
    </w:p>
    <w:p w14:paraId="09C2BB5C" w14:textId="7A6AFEB1" w:rsidR="0089229B" w:rsidRPr="00597269" w:rsidRDefault="00FB6FB6" w:rsidP="00672883">
      <w:pPr>
        <w:spacing w:line="480" w:lineRule="auto"/>
        <w:rPr>
          <w:rFonts w:ascii="Arial" w:hAnsi="Arial" w:cs="Arial"/>
          <w:sz w:val="22"/>
          <w:szCs w:val="22"/>
        </w:rPr>
      </w:pPr>
      <w:r>
        <w:rPr>
          <w:rFonts w:ascii="Arial" w:hAnsi="Arial" w:cs="Arial"/>
          <w:sz w:val="22"/>
          <w:szCs w:val="22"/>
        </w:rPr>
        <w:t>Utility, blindness, vision</w:t>
      </w:r>
      <w:r w:rsidR="0089229B" w:rsidRPr="00597269">
        <w:rPr>
          <w:rFonts w:ascii="Arial" w:hAnsi="Arial" w:cs="Arial"/>
          <w:sz w:val="22"/>
          <w:szCs w:val="22"/>
        </w:rPr>
        <w:t xml:space="preserve"> impairment,</w:t>
      </w:r>
      <w:r>
        <w:rPr>
          <w:rFonts w:ascii="Arial" w:hAnsi="Arial" w:cs="Arial"/>
          <w:sz w:val="22"/>
          <w:szCs w:val="22"/>
        </w:rPr>
        <w:t xml:space="preserve"> presbyopia,</w:t>
      </w:r>
      <w:r w:rsidR="0089229B" w:rsidRPr="00597269">
        <w:rPr>
          <w:rFonts w:ascii="Arial" w:hAnsi="Arial" w:cs="Arial"/>
          <w:sz w:val="22"/>
          <w:szCs w:val="22"/>
        </w:rPr>
        <w:t xml:space="preserve"> </w:t>
      </w:r>
      <w:r w:rsidR="006D5480" w:rsidRPr="00597269">
        <w:rPr>
          <w:rFonts w:ascii="Arial" w:hAnsi="Arial" w:cs="Arial"/>
          <w:sz w:val="22"/>
          <w:szCs w:val="22"/>
        </w:rPr>
        <w:t>health-</w:t>
      </w:r>
      <w:r w:rsidR="0089229B" w:rsidRPr="00597269">
        <w:rPr>
          <w:rFonts w:ascii="Arial" w:hAnsi="Arial" w:cs="Arial"/>
          <w:sz w:val="22"/>
          <w:szCs w:val="22"/>
        </w:rPr>
        <w:t>related quality o</w:t>
      </w:r>
      <w:r>
        <w:rPr>
          <w:rFonts w:ascii="Arial" w:hAnsi="Arial" w:cs="Arial"/>
          <w:sz w:val="22"/>
          <w:szCs w:val="22"/>
        </w:rPr>
        <w:t>f life, Trinidad and Tobago</w:t>
      </w:r>
    </w:p>
    <w:p w14:paraId="0E9A756B" w14:textId="77777777" w:rsidR="0089229B" w:rsidRPr="00597269" w:rsidRDefault="0089229B" w:rsidP="00672883">
      <w:pPr>
        <w:spacing w:line="480" w:lineRule="auto"/>
        <w:rPr>
          <w:rFonts w:ascii="Arial" w:hAnsi="Arial" w:cs="Arial"/>
          <w:b/>
          <w:sz w:val="22"/>
          <w:szCs w:val="22"/>
        </w:rPr>
      </w:pPr>
    </w:p>
    <w:p w14:paraId="4A0F43F0" w14:textId="77777777" w:rsidR="00005DF9" w:rsidRPr="00597269" w:rsidRDefault="00005DF9" w:rsidP="00672883">
      <w:pPr>
        <w:spacing w:line="480" w:lineRule="auto"/>
        <w:rPr>
          <w:rFonts w:ascii="Arial" w:hAnsi="Arial" w:cs="Arial"/>
          <w:sz w:val="22"/>
          <w:szCs w:val="22"/>
        </w:rPr>
      </w:pPr>
      <w:r w:rsidRPr="00597269">
        <w:rPr>
          <w:rFonts w:ascii="Arial" w:hAnsi="Arial" w:cs="Arial"/>
          <w:sz w:val="22"/>
          <w:szCs w:val="22"/>
        </w:rPr>
        <w:t>Corresponding author: Tasanee Braithwaite</w:t>
      </w:r>
    </w:p>
    <w:p w14:paraId="46AE1B97" w14:textId="77777777" w:rsidR="00005DF9" w:rsidRPr="00597269" w:rsidRDefault="00005DF9" w:rsidP="00672883">
      <w:pPr>
        <w:spacing w:line="480" w:lineRule="auto"/>
        <w:rPr>
          <w:rFonts w:ascii="Arial" w:hAnsi="Arial" w:cs="Arial"/>
          <w:sz w:val="22"/>
          <w:szCs w:val="22"/>
        </w:rPr>
      </w:pPr>
    </w:p>
    <w:p w14:paraId="20653BAF" w14:textId="489BB01E" w:rsidR="00005DF9" w:rsidRPr="00597269" w:rsidRDefault="00005DF9" w:rsidP="00672883">
      <w:pPr>
        <w:spacing w:line="480" w:lineRule="auto"/>
        <w:rPr>
          <w:rFonts w:ascii="Arial" w:hAnsi="Arial" w:cs="Arial"/>
          <w:sz w:val="22"/>
          <w:szCs w:val="22"/>
        </w:rPr>
      </w:pPr>
      <w:r w:rsidRPr="00597269">
        <w:rPr>
          <w:rFonts w:ascii="Arial" w:hAnsi="Arial" w:cs="Arial"/>
          <w:sz w:val="22"/>
          <w:szCs w:val="22"/>
        </w:rPr>
        <w:t>Meeting Presentation: Association for Research in Vision and Ophthalmology Annual Meeting 2017, Denver, USA</w:t>
      </w:r>
    </w:p>
    <w:p w14:paraId="66AF7B85" w14:textId="77777777" w:rsidR="00005DF9" w:rsidRPr="00597269" w:rsidRDefault="00005DF9" w:rsidP="00672883">
      <w:pPr>
        <w:spacing w:line="480" w:lineRule="auto"/>
        <w:rPr>
          <w:rFonts w:ascii="Arial" w:hAnsi="Arial" w:cs="Arial"/>
          <w:sz w:val="22"/>
          <w:szCs w:val="22"/>
        </w:rPr>
      </w:pPr>
    </w:p>
    <w:p w14:paraId="75227A13" w14:textId="08ACC111" w:rsidR="00005DF9" w:rsidRPr="00597269" w:rsidRDefault="00005DF9" w:rsidP="00672883">
      <w:pPr>
        <w:spacing w:line="480" w:lineRule="auto"/>
        <w:rPr>
          <w:rFonts w:ascii="Arial" w:hAnsi="Arial" w:cs="Arial"/>
          <w:sz w:val="22"/>
          <w:szCs w:val="22"/>
        </w:rPr>
      </w:pPr>
      <w:r w:rsidRPr="00597269">
        <w:rPr>
          <w:rFonts w:ascii="Arial" w:hAnsi="Arial" w:cs="Arial"/>
          <w:sz w:val="22"/>
          <w:szCs w:val="22"/>
        </w:rPr>
        <w:t>Financial Support: Ministry of Health of the Government of Trinidad and Tobago</w:t>
      </w:r>
      <w:r w:rsidR="001F467A" w:rsidRPr="00597269">
        <w:rPr>
          <w:rFonts w:ascii="Arial" w:hAnsi="Arial" w:cs="Arial"/>
          <w:sz w:val="22"/>
          <w:szCs w:val="22"/>
        </w:rPr>
        <w:t>,</w:t>
      </w:r>
      <w:r w:rsidRPr="00597269">
        <w:rPr>
          <w:rFonts w:ascii="Arial" w:hAnsi="Arial" w:cs="Arial"/>
          <w:sz w:val="22"/>
          <w:szCs w:val="22"/>
        </w:rPr>
        <w:t xml:space="preserve"> and Fight for Sight UK (Grant ref 1339/40). The sponsor or funding organization had no role in the design or conduct of this research.</w:t>
      </w:r>
    </w:p>
    <w:p w14:paraId="46B22629" w14:textId="77777777" w:rsidR="00005DF9" w:rsidRPr="00597269" w:rsidRDefault="00005DF9" w:rsidP="00672883">
      <w:pPr>
        <w:spacing w:line="480" w:lineRule="auto"/>
        <w:rPr>
          <w:rFonts w:ascii="Arial" w:hAnsi="Arial" w:cs="Arial"/>
          <w:sz w:val="22"/>
          <w:szCs w:val="22"/>
        </w:rPr>
      </w:pPr>
    </w:p>
    <w:p w14:paraId="4DD62697" w14:textId="0C6931C6" w:rsidR="00005DF9" w:rsidRPr="00597269" w:rsidRDefault="00005DF9" w:rsidP="00672883">
      <w:pPr>
        <w:spacing w:line="480" w:lineRule="auto"/>
        <w:rPr>
          <w:rFonts w:ascii="Arial" w:hAnsi="Arial" w:cs="Arial"/>
          <w:sz w:val="22"/>
          <w:szCs w:val="22"/>
        </w:rPr>
      </w:pPr>
      <w:r w:rsidRPr="00597269">
        <w:rPr>
          <w:rFonts w:ascii="Arial" w:hAnsi="Arial" w:cs="Arial"/>
          <w:sz w:val="22"/>
          <w:szCs w:val="22"/>
        </w:rPr>
        <w:t xml:space="preserve">Running head: </w:t>
      </w:r>
      <w:r w:rsidR="00FB6FB6">
        <w:rPr>
          <w:rFonts w:ascii="Arial" w:hAnsi="Arial" w:cs="Arial"/>
          <w:sz w:val="22"/>
          <w:szCs w:val="22"/>
        </w:rPr>
        <w:t xml:space="preserve"> Impact of vision impairment on </w:t>
      </w:r>
      <w:r w:rsidR="00882210" w:rsidRPr="00597269">
        <w:rPr>
          <w:rFonts w:ascii="Arial" w:hAnsi="Arial" w:cs="Arial"/>
          <w:sz w:val="22"/>
          <w:szCs w:val="22"/>
        </w:rPr>
        <w:t>health-</w:t>
      </w:r>
      <w:r w:rsidRPr="00597269">
        <w:rPr>
          <w:rFonts w:ascii="Arial" w:hAnsi="Arial" w:cs="Arial"/>
          <w:sz w:val="22"/>
          <w:szCs w:val="22"/>
        </w:rPr>
        <w:t>related quality of life</w:t>
      </w:r>
    </w:p>
    <w:p w14:paraId="2B93488C" w14:textId="77777777" w:rsidR="00005DF9" w:rsidRPr="00597269" w:rsidRDefault="00005DF9" w:rsidP="00672883">
      <w:pPr>
        <w:spacing w:line="480" w:lineRule="auto"/>
        <w:rPr>
          <w:rFonts w:ascii="Arial" w:hAnsi="Arial" w:cs="Arial"/>
          <w:sz w:val="22"/>
          <w:szCs w:val="22"/>
        </w:rPr>
      </w:pPr>
    </w:p>
    <w:p w14:paraId="4C52E698" w14:textId="77777777" w:rsidR="00005DF9" w:rsidRPr="00597269" w:rsidRDefault="00005DF9" w:rsidP="00672883">
      <w:pPr>
        <w:spacing w:line="480" w:lineRule="auto"/>
        <w:rPr>
          <w:rFonts w:ascii="Arial" w:hAnsi="Arial" w:cs="Arial"/>
          <w:sz w:val="22"/>
          <w:szCs w:val="22"/>
        </w:rPr>
      </w:pPr>
      <w:r w:rsidRPr="00597269">
        <w:rPr>
          <w:rFonts w:ascii="Arial" w:hAnsi="Arial" w:cs="Arial"/>
          <w:sz w:val="22"/>
          <w:szCs w:val="22"/>
        </w:rPr>
        <w:t>Address for reprints: Vision and Eye Research Unit, Anglia Ruskin University, Cambridge, UK</w:t>
      </w:r>
    </w:p>
    <w:p w14:paraId="3359B02C" w14:textId="77777777" w:rsidR="00CB4275" w:rsidRPr="00597269" w:rsidRDefault="00CB4275" w:rsidP="00672883">
      <w:pPr>
        <w:spacing w:line="480" w:lineRule="auto"/>
        <w:rPr>
          <w:rFonts w:ascii="Arial" w:hAnsi="Arial" w:cs="Arial"/>
          <w:sz w:val="22"/>
          <w:szCs w:val="22"/>
        </w:rPr>
      </w:pPr>
    </w:p>
    <w:p w14:paraId="3C4DCC6C" w14:textId="7236AF01" w:rsidR="00CB4275" w:rsidRDefault="00CB4275" w:rsidP="00672883">
      <w:pPr>
        <w:spacing w:line="480" w:lineRule="auto"/>
        <w:rPr>
          <w:rFonts w:ascii="Arial" w:hAnsi="Arial" w:cs="Arial"/>
          <w:sz w:val="22"/>
          <w:szCs w:val="22"/>
        </w:rPr>
      </w:pPr>
      <w:r w:rsidRPr="00597269">
        <w:rPr>
          <w:rFonts w:ascii="Arial" w:hAnsi="Arial" w:cs="Arial"/>
          <w:sz w:val="22"/>
          <w:szCs w:val="22"/>
        </w:rPr>
        <w:t>This article contains additional online-only material. The following should appear online only:</w:t>
      </w:r>
      <w:r w:rsidR="00240486">
        <w:rPr>
          <w:rFonts w:ascii="Arial" w:hAnsi="Arial" w:cs="Arial"/>
          <w:sz w:val="22"/>
          <w:szCs w:val="22"/>
        </w:rPr>
        <w:t xml:space="preserve"> </w:t>
      </w:r>
      <w:r w:rsidR="002039CB">
        <w:rPr>
          <w:rFonts w:ascii="Arial" w:hAnsi="Arial" w:cs="Arial"/>
          <w:sz w:val="22"/>
          <w:szCs w:val="22"/>
        </w:rPr>
        <w:t xml:space="preserve">eComponent </w:t>
      </w:r>
      <w:r w:rsidR="00F31383">
        <w:rPr>
          <w:rFonts w:ascii="Arial" w:hAnsi="Arial" w:cs="Arial"/>
          <w:sz w:val="22"/>
          <w:szCs w:val="22"/>
        </w:rPr>
        <w:t xml:space="preserve">Supplementary </w:t>
      </w:r>
      <w:r w:rsidR="00FB6FB6">
        <w:rPr>
          <w:rFonts w:ascii="Arial" w:hAnsi="Arial" w:cs="Arial"/>
          <w:sz w:val="22"/>
          <w:szCs w:val="22"/>
        </w:rPr>
        <w:t>Table 1</w:t>
      </w:r>
    </w:p>
    <w:p w14:paraId="576A405B" w14:textId="1EDAEA66" w:rsidR="00B16B9D" w:rsidRPr="00597269" w:rsidRDefault="00B16B9D" w:rsidP="00672883">
      <w:pPr>
        <w:spacing w:line="480" w:lineRule="auto"/>
        <w:rPr>
          <w:rFonts w:ascii="Arial" w:hAnsi="Arial" w:cs="Arial"/>
          <w:sz w:val="22"/>
          <w:szCs w:val="22"/>
        </w:rPr>
      </w:pPr>
      <w:r>
        <w:rPr>
          <w:rFonts w:ascii="Arial" w:hAnsi="Arial" w:cs="Arial"/>
          <w:sz w:val="22"/>
          <w:szCs w:val="22"/>
        </w:rPr>
        <w:t>eComponent</w:t>
      </w:r>
      <w:r w:rsidR="00F31383">
        <w:rPr>
          <w:rFonts w:ascii="Arial" w:hAnsi="Arial" w:cs="Arial"/>
          <w:sz w:val="22"/>
          <w:szCs w:val="22"/>
        </w:rPr>
        <w:t xml:space="preserve"> Supplementary</w:t>
      </w:r>
      <w:r>
        <w:rPr>
          <w:rFonts w:ascii="Arial" w:hAnsi="Arial" w:cs="Arial"/>
          <w:sz w:val="22"/>
          <w:szCs w:val="22"/>
        </w:rPr>
        <w:t xml:space="preserve"> Figure 2</w:t>
      </w:r>
    </w:p>
    <w:p w14:paraId="7CF616AB" w14:textId="77777777" w:rsidR="00005DF9" w:rsidRPr="00597269" w:rsidRDefault="00005DF9" w:rsidP="00672883">
      <w:pPr>
        <w:spacing w:line="480" w:lineRule="auto"/>
        <w:rPr>
          <w:rFonts w:ascii="Arial" w:hAnsi="Arial" w:cs="Arial"/>
          <w:b/>
          <w:sz w:val="22"/>
          <w:szCs w:val="22"/>
        </w:rPr>
      </w:pPr>
      <w:r w:rsidRPr="00597269">
        <w:rPr>
          <w:rFonts w:ascii="Arial" w:hAnsi="Arial" w:cs="Arial"/>
          <w:b/>
          <w:sz w:val="22"/>
          <w:szCs w:val="22"/>
        </w:rPr>
        <w:lastRenderedPageBreak/>
        <w:t>Acknowledgements</w:t>
      </w:r>
    </w:p>
    <w:p w14:paraId="07D09749" w14:textId="77777777" w:rsidR="00005DF9" w:rsidRPr="00597269" w:rsidRDefault="00005DF9" w:rsidP="00672883">
      <w:pPr>
        <w:spacing w:line="480" w:lineRule="auto"/>
        <w:rPr>
          <w:rFonts w:ascii="Arial" w:hAnsi="Arial" w:cs="Arial"/>
          <w:sz w:val="22"/>
          <w:szCs w:val="22"/>
        </w:rPr>
      </w:pPr>
    </w:p>
    <w:p w14:paraId="6848740E" w14:textId="1595C6EF" w:rsidR="00005DF9" w:rsidRPr="00F31383" w:rsidRDefault="00005DF9" w:rsidP="00672883">
      <w:pPr>
        <w:spacing w:line="480" w:lineRule="auto"/>
        <w:rPr>
          <w:rFonts w:ascii="Arial" w:hAnsi="Arial" w:cs="Arial"/>
          <w:sz w:val="22"/>
          <w:szCs w:val="22"/>
        </w:rPr>
      </w:pPr>
      <w:r w:rsidRPr="00597269">
        <w:rPr>
          <w:rFonts w:ascii="Arial" w:hAnsi="Arial" w:cs="Arial"/>
          <w:sz w:val="22"/>
          <w:szCs w:val="22"/>
        </w:rPr>
        <w:t>The authors wish to thank the Ministry of Health of Trinidad and Tobago, the Minister of Health, and the Regional Health Authorities, for their support. We also thank the administrative staff at the University of the West Indies and Anglia Ruskin University. We are most grateful to Diane Williams and the team at Medilex Ltd (USA) for their technical support and equipment sponsorship, and for additional sponsorship by Precision Vision Ltd (USA) and Core Distribution Ltd (Trinidad). Finally, our sincere thanks to everyone in the National Eye Survey of Trinidad and Tobago Study Group</w:t>
      </w:r>
      <w:r w:rsidR="00580163">
        <w:rPr>
          <w:rFonts w:ascii="Arial" w:hAnsi="Arial" w:cs="Arial"/>
          <w:sz w:val="22"/>
          <w:szCs w:val="22"/>
        </w:rPr>
        <w:t>.</w:t>
      </w:r>
      <w:r w:rsidR="00EA6730" w:rsidRPr="00FB6FB6">
        <w:rPr>
          <w:rFonts w:ascii="Arial" w:hAnsi="Arial" w:cs="Arial"/>
          <w:sz w:val="22"/>
          <w:szCs w:val="22"/>
          <w:vertAlign w:val="superscript"/>
        </w:rPr>
        <w:t>2</w:t>
      </w:r>
    </w:p>
    <w:p w14:paraId="02449A94" w14:textId="77777777" w:rsidR="0089229B" w:rsidRDefault="0089229B" w:rsidP="00672883">
      <w:pPr>
        <w:spacing w:line="480" w:lineRule="auto"/>
        <w:rPr>
          <w:rFonts w:ascii="Arial" w:hAnsi="Arial" w:cs="Arial"/>
          <w:b/>
        </w:rPr>
      </w:pPr>
    </w:p>
    <w:p w14:paraId="73F615D6" w14:textId="77777777" w:rsidR="00DE6DA3" w:rsidRDefault="00DE6DA3" w:rsidP="00672883">
      <w:pPr>
        <w:spacing w:line="480" w:lineRule="auto"/>
        <w:rPr>
          <w:rFonts w:ascii="Arial" w:hAnsi="Arial" w:cs="Arial"/>
          <w:b/>
        </w:rPr>
      </w:pPr>
    </w:p>
    <w:p w14:paraId="42B0A190" w14:textId="77777777" w:rsidR="00DE6DA3" w:rsidRDefault="00DE6DA3" w:rsidP="00672883">
      <w:pPr>
        <w:spacing w:line="480" w:lineRule="auto"/>
        <w:rPr>
          <w:rFonts w:ascii="Arial" w:hAnsi="Arial" w:cs="Arial"/>
          <w:b/>
        </w:rPr>
      </w:pPr>
    </w:p>
    <w:p w14:paraId="0D32DDAB" w14:textId="77777777" w:rsidR="00DE6DA3" w:rsidRDefault="00DE6DA3" w:rsidP="00672883">
      <w:pPr>
        <w:spacing w:line="480" w:lineRule="auto"/>
        <w:rPr>
          <w:rFonts w:ascii="Arial" w:hAnsi="Arial" w:cs="Arial"/>
          <w:b/>
        </w:rPr>
      </w:pPr>
    </w:p>
    <w:p w14:paraId="0B9FF11B" w14:textId="77777777" w:rsidR="00240486" w:rsidRDefault="00240486" w:rsidP="00672883">
      <w:pPr>
        <w:spacing w:line="480" w:lineRule="auto"/>
        <w:rPr>
          <w:rFonts w:ascii="Arial" w:hAnsi="Arial" w:cs="Arial"/>
          <w:b/>
          <w:sz w:val="22"/>
          <w:szCs w:val="22"/>
        </w:rPr>
      </w:pPr>
    </w:p>
    <w:p w14:paraId="68946DF3" w14:textId="77777777" w:rsidR="00580163" w:rsidRDefault="00580163" w:rsidP="00672883">
      <w:pPr>
        <w:spacing w:line="480" w:lineRule="auto"/>
        <w:rPr>
          <w:rFonts w:ascii="Arial" w:hAnsi="Arial" w:cs="Arial"/>
          <w:b/>
          <w:sz w:val="22"/>
          <w:szCs w:val="22"/>
        </w:rPr>
      </w:pPr>
    </w:p>
    <w:p w14:paraId="79DC767F" w14:textId="77777777" w:rsidR="00580163" w:rsidRDefault="00580163" w:rsidP="00672883">
      <w:pPr>
        <w:spacing w:line="480" w:lineRule="auto"/>
        <w:rPr>
          <w:rFonts w:ascii="Arial" w:hAnsi="Arial" w:cs="Arial"/>
          <w:b/>
          <w:sz w:val="22"/>
          <w:szCs w:val="22"/>
        </w:rPr>
      </w:pPr>
    </w:p>
    <w:p w14:paraId="7192E2BD" w14:textId="77777777" w:rsidR="00580163" w:rsidRDefault="00580163" w:rsidP="00672883">
      <w:pPr>
        <w:spacing w:line="480" w:lineRule="auto"/>
        <w:rPr>
          <w:rFonts w:ascii="Arial" w:hAnsi="Arial" w:cs="Arial"/>
          <w:b/>
          <w:sz w:val="22"/>
          <w:szCs w:val="22"/>
        </w:rPr>
      </w:pPr>
    </w:p>
    <w:p w14:paraId="2176FEB5" w14:textId="77777777" w:rsidR="00580163" w:rsidRDefault="00580163" w:rsidP="00672883">
      <w:pPr>
        <w:spacing w:line="480" w:lineRule="auto"/>
        <w:rPr>
          <w:rFonts w:ascii="Arial" w:hAnsi="Arial" w:cs="Arial"/>
          <w:b/>
          <w:sz w:val="22"/>
          <w:szCs w:val="22"/>
        </w:rPr>
      </w:pPr>
    </w:p>
    <w:p w14:paraId="38750ED0" w14:textId="77777777" w:rsidR="00580163" w:rsidRDefault="00580163" w:rsidP="00672883">
      <w:pPr>
        <w:spacing w:line="480" w:lineRule="auto"/>
        <w:rPr>
          <w:rFonts w:ascii="Arial" w:hAnsi="Arial" w:cs="Arial"/>
          <w:b/>
          <w:sz w:val="22"/>
          <w:szCs w:val="22"/>
        </w:rPr>
      </w:pPr>
    </w:p>
    <w:p w14:paraId="3E7F35A1" w14:textId="77777777" w:rsidR="00580163" w:rsidRDefault="00580163" w:rsidP="00672883">
      <w:pPr>
        <w:spacing w:line="480" w:lineRule="auto"/>
        <w:rPr>
          <w:rFonts w:ascii="Arial" w:hAnsi="Arial" w:cs="Arial"/>
          <w:b/>
          <w:sz w:val="22"/>
          <w:szCs w:val="22"/>
        </w:rPr>
      </w:pPr>
    </w:p>
    <w:p w14:paraId="5CA54AAC" w14:textId="77777777" w:rsidR="00580163" w:rsidRDefault="00580163" w:rsidP="00672883">
      <w:pPr>
        <w:spacing w:line="480" w:lineRule="auto"/>
        <w:rPr>
          <w:rFonts w:ascii="Arial" w:hAnsi="Arial" w:cs="Arial"/>
          <w:b/>
          <w:sz w:val="22"/>
          <w:szCs w:val="22"/>
        </w:rPr>
      </w:pPr>
    </w:p>
    <w:p w14:paraId="7ABFCFE6" w14:textId="77777777" w:rsidR="00580163" w:rsidRDefault="00580163" w:rsidP="00672883">
      <w:pPr>
        <w:spacing w:line="480" w:lineRule="auto"/>
        <w:rPr>
          <w:rFonts w:ascii="Arial" w:hAnsi="Arial" w:cs="Arial"/>
          <w:b/>
          <w:sz w:val="22"/>
          <w:szCs w:val="22"/>
        </w:rPr>
      </w:pPr>
    </w:p>
    <w:p w14:paraId="2593D085" w14:textId="77777777" w:rsidR="00580163" w:rsidRDefault="00580163" w:rsidP="00672883">
      <w:pPr>
        <w:spacing w:line="480" w:lineRule="auto"/>
        <w:rPr>
          <w:rFonts w:ascii="Arial" w:hAnsi="Arial" w:cs="Arial"/>
          <w:b/>
          <w:sz w:val="22"/>
          <w:szCs w:val="22"/>
        </w:rPr>
      </w:pPr>
    </w:p>
    <w:p w14:paraId="42AFB5C2" w14:textId="77777777" w:rsidR="00580163" w:rsidRDefault="00580163" w:rsidP="00672883">
      <w:pPr>
        <w:spacing w:line="480" w:lineRule="auto"/>
        <w:rPr>
          <w:rFonts w:ascii="Arial" w:hAnsi="Arial" w:cs="Arial"/>
          <w:b/>
          <w:sz w:val="22"/>
          <w:szCs w:val="22"/>
        </w:rPr>
      </w:pPr>
    </w:p>
    <w:p w14:paraId="520CAE5B" w14:textId="77777777" w:rsidR="00580163" w:rsidRDefault="00580163" w:rsidP="00672883">
      <w:pPr>
        <w:spacing w:line="480" w:lineRule="auto"/>
        <w:rPr>
          <w:rFonts w:ascii="Arial" w:hAnsi="Arial" w:cs="Arial"/>
          <w:b/>
          <w:sz w:val="22"/>
          <w:szCs w:val="22"/>
        </w:rPr>
      </w:pPr>
    </w:p>
    <w:p w14:paraId="4627011A" w14:textId="77777777" w:rsidR="009F3B8C" w:rsidRDefault="009F3B8C" w:rsidP="00672883">
      <w:pPr>
        <w:spacing w:line="480" w:lineRule="auto"/>
        <w:rPr>
          <w:rFonts w:ascii="Arial" w:hAnsi="Arial" w:cs="Arial"/>
          <w:b/>
          <w:sz w:val="22"/>
          <w:szCs w:val="22"/>
        </w:rPr>
      </w:pPr>
    </w:p>
    <w:p w14:paraId="6FFD998A" w14:textId="34B111DB" w:rsidR="00DE6DA3" w:rsidRPr="00E56ADA" w:rsidRDefault="00DE6DA3" w:rsidP="00672883">
      <w:pPr>
        <w:spacing w:line="480" w:lineRule="auto"/>
        <w:rPr>
          <w:rFonts w:ascii="Arial" w:hAnsi="Arial" w:cs="Arial"/>
          <w:b/>
          <w:sz w:val="22"/>
          <w:szCs w:val="22"/>
        </w:rPr>
      </w:pPr>
      <w:r w:rsidRPr="00E56ADA">
        <w:rPr>
          <w:rFonts w:ascii="Arial" w:hAnsi="Arial" w:cs="Arial"/>
          <w:b/>
          <w:sz w:val="22"/>
          <w:szCs w:val="22"/>
        </w:rPr>
        <w:lastRenderedPageBreak/>
        <w:t>Abstract</w:t>
      </w:r>
      <w:r w:rsidR="00847007">
        <w:rPr>
          <w:rFonts w:ascii="Arial" w:hAnsi="Arial" w:cs="Arial"/>
          <w:b/>
          <w:sz w:val="22"/>
          <w:szCs w:val="22"/>
        </w:rPr>
        <w:t xml:space="preserve"> </w:t>
      </w:r>
    </w:p>
    <w:p w14:paraId="6EF83ACA" w14:textId="77777777" w:rsidR="00DE6DA3" w:rsidRPr="00E56ADA" w:rsidRDefault="00DE6DA3" w:rsidP="00672883">
      <w:pPr>
        <w:spacing w:line="480" w:lineRule="auto"/>
        <w:rPr>
          <w:rFonts w:ascii="Arial" w:hAnsi="Arial" w:cs="Arial"/>
          <w:sz w:val="22"/>
          <w:szCs w:val="22"/>
        </w:rPr>
      </w:pPr>
    </w:p>
    <w:p w14:paraId="1049A1CF" w14:textId="57A3E5CA" w:rsidR="00DE6DA3" w:rsidRDefault="00DE6DA3" w:rsidP="00672883">
      <w:pPr>
        <w:spacing w:line="480" w:lineRule="auto"/>
        <w:rPr>
          <w:rFonts w:ascii="Arial" w:hAnsi="Arial" w:cs="Arial"/>
          <w:sz w:val="22"/>
          <w:szCs w:val="22"/>
        </w:rPr>
      </w:pPr>
      <w:r w:rsidRPr="00E56ADA">
        <w:rPr>
          <w:rFonts w:ascii="Arial" w:hAnsi="Arial" w:cs="Arial"/>
          <w:b/>
          <w:sz w:val="22"/>
          <w:szCs w:val="22"/>
        </w:rPr>
        <w:t>Purpose:</w:t>
      </w:r>
      <w:r w:rsidRPr="00E56ADA">
        <w:rPr>
          <w:rFonts w:ascii="Arial" w:hAnsi="Arial" w:cs="Arial"/>
          <w:sz w:val="22"/>
          <w:szCs w:val="22"/>
        </w:rPr>
        <w:t xml:space="preserve"> </w:t>
      </w:r>
      <w:r w:rsidR="00AC6F55">
        <w:rPr>
          <w:rFonts w:ascii="Arial" w:hAnsi="Arial" w:cs="Arial"/>
          <w:sz w:val="22"/>
          <w:szCs w:val="22"/>
        </w:rPr>
        <w:t xml:space="preserve">To determine whether distance </w:t>
      </w:r>
      <w:r w:rsidRPr="00E56ADA">
        <w:rPr>
          <w:rFonts w:ascii="Arial" w:hAnsi="Arial" w:cs="Arial"/>
          <w:sz w:val="22"/>
          <w:szCs w:val="22"/>
        </w:rPr>
        <w:t>vision impairment</w:t>
      </w:r>
      <w:r w:rsidR="00C60003">
        <w:rPr>
          <w:rFonts w:ascii="Arial" w:hAnsi="Arial" w:cs="Arial"/>
          <w:sz w:val="22"/>
          <w:szCs w:val="22"/>
        </w:rPr>
        <w:t xml:space="preserve"> (VI)</w:t>
      </w:r>
      <w:r w:rsidR="00F24321">
        <w:rPr>
          <w:rFonts w:ascii="Arial" w:hAnsi="Arial" w:cs="Arial"/>
          <w:sz w:val="22"/>
          <w:szCs w:val="22"/>
        </w:rPr>
        <w:t>(LogMAR &gt;0.30)</w:t>
      </w:r>
      <w:r w:rsidR="0089175F">
        <w:rPr>
          <w:rFonts w:ascii="Arial" w:hAnsi="Arial" w:cs="Arial"/>
          <w:sz w:val="22"/>
          <w:szCs w:val="22"/>
        </w:rPr>
        <w:t>, or near VI (NVI)</w:t>
      </w:r>
      <w:r w:rsidR="00AC6F55">
        <w:rPr>
          <w:rFonts w:ascii="Arial" w:hAnsi="Arial" w:cs="Arial"/>
          <w:sz w:val="22"/>
          <w:szCs w:val="22"/>
        </w:rPr>
        <w:t xml:space="preserve"> </w:t>
      </w:r>
      <w:r w:rsidR="00F24321">
        <w:rPr>
          <w:rFonts w:ascii="Arial" w:hAnsi="Arial" w:cs="Arial"/>
          <w:sz w:val="22"/>
          <w:szCs w:val="22"/>
        </w:rPr>
        <w:t>(LogMAR 0.32 to 1.30 at 40cm with</w:t>
      </w:r>
      <w:r w:rsidR="00F24321" w:rsidRPr="007161E2">
        <w:rPr>
          <w:rFonts w:ascii="Arial" w:hAnsi="Arial" w:cs="Arial"/>
          <w:sz w:val="22"/>
          <w:szCs w:val="22"/>
        </w:rPr>
        <w:t xml:space="preserve"> </w:t>
      </w:r>
      <w:r w:rsidR="00F24321" w:rsidRPr="00F24321">
        <w:rPr>
          <w:rFonts w:ascii="Arial" w:hAnsi="Arial" w:cs="Arial"/>
          <w:sz w:val="22"/>
          <w:szCs w:val="22"/>
          <w:u w:val="single"/>
        </w:rPr>
        <w:t>&lt;</w:t>
      </w:r>
      <w:r w:rsidR="00F24321">
        <w:rPr>
          <w:rFonts w:ascii="Arial" w:hAnsi="Arial" w:cs="Arial"/>
          <w:sz w:val="22"/>
          <w:szCs w:val="22"/>
        </w:rPr>
        <w:t>0.30 at</w:t>
      </w:r>
      <w:r w:rsidR="00F24321" w:rsidRPr="007161E2">
        <w:rPr>
          <w:rFonts w:ascii="Arial" w:hAnsi="Arial" w:cs="Arial"/>
          <w:sz w:val="22"/>
          <w:szCs w:val="22"/>
        </w:rPr>
        <w:t xml:space="preserve"> </w:t>
      </w:r>
      <w:r w:rsidR="00F24321">
        <w:rPr>
          <w:rFonts w:ascii="Arial" w:hAnsi="Arial" w:cs="Arial"/>
          <w:sz w:val="22"/>
          <w:szCs w:val="22"/>
        </w:rPr>
        <w:t xml:space="preserve">3m) </w:t>
      </w:r>
      <w:r w:rsidR="00AC6F55">
        <w:rPr>
          <w:rFonts w:ascii="Arial" w:hAnsi="Arial" w:cs="Arial"/>
          <w:sz w:val="22"/>
          <w:szCs w:val="22"/>
        </w:rPr>
        <w:t>independently predict</w:t>
      </w:r>
      <w:r w:rsidRPr="00E56ADA">
        <w:rPr>
          <w:rFonts w:ascii="Arial" w:hAnsi="Arial" w:cs="Arial"/>
          <w:sz w:val="22"/>
          <w:szCs w:val="22"/>
        </w:rPr>
        <w:t xml:space="preserve"> </w:t>
      </w:r>
      <w:r w:rsidR="006D5480">
        <w:rPr>
          <w:rFonts w:ascii="Arial" w:hAnsi="Arial" w:cs="Arial"/>
          <w:sz w:val="22"/>
          <w:szCs w:val="22"/>
        </w:rPr>
        <w:t xml:space="preserve">health-related </w:t>
      </w:r>
      <w:r w:rsidRPr="00E56ADA">
        <w:rPr>
          <w:rFonts w:ascii="Arial" w:hAnsi="Arial" w:cs="Arial"/>
          <w:sz w:val="22"/>
          <w:szCs w:val="22"/>
        </w:rPr>
        <w:t>quality of life (</w:t>
      </w:r>
      <w:r w:rsidR="006C4FF9">
        <w:rPr>
          <w:rFonts w:ascii="Arial" w:hAnsi="Arial" w:cs="Arial"/>
          <w:sz w:val="22"/>
          <w:szCs w:val="22"/>
        </w:rPr>
        <w:t>HR</w:t>
      </w:r>
      <w:r w:rsidRPr="00E56ADA">
        <w:rPr>
          <w:rFonts w:ascii="Arial" w:hAnsi="Arial" w:cs="Arial"/>
          <w:sz w:val="22"/>
          <w:szCs w:val="22"/>
        </w:rPr>
        <w:t>QoL)</w:t>
      </w:r>
      <w:r w:rsidR="00AC6F55">
        <w:rPr>
          <w:rFonts w:ascii="Arial" w:hAnsi="Arial" w:cs="Arial"/>
          <w:sz w:val="22"/>
          <w:szCs w:val="22"/>
        </w:rPr>
        <w:t xml:space="preserve"> in a high-income Caribbean country</w:t>
      </w:r>
      <w:r w:rsidR="004C7668">
        <w:rPr>
          <w:rFonts w:ascii="Arial" w:hAnsi="Arial" w:cs="Arial"/>
          <w:sz w:val="22"/>
          <w:szCs w:val="22"/>
        </w:rPr>
        <w:t>,</w:t>
      </w:r>
      <w:r w:rsidR="00C63EDF">
        <w:rPr>
          <w:rFonts w:ascii="Arial" w:hAnsi="Arial" w:cs="Arial"/>
          <w:sz w:val="22"/>
          <w:szCs w:val="22"/>
        </w:rPr>
        <w:t xml:space="preserve"> and to </w:t>
      </w:r>
      <w:r w:rsidR="004C7668">
        <w:rPr>
          <w:rFonts w:ascii="Arial" w:hAnsi="Arial" w:cs="Arial"/>
          <w:sz w:val="22"/>
          <w:szCs w:val="22"/>
        </w:rPr>
        <w:t>estimate</w:t>
      </w:r>
      <w:r w:rsidR="00C63EDF">
        <w:rPr>
          <w:rFonts w:ascii="Arial" w:hAnsi="Arial" w:cs="Arial"/>
          <w:sz w:val="22"/>
          <w:szCs w:val="22"/>
        </w:rPr>
        <w:t xml:space="preserve"> </w:t>
      </w:r>
      <w:r w:rsidR="004C7668">
        <w:rPr>
          <w:rFonts w:ascii="Arial" w:hAnsi="Arial" w:cs="Arial"/>
          <w:sz w:val="22"/>
          <w:szCs w:val="22"/>
        </w:rPr>
        <w:t xml:space="preserve">societal </w:t>
      </w:r>
      <w:r w:rsidR="00411767">
        <w:rPr>
          <w:rFonts w:ascii="Arial" w:hAnsi="Arial" w:cs="Arial"/>
          <w:sz w:val="22"/>
          <w:szCs w:val="22"/>
        </w:rPr>
        <w:t>impact</w:t>
      </w:r>
      <w:r w:rsidR="004C7668">
        <w:rPr>
          <w:rFonts w:ascii="Arial" w:hAnsi="Arial" w:cs="Arial"/>
          <w:sz w:val="22"/>
          <w:szCs w:val="22"/>
        </w:rPr>
        <w:t>.</w:t>
      </w:r>
      <w:r w:rsidR="00411767">
        <w:rPr>
          <w:rFonts w:ascii="Arial" w:hAnsi="Arial" w:cs="Arial"/>
          <w:sz w:val="22"/>
          <w:szCs w:val="22"/>
        </w:rPr>
        <w:t xml:space="preserve"> </w:t>
      </w:r>
    </w:p>
    <w:p w14:paraId="70A0C83C" w14:textId="77777777" w:rsidR="009B426A" w:rsidRPr="00E56ADA" w:rsidRDefault="009B426A" w:rsidP="00672883">
      <w:pPr>
        <w:spacing w:line="480" w:lineRule="auto"/>
        <w:rPr>
          <w:rFonts w:ascii="Arial" w:hAnsi="Arial" w:cs="Arial"/>
          <w:sz w:val="22"/>
          <w:szCs w:val="22"/>
        </w:rPr>
      </w:pPr>
    </w:p>
    <w:p w14:paraId="65BEA758" w14:textId="1D6D6D16" w:rsidR="00F77F03" w:rsidRDefault="00F77F03" w:rsidP="00672883">
      <w:pPr>
        <w:spacing w:line="480" w:lineRule="auto"/>
        <w:rPr>
          <w:rFonts w:ascii="Arial" w:hAnsi="Arial" w:cs="Arial"/>
          <w:sz w:val="22"/>
          <w:szCs w:val="22"/>
        </w:rPr>
      </w:pPr>
      <w:r>
        <w:rPr>
          <w:rFonts w:ascii="Arial" w:hAnsi="Arial" w:cs="Arial"/>
          <w:b/>
          <w:sz w:val="22"/>
          <w:szCs w:val="22"/>
        </w:rPr>
        <w:t>Design:</w:t>
      </w:r>
      <w:r w:rsidRPr="00F77F03">
        <w:rPr>
          <w:rFonts w:ascii="Arial" w:hAnsi="Arial" w:cs="Arial"/>
          <w:sz w:val="22"/>
          <w:szCs w:val="22"/>
        </w:rPr>
        <w:t xml:space="preserve"> </w:t>
      </w:r>
      <w:r w:rsidRPr="00E56ADA">
        <w:rPr>
          <w:rFonts w:ascii="Arial" w:hAnsi="Arial" w:cs="Arial"/>
          <w:sz w:val="22"/>
          <w:szCs w:val="22"/>
        </w:rPr>
        <w:t xml:space="preserve"> </w:t>
      </w:r>
      <w:r w:rsidR="002D7FEC">
        <w:rPr>
          <w:rFonts w:ascii="Arial" w:hAnsi="Arial" w:cs="Arial"/>
          <w:sz w:val="22"/>
          <w:szCs w:val="22"/>
        </w:rPr>
        <w:t>The</w:t>
      </w:r>
      <w:r>
        <w:rPr>
          <w:rFonts w:ascii="Arial" w:hAnsi="Arial" w:cs="Arial"/>
          <w:sz w:val="22"/>
          <w:szCs w:val="22"/>
        </w:rPr>
        <w:t xml:space="preserve"> </w:t>
      </w:r>
      <w:r w:rsidR="002D7FEC">
        <w:rPr>
          <w:rFonts w:ascii="Arial" w:hAnsi="Arial" w:cs="Arial"/>
          <w:sz w:val="22"/>
          <w:szCs w:val="22"/>
        </w:rPr>
        <w:t>N</w:t>
      </w:r>
      <w:r>
        <w:rPr>
          <w:rFonts w:ascii="Arial" w:hAnsi="Arial" w:cs="Arial"/>
          <w:sz w:val="22"/>
          <w:szCs w:val="22"/>
        </w:rPr>
        <w:t>ational</w:t>
      </w:r>
      <w:r w:rsidR="002D7FEC">
        <w:rPr>
          <w:rFonts w:ascii="Arial" w:hAnsi="Arial" w:cs="Arial"/>
          <w:sz w:val="22"/>
          <w:szCs w:val="22"/>
        </w:rPr>
        <w:t xml:space="preserve"> Eye Survey of Trinidad and Tobago was a </w:t>
      </w:r>
      <w:r w:rsidRPr="00E56ADA">
        <w:rPr>
          <w:rFonts w:ascii="Arial" w:hAnsi="Arial" w:cs="Arial"/>
          <w:sz w:val="22"/>
          <w:szCs w:val="22"/>
        </w:rPr>
        <w:t xml:space="preserve">population-based, cross-sectional </w:t>
      </w:r>
      <w:r>
        <w:rPr>
          <w:rFonts w:ascii="Arial" w:hAnsi="Arial" w:cs="Arial"/>
          <w:sz w:val="22"/>
          <w:szCs w:val="22"/>
        </w:rPr>
        <w:t xml:space="preserve">eye </w:t>
      </w:r>
      <w:r w:rsidRPr="00E56ADA">
        <w:rPr>
          <w:rFonts w:ascii="Arial" w:hAnsi="Arial" w:cs="Arial"/>
          <w:sz w:val="22"/>
          <w:szCs w:val="22"/>
        </w:rPr>
        <w:t>survey</w:t>
      </w:r>
      <w:r w:rsidR="00FA6CD6">
        <w:rPr>
          <w:rFonts w:ascii="Arial" w:hAnsi="Arial" w:cs="Arial"/>
          <w:sz w:val="22"/>
          <w:szCs w:val="22"/>
        </w:rPr>
        <w:t xml:space="preserve"> </w:t>
      </w:r>
      <w:r>
        <w:rPr>
          <w:rFonts w:ascii="Arial" w:hAnsi="Arial" w:cs="Arial"/>
          <w:sz w:val="22"/>
          <w:szCs w:val="22"/>
        </w:rPr>
        <w:t>using multi-stage, cluster random sampling with probability-proportionate-to-size methods</w:t>
      </w:r>
      <w:r w:rsidR="009B426A">
        <w:rPr>
          <w:rFonts w:ascii="Arial" w:hAnsi="Arial" w:cs="Arial"/>
          <w:sz w:val="22"/>
          <w:szCs w:val="22"/>
        </w:rPr>
        <w:t>.</w:t>
      </w:r>
    </w:p>
    <w:p w14:paraId="632E8986" w14:textId="77777777" w:rsidR="009B426A" w:rsidRDefault="009B426A" w:rsidP="00672883">
      <w:pPr>
        <w:spacing w:line="480" w:lineRule="auto"/>
        <w:rPr>
          <w:rFonts w:ascii="Arial" w:hAnsi="Arial" w:cs="Arial"/>
          <w:sz w:val="22"/>
          <w:szCs w:val="22"/>
        </w:rPr>
      </w:pPr>
    </w:p>
    <w:p w14:paraId="25C9E99E" w14:textId="15DA4676" w:rsidR="00F77F03" w:rsidRDefault="00F77F03" w:rsidP="00672883">
      <w:pPr>
        <w:spacing w:line="480" w:lineRule="auto"/>
        <w:rPr>
          <w:rFonts w:ascii="Arial" w:hAnsi="Arial" w:cs="Arial"/>
          <w:sz w:val="22"/>
          <w:szCs w:val="22"/>
        </w:rPr>
      </w:pPr>
      <w:r>
        <w:rPr>
          <w:rFonts w:ascii="Arial" w:hAnsi="Arial" w:cs="Arial"/>
          <w:b/>
          <w:sz w:val="22"/>
          <w:szCs w:val="22"/>
        </w:rPr>
        <w:t>Participants</w:t>
      </w:r>
      <w:r w:rsidR="00DE6DA3" w:rsidRPr="00E56ADA">
        <w:rPr>
          <w:rFonts w:ascii="Arial" w:hAnsi="Arial" w:cs="Arial"/>
          <w:b/>
          <w:sz w:val="22"/>
          <w:szCs w:val="22"/>
        </w:rPr>
        <w:t>:</w:t>
      </w:r>
      <w:r w:rsidR="00DE6DA3" w:rsidRPr="00E56ADA">
        <w:rPr>
          <w:rFonts w:ascii="Arial" w:hAnsi="Arial" w:cs="Arial"/>
          <w:sz w:val="22"/>
          <w:szCs w:val="22"/>
        </w:rPr>
        <w:t xml:space="preserve"> </w:t>
      </w:r>
      <w:r>
        <w:rPr>
          <w:rFonts w:ascii="Arial" w:hAnsi="Arial" w:cs="Arial"/>
          <w:sz w:val="22"/>
          <w:szCs w:val="22"/>
        </w:rPr>
        <w:t>A</w:t>
      </w:r>
      <w:r w:rsidR="00DE6DA3" w:rsidRPr="00E56ADA">
        <w:rPr>
          <w:rFonts w:ascii="Arial" w:hAnsi="Arial" w:cs="Arial"/>
          <w:sz w:val="22"/>
          <w:szCs w:val="22"/>
        </w:rPr>
        <w:t xml:space="preserve">dults </w:t>
      </w:r>
      <w:r>
        <w:rPr>
          <w:rFonts w:ascii="Arial" w:hAnsi="Arial" w:cs="Arial"/>
          <w:sz w:val="22"/>
          <w:szCs w:val="22"/>
        </w:rPr>
        <w:t xml:space="preserve">aged </w:t>
      </w:r>
      <w:r w:rsidR="00DE6DA3" w:rsidRPr="00E56ADA">
        <w:rPr>
          <w:rFonts w:ascii="Arial" w:hAnsi="Arial" w:cs="Arial"/>
          <w:sz w:val="22"/>
          <w:szCs w:val="22"/>
          <w:u w:val="single"/>
        </w:rPr>
        <w:t>&gt;</w:t>
      </w:r>
      <w:r w:rsidR="00DE6DA3" w:rsidRPr="00E56ADA">
        <w:rPr>
          <w:rFonts w:ascii="Arial" w:hAnsi="Arial" w:cs="Arial"/>
          <w:sz w:val="22"/>
          <w:szCs w:val="22"/>
        </w:rPr>
        <w:t xml:space="preserve"> 40 years</w:t>
      </w:r>
      <w:r w:rsidR="009B426A">
        <w:rPr>
          <w:rFonts w:ascii="Arial" w:hAnsi="Arial" w:cs="Arial"/>
          <w:sz w:val="22"/>
          <w:szCs w:val="22"/>
        </w:rPr>
        <w:t>.</w:t>
      </w:r>
      <w:r w:rsidR="00DE6DA3" w:rsidRPr="00E56ADA">
        <w:rPr>
          <w:rFonts w:ascii="Arial" w:hAnsi="Arial" w:cs="Arial"/>
          <w:sz w:val="22"/>
          <w:szCs w:val="22"/>
        </w:rPr>
        <w:t xml:space="preserve"> </w:t>
      </w:r>
    </w:p>
    <w:p w14:paraId="0B5ED0E5" w14:textId="77777777" w:rsidR="009B426A" w:rsidRDefault="009B426A" w:rsidP="00672883">
      <w:pPr>
        <w:spacing w:line="480" w:lineRule="auto"/>
        <w:rPr>
          <w:rFonts w:ascii="Arial" w:hAnsi="Arial" w:cs="Arial"/>
          <w:sz w:val="22"/>
          <w:szCs w:val="22"/>
        </w:rPr>
      </w:pPr>
    </w:p>
    <w:p w14:paraId="3582CE2B" w14:textId="59787AF6" w:rsidR="00C60003" w:rsidRDefault="00F77F03" w:rsidP="00672883">
      <w:pPr>
        <w:spacing w:line="480" w:lineRule="auto"/>
        <w:rPr>
          <w:rFonts w:ascii="Arial" w:hAnsi="Arial" w:cs="Arial"/>
          <w:sz w:val="22"/>
          <w:szCs w:val="22"/>
        </w:rPr>
      </w:pPr>
      <w:r w:rsidRPr="00AC6F55">
        <w:rPr>
          <w:rFonts w:ascii="Arial" w:hAnsi="Arial" w:cs="Arial"/>
          <w:b/>
          <w:sz w:val="22"/>
          <w:szCs w:val="22"/>
        </w:rPr>
        <w:t>Methods:</w:t>
      </w:r>
      <w:r>
        <w:rPr>
          <w:rFonts w:ascii="Arial" w:hAnsi="Arial" w:cs="Arial"/>
          <w:sz w:val="22"/>
          <w:szCs w:val="22"/>
        </w:rPr>
        <w:t xml:space="preserve"> </w:t>
      </w:r>
      <w:r w:rsidR="00DE6DA3" w:rsidRPr="00E56ADA">
        <w:rPr>
          <w:rFonts w:ascii="Arial" w:hAnsi="Arial" w:cs="Arial"/>
          <w:sz w:val="22"/>
          <w:szCs w:val="22"/>
        </w:rPr>
        <w:t>Respond</w:t>
      </w:r>
      <w:r w:rsidR="00FA6CD6">
        <w:rPr>
          <w:rFonts w:ascii="Arial" w:hAnsi="Arial" w:cs="Arial"/>
          <w:sz w:val="22"/>
          <w:szCs w:val="22"/>
        </w:rPr>
        <w:t>ers</w:t>
      </w:r>
      <w:r w:rsidR="00DE6DA3" w:rsidRPr="00E56ADA">
        <w:rPr>
          <w:rFonts w:ascii="Arial" w:hAnsi="Arial" w:cs="Arial"/>
          <w:sz w:val="22"/>
          <w:szCs w:val="22"/>
        </w:rPr>
        <w:t xml:space="preserve"> rated </w:t>
      </w:r>
      <w:r w:rsidR="00C456F2">
        <w:rPr>
          <w:rFonts w:ascii="Arial" w:hAnsi="Arial" w:cs="Arial"/>
          <w:sz w:val="22"/>
          <w:szCs w:val="22"/>
        </w:rPr>
        <w:t xml:space="preserve">general </w:t>
      </w:r>
      <w:r w:rsidR="00E04DCB">
        <w:rPr>
          <w:rFonts w:ascii="Arial" w:hAnsi="Arial" w:cs="Arial"/>
          <w:sz w:val="22"/>
          <w:szCs w:val="22"/>
        </w:rPr>
        <w:t xml:space="preserve">health </w:t>
      </w:r>
      <w:r w:rsidR="00C456F2">
        <w:rPr>
          <w:rFonts w:ascii="Arial" w:hAnsi="Arial" w:cs="Arial"/>
          <w:sz w:val="22"/>
          <w:szCs w:val="22"/>
        </w:rPr>
        <w:t xml:space="preserve">level </w:t>
      </w:r>
      <w:r w:rsidR="00E04DCB">
        <w:rPr>
          <w:rFonts w:ascii="Arial" w:hAnsi="Arial" w:cs="Arial"/>
          <w:sz w:val="22"/>
          <w:szCs w:val="22"/>
        </w:rPr>
        <w:t xml:space="preserve">in </w:t>
      </w:r>
      <w:r w:rsidR="000F212D">
        <w:rPr>
          <w:rFonts w:ascii="Arial" w:hAnsi="Arial" w:cs="Arial"/>
          <w:sz w:val="22"/>
          <w:szCs w:val="22"/>
        </w:rPr>
        <w:t xml:space="preserve">the </w:t>
      </w:r>
      <w:r w:rsidR="00DE6DA3" w:rsidRPr="00E56ADA">
        <w:rPr>
          <w:rFonts w:ascii="Arial" w:hAnsi="Arial" w:cs="Arial"/>
          <w:sz w:val="22"/>
          <w:szCs w:val="22"/>
        </w:rPr>
        <w:t xml:space="preserve">five dimensions (mobility, self-care, usual activities, </w:t>
      </w:r>
      <w:r w:rsidR="00436B75">
        <w:rPr>
          <w:rFonts w:ascii="Arial" w:hAnsi="Arial" w:cs="Arial"/>
          <w:sz w:val="22"/>
          <w:szCs w:val="22"/>
        </w:rPr>
        <w:t>pain/</w:t>
      </w:r>
      <w:r w:rsidR="00DE6DA3" w:rsidRPr="00E56ADA">
        <w:rPr>
          <w:rFonts w:ascii="Arial" w:hAnsi="Arial" w:cs="Arial"/>
          <w:sz w:val="22"/>
          <w:szCs w:val="22"/>
        </w:rPr>
        <w:t xml:space="preserve">discomfort and </w:t>
      </w:r>
      <w:r w:rsidR="00436B75">
        <w:rPr>
          <w:rFonts w:ascii="Arial" w:hAnsi="Arial" w:cs="Arial"/>
          <w:sz w:val="22"/>
          <w:szCs w:val="22"/>
        </w:rPr>
        <w:t>anxiety/</w:t>
      </w:r>
      <w:r w:rsidR="00DE6DA3" w:rsidRPr="00E56ADA">
        <w:rPr>
          <w:rFonts w:ascii="Arial" w:hAnsi="Arial" w:cs="Arial"/>
          <w:sz w:val="22"/>
          <w:szCs w:val="22"/>
        </w:rPr>
        <w:t>depression)</w:t>
      </w:r>
      <w:r w:rsidR="00FA6CD6">
        <w:rPr>
          <w:rFonts w:ascii="Arial" w:hAnsi="Arial" w:cs="Arial"/>
          <w:sz w:val="22"/>
          <w:szCs w:val="22"/>
        </w:rPr>
        <w:t xml:space="preserve"> </w:t>
      </w:r>
      <w:r w:rsidR="00B0569E">
        <w:rPr>
          <w:rFonts w:ascii="Arial" w:hAnsi="Arial" w:cs="Arial"/>
          <w:sz w:val="22"/>
          <w:szCs w:val="22"/>
        </w:rPr>
        <w:t xml:space="preserve">of </w:t>
      </w:r>
      <w:r w:rsidR="00FA6CD6">
        <w:rPr>
          <w:rFonts w:ascii="Arial" w:hAnsi="Arial" w:cs="Arial"/>
          <w:sz w:val="22"/>
          <w:szCs w:val="22"/>
        </w:rPr>
        <w:t xml:space="preserve">the </w:t>
      </w:r>
      <w:r w:rsidR="00FA6CD6" w:rsidRPr="00E56ADA">
        <w:rPr>
          <w:rFonts w:ascii="Arial" w:hAnsi="Arial" w:cs="Arial"/>
          <w:sz w:val="22"/>
          <w:szCs w:val="22"/>
        </w:rPr>
        <w:t>EQ</w:t>
      </w:r>
      <w:r w:rsidR="00FA6CD6">
        <w:rPr>
          <w:rFonts w:ascii="Arial" w:hAnsi="Arial" w:cs="Arial"/>
          <w:sz w:val="22"/>
          <w:szCs w:val="22"/>
        </w:rPr>
        <w:t>-</w:t>
      </w:r>
      <w:r w:rsidR="00FA6CD6" w:rsidRPr="00E56ADA">
        <w:rPr>
          <w:rFonts w:ascii="Arial" w:hAnsi="Arial" w:cs="Arial"/>
          <w:sz w:val="22"/>
          <w:szCs w:val="22"/>
        </w:rPr>
        <w:t>5D</w:t>
      </w:r>
      <w:r w:rsidR="00FA6CD6">
        <w:rPr>
          <w:rFonts w:ascii="Arial" w:hAnsi="Arial" w:cs="Arial"/>
          <w:sz w:val="22"/>
          <w:szCs w:val="22"/>
        </w:rPr>
        <w:t xml:space="preserve"> 5-</w:t>
      </w:r>
      <w:r w:rsidR="00FA6CD6" w:rsidRPr="00E56ADA">
        <w:rPr>
          <w:rFonts w:ascii="Arial" w:hAnsi="Arial" w:cs="Arial"/>
          <w:sz w:val="22"/>
          <w:szCs w:val="22"/>
        </w:rPr>
        <w:t>level instrument</w:t>
      </w:r>
      <w:r w:rsidR="00C60003">
        <w:rPr>
          <w:rFonts w:ascii="Arial" w:hAnsi="Arial" w:cs="Arial"/>
          <w:sz w:val="22"/>
          <w:szCs w:val="22"/>
        </w:rPr>
        <w:t xml:space="preserve">. </w:t>
      </w:r>
      <w:r w:rsidR="00847007">
        <w:rPr>
          <w:rFonts w:ascii="Arial" w:hAnsi="Arial" w:cs="Arial"/>
          <w:sz w:val="22"/>
          <w:szCs w:val="22"/>
        </w:rPr>
        <w:t>M</w:t>
      </w:r>
      <w:r w:rsidR="00847007" w:rsidRPr="00E56ADA">
        <w:rPr>
          <w:rFonts w:ascii="Arial" w:hAnsi="Arial" w:cs="Arial"/>
          <w:sz w:val="22"/>
          <w:szCs w:val="22"/>
        </w:rPr>
        <w:t>ultivaria</w:t>
      </w:r>
      <w:r w:rsidR="00003278">
        <w:rPr>
          <w:rFonts w:ascii="Arial" w:hAnsi="Arial" w:cs="Arial"/>
          <w:sz w:val="22"/>
          <w:szCs w:val="22"/>
        </w:rPr>
        <w:t>ble</w:t>
      </w:r>
      <w:r w:rsidR="00847007" w:rsidRPr="00E56ADA">
        <w:rPr>
          <w:rFonts w:ascii="Arial" w:hAnsi="Arial" w:cs="Arial"/>
          <w:sz w:val="22"/>
          <w:szCs w:val="22"/>
        </w:rPr>
        <w:t xml:space="preserve"> </w:t>
      </w:r>
      <w:r w:rsidR="00847007">
        <w:rPr>
          <w:rFonts w:ascii="Arial" w:hAnsi="Arial" w:cs="Arial"/>
          <w:sz w:val="22"/>
          <w:szCs w:val="22"/>
        </w:rPr>
        <w:t>regression analysis with robust standard error estimation explored the relationship between utility score and</w:t>
      </w:r>
      <w:r w:rsidR="001B3800">
        <w:rPr>
          <w:rFonts w:ascii="Arial" w:hAnsi="Arial" w:cs="Arial"/>
          <w:sz w:val="22"/>
          <w:szCs w:val="22"/>
        </w:rPr>
        <w:t xml:space="preserve"> presenting vision</w:t>
      </w:r>
      <w:r w:rsidR="00C60003" w:rsidRPr="00E56ADA">
        <w:rPr>
          <w:rFonts w:ascii="Arial" w:hAnsi="Arial" w:cs="Arial"/>
          <w:sz w:val="22"/>
          <w:szCs w:val="22"/>
        </w:rPr>
        <w:t xml:space="preserve">, </w:t>
      </w:r>
      <w:r w:rsidR="00761548">
        <w:rPr>
          <w:rFonts w:ascii="Arial" w:hAnsi="Arial" w:cs="Arial"/>
          <w:sz w:val="22"/>
          <w:szCs w:val="22"/>
        </w:rPr>
        <w:t xml:space="preserve">with adjustment for significant </w:t>
      </w:r>
      <w:r w:rsidR="00631EDF">
        <w:rPr>
          <w:rFonts w:ascii="Arial" w:hAnsi="Arial" w:cs="Arial"/>
          <w:sz w:val="22"/>
          <w:szCs w:val="22"/>
        </w:rPr>
        <w:t>variables</w:t>
      </w:r>
      <w:r w:rsidR="00C60003" w:rsidRPr="00E56ADA">
        <w:rPr>
          <w:rFonts w:ascii="Arial" w:hAnsi="Arial" w:cs="Arial"/>
          <w:sz w:val="22"/>
          <w:szCs w:val="22"/>
        </w:rPr>
        <w:t>.</w:t>
      </w:r>
    </w:p>
    <w:p w14:paraId="4F80944B" w14:textId="77777777" w:rsidR="009B426A" w:rsidRDefault="009B426A" w:rsidP="00672883">
      <w:pPr>
        <w:spacing w:line="480" w:lineRule="auto"/>
        <w:rPr>
          <w:rFonts w:ascii="Arial" w:hAnsi="Arial" w:cs="Arial"/>
          <w:sz w:val="22"/>
          <w:szCs w:val="22"/>
        </w:rPr>
      </w:pPr>
    </w:p>
    <w:p w14:paraId="12C5D671" w14:textId="77777777" w:rsidR="009B426A" w:rsidRDefault="00C60003" w:rsidP="00672883">
      <w:pPr>
        <w:spacing w:line="480" w:lineRule="auto"/>
        <w:rPr>
          <w:rFonts w:ascii="Arial" w:hAnsi="Arial" w:cs="Arial"/>
          <w:sz w:val="22"/>
          <w:szCs w:val="22"/>
        </w:rPr>
      </w:pPr>
      <w:r w:rsidRPr="00AC6F55">
        <w:rPr>
          <w:rFonts w:ascii="Arial" w:hAnsi="Arial" w:cs="Arial"/>
          <w:b/>
          <w:sz w:val="22"/>
          <w:szCs w:val="22"/>
        </w:rPr>
        <w:t>Main Outcome Measures:</w:t>
      </w:r>
      <w:r w:rsidR="00DE6DA3" w:rsidRPr="00E56ADA">
        <w:rPr>
          <w:rFonts w:ascii="Arial" w:hAnsi="Arial" w:cs="Arial"/>
          <w:sz w:val="22"/>
          <w:szCs w:val="22"/>
        </w:rPr>
        <w:t xml:space="preserve"> Utility </w:t>
      </w:r>
      <w:r w:rsidR="00BC3893">
        <w:rPr>
          <w:rFonts w:ascii="Arial" w:hAnsi="Arial" w:cs="Arial"/>
          <w:sz w:val="22"/>
          <w:szCs w:val="22"/>
        </w:rPr>
        <w:t>value</w:t>
      </w:r>
      <w:r>
        <w:rPr>
          <w:rFonts w:ascii="Arial" w:hAnsi="Arial" w:cs="Arial"/>
          <w:sz w:val="22"/>
          <w:szCs w:val="22"/>
        </w:rPr>
        <w:t xml:space="preserve"> and </w:t>
      </w:r>
      <w:r w:rsidRPr="00E56ADA">
        <w:rPr>
          <w:rFonts w:ascii="Arial" w:hAnsi="Arial" w:cs="Arial"/>
          <w:sz w:val="22"/>
          <w:szCs w:val="22"/>
        </w:rPr>
        <w:t>Q</w:t>
      </w:r>
      <w:r>
        <w:rPr>
          <w:rFonts w:ascii="Arial" w:hAnsi="Arial" w:cs="Arial"/>
          <w:sz w:val="22"/>
          <w:szCs w:val="22"/>
        </w:rPr>
        <w:t xml:space="preserve">uality </w:t>
      </w:r>
      <w:r w:rsidRPr="00E56ADA">
        <w:rPr>
          <w:rFonts w:ascii="Arial" w:hAnsi="Arial" w:cs="Arial"/>
          <w:sz w:val="22"/>
          <w:szCs w:val="22"/>
        </w:rPr>
        <w:t>A</w:t>
      </w:r>
      <w:r>
        <w:rPr>
          <w:rFonts w:ascii="Arial" w:hAnsi="Arial" w:cs="Arial"/>
          <w:sz w:val="22"/>
          <w:szCs w:val="22"/>
        </w:rPr>
        <w:t xml:space="preserve">djusted </w:t>
      </w:r>
      <w:r w:rsidRPr="00E56ADA">
        <w:rPr>
          <w:rFonts w:ascii="Arial" w:hAnsi="Arial" w:cs="Arial"/>
          <w:sz w:val="22"/>
          <w:szCs w:val="22"/>
        </w:rPr>
        <w:t>L</w:t>
      </w:r>
      <w:r>
        <w:rPr>
          <w:rFonts w:ascii="Arial" w:hAnsi="Arial" w:cs="Arial"/>
          <w:sz w:val="22"/>
          <w:szCs w:val="22"/>
        </w:rPr>
        <w:t xml:space="preserve">ife </w:t>
      </w:r>
      <w:r w:rsidRPr="00E56ADA">
        <w:rPr>
          <w:rFonts w:ascii="Arial" w:hAnsi="Arial" w:cs="Arial"/>
          <w:sz w:val="22"/>
          <w:szCs w:val="22"/>
        </w:rPr>
        <w:t>Y</w:t>
      </w:r>
      <w:r>
        <w:rPr>
          <w:rFonts w:ascii="Arial" w:hAnsi="Arial" w:cs="Arial"/>
          <w:sz w:val="22"/>
          <w:szCs w:val="22"/>
        </w:rPr>
        <w:t>ear (QALY) loss</w:t>
      </w:r>
      <w:r w:rsidR="009B426A">
        <w:rPr>
          <w:rFonts w:ascii="Arial" w:hAnsi="Arial" w:cs="Arial"/>
          <w:sz w:val="22"/>
          <w:szCs w:val="22"/>
        </w:rPr>
        <w:t>.</w:t>
      </w:r>
    </w:p>
    <w:p w14:paraId="26C4F667" w14:textId="4AC074AF" w:rsidR="00C60003" w:rsidRPr="009B426A" w:rsidRDefault="00BC3893" w:rsidP="00672883">
      <w:pPr>
        <w:spacing w:line="480" w:lineRule="auto"/>
        <w:rPr>
          <w:rFonts w:ascii="Arial" w:hAnsi="Arial" w:cs="Arial"/>
          <w:sz w:val="22"/>
          <w:szCs w:val="22"/>
        </w:rPr>
      </w:pPr>
      <w:r>
        <w:rPr>
          <w:rFonts w:ascii="Arial" w:hAnsi="Arial" w:cs="Arial"/>
          <w:sz w:val="22"/>
          <w:szCs w:val="22"/>
        </w:rPr>
        <w:t xml:space="preserve"> </w:t>
      </w:r>
    </w:p>
    <w:p w14:paraId="3C41E42F" w14:textId="39BE5874" w:rsidR="00DE6DA3" w:rsidRDefault="00DE6DA3" w:rsidP="00672883">
      <w:pPr>
        <w:spacing w:line="480" w:lineRule="auto"/>
        <w:rPr>
          <w:rFonts w:ascii="Arial" w:hAnsi="Arial" w:cs="Arial"/>
          <w:sz w:val="22"/>
          <w:szCs w:val="22"/>
        </w:rPr>
      </w:pPr>
      <w:r w:rsidRPr="00E56ADA">
        <w:rPr>
          <w:rFonts w:ascii="Arial" w:hAnsi="Arial" w:cs="Arial"/>
          <w:b/>
          <w:sz w:val="22"/>
          <w:szCs w:val="22"/>
        </w:rPr>
        <w:t>Results:</w:t>
      </w:r>
      <w:r w:rsidRPr="00E56ADA">
        <w:rPr>
          <w:rFonts w:ascii="Arial" w:hAnsi="Arial" w:cs="Arial"/>
          <w:sz w:val="22"/>
          <w:szCs w:val="22"/>
        </w:rPr>
        <w:t xml:space="preserve"> </w:t>
      </w:r>
      <w:r w:rsidR="00B0569E" w:rsidRPr="006E5875">
        <w:rPr>
          <w:rFonts w:ascii="Arial" w:hAnsi="Arial" w:cs="Arial"/>
          <w:bCs/>
          <w:sz w:val="22"/>
          <w:szCs w:val="22"/>
        </w:rPr>
        <w:t>62.4% (2658/4263)</w:t>
      </w:r>
      <w:r w:rsidRPr="00E56ADA">
        <w:rPr>
          <w:rFonts w:ascii="Arial" w:hAnsi="Arial" w:cs="Arial"/>
          <w:sz w:val="22"/>
          <w:szCs w:val="22"/>
        </w:rPr>
        <w:t xml:space="preserve"> </w:t>
      </w:r>
      <w:r w:rsidR="00047C19">
        <w:rPr>
          <w:rFonts w:ascii="Arial" w:hAnsi="Arial" w:cs="Arial"/>
          <w:sz w:val="22"/>
          <w:szCs w:val="22"/>
        </w:rPr>
        <w:t>a</w:t>
      </w:r>
      <w:r w:rsidRPr="00E56ADA">
        <w:rPr>
          <w:rFonts w:ascii="Arial" w:hAnsi="Arial" w:cs="Arial"/>
          <w:sz w:val="22"/>
          <w:szCs w:val="22"/>
        </w:rPr>
        <w:t>dults</w:t>
      </w:r>
      <w:r w:rsidR="001B3800">
        <w:rPr>
          <w:rFonts w:ascii="Arial" w:hAnsi="Arial" w:cs="Arial"/>
          <w:sz w:val="22"/>
          <w:szCs w:val="22"/>
        </w:rPr>
        <w:t xml:space="preserve"> completed the EQ-5D</w:t>
      </w:r>
      <w:r w:rsidR="008E00F5">
        <w:rPr>
          <w:rFonts w:ascii="Arial" w:hAnsi="Arial" w:cs="Arial"/>
          <w:sz w:val="22"/>
          <w:szCs w:val="22"/>
        </w:rPr>
        <w:t>-5L</w:t>
      </w:r>
      <w:r w:rsidR="00B75217">
        <w:rPr>
          <w:rFonts w:ascii="Arial" w:hAnsi="Arial" w:cs="Arial"/>
          <w:sz w:val="22"/>
          <w:szCs w:val="22"/>
        </w:rPr>
        <w:t xml:space="preserve">. </w:t>
      </w:r>
      <w:r w:rsidR="008E00F5">
        <w:rPr>
          <w:rFonts w:ascii="Arial" w:hAnsi="Arial" w:cs="Arial"/>
          <w:sz w:val="22"/>
          <w:szCs w:val="22"/>
        </w:rPr>
        <w:t>M</w:t>
      </w:r>
      <w:r w:rsidRPr="00E56ADA">
        <w:rPr>
          <w:rFonts w:ascii="Arial" w:hAnsi="Arial" w:cs="Arial"/>
          <w:sz w:val="22"/>
          <w:szCs w:val="22"/>
        </w:rPr>
        <w:t xml:space="preserve">ean age </w:t>
      </w:r>
      <w:r w:rsidR="001B3800">
        <w:rPr>
          <w:rFonts w:ascii="Arial" w:hAnsi="Arial" w:cs="Arial"/>
          <w:sz w:val="22"/>
          <w:szCs w:val="22"/>
        </w:rPr>
        <w:t>was</w:t>
      </w:r>
      <w:r w:rsidRPr="00E56ADA">
        <w:rPr>
          <w:rFonts w:ascii="Arial" w:hAnsi="Arial" w:cs="Arial"/>
          <w:sz w:val="22"/>
          <w:szCs w:val="22"/>
        </w:rPr>
        <w:t xml:space="preserve"> 58.4 (</w:t>
      </w:r>
      <w:r w:rsidR="00BE3256">
        <w:rPr>
          <w:rFonts w:ascii="Arial" w:hAnsi="Arial" w:cs="Arial"/>
          <w:sz w:val="22"/>
          <w:szCs w:val="22"/>
        </w:rPr>
        <w:t>SD</w:t>
      </w:r>
      <w:r w:rsidR="00BE3256" w:rsidRPr="00E56ADA">
        <w:rPr>
          <w:rFonts w:ascii="Arial" w:hAnsi="Arial" w:cs="Arial"/>
          <w:sz w:val="22"/>
          <w:szCs w:val="22"/>
        </w:rPr>
        <w:t xml:space="preserve"> </w:t>
      </w:r>
      <w:r w:rsidRPr="00E56ADA">
        <w:rPr>
          <w:rFonts w:ascii="Arial" w:hAnsi="Arial" w:cs="Arial"/>
          <w:sz w:val="22"/>
          <w:szCs w:val="22"/>
        </w:rPr>
        <w:t>11.8, range 40 to 103) years and 56</w:t>
      </w:r>
      <w:r w:rsidR="00B0569E">
        <w:rPr>
          <w:rFonts w:ascii="Arial" w:hAnsi="Arial" w:cs="Arial"/>
          <w:sz w:val="22"/>
          <w:szCs w:val="22"/>
        </w:rPr>
        <w:t>.3</w:t>
      </w:r>
      <w:r w:rsidRPr="00E56ADA">
        <w:rPr>
          <w:rFonts w:ascii="Arial" w:hAnsi="Arial" w:cs="Arial"/>
          <w:sz w:val="22"/>
          <w:szCs w:val="22"/>
        </w:rPr>
        <w:t xml:space="preserve">% were female. </w:t>
      </w:r>
      <w:r w:rsidR="00BC3893" w:rsidRPr="00E56ADA">
        <w:rPr>
          <w:rFonts w:ascii="Arial" w:hAnsi="Arial" w:cs="Arial"/>
          <w:sz w:val="22"/>
          <w:szCs w:val="22"/>
        </w:rPr>
        <w:t>Blindness ha</w:t>
      </w:r>
      <w:r w:rsidR="00BC3893">
        <w:rPr>
          <w:rFonts w:ascii="Arial" w:hAnsi="Arial" w:cs="Arial"/>
          <w:sz w:val="22"/>
          <w:szCs w:val="22"/>
        </w:rPr>
        <w:t>d</w:t>
      </w:r>
      <w:r w:rsidR="00BC3893" w:rsidRPr="00E56ADA">
        <w:rPr>
          <w:rFonts w:ascii="Arial" w:hAnsi="Arial" w:cs="Arial"/>
          <w:sz w:val="22"/>
          <w:szCs w:val="22"/>
        </w:rPr>
        <w:t xml:space="preserve"> the largest independent effect on utility </w:t>
      </w:r>
      <w:r w:rsidR="00AF296E">
        <w:rPr>
          <w:rFonts w:ascii="Arial" w:hAnsi="Arial" w:cs="Arial"/>
          <w:sz w:val="22"/>
          <w:szCs w:val="22"/>
        </w:rPr>
        <w:t>coefficient of any variable in the multivariable model, at</w:t>
      </w:r>
      <w:r w:rsidR="00BC3893" w:rsidRPr="00E56ADA">
        <w:rPr>
          <w:rFonts w:ascii="Arial" w:hAnsi="Arial" w:cs="Arial"/>
          <w:sz w:val="22"/>
          <w:szCs w:val="22"/>
        </w:rPr>
        <w:t xml:space="preserve"> -0.140 (95</w:t>
      </w:r>
      <w:r w:rsidR="00BC3893">
        <w:rPr>
          <w:rFonts w:ascii="Arial" w:hAnsi="Arial" w:cs="Arial"/>
          <w:sz w:val="22"/>
          <w:szCs w:val="22"/>
        </w:rPr>
        <w:t>%</w:t>
      </w:r>
      <w:r w:rsidR="00BC3893" w:rsidRPr="00E56ADA">
        <w:rPr>
          <w:rFonts w:ascii="Arial" w:hAnsi="Arial" w:cs="Arial"/>
          <w:sz w:val="22"/>
          <w:szCs w:val="22"/>
        </w:rPr>
        <w:t xml:space="preserve"> CI</w:t>
      </w:r>
      <w:r w:rsidR="00AF296E">
        <w:rPr>
          <w:rFonts w:ascii="Arial" w:hAnsi="Arial" w:cs="Arial"/>
          <w:sz w:val="22"/>
          <w:szCs w:val="22"/>
        </w:rPr>
        <w:t xml:space="preserve"> -0.092 to -0.192). Near VI </w:t>
      </w:r>
      <w:r w:rsidR="00761548">
        <w:rPr>
          <w:rFonts w:ascii="Arial" w:hAnsi="Arial" w:cs="Arial"/>
          <w:sz w:val="22"/>
          <w:szCs w:val="22"/>
        </w:rPr>
        <w:t xml:space="preserve">was also </w:t>
      </w:r>
      <w:r w:rsidR="00AF296E">
        <w:rPr>
          <w:rFonts w:ascii="Arial" w:hAnsi="Arial" w:cs="Arial"/>
          <w:sz w:val="22"/>
          <w:szCs w:val="22"/>
        </w:rPr>
        <w:t>independent</w:t>
      </w:r>
      <w:r w:rsidR="00761548">
        <w:rPr>
          <w:rFonts w:ascii="Arial" w:hAnsi="Arial" w:cs="Arial"/>
          <w:sz w:val="22"/>
          <w:szCs w:val="22"/>
        </w:rPr>
        <w:t xml:space="preserve">ly associated with utility </w:t>
      </w:r>
      <w:r w:rsidR="00A84DA6">
        <w:rPr>
          <w:rFonts w:ascii="Arial" w:hAnsi="Arial" w:cs="Arial"/>
          <w:sz w:val="22"/>
          <w:szCs w:val="22"/>
        </w:rPr>
        <w:t>loss of</w:t>
      </w:r>
      <w:r w:rsidR="00761548">
        <w:rPr>
          <w:rFonts w:ascii="Arial" w:hAnsi="Arial" w:cs="Arial"/>
          <w:sz w:val="22"/>
          <w:szCs w:val="22"/>
        </w:rPr>
        <w:t xml:space="preserve"> </w:t>
      </w:r>
      <w:r w:rsidR="00BC3893" w:rsidRPr="00E56ADA">
        <w:rPr>
          <w:rFonts w:ascii="Arial" w:hAnsi="Arial" w:cs="Arial"/>
          <w:sz w:val="22"/>
          <w:szCs w:val="22"/>
        </w:rPr>
        <w:t>-0.012 (95</w:t>
      </w:r>
      <w:r w:rsidR="00BC3893">
        <w:rPr>
          <w:rFonts w:ascii="Arial" w:hAnsi="Arial" w:cs="Arial"/>
          <w:sz w:val="22"/>
          <w:szCs w:val="22"/>
        </w:rPr>
        <w:t>% CI -0.004 to -0.021)</w:t>
      </w:r>
      <w:r w:rsidR="00BC3893" w:rsidRPr="00E56ADA">
        <w:rPr>
          <w:rFonts w:ascii="Arial" w:hAnsi="Arial" w:cs="Arial"/>
          <w:sz w:val="22"/>
          <w:szCs w:val="22"/>
        </w:rPr>
        <w:t xml:space="preserve">. </w:t>
      </w:r>
      <w:r w:rsidR="00BC3893">
        <w:rPr>
          <w:rFonts w:ascii="Arial" w:hAnsi="Arial" w:cs="Arial"/>
          <w:sz w:val="22"/>
          <w:szCs w:val="22"/>
        </w:rPr>
        <w:t>Other independent predictor</w:t>
      </w:r>
      <w:r w:rsidR="00AF296E">
        <w:rPr>
          <w:rFonts w:ascii="Arial" w:hAnsi="Arial" w:cs="Arial"/>
          <w:sz w:val="22"/>
          <w:szCs w:val="22"/>
        </w:rPr>
        <w:t>s</w:t>
      </w:r>
      <w:r w:rsidR="00BC3893">
        <w:rPr>
          <w:rFonts w:ascii="Arial" w:hAnsi="Arial" w:cs="Arial"/>
          <w:sz w:val="22"/>
          <w:szCs w:val="22"/>
        </w:rPr>
        <w:t xml:space="preserve"> included female </w:t>
      </w:r>
      <w:r w:rsidR="00BC3893" w:rsidRPr="00E56ADA">
        <w:rPr>
          <w:rFonts w:ascii="Arial" w:hAnsi="Arial" w:cs="Arial"/>
          <w:sz w:val="22"/>
          <w:szCs w:val="22"/>
        </w:rPr>
        <w:t>sex</w:t>
      </w:r>
      <w:r w:rsidR="00BC3893">
        <w:rPr>
          <w:rFonts w:ascii="Arial" w:hAnsi="Arial" w:cs="Arial"/>
          <w:sz w:val="22"/>
          <w:szCs w:val="22"/>
        </w:rPr>
        <w:t xml:space="preserve">, older </w:t>
      </w:r>
      <w:r w:rsidR="00BC3893" w:rsidRPr="00E56ADA">
        <w:rPr>
          <w:rFonts w:ascii="Arial" w:hAnsi="Arial" w:cs="Arial"/>
          <w:sz w:val="22"/>
          <w:szCs w:val="22"/>
        </w:rPr>
        <w:t>age</w:t>
      </w:r>
      <w:r w:rsidR="00BC3893">
        <w:rPr>
          <w:rFonts w:ascii="Arial" w:hAnsi="Arial" w:cs="Arial"/>
          <w:sz w:val="22"/>
          <w:szCs w:val="22"/>
        </w:rPr>
        <w:t xml:space="preserve">, </w:t>
      </w:r>
      <w:r w:rsidR="00761548">
        <w:rPr>
          <w:rFonts w:ascii="Arial" w:hAnsi="Arial" w:cs="Arial"/>
          <w:sz w:val="22"/>
          <w:szCs w:val="22"/>
        </w:rPr>
        <w:t xml:space="preserve">taking </w:t>
      </w:r>
      <w:r w:rsidR="00761548" w:rsidRPr="00E56ADA">
        <w:rPr>
          <w:rFonts w:ascii="Arial" w:hAnsi="Arial" w:cs="Arial"/>
          <w:sz w:val="22"/>
          <w:szCs w:val="22"/>
        </w:rPr>
        <w:t>prescription medications</w:t>
      </w:r>
      <w:r w:rsidR="00761548">
        <w:rPr>
          <w:rFonts w:ascii="Arial" w:hAnsi="Arial" w:cs="Arial"/>
          <w:sz w:val="22"/>
          <w:szCs w:val="22"/>
        </w:rPr>
        <w:t>, illiteracy, and</w:t>
      </w:r>
      <w:r w:rsidR="00761548" w:rsidRPr="00E56ADA">
        <w:rPr>
          <w:rFonts w:ascii="Arial" w:hAnsi="Arial" w:cs="Arial"/>
          <w:sz w:val="22"/>
          <w:szCs w:val="22"/>
        </w:rPr>
        <w:t xml:space="preserve"> </w:t>
      </w:r>
      <w:r w:rsidR="00BC3893" w:rsidRPr="00E56ADA">
        <w:rPr>
          <w:rFonts w:ascii="Arial" w:hAnsi="Arial" w:cs="Arial"/>
          <w:sz w:val="22"/>
          <w:szCs w:val="22"/>
        </w:rPr>
        <w:t>co</w:t>
      </w:r>
      <w:r w:rsidR="00BC3893">
        <w:rPr>
          <w:rFonts w:ascii="Arial" w:hAnsi="Arial" w:cs="Arial"/>
          <w:sz w:val="22"/>
          <w:szCs w:val="22"/>
        </w:rPr>
        <w:t>-</w:t>
      </w:r>
      <w:r w:rsidR="00BC3893" w:rsidRPr="00E56ADA">
        <w:rPr>
          <w:rFonts w:ascii="Arial" w:hAnsi="Arial" w:cs="Arial"/>
          <w:sz w:val="22"/>
          <w:szCs w:val="22"/>
        </w:rPr>
        <w:t>morbidi</w:t>
      </w:r>
      <w:r w:rsidR="00761548">
        <w:rPr>
          <w:rFonts w:ascii="Arial" w:hAnsi="Arial" w:cs="Arial"/>
          <w:sz w:val="22"/>
          <w:szCs w:val="22"/>
        </w:rPr>
        <w:t>ties</w:t>
      </w:r>
      <w:r w:rsidR="00BC3893" w:rsidRPr="00E56ADA">
        <w:rPr>
          <w:rFonts w:ascii="Arial" w:hAnsi="Arial" w:cs="Arial"/>
          <w:sz w:val="22"/>
          <w:szCs w:val="22"/>
        </w:rPr>
        <w:t xml:space="preserve"> </w:t>
      </w:r>
      <w:r w:rsidR="00BC3893">
        <w:rPr>
          <w:rFonts w:ascii="Arial" w:hAnsi="Arial" w:cs="Arial"/>
          <w:sz w:val="22"/>
          <w:szCs w:val="22"/>
        </w:rPr>
        <w:t xml:space="preserve">including </w:t>
      </w:r>
      <w:r w:rsidR="00761548">
        <w:rPr>
          <w:rFonts w:ascii="Arial" w:hAnsi="Arial" w:cs="Arial"/>
          <w:sz w:val="22"/>
          <w:szCs w:val="22"/>
        </w:rPr>
        <w:t xml:space="preserve">previous </w:t>
      </w:r>
      <w:r w:rsidR="00BC3893" w:rsidRPr="00E56ADA">
        <w:rPr>
          <w:rFonts w:ascii="Arial" w:hAnsi="Arial" w:cs="Arial"/>
          <w:sz w:val="22"/>
          <w:szCs w:val="22"/>
        </w:rPr>
        <w:t>stroke</w:t>
      </w:r>
      <w:r w:rsidR="00BC3893">
        <w:rPr>
          <w:rFonts w:ascii="Arial" w:hAnsi="Arial" w:cs="Arial"/>
          <w:sz w:val="22"/>
          <w:szCs w:val="22"/>
        </w:rPr>
        <w:t>,</w:t>
      </w:r>
      <w:r w:rsidR="00BC3893" w:rsidRPr="00E56ADA">
        <w:rPr>
          <w:rFonts w:ascii="Arial" w:hAnsi="Arial" w:cs="Arial"/>
          <w:sz w:val="22"/>
          <w:szCs w:val="22"/>
        </w:rPr>
        <w:t xml:space="preserve"> </w:t>
      </w:r>
      <w:r w:rsidR="00BC3893">
        <w:rPr>
          <w:rFonts w:ascii="Arial" w:hAnsi="Arial" w:cs="Arial"/>
          <w:sz w:val="22"/>
          <w:szCs w:val="22"/>
        </w:rPr>
        <w:t xml:space="preserve">chronic </w:t>
      </w:r>
      <w:r w:rsidR="00BC3893" w:rsidRPr="00E56ADA">
        <w:rPr>
          <w:rFonts w:ascii="Arial" w:hAnsi="Arial" w:cs="Arial"/>
          <w:sz w:val="22"/>
          <w:szCs w:val="22"/>
        </w:rPr>
        <w:t>renal impairment</w:t>
      </w:r>
      <w:r w:rsidR="00BC3893">
        <w:rPr>
          <w:rFonts w:ascii="Arial" w:hAnsi="Arial" w:cs="Arial"/>
          <w:sz w:val="22"/>
          <w:szCs w:val="22"/>
        </w:rPr>
        <w:t xml:space="preserve">, </w:t>
      </w:r>
      <w:r w:rsidR="00BC3893" w:rsidRPr="00E56ADA">
        <w:rPr>
          <w:rFonts w:ascii="Arial" w:hAnsi="Arial" w:cs="Arial"/>
          <w:sz w:val="22"/>
          <w:szCs w:val="22"/>
        </w:rPr>
        <w:t>depression</w:t>
      </w:r>
      <w:r w:rsidR="00761548">
        <w:rPr>
          <w:rFonts w:ascii="Arial" w:hAnsi="Arial" w:cs="Arial"/>
          <w:sz w:val="22"/>
          <w:szCs w:val="22"/>
        </w:rPr>
        <w:t xml:space="preserve"> and </w:t>
      </w:r>
      <w:r w:rsidR="00BC3893" w:rsidRPr="00E56ADA">
        <w:rPr>
          <w:rFonts w:ascii="Arial" w:hAnsi="Arial" w:cs="Arial"/>
          <w:sz w:val="22"/>
          <w:szCs w:val="22"/>
        </w:rPr>
        <w:t>arthritis</w:t>
      </w:r>
      <w:r w:rsidR="00BC3893">
        <w:rPr>
          <w:rFonts w:ascii="Arial" w:hAnsi="Arial" w:cs="Arial"/>
          <w:sz w:val="22"/>
          <w:szCs w:val="22"/>
        </w:rPr>
        <w:t>.</w:t>
      </w:r>
      <w:r w:rsidR="00AF296E" w:rsidRPr="00AF296E">
        <w:rPr>
          <w:rFonts w:ascii="Arial" w:hAnsi="Arial" w:cs="Arial"/>
          <w:sz w:val="22"/>
          <w:szCs w:val="22"/>
        </w:rPr>
        <w:t xml:space="preserve"> </w:t>
      </w:r>
      <w:r w:rsidR="000F212D">
        <w:rPr>
          <w:rFonts w:ascii="Arial" w:hAnsi="Arial" w:cs="Arial"/>
          <w:sz w:val="22"/>
          <w:szCs w:val="22"/>
        </w:rPr>
        <w:t>A hypothetical</w:t>
      </w:r>
      <w:r w:rsidR="00AF296E" w:rsidRPr="00E56ADA">
        <w:rPr>
          <w:rFonts w:ascii="Arial" w:hAnsi="Arial" w:cs="Arial"/>
          <w:sz w:val="22"/>
          <w:szCs w:val="22"/>
        </w:rPr>
        <w:t xml:space="preserve"> person</w:t>
      </w:r>
      <w:r w:rsidR="00AF296E">
        <w:rPr>
          <w:rFonts w:ascii="Arial" w:hAnsi="Arial" w:cs="Arial"/>
          <w:sz w:val="22"/>
          <w:szCs w:val="22"/>
        </w:rPr>
        <w:t xml:space="preserve">, experiencing onset of constant vision </w:t>
      </w:r>
      <w:r w:rsidR="000F212D">
        <w:rPr>
          <w:rFonts w:ascii="Arial" w:hAnsi="Arial" w:cs="Arial"/>
          <w:sz w:val="22"/>
          <w:szCs w:val="22"/>
        </w:rPr>
        <w:t>loss</w:t>
      </w:r>
      <w:r w:rsidR="004C7668">
        <w:rPr>
          <w:rFonts w:ascii="Arial" w:hAnsi="Arial" w:cs="Arial"/>
          <w:sz w:val="22"/>
          <w:szCs w:val="22"/>
        </w:rPr>
        <w:t xml:space="preserve"> </w:t>
      </w:r>
      <w:r w:rsidR="00AF296E">
        <w:rPr>
          <w:rFonts w:ascii="Arial" w:hAnsi="Arial" w:cs="Arial"/>
          <w:sz w:val="22"/>
          <w:szCs w:val="22"/>
        </w:rPr>
        <w:t xml:space="preserve">in their better-seeing eye </w:t>
      </w:r>
      <w:r w:rsidR="004C7668">
        <w:rPr>
          <w:rFonts w:ascii="Arial" w:hAnsi="Arial" w:cs="Arial"/>
          <w:sz w:val="22"/>
          <w:szCs w:val="22"/>
        </w:rPr>
        <w:t xml:space="preserve">at </w:t>
      </w:r>
      <w:r w:rsidR="00AF296E" w:rsidRPr="00E56ADA">
        <w:rPr>
          <w:rFonts w:ascii="Arial" w:hAnsi="Arial" w:cs="Arial"/>
          <w:sz w:val="22"/>
          <w:szCs w:val="22"/>
        </w:rPr>
        <w:t>40 years</w:t>
      </w:r>
      <w:r w:rsidR="00AF296E">
        <w:rPr>
          <w:rFonts w:ascii="Arial" w:hAnsi="Arial" w:cs="Arial"/>
          <w:sz w:val="22"/>
          <w:szCs w:val="22"/>
        </w:rPr>
        <w:t xml:space="preserve">, would be expected to accrue </w:t>
      </w:r>
      <w:r w:rsidR="00B75884">
        <w:rPr>
          <w:rFonts w:ascii="Arial" w:hAnsi="Arial" w:cs="Arial"/>
          <w:sz w:val="22"/>
          <w:szCs w:val="22"/>
        </w:rPr>
        <w:t>l</w:t>
      </w:r>
      <w:r w:rsidR="00AF296E" w:rsidRPr="00E56ADA">
        <w:rPr>
          <w:rFonts w:ascii="Arial" w:hAnsi="Arial" w:cs="Arial"/>
          <w:sz w:val="22"/>
          <w:szCs w:val="22"/>
        </w:rPr>
        <w:t>ifetime</w:t>
      </w:r>
      <w:r w:rsidR="00761548" w:rsidRPr="00761548">
        <w:rPr>
          <w:rFonts w:ascii="Arial" w:hAnsi="Arial" w:cs="Arial"/>
          <w:sz w:val="22"/>
          <w:szCs w:val="22"/>
        </w:rPr>
        <w:t xml:space="preserve"> </w:t>
      </w:r>
      <w:r w:rsidR="00AF296E" w:rsidRPr="00E56ADA">
        <w:rPr>
          <w:rFonts w:ascii="Arial" w:hAnsi="Arial" w:cs="Arial"/>
          <w:sz w:val="22"/>
          <w:szCs w:val="22"/>
        </w:rPr>
        <w:t xml:space="preserve">loss </w:t>
      </w:r>
      <w:r w:rsidR="00AF296E">
        <w:rPr>
          <w:rFonts w:ascii="Arial" w:hAnsi="Arial" w:cs="Arial"/>
          <w:sz w:val="22"/>
          <w:szCs w:val="22"/>
        </w:rPr>
        <w:t xml:space="preserve">of </w:t>
      </w:r>
      <w:r w:rsidR="00AF296E" w:rsidRPr="00E56ADA">
        <w:rPr>
          <w:rFonts w:ascii="Arial" w:hAnsi="Arial" w:cs="Arial"/>
          <w:sz w:val="22"/>
          <w:szCs w:val="22"/>
        </w:rPr>
        <w:t xml:space="preserve">0.45 QALYs </w:t>
      </w:r>
      <w:r w:rsidR="00AF296E">
        <w:rPr>
          <w:rFonts w:ascii="Arial" w:hAnsi="Arial" w:cs="Arial"/>
          <w:sz w:val="22"/>
          <w:szCs w:val="22"/>
        </w:rPr>
        <w:t>for</w:t>
      </w:r>
      <w:r w:rsidR="00631EDF">
        <w:rPr>
          <w:rFonts w:ascii="Arial" w:hAnsi="Arial" w:cs="Arial"/>
          <w:sz w:val="22"/>
          <w:szCs w:val="22"/>
        </w:rPr>
        <w:t xml:space="preserve"> near </w:t>
      </w:r>
      <w:r w:rsidR="00AF296E" w:rsidRPr="00E56ADA">
        <w:rPr>
          <w:rFonts w:ascii="Arial" w:hAnsi="Arial" w:cs="Arial"/>
          <w:sz w:val="22"/>
          <w:szCs w:val="22"/>
        </w:rPr>
        <w:t xml:space="preserve">VI, 0.72 QALYs </w:t>
      </w:r>
      <w:r w:rsidR="00AF296E">
        <w:rPr>
          <w:rFonts w:ascii="Arial" w:hAnsi="Arial" w:cs="Arial"/>
          <w:sz w:val="22"/>
          <w:szCs w:val="22"/>
        </w:rPr>
        <w:t xml:space="preserve">for </w:t>
      </w:r>
      <w:r w:rsidR="00AF296E" w:rsidRPr="00E56ADA">
        <w:rPr>
          <w:rFonts w:ascii="Arial" w:hAnsi="Arial" w:cs="Arial"/>
          <w:sz w:val="22"/>
          <w:szCs w:val="22"/>
        </w:rPr>
        <w:t xml:space="preserve">mild VI, 1.64 QALYs </w:t>
      </w:r>
      <w:r w:rsidR="00AF296E">
        <w:rPr>
          <w:rFonts w:ascii="Arial" w:hAnsi="Arial" w:cs="Arial"/>
          <w:sz w:val="22"/>
          <w:szCs w:val="22"/>
        </w:rPr>
        <w:t xml:space="preserve">for moderate </w:t>
      </w:r>
      <w:r w:rsidR="00AF296E" w:rsidRPr="00E56ADA">
        <w:rPr>
          <w:rFonts w:ascii="Arial" w:hAnsi="Arial" w:cs="Arial"/>
          <w:sz w:val="22"/>
          <w:szCs w:val="22"/>
        </w:rPr>
        <w:t xml:space="preserve">VI, 3.30 QALYs </w:t>
      </w:r>
      <w:r w:rsidR="00AF296E">
        <w:rPr>
          <w:rFonts w:ascii="Arial" w:hAnsi="Arial" w:cs="Arial"/>
          <w:sz w:val="22"/>
          <w:szCs w:val="22"/>
        </w:rPr>
        <w:t xml:space="preserve">for severe </w:t>
      </w:r>
      <w:r w:rsidR="00AF296E" w:rsidRPr="00E56ADA">
        <w:rPr>
          <w:rFonts w:ascii="Arial" w:hAnsi="Arial" w:cs="Arial"/>
          <w:sz w:val="22"/>
          <w:szCs w:val="22"/>
        </w:rPr>
        <w:t xml:space="preserve">VI and 5.13 QALYs </w:t>
      </w:r>
      <w:r w:rsidR="00AF296E">
        <w:rPr>
          <w:rFonts w:ascii="Arial" w:hAnsi="Arial" w:cs="Arial"/>
          <w:sz w:val="22"/>
          <w:szCs w:val="22"/>
        </w:rPr>
        <w:t xml:space="preserve">for </w:t>
      </w:r>
      <w:r w:rsidR="00AF296E" w:rsidRPr="00E56ADA">
        <w:rPr>
          <w:rFonts w:ascii="Arial" w:hAnsi="Arial" w:cs="Arial"/>
          <w:sz w:val="22"/>
          <w:szCs w:val="22"/>
        </w:rPr>
        <w:t>blind</w:t>
      </w:r>
      <w:r w:rsidR="00AF296E">
        <w:rPr>
          <w:rFonts w:ascii="Arial" w:hAnsi="Arial" w:cs="Arial"/>
          <w:sz w:val="22"/>
          <w:szCs w:val="22"/>
        </w:rPr>
        <w:t>ness</w:t>
      </w:r>
      <w:r w:rsidR="00891480">
        <w:rPr>
          <w:rFonts w:ascii="Arial" w:hAnsi="Arial" w:cs="Arial"/>
          <w:sz w:val="22"/>
          <w:szCs w:val="22"/>
        </w:rPr>
        <w:t>. VI cause</w:t>
      </w:r>
      <w:r w:rsidR="00C92733">
        <w:rPr>
          <w:rFonts w:ascii="Arial" w:hAnsi="Arial" w:cs="Arial"/>
          <w:sz w:val="22"/>
          <w:szCs w:val="22"/>
        </w:rPr>
        <w:t>d an estimated</w:t>
      </w:r>
      <w:r w:rsidR="00891480">
        <w:rPr>
          <w:rFonts w:ascii="Arial" w:hAnsi="Arial" w:cs="Arial"/>
          <w:sz w:val="22"/>
          <w:szCs w:val="22"/>
        </w:rPr>
        <w:t xml:space="preserve"> </w:t>
      </w:r>
      <w:r w:rsidR="00AF296E" w:rsidRPr="00E56ADA">
        <w:rPr>
          <w:rFonts w:ascii="Arial" w:hAnsi="Arial" w:cs="Arial"/>
          <w:sz w:val="22"/>
          <w:szCs w:val="22"/>
        </w:rPr>
        <w:t xml:space="preserve">762.3 </w:t>
      </w:r>
      <w:r w:rsidR="00347922">
        <w:rPr>
          <w:rFonts w:ascii="Arial" w:hAnsi="Arial" w:cs="Arial"/>
          <w:sz w:val="22"/>
          <w:szCs w:val="22"/>
        </w:rPr>
        <w:t>QALY loss</w:t>
      </w:r>
      <w:r w:rsidR="00891480">
        <w:rPr>
          <w:rFonts w:ascii="Arial" w:hAnsi="Arial" w:cs="Arial"/>
          <w:sz w:val="22"/>
          <w:szCs w:val="22"/>
        </w:rPr>
        <w:t xml:space="preserve"> per 100,000 </w:t>
      </w:r>
      <w:r w:rsidR="00AF296E" w:rsidRPr="00E56ADA">
        <w:rPr>
          <w:rFonts w:ascii="Arial" w:hAnsi="Arial" w:cs="Arial"/>
          <w:sz w:val="22"/>
          <w:szCs w:val="22"/>
        </w:rPr>
        <w:t>population per year</w:t>
      </w:r>
      <w:r w:rsidR="00AF296E">
        <w:rPr>
          <w:rFonts w:ascii="Arial" w:hAnsi="Arial" w:cs="Arial"/>
          <w:sz w:val="22"/>
          <w:szCs w:val="22"/>
        </w:rPr>
        <w:t>, of which</w:t>
      </w:r>
      <w:r w:rsidR="00C92733">
        <w:rPr>
          <w:rFonts w:ascii="Arial" w:hAnsi="Arial" w:cs="Arial"/>
          <w:sz w:val="22"/>
          <w:szCs w:val="22"/>
        </w:rPr>
        <w:t xml:space="preserve"> 36.5% was attributabl</w:t>
      </w:r>
      <w:r w:rsidR="00450562">
        <w:rPr>
          <w:rFonts w:ascii="Arial" w:hAnsi="Arial" w:cs="Arial"/>
          <w:sz w:val="22"/>
          <w:szCs w:val="22"/>
        </w:rPr>
        <w:t>e</w:t>
      </w:r>
      <w:r w:rsidR="00C92733">
        <w:rPr>
          <w:rFonts w:ascii="Arial" w:hAnsi="Arial" w:cs="Arial"/>
          <w:sz w:val="22"/>
          <w:szCs w:val="22"/>
        </w:rPr>
        <w:t xml:space="preserve"> to near VI</w:t>
      </w:r>
      <w:r w:rsidR="00B36EE6">
        <w:rPr>
          <w:rFonts w:ascii="Arial" w:hAnsi="Arial" w:cs="Arial"/>
          <w:sz w:val="22"/>
          <w:szCs w:val="22"/>
        </w:rPr>
        <w:t>, exceeding the equivalent rate of QALY loss from stroke (307 QALYs), depression (284 QALYs), and arthritis (522 QALYs). 91% (</w:t>
      </w:r>
      <w:r w:rsidR="00AF296E" w:rsidRPr="00E56ADA">
        <w:rPr>
          <w:rFonts w:ascii="Arial" w:hAnsi="Arial" w:cs="Arial"/>
          <w:sz w:val="22"/>
          <w:szCs w:val="22"/>
        </w:rPr>
        <w:t>694.9</w:t>
      </w:r>
      <w:r w:rsidR="00B36EE6">
        <w:rPr>
          <w:rFonts w:ascii="Arial" w:hAnsi="Arial" w:cs="Arial"/>
          <w:sz w:val="22"/>
          <w:szCs w:val="22"/>
        </w:rPr>
        <w:t xml:space="preserve">/762.3) of the VI-related </w:t>
      </w:r>
      <w:r w:rsidR="00631EDF">
        <w:rPr>
          <w:rFonts w:ascii="Arial" w:hAnsi="Arial" w:cs="Arial"/>
          <w:sz w:val="22"/>
          <w:szCs w:val="22"/>
        </w:rPr>
        <w:t>QALY</w:t>
      </w:r>
      <w:r w:rsidR="00B36EE6">
        <w:rPr>
          <w:rFonts w:ascii="Arial" w:hAnsi="Arial" w:cs="Arial"/>
          <w:sz w:val="22"/>
          <w:szCs w:val="22"/>
        </w:rPr>
        <w:t xml:space="preserve"> loss</w:t>
      </w:r>
      <w:r w:rsidR="00631EDF">
        <w:rPr>
          <w:rFonts w:ascii="Arial" w:hAnsi="Arial" w:cs="Arial"/>
          <w:sz w:val="22"/>
          <w:szCs w:val="22"/>
        </w:rPr>
        <w:t xml:space="preserve"> </w:t>
      </w:r>
      <w:r w:rsidR="00B36EE6">
        <w:rPr>
          <w:rFonts w:ascii="Arial" w:hAnsi="Arial" w:cs="Arial"/>
          <w:sz w:val="22"/>
          <w:szCs w:val="22"/>
        </w:rPr>
        <w:t>was</w:t>
      </w:r>
      <w:r w:rsidR="00AF296E">
        <w:rPr>
          <w:rFonts w:ascii="Arial" w:hAnsi="Arial" w:cs="Arial"/>
          <w:sz w:val="22"/>
          <w:szCs w:val="22"/>
        </w:rPr>
        <w:t xml:space="preserve"> potentially avoidable</w:t>
      </w:r>
      <w:r w:rsidR="00AF296E" w:rsidRPr="00E56ADA">
        <w:rPr>
          <w:rFonts w:ascii="Arial" w:hAnsi="Arial" w:cs="Arial"/>
          <w:sz w:val="22"/>
          <w:szCs w:val="22"/>
        </w:rPr>
        <w:t>.</w:t>
      </w:r>
      <w:r w:rsidR="00E209C8">
        <w:rPr>
          <w:rFonts w:ascii="Arial" w:hAnsi="Arial" w:cs="Arial"/>
          <w:sz w:val="22"/>
          <w:szCs w:val="22"/>
        </w:rPr>
        <w:t xml:space="preserve"> </w:t>
      </w:r>
    </w:p>
    <w:p w14:paraId="544929ED" w14:textId="77777777" w:rsidR="009B426A" w:rsidRPr="00E56ADA" w:rsidRDefault="009B426A" w:rsidP="00672883">
      <w:pPr>
        <w:spacing w:line="480" w:lineRule="auto"/>
        <w:rPr>
          <w:rFonts w:ascii="Arial" w:hAnsi="Arial" w:cs="Arial"/>
          <w:sz w:val="22"/>
          <w:szCs w:val="22"/>
        </w:rPr>
      </w:pPr>
    </w:p>
    <w:p w14:paraId="19BA0686" w14:textId="6F140917" w:rsidR="00DE6DA3" w:rsidRPr="00E56ADA" w:rsidRDefault="00DE6DA3" w:rsidP="00672883">
      <w:pPr>
        <w:spacing w:line="480" w:lineRule="auto"/>
        <w:rPr>
          <w:rFonts w:ascii="Arial" w:hAnsi="Arial" w:cs="Arial"/>
          <w:sz w:val="22"/>
          <w:szCs w:val="22"/>
        </w:rPr>
      </w:pPr>
      <w:r w:rsidRPr="00E56ADA">
        <w:rPr>
          <w:rFonts w:ascii="Arial" w:hAnsi="Arial" w:cs="Arial"/>
          <w:b/>
          <w:sz w:val="22"/>
          <w:szCs w:val="22"/>
        </w:rPr>
        <w:t>Conclusions:</w:t>
      </w:r>
      <w:r w:rsidR="00DB5129">
        <w:rPr>
          <w:rFonts w:ascii="Arial" w:hAnsi="Arial" w:cs="Arial"/>
          <w:sz w:val="22"/>
          <w:szCs w:val="22"/>
        </w:rPr>
        <w:t xml:space="preserve"> This</w:t>
      </w:r>
      <w:r w:rsidR="00891480">
        <w:rPr>
          <w:rFonts w:ascii="Arial" w:hAnsi="Arial" w:cs="Arial"/>
          <w:sz w:val="22"/>
          <w:szCs w:val="22"/>
        </w:rPr>
        <w:t xml:space="preserve"> </w:t>
      </w:r>
      <w:r w:rsidR="00520EA6">
        <w:rPr>
          <w:rFonts w:ascii="Arial" w:hAnsi="Arial" w:cs="Arial"/>
          <w:sz w:val="22"/>
          <w:szCs w:val="22"/>
        </w:rPr>
        <w:t xml:space="preserve">is the first </w:t>
      </w:r>
      <w:r w:rsidR="00153111">
        <w:rPr>
          <w:rFonts w:ascii="Arial" w:hAnsi="Arial" w:cs="Arial"/>
          <w:sz w:val="22"/>
          <w:szCs w:val="22"/>
        </w:rPr>
        <w:t xml:space="preserve">population-based survey </w:t>
      </w:r>
      <w:r w:rsidR="00520EA6">
        <w:rPr>
          <w:rFonts w:ascii="Arial" w:hAnsi="Arial" w:cs="Arial"/>
          <w:sz w:val="22"/>
          <w:szCs w:val="22"/>
        </w:rPr>
        <w:t xml:space="preserve">to identify that </w:t>
      </w:r>
      <w:r w:rsidR="006249FF">
        <w:rPr>
          <w:rFonts w:ascii="Arial" w:hAnsi="Arial" w:cs="Arial"/>
          <w:sz w:val="22"/>
          <w:szCs w:val="22"/>
        </w:rPr>
        <w:t xml:space="preserve">both distance and near </w:t>
      </w:r>
      <w:r w:rsidR="00761548">
        <w:rPr>
          <w:rFonts w:ascii="Arial" w:hAnsi="Arial" w:cs="Arial"/>
          <w:sz w:val="22"/>
          <w:szCs w:val="22"/>
        </w:rPr>
        <w:t>VI</w:t>
      </w:r>
      <w:r w:rsidR="00153111">
        <w:rPr>
          <w:rFonts w:ascii="Arial" w:hAnsi="Arial" w:cs="Arial"/>
          <w:sz w:val="22"/>
          <w:szCs w:val="22"/>
        </w:rPr>
        <w:t xml:space="preserve"> </w:t>
      </w:r>
      <w:r w:rsidR="00761548">
        <w:rPr>
          <w:rFonts w:ascii="Arial" w:hAnsi="Arial" w:cs="Arial"/>
          <w:sz w:val="22"/>
          <w:szCs w:val="22"/>
        </w:rPr>
        <w:t>independently</w:t>
      </w:r>
      <w:r w:rsidR="00847007">
        <w:rPr>
          <w:rFonts w:ascii="Arial" w:hAnsi="Arial" w:cs="Arial"/>
          <w:sz w:val="22"/>
          <w:szCs w:val="22"/>
        </w:rPr>
        <w:t xml:space="preserve"> </w:t>
      </w:r>
      <w:r w:rsidR="00A32730">
        <w:rPr>
          <w:rFonts w:ascii="Arial" w:hAnsi="Arial" w:cs="Arial"/>
          <w:sz w:val="22"/>
          <w:szCs w:val="22"/>
        </w:rPr>
        <w:t>reduce</w:t>
      </w:r>
      <w:r w:rsidR="00761548">
        <w:rPr>
          <w:rFonts w:ascii="Arial" w:hAnsi="Arial" w:cs="Arial"/>
          <w:sz w:val="22"/>
          <w:szCs w:val="22"/>
        </w:rPr>
        <w:t xml:space="preserve"> HRQoL</w:t>
      </w:r>
      <w:r w:rsidR="00C92733">
        <w:rPr>
          <w:rFonts w:ascii="Arial" w:hAnsi="Arial" w:cs="Arial"/>
          <w:sz w:val="22"/>
          <w:szCs w:val="22"/>
        </w:rPr>
        <w:t xml:space="preserve">. </w:t>
      </w:r>
      <w:r w:rsidR="000D1B53">
        <w:rPr>
          <w:rFonts w:ascii="Arial" w:hAnsi="Arial" w:cs="Arial"/>
          <w:sz w:val="22"/>
          <w:szCs w:val="22"/>
        </w:rPr>
        <w:t xml:space="preserve">The </w:t>
      </w:r>
      <w:r w:rsidR="000B55FF">
        <w:rPr>
          <w:rFonts w:ascii="Arial" w:hAnsi="Arial" w:cs="Arial"/>
          <w:sz w:val="22"/>
          <w:szCs w:val="22"/>
        </w:rPr>
        <w:t>estimated</w:t>
      </w:r>
      <w:r w:rsidR="00141726">
        <w:rPr>
          <w:rFonts w:ascii="Arial" w:hAnsi="Arial" w:cs="Arial"/>
          <w:sz w:val="22"/>
          <w:szCs w:val="22"/>
        </w:rPr>
        <w:t xml:space="preserve"> </w:t>
      </w:r>
      <w:r w:rsidRPr="00E56ADA">
        <w:rPr>
          <w:rFonts w:ascii="Arial" w:hAnsi="Arial" w:cs="Arial"/>
          <w:sz w:val="22"/>
          <w:szCs w:val="22"/>
        </w:rPr>
        <w:t>QALY los</w:t>
      </w:r>
      <w:r w:rsidR="00153111">
        <w:rPr>
          <w:rFonts w:ascii="Arial" w:hAnsi="Arial" w:cs="Arial"/>
          <w:sz w:val="22"/>
          <w:szCs w:val="22"/>
        </w:rPr>
        <w:t>s</w:t>
      </w:r>
      <w:r w:rsidR="00C05708">
        <w:rPr>
          <w:rFonts w:ascii="Arial" w:hAnsi="Arial" w:cs="Arial"/>
          <w:sz w:val="22"/>
          <w:szCs w:val="22"/>
        </w:rPr>
        <w:t xml:space="preserve"> </w:t>
      </w:r>
      <w:r w:rsidR="000D1B53">
        <w:rPr>
          <w:rFonts w:ascii="Arial" w:hAnsi="Arial" w:cs="Arial"/>
          <w:sz w:val="22"/>
          <w:szCs w:val="22"/>
        </w:rPr>
        <w:t xml:space="preserve">highlights </w:t>
      </w:r>
      <w:r w:rsidR="0071422A">
        <w:rPr>
          <w:rFonts w:ascii="Arial" w:hAnsi="Arial" w:cs="Arial"/>
          <w:sz w:val="22"/>
          <w:szCs w:val="22"/>
        </w:rPr>
        <w:t xml:space="preserve">the importance of </w:t>
      </w:r>
      <w:r w:rsidR="00C92733">
        <w:rPr>
          <w:rFonts w:ascii="Arial" w:hAnsi="Arial" w:cs="Arial"/>
          <w:sz w:val="22"/>
          <w:szCs w:val="22"/>
        </w:rPr>
        <w:t xml:space="preserve">VI </w:t>
      </w:r>
      <w:r w:rsidR="0071422A">
        <w:rPr>
          <w:rFonts w:ascii="Arial" w:hAnsi="Arial" w:cs="Arial"/>
          <w:sz w:val="22"/>
          <w:szCs w:val="22"/>
        </w:rPr>
        <w:t>relative to other conditions</w:t>
      </w:r>
      <w:r w:rsidR="00C92733">
        <w:rPr>
          <w:rFonts w:ascii="Arial" w:hAnsi="Arial" w:cs="Arial"/>
          <w:sz w:val="22"/>
          <w:szCs w:val="22"/>
        </w:rPr>
        <w:t>,</w:t>
      </w:r>
      <w:r w:rsidR="0071422A">
        <w:rPr>
          <w:rFonts w:ascii="Arial" w:hAnsi="Arial" w:cs="Arial"/>
          <w:sz w:val="22"/>
          <w:szCs w:val="22"/>
        </w:rPr>
        <w:t xml:space="preserve"> and </w:t>
      </w:r>
      <w:r w:rsidR="000D1B53">
        <w:rPr>
          <w:rFonts w:ascii="Arial" w:hAnsi="Arial" w:cs="Arial"/>
          <w:sz w:val="22"/>
          <w:szCs w:val="22"/>
        </w:rPr>
        <w:t xml:space="preserve">the </w:t>
      </w:r>
      <w:r w:rsidR="00C92733">
        <w:rPr>
          <w:rFonts w:ascii="Arial" w:hAnsi="Arial" w:cs="Arial"/>
          <w:sz w:val="22"/>
          <w:szCs w:val="22"/>
        </w:rPr>
        <w:t xml:space="preserve">societal </w:t>
      </w:r>
      <w:r w:rsidR="000B55FF">
        <w:rPr>
          <w:rFonts w:ascii="Arial" w:hAnsi="Arial" w:cs="Arial"/>
          <w:sz w:val="22"/>
          <w:szCs w:val="22"/>
        </w:rPr>
        <w:t xml:space="preserve">value </w:t>
      </w:r>
      <w:r w:rsidR="000D1B53">
        <w:rPr>
          <w:rFonts w:ascii="Arial" w:hAnsi="Arial" w:cs="Arial"/>
          <w:sz w:val="22"/>
          <w:szCs w:val="22"/>
        </w:rPr>
        <w:t xml:space="preserve">of continued investment </w:t>
      </w:r>
      <w:r w:rsidR="00141726">
        <w:rPr>
          <w:rFonts w:ascii="Arial" w:hAnsi="Arial" w:cs="Arial"/>
          <w:sz w:val="22"/>
          <w:szCs w:val="22"/>
        </w:rPr>
        <w:t>to address</w:t>
      </w:r>
      <w:r w:rsidR="00141726" w:rsidRPr="00141726">
        <w:rPr>
          <w:rFonts w:ascii="Arial" w:hAnsi="Arial" w:cs="Arial"/>
          <w:sz w:val="22"/>
          <w:szCs w:val="22"/>
        </w:rPr>
        <w:t xml:space="preserve"> </w:t>
      </w:r>
      <w:r w:rsidR="00141726">
        <w:rPr>
          <w:rFonts w:ascii="Arial" w:hAnsi="Arial" w:cs="Arial"/>
          <w:sz w:val="22"/>
          <w:szCs w:val="22"/>
        </w:rPr>
        <w:t>avoidable</w:t>
      </w:r>
      <w:r w:rsidR="00C92733">
        <w:rPr>
          <w:rFonts w:ascii="Arial" w:hAnsi="Arial" w:cs="Arial"/>
          <w:sz w:val="22"/>
          <w:szCs w:val="22"/>
        </w:rPr>
        <w:t xml:space="preserve"> causes</w:t>
      </w:r>
      <w:r w:rsidR="000F212D">
        <w:rPr>
          <w:rFonts w:ascii="Arial" w:hAnsi="Arial" w:cs="Arial"/>
          <w:sz w:val="22"/>
          <w:szCs w:val="22"/>
        </w:rPr>
        <w:t>.</w:t>
      </w:r>
    </w:p>
    <w:p w14:paraId="2557F1A3" w14:textId="77777777" w:rsidR="00DE6DA3" w:rsidRPr="00E56ADA" w:rsidRDefault="00DE6DA3" w:rsidP="00672883">
      <w:pPr>
        <w:spacing w:line="480" w:lineRule="auto"/>
        <w:rPr>
          <w:rFonts w:ascii="Arial" w:hAnsi="Arial" w:cs="Arial"/>
          <w:b/>
          <w:sz w:val="22"/>
          <w:szCs w:val="22"/>
        </w:rPr>
      </w:pPr>
    </w:p>
    <w:p w14:paraId="39DDAEF7" w14:textId="77777777" w:rsidR="00DE6DA3" w:rsidRPr="00E56ADA" w:rsidRDefault="00DE6DA3" w:rsidP="00672883">
      <w:pPr>
        <w:spacing w:line="480" w:lineRule="auto"/>
        <w:rPr>
          <w:rFonts w:ascii="Arial" w:hAnsi="Arial" w:cs="Arial"/>
          <w:b/>
          <w:sz w:val="22"/>
          <w:szCs w:val="22"/>
        </w:rPr>
      </w:pPr>
    </w:p>
    <w:p w14:paraId="088E0EC7" w14:textId="77777777" w:rsidR="00DE6DA3" w:rsidRPr="00E56ADA" w:rsidRDefault="00DE6DA3" w:rsidP="00672883">
      <w:pPr>
        <w:spacing w:line="480" w:lineRule="auto"/>
        <w:rPr>
          <w:rFonts w:ascii="Arial" w:hAnsi="Arial" w:cs="Arial"/>
          <w:b/>
          <w:sz w:val="22"/>
          <w:szCs w:val="22"/>
        </w:rPr>
      </w:pPr>
    </w:p>
    <w:p w14:paraId="4CD9A1FD" w14:textId="77777777" w:rsidR="00DE6DA3" w:rsidRPr="00E56ADA" w:rsidRDefault="00DE6DA3" w:rsidP="00672883">
      <w:pPr>
        <w:spacing w:line="480" w:lineRule="auto"/>
        <w:rPr>
          <w:rFonts w:ascii="Arial" w:hAnsi="Arial" w:cs="Arial"/>
          <w:b/>
          <w:sz w:val="22"/>
          <w:szCs w:val="22"/>
        </w:rPr>
      </w:pPr>
    </w:p>
    <w:p w14:paraId="54283B81" w14:textId="77777777" w:rsidR="00DE6DA3" w:rsidRPr="00E56ADA" w:rsidRDefault="00DE6DA3" w:rsidP="00672883">
      <w:pPr>
        <w:spacing w:line="480" w:lineRule="auto"/>
        <w:rPr>
          <w:rFonts w:ascii="Arial" w:hAnsi="Arial" w:cs="Arial"/>
          <w:b/>
          <w:sz w:val="22"/>
          <w:szCs w:val="22"/>
        </w:rPr>
      </w:pPr>
    </w:p>
    <w:p w14:paraId="1CF0F50C" w14:textId="77777777" w:rsidR="00847007" w:rsidRDefault="00847007" w:rsidP="00672883">
      <w:pPr>
        <w:spacing w:line="480" w:lineRule="auto"/>
        <w:rPr>
          <w:rFonts w:ascii="Arial" w:hAnsi="Arial" w:cs="Arial"/>
          <w:b/>
          <w:sz w:val="22"/>
          <w:szCs w:val="22"/>
        </w:rPr>
      </w:pPr>
    </w:p>
    <w:p w14:paraId="62F59AE9" w14:textId="77777777" w:rsidR="00847007" w:rsidRDefault="00847007" w:rsidP="00672883">
      <w:pPr>
        <w:spacing w:line="480" w:lineRule="auto"/>
        <w:rPr>
          <w:rFonts w:ascii="Arial" w:hAnsi="Arial" w:cs="Arial"/>
          <w:b/>
          <w:sz w:val="22"/>
          <w:szCs w:val="22"/>
        </w:rPr>
      </w:pPr>
    </w:p>
    <w:p w14:paraId="0344B66A" w14:textId="77777777" w:rsidR="00847007" w:rsidRDefault="00847007" w:rsidP="00672883">
      <w:pPr>
        <w:spacing w:line="480" w:lineRule="auto"/>
        <w:rPr>
          <w:rFonts w:ascii="Arial" w:hAnsi="Arial" w:cs="Arial"/>
          <w:b/>
          <w:sz w:val="22"/>
          <w:szCs w:val="22"/>
        </w:rPr>
      </w:pPr>
    </w:p>
    <w:p w14:paraId="7E16A4D8" w14:textId="77777777" w:rsidR="00847007" w:rsidRDefault="00847007" w:rsidP="00672883">
      <w:pPr>
        <w:spacing w:line="480" w:lineRule="auto"/>
        <w:rPr>
          <w:rFonts w:ascii="Arial" w:hAnsi="Arial" w:cs="Arial"/>
          <w:b/>
          <w:sz w:val="22"/>
          <w:szCs w:val="22"/>
        </w:rPr>
      </w:pPr>
    </w:p>
    <w:p w14:paraId="45BEF658" w14:textId="77777777" w:rsidR="00847007" w:rsidRDefault="00847007" w:rsidP="00672883">
      <w:pPr>
        <w:spacing w:line="480" w:lineRule="auto"/>
        <w:rPr>
          <w:rFonts w:ascii="Arial" w:hAnsi="Arial" w:cs="Arial"/>
          <w:b/>
          <w:sz w:val="22"/>
          <w:szCs w:val="22"/>
        </w:rPr>
      </w:pPr>
    </w:p>
    <w:p w14:paraId="49FD72E6" w14:textId="77777777" w:rsidR="00847007" w:rsidRDefault="00847007" w:rsidP="00672883">
      <w:pPr>
        <w:spacing w:line="480" w:lineRule="auto"/>
        <w:rPr>
          <w:rFonts w:ascii="Arial" w:hAnsi="Arial" w:cs="Arial"/>
          <w:b/>
          <w:sz w:val="22"/>
          <w:szCs w:val="22"/>
        </w:rPr>
      </w:pPr>
    </w:p>
    <w:p w14:paraId="7E15C391" w14:textId="77777777" w:rsidR="00A84DA6" w:rsidRDefault="00A84DA6" w:rsidP="00240486">
      <w:pPr>
        <w:spacing w:line="480" w:lineRule="auto"/>
        <w:rPr>
          <w:rFonts w:ascii="Arial" w:hAnsi="Arial" w:cs="Arial"/>
          <w:sz w:val="22"/>
          <w:szCs w:val="22"/>
        </w:rPr>
      </w:pPr>
    </w:p>
    <w:p w14:paraId="437ECF9F" w14:textId="003DEA1F" w:rsidR="00240486" w:rsidRDefault="0075507D" w:rsidP="00240486">
      <w:pPr>
        <w:spacing w:line="480" w:lineRule="auto"/>
        <w:rPr>
          <w:rFonts w:ascii="Arial" w:hAnsi="Arial" w:cs="Arial"/>
          <w:sz w:val="22"/>
          <w:szCs w:val="22"/>
        </w:rPr>
      </w:pPr>
      <w:r>
        <w:rPr>
          <w:rFonts w:ascii="Arial" w:hAnsi="Arial" w:cs="Arial"/>
          <w:sz w:val="22"/>
          <w:szCs w:val="22"/>
        </w:rPr>
        <w:t>Estimating</w:t>
      </w:r>
      <w:r w:rsidR="00DF597C">
        <w:rPr>
          <w:rFonts w:ascii="Arial" w:hAnsi="Arial" w:cs="Arial"/>
          <w:sz w:val="22"/>
          <w:szCs w:val="22"/>
        </w:rPr>
        <w:t xml:space="preserve"> quality adjusted life year</w:t>
      </w:r>
      <w:r>
        <w:rPr>
          <w:rFonts w:ascii="Arial" w:hAnsi="Arial" w:cs="Arial"/>
          <w:sz w:val="22"/>
          <w:szCs w:val="22"/>
        </w:rPr>
        <w:t>s (QALYs) lost to</w:t>
      </w:r>
      <w:r w:rsidR="00DF597C">
        <w:rPr>
          <w:rFonts w:ascii="Arial" w:hAnsi="Arial" w:cs="Arial"/>
          <w:sz w:val="22"/>
          <w:szCs w:val="22"/>
        </w:rPr>
        <w:t xml:space="preserve"> vision impairment</w:t>
      </w:r>
      <w:r w:rsidR="00992DEF">
        <w:rPr>
          <w:rFonts w:ascii="Arial" w:hAnsi="Arial" w:cs="Arial"/>
          <w:sz w:val="22"/>
          <w:szCs w:val="22"/>
        </w:rPr>
        <w:t xml:space="preserve"> (VI)</w:t>
      </w:r>
      <w:r w:rsidR="00DF597C">
        <w:rPr>
          <w:rFonts w:ascii="Arial" w:hAnsi="Arial" w:cs="Arial"/>
          <w:sz w:val="22"/>
          <w:szCs w:val="22"/>
        </w:rPr>
        <w:t xml:space="preserve">, and the </w:t>
      </w:r>
      <w:r w:rsidR="00366C48" w:rsidRPr="00E56ADA">
        <w:rPr>
          <w:rFonts w:ascii="Arial" w:hAnsi="Arial" w:cs="Arial"/>
          <w:sz w:val="22"/>
          <w:szCs w:val="22"/>
        </w:rPr>
        <w:t>cost-effectiveness of alternative</w:t>
      </w:r>
      <w:r w:rsidR="00DF597C">
        <w:rPr>
          <w:rFonts w:ascii="Arial" w:hAnsi="Arial" w:cs="Arial"/>
          <w:sz w:val="22"/>
          <w:szCs w:val="22"/>
        </w:rPr>
        <w:t xml:space="preserve"> interventions, </w:t>
      </w:r>
      <w:r>
        <w:rPr>
          <w:rFonts w:ascii="Arial" w:hAnsi="Arial" w:cs="Arial"/>
          <w:sz w:val="22"/>
          <w:szCs w:val="22"/>
        </w:rPr>
        <w:t>requires reliable</w:t>
      </w:r>
      <w:r w:rsidR="001043F4">
        <w:rPr>
          <w:rFonts w:ascii="Arial" w:hAnsi="Arial" w:cs="Arial"/>
          <w:sz w:val="22"/>
          <w:szCs w:val="22"/>
        </w:rPr>
        <w:t xml:space="preserve"> measurement</w:t>
      </w:r>
      <w:r>
        <w:rPr>
          <w:rFonts w:ascii="Arial" w:hAnsi="Arial" w:cs="Arial"/>
          <w:sz w:val="22"/>
          <w:szCs w:val="22"/>
        </w:rPr>
        <w:t xml:space="preserve"> of health-related quality of life</w:t>
      </w:r>
      <w:r w:rsidR="006756C1">
        <w:rPr>
          <w:rFonts w:ascii="Arial" w:hAnsi="Arial" w:cs="Arial"/>
          <w:sz w:val="22"/>
          <w:szCs w:val="22"/>
        </w:rPr>
        <w:t xml:space="preserve"> (HRQoL)</w:t>
      </w:r>
      <w:r w:rsidR="00DF597C">
        <w:rPr>
          <w:rFonts w:ascii="Arial" w:hAnsi="Arial" w:cs="Arial"/>
          <w:sz w:val="22"/>
          <w:szCs w:val="22"/>
        </w:rPr>
        <w:t xml:space="preserve">. </w:t>
      </w:r>
      <w:r>
        <w:rPr>
          <w:rFonts w:ascii="Arial" w:hAnsi="Arial" w:cs="Arial"/>
          <w:sz w:val="22"/>
          <w:szCs w:val="22"/>
        </w:rPr>
        <w:t xml:space="preserve">The </w:t>
      </w:r>
      <w:r w:rsidR="00DF597C">
        <w:rPr>
          <w:rFonts w:ascii="Arial" w:hAnsi="Arial" w:cs="Arial"/>
          <w:sz w:val="22"/>
          <w:szCs w:val="22"/>
        </w:rPr>
        <w:t xml:space="preserve">association between </w:t>
      </w:r>
      <w:r w:rsidR="00992DEF">
        <w:rPr>
          <w:rFonts w:ascii="Arial" w:hAnsi="Arial" w:cs="Arial"/>
          <w:sz w:val="22"/>
          <w:szCs w:val="22"/>
        </w:rPr>
        <w:t xml:space="preserve">VI </w:t>
      </w:r>
      <w:r w:rsidR="00DF597C">
        <w:rPr>
          <w:rFonts w:ascii="Arial" w:hAnsi="Arial" w:cs="Arial"/>
          <w:sz w:val="22"/>
          <w:szCs w:val="22"/>
        </w:rPr>
        <w:t xml:space="preserve">and </w:t>
      </w:r>
      <w:r>
        <w:rPr>
          <w:rFonts w:ascii="Arial" w:hAnsi="Arial" w:cs="Arial"/>
          <w:sz w:val="22"/>
          <w:szCs w:val="22"/>
        </w:rPr>
        <w:t xml:space="preserve">utility </w:t>
      </w:r>
      <w:r w:rsidR="00210D40">
        <w:rPr>
          <w:rFonts w:ascii="Arial" w:hAnsi="Arial" w:cs="Arial"/>
          <w:sz w:val="22"/>
          <w:szCs w:val="22"/>
        </w:rPr>
        <w:t xml:space="preserve">loss </w:t>
      </w:r>
      <w:r w:rsidR="00DF597C">
        <w:rPr>
          <w:rFonts w:ascii="Arial" w:hAnsi="Arial" w:cs="Arial"/>
          <w:sz w:val="22"/>
          <w:szCs w:val="22"/>
        </w:rPr>
        <w:t xml:space="preserve">remains uncertain, with estimates </w:t>
      </w:r>
      <w:r>
        <w:rPr>
          <w:rFonts w:ascii="Arial" w:hAnsi="Arial" w:cs="Arial"/>
          <w:sz w:val="22"/>
          <w:szCs w:val="22"/>
        </w:rPr>
        <w:t xml:space="preserve">for </w:t>
      </w:r>
      <w:r w:rsidR="00DF597C">
        <w:rPr>
          <w:rFonts w:ascii="Arial" w:hAnsi="Arial" w:cs="Arial"/>
          <w:sz w:val="22"/>
          <w:szCs w:val="22"/>
        </w:rPr>
        <w:t>blindness ranging from zero to -0.20</w:t>
      </w:r>
      <w:r w:rsidR="00F060DC">
        <w:rPr>
          <w:rFonts w:ascii="Arial" w:hAnsi="Arial" w:cs="Arial"/>
          <w:sz w:val="22"/>
          <w:szCs w:val="22"/>
        </w:rPr>
        <w:t xml:space="preserve"> in the literature</w:t>
      </w:r>
      <w:r w:rsidR="004B1282">
        <w:rPr>
          <w:rFonts w:ascii="Arial" w:hAnsi="Arial" w:cs="Arial"/>
          <w:sz w:val="22"/>
          <w:szCs w:val="22"/>
        </w:rPr>
        <w:t>.</w:t>
      </w:r>
      <w:hyperlink w:anchor="_ENREF_1" w:tooltip="Tosh, 2012 #2870" w:history="1">
        <w:r w:rsidR="002C42C9" w:rsidRPr="00E56ADA">
          <w:rPr>
            <w:rFonts w:ascii="Arial" w:hAnsi="Arial" w:cs="Arial"/>
            <w:sz w:val="22"/>
            <w:szCs w:val="22"/>
          </w:rPr>
          <w:fldChar w:fldCharType="begin">
            <w:fldData xml:space="preserve">PEVuZE5vdGU+PENpdGU+PEF1dGhvcj5Ub3NoPC9BdXRob3I+PFllYXI+MjAxMjwvWWVhcj48UmVj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</w:fldData>
          </w:fldChar>
        </w:r>
        <w:r w:rsidR="002C42C9">
          <w:rPr>
            <w:rFonts w:ascii="Arial" w:hAnsi="Arial" w:cs="Arial"/>
            <w:sz w:val="22"/>
            <w:szCs w:val="22"/>
          </w:rPr>
          <w:instrText xml:space="preserve"> ADDIN EN.CITE </w:instrText>
        </w:r>
        <w:r w:rsidR="002C42C9">
          <w:rPr>
            <w:rFonts w:ascii="Arial" w:hAnsi="Arial" w:cs="Arial"/>
            <w:sz w:val="22"/>
            <w:szCs w:val="22"/>
          </w:rPr>
          <w:fldChar w:fldCharType="begin">
            <w:fldData xml:space="preserve">PEVuZE5vdGU+PENpdGU+PEF1dGhvcj5Ub3NoPC9BdXRob3I+PFllYXI+MjAxMjwvWWVhcj48UmVj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</w:fldData>
          </w:fldChar>
        </w:r>
        <w:r w:rsidR="002C42C9">
          <w:rPr>
            <w:rFonts w:ascii="Arial" w:hAnsi="Arial" w:cs="Arial"/>
            <w:sz w:val="22"/>
            <w:szCs w:val="22"/>
          </w:rPr>
          <w:instrText xml:space="preserve"> ADDIN EN.CITE.DATA </w:instrText>
        </w:r>
        <w:r w:rsidR="002C42C9">
          <w:rPr>
            <w:rFonts w:ascii="Arial" w:hAnsi="Arial" w:cs="Arial"/>
            <w:sz w:val="22"/>
            <w:szCs w:val="22"/>
          </w:rPr>
        </w:r>
        <w:r w:rsidR="002C42C9">
          <w:rPr>
            <w:rFonts w:ascii="Arial" w:hAnsi="Arial" w:cs="Arial"/>
            <w:sz w:val="22"/>
            <w:szCs w:val="22"/>
          </w:rPr>
          <w:fldChar w:fldCharType="end"/>
        </w:r>
        <w:r w:rsidR="002C42C9" w:rsidRPr="00E56ADA">
          <w:rPr>
            <w:rFonts w:ascii="Arial" w:hAnsi="Arial" w:cs="Arial"/>
            <w:sz w:val="22"/>
            <w:szCs w:val="22"/>
          </w:rPr>
        </w:r>
        <w:r w:rsidR="002C42C9" w:rsidRPr="00E56ADA">
          <w:rPr>
            <w:rFonts w:ascii="Arial" w:hAnsi="Arial" w:cs="Arial"/>
            <w:sz w:val="22"/>
            <w:szCs w:val="22"/>
          </w:rPr>
          <w:fldChar w:fldCharType="separate"/>
        </w:r>
        <w:r w:rsidR="002C42C9" w:rsidRPr="000F49C7">
          <w:rPr>
            <w:rFonts w:ascii="Arial" w:hAnsi="Arial" w:cs="Arial"/>
            <w:noProof/>
            <w:sz w:val="22"/>
            <w:szCs w:val="22"/>
            <w:vertAlign w:val="superscript"/>
          </w:rPr>
          <w:t>1</w:t>
        </w:r>
        <w:r w:rsidR="002C42C9" w:rsidRPr="00E56ADA">
          <w:rPr>
            <w:rFonts w:ascii="Arial" w:hAnsi="Arial" w:cs="Arial"/>
            <w:sz w:val="22"/>
            <w:szCs w:val="22"/>
          </w:rPr>
          <w:fldChar w:fldCharType="end"/>
        </w:r>
      </w:hyperlink>
      <w:r>
        <w:rPr>
          <w:rFonts w:ascii="Arial" w:hAnsi="Arial" w:cs="Arial"/>
          <w:sz w:val="22"/>
          <w:szCs w:val="22"/>
        </w:rPr>
        <w:t xml:space="preserve"> Two </w:t>
      </w:r>
      <w:r w:rsidR="00F060DC">
        <w:rPr>
          <w:rFonts w:ascii="Arial" w:hAnsi="Arial" w:cs="Arial"/>
          <w:sz w:val="22"/>
          <w:szCs w:val="22"/>
        </w:rPr>
        <w:t>population-based surveys, in Singapore, a</w:t>
      </w:r>
      <w:r>
        <w:rPr>
          <w:rFonts w:ascii="Arial" w:hAnsi="Arial" w:cs="Arial"/>
          <w:sz w:val="22"/>
          <w:szCs w:val="22"/>
        </w:rPr>
        <w:t>nd South Korea, report</w:t>
      </w:r>
      <w:r w:rsidR="000F49C7">
        <w:rPr>
          <w:rFonts w:ascii="Arial" w:hAnsi="Arial" w:cs="Arial"/>
          <w:sz w:val="22"/>
          <w:szCs w:val="22"/>
        </w:rPr>
        <w:t xml:space="preserve"> independent association between </w:t>
      </w:r>
      <w:r w:rsidR="00F060DC">
        <w:rPr>
          <w:rFonts w:ascii="Arial" w:hAnsi="Arial" w:cs="Arial"/>
          <w:sz w:val="22"/>
          <w:szCs w:val="22"/>
        </w:rPr>
        <w:t xml:space="preserve">severe distance VI </w:t>
      </w:r>
      <w:r w:rsidR="000F49C7">
        <w:rPr>
          <w:rFonts w:ascii="Arial" w:hAnsi="Arial" w:cs="Arial"/>
          <w:sz w:val="22"/>
          <w:szCs w:val="22"/>
        </w:rPr>
        <w:t>and utility loss</w:t>
      </w:r>
      <w:r w:rsidR="00EA5B88">
        <w:rPr>
          <w:rFonts w:ascii="Arial" w:hAnsi="Arial" w:cs="Arial"/>
          <w:sz w:val="22"/>
          <w:szCs w:val="22"/>
        </w:rPr>
        <w:t>. The</w:t>
      </w:r>
      <w:r w:rsidR="00EA6730">
        <w:rPr>
          <w:rFonts w:ascii="Arial" w:hAnsi="Arial" w:cs="Arial"/>
          <w:sz w:val="22"/>
          <w:szCs w:val="22"/>
        </w:rPr>
        <w:t xml:space="preserve"> impact of </w:t>
      </w:r>
      <w:r w:rsidR="00A84DA6">
        <w:rPr>
          <w:rFonts w:ascii="Arial" w:hAnsi="Arial" w:cs="Arial"/>
          <w:sz w:val="22"/>
          <w:szCs w:val="22"/>
        </w:rPr>
        <w:t>mild</w:t>
      </w:r>
      <w:r w:rsidR="00992DEF">
        <w:rPr>
          <w:rFonts w:ascii="Arial" w:hAnsi="Arial" w:cs="Arial"/>
          <w:sz w:val="22"/>
          <w:szCs w:val="22"/>
        </w:rPr>
        <w:t xml:space="preserve"> VI and </w:t>
      </w:r>
      <w:r w:rsidR="000F49C7">
        <w:rPr>
          <w:rFonts w:ascii="Arial" w:hAnsi="Arial" w:cs="Arial"/>
          <w:sz w:val="22"/>
          <w:szCs w:val="22"/>
        </w:rPr>
        <w:t>near VI (NVI</w:t>
      </w:r>
      <w:r w:rsidR="00F24321">
        <w:rPr>
          <w:rFonts w:ascii="Arial" w:hAnsi="Arial" w:cs="Arial"/>
          <w:sz w:val="22"/>
          <w:szCs w:val="22"/>
        </w:rPr>
        <w:t>)</w:t>
      </w:r>
      <w:r w:rsidR="009232D9">
        <w:rPr>
          <w:rFonts w:ascii="Arial" w:hAnsi="Arial" w:cs="Arial"/>
          <w:sz w:val="22"/>
          <w:szCs w:val="22"/>
        </w:rPr>
        <w:t>,</w:t>
      </w:r>
      <w:r w:rsidR="00A96FE3">
        <w:rPr>
          <w:rFonts w:ascii="Arial" w:hAnsi="Arial" w:cs="Arial"/>
          <w:sz w:val="22"/>
          <w:szCs w:val="22"/>
        </w:rPr>
        <w:t xml:space="preserve"> resulting from presbyopia,</w:t>
      </w:r>
      <w:r w:rsidR="000F49C7">
        <w:rPr>
          <w:rFonts w:ascii="Arial" w:hAnsi="Arial" w:cs="Arial"/>
          <w:sz w:val="22"/>
          <w:szCs w:val="22"/>
        </w:rPr>
        <w:t xml:space="preserve"> </w:t>
      </w:r>
      <w:r w:rsidR="00C03BEE">
        <w:rPr>
          <w:rFonts w:ascii="Arial" w:hAnsi="Arial" w:cs="Arial"/>
          <w:sz w:val="22"/>
          <w:szCs w:val="22"/>
        </w:rPr>
        <w:t>on</w:t>
      </w:r>
      <w:r w:rsidR="00F060DC">
        <w:rPr>
          <w:rFonts w:ascii="Arial" w:hAnsi="Arial" w:cs="Arial"/>
          <w:sz w:val="22"/>
          <w:szCs w:val="22"/>
        </w:rPr>
        <w:t xml:space="preserve"> HRQoL</w:t>
      </w:r>
      <w:r w:rsidR="00C03BEE">
        <w:rPr>
          <w:rFonts w:ascii="Arial" w:hAnsi="Arial" w:cs="Arial"/>
          <w:sz w:val="22"/>
          <w:szCs w:val="22"/>
        </w:rPr>
        <w:t xml:space="preserve"> </w:t>
      </w:r>
      <w:r w:rsidR="00202FC0">
        <w:rPr>
          <w:rFonts w:ascii="Arial" w:hAnsi="Arial" w:cs="Arial"/>
          <w:sz w:val="22"/>
          <w:szCs w:val="22"/>
        </w:rPr>
        <w:t>is unclear.</w:t>
      </w:r>
      <w:r w:rsidR="00F060DC">
        <w:rPr>
          <w:rFonts w:ascii="Arial" w:hAnsi="Arial" w:cs="Arial"/>
          <w:sz w:val="22"/>
          <w:szCs w:val="22"/>
        </w:rPr>
        <w:t xml:space="preserve"> </w:t>
      </w:r>
      <w:r w:rsidR="0031470E">
        <w:rPr>
          <w:rFonts w:ascii="Arial" w:hAnsi="Arial" w:cs="Arial"/>
          <w:sz w:val="22"/>
          <w:szCs w:val="22"/>
        </w:rPr>
        <w:t>Here we</w:t>
      </w:r>
      <w:r w:rsidR="006756C1">
        <w:rPr>
          <w:rFonts w:ascii="Arial" w:hAnsi="Arial" w:cs="Arial"/>
          <w:sz w:val="22"/>
          <w:szCs w:val="22"/>
        </w:rPr>
        <w:t xml:space="preserve"> report </w:t>
      </w:r>
      <w:r w:rsidR="00992DEF">
        <w:rPr>
          <w:rFonts w:ascii="Arial" w:hAnsi="Arial" w:cs="Arial"/>
          <w:sz w:val="22"/>
          <w:szCs w:val="22"/>
        </w:rPr>
        <w:t>novel</w:t>
      </w:r>
      <w:r w:rsidR="0030605E">
        <w:rPr>
          <w:rFonts w:ascii="Arial" w:hAnsi="Arial" w:cs="Arial"/>
          <w:sz w:val="22"/>
          <w:szCs w:val="22"/>
        </w:rPr>
        <w:t xml:space="preserve"> </w:t>
      </w:r>
      <w:r w:rsidR="004C51C4">
        <w:rPr>
          <w:rFonts w:ascii="Arial" w:hAnsi="Arial" w:cs="Arial"/>
          <w:sz w:val="22"/>
          <w:szCs w:val="22"/>
        </w:rPr>
        <w:t xml:space="preserve">findings from </w:t>
      </w:r>
      <w:r w:rsidR="00BD76F4">
        <w:rPr>
          <w:rFonts w:ascii="Arial" w:hAnsi="Arial" w:cs="Arial"/>
          <w:sz w:val="22"/>
          <w:szCs w:val="22"/>
        </w:rPr>
        <w:t xml:space="preserve">adult </w:t>
      </w:r>
      <w:r w:rsidR="00202FC0">
        <w:rPr>
          <w:rFonts w:ascii="Arial" w:hAnsi="Arial" w:cs="Arial"/>
          <w:sz w:val="22"/>
          <w:szCs w:val="22"/>
        </w:rPr>
        <w:t xml:space="preserve">participants </w:t>
      </w:r>
      <w:r w:rsidR="008456BA">
        <w:rPr>
          <w:rFonts w:ascii="Arial" w:hAnsi="Arial" w:cs="Arial"/>
          <w:sz w:val="22"/>
          <w:szCs w:val="22"/>
        </w:rPr>
        <w:t xml:space="preserve">aged </w:t>
      </w:r>
      <w:r w:rsidR="0074035E" w:rsidRPr="0074035E">
        <w:rPr>
          <w:rFonts w:ascii="Arial" w:hAnsi="Arial" w:cs="Arial"/>
          <w:sz w:val="22"/>
          <w:szCs w:val="22"/>
          <w:u w:val="single"/>
        </w:rPr>
        <w:t>&gt;</w:t>
      </w:r>
      <w:r w:rsidR="00F060DC" w:rsidRPr="00E56ADA">
        <w:rPr>
          <w:rFonts w:ascii="Arial" w:hAnsi="Arial" w:cs="Arial"/>
          <w:sz w:val="22"/>
          <w:szCs w:val="22"/>
        </w:rPr>
        <w:t>40</w:t>
      </w:r>
      <w:r w:rsidR="00202FC0">
        <w:rPr>
          <w:rFonts w:ascii="Arial" w:hAnsi="Arial" w:cs="Arial"/>
          <w:sz w:val="22"/>
          <w:szCs w:val="22"/>
        </w:rPr>
        <w:t xml:space="preserve"> years</w:t>
      </w:r>
      <w:r w:rsidR="00F060DC" w:rsidRPr="00E56ADA">
        <w:rPr>
          <w:rFonts w:ascii="Arial" w:hAnsi="Arial" w:cs="Arial"/>
          <w:sz w:val="22"/>
          <w:szCs w:val="22"/>
        </w:rPr>
        <w:t xml:space="preserve"> </w:t>
      </w:r>
      <w:r w:rsidR="00551529">
        <w:rPr>
          <w:rFonts w:ascii="Arial" w:hAnsi="Arial" w:cs="Arial"/>
          <w:sz w:val="22"/>
          <w:szCs w:val="22"/>
        </w:rPr>
        <w:t>in</w:t>
      </w:r>
      <w:r w:rsidR="00F060DC" w:rsidRPr="00E56ADA">
        <w:rPr>
          <w:rFonts w:ascii="Arial" w:hAnsi="Arial" w:cs="Arial"/>
          <w:sz w:val="22"/>
          <w:szCs w:val="22"/>
        </w:rPr>
        <w:t xml:space="preserve"> the National Eye Survey of Trinidad and Tobago</w:t>
      </w:r>
      <w:r w:rsidR="00F060DC">
        <w:rPr>
          <w:rFonts w:ascii="Arial" w:hAnsi="Arial" w:cs="Arial"/>
          <w:sz w:val="22"/>
          <w:szCs w:val="22"/>
        </w:rPr>
        <w:t xml:space="preserve"> (NESTT)</w:t>
      </w:r>
      <w:r w:rsidR="00F060DC" w:rsidRPr="00E56ADA">
        <w:rPr>
          <w:rFonts w:ascii="Arial" w:hAnsi="Arial" w:cs="Arial"/>
          <w:sz w:val="22"/>
          <w:szCs w:val="22"/>
        </w:rPr>
        <w:t>.</w:t>
      </w:r>
      <w:bookmarkEnd w:id="0"/>
    </w:p>
    <w:p w14:paraId="37CA39E5" w14:textId="77777777" w:rsidR="0074035E" w:rsidRPr="00E56ADA" w:rsidRDefault="0074035E" w:rsidP="00240486">
      <w:pPr>
        <w:spacing w:line="480" w:lineRule="auto"/>
        <w:rPr>
          <w:rFonts w:ascii="Arial" w:hAnsi="Arial" w:cs="Arial"/>
          <w:sz w:val="22"/>
          <w:szCs w:val="22"/>
        </w:rPr>
      </w:pPr>
    </w:p>
    <w:p w14:paraId="3D882F97" w14:textId="43271D65" w:rsidR="00240486" w:rsidRPr="00240486" w:rsidRDefault="00BC0D8D" w:rsidP="00240486">
      <w:pPr>
        <w:pStyle w:val="Heading2"/>
        <w:spacing w:line="480" w:lineRule="auto"/>
        <w:rPr>
          <w:rFonts w:ascii="Arial" w:hAnsi="Arial" w:cs="Arial"/>
          <w:color w:val="auto"/>
          <w:sz w:val="22"/>
          <w:szCs w:val="22"/>
        </w:rPr>
      </w:pPr>
      <w:bookmarkStart w:id="2" w:name="_Toc392592827"/>
      <w:r w:rsidRPr="009B426A">
        <w:rPr>
          <w:rFonts w:ascii="Arial" w:hAnsi="Arial" w:cs="Arial"/>
          <w:color w:val="auto"/>
          <w:sz w:val="22"/>
          <w:szCs w:val="22"/>
        </w:rPr>
        <w:t>M</w:t>
      </w:r>
      <w:bookmarkEnd w:id="2"/>
      <w:r w:rsidR="009B426A" w:rsidRPr="009B426A">
        <w:rPr>
          <w:rFonts w:ascii="Arial" w:hAnsi="Arial" w:cs="Arial"/>
          <w:color w:val="auto"/>
          <w:sz w:val="22"/>
          <w:szCs w:val="22"/>
        </w:rPr>
        <w:t>ETHODS</w:t>
      </w:r>
    </w:p>
    <w:p w14:paraId="4949485C" w14:textId="460473C5" w:rsidR="0089175F" w:rsidRDefault="00F76FFC" w:rsidP="00672883">
      <w:pPr>
        <w:spacing w:line="480" w:lineRule="auto"/>
        <w:rPr>
          <w:rFonts w:ascii="Arial" w:hAnsi="Arial" w:cs="Arial"/>
          <w:sz w:val="22"/>
          <w:szCs w:val="22"/>
        </w:rPr>
      </w:pPr>
      <w:r>
        <w:rPr>
          <w:rFonts w:ascii="Arial" w:hAnsi="Arial" w:cs="Arial"/>
          <w:sz w:val="22"/>
          <w:szCs w:val="22"/>
        </w:rPr>
        <w:t xml:space="preserve">The NESTT </w:t>
      </w:r>
      <w:r w:rsidR="00E04F7F">
        <w:rPr>
          <w:rFonts w:ascii="Arial" w:hAnsi="Arial" w:cs="Arial"/>
          <w:sz w:val="22"/>
          <w:szCs w:val="22"/>
        </w:rPr>
        <w:t xml:space="preserve">(2013-2014) </w:t>
      </w:r>
      <w:r>
        <w:rPr>
          <w:rFonts w:ascii="Arial" w:hAnsi="Arial" w:cs="Arial"/>
          <w:sz w:val="22"/>
          <w:szCs w:val="22"/>
        </w:rPr>
        <w:t xml:space="preserve">is the most comprehensive population-based eye survey </w:t>
      </w:r>
      <w:r w:rsidR="00202FC0">
        <w:rPr>
          <w:rFonts w:ascii="Arial" w:hAnsi="Arial" w:cs="Arial"/>
          <w:sz w:val="22"/>
          <w:szCs w:val="22"/>
        </w:rPr>
        <w:t>conducted</w:t>
      </w:r>
      <w:r>
        <w:rPr>
          <w:rFonts w:ascii="Arial" w:hAnsi="Arial" w:cs="Arial"/>
          <w:sz w:val="22"/>
          <w:szCs w:val="22"/>
        </w:rPr>
        <w:t xml:space="preserve"> </w:t>
      </w:r>
      <w:r w:rsidR="00202FC0">
        <w:rPr>
          <w:rFonts w:ascii="Arial" w:hAnsi="Arial" w:cs="Arial"/>
          <w:sz w:val="22"/>
          <w:szCs w:val="22"/>
        </w:rPr>
        <w:t xml:space="preserve">within </w:t>
      </w:r>
      <w:r>
        <w:rPr>
          <w:rFonts w:ascii="Arial" w:hAnsi="Arial" w:cs="Arial"/>
          <w:sz w:val="22"/>
          <w:szCs w:val="22"/>
        </w:rPr>
        <w:t xml:space="preserve">the Caribbean for </w:t>
      </w:r>
      <w:r w:rsidR="004C51C4">
        <w:rPr>
          <w:rFonts w:ascii="Arial" w:hAnsi="Arial" w:cs="Arial"/>
          <w:sz w:val="22"/>
          <w:szCs w:val="22"/>
        </w:rPr>
        <w:t>decades</w:t>
      </w:r>
      <w:r>
        <w:rPr>
          <w:rFonts w:ascii="Arial" w:hAnsi="Arial" w:cs="Arial"/>
          <w:sz w:val="22"/>
          <w:szCs w:val="22"/>
        </w:rPr>
        <w:t xml:space="preserve">. </w:t>
      </w:r>
      <w:r w:rsidR="00202FC0">
        <w:rPr>
          <w:rFonts w:ascii="Arial" w:hAnsi="Arial" w:cs="Arial"/>
          <w:sz w:val="22"/>
          <w:szCs w:val="22"/>
        </w:rPr>
        <w:t>D</w:t>
      </w:r>
      <w:r w:rsidR="00294EC2">
        <w:rPr>
          <w:rFonts w:ascii="Arial" w:hAnsi="Arial" w:cs="Arial"/>
          <w:sz w:val="22"/>
          <w:szCs w:val="22"/>
        </w:rPr>
        <w:t>etails are provided elsewhere.</w:t>
      </w:r>
      <w:hyperlink w:anchor="_ENREF_2" w:tooltip="Braithwaite, 2017 #5727" w:history="1">
        <w:r w:rsidR="002C42C9">
          <w:rPr>
            <w:rFonts w:ascii="Arial" w:hAnsi="Arial" w:cs="Arial"/>
            <w:sz w:val="22"/>
            <w:szCs w:val="22"/>
          </w:rPr>
          <w:fldChar w:fldCharType="begin"/>
        </w:r>
        <w:r w:rsidR="002C42C9">
          <w:rPr>
            <w:rFonts w:ascii="Arial" w:hAnsi="Arial" w:cs="Arial"/>
            <w:sz w:val="22"/>
            <w:szCs w:val="22"/>
          </w:rPr>
          <w:instrText xml:space="preserve"> ADDIN EN.CITE &lt;EndNote&gt;&lt;Cite&gt;&lt;Author&gt;Braithwaite&lt;/Author&gt;&lt;Year&gt;2017&lt;/Year&gt;&lt;RecNum&gt;5727&lt;/RecNum&gt;&lt;DisplayText&gt;&lt;style face="superscript"&gt;2&lt;/style&gt;&lt;/DisplayText&gt;&lt;record&gt;&lt;rec-number&gt;5727&lt;/rec-number&gt;&lt;foreign-keys&gt;&lt;key app="EN" db-id="xz9px0ptn2dwsaepssyxwadaaa9s2easvz9t"&gt;5727&lt;/key&gt;&lt;/foreign-keys&gt;&lt;ref-type name="Journal Article"&gt;17&lt;/ref-type&gt;&lt;contributors&gt;&lt;authors&gt;&lt;author&gt;Braithwaite, T.&lt;/author&gt;&lt;author&gt;Verlander, N. Q.&lt;/author&gt;&lt;author&gt;Bartholomew, D.&lt;/author&gt;&lt;author&gt;Bridgemohan, P.&lt;/author&gt;&lt;author&gt;McNally, K.&lt;/author&gt;&lt;author&gt;Roach, A.&lt;/author&gt;&lt;author&gt;Sharma, S.&lt;/author&gt;&lt;author&gt;Singh, D.&lt;/author&gt;&lt;author&gt;Pesudovs, K.&lt;/author&gt;&lt;author&gt;Teelucksingh, S.&lt;/author&gt;&lt;author&gt;Carrington, C.&lt;/author&gt;&lt;author&gt;Ramsewak, S.&lt;/author&gt;&lt;author&gt;Bourne, R.&lt;/author&gt;&lt;/authors&gt;&lt;/contributors&gt;&lt;auth-address&gt;a Vision and Eye Research Unit , Anglia Ruskin University , UK.&amp;#xD;b Public Health England , UK.&amp;#xD;c Port of Spain General Hospital , Trinidad.&amp;#xD;d Sangre Grande Hospital , Trinidad.&amp;#xD;e Hinchingbrooke Hospital , UK.&amp;#xD;f University of the West Indies , Trinidad.&amp;#xD;g Caribbean Eye Institute , Trinidad.&amp;#xD;h Flinders University , Australia.&lt;/auth-address&gt;&lt;titles&gt;&lt;title&gt;The National Eye Survey of Trinidad and Tobago (NESTT): Rationale, Objectives and Methodology&lt;/title&gt;&lt;secondary-title&gt;Ophthalmic Epidemiol&lt;/secondary-title&gt;&lt;alt-title&gt;Ophthalmic epidemiology&lt;/alt-title&gt;&lt;/titles&gt;&lt;periodical&gt;&lt;full-title&gt;Ophthalmic Epidemiol&lt;/full-title&gt;&lt;abbr-1&gt;Ophthalmic epidemiology&lt;/abbr-1&gt;&lt;/periodical&gt;&lt;alt-periodical&gt;&lt;full-title&gt;Ophthalmic Epidemiol&lt;/full-title&gt;&lt;abbr-1&gt;Ophthalmic epidemiology&lt;/abbr-1&gt;&lt;/alt-periodical&gt;&lt;pages&gt;1-14&lt;/pages&gt;&lt;edition&gt;2017/01/21&lt;/edition&gt;&lt;dates&gt;&lt;year&gt;2017&lt;/year&gt;&lt;pub-dates&gt;&lt;date&gt;Jan 20&lt;/date&gt;&lt;/pub-dates&gt;&lt;/dates&gt;&lt;isbn&gt;1744-5086 (Electronic)&amp;#xD;0928-6586 (Linking)&lt;/isbn&gt;&lt;accession-num&gt;28107088&lt;/accession-num&gt;&lt;urls&gt;&lt;related-urls&gt;&lt;url&gt;http://www.ncbi.nlm.nih.gov/pubmed/28107088&lt;/url&gt;&lt;/related-urls&gt;&lt;/urls&gt;&lt;electronic-resource-num&gt;10.1080/09286586.2016.1259639&lt;/electronic-resource-num&gt;&lt;language&gt;eng&lt;/language&gt;&lt;/record&gt;&lt;/Cite&gt;&lt;/EndNote&gt;</w:instrText>
        </w:r>
        <w:r w:rsidR="002C42C9">
          <w:rPr>
            <w:rFonts w:ascii="Arial" w:hAnsi="Arial" w:cs="Arial"/>
            <w:sz w:val="22"/>
            <w:szCs w:val="22"/>
          </w:rPr>
          <w:fldChar w:fldCharType="separate"/>
        </w:r>
        <w:r w:rsidR="002C42C9" w:rsidRPr="0074035E">
          <w:rPr>
            <w:rFonts w:ascii="Arial" w:hAnsi="Arial" w:cs="Arial"/>
            <w:noProof/>
            <w:sz w:val="22"/>
            <w:szCs w:val="22"/>
            <w:vertAlign w:val="superscript"/>
          </w:rPr>
          <w:t>2</w:t>
        </w:r>
        <w:r w:rsidR="002C42C9">
          <w:rPr>
            <w:rFonts w:ascii="Arial" w:hAnsi="Arial" w:cs="Arial"/>
            <w:sz w:val="22"/>
            <w:szCs w:val="22"/>
          </w:rPr>
          <w:fldChar w:fldCharType="end"/>
        </w:r>
      </w:hyperlink>
      <w:r w:rsidR="00294EC2">
        <w:rPr>
          <w:rFonts w:ascii="Arial" w:hAnsi="Arial" w:cs="Arial"/>
          <w:sz w:val="22"/>
          <w:szCs w:val="22"/>
        </w:rPr>
        <w:t xml:space="preserve"> </w:t>
      </w:r>
      <w:r w:rsidR="00AB70B0">
        <w:rPr>
          <w:rFonts w:ascii="Arial" w:hAnsi="Arial" w:cs="Arial"/>
          <w:sz w:val="22"/>
          <w:szCs w:val="22"/>
        </w:rPr>
        <w:t>B</w:t>
      </w:r>
      <w:r w:rsidR="00294EC2">
        <w:rPr>
          <w:rFonts w:ascii="Arial" w:hAnsi="Arial" w:cs="Arial"/>
          <w:sz w:val="22"/>
          <w:szCs w:val="22"/>
        </w:rPr>
        <w:t>rief</w:t>
      </w:r>
      <w:r w:rsidR="00AB70B0">
        <w:rPr>
          <w:rFonts w:ascii="Arial" w:hAnsi="Arial" w:cs="Arial"/>
          <w:sz w:val="22"/>
          <w:szCs w:val="22"/>
        </w:rPr>
        <w:t>ly</w:t>
      </w:r>
      <w:r w:rsidR="00294EC2">
        <w:rPr>
          <w:rFonts w:ascii="Arial" w:hAnsi="Arial" w:cs="Arial"/>
          <w:sz w:val="22"/>
          <w:szCs w:val="22"/>
        </w:rPr>
        <w:t>, w</w:t>
      </w:r>
      <w:r w:rsidR="00E04F7F">
        <w:rPr>
          <w:rFonts w:ascii="Arial" w:hAnsi="Arial" w:cs="Arial"/>
          <w:sz w:val="22"/>
          <w:szCs w:val="22"/>
        </w:rPr>
        <w:t xml:space="preserve">e </w:t>
      </w:r>
      <w:r w:rsidR="006756C1">
        <w:rPr>
          <w:rFonts w:ascii="Arial" w:hAnsi="Arial" w:cs="Arial"/>
          <w:sz w:val="22"/>
          <w:szCs w:val="22"/>
        </w:rPr>
        <w:t>sampled</w:t>
      </w:r>
      <w:r w:rsidR="007F7E8D">
        <w:rPr>
          <w:rFonts w:ascii="Arial" w:hAnsi="Arial" w:cs="Arial"/>
          <w:sz w:val="22"/>
          <w:szCs w:val="22"/>
        </w:rPr>
        <w:t xml:space="preserve"> </w:t>
      </w:r>
      <w:r w:rsidR="00156758">
        <w:rPr>
          <w:rFonts w:ascii="Arial" w:hAnsi="Arial" w:cs="Arial"/>
          <w:sz w:val="22"/>
          <w:szCs w:val="22"/>
        </w:rPr>
        <w:t>9913 eligible</w:t>
      </w:r>
      <w:r w:rsidR="007F7E8D">
        <w:rPr>
          <w:rFonts w:ascii="Arial" w:hAnsi="Arial" w:cs="Arial"/>
          <w:sz w:val="22"/>
          <w:szCs w:val="22"/>
        </w:rPr>
        <w:t xml:space="preserve"> people aged </w:t>
      </w:r>
      <w:r w:rsidR="00FE2D12" w:rsidRPr="0074035E">
        <w:rPr>
          <w:rFonts w:ascii="Arial" w:hAnsi="Arial" w:cs="Arial"/>
          <w:sz w:val="22"/>
          <w:szCs w:val="22"/>
          <w:u w:val="single"/>
        </w:rPr>
        <w:t>&gt;</w:t>
      </w:r>
      <w:r w:rsidR="007F7E8D">
        <w:rPr>
          <w:rFonts w:ascii="Arial" w:hAnsi="Arial" w:cs="Arial"/>
          <w:sz w:val="22"/>
          <w:szCs w:val="22"/>
        </w:rPr>
        <w:t>5 years</w:t>
      </w:r>
      <w:r w:rsidR="000B2BD0">
        <w:rPr>
          <w:rFonts w:ascii="Arial" w:hAnsi="Arial" w:cs="Arial"/>
          <w:sz w:val="22"/>
          <w:szCs w:val="22"/>
        </w:rPr>
        <w:t>,</w:t>
      </w:r>
      <w:r w:rsidR="006756C1">
        <w:rPr>
          <w:rFonts w:ascii="Arial" w:hAnsi="Arial" w:cs="Arial"/>
          <w:sz w:val="22"/>
          <w:szCs w:val="22"/>
        </w:rPr>
        <w:t xml:space="preserve"> including</w:t>
      </w:r>
      <w:r w:rsidR="000B2BD0">
        <w:rPr>
          <w:rFonts w:ascii="Arial" w:hAnsi="Arial" w:cs="Arial"/>
          <w:sz w:val="22"/>
          <w:szCs w:val="22"/>
        </w:rPr>
        <w:t xml:space="preserve"> </w:t>
      </w:r>
      <w:r w:rsidR="006756C1">
        <w:rPr>
          <w:rFonts w:ascii="Arial" w:hAnsi="Arial" w:cs="Arial"/>
          <w:sz w:val="22"/>
          <w:szCs w:val="22"/>
        </w:rPr>
        <w:t xml:space="preserve">4263 aged </w:t>
      </w:r>
      <w:r w:rsidR="0074035E" w:rsidRPr="0074035E">
        <w:rPr>
          <w:rFonts w:ascii="Arial" w:hAnsi="Arial" w:cs="Arial"/>
          <w:sz w:val="22"/>
          <w:szCs w:val="22"/>
          <w:u w:val="single"/>
        </w:rPr>
        <w:t>&gt;</w:t>
      </w:r>
      <w:r w:rsidR="0074035E">
        <w:rPr>
          <w:rFonts w:ascii="Arial" w:hAnsi="Arial" w:cs="Arial"/>
          <w:sz w:val="22"/>
          <w:szCs w:val="22"/>
        </w:rPr>
        <w:t>40 years</w:t>
      </w:r>
      <w:r w:rsidR="006756C1">
        <w:rPr>
          <w:rFonts w:ascii="Arial" w:hAnsi="Arial" w:cs="Arial"/>
          <w:sz w:val="22"/>
          <w:szCs w:val="22"/>
        </w:rPr>
        <w:t xml:space="preserve">, </w:t>
      </w:r>
      <w:r w:rsidR="000B2BD0">
        <w:rPr>
          <w:rFonts w:ascii="Arial" w:hAnsi="Arial" w:cs="Arial"/>
          <w:sz w:val="22"/>
          <w:szCs w:val="22"/>
        </w:rPr>
        <w:t xml:space="preserve">residing in 3556 </w:t>
      </w:r>
      <w:r w:rsidR="006756C1">
        <w:rPr>
          <w:rFonts w:ascii="Arial" w:hAnsi="Arial" w:cs="Arial"/>
          <w:sz w:val="22"/>
          <w:szCs w:val="22"/>
        </w:rPr>
        <w:t xml:space="preserve">households (95.9% coverage) </w:t>
      </w:r>
      <w:r w:rsidR="000B2BD0">
        <w:rPr>
          <w:rFonts w:ascii="Arial" w:hAnsi="Arial" w:cs="Arial"/>
          <w:sz w:val="22"/>
          <w:szCs w:val="22"/>
        </w:rPr>
        <w:t>in 120 clusters, using multi-stage, random cluster sampling with probability-proportional-to-size methods.</w:t>
      </w:r>
      <w:r w:rsidR="007F7E8D">
        <w:rPr>
          <w:rFonts w:ascii="Arial" w:hAnsi="Arial" w:cs="Arial"/>
          <w:sz w:val="22"/>
          <w:szCs w:val="22"/>
        </w:rPr>
        <w:t xml:space="preserve"> </w:t>
      </w:r>
      <w:r w:rsidR="006756C1">
        <w:rPr>
          <w:rFonts w:ascii="Arial" w:hAnsi="Arial" w:cs="Arial"/>
          <w:sz w:val="22"/>
          <w:szCs w:val="22"/>
        </w:rPr>
        <w:t>We measured presenting uniocular distance and binocular near</w:t>
      </w:r>
      <w:r w:rsidR="004C51C4">
        <w:rPr>
          <w:rFonts w:ascii="Arial" w:hAnsi="Arial" w:cs="Arial"/>
          <w:sz w:val="22"/>
          <w:szCs w:val="22"/>
        </w:rPr>
        <w:t xml:space="preserve"> </w:t>
      </w:r>
      <w:r w:rsidR="006756C1">
        <w:rPr>
          <w:rFonts w:ascii="Arial" w:hAnsi="Arial" w:cs="Arial"/>
          <w:sz w:val="22"/>
          <w:szCs w:val="22"/>
        </w:rPr>
        <w:t>visual acuity</w:t>
      </w:r>
      <w:r w:rsidR="005358BB">
        <w:rPr>
          <w:rFonts w:ascii="Arial" w:hAnsi="Arial" w:cs="Arial"/>
          <w:sz w:val="22"/>
          <w:szCs w:val="22"/>
        </w:rPr>
        <w:t xml:space="preserve"> outside households,</w:t>
      </w:r>
      <w:r w:rsidR="006756C1">
        <w:rPr>
          <w:rFonts w:ascii="Arial" w:hAnsi="Arial" w:cs="Arial"/>
          <w:sz w:val="22"/>
          <w:szCs w:val="22"/>
        </w:rPr>
        <w:t xml:space="preserve"> </w:t>
      </w:r>
      <w:r w:rsidR="00A96FE3">
        <w:rPr>
          <w:rFonts w:ascii="Arial" w:hAnsi="Arial" w:cs="Arial"/>
          <w:sz w:val="22"/>
          <w:szCs w:val="22"/>
        </w:rPr>
        <w:t>using</w:t>
      </w:r>
      <w:r w:rsidR="005358BB">
        <w:rPr>
          <w:rFonts w:ascii="Arial" w:hAnsi="Arial" w:cs="Arial"/>
          <w:sz w:val="22"/>
          <w:szCs w:val="22"/>
        </w:rPr>
        <w:t xml:space="preserve"> Logarithm of the mimimum angle of resolution (LogMAR) acuity charts (Precision Vision) at 3m and 40cm, respectively, and</w:t>
      </w:r>
      <w:r w:rsidR="00A96FE3">
        <w:rPr>
          <w:rFonts w:ascii="Arial" w:hAnsi="Arial" w:cs="Arial"/>
          <w:sz w:val="22"/>
          <w:szCs w:val="22"/>
        </w:rPr>
        <w:t xml:space="preserve"> a</w:t>
      </w:r>
      <w:r w:rsidR="0074035E">
        <w:rPr>
          <w:rFonts w:ascii="Arial" w:hAnsi="Arial" w:cs="Arial"/>
          <w:sz w:val="22"/>
          <w:szCs w:val="22"/>
        </w:rPr>
        <w:t xml:space="preserve"> standardized protocol. </w:t>
      </w:r>
      <w:r w:rsidR="00F24321">
        <w:rPr>
          <w:rFonts w:ascii="Arial" w:hAnsi="Arial" w:cs="Arial"/>
          <w:sz w:val="22"/>
          <w:szCs w:val="22"/>
        </w:rPr>
        <w:t xml:space="preserve">Vision categories included mild VI (LogMAR 0.32 to 0.48), moderate VI (LogMAR </w:t>
      </w:r>
      <w:r w:rsidR="00F24321" w:rsidRPr="007161E2">
        <w:rPr>
          <w:rFonts w:ascii="Arial" w:hAnsi="Arial" w:cs="Arial"/>
          <w:sz w:val="22"/>
          <w:szCs w:val="22"/>
        </w:rPr>
        <w:t>0.50 to 1.00</w:t>
      </w:r>
      <w:r w:rsidR="00F24321">
        <w:rPr>
          <w:rFonts w:ascii="Arial" w:hAnsi="Arial" w:cs="Arial"/>
          <w:sz w:val="22"/>
          <w:szCs w:val="22"/>
        </w:rPr>
        <w:t xml:space="preserve">), severe VI </w:t>
      </w:r>
      <w:r w:rsidR="00B03425">
        <w:rPr>
          <w:rFonts w:ascii="Arial" w:hAnsi="Arial" w:cs="Arial"/>
          <w:sz w:val="22"/>
          <w:szCs w:val="22"/>
        </w:rPr>
        <w:t>(LogMAR 1.02 to 1.30),</w:t>
      </w:r>
      <w:r w:rsidR="00F24321">
        <w:rPr>
          <w:rFonts w:ascii="Arial" w:hAnsi="Arial" w:cs="Arial"/>
          <w:sz w:val="22"/>
          <w:szCs w:val="22"/>
        </w:rPr>
        <w:t xml:space="preserve"> blindness (LogMAR </w:t>
      </w:r>
      <w:r w:rsidR="00F24321" w:rsidRPr="00FB6FB6">
        <w:rPr>
          <w:rFonts w:ascii="Arial" w:hAnsi="Arial" w:cs="Arial"/>
          <w:sz w:val="22"/>
          <w:szCs w:val="22"/>
          <w:u w:val="single"/>
        </w:rPr>
        <w:t>&gt;</w:t>
      </w:r>
      <w:r w:rsidR="00B03425">
        <w:rPr>
          <w:rFonts w:ascii="Arial" w:hAnsi="Arial" w:cs="Arial"/>
          <w:sz w:val="22"/>
          <w:szCs w:val="22"/>
        </w:rPr>
        <w:t>1.32), and NVI (LogMAR 0.32 to 1.30 at 40cm with</w:t>
      </w:r>
      <w:r w:rsidR="00B03425" w:rsidRPr="007161E2">
        <w:rPr>
          <w:rFonts w:ascii="Arial" w:hAnsi="Arial" w:cs="Arial"/>
          <w:sz w:val="22"/>
          <w:szCs w:val="22"/>
        </w:rPr>
        <w:t xml:space="preserve"> </w:t>
      </w:r>
      <w:r w:rsidR="00B03425" w:rsidRPr="00F24321">
        <w:rPr>
          <w:rFonts w:ascii="Arial" w:hAnsi="Arial" w:cs="Arial"/>
          <w:sz w:val="22"/>
          <w:szCs w:val="22"/>
          <w:u w:val="single"/>
        </w:rPr>
        <w:t>&lt;</w:t>
      </w:r>
      <w:r w:rsidR="00B03425">
        <w:rPr>
          <w:rFonts w:ascii="Arial" w:hAnsi="Arial" w:cs="Arial"/>
          <w:sz w:val="22"/>
          <w:szCs w:val="22"/>
        </w:rPr>
        <w:t>0.30 at</w:t>
      </w:r>
      <w:r w:rsidR="00B03425" w:rsidRPr="007161E2">
        <w:rPr>
          <w:rFonts w:ascii="Arial" w:hAnsi="Arial" w:cs="Arial"/>
          <w:sz w:val="22"/>
          <w:szCs w:val="22"/>
        </w:rPr>
        <w:t xml:space="preserve"> </w:t>
      </w:r>
      <w:r w:rsidR="00B03425">
        <w:rPr>
          <w:rFonts w:ascii="Arial" w:hAnsi="Arial" w:cs="Arial"/>
          <w:sz w:val="22"/>
          <w:szCs w:val="22"/>
        </w:rPr>
        <w:t>3m).</w:t>
      </w:r>
      <w:r w:rsidR="006F39DA">
        <w:rPr>
          <w:rFonts w:ascii="Arial" w:hAnsi="Arial" w:cs="Arial"/>
          <w:sz w:val="22"/>
          <w:szCs w:val="22"/>
        </w:rPr>
        <w:t xml:space="preserve"> We defined avoidable VI to include </w:t>
      </w:r>
      <w:r w:rsidR="00D96436">
        <w:rPr>
          <w:rFonts w:ascii="Arial" w:hAnsi="Arial" w:cs="Arial"/>
          <w:sz w:val="22"/>
          <w:szCs w:val="22"/>
        </w:rPr>
        <w:t xml:space="preserve">that caused by </w:t>
      </w:r>
      <w:r w:rsidR="006F39DA">
        <w:rPr>
          <w:rFonts w:ascii="Arial" w:hAnsi="Arial" w:cs="Arial"/>
          <w:sz w:val="22"/>
          <w:szCs w:val="22"/>
        </w:rPr>
        <w:t xml:space="preserve">uncorrected refractive error, </w:t>
      </w:r>
      <w:r w:rsidR="00D96436">
        <w:rPr>
          <w:rFonts w:ascii="Arial" w:hAnsi="Arial" w:cs="Arial"/>
          <w:sz w:val="22"/>
          <w:szCs w:val="22"/>
        </w:rPr>
        <w:t xml:space="preserve">age-related </w:t>
      </w:r>
      <w:r w:rsidR="006F39DA">
        <w:rPr>
          <w:rFonts w:ascii="Arial" w:hAnsi="Arial" w:cs="Arial"/>
          <w:sz w:val="22"/>
          <w:szCs w:val="22"/>
        </w:rPr>
        <w:t xml:space="preserve">cataract, diabetic retinopathy and glaucoma. </w:t>
      </w:r>
    </w:p>
    <w:p w14:paraId="5A7C27FA" w14:textId="77777777" w:rsidR="0089175F" w:rsidRDefault="0089175F" w:rsidP="00672883">
      <w:pPr>
        <w:spacing w:line="480" w:lineRule="auto"/>
        <w:rPr>
          <w:rFonts w:ascii="Arial" w:hAnsi="Arial" w:cs="Arial"/>
          <w:sz w:val="22"/>
          <w:szCs w:val="22"/>
        </w:rPr>
      </w:pPr>
    </w:p>
    <w:p w14:paraId="37CD73D2" w14:textId="1082C4B4" w:rsidR="00606629" w:rsidRDefault="008458EC" w:rsidP="00672883">
      <w:pPr>
        <w:spacing w:line="480" w:lineRule="auto"/>
        <w:rPr>
          <w:rFonts w:ascii="Arial" w:hAnsi="Arial" w:cs="Arial"/>
          <w:sz w:val="22"/>
          <w:szCs w:val="22"/>
        </w:rPr>
      </w:pPr>
      <w:r>
        <w:rPr>
          <w:rFonts w:ascii="Arial" w:hAnsi="Arial" w:cs="Arial"/>
          <w:sz w:val="22"/>
          <w:szCs w:val="22"/>
        </w:rPr>
        <w:t xml:space="preserve">All </w:t>
      </w:r>
      <w:r w:rsidR="00EA02ED">
        <w:rPr>
          <w:rFonts w:ascii="Arial" w:hAnsi="Arial" w:cs="Arial"/>
          <w:sz w:val="22"/>
          <w:szCs w:val="22"/>
        </w:rPr>
        <w:t>participants</w:t>
      </w:r>
      <w:r w:rsidR="0074035E">
        <w:rPr>
          <w:rFonts w:ascii="Arial" w:hAnsi="Arial" w:cs="Arial"/>
          <w:sz w:val="22"/>
          <w:szCs w:val="22"/>
        </w:rPr>
        <w:t xml:space="preserve"> </w:t>
      </w:r>
      <w:r w:rsidR="0074035E" w:rsidRPr="0074035E">
        <w:rPr>
          <w:rFonts w:ascii="Arial" w:hAnsi="Arial" w:cs="Arial"/>
          <w:sz w:val="22"/>
          <w:szCs w:val="22"/>
          <w:u w:val="single"/>
        </w:rPr>
        <w:t>&gt;</w:t>
      </w:r>
      <w:r w:rsidR="0074035E">
        <w:rPr>
          <w:rFonts w:ascii="Arial" w:hAnsi="Arial" w:cs="Arial"/>
          <w:sz w:val="22"/>
          <w:szCs w:val="22"/>
        </w:rPr>
        <w:t xml:space="preserve">40 years </w:t>
      </w:r>
      <w:r w:rsidR="00F76FFC">
        <w:rPr>
          <w:rFonts w:ascii="Arial" w:hAnsi="Arial" w:cs="Arial"/>
          <w:sz w:val="22"/>
          <w:szCs w:val="22"/>
        </w:rPr>
        <w:t>were invited for clinic</w:t>
      </w:r>
      <w:r w:rsidR="00011219">
        <w:rPr>
          <w:rFonts w:ascii="Arial" w:hAnsi="Arial" w:cs="Arial"/>
          <w:sz w:val="22"/>
          <w:szCs w:val="22"/>
        </w:rPr>
        <w:t>-based</w:t>
      </w:r>
      <w:r w:rsidR="0056325F">
        <w:rPr>
          <w:rFonts w:ascii="Arial" w:hAnsi="Arial" w:cs="Arial"/>
          <w:sz w:val="22"/>
          <w:szCs w:val="22"/>
        </w:rPr>
        <w:t xml:space="preserve"> </w:t>
      </w:r>
      <w:r w:rsidR="00342991">
        <w:rPr>
          <w:rFonts w:ascii="Arial" w:hAnsi="Arial" w:cs="Arial"/>
          <w:sz w:val="22"/>
          <w:szCs w:val="22"/>
        </w:rPr>
        <w:t>assess</w:t>
      </w:r>
      <w:r w:rsidR="00F76FFC">
        <w:rPr>
          <w:rFonts w:ascii="Arial" w:hAnsi="Arial" w:cs="Arial"/>
          <w:sz w:val="22"/>
          <w:szCs w:val="22"/>
        </w:rPr>
        <w:t>ment, including EQ-5D-5L</w:t>
      </w:r>
      <w:r w:rsidR="008456BA">
        <w:rPr>
          <w:rFonts w:ascii="Arial" w:hAnsi="Arial" w:cs="Arial"/>
          <w:sz w:val="22"/>
          <w:szCs w:val="22"/>
        </w:rPr>
        <w:t>.</w:t>
      </w:r>
      <w:hyperlink w:anchor="_ENREF_3" w:tooltip="Herdman, 2011 #5684" w:history="1">
        <w:r w:rsidR="002C42C9" w:rsidRPr="00E56ADA">
          <w:rPr>
            <w:rFonts w:ascii="Arial" w:hAnsi="Arial" w:cs="Arial"/>
            <w:sz w:val="22"/>
            <w:szCs w:val="22"/>
          </w:rPr>
          <w:fldChar w:fldCharType="begin">
            <w:fldData xml:space="preserve">PEVuZE5vdGU+PENpdGU+PEF1dGhvcj5IZXJkbWFuPC9BdXRob3I+PFllYXI+MjAxMTwvWWVhcj48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</w:fldData>
          </w:fldChar>
        </w:r>
        <w:r w:rsidR="002C42C9">
          <w:rPr>
            <w:rFonts w:ascii="Arial" w:hAnsi="Arial" w:cs="Arial"/>
            <w:sz w:val="22"/>
            <w:szCs w:val="22"/>
          </w:rPr>
          <w:instrText xml:space="preserve"> ADDIN EN.CITE </w:instrText>
        </w:r>
        <w:r w:rsidR="002C42C9">
          <w:rPr>
            <w:rFonts w:ascii="Arial" w:hAnsi="Arial" w:cs="Arial"/>
            <w:sz w:val="22"/>
            <w:szCs w:val="22"/>
          </w:rPr>
          <w:fldChar w:fldCharType="begin">
            <w:fldData xml:space="preserve">PEVuZE5vdGU+PENpdGU+PEF1dGhvcj5IZXJkbWFuPC9BdXRob3I+PFllYXI+MjAxMTwvWWVhcj48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</w:fldData>
          </w:fldChar>
        </w:r>
        <w:r w:rsidR="002C42C9">
          <w:rPr>
            <w:rFonts w:ascii="Arial" w:hAnsi="Arial" w:cs="Arial"/>
            <w:sz w:val="22"/>
            <w:szCs w:val="22"/>
          </w:rPr>
          <w:instrText xml:space="preserve"> ADDIN EN.CITE.DATA </w:instrText>
        </w:r>
        <w:r w:rsidR="002C42C9">
          <w:rPr>
            <w:rFonts w:ascii="Arial" w:hAnsi="Arial" w:cs="Arial"/>
            <w:sz w:val="22"/>
            <w:szCs w:val="22"/>
          </w:rPr>
        </w:r>
        <w:r w:rsidR="002C42C9">
          <w:rPr>
            <w:rFonts w:ascii="Arial" w:hAnsi="Arial" w:cs="Arial"/>
            <w:sz w:val="22"/>
            <w:szCs w:val="22"/>
          </w:rPr>
          <w:fldChar w:fldCharType="end"/>
        </w:r>
        <w:r w:rsidR="002C42C9" w:rsidRPr="00E56ADA">
          <w:rPr>
            <w:rFonts w:ascii="Arial" w:hAnsi="Arial" w:cs="Arial"/>
            <w:sz w:val="22"/>
            <w:szCs w:val="22"/>
          </w:rPr>
        </w:r>
        <w:r w:rsidR="002C42C9" w:rsidRPr="00E56ADA">
          <w:rPr>
            <w:rFonts w:ascii="Arial" w:hAnsi="Arial" w:cs="Arial"/>
            <w:sz w:val="22"/>
            <w:szCs w:val="22"/>
          </w:rPr>
          <w:fldChar w:fldCharType="separate"/>
        </w:r>
        <w:r w:rsidR="002C42C9" w:rsidRPr="009E7A23">
          <w:rPr>
            <w:rFonts w:ascii="Arial" w:hAnsi="Arial" w:cs="Arial"/>
            <w:noProof/>
            <w:sz w:val="22"/>
            <w:szCs w:val="22"/>
            <w:vertAlign w:val="superscript"/>
          </w:rPr>
          <w:t>3</w:t>
        </w:r>
        <w:r w:rsidR="002C42C9" w:rsidRPr="00E56ADA">
          <w:rPr>
            <w:rFonts w:ascii="Arial" w:hAnsi="Arial" w:cs="Arial"/>
            <w:sz w:val="22"/>
            <w:szCs w:val="22"/>
          </w:rPr>
          <w:fldChar w:fldCharType="end"/>
        </w:r>
      </w:hyperlink>
      <w:r w:rsidR="00606629" w:rsidRPr="00E56ADA">
        <w:rPr>
          <w:rFonts w:ascii="Arial" w:hAnsi="Arial" w:cs="Arial"/>
          <w:sz w:val="22"/>
          <w:szCs w:val="22"/>
        </w:rPr>
        <w:t xml:space="preserve"> </w:t>
      </w:r>
      <w:r w:rsidR="0089175F" w:rsidRPr="00E56ADA">
        <w:rPr>
          <w:rFonts w:ascii="Arial" w:hAnsi="Arial" w:cs="Arial"/>
          <w:sz w:val="22"/>
          <w:szCs w:val="22"/>
        </w:rPr>
        <w:t xml:space="preserve">EQ-5D-5L contains questions </w:t>
      </w:r>
      <w:r w:rsidR="0089175F">
        <w:rPr>
          <w:rFonts w:ascii="Arial" w:hAnsi="Arial" w:cs="Arial"/>
          <w:sz w:val="22"/>
          <w:szCs w:val="22"/>
        </w:rPr>
        <w:t xml:space="preserve">on </w:t>
      </w:r>
      <w:r w:rsidR="0089175F" w:rsidRPr="00E56ADA">
        <w:rPr>
          <w:rFonts w:ascii="Arial" w:hAnsi="Arial" w:cs="Arial"/>
          <w:sz w:val="22"/>
          <w:szCs w:val="22"/>
        </w:rPr>
        <w:t>mobility, self-care, usual activities, pain</w:t>
      </w:r>
      <w:r w:rsidR="0089175F">
        <w:rPr>
          <w:rFonts w:ascii="Arial" w:hAnsi="Arial" w:cs="Arial"/>
          <w:sz w:val="22"/>
          <w:szCs w:val="22"/>
        </w:rPr>
        <w:t>/</w:t>
      </w:r>
      <w:r w:rsidR="0089175F" w:rsidRPr="00E56ADA">
        <w:rPr>
          <w:rFonts w:ascii="Arial" w:hAnsi="Arial" w:cs="Arial"/>
          <w:sz w:val="22"/>
          <w:szCs w:val="22"/>
        </w:rPr>
        <w:t>discomfort, and anxiety</w:t>
      </w:r>
      <w:r w:rsidR="0089175F">
        <w:rPr>
          <w:rFonts w:ascii="Arial" w:hAnsi="Arial" w:cs="Arial"/>
          <w:sz w:val="22"/>
          <w:szCs w:val="22"/>
        </w:rPr>
        <w:t>/</w:t>
      </w:r>
      <w:r w:rsidR="0089175F" w:rsidRPr="00E56ADA">
        <w:rPr>
          <w:rFonts w:ascii="Arial" w:hAnsi="Arial" w:cs="Arial"/>
          <w:sz w:val="22"/>
          <w:szCs w:val="22"/>
        </w:rPr>
        <w:t>depression. Each question asks the participant to indicate whether they have no (score 1), slight (score 2), moderate (score 3), severe (score 4) or extreme (score 5) effects or problems. These answers result in 3125 (5</w:t>
      </w:r>
      <w:r w:rsidR="0089175F" w:rsidRPr="00E56ADA">
        <w:rPr>
          <w:rFonts w:ascii="Arial" w:hAnsi="Arial" w:cs="Arial"/>
          <w:sz w:val="22"/>
          <w:szCs w:val="22"/>
          <w:vertAlign w:val="superscript"/>
        </w:rPr>
        <w:t>5</w:t>
      </w:r>
      <w:r w:rsidR="0089175F" w:rsidRPr="00E56ADA">
        <w:rPr>
          <w:rFonts w:ascii="Arial" w:hAnsi="Arial" w:cs="Arial"/>
          <w:sz w:val="22"/>
          <w:szCs w:val="22"/>
        </w:rPr>
        <w:t>) possible health states ranging from 11111 (best health) to 55555 (worst health)</w:t>
      </w:r>
      <w:r w:rsidR="0089175F">
        <w:rPr>
          <w:rFonts w:ascii="Arial" w:hAnsi="Arial" w:cs="Arial"/>
          <w:sz w:val="22"/>
          <w:szCs w:val="22"/>
        </w:rPr>
        <w:t xml:space="preserve">. </w:t>
      </w:r>
      <w:r w:rsidR="00623017">
        <w:rPr>
          <w:rFonts w:ascii="Arial" w:hAnsi="Arial" w:cs="Arial"/>
          <w:sz w:val="22"/>
          <w:szCs w:val="22"/>
        </w:rPr>
        <w:t>We transformed c</w:t>
      </w:r>
      <w:r w:rsidR="00606629">
        <w:rPr>
          <w:rFonts w:ascii="Arial" w:hAnsi="Arial" w:cs="Arial"/>
          <w:sz w:val="22"/>
          <w:szCs w:val="22"/>
        </w:rPr>
        <w:t>omposite raw health states</w:t>
      </w:r>
      <w:r w:rsidR="00606629" w:rsidRPr="00E56ADA">
        <w:rPr>
          <w:rFonts w:ascii="Arial" w:hAnsi="Arial" w:cs="Arial"/>
          <w:sz w:val="22"/>
          <w:szCs w:val="22"/>
        </w:rPr>
        <w:t xml:space="preserve"> </w:t>
      </w:r>
      <w:r w:rsidR="00623017">
        <w:rPr>
          <w:rFonts w:ascii="Arial" w:hAnsi="Arial" w:cs="Arial"/>
          <w:sz w:val="22"/>
          <w:szCs w:val="22"/>
        </w:rPr>
        <w:t xml:space="preserve">into </w:t>
      </w:r>
      <w:r w:rsidR="00606629" w:rsidRPr="00E56ADA">
        <w:rPr>
          <w:rFonts w:ascii="Arial" w:hAnsi="Arial" w:cs="Arial"/>
          <w:sz w:val="22"/>
          <w:szCs w:val="22"/>
        </w:rPr>
        <w:t xml:space="preserve">utility </w:t>
      </w:r>
      <w:r w:rsidR="00202FC0">
        <w:rPr>
          <w:rFonts w:ascii="Arial" w:hAnsi="Arial" w:cs="Arial"/>
          <w:sz w:val="22"/>
          <w:szCs w:val="22"/>
        </w:rPr>
        <w:t>values</w:t>
      </w:r>
      <w:r w:rsidR="00606629">
        <w:rPr>
          <w:rFonts w:ascii="Arial" w:hAnsi="Arial" w:cs="Arial"/>
          <w:sz w:val="22"/>
          <w:szCs w:val="22"/>
        </w:rPr>
        <w:t xml:space="preserve"> </w:t>
      </w:r>
      <w:r w:rsidR="00606629" w:rsidRPr="00E56ADA">
        <w:rPr>
          <w:rFonts w:ascii="Arial" w:hAnsi="Arial" w:cs="Arial"/>
          <w:sz w:val="22"/>
          <w:szCs w:val="22"/>
        </w:rPr>
        <w:t xml:space="preserve">using a Trinidad and Tobago value set </w:t>
      </w:r>
      <w:r w:rsidR="00623017">
        <w:rPr>
          <w:rFonts w:ascii="Arial" w:hAnsi="Arial" w:cs="Arial"/>
          <w:sz w:val="22"/>
          <w:szCs w:val="22"/>
        </w:rPr>
        <w:t xml:space="preserve">and scoring algorithm </w:t>
      </w:r>
      <w:r w:rsidR="00606629" w:rsidRPr="00E56ADA">
        <w:rPr>
          <w:rFonts w:ascii="Arial" w:hAnsi="Arial" w:cs="Arial"/>
          <w:sz w:val="22"/>
          <w:szCs w:val="22"/>
        </w:rPr>
        <w:t>for EQ-5D</w:t>
      </w:r>
      <w:r w:rsidR="004C51C4">
        <w:rPr>
          <w:rFonts w:ascii="Arial" w:hAnsi="Arial" w:cs="Arial"/>
          <w:sz w:val="22"/>
          <w:szCs w:val="22"/>
        </w:rPr>
        <w:t>-3L</w:t>
      </w:r>
      <w:r w:rsidR="00606629" w:rsidRPr="00E56ADA">
        <w:rPr>
          <w:rFonts w:ascii="Arial" w:hAnsi="Arial" w:cs="Arial"/>
          <w:sz w:val="22"/>
          <w:szCs w:val="22"/>
        </w:rPr>
        <w:t xml:space="preserve">, </w:t>
      </w:r>
      <w:r w:rsidR="00606629">
        <w:rPr>
          <w:rFonts w:ascii="Arial" w:hAnsi="Arial" w:cs="Arial"/>
          <w:sz w:val="22"/>
          <w:szCs w:val="22"/>
        </w:rPr>
        <w:t>by</w:t>
      </w:r>
      <w:r w:rsidR="00606629" w:rsidRPr="00E56ADA">
        <w:rPr>
          <w:rFonts w:ascii="Arial" w:hAnsi="Arial" w:cs="Arial"/>
          <w:sz w:val="22"/>
          <w:szCs w:val="22"/>
        </w:rPr>
        <w:t xml:space="preserve"> </w:t>
      </w:r>
      <w:r w:rsidR="00606629">
        <w:rPr>
          <w:rFonts w:ascii="Arial" w:hAnsi="Arial" w:cs="Arial"/>
          <w:sz w:val="22"/>
          <w:szCs w:val="22"/>
        </w:rPr>
        <w:t>“</w:t>
      </w:r>
      <w:r w:rsidR="00606629" w:rsidRPr="00E56ADA">
        <w:rPr>
          <w:rFonts w:ascii="Arial" w:hAnsi="Arial" w:cs="Arial"/>
          <w:sz w:val="22"/>
          <w:szCs w:val="22"/>
        </w:rPr>
        <w:t>cross</w:t>
      </w:r>
      <w:r w:rsidR="00606629">
        <w:rPr>
          <w:rFonts w:ascii="Arial" w:hAnsi="Arial" w:cs="Arial"/>
          <w:sz w:val="22"/>
          <w:szCs w:val="22"/>
        </w:rPr>
        <w:t>-</w:t>
      </w:r>
      <w:r w:rsidR="00606629" w:rsidRPr="00E56ADA">
        <w:rPr>
          <w:rFonts w:ascii="Arial" w:hAnsi="Arial" w:cs="Arial"/>
          <w:sz w:val="22"/>
          <w:szCs w:val="22"/>
        </w:rPr>
        <w:t>walk</w:t>
      </w:r>
      <w:r w:rsidR="00623017">
        <w:rPr>
          <w:rFonts w:ascii="Arial" w:hAnsi="Arial" w:cs="Arial"/>
          <w:sz w:val="22"/>
          <w:szCs w:val="22"/>
        </w:rPr>
        <w:t xml:space="preserve">ing”, </w:t>
      </w:r>
      <w:r w:rsidR="00606629" w:rsidRPr="00E56ADA">
        <w:rPr>
          <w:rFonts w:ascii="Arial" w:hAnsi="Arial" w:cs="Arial"/>
          <w:sz w:val="22"/>
          <w:szCs w:val="22"/>
        </w:rPr>
        <w:t>following a standard approach</w:t>
      </w:r>
      <w:r w:rsidR="00606629">
        <w:rPr>
          <w:rFonts w:ascii="Arial" w:hAnsi="Arial" w:cs="Arial"/>
          <w:sz w:val="22"/>
          <w:szCs w:val="22"/>
        </w:rPr>
        <w:t>.</w:t>
      </w:r>
      <w:hyperlink w:anchor="_ENREF_4" w:tooltip="Bailey, 2016 #5755" w:history="1">
        <w:r w:rsidR="002C42C9" w:rsidRPr="00E56ADA">
          <w:rPr>
            <w:rFonts w:ascii="Arial" w:hAnsi="Arial" w:cs="Arial"/>
            <w:sz w:val="22"/>
            <w:szCs w:val="22"/>
          </w:rPr>
          <w:fldChar w:fldCharType="begin"/>
        </w:r>
        <w:r w:rsidR="002C42C9">
          <w:rPr>
            <w:rFonts w:ascii="Arial" w:hAnsi="Arial" w:cs="Arial"/>
            <w:sz w:val="22"/>
            <w:szCs w:val="22"/>
          </w:rPr>
          <w:instrText xml:space="preserve"> ADDIN EN.CITE &lt;EndNote&gt;&lt;Cite&gt;&lt;Author&gt;Bailey&lt;/Author&gt;&lt;Year&gt;2016&lt;/Year&gt;&lt;RecNum&gt;5755&lt;/RecNum&gt;&lt;DisplayText&gt;&lt;style face="superscript"&gt;4&lt;/style&gt;&lt;/DisplayText&gt;&lt;record&gt;&lt;rec-number&gt;5755&lt;/rec-number&gt;&lt;foreign-keys&gt;&lt;key app="EN" db-id="xz9px0ptn2dwsaepssyxwadaaa9s2easvz9t"&gt;5755&lt;/key&gt;&lt;/foreign-keys&gt;&lt;ref-type name="Journal Article"&gt;17&lt;/ref-type&gt;&lt;contributors&gt;&lt;authors&gt;&lt;author&gt;Bailey, H.&lt;/author&gt;&lt;author&gt;Stolk, E.&lt;/author&gt;&lt;author&gt;Kind, P.&lt;/author&gt;&lt;/authors&gt;&lt;/contributors&gt;&lt;auth-address&gt;Arthur Lok Jack Graduate School of Business, University of the West Indies, Champs Fleurs, Trinidad and Tobago; HEU, Centre for Health Economics, University of the West Indies-St. Augustine Campus, Trinidad and Tobago. Electronic address: hhbailey@gmail.com.&amp;#xD;Erasmus University Rotterdam, Rotterdam, The Netherlands.&amp;#xD;University of Leeds, Leeds, UK.&lt;/auth-address&gt;&lt;titles&gt;&lt;title&gt;Toward Explicit Prioritization for the Caribbean: An EQ-5D Value Set for Trinidad and Tobago&lt;/title&gt;&lt;secondary-title&gt;Value Health Reg Issues&lt;/secondary-title&gt;&lt;alt-title&gt;Value in health regional issues&lt;/alt-title&gt;&lt;/titles&gt;&lt;periodical&gt;&lt;full-title&gt;Value Health Reg Issues&lt;/full-title&gt;&lt;abbr-1&gt;Value in health regional issues&lt;/abbr-1&gt;&lt;/periodical&gt;&lt;alt-periodical&gt;&lt;full-title&gt;Value Health Reg Issues&lt;/full-title&gt;&lt;abbr-1&gt;Value in health regional issues&lt;/abbr-1&gt;&lt;/alt-periodical&gt;&lt;pages&gt;60-67&lt;/pages&gt;&lt;volume&gt;11&lt;/volume&gt;&lt;edition&gt;2016/12/18&lt;/edition&gt;&lt;dates&gt;&lt;year&gt;2016&lt;/year&gt;&lt;pub-dates&gt;&lt;date&gt;Dec&lt;/date&gt;&lt;/pub-dates&gt;&lt;/dates&gt;&lt;isbn&gt;2212-1102 (Electronic)&amp;#xD;2212-1099 (Linking)&lt;/isbn&gt;&lt;accession-num&gt;27986200&lt;/accession-num&gt;&lt;urls&gt;&lt;related-urls&gt;&lt;url&gt;http://www.ncbi.nlm.nih.gov/pubmed/27986200&lt;/url&gt;&lt;/related-urls&gt;&lt;/urls&gt;&lt;electronic-resource-num&gt;10.1016/j.vhri.2016.07.010&lt;/electronic-resource-num&gt;&lt;language&gt;eng&lt;/language&gt;&lt;/record&gt;&lt;/Cite&gt;&lt;/EndNote&gt;</w:instrText>
        </w:r>
        <w:r w:rsidR="002C42C9" w:rsidRPr="00E56ADA">
          <w:rPr>
            <w:rFonts w:ascii="Arial" w:hAnsi="Arial" w:cs="Arial"/>
            <w:sz w:val="22"/>
            <w:szCs w:val="22"/>
          </w:rPr>
          <w:fldChar w:fldCharType="separate"/>
        </w:r>
        <w:r w:rsidR="002C42C9" w:rsidRPr="009E7A23">
          <w:rPr>
            <w:rFonts w:ascii="Arial" w:hAnsi="Arial" w:cs="Arial"/>
            <w:noProof/>
            <w:sz w:val="22"/>
            <w:szCs w:val="22"/>
            <w:vertAlign w:val="superscript"/>
          </w:rPr>
          <w:t>4</w:t>
        </w:r>
        <w:r w:rsidR="002C42C9" w:rsidRPr="00E56ADA">
          <w:rPr>
            <w:rFonts w:ascii="Arial" w:hAnsi="Arial" w:cs="Arial"/>
            <w:sz w:val="22"/>
            <w:szCs w:val="22"/>
          </w:rPr>
          <w:fldChar w:fldCharType="end"/>
        </w:r>
      </w:hyperlink>
      <w:r w:rsidR="00606629" w:rsidRPr="00E56ADA">
        <w:rPr>
          <w:rFonts w:ascii="Arial" w:hAnsi="Arial" w:cs="Arial"/>
          <w:sz w:val="22"/>
          <w:szCs w:val="22"/>
        </w:rPr>
        <w:t xml:space="preserve"> </w:t>
      </w:r>
      <w:r w:rsidR="0089175F" w:rsidRPr="00E56ADA">
        <w:rPr>
          <w:rFonts w:ascii="Arial" w:hAnsi="Arial" w:cs="Arial"/>
          <w:sz w:val="22"/>
          <w:szCs w:val="22"/>
        </w:rPr>
        <w:t>In addition, participants select</w:t>
      </w:r>
      <w:r w:rsidR="0089175F">
        <w:rPr>
          <w:rFonts w:ascii="Arial" w:hAnsi="Arial" w:cs="Arial"/>
          <w:sz w:val="22"/>
          <w:szCs w:val="22"/>
        </w:rPr>
        <w:t>ed</w:t>
      </w:r>
      <w:r w:rsidR="0089175F" w:rsidRPr="00E56ADA">
        <w:rPr>
          <w:rFonts w:ascii="Arial" w:hAnsi="Arial" w:cs="Arial"/>
          <w:sz w:val="22"/>
          <w:szCs w:val="22"/>
        </w:rPr>
        <w:t xml:space="preserve"> a number on the visual analogue scale (EQ-VAS), </w:t>
      </w:r>
      <w:r w:rsidR="0089175F">
        <w:rPr>
          <w:rFonts w:ascii="Arial" w:hAnsi="Arial" w:cs="Arial"/>
          <w:sz w:val="22"/>
          <w:szCs w:val="22"/>
        </w:rPr>
        <w:t>r</w:t>
      </w:r>
      <w:r w:rsidR="0089175F" w:rsidRPr="00E56ADA">
        <w:rPr>
          <w:rFonts w:ascii="Arial" w:hAnsi="Arial" w:cs="Arial"/>
          <w:sz w:val="22"/>
          <w:szCs w:val="22"/>
        </w:rPr>
        <w:t>anging from 0 to 100</w:t>
      </w:r>
      <w:r w:rsidR="0089175F">
        <w:rPr>
          <w:rFonts w:ascii="Arial" w:hAnsi="Arial" w:cs="Arial"/>
          <w:sz w:val="22"/>
          <w:szCs w:val="22"/>
        </w:rPr>
        <w:t xml:space="preserve"> (worst to best imaginable heath state)</w:t>
      </w:r>
      <w:r w:rsidR="0089175F" w:rsidRPr="00E56ADA">
        <w:rPr>
          <w:rFonts w:ascii="Arial" w:hAnsi="Arial" w:cs="Arial"/>
          <w:sz w:val="22"/>
          <w:szCs w:val="22"/>
        </w:rPr>
        <w:t>.</w:t>
      </w:r>
    </w:p>
    <w:p w14:paraId="298A739C" w14:textId="77777777" w:rsidR="00606629" w:rsidRDefault="00606629" w:rsidP="00672883">
      <w:pPr>
        <w:spacing w:line="480" w:lineRule="auto"/>
        <w:rPr>
          <w:rFonts w:ascii="Arial" w:hAnsi="Arial" w:cs="Arial"/>
          <w:sz w:val="22"/>
          <w:szCs w:val="22"/>
        </w:rPr>
      </w:pPr>
    </w:p>
    <w:p w14:paraId="4E7A4CC4" w14:textId="1F088805" w:rsidR="008E74EF" w:rsidRDefault="001D31D6" w:rsidP="00672883">
      <w:pPr>
        <w:spacing w:line="480" w:lineRule="auto"/>
        <w:rPr>
          <w:rFonts w:ascii="Arial" w:hAnsi="Arial" w:cs="Arial"/>
          <w:sz w:val="22"/>
          <w:szCs w:val="22"/>
        </w:rPr>
      </w:pPr>
      <w:r>
        <w:rPr>
          <w:rFonts w:ascii="Arial" w:hAnsi="Arial" w:cs="Arial"/>
          <w:sz w:val="22"/>
          <w:szCs w:val="22"/>
        </w:rPr>
        <w:t>We obtained e</w:t>
      </w:r>
      <w:r w:rsidR="0034424B">
        <w:rPr>
          <w:rFonts w:ascii="Arial" w:hAnsi="Arial" w:cs="Arial"/>
          <w:sz w:val="22"/>
          <w:szCs w:val="22"/>
        </w:rPr>
        <w:t xml:space="preserve">thics committee approvals from the University of the West Indies (Trinidad), Anglia Ruskin University (UK), and Ministry of Health </w:t>
      </w:r>
      <w:r>
        <w:rPr>
          <w:rFonts w:ascii="Arial" w:hAnsi="Arial" w:cs="Arial"/>
          <w:sz w:val="22"/>
          <w:szCs w:val="22"/>
        </w:rPr>
        <w:t>(</w:t>
      </w:r>
      <w:r w:rsidR="0034424B">
        <w:rPr>
          <w:rFonts w:ascii="Arial" w:hAnsi="Arial" w:cs="Arial"/>
          <w:sz w:val="22"/>
          <w:szCs w:val="22"/>
        </w:rPr>
        <w:t>Trinidad and Tobago</w:t>
      </w:r>
      <w:r>
        <w:rPr>
          <w:rFonts w:ascii="Arial" w:hAnsi="Arial" w:cs="Arial"/>
          <w:sz w:val="22"/>
          <w:szCs w:val="22"/>
        </w:rPr>
        <w:t>)</w:t>
      </w:r>
      <w:r w:rsidR="0022323E">
        <w:rPr>
          <w:rFonts w:ascii="Arial" w:hAnsi="Arial" w:cs="Arial"/>
          <w:sz w:val="22"/>
          <w:szCs w:val="22"/>
        </w:rPr>
        <w:t>. The study adhered to the tenets of the Declaration of Helsinki</w:t>
      </w:r>
      <w:r w:rsidR="0034424B">
        <w:rPr>
          <w:rFonts w:ascii="Arial" w:hAnsi="Arial" w:cs="Arial"/>
          <w:sz w:val="22"/>
          <w:szCs w:val="22"/>
        </w:rPr>
        <w:t xml:space="preserve">. </w:t>
      </w:r>
      <w:bookmarkStart w:id="3" w:name="_Toc392592828"/>
    </w:p>
    <w:p w14:paraId="24356EE1" w14:textId="77777777" w:rsidR="006A6520" w:rsidRPr="009B426A" w:rsidRDefault="006A6520" w:rsidP="00672883">
      <w:pPr>
        <w:spacing w:line="480" w:lineRule="auto"/>
        <w:rPr>
          <w:rFonts w:ascii="Arial" w:hAnsi="Arial" w:cs="Arial"/>
          <w:sz w:val="22"/>
          <w:szCs w:val="22"/>
        </w:rPr>
      </w:pPr>
    </w:p>
    <w:bookmarkEnd w:id="3"/>
    <w:p w14:paraId="64115976" w14:textId="2556FA2A" w:rsidR="00606629" w:rsidRDefault="00606629" w:rsidP="00672883">
      <w:pPr>
        <w:spacing w:line="480" w:lineRule="auto"/>
        <w:rPr>
          <w:rFonts w:ascii="Arial" w:hAnsi="Arial" w:cs="Arial"/>
          <w:sz w:val="22"/>
          <w:szCs w:val="22"/>
        </w:rPr>
      </w:pPr>
      <w:r w:rsidRPr="00FB6FB6">
        <w:rPr>
          <w:rFonts w:ascii="Arial" w:hAnsi="Arial" w:cs="Arial"/>
          <w:b/>
          <w:sz w:val="22"/>
          <w:szCs w:val="22"/>
        </w:rPr>
        <w:t>Statistical analysis</w:t>
      </w:r>
    </w:p>
    <w:p w14:paraId="0FF09094" w14:textId="61DFF399" w:rsidR="00BC0D8D" w:rsidRPr="00E56ADA" w:rsidRDefault="00C46FF6" w:rsidP="00672883">
      <w:pPr>
        <w:spacing w:line="480" w:lineRule="auto"/>
        <w:rPr>
          <w:rFonts w:ascii="Arial" w:hAnsi="Arial" w:cs="Arial"/>
          <w:sz w:val="22"/>
          <w:szCs w:val="22"/>
        </w:rPr>
      </w:pPr>
      <w:r>
        <w:rPr>
          <w:rFonts w:ascii="Arial" w:hAnsi="Arial" w:cs="Arial"/>
          <w:sz w:val="22"/>
          <w:szCs w:val="22"/>
        </w:rPr>
        <w:t xml:space="preserve">We performed </w:t>
      </w:r>
      <w:r w:rsidR="00BC0D8D" w:rsidRPr="00E56ADA">
        <w:rPr>
          <w:rFonts w:ascii="Arial" w:hAnsi="Arial" w:cs="Arial"/>
          <w:sz w:val="22"/>
          <w:szCs w:val="22"/>
        </w:rPr>
        <w:t>analyses</w:t>
      </w:r>
      <w:r w:rsidR="006F6A86">
        <w:rPr>
          <w:rFonts w:ascii="Arial" w:hAnsi="Arial" w:cs="Arial"/>
          <w:sz w:val="22"/>
          <w:szCs w:val="22"/>
        </w:rPr>
        <w:t xml:space="preserve"> </w:t>
      </w:r>
      <w:r w:rsidR="00BC0D8D" w:rsidRPr="00E56ADA">
        <w:rPr>
          <w:rFonts w:ascii="Arial" w:hAnsi="Arial" w:cs="Arial"/>
          <w:sz w:val="22"/>
          <w:szCs w:val="22"/>
        </w:rPr>
        <w:t xml:space="preserve">using standard statistical software (StataCorp. 2013. Release 13.1). </w:t>
      </w:r>
      <w:r>
        <w:rPr>
          <w:rFonts w:ascii="Arial" w:hAnsi="Arial" w:cs="Arial"/>
          <w:sz w:val="22"/>
          <w:szCs w:val="22"/>
        </w:rPr>
        <w:t>We adjusted c</w:t>
      </w:r>
      <w:r w:rsidR="00BC0D8D" w:rsidRPr="00E56ADA">
        <w:rPr>
          <w:rFonts w:ascii="Arial" w:hAnsi="Arial" w:cs="Arial"/>
          <w:sz w:val="22"/>
          <w:szCs w:val="22"/>
        </w:rPr>
        <w:t xml:space="preserve">rude </w:t>
      </w:r>
      <w:r w:rsidR="005D4DC7">
        <w:rPr>
          <w:rFonts w:ascii="Arial" w:hAnsi="Arial" w:cs="Arial"/>
          <w:sz w:val="22"/>
          <w:szCs w:val="22"/>
        </w:rPr>
        <w:t xml:space="preserve">data </w:t>
      </w:r>
      <w:r w:rsidR="00BC0D8D" w:rsidRPr="00E56ADA">
        <w:rPr>
          <w:rFonts w:ascii="Arial" w:hAnsi="Arial" w:cs="Arial"/>
          <w:sz w:val="22"/>
          <w:szCs w:val="22"/>
        </w:rPr>
        <w:t xml:space="preserve">for multilevel </w:t>
      </w:r>
      <w:r w:rsidR="00C65057">
        <w:rPr>
          <w:rFonts w:ascii="Arial" w:hAnsi="Arial" w:cs="Arial"/>
          <w:sz w:val="22"/>
          <w:szCs w:val="22"/>
        </w:rPr>
        <w:t>sampling</w:t>
      </w:r>
      <w:r w:rsidR="00BC0D8D" w:rsidRPr="00E56ADA">
        <w:rPr>
          <w:rFonts w:ascii="Arial" w:hAnsi="Arial" w:cs="Arial"/>
          <w:sz w:val="22"/>
          <w:szCs w:val="22"/>
        </w:rPr>
        <w:t xml:space="preserve"> </w:t>
      </w:r>
      <w:r w:rsidR="004C51C4">
        <w:rPr>
          <w:rFonts w:ascii="Arial" w:hAnsi="Arial" w:cs="Arial"/>
          <w:sz w:val="22"/>
          <w:szCs w:val="22"/>
        </w:rPr>
        <w:t>(</w:t>
      </w:r>
      <w:r w:rsidR="00BC0D8D" w:rsidRPr="00E56ADA">
        <w:rPr>
          <w:rFonts w:ascii="Arial" w:hAnsi="Arial" w:cs="Arial"/>
          <w:sz w:val="22"/>
          <w:szCs w:val="22"/>
        </w:rPr>
        <w:t>island</w:t>
      </w:r>
      <w:r w:rsidR="004C51C4">
        <w:rPr>
          <w:rFonts w:ascii="Arial" w:hAnsi="Arial" w:cs="Arial"/>
          <w:sz w:val="22"/>
          <w:szCs w:val="22"/>
        </w:rPr>
        <w:t xml:space="preserve">, </w:t>
      </w:r>
      <w:r w:rsidR="00BC0D8D" w:rsidRPr="00E56ADA">
        <w:rPr>
          <w:rFonts w:ascii="Arial" w:hAnsi="Arial" w:cs="Arial"/>
          <w:sz w:val="22"/>
          <w:szCs w:val="22"/>
        </w:rPr>
        <w:t xml:space="preserve">cluster), and weighted for </w:t>
      </w:r>
      <w:r>
        <w:rPr>
          <w:rFonts w:ascii="Arial" w:hAnsi="Arial" w:cs="Arial"/>
          <w:sz w:val="22"/>
          <w:szCs w:val="22"/>
        </w:rPr>
        <w:t xml:space="preserve">selection </w:t>
      </w:r>
      <w:r w:rsidR="00BC0D8D" w:rsidRPr="00E56ADA">
        <w:rPr>
          <w:rFonts w:ascii="Arial" w:hAnsi="Arial" w:cs="Arial"/>
          <w:sz w:val="22"/>
          <w:szCs w:val="22"/>
        </w:rPr>
        <w:t xml:space="preserve">probability and </w:t>
      </w:r>
      <w:r>
        <w:rPr>
          <w:rFonts w:ascii="Arial" w:hAnsi="Arial" w:cs="Arial"/>
          <w:sz w:val="22"/>
          <w:szCs w:val="22"/>
        </w:rPr>
        <w:t xml:space="preserve">cluster </w:t>
      </w:r>
      <w:r w:rsidR="00BC0D8D" w:rsidRPr="00E56ADA">
        <w:rPr>
          <w:rFonts w:ascii="Arial" w:hAnsi="Arial" w:cs="Arial"/>
          <w:sz w:val="22"/>
          <w:szCs w:val="22"/>
        </w:rPr>
        <w:t xml:space="preserve">response rate. A post-stratification adjustment </w:t>
      </w:r>
      <w:r w:rsidR="00FC5B8D">
        <w:rPr>
          <w:rFonts w:ascii="Arial" w:hAnsi="Arial" w:cs="Arial"/>
          <w:sz w:val="22"/>
          <w:szCs w:val="22"/>
        </w:rPr>
        <w:t xml:space="preserve">used </w:t>
      </w:r>
      <w:r w:rsidR="0014006B">
        <w:rPr>
          <w:rFonts w:ascii="Arial" w:hAnsi="Arial" w:cs="Arial"/>
          <w:sz w:val="22"/>
          <w:szCs w:val="22"/>
        </w:rPr>
        <w:t>Census data</w:t>
      </w:r>
      <w:r w:rsidR="00BC0D8D" w:rsidRPr="00E56ADA">
        <w:rPr>
          <w:rFonts w:ascii="Arial" w:hAnsi="Arial" w:cs="Arial"/>
          <w:sz w:val="22"/>
          <w:szCs w:val="22"/>
        </w:rPr>
        <w:t xml:space="preserve"> (15 municipalities, gender and 5-year age categories). </w:t>
      </w:r>
      <w:r>
        <w:rPr>
          <w:rFonts w:ascii="Arial" w:hAnsi="Arial" w:cs="Arial"/>
          <w:sz w:val="22"/>
          <w:szCs w:val="22"/>
        </w:rPr>
        <w:t>We applied f</w:t>
      </w:r>
      <w:r w:rsidR="00BC0D8D" w:rsidRPr="00E56ADA">
        <w:rPr>
          <w:rFonts w:ascii="Arial" w:hAnsi="Arial" w:cs="Arial"/>
          <w:sz w:val="22"/>
          <w:szCs w:val="22"/>
        </w:rPr>
        <w:t>inite population corrections to</w:t>
      </w:r>
      <w:r w:rsidR="004C51C4">
        <w:rPr>
          <w:rFonts w:ascii="Arial" w:hAnsi="Arial" w:cs="Arial"/>
          <w:sz w:val="22"/>
          <w:szCs w:val="22"/>
        </w:rPr>
        <w:t xml:space="preserve"> </w:t>
      </w:r>
      <w:r w:rsidR="00BC0D8D" w:rsidRPr="00E56ADA">
        <w:rPr>
          <w:rFonts w:ascii="Arial" w:hAnsi="Arial" w:cs="Arial"/>
          <w:sz w:val="22"/>
          <w:szCs w:val="22"/>
        </w:rPr>
        <w:t>first and second sampling stages</w:t>
      </w:r>
      <w:r w:rsidR="0014006B">
        <w:rPr>
          <w:rFonts w:ascii="Arial" w:hAnsi="Arial" w:cs="Arial"/>
          <w:sz w:val="22"/>
          <w:szCs w:val="22"/>
        </w:rPr>
        <w:t>.</w:t>
      </w:r>
      <w:hyperlink w:anchor="_ENREF_2" w:tooltip="Braithwaite, 2017 #5727" w:history="1">
        <w:r w:rsidR="002C42C9">
          <w:rPr>
            <w:rFonts w:ascii="Arial" w:hAnsi="Arial" w:cs="Arial"/>
            <w:sz w:val="22"/>
            <w:szCs w:val="22"/>
          </w:rPr>
          <w:fldChar w:fldCharType="begin"/>
        </w:r>
        <w:r w:rsidR="002C42C9">
          <w:rPr>
            <w:rFonts w:ascii="Arial" w:hAnsi="Arial" w:cs="Arial"/>
            <w:sz w:val="22"/>
            <w:szCs w:val="22"/>
          </w:rPr>
          <w:instrText xml:space="preserve"> ADDIN EN.CITE &lt;EndNote&gt;&lt;Cite&gt;&lt;Author&gt;Braithwaite&lt;/Author&gt;&lt;Year&gt;2017&lt;/Year&gt;&lt;RecNum&gt;5727&lt;/RecNum&gt;&lt;DisplayText&gt;&lt;style face="superscript"&gt;2&lt;/style&gt;&lt;/DisplayText&gt;&lt;record&gt;&lt;rec-number&gt;5727&lt;/rec-number&gt;&lt;foreign-keys&gt;&lt;key app="EN" db-id="xz9px0ptn2dwsaepssyxwadaaa9s2easvz9t"&gt;5727&lt;/key&gt;&lt;/foreign-keys&gt;&lt;ref-type name="Journal Article"&gt;17&lt;/ref-type&gt;&lt;contributors&gt;&lt;authors&gt;&lt;author&gt;Braithwaite, T.&lt;/author&gt;&lt;author&gt;Verlander, N. Q.&lt;/author&gt;&lt;author&gt;Bartholomew, D.&lt;/author&gt;&lt;author&gt;Bridgemohan, P.&lt;/author&gt;&lt;author&gt;McNally, K.&lt;/author&gt;&lt;author&gt;Roach, A.&lt;/author&gt;&lt;author&gt;Sharma, S.&lt;/author&gt;&lt;author&gt;Singh, D.&lt;/author&gt;&lt;author&gt;Pesudovs, K.&lt;/author&gt;&lt;author&gt;Teelucksingh, S.&lt;/author&gt;&lt;author&gt;Carrington, C.&lt;/author&gt;&lt;author&gt;Ramsewak, S.&lt;/author&gt;&lt;author&gt;Bourne, R.&lt;/author&gt;&lt;/authors&gt;&lt;/contributors&gt;&lt;auth-address&gt;a Vision and Eye Research Unit , Anglia Ruskin University , UK.&amp;#xD;b Public Health England , UK.&amp;#xD;c Port of Spain General Hospital , Trinidad.&amp;#xD;d Sangre Grande Hospital , Trinidad.&amp;#xD;e Hinchingbrooke Hospital , UK.&amp;#xD;f University of the West Indies , Trinidad.&amp;#xD;g Caribbean Eye Institute , Trinidad.&amp;#xD;h Flinders University , Australia.&lt;/auth-address&gt;&lt;titles&gt;&lt;title&gt;The National Eye Survey of Trinidad and Tobago (NESTT): Rationale, Objectives and Methodology&lt;/title&gt;&lt;secondary-title&gt;Ophthalmic Epidemiol&lt;/secondary-title&gt;&lt;alt-title&gt;Ophthalmic epidemiology&lt;/alt-title&gt;&lt;/titles&gt;&lt;periodical&gt;&lt;full-title&gt;Ophthalmic Epidemiol&lt;/full-title&gt;&lt;abbr-1&gt;Ophthalmic epidemiology&lt;/abbr-1&gt;&lt;/periodical&gt;&lt;alt-periodical&gt;&lt;full-title&gt;Ophthalmic Epidemiol&lt;/full-title&gt;&lt;abbr-1&gt;Ophthalmic epidemiology&lt;/abbr-1&gt;&lt;/alt-periodical&gt;&lt;pages&gt;1-14&lt;/pages&gt;&lt;edition&gt;2017/01/21&lt;/edition&gt;&lt;dates&gt;&lt;year&gt;2017&lt;/year&gt;&lt;pub-dates&gt;&lt;date&gt;Jan 20&lt;/date&gt;&lt;/pub-dates&gt;&lt;/dates&gt;&lt;isbn&gt;1744-5086 (Electronic)&amp;#xD;0928-6586 (Linking)&lt;/isbn&gt;&lt;accession-num&gt;28107088&lt;/accession-num&gt;&lt;urls&gt;&lt;related-urls&gt;&lt;url&gt;http://www.ncbi.nlm.nih.gov/pubmed/28107088&lt;/url&gt;&lt;/related-urls&gt;&lt;/urls&gt;&lt;electronic-resource-num&gt;10.1080/09286586.2016.1259639&lt;/electronic-resource-num&gt;&lt;language&gt;eng&lt;/language&gt;&lt;/record&gt;&lt;/Cite&gt;&lt;/EndNote&gt;</w:instrText>
        </w:r>
        <w:r w:rsidR="002C42C9">
          <w:rPr>
            <w:rFonts w:ascii="Arial" w:hAnsi="Arial" w:cs="Arial"/>
            <w:sz w:val="22"/>
            <w:szCs w:val="22"/>
          </w:rPr>
          <w:fldChar w:fldCharType="separate"/>
        </w:r>
        <w:r w:rsidR="002C42C9" w:rsidRPr="005D4DC7">
          <w:rPr>
            <w:rFonts w:ascii="Arial" w:hAnsi="Arial" w:cs="Arial"/>
            <w:noProof/>
            <w:sz w:val="22"/>
            <w:szCs w:val="22"/>
            <w:vertAlign w:val="superscript"/>
          </w:rPr>
          <w:t>2</w:t>
        </w:r>
        <w:r w:rsidR="002C42C9">
          <w:rPr>
            <w:rFonts w:ascii="Arial" w:hAnsi="Arial" w:cs="Arial"/>
            <w:sz w:val="22"/>
            <w:szCs w:val="22"/>
          </w:rPr>
          <w:fldChar w:fldCharType="end"/>
        </w:r>
      </w:hyperlink>
      <w:r w:rsidR="0014006B">
        <w:rPr>
          <w:rFonts w:ascii="Arial" w:hAnsi="Arial" w:cs="Arial"/>
          <w:sz w:val="22"/>
          <w:szCs w:val="22"/>
        </w:rPr>
        <w:t xml:space="preserve"> </w:t>
      </w:r>
      <w:r>
        <w:rPr>
          <w:rFonts w:ascii="Arial" w:hAnsi="Arial" w:cs="Arial"/>
          <w:sz w:val="22"/>
          <w:szCs w:val="22"/>
        </w:rPr>
        <w:t xml:space="preserve">We applied </w:t>
      </w:r>
      <w:r w:rsidR="00C65057">
        <w:rPr>
          <w:rFonts w:ascii="Arial" w:hAnsi="Arial" w:cs="Arial"/>
          <w:sz w:val="22"/>
          <w:szCs w:val="22"/>
        </w:rPr>
        <w:t xml:space="preserve">VI </w:t>
      </w:r>
      <w:r>
        <w:rPr>
          <w:rFonts w:ascii="Arial" w:hAnsi="Arial" w:cs="Arial"/>
          <w:sz w:val="22"/>
          <w:szCs w:val="22"/>
        </w:rPr>
        <w:t>p</w:t>
      </w:r>
      <w:r w:rsidR="00BC0D8D" w:rsidRPr="00E56ADA">
        <w:rPr>
          <w:rFonts w:ascii="Arial" w:hAnsi="Arial" w:cs="Arial"/>
          <w:sz w:val="22"/>
          <w:szCs w:val="22"/>
        </w:rPr>
        <w:t xml:space="preserve">revalence to the 2014 mid-year population </w:t>
      </w:r>
      <w:r w:rsidR="00982D05">
        <w:rPr>
          <w:rFonts w:ascii="Arial" w:hAnsi="Arial" w:cs="Arial"/>
          <w:sz w:val="22"/>
          <w:szCs w:val="22"/>
        </w:rPr>
        <w:t>to estimate cases</w:t>
      </w:r>
      <w:r w:rsidR="008456BA">
        <w:rPr>
          <w:rFonts w:ascii="Arial" w:hAnsi="Arial" w:cs="Arial"/>
          <w:sz w:val="22"/>
          <w:szCs w:val="22"/>
        </w:rPr>
        <w:t>.</w:t>
      </w:r>
      <w:r w:rsidR="0014006B" w:rsidRPr="00E56ADA">
        <w:rPr>
          <w:rFonts w:ascii="Arial" w:hAnsi="Arial" w:cs="Arial"/>
          <w:sz w:val="22"/>
          <w:szCs w:val="22"/>
        </w:rPr>
        <w:t xml:space="preserve"> </w:t>
      </w:r>
    </w:p>
    <w:p w14:paraId="69B1054F" w14:textId="77777777" w:rsidR="0014006B" w:rsidRDefault="0014006B" w:rsidP="00672883">
      <w:pPr>
        <w:spacing w:line="480" w:lineRule="auto"/>
        <w:rPr>
          <w:rFonts w:ascii="Arial" w:hAnsi="Arial" w:cs="Arial"/>
          <w:sz w:val="22"/>
          <w:szCs w:val="22"/>
        </w:rPr>
      </w:pPr>
    </w:p>
    <w:p w14:paraId="488CAA1D" w14:textId="608220B7" w:rsidR="00BC0D8D" w:rsidRDefault="00270518" w:rsidP="00672883">
      <w:pPr>
        <w:spacing w:line="480" w:lineRule="auto"/>
        <w:rPr>
          <w:rFonts w:ascii="Arial" w:hAnsi="Arial" w:cs="Arial"/>
          <w:sz w:val="22"/>
          <w:szCs w:val="22"/>
        </w:rPr>
      </w:pPr>
      <w:r>
        <w:rPr>
          <w:rFonts w:ascii="Arial" w:hAnsi="Arial" w:cs="Arial"/>
          <w:sz w:val="22"/>
          <w:szCs w:val="22"/>
        </w:rPr>
        <w:t>We</w:t>
      </w:r>
      <w:r w:rsidR="00BC0D8D" w:rsidRPr="00E56ADA">
        <w:rPr>
          <w:rFonts w:ascii="Arial" w:hAnsi="Arial" w:cs="Arial"/>
          <w:sz w:val="22"/>
          <w:szCs w:val="22"/>
        </w:rPr>
        <w:t xml:space="preserve"> estimate</w:t>
      </w:r>
      <w:r>
        <w:rPr>
          <w:rFonts w:ascii="Arial" w:hAnsi="Arial" w:cs="Arial"/>
          <w:sz w:val="22"/>
          <w:szCs w:val="22"/>
        </w:rPr>
        <w:t>d</w:t>
      </w:r>
      <w:r w:rsidR="003E7F58">
        <w:rPr>
          <w:rFonts w:ascii="Arial" w:hAnsi="Arial" w:cs="Arial"/>
          <w:sz w:val="22"/>
          <w:szCs w:val="22"/>
        </w:rPr>
        <w:t xml:space="preserve"> </w:t>
      </w:r>
      <w:r w:rsidR="00BC0D8D" w:rsidRPr="00E56ADA">
        <w:rPr>
          <w:rFonts w:ascii="Arial" w:hAnsi="Arial" w:cs="Arial"/>
          <w:sz w:val="22"/>
          <w:szCs w:val="22"/>
        </w:rPr>
        <w:t>utility coefficient</w:t>
      </w:r>
      <w:r w:rsidR="003E7F58">
        <w:rPr>
          <w:rFonts w:ascii="Arial" w:hAnsi="Arial" w:cs="Arial"/>
          <w:sz w:val="22"/>
          <w:szCs w:val="22"/>
        </w:rPr>
        <w:t>s</w:t>
      </w:r>
      <w:r w:rsidR="00F6436E">
        <w:rPr>
          <w:rFonts w:ascii="Arial" w:hAnsi="Arial" w:cs="Arial"/>
          <w:sz w:val="22"/>
          <w:szCs w:val="22"/>
        </w:rPr>
        <w:t xml:space="preserve"> and EQ-VAS scores</w:t>
      </w:r>
      <w:r w:rsidR="00BC0D8D" w:rsidRPr="00E56ADA">
        <w:rPr>
          <w:rFonts w:ascii="Arial" w:hAnsi="Arial" w:cs="Arial"/>
          <w:sz w:val="22"/>
          <w:szCs w:val="22"/>
        </w:rPr>
        <w:t xml:space="preserve"> </w:t>
      </w:r>
      <w:r w:rsidR="0014006B">
        <w:rPr>
          <w:rFonts w:ascii="Arial" w:hAnsi="Arial" w:cs="Arial"/>
          <w:sz w:val="22"/>
          <w:szCs w:val="22"/>
        </w:rPr>
        <w:t>using</w:t>
      </w:r>
      <w:r w:rsidR="000F0EED">
        <w:rPr>
          <w:rFonts w:ascii="Arial" w:hAnsi="Arial" w:cs="Arial"/>
          <w:sz w:val="22"/>
          <w:szCs w:val="22"/>
        </w:rPr>
        <w:t xml:space="preserve"> </w:t>
      </w:r>
      <w:r w:rsidR="000F0EED" w:rsidRPr="00E56ADA">
        <w:rPr>
          <w:rFonts w:ascii="Arial" w:hAnsi="Arial" w:cs="Arial"/>
          <w:sz w:val="22"/>
          <w:szCs w:val="22"/>
        </w:rPr>
        <w:t xml:space="preserve">single variable </w:t>
      </w:r>
      <w:r w:rsidR="000F0EED">
        <w:rPr>
          <w:rFonts w:ascii="Arial" w:hAnsi="Arial" w:cs="Arial"/>
          <w:sz w:val="22"/>
          <w:szCs w:val="22"/>
        </w:rPr>
        <w:t>ordinary least squares (</w:t>
      </w:r>
      <w:r w:rsidR="000F0EED" w:rsidRPr="00E56ADA">
        <w:rPr>
          <w:rFonts w:ascii="Arial" w:hAnsi="Arial" w:cs="Arial"/>
          <w:sz w:val="22"/>
          <w:szCs w:val="22"/>
        </w:rPr>
        <w:t>OLS</w:t>
      </w:r>
      <w:r w:rsidR="000F0EED">
        <w:rPr>
          <w:rFonts w:ascii="Arial" w:hAnsi="Arial" w:cs="Arial"/>
          <w:sz w:val="22"/>
          <w:szCs w:val="22"/>
        </w:rPr>
        <w:t>)</w:t>
      </w:r>
      <w:r w:rsidR="000F0EED" w:rsidRPr="00E56ADA">
        <w:rPr>
          <w:rFonts w:ascii="Arial" w:hAnsi="Arial" w:cs="Arial"/>
          <w:sz w:val="22"/>
          <w:szCs w:val="22"/>
        </w:rPr>
        <w:t xml:space="preserve"> regression analys</w:t>
      </w:r>
      <w:r w:rsidR="000F0EED">
        <w:rPr>
          <w:rFonts w:ascii="Arial" w:hAnsi="Arial" w:cs="Arial"/>
          <w:sz w:val="22"/>
          <w:szCs w:val="22"/>
        </w:rPr>
        <w:t>is</w:t>
      </w:r>
      <w:r w:rsidR="000F0EED" w:rsidRPr="00E56ADA">
        <w:rPr>
          <w:rFonts w:ascii="Arial" w:hAnsi="Arial" w:cs="Arial"/>
          <w:sz w:val="22"/>
          <w:szCs w:val="22"/>
        </w:rPr>
        <w:t>, with robust standa</w:t>
      </w:r>
      <w:r w:rsidR="0014006B">
        <w:rPr>
          <w:rFonts w:ascii="Arial" w:hAnsi="Arial" w:cs="Arial"/>
          <w:sz w:val="22"/>
          <w:szCs w:val="22"/>
        </w:rPr>
        <w:t>rd error estimation (RSE)</w:t>
      </w:r>
      <w:r w:rsidR="006F55BE">
        <w:rPr>
          <w:rFonts w:ascii="Arial" w:hAnsi="Arial" w:cs="Arial"/>
          <w:sz w:val="22"/>
          <w:szCs w:val="22"/>
        </w:rPr>
        <w:t>.</w:t>
      </w:r>
      <w:hyperlink w:anchor="_ENREF_5" w:tooltip="Pullenayegum, 2010 #5763" w:history="1">
        <w:r w:rsidR="002C42C9" w:rsidRPr="00E56ADA">
          <w:rPr>
            <w:rFonts w:ascii="Arial" w:hAnsi="Arial" w:cs="Arial"/>
            <w:sz w:val="22"/>
            <w:szCs w:val="22"/>
          </w:rPr>
          <w:fldChar w:fldCharType="begin">
            <w:fldData xml:space="preserve">PEVuZE5vdGU+PENpdGU+PEF1dGhvcj5QdWxsZW5heWVndW08L0F1dGhvcj48WWVhcj4yMDEwPC9Z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</w:fldData>
          </w:fldChar>
        </w:r>
        <w:r w:rsidR="002C42C9">
          <w:rPr>
            <w:rFonts w:ascii="Arial" w:hAnsi="Arial" w:cs="Arial"/>
            <w:sz w:val="22"/>
            <w:szCs w:val="22"/>
          </w:rPr>
          <w:instrText xml:space="preserve"> ADDIN EN.CITE </w:instrText>
        </w:r>
        <w:r w:rsidR="002C42C9">
          <w:rPr>
            <w:rFonts w:ascii="Arial" w:hAnsi="Arial" w:cs="Arial"/>
            <w:sz w:val="22"/>
            <w:szCs w:val="22"/>
          </w:rPr>
          <w:fldChar w:fldCharType="begin">
            <w:fldData xml:space="preserve">PEVuZE5vdGU+PENpdGU+PEF1dGhvcj5QdWxsZW5heWVndW08L0F1dGhvcj48WWVhcj4yMDEwPC9Z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</w:fldData>
          </w:fldChar>
        </w:r>
        <w:r w:rsidR="002C42C9">
          <w:rPr>
            <w:rFonts w:ascii="Arial" w:hAnsi="Arial" w:cs="Arial"/>
            <w:sz w:val="22"/>
            <w:szCs w:val="22"/>
          </w:rPr>
          <w:instrText xml:space="preserve"> ADDIN EN.CITE.DATA </w:instrText>
        </w:r>
        <w:r w:rsidR="002C42C9">
          <w:rPr>
            <w:rFonts w:ascii="Arial" w:hAnsi="Arial" w:cs="Arial"/>
            <w:sz w:val="22"/>
            <w:szCs w:val="22"/>
          </w:rPr>
        </w:r>
        <w:r w:rsidR="002C42C9">
          <w:rPr>
            <w:rFonts w:ascii="Arial" w:hAnsi="Arial" w:cs="Arial"/>
            <w:sz w:val="22"/>
            <w:szCs w:val="22"/>
          </w:rPr>
          <w:fldChar w:fldCharType="end"/>
        </w:r>
        <w:r w:rsidR="002C42C9" w:rsidRPr="00E56ADA">
          <w:rPr>
            <w:rFonts w:ascii="Arial" w:hAnsi="Arial" w:cs="Arial"/>
            <w:sz w:val="22"/>
            <w:szCs w:val="22"/>
          </w:rPr>
        </w:r>
        <w:r w:rsidR="002C42C9" w:rsidRPr="00E56ADA">
          <w:rPr>
            <w:rFonts w:ascii="Arial" w:hAnsi="Arial" w:cs="Arial"/>
            <w:sz w:val="22"/>
            <w:szCs w:val="22"/>
          </w:rPr>
          <w:fldChar w:fldCharType="separate"/>
        </w:r>
        <w:r w:rsidR="002C42C9" w:rsidRPr="0014006B">
          <w:rPr>
            <w:rFonts w:ascii="Arial" w:hAnsi="Arial" w:cs="Arial"/>
            <w:noProof/>
            <w:sz w:val="22"/>
            <w:szCs w:val="22"/>
            <w:vertAlign w:val="superscript"/>
          </w:rPr>
          <w:t>5</w:t>
        </w:r>
        <w:r w:rsidR="002C42C9" w:rsidRPr="00E56ADA">
          <w:rPr>
            <w:rFonts w:ascii="Arial" w:hAnsi="Arial" w:cs="Arial"/>
            <w:sz w:val="22"/>
            <w:szCs w:val="22"/>
          </w:rPr>
          <w:fldChar w:fldCharType="end"/>
        </w:r>
      </w:hyperlink>
      <w:r w:rsidR="006F55BE" w:rsidRPr="00E56ADA">
        <w:rPr>
          <w:rFonts w:ascii="Arial" w:hAnsi="Arial" w:cs="Arial"/>
          <w:sz w:val="22"/>
          <w:szCs w:val="22"/>
        </w:rPr>
        <w:t xml:space="preserve"> </w:t>
      </w:r>
      <w:r w:rsidR="00196628">
        <w:rPr>
          <w:rFonts w:ascii="Arial" w:hAnsi="Arial" w:cs="Arial"/>
          <w:sz w:val="22"/>
          <w:szCs w:val="22"/>
        </w:rPr>
        <w:t xml:space="preserve">We explored the </w:t>
      </w:r>
      <w:r w:rsidR="00196628" w:rsidRPr="00E56ADA">
        <w:rPr>
          <w:rFonts w:ascii="Arial" w:hAnsi="Arial" w:cs="Arial"/>
          <w:sz w:val="22"/>
          <w:szCs w:val="22"/>
        </w:rPr>
        <w:t>odds of less than full health</w:t>
      </w:r>
      <w:r w:rsidR="00196628">
        <w:rPr>
          <w:rFonts w:ascii="Arial" w:hAnsi="Arial" w:cs="Arial"/>
          <w:sz w:val="22"/>
          <w:szCs w:val="22"/>
        </w:rPr>
        <w:t xml:space="preserve">, and of experiencing difficulty (score </w:t>
      </w:r>
      <w:r w:rsidR="00196628" w:rsidRPr="00FB6FB6">
        <w:rPr>
          <w:rFonts w:ascii="Arial" w:hAnsi="Arial" w:cs="Arial"/>
          <w:sz w:val="22"/>
          <w:szCs w:val="22"/>
          <w:u w:val="single"/>
        </w:rPr>
        <w:t>&gt;</w:t>
      </w:r>
      <w:r w:rsidR="00196628">
        <w:rPr>
          <w:rFonts w:ascii="Arial" w:hAnsi="Arial" w:cs="Arial"/>
          <w:sz w:val="22"/>
          <w:szCs w:val="22"/>
        </w:rPr>
        <w:t>2) in each domain,</w:t>
      </w:r>
      <w:r w:rsidR="00196628" w:rsidRPr="00E56ADA">
        <w:rPr>
          <w:rFonts w:ascii="Arial" w:hAnsi="Arial" w:cs="Arial"/>
          <w:sz w:val="22"/>
          <w:szCs w:val="22"/>
        </w:rPr>
        <w:t xml:space="preserve"> </w:t>
      </w:r>
      <w:r w:rsidR="00196628">
        <w:rPr>
          <w:rFonts w:ascii="Arial" w:hAnsi="Arial" w:cs="Arial"/>
          <w:sz w:val="22"/>
          <w:szCs w:val="22"/>
        </w:rPr>
        <w:t>by vision category, using</w:t>
      </w:r>
      <w:r w:rsidR="00196628" w:rsidRPr="00E56ADA">
        <w:rPr>
          <w:rFonts w:ascii="Arial" w:hAnsi="Arial" w:cs="Arial"/>
          <w:sz w:val="22"/>
          <w:szCs w:val="22"/>
        </w:rPr>
        <w:t xml:space="preserve"> </w:t>
      </w:r>
      <w:r w:rsidR="00196628">
        <w:rPr>
          <w:rFonts w:ascii="Arial" w:hAnsi="Arial" w:cs="Arial"/>
          <w:sz w:val="22"/>
          <w:szCs w:val="22"/>
        </w:rPr>
        <w:t xml:space="preserve">single and multivariable multi-level mixed effects logistic regression analysis. </w:t>
      </w:r>
      <w:r w:rsidR="008F1A9C">
        <w:rPr>
          <w:rFonts w:ascii="Arial" w:hAnsi="Arial" w:cs="Arial"/>
          <w:sz w:val="22"/>
          <w:szCs w:val="22"/>
        </w:rPr>
        <w:t xml:space="preserve">We </w:t>
      </w:r>
      <w:r w:rsidR="00F6436E">
        <w:rPr>
          <w:rFonts w:ascii="Arial" w:hAnsi="Arial" w:cs="Arial"/>
          <w:sz w:val="22"/>
          <w:szCs w:val="22"/>
        </w:rPr>
        <w:t>determined the most parsimonious</w:t>
      </w:r>
      <w:r w:rsidR="008F1A9C">
        <w:rPr>
          <w:rFonts w:ascii="Arial" w:hAnsi="Arial" w:cs="Arial"/>
          <w:sz w:val="22"/>
          <w:szCs w:val="22"/>
        </w:rPr>
        <w:t xml:space="preserve"> </w:t>
      </w:r>
      <w:r w:rsidR="00F6436E">
        <w:rPr>
          <w:rFonts w:ascii="Arial" w:hAnsi="Arial" w:cs="Arial"/>
          <w:sz w:val="22"/>
          <w:szCs w:val="22"/>
        </w:rPr>
        <w:t xml:space="preserve">multivariable </w:t>
      </w:r>
      <w:r w:rsidR="008F1A9C">
        <w:rPr>
          <w:rFonts w:ascii="Arial" w:hAnsi="Arial" w:cs="Arial"/>
          <w:sz w:val="22"/>
          <w:szCs w:val="22"/>
        </w:rPr>
        <w:t>m</w:t>
      </w:r>
      <w:r w:rsidR="006F55BE" w:rsidRPr="00E56ADA">
        <w:rPr>
          <w:rFonts w:ascii="Arial" w:hAnsi="Arial" w:cs="Arial"/>
          <w:sz w:val="22"/>
          <w:szCs w:val="22"/>
        </w:rPr>
        <w:t>odel</w:t>
      </w:r>
      <w:r w:rsidR="00196628">
        <w:rPr>
          <w:rFonts w:ascii="Arial" w:hAnsi="Arial" w:cs="Arial"/>
          <w:sz w:val="22"/>
          <w:szCs w:val="22"/>
        </w:rPr>
        <w:t xml:space="preserve"> by </w:t>
      </w:r>
      <w:r w:rsidR="00397F29">
        <w:rPr>
          <w:rFonts w:ascii="Arial" w:hAnsi="Arial" w:cs="Arial"/>
          <w:sz w:val="22"/>
          <w:szCs w:val="22"/>
        </w:rPr>
        <w:t>initially exploring</w:t>
      </w:r>
      <w:r w:rsidR="00196628">
        <w:rPr>
          <w:rFonts w:ascii="Arial" w:hAnsi="Arial" w:cs="Arial"/>
          <w:sz w:val="22"/>
          <w:szCs w:val="22"/>
        </w:rPr>
        <w:t xml:space="preserve"> </w:t>
      </w:r>
      <w:r w:rsidR="00397F29">
        <w:rPr>
          <w:rFonts w:ascii="Arial" w:hAnsi="Arial" w:cs="Arial"/>
          <w:sz w:val="22"/>
          <w:szCs w:val="22"/>
        </w:rPr>
        <w:t>32</w:t>
      </w:r>
      <w:r w:rsidR="00196628">
        <w:rPr>
          <w:rFonts w:ascii="Arial" w:hAnsi="Arial" w:cs="Arial"/>
          <w:sz w:val="22"/>
          <w:szCs w:val="22"/>
        </w:rPr>
        <w:t xml:space="preserve"> variables </w:t>
      </w:r>
      <w:r w:rsidR="00397F29">
        <w:rPr>
          <w:rFonts w:ascii="Arial" w:hAnsi="Arial" w:cs="Arial"/>
          <w:sz w:val="22"/>
          <w:szCs w:val="22"/>
        </w:rPr>
        <w:t xml:space="preserve">previously </w:t>
      </w:r>
      <w:r w:rsidR="00196628">
        <w:rPr>
          <w:rFonts w:ascii="Arial" w:hAnsi="Arial" w:cs="Arial"/>
          <w:sz w:val="22"/>
          <w:szCs w:val="22"/>
        </w:rPr>
        <w:t>reported to predict HRQoL</w:t>
      </w:r>
      <w:r w:rsidR="00066983">
        <w:rPr>
          <w:rFonts w:ascii="Arial" w:hAnsi="Arial" w:cs="Arial"/>
          <w:sz w:val="22"/>
          <w:szCs w:val="22"/>
        </w:rPr>
        <w:t xml:space="preserve"> or VI</w:t>
      </w:r>
      <w:r w:rsidR="00397F29">
        <w:rPr>
          <w:rFonts w:ascii="Arial" w:hAnsi="Arial" w:cs="Arial"/>
          <w:sz w:val="22"/>
          <w:szCs w:val="22"/>
        </w:rPr>
        <w:t xml:space="preserve"> or considered potentially relevant. We dropped variables in which significant data were missing for VI people. We then removed variables which were not </w:t>
      </w:r>
      <w:r w:rsidR="00196628">
        <w:rPr>
          <w:rFonts w:ascii="Arial" w:hAnsi="Arial" w:cs="Arial"/>
          <w:sz w:val="22"/>
          <w:szCs w:val="22"/>
        </w:rPr>
        <w:t>significant in single</w:t>
      </w:r>
      <w:r w:rsidR="00966350">
        <w:rPr>
          <w:rFonts w:ascii="Arial" w:hAnsi="Arial" w:cs="Arial"/>
          <w:sz w:val="22"/>
          <w:szCs w:val="22"/>
        </w:rPr>
        <w:t xml:space="preserve"> variable analysis, followed by variables which were significant in SVA but not in MVA, </w:t>
      </w:r>
      <w:r w:rsidR="00196628">
        <w:rPr>
          <w:rFonts w:ascii="Arial" w:hAnsi="Arial" w:cs="Arial"/>
          <w:sz w:val="22"/>
          <w:szCs w:val="22"/>
        </w:rPr>
        <w:t xml:space="preserve">taking a </w:t>
      </w:r>
      <w:r w:rsidR="006F55BE" w:rsidRPr="00E56ADA">
        <w:rPr>
          <w:rFonts w:ascii="Arial" w:hAnsi="Arial" w:cs="Arial"/>
          <w:sz w:val="22"/>
          <w:szCs w:val="22"/>
        </w:rPr>
        <w:t xml:space="preserve">stepwise </w:t>
      </w:r>
      <w:r w:rsidR="00196628">
        <w:rPr>
          <w:rFonts w:ascii="Arial" w:hAnsi="Arial" w:cs="Arial"/>
          <w:sz w:val="22"/>
          <w:szCs w:val="22"/>
        </w:rPr>
        <w:t>approach</w:t>
      </w:r>
      <w:r w:rsidR="00F6436E">
        <w:rPr>
          <w:rFonts w:ascii="Arial" w:hAnsi="Arial" w:cs="Arial"/>
          <w:sz w:val="22"/>
          <w:szCs w:val="22"/>
        </w:rPr>
        <w:t xml:space="preserve">, </w:t>
      </w:r>
      <w:r w:rsidR="00196628">
        <w:rPr>
          <w:rFonts w:ascii="Arial" w:hAnsi="Arial" w:cs="Arial"/>
          <w:sz w:val="22"/>
          <w:szCs w:val="22"/>
        </w:rPr>
        <w:t xml:space="preserve">and selecting the model with the </w:t>
      </w:r>
      <w:r w:rsidR="00196628" w:rsidRPr="00E56ADA">
        <w:rPr>
          <w:rFonts w:ascii="Arial" w:hAnsi="Arial" w:cs="Arial"/>
          <w:sz w:val="22"/>
          <w:szCs w:val="22"/>
        </w:rPr>
        <w:t>smaller value of Akaike’s and Schwarz’s Bayesian information criterion</w:t>
      </w:r>
      <w:r w:rsidR="00196628">
        <w:rPr>
          <w:rFonts w:ascii="Arial" w:hAnsi="Arial" w:cs="Arial"/>
          <w:sz w:val="22"/>
          <w:szCs w:val="22"/>
        </w:rPr>
        <w:t xml:space="preserve">. </w:t>
      </w:r>
      <w:r w:rsidR="00F87F38">
        <w:rPr>
          <w:rFonts w:ascii="Arial" w:hAnsi="Arial" w:cs="Arial"/>
          <w:sz w:val="22"/>
          <w:szCs w:val="22"/>
        </w:rPr>
        <w:t xml:space="preserve">We used the classical likelihood ratio test </w:t>
      </w:r>
      <w:r w:rsidR="00066983">
        <w:rPr>
          <w:rFonts w:ascii="Arial" w:hAnsi="Arial" w:cs="Arial"/>
          <w:sz w:val="22"/>
          <w:szCs w:val="22"/>
        </w:rPr>
        <w:t xml:space="preserve">to obtain p values following </w:t>
      </w:r>
      <w:r w:rsidR="00F87F38">
        <w:rPr>
          <w:rFonts w:ascii="Arial" w:hAnsi="Arial" w:cs="Arial"/>
          <w:sz w:val="22"/>
          <w:szCs w:val="22"/>
        </w:rPr>
        <w:t xml:space="preserve">logistic regression, and Wald p </w:t>
      </w:r>
      <w:r w:rsidR="00F87F38" w:rsidRPr="00E56ADA">
        <w:rPr>
          <w:rFonts w:ascii="Arial" w:hAnsi="Arial" w:cs="Arial"/>
          <w:sz w:val="22"/>
          <w:szCs w:val="22"/>
        </w:rPr>
        <w:t>values</w:t>
      </w:r>
      <w:r w:rsidR="00066983">
        <w:rPr>
          <w:rFonts w:ascii="Arial" w:hAnsi="Arial" w:cs="Arial"/>
          <w:sz w:val="22"/>
          <w:szCs w:val="22"/>
        </w:rPr>
        <w:t xml:space="preserve"> following </w:t>
      </w:r>
      <w:r w:rsidR="00F87F38">
        <w:rPr>
          <w:rFonts w:ascii="Arial" w:hAnsi="Arial" w:cs="Arial"/>
          <w:sz w:val="22"/>
          <w:szCs w:val="22"/>
        </w:rPr>
        <w:t>linear regression, setting significance at 5%.</w:t>
      </w:r>
    </w:p>
    <w:p w14:paraId="2CC2A20D" w14:textId="77777777" w:rsidR="00BE2279" w:rsidRPr="00E56ADA" w:rsidRDefault="00BE2279" w:rsidP="00672883">
      <w:pPr>
        <w:spacing w:line="480" w:lineRule="auto"/>
        <w:rPr>
          <w:rFonts w:ascii="Arial" w:hAnsi="Arial" w:cs="Arial"/>
          <w:sz w:val="22"/>
          <w:szCs w:val="22"/>
        </w:rPr>
      </w:pPr>
    </w:p>
    <w:p w14:paraId="6DEEE319" w14:textId="7B2DED82" w:rsidR="00E875C2" w:rsidRDefault="009D7E1F" w:rsidP="00672883">
      <w:pPr>
        <w:spacing w:line="480" w:lineRule="auto"/>
        <w:rPr>
          <w:rFonts w:ascii="Arial" w:hAnsi="Arial" w:cs="Arial"/>
          <w:sz w:val="22"/>
          <w:szCs w:val="22"/>
        </w:rPr>
      </w:pPr>
      <w:r>
        <w:rPr>
          <w:rFonts w:ascii="Arial" w:hAnsi="Arial" w:cs="Arial"/>
          <w:sz w:val="22"/>
          <w:szCs w:val="22"/>
        </w:rPr>
        <w:t xml:space="preserve">We </w:t>
      </w:r>
      <w:r w:rsidR="00BC0D8D" w:rsidRPr="00E56ADA">
        <w:rPr>
          <w:rFonts w:ascii="Arial" w:hAnsi="Arial" w:cs="Arial"/>
          <w:sz w:val="22"/>
          <w:szCs w:val="22"/>
        </w:rPr>
        <w:t>estimate</w:t>
      </w:r>
      <w:r>
        <w:rPr>
          <w:rFonts w:ascii="Arial" w:hAnsi="Arial" w:cs="Arial"/>
          <w:sz w:val="22"/>
          <w:szCs w:val="22"/>
        </w:rPr>
        <w:t>d</w:t>
      </w:r>
      <w:r w:rsidR="00BC0D8D" w:rsidRPr="00E56ADA">
        <w:rPr>
          <w:rFonts w:ascii="Arial" w:hAnsi="Arial" w:cs="Arial"/>
          <w:sz w:val="22"/>
          <w:szCs w:val="22"/>
        </w:rPr>
        <w:t xml:space="preserve"> prevalent QALY loss</w:t>
      </w:r>
      <w:r w:rsidR="00F9198A">
        <w:rPr>
          <w:rFonts w:ascii="Arial" w:hAnsi="Arial" w:cs="Arial"/>
          <w:sz w:val="22"/>
          <w:szCs w:val="22"/>
        </w:rPr>
        <w:t xml:space="preserve"> </w:t>
      </w:r>
      <w:r>
        <w:rPr>
          <w:rFonts w:ascii="Arial" w:hAnsi="Arial" w:cs="Arial"/>
          <w:sz w:val="22"/>
          <w:szCs w:val="22"/>
        </w:rPr>
        <w:t>by</w:t>
      </w:r>
      <w:r w:rsidR="00F9198A">
        <w:rPr>
          <w:rFonts w:ascii="Arial" w:hAnsi="Arial" w:cs="Arial"/>
          <w:sz w:val="22"/>
          <w:szCs w:val="22"/>
        </w:rPr>
        <w:t xml:space="preserve"> multipl</w:t>
      </w:r>
      <w:r>
        <w:rPr>
          <w:rFonts w:ascii="Arial" w:hAnsi="Arial" w:cs="Arial"/>
          <w:sz w:val="22"/>
          <w:szCs w:val="22"/>
        </w:rPr>
        <w:t>ying</w:t>
      </w:r>
      <w:r w:rsidR="00BC0D8D" w:rsidRPr="00E56ADA">
        <w:rPr>
          <w:rFonts w:ascii="Arial" w:hAnsi="Arial" w:cs="Arial"/>
          <w:sz w:val="22"/>
          <w:szCs w:val="22"/>
        </w:rPr>
        <w:t xml:space="preserve"> cases</w:t>
      </w:r>
      <w:r w:rsidR="007F1364">
        <w:rPr>
          <w:rFonts w:ascii="Arial" w:hAnsi="Arial" w:cs="Arial"/>
          <w:sz w:val="22"/>
          <w:szCs w:val="22"/>
        </w:rPr>
        <w:t xml:space="preserve"> by </w:t>
      </w:r>
      <w:r w:rsidR="00BC0D8D" w:rsidRPr="00E56ADA">
        <w:rPr>
          <w:rFonts w:ascii="Arial" w:hAnsi="Arial" w:cs="Arial"/>
          <w:sz w:val="22"/>
          <w:szCs w:val="22"/>
        </w:rPr>
        <w:t>utility coefficient</w:t>
      </w:r>
      <w:r w:rsidR="00D17964">
        <w:rPr>
          <w:rFonts w:ascii="Arial" w:hAnsi="Arial" w:cs="Arial"/>
          <w:sz w:val="22"/>
          <w:szCs w:val="22"/>
        </w:rPr>
        <w:t>s</w:t>
      </w:r>
      <w:r w:rsidR="00B94E92">
        <w:rPr>
          <w:rFonts w:ascii="Arial" w:hAnsi="Arial" w:cs="Arial"/>
          <w:sz w:val="22"/>
          <w:szCs w:val="22"/>
        </w:rPr>
        <w:t xml:space="preserve">. To </w:t>
      </w:r>
      <w:r w:rsidR="00FE7BDD">
        <w:rPr>
          <w:rFonts w:ascii="Arial" w:hAnsi="Arial" w:cs="Arial"/>
          <w:sz w:val="22"/>
          <w:szCs w:val="22"/>
        </w:rPr>
        <w:t xml:space="preserve">illustrate </w:t>
      </w:r>
      <w:r w:rsidR="00B94E92">
        <w:rPr>
          <w:rFonts w:ascii="Arial" w:hAnsi="Arial" w:cs="Arial"/>
          <w:sz w:val="22"/>
          <w:szCs w:val="22"/>
        </w:rPr>
        <w:t>individual</w:t>
      </w:r>
      <w:r w:rsidR="00BC0D8D" w:rsidRPr="00E56ADA">
        <w:rPr>
          <w:rFonts w:ascii="Arial" w:hAnsi="Arial" w:cs="Arial"/>
          <w:sz w:val="22"/>
          <w:szCs w:val="22"/>
        </w:rPr>
        <w:t xml:space="preserve"> lifetime QALY loss</w:t>
      </w:r>
      <w:r w:rsidR="00F9198A">
        <w:rPr>
          <w:rFonts w:ascii="Arial" w:hAnsi="Arial" w:cs="Arial"/>
          <w:sz w:val="22"/>
          <w:szCs w:val="22"/>
        </w:rPr>
        <w:t>, we</w:t>
      </w:r>
      <w:r w:rsidR="00BC0D8D" w:rsidRPr="00E56ADA">
        <w:rPr>
          <w:rFonts w:ascii="Arial" w:hAnsi="Arial" w:cs="Arial"/>
          <w:sz w:val="22"/>
          <w:szCs w:val="22"/>
        </w:rPr>
        <w:t xml:space="preserve"> assumed that</w:t>
      </w:r>
      <w:r>
        <w:rPr>
          <w:rFonts w:ascii="Arial" w:hAnsi="Arial" w:cs="Arial"/>
          <w:sz w:val="22"/>
          <w:szCs w:val="22"/>
        </w:rPr>
        <w:t xml:space="preserve"> </w:t>
      </w:r>
      <w:r w:rsidR="00B94E92">
        <w:rPr>
          <w:rFonts w:ascii="Arial" w:hAnsi="Arial" w:cs="Arial"/>
          <w:sz w:val="22"/>
          <w:szCs w:val="22"/>
        </w:rPr>
        <w:t>VI</w:t>
      </w:r>
      <w:r>
        <w:rPr>
          <w:rFonts w:ascii="Arial" w:hAnsi="Arial" w:cs="Arial"/>
          <w:sz w:val="22"/>
          <w:szCs w:val="22"/>
        </w:rPr>
        <w:t xml:space="preserve"> </w:t>
      </w:r>
      <w:r w:rsidR="00F9198A">
        <w:rPr>
          <w:rFonts w:ascii="Arial" w:hAnsi="Arial" w:cs="Arial"/>
          <w:sz w:val="22"/>
          <w:szCs w:val="22"/>
        </w:rPr>
        <w:t>persist</w:t>
      </w:r>
      <w:r>
        <w:rPr>
          <w:rFonts w:ascii="Arial" w:hAnsi="Arial" w:cs="Arial"/>
          <w:sz w:val="22"/>
          <w:szCs w:val="22"/>
        </w:rPr>
        <w:t>ed</w:t>
      </w:r>
      <w:r w:rsidR="00F9198A">
        <w:rPr>
          <w:rFonts w:ascii="Arial" w:hAnsi="Arial" w:cs="Arial"/>
          <w:sz w:val="22"/>
          <w:szCs w:val="22"/>
        </w:rPr>
        <w:t xml:space="preserve"> </w:t>
      </w:r>
      <w:r w:rsidR="007F1364">
        <w:rPr>
          <w:rFonts w:ascii="Arial" w:hAnsi="Arial" w:cs="Arial"/>
          <w:sz w:val="22"/>
          <w:szCs w:val="22"/>
        </w:rPr>
        <w:t xml:space="preserve">from age 40 years </w:t>
      </w:r>
      <w:r w:rsidR="00F9198A">
        <w:rPr>
          <w:rFonts w:ascii="Arial" w:hAnsi="Arial" w:cs="Arial"/>
          <w:sz w:val="22"/>
          <w:szCs w:val="22"/>
        </w:rPr>
        <w:t>to death</w:t>
      </w:r>
      <w:r w:rsidR="00BC0D8D" w:rsidRPr="00E56ADA">
        <w:rPr>
          <w:rFonts w:ascii="Arial" w:hAnsi="Arial" w:cs="Arial"/>
          <w:sz w:val="22"/>
          <w:szCs w:val="22"/>
        </w:rPr>
        <w:t xml:space="preserve"> 36.1 years</w:t>
      </w:r>
      <w:r w:rsidR="00B94E92">
        <w:rPr>
          <w:rFonts w:ascii="Arial" w:hAnsi="Arial" w:cs="Arial"/>
          <w:sz w:val="22"/>
          <w:szCs w:val="22"/>
        </w:rPr>
        <w:t xml:space="preserve"> later</w:t>
      </w:r>
      <w:r w:rsidR="00C65057">
        <w:rPr>
          <w:rFonts w:ascii="Arial" w:hAnsi="Arial" w:cs="Arial"/>
          <w:sz w:val="22"/>
          <w:szCs w:val="22"/>
        </w:rPr>
        <w:t xml:space="preserve">, </w:t>
      </w:r>
      <w:r>
        <w:rPr>
          <w:rFonts w:ascii="Arial" w:hAnsi="Arial" w:cs="Arial"/>
          <w:sz w:val="22"/>
          <w:szCs w:val="22"/>
        </w:rPr>
        <w:t>applying no</w:t>
      </w:r>
      <w:r w:rsidR="00F6436E">
        <w:rPr>
          <w:rFonts w:ascii="Arial" w:hAnsi="Arial" w:cs="Arial"/>
          <w:sz w:val="22"/>
          <w:szCs w:val="22"/>
        </w:rPr>
        <w:t xml:space="preserve"> </w:t>
      </w:r>
      <w:r w:rsidR="00BC0D8D" w:rsidRPr="00E56ADA">
        <w:rPr>
          <w:rFonts w:ascii="Arial" w:hAnsi="Arial" w:cs="Arial"/>
          <w:sz w:val="22"/>
          <w:szCs w:val="22"/>
        </w:rPr>
        <w:t>discoun</w:t>
      </w:r>
      <w:r>
        <w:rPr>
          <w:rFonts w:ascii="Arial" w:hAnsi="Arial" w:cs="Arial"/>
          <w:sz w:val="22"/>
          <w:szCs w:val="22"/>
        </w:rPr>
        <w:t>t</w:t>
      </w:r>
      <w:r w:rsidR="00F9198A">
        <w:rPr>
          <w:rFonts w:ascii="Arial" w:hAnsi="Arial" w:cs="Arial"/>
          <w:sz w:val="22"/>
          <w:szCs w:val="22"/>
        </w:rPr>
        <w:t xml:space="preserve">. </w:t>
      </w:r>
    </w:p>
    <w:p w14:paraId="296DDFC2" w14:textId="3235BC56" w:rsidR="0090218F" w:rsidRDefault="0090218F" w:rsidP="00672883">
      <w:pPr>
        <w:spacing w:line="480" w:lineRule="auto"/>
        <w:rPr>
          <w:rFonts w:ascii="Arial" w:hAnsi="Arial" w:cs="Arial"/>
          <w:sz w:val="22"/>
          <w:szCs w:val="22"/>
        </w:rPr>
      </w:pPr>
    </w:p>
    <w:p w14:paraId="5F4012FF" w14:textId="3508ED7D" w:rsidR="00E875C2" w:rsidRDefault="0090218F" w:rsidP="00672883">
      <w:pPr>
        <w:spacing w:line="480" w:lineRule="auto"/>
        <w:rPr>
          <w:rFonts w:ascii="Arial" w:hAnsi="Arial" w:cs="Arial"/>
          <w:sz w:val="22"/>
          <w:szCs w:val="22"/>
        </w:rPr>
      </w:pPr>
      <w:r>
        <w:rPr>
          <w:rFonts w:ascii="Arial" w:hAnsi="Arial" w:cs="Arial"/>
          <w:sz w:val="22"/>
          <w:szCs w:val="22"/>
        </w:rPr>
        <w:t>In sensitivity analysis we explored the effect</w:t>
      </w:r>
      <w:r w:rsidR="00CB61DD">
        <w:rPr>
          <w:rFonts w:ascii="Arial" w:hAnsi="Arial" w:cs="Arial"/>
          <w:sz w:val="22"/>
          <w:szCs w:val="22"/>
        </w:rPr>
        <w:t xml:space="preserve"> on utility coefficients</w:t>
      </w:r>
      <w:r>
        <w:rPr>
          <w:rFonts w:ascii="Arial" w:hAnsi="Arial" w:cs="Arial"/>
          <w:sz w:val="22"/>
          <w:szCs w:val="22"/>
        </w:rPr>
        <w:t xml:space="preserve"> of</w:t>
      </w:r>
      <w:r w:rsidR="00A84DA6">
        <w:rPr>
          <w:rFonts w:ascii="Arial" w:hAnsi="Arial" w:cs="Arial"/>
          <w:sz w:val="22"/>
          <w:szCs w:val="22"/>
        </w:rPr>
        <w:t>:</w:t>
      </w:r>
      <w:r>
        <w:rPr>
          <w:rFonts w:ascii="Arial" w:hAnsi="Arial" w:cs="Arial"/>
          <w:sz w:val="22"/>
          <w:szCs w:val="22"/>
        </w:rPr>
        <w:t xml:space="preserve"> </w:t>
      </w:r>
      <w:r w:rsidR="00A84DA6">
        <w:rPr>
          <w:rFonts w:ascii="Arial" w:hAnsi="Arial" w:cs="Arial"/>
          <w:sz w:val="22"/>
          <w:szCs w:val="22"/>
        </w:rPr>
        <w:t>A</w:t>
      </w:r>
      <w:r>
        <w:rPr>
          <w:rFonts w:ascii="Arial" w:hAnsi="Arial" w:cs="Arial"/>
          <w:sz w:val="22"/>
          <w:szCs w:val="22"/>
        </w:rPr>
        <w:t>lternative analysis approaches</w:t>
      </w:r>
      <w:r w:rsidR="00A84DA6">
        <w:rPr>
          <w:rFonts w:ascii="Arial" w:hAnsi="Arial" w:cs="Arial"/>
          <w:sz w:val="22"/>
          <w:szCs w:val="22"/>
        </w:rPr>
        <w:t xml:space="preserve"> (</w:t>
      </w:r>
      <w:r w:rsidR="00E875C2" w:rsidRPr="00E56ADA">
        <w:rPr>
          <w:rFonts w:ascii="Arial" w:hAnsi="Arial" w:cs="Arial"/>
          <w:sz w:val="22"/>
          <w:szCs w:val="22"/>
        </w:rPr>
        <w:t>with adjustment for age and sex</w:t>
      </w:r>
      <w:r w:rsidR="00A84DA6">
        <w:rPr>
          <w:rFonts w:ascii="Arial" w:hAnsi="Arial" w:cs="Arial"/>
          <w:sz w:val="22"/>
          <w:szCs w:val="22"/>
        </w:rPr>
        <w:t>);</w:t>
      </w:r>
      <w:r w:rsidR="00E875C2" w:rsidRPr="00E56ADA">
        <w:rPr>
          <w:rFonts w:ascii="Arial" w:hAnsi="Arial" w:cs="Arial"/>
          <w:sz w:val="22"/>
          <w:szCs w:val="22"/>
        </w:rPr>
        <w:t xml:space="preserve"> </w:t>
      </w:r>
      <w:r w:rsidR="004F12D0">
        <w:rPr>
          <w:rFonts w:ascii="Arial" w:hAnsi="Arial" w:cs="Arial"/>
          <w:sz w:val="22"/>
          <w:szCs w:val="22"/>
        </w:rPr>
        <w:t xml:space="preserve">a </w:t>
      </w:r>
      <w:r w:rsidR="006674C0">
        <w:rPr>
          <w:rFonts w:ascii="Arial" w:hAnsi="Arial" w:cs="Arial"/>
          <w:sz w:val="22"/>
          <w:szCs w:val="22"/>
        </w:rPr>
        <w:t>UK population</w:t>
      </w:r>
      <w:r w:rsidR="00E875C2" w:rsidRPr="00E56ADA">
        <w:rPr>
          <w:rFonts w:ascii="Arial" w:hAnsi="Arial" w:cs="Arial"/>
          <w:sz w:val="22"/>
          <w:szCs w:val="22"/>
        </w:rPr>
        <w:t xml:space="preserve"> EQ-5D-5L value set</w:t>
      </w:r>
      <w:r w:rsidR="004F12D0">
        <w:rPr>
          <w:rFonts w:ascii="Arial" w:hAnsi="Arial" w:cs="Arial"/>
          <w:sz w:val="22"/>
          <w:szCs w:val="22"/>
        </w:rPr>
        <w:t>, and;</w:t>
      </w:r>
      <w:r w:rsidR="00E875C2" w:rsidRPr="00E56ADA">
        <w:rPr>
          <w:rFonts w:ascii="Arial" w:hAnsi="Arial" w:cs="Arial"/>
          <w:sz w:val="22"/>
          <w:szCs w:val="22"/>
        </w:rPr>
        <w:t xml:space="preserve"> </w:t>
      </w:r>
      <w:r w:rsidR="00CB61DD">
        <w:rPr>
          <w:rFonts w:ascii="Arial" w:hAnsi="Arial" w:cs="Arial"/>
          <w:color w:val="000000"/>
          <w:sz w:val="22"/>
          <w:szCs w:val="22"/>
        </w:rPr>
        <w:t xml:space="preserve">binocular </w:t>
      </w:r>
      <w:r w:rsidR="00E875C2">
        <w:rPr>
          <w:rFonts w:ascii="Arial" w:hAnsi="Arial" w:cs="Arial"/>
          <w:color w:val="000000"/>
          <w:sz w:val="22"/>
          <w:szCs w:val="22"/>
        </w:rPr>
        <w:t>vision category</w:t>
      </w:r>
      <w:r w:rsidR="009D7E1F">
        <w:rPr>
          <w:rFonts w:ascii="Arial" w:hAnsi="Arial" w:cs="Arial"/>
          <w:color w:val="000000"/>
          <w:sz w:val="22"/>
          <w:szCs w:val="22"/>
        </w:rPr>
        <w:t xml:space="preserve"> definitions</w:t>
      </w:r>
      <w:r w:rsidR="00E875C2" w:rsidRPr="00E56ADA">
        <w:rPr>
          <w:rFonts w:ascii="Arial" w:hAnsi="Arial" w:cs="Arial"/>
          <w:color w:val="000000"/>
          <w:sz w:val="22"/>
          <w:szCs w:val="22"/>
        </w:rPr>
        <w:t>.</w:t>
      </w:r>
      <w:r w:rsidR="00E875C2" w:rsidRPr="00E875C2">
        <w:rPr>
          <w:rFonts w:ascii="Arial" w:hAnsi="Arial" w:cs="Arial"/>
          <w:sz w:val="22"/>
          <w:szCs w:val="22"/>
        </w:rPr>
        <w:t xml:space="preserve"> </w:t>
      </w:r>
    </w:p>
    <w:p w14:paraId="311FA2FB" w14:textId="77777777" w:rsidR="00CB61DD" w:rsidRDefault="00CB61DD" w:rsidP="00672883">
      <w:pPr>
        <w:spacing w:line="480" w:lineRule="auto"/>
        <w:rPr>
          <w:rFonts w:ascii="Arial" w:hAnsi="Arial" w:cs="Arial"/>
          <w:sz w:val="22"/>
          <w:szCs w:val="22"/>
        </w:rPr>
      </w:pPr>
    </w:p>
    <w:p w14:paraId="5F6DD1A4" w14:textId="5CB991C0" w:rsidR="00BC0D8D" w:rsidRPr="009B426A" w:rsidRDefault="00BC0D8D" w:rsidP="00672883">
      <w:pPr>
        <w:pStyle w:val="Heading2"/>
        <w:spacing w:line="480" w:lineRule="auto"/>
        <w:rPr>
          <w:rFonts w:ascii="Arial" w:hAnsi="Arial" w:cs="Arial"/>
          <w:color w:val="auto"/>
          <w:sz w:val="22"/>
          <w:szCs w:val="22"/>
        </w:rPr>
      </w:pPr>
      <w:bookmarkStart w:id="4" w:name="_Toc392592834"/>
      <w:r w:rsidRPr="009B426A">
        <w:rPr>
          <w:rFonts w:ascii="Arial" w:hAnsi="Arial" w:cs="Arial"/>
          <w:color w:val="auto"/>
          <w:sz w:val="22"/>
          <w:szCs w:val="22"/>
        </w:rPr>
        <w:t>R</w:t>
      </w:r>
      <w:bookmarkEnd w:id="4"/>
      <w:r w:rsidR="009B426A" w:rsidRPr="009B426A">
        <w:rPr>
          <w:rFonts w:ascii="Arial" w:hAnsi="Arial" w:cs="Arial"/>
          <w:color w:val="auto"/>
          <w:sz w:val="22"/>
          <w:szCs w:val="22"/>
        </w:rPr>
        <w:t>ESULTS</w:t>
      </w:r>
    </w:p>
    <w:p w14:paraId="4C3D5C46" w14:textId="3E9485EF" w:rsidR="006E5875" w:rsidRPr="00F17D63" w:rsidRDefault="008458EC" w:rsidP="00F17D63">
      <w:pPr>
        <w:spacing w:line="480" w:lineRule="auto"/>
        <w:rPr>
          <w:rFonts w:ascii="Arial" w:hAnsi="Arial"/>
          <w:sz w:val="22"/>
          <w:szCs w:val="22"/>
        </w:rPr>
      </w:pPr>
      <w:r>
        <w:rPr>
          <w:rFonts w:ascii="Arial" w:hAnsi="Arial" w:cs="Arial"/>
          <w:sz w:val="22"/>
          <w:szCs w:val="22"/>
        </w:rPr>
        <w:t xml:space="preserve">3589(84.2%) participated in vision screening and </w:t>
      </w:r>
      <w:r w:rsidR="00BC0D8D" w:rsidRPr="006E5875">
        <w:rPr>
          <w:rFonts w:ascii="Arial" w:hAnsi="Arial" w:cs="Arial"/>
          <w:bCs/>
          <w:sz w:val="22"/>
          <w:szCs w:val="22"/>
        </w:rPr>
        <w:t>62.</w:t>
      </w:r>
      <w:r w:rsidR="004410C6" w:rsidRPr="006E5875">
        <w:rPr>
          <w:rFonts w:ascii="Arial" w:hAnsi="Arial" w:cs="Arial"/>
          <w:bCs/>
          <w:sz w:val="22"/>
          <w:szCs w:val="22"/>
        </w:rPr>
        <w:t>4</w:t>
      </w:r>
      <w:r w:rsidR="00BE610D" w:rsidRPr="006E5875">
        <w:rPr>
          <w:rFonts w:ascii="Arial" w:hAnsi="Arial" w:cs="Arial"/>
          <w:bCs/>
          <w:sz w:val="22"/>
          <w:szCs w:val="22"/>
        </w:rPr>
        <w:t>%</w:t>
      </w:r>
      <w:r w:rsidR="00BC0D8D" w:rsidRPr="006E5875">
        <w:rPr>
          <w:rFonts w:ascii="Arial" w:hAnsi="Arial" w:cs="Arial"/>
          <w:bCs/>
          <w:sz w:val="22"/>
          <w:szCs w:val="22"/>
        </w:rPr>
        <w:t>(2658</w:t>
      </w:r>
      <w:r w:rsidR="004410C6" w:rsidRPr="006E5875">
        <w:rPr>
          <w:rFonts w:ascii="Arial" w:hAnsi="Arial" w:cs="Arial"/>
          <w:bCs/>
          <w:sz w:val="22"/>
          <w:szCs w:val="22"/>
        </w:rPr>
        <w:t>/4263</w:t>
      </w:r>
      <w:r w:rsidR="00BC0D8D" w:rsidRPr="006E5875">
        <w:rPr>
          <w:rFonts w:ascii="Arial" w:hAnsi="Arial" w:cs="Arial"/>
          <w:bCs/>
          <w:sz w:val="22"/>
          <w:szCs w:val="22"/>
        </w:rPr>
        <w:t xml:space="preserve">) </w:t>
      </w:r>
      <w:r w:rsidR="00F847C0" w:rsidRPr="006E5875">
        <w:rPr>
          <w:rFonts w:ascii="Arial" w:hAnsi="Arial" w:cs="Arial"/>
          <w:bCs/>
          <w:sz w:val="22"/>
          <w:szCs w:val="22"/>
        </w:rPr>
        <w:t xml:space="preserve">completed </w:t>
      </w:r>
      <w:r w:rsidR="00602DE3">
        <w:rPr>
          <w:rFonts w:ascii="Arial" w:hAnsi="Arial" w:cs="Arial"/>
          <w:bCs/>
          <w:sz w:val="22"/>
          <w:szCs w:val="22"/>
        </w:rPr>
        <w:t xml:space="preserve">EQ-5D-5L. </w:t>
      </w:r>
      <w:r w:rsidR="00014DF8">
        <w:rPr>
          <w:rFonts w:ascii="Arial" w:hAnsi="Arial" w:cs="Arial"/>
          <w:bCs/>
          <w:sz w:val="22"/>
          <w:szCs w:val="22"/>
        </w:rPr>
        <w:t>M</w:t>
      </w:r>
      <w:r w:rsidR="00FD0DA0" w:rsidRPr="005C57E9">
        <w:rPr>
          <w:rFonts w:ascii="Arial" w:hAnsi="Arial" w:cs="Arial"/>
          <w:bCs/>
          <w:sz w:val="22"/>
          <w:szCs w:val="22"/>
        </w:rPr>
        <w:t>ean age was 58.4 years</w:t>
      </w:r>
      <w:r w:rsidR="00E52240" w:rsidRPr="005C57E9">
        <w:rPr>
          <w:rFonts w:ascii="Arial" w:hAnsi="Arial" w:cs="Arial"/>
          <w:bCs/>
          <w:sz w:val="22"/>
          <w:szCs w:val="22"/>
        </w:rPr>
        <w:t>(</w:t>
      </w:r>
      <w:r w:rsidR="00204AD8" w:rsidRPr="005C57E9">
        <w:rPr>
          <w:rFonts w:ascii="Arial" w:hAnsi="Arial" w:cs="Arial"/>
          <w:bCs/>
          <w:sz w:val="22"/>
          <w:szCs w:val="22"/>
        </w:rPr>
        <w:t>SD</w:t>
      </w:r>
      <w:r w:rsidR="00FD0DA0" w:rsidRPr="005C57E9">
        <w:rPr>
          <w:rFonts w:ascii="Arial" w:hAnsi="Arial" w:cs="Arial"/>
          <w:bCs/>
          <w:sz w:val="22"/>
          <w:szCs w:val="22"/>
        </w:rPr>
        <w:t xml:space="preserve"> 11.7, range </w:t>
      </w:r>
      <w:r w:rsidR="00602DE3">
        <w:rPr>
          <w:rFonts w:ascii="Arial" w:hAnsi="Arial" w:cs="Arial"/>
          <w:bCs/>
          <w:sz w:val="22"/>
          <w:szCs w:val="22"/>
        </w:rPr>
        <w:t>4</w:t>
      </w:r>
      <w:r w:rsidR="00014DF8">
        <w:rPr>
          <w:rFonts w:ascii="Arial" w:hAnsi="Arial" w:cs="Arial"/>
          <w:bCs/>
          <w:sz w:val="22"/>
          <w:szCs w:val="22"/>
        </w:rPr>
        <w:t>0-</w:t>
      </w:r>
      <w:r w:rsidR="00602DE3">
        <w:rPr>
          <w:rFonts w:ascii="Arial" w:hAnsi="Arial" w:cs="Arial"/>
          <w:bCs/>
          <w:sz w:val="22"/>
          <w:szCs w:val="22"/>
        </w:rPr>
        <w:t xml:space="preserve">103 years), </w:t>
      </w:r>
      <w:r w:rsidR="005C57E9" w:rsidRPr="005C57E9">
        <w:rPr>
          <w:rFonts w:ascii="Arial" w:hAnsi="Arial" w:cs="Arial"/>
          <w:bCs/>
          <w:sz w:val="22"/>
          <w:szCs w:val="22"/>
        </w:rPr>
        <w:t>56.3%(n=1496)</w:t>
      </w:r>
      <w:r w:rsidR="00602DE3">
        <w:rPr>
          <w:rFonts w:ascii="Arial" w:hAnsi="Arial" w:cs="Arial"/>
          <w:bCs/>
          <w:sz w:val="22"/>
          <w:szCs w:val="22"/>
        </w:rPr>
        <w:t xml:space="preserve"> were women, and </w:t>
      </w:r>
      <w:r w:rsidR="00D17964">
        <w:rPr>
          <w:rFonts w:ascii="Arial" w:hAnsi="Arial" w:cs="Arial"/>
          <w:bCs/>
          <w:sz w:val="22"/>
          <w:szCs w:val="22"/>
        </w:rPr>
        <w:t xml:space="preserve">the majority were </w:t>
      </w:r>
      <w:r w:rsidR="00602DE3">
        <w:rPr>
          <w:rFonts w:ascii="Arial" w:hAnsi="Arial" w:cs="Arial"/>
          <w:bCs/>
          <w:sz w:val="22"/>
          <w:szCs w:val="22"/>
        </w:rPr>
        <w:t>African</w:t>
      </w:r>
      <w:r w:rsidR="006E5875" w:rsidRPr="00CC5505">
        <w:rPr>
          <w:rFonts w:ascii="Arial" w:hAnsi="Arial"/>
          <w:sz w:val="22"/>
          <w:szCs w:val="22"/>
        </w:rPr>
        <w:t xml:space="preserve"> (45.4%, n=1177) or South Asian (41.4%, n=1074) ethnicity. </w:t>
      </w:r>
      <w:r w:rsidR="00EF6FD8">
        <w:rPr>
          <w:rFonts w:ascii="Arial" w:hAnsi="Arial" w:cs="Arial"/>
          <w:bCs/>
          <w:sz w:val="22"/>
          <w:szCs w:val="22"/>
        </w:rPr>
        <w:t xml:space="preserve">Full health </w:t>
      </w:r>
      <w:r w:rsidR="00EF6FD8" w:rsidRPr="00F17D63">
        <w:rPr>
          <w:rFonts w:ascii="Arial" w:hAnsi="Arial" w:cs="Arial"/>
          <w:bCs/>
          <w:sz w:val="22"/>
          <w:szCs w:val="22"/>
        </w:rPr>
        <w:t xml:space="preserve">(utility value 1.000) </w:t>
      </w:r>
      <w:r w:rsidR="00EF6FD8">
        <w:rPr>
          <w:rFonts w:ascii="Arial" w:hAnsi="Arial" w:cs="Arial"/>
          <w:bCs/>
          <w:sz w:val="22"/>
          <w:szCs w:val="22"/>
        </w:rPr>
        <w:t xml:space="preserve">was reported by </w:t>
      </w:r>
      <w:r w:rsidR="00BC0D8D" w:rsidRPr="00F17D63">
        <w:rPr>
          <w:rFonts w:ascii="Arial" w:hAnsi="Arial" w:cs="Arial"/>
          <w:bCs/>
          <w:sz w:val="22"/>
          <w:szCs w:val="22"/>
        </w:rPr>
        <w:t>52.8</w:t>
      </w:r>
      <w:r w:rsidR="00BE610D" w:rsidRPr="00F17D63">
        <w:rPr>
          <w:rFonts w:ascii="Arial" w:hAnsi="Arial" w:cs="Arial"/>
          <w:bCs/>
          <w:sz w:val="22"/>
          <w:szCs w:val="22"/>
        </w:rPr>
        <w:t>%</w:t>
      </w:r>
      <w:r w:rsidR="00BC0D8D" w:rsidRPr="00F17D63">
        <w:rPr>
          <w:rFonts w:ascii="Arial" w:hAnsi="Arial" w:cs="Arial"/>
          <w:bCs/>
          <w:sz w:val="22"/>
          <w:szCs w:val="22"/>
        </w:rPr>
        <w:t>(95</w:t>
      </w:r>
      <w:r w:rsidR="00BE610D" w:rsidRPr="00F17D63">
        <w:rPr>
          <w:rFonts w:ascii="Arial" w:hAnsi="Arial" w:cs="Arial"/>
          <w:bCs/>
          <w:sz w:val="22"/>
          <w:szCs w:val="22"/>
        </w:rPr>
        <w:t>%</w:t>
      </w:r>
      <w:r w:rsidR="00BC0D8D" w:rsidRPr="00F17D63">
        <w:rPr>
          <w:rFonts w:ascii="Arial" w:hAnsi="Arial" w:cs="Arial"/>
          <w:bCs/>
          <w:sz w:val="22"/>
          <w:szCs w:val="22"/>
        </w:rPr>
        <w:t>CI 50.6-54.</w:t>
      </w:r>
      <w:r w:rsidR="002207A1" w:rsidRPr="00F17D63">
        <w:rPr>
          <w:rFonts w:ascii="Arial" w:hAnsi="Arial" w:cs="Arial"/>
          <w:bCs/>
          <w:sz w:val="22"/>
          <w:szCs w:val="22"/>
        </w:rPr>
        <w:t>9</w:t>
      </w:r>
      <w:r w:rsidR="00EF6FD8">
        <w:rPr>
          <w:rFonts w:ascii="Arial" w:hAnsi="Arial" w:cs="Arial"/>
          <w:bCs/>
          <w:sz w:val="22"/>
          <w:szCs w:val="22"/>
        </w:rPr>
        <w:t>). T</w:t>
      </w:r>
      <w:r w:rsidR="00927864" w:rsidRPr="00F17D63">
        <w:rPr>
          <w:rFonts w:ascii="Arial" w:hAnsi="Arial" w:cs="Arial"/>
          <w:bCs/>
          <w:sz w:val="22"/>
          <w:szCs w:val="22"/>
        </w:rPr>
        <w:t xml:space="preserve">he adjusted mean </w:t>
      </w:r>
      <w:r w:rsidR="007E1082" w:rsidRPr="00F17D63">
        <w:rPr>
          <w:rFonts w:ascii="Arial" w:hAnsi="Arial" w:cs="Arial"/>
          <w:bCs/>
          <w:sz w:val="22"/>
          <w:szCs w:val="22"/>
        </w:rPr>
        <w:t>utility was 0.920(95%CI 0.916-0.92</w:t>
      </w:r>
      <w:r w:rsidR="00422EAE" w:rsidRPr="00F17D63">
        <w:rPr>
          <w:rFonts w:ascii="Arial" w:hAnsi="Arial" w:cs="Arial"/>
          <w:bCs/>
          <w:sz w:val="22"/>
          <w:szCs w:val="22"/>
        </w:rPr>
        <w:t>5</w:t>
      </w:r>
      <w:r w:rsidR="007E1082" w:rsidRPr="00F17D63">
        <w:rPr>
          <w:rFonts w:ascii="Arial" w:hAnsi="Arial" w:cs="Arial"/>
          <w:bCs/>
          <w:sz w:val="22"/>
          <w:szCs w:val="22"/>
        </w:rPr>
        <w:t xml:space="preserve">), and the adjusted mean </w:t>
      </w:r>
      <w:r w:rsidR="00927864" w:rsidRPr="00F17D63">
        <w:rPr>
          <w:rFonts w:ascii="Arial" w:hAnsi="Arial" w:cs="Arial"/>
          <w:bCs/>
          <w:sz w:val="22"/>
          <w:szCs w:val="22"/>
        </w:rPr>
        <w:t>EQ-VAS wa</w:t>
      </w:r>
      <w:r w:rsidR="00BC0D8D" w:rsidRPr="00F17D63">
        <w:rPr>
          <w:rFonts w:ascii="Arial" w:hAnsi="Arial" w:cs="Arial"/>
          <w:bCs/>
          <w:sz w:val="22"/>
          <w:szCs w:val="22"/>
        </w:rPr>
        <w:t>s 80.2(95</w:t>
      </w:r>
      <w:r w:rsidR="00BE610D" w:rsidRPr="00F17D63">
        <w:rPr>
          <w:rFonts w:ascii="Arial" w:hAnsi="Arial" w:cs="Arial"/>
          <w:bCs/>
          <w:sz w:val="22"/>
          <w:szCs w:val="22"/>
        </w:rPr>
        <w:t>%</w:t>
      </w:r>
      <w:r w:rsidR="007E1082" w:rsidRPr="00F17D63">
        <w:rPr>
          <w:rFonts w:ascii="Arial" w:hAnsi="Arial" w:cs="Arial"/>
          <w:bCs/>
          <w:sz w:val="22"/>
          <w:szCs w:val="22"/>
        </w:rPr>
        <w:t>CI 79.6-80.8)</w:t>
      </w:r>
      <w:r w:rsidR="00E65FA0">
        <w:rPr>
          <w:rFonts w:ascii="Arial" w:hAnsi="Arial" w:cs="Arial"/>
          <w:bCs/>
          <w:sz w:val="22"/>
          <w:szCs w:val="22"/>
        </w:rPr>
        <w:t>.</w:t>
      </w:r>
    </w:p>
    <w:p w14:paraId="6C13C36B" w14:textId="77777777" w:rsidR="00CB61DD" w:rsidRDefault="00CB61DD" w:rsidP="00CB61DD">
      <w:pPr>
        <w:spacing w:line="480" w:lineRule="auto"/>
        <w:rPr>
          <w:rFonts w:ascii="Arial" w:hAnsi="Arial" w:cs="Arial"/>
          <w:sz w:val="22"/>
          <w:szCs w:val="22"/>
        </w:rPr>
      </w:pPr>
      <w:bookmarkStart w:id="5" w:name="_Toc392592838"/>
    </w:p>
    <w:p w14:paraId="25D7118B" w14:textId="27326698" w:rsidR="00CB61DD" w:rsidRPr="00E56ADA" w:rsidRDefault="00CB61DD" w:rsidP="00CB61DD">
      <w:pPr>
        <w:spacing w:line="480" w:lineRule="auto"/>
        <w:rPr>
          <w:rFonts w:ascii="Arial" w:hAnsi="Arial" w:cs="Arial"/>
          <w:sz w:val="22"/>
          <w:szCs w:val="22"/>
        </w:rPr>
      </w:pPr>
      <w:r w:rsidRPr="00E56ADA">
        <w:rPr>
          <w:rFonts w:ascii="Arial" w:hAnsi="Arial" w:cs="Arial"/>
          <w:sz w:val="22"/>
          <w:szCs w:val="22"/>
        </w:rPr>
        <w:t>Blindness ha</w:t>
      </w:r>
      <w:r>
        <w:rPr>
          <w:rFonts w:ascii="Arial" w:hAnsi="Arial" w:cs="Arial"/>
          <w:sz w:val="22"/>
          <w:szCs w:val="22"/>
        </w:rPr>
        <w:t>d</w:t>
      </w:r>
      <w:r w:rsidRPr="00E56ADA">
        <w:rPr>
          <w:rFonts w:ascii="Arial" w:hAnsi="Arial" w:cs="Arial"/>
          <w:sz w:val="22"/>
          <w:szCs w:val="22"/>
        </w:rPr>
        <w:t xml:space="preserve"> the largest independent effect on</w:t>
      </w:r>
      <w:r w:rsidR="00995860">
        <w:rPr>
          <w:rFonts w:ascii="Arial" w:hAnsi="Arial" w:cs="Arial"/>
          <w:sz w:val="22"/>
          <w:szCs w:val="22"/>
        </w:rPr>
        <w:t xml:space="preserve"> EQ-VAS score and </w:t>
      </w:r>
      <w:r w:rsidRPr="00E56ADA">
        <w:rPr>
          <w:rFonts w:ascii="Arial" w:hAnsi="Arial" w:cs="Arial"/>
          <w:sz w:val="22"/>
          <w:szCs w:val="22"/>
        </w:rPr>
        <w:t>utility value of any variable explored</w:t>
      </w:r>
      <w:r w:rsidR="008456BA">
        <w:rPr>
          <w:rFonts w:ascii="Arial" w:hAnsi="Arial" w:cs="Arial"/>
          <w:sz w:val="22"/>
          <w:szCs w:val="22"/>
        </w:rPr>
        <w:t xml:space="preserve"> (</w:t>
      </w:r>
      <w:r>
        <w:rPr>
          <w:rFonts w:ascii="Arial" w:hAnsi="Arial" w:cs="Arial"/>
          <w:sz w:val="22"/>
          <w:szCs w:val="22"/>
        </w:rPr>
        <w:t>Figure 1</w:t>
      </w:r>
      <w:r w:rsidR="00EA5B88">
        <w:rPr>
          <w:rFonts w:ascii="Arial" w:hAnsi="Arial" w:cs="Arial"/>
          <w:sz w:val="22"/>
          <w:szCs w:val="22"/>
        </w:rPr>
        <w:t>).</w:t>
      </w:r>
      <w:r>
        <w:rPr>
          <w:rFonts w:ascii="Arial" w:hAnsi="Arial" w:cs="Arial"/>
          <w:sz w:val="22"/>
          <w:szCs w:val="22"/>
        </w:rPr>
        <w:t xml:space="preserve"> </w:t>
      </w:r>
      <w:r w:rsidR="00EA5B88">
        <w:rPr>
          <w:rFonts w:ascii="Arial" w:hAnsi="Arial" w:cs="Arial"/>
          <w:sz w:val="22"/>
          <w:szCs w:val="22"/>
        </w:rPr>
        <w:t>Utility coefficients</w:t>
      </w:r>
      <w:r>
        <w:rPr>
          <w:rFonts w:ascii="Arial" w:hAnsi="Arial" w:cs="Arial"/>
          <w:sz w:val="22"/>
          <w:szCs w:val="22"/>
        </w:rPr>
        <w:t xml:space="preserve"> ranged from</w:t>
      </w:r>
      <w:r w:rsidRPr="00E56ADA">
        <w:rPr>
          <w:rFonts w:ascii="Arial" w:hAnsi="Arial" w:cs="Arial"/>
          <w:sz w:val="22"/>
          <w:szCs w:val="22"/>
        </w:rPr>
        <w:t xml:space="preserve"> -0.140(95</w:t>
      </w:r>
      <w:r>
        <w:rPr>
          <w:rFonts w:ascii="Arial" w:hAnsi="Arial" w:cs="Arial"/>
          <w:sz w:val="22"/>
          <w:szCs w:val="22"/>
        </w:rPr>
        <w:t>%</w:t>
      </w:r>
      <w:r w:rsidRPr="00E56ADA">
        <w:rPr>
          <w:rFonts w:ascii="Arial" w:hAnsi="Arial" w:cs="Arial"/>
          <w:sz w:val="22"/>
          <w:szCs w:val="22"/>
        </w:rPr>
        <w:t>CI -0.092 to -0.192) for blindness</w:t>
      </w:r>
      <w:r w:rsidR="00F24321">
        <w:rPr>
          <w:rFonts w:ascii="Arial" w:hAnsi="Arial" w:cs="Arial"/>
          <w:sz w:val="22"/>
          <w:szCs w:val="22"/>
        </w:rPr>
        <w:t>,</w:t>
      </w:r>
      <w:r>
        <w:rPr>
          <w:rFonts w:ascii="Arial" w:hAnsi="Arial" w:cs="Arial"/>
          <w:sz w:val="22"/>
          <w:szCs w:val="22"/>
        </w:rPr>
        <w:t xml:space="preserve"> -</w:t>
      </w:r>
      <w:r w:rsidRPr="00E56ADA">
        <w:rPr>
          <w:rFonts w:ascii="Arial" w:hAnsi="Arial" w:cs="Arial"/>
          <w:sz w:val="22"/>
          <w:szCs w:val="22"/>
        </w:rPr>
        <w:t>0.091(95</w:t>
      </w:r>
      <w:r>
        <w:rPr>
          <w:rFonts w:ascii="Arial" w:hAnsi="Arial" w:cs="Arial"/>
          <w:sz w:val="22"/>
          <w:szCs w:val="22"/>
        </w:rPr>
        <w:t xml:space="preserve">%CI -0.031 to -0.151) for severe </w:t>
      </w:r>
      <w:r w:rsidRPr="00E56ADA">
        <w:rPr>
          <w:rFonts w:ascii="Arial" w:hAnsi="Arial" w:cs="Arial"/>
          <w:sz w:val="22"/>
          <w:szCs w:val="22"/>
        </w:rPr>
        <w:t>VI</w:t>
      </w:r>
      <w:r>
        <w:rPr>
          <w:rFonts w:ascii="Arial" w:hAnsi="Arial" w:cs="Arial"/>
          <w:sz w:val="22"/>
          <w:szCs w:val="22"/>
        </w:rPr>
        <w:t xml:space="preserve">, </w:t>
      </w:r>
      <w:r w:rsidRPr="00E56ADA">
        <w:rPr>
          <w:rFonts w:ascii="Arial" w:hAnsi="Arial" w:cs="Arial"/>
          <w:sz w:val="22"/>
          <w:szCs w:val="22"/>
        </w:rPr>
        <w:t>-0.045</w:t>
      </w:r>
      <w:r w:rsidR="00A96FE3">
        <w:rPr>
          <w:rFonts w:ascii="Arial" w:hAnsi="Arial" w:cs="Arial"/>
          <w:sz w:val="22"/>
          <w:szCs w:val="22"/>
        </w:rPr>
        <w:t xml:space="preserve"> </w:t>
      </w:r>
      <w:r w:rsidRPr="00E56ADA">
        <w:rPr>
          <w:rFonts w:ascii="Arial" w:hAnsi="Arial" w:cs="Arial"/>
          <w:sz w:val="22"/>
          <w:szCs w:val="22"/>
        </w:rPr>
        <w:t>(95</w:t>
      </w:r>
      <w:r>
        <w:rPr>
          <w:rFonts w:ascii="Arial" w:hAnsi="Arial" w:cs="Arial"/>
          <w:sz w:val="22"/>
          <w:szCs w:val="22"/>
        </w:rPr>
        <w:t xml:space="preserve">%CI -0.024 to -0.067) for moderate </w:t>
      </w:r>
      <w:r w:rsidRPr="00E56ADA">
        <w:rPr>
          <w:rFonts w:ascii="Arial" w:hAnsi="Arial" w:cs="Arial"/>
          <w:sz w:val="22"/>
          <w:szCs w:val="22"/>
        </w:rPr>
        <w:t>VI</w:t>
      </w:r>
      <w:r>
        <w:rPr>
          <w:rFonts w:ascii="Arial" w:hAnsi="Arial" w:cs="Arial"/>
          <w:sz w:val="22"/>
          <w:szCs w:val="22"/>
        </w:rPr>
        <w:t>,</w:t>
      </w:r>
      <w:r w:rsidRPr="00E56ADA">
        <w:rPr>
          <w:rFonts w:ascii="Arial" w:hAnsi="Arial" w:cs="Arial"/>
          <w:sz w:val="22"/>
          <w:szCs w:val="22"/>
        </w:rPr>
        <w:t xml:space="preserve"> </w:t>
      </w:r>
      <w:r>
        <w:rPr>
          <w:rFonts w:ascii="Arial" w:hAnsi="Arial" w:cs="Arial"/>
          <w:sz w:val="22"/>
          <w:szCs w:val="22"/>
        </w:rPr>
        <w:t xml:space="preserve">and </w:t>
      </w:r>
      <w:r w:rsidRPr="00E56ADA">
        <w:rPr>
          <w:rFonts w:ascii="Arial" w:hAnsi="Arial" w:cs="Arial"/>
          <w:sz w:val="22"/>
          <w:szCs w:val="22"/>
        </w:rPr>
        <w:t>-0.020(95</w:t>
      </w:r>
      <w:r>
        <w:rPr>
          <w:rFonts w:ascii="Arial" w:hAnsi="Arial" w:cs="Arial"/>
          <w:sz w:val="22"/>
          <w:szCs w:val="22"/>
        </w:rPr>
        <w:t>%</w:t>
      </w:r>
      <w:r w:rsidRPr="00E56ADA">
        <w:rPr>
          <w:rFonts w:ascii="Arial" w:hAnsi="Arial" w:cs="Arial"/>
          <w:sz w:val="22"/>
          <w:szCs w:val="22"/>
        </w:rPr>
        <w:t>CI -0.004 to 0.013) for mild VI</w:t>
      </w:r>
      <w:r>
        <w:rPr>
          <w:rFonts w:ascii="Arial" w:hAnsi="Arial" w:cs="Arial"/>
          <w:sz w:val="22"/>
          <w:szCs w:val="22"/>
        </w:rPr>
        <w:t xml:space="preserve">, to </w:t>
      </w:r>
      <w:r w:rsidRPr="00E56ADA">
        <w:rPr>
          <w:rFonts w:ascii="Arial" w:hAnsi="Arial" w:cs="Arial"/>
          <w:sz w:val="22"/>
          <w:szCs w:val="22"/>
        </w:rPr>
        <w:t>-0.012(95</w:t>
      </w:r>
      <w:r>
        <w:rPr>
          <w:rFonts w:ascii="Arial" w:hAnsi="Arial" w:cs="Arial"/>
          <w:sz w:val="22"/>
          <w:szCs w:val="22"/>
        </w:rPr>
        <w:t>%CI -0.004 to -0.021) for NVI</w:t>
      </w:r>
      <w:r w:rsidR="009232D9">
        <w:rPr>
          <w:rFonts w:ascii="Arial" w:hAnsi="Arial" w:cs="Arial"/>
          <w:sz w:val="22"/>
          <w:szCs w:val="22"/>
        </w:rPr>
        <w:t>.</w:t>
      </w:r>
      <w:r>
        <w:rPr>
          <w:rFonts w:ascii="Arial" w:hAnsi="Arial" w:cs="Arial"/>
          <w:sz w:val="22"/>
          <w:szCs w:val="22"/>
        </w:rPr>
        <w:t xml:space="preserve"> </w:t>
      </w:r>
      <w:r w:rsidR="006674C0">
        <w:rPr>
          <w:rFonts w:ascii="Arial" w:hAnsi="Arial" w:cs="Arial"/>
          <w:sz w:val="22"/>
          <w:szCs w:val="22"/>
        </w:rPr>
        <w:t xml:space="preserve"> </w:t>
      </w:r>
      <w:r w:rsidR="00DE3034">
        <w:rPr>
          <w:rFonts w:ascii="Arial" w:hAnsi="Arial" w:cs="Arial"/>
          <w:sz w:val="22"/>
          <w:szCs w:val="22"/>
        </w:rPr>
        <w:t xml:space="preserve">The reduction in </w:t>
      </w:r>
      <w:r w:rsidR="00B5208A">
        <w:rPr>
          <w:rFonts w:ascii="Arial" w:hAnsi="Arial" w:cs="Arial"/>
          <w:sz w:val="22"/>
          <w:szCs w:val="22"/>
        </w:rPr>
        <w:t>EQ-VAS score</w:t>
      </w:r>
      <w:r w:rsidR="006674C0">
        <w:rPr>
          <w:rFonts w:ascii="Arial" w:hAnsi="Arial" w:cs="Arial"/>
          <w:sz w:val="22"/>
          <w:szCs w:val="22"/>
        </w:rPr>
        <w:t xml:space="preserve"> </w:t>
      </w:r>
      <w:r w:rsidR="00DE3034">
        <w:rPr>
          <w:rFonts w:ascii="Arial" w:hAnsi="Arial" w:cs="Arial"/>
          <w:sz w:val="22"/>
          <w:szCs w:val="22"/>
        </w:rPr>
        <w:t xml:space="preserve">independently </w:t>
      </w:r>
      <w:r w:rsidR="008456BA">
        <w:rPr>
          <w:rFonts w:ascii="Arial" w:hAnsi="Arial" w:cs="Arial"/>
          <w:sz w:val="22"/>
          <w:szCs w:val="22"/>
        </w:rPr>
        <w:t>predicted by vision category ranged from</w:t>
      </w:r>
      <w:r w:rsidR="006674C0">
        <w:rPr>
          <w:rFonts w:ascii="Arial" w:hAnsi="Arial" w:cs="Arial"/>
          <w:sz w:val="22"/>
          <w:szCs w:val="22"/>
        </w:rPr>
        <w:t xml:space="preserve"> </w:t>
      </w:r>
      <w:r w:rsidR="00A96FE3">
        <w:rPr>
          <w:rFonts w:ascii="Arial" w:hAnsi="Arial" w:cs="Arial"/>
          <w:sz w:val="22"/>
          <w:szCs w:val="22"/>
        </w:rPr>
        <w:t>-7.8</w:t>
      </w:r>
      <w:r w:rsidR="00B5208A">
        <w:rPr>
          <w:rFonts w:ascii="Arial" w:hAnsi="Arial" w:cs="Arial"/>
          <w:sz w:val="22"/>
          <w:szCs w:val="22"/>
        </w:rPr>
        <w:t>(</w:t>
      </w:r>
      <w:r w:rsidR="00B5208A" w:rsidRPr="00E56ADA">
        <w:rPr>
          <w:rFonts w:ascii="Arial" w:hAnsi="Arial" w:cs="Arial"/>
          <w:sz w:val="22"/>
          <w:szCs w:val="22"/>
        </w:rPr>
        <w:t>95</w:t>
      </w:r>
      <w:r w:rsidR="00B5208A">
        <w:rPr>
          <w:rFonts w:ascii="Arial" w:hAnsi="Arial" w:cs="Arial"/>
          <w:sz w:val="22"/>
          <w:szCs w:val="22"/>
        </w:rPr>
        <w:t>%</w:t>
      </w:r>
      <w:r w:rsidR="00B5208A" w:rsidRPr="00E56ADA">
        <w:rPr>
          <w:rFonts w:ascii="Arial" w:hAnsi="Arial" w:cs="Arial"/>
          <w:sz w:val="22"/>
          <w:szCs w:val="22"/>
        </w:rPr>
        <w:t>CI -0.2 to -15.3)</w:t>
      </w:r>
      <w:r w:rsidR="006674C0">
        <w:rPr>
          <w:rFonts w:ascii="Arial" w:hAnsi="Arial" w:cs="Arial"/>
          <w:sz w:val="22"/>
          <w:szCs w:val="22"/>
        </w:rPr>
        <w:t xml:space="preserve"> for blindness</w:t>
      </w:r>
      <w:r w:rsidR="00B5208A">
        <w:rPr>
          <w:rFonts w:ascii="Arial" w:hAnsi="Arial" w:cs="Arial"/>
          <w:sz w:val="22"/>
          <w:szCs w:val="22"/>
        </w:rPr>
        <w:t xml:space="preserve">, </w:t>
      </w:r>
      <w:r w:rsidR="008456BA">
        <w:rPr>
          <w:rFonts w:ascii="Arial" w:hAnsi="Arial" w:cs="Arial"/>
          <w:sz w:val="22"/>
          <w:szCs w:val="22"/>
        </w:rPr>
        <w:t xml:space="preserve">to </w:t>
      </w:r>
      <w:r w:rsidR="00B5208A" w:rsidRPr="00E56ADA">
        <w:rPr>
          <w:rFonts w:ascii="Arial" w:hAnsi="Arial" w:cs="Arial"/>
          <w:sz w:val="22"/>
          <w:szCs w:val="22"/>
        </w:rPr>
        <w:t>-2.</w:t>
      </w:r>
      <w:r w:rsidR="00A96FE3">
        <w:rPr>
          <w:rFonts w:ascii="Arial" w:hAnsi="Arial" w:cs="Arial"/>
          <w:sz w:val="22"/>
          <w:szCs w:val="22"/>
        </w:rPr>
        <w:t>5</w:t>
      </w:r>
      <w:r w:rsidR="00B5208A" w:rsidRPr="00E56ADA">
        <w:rPr>
          <w:rFonts w:ascii="Arial" w:hAnsi="Arial" w:cs="Arial"/>
          <w:sz w:val="22"/>
          <w:szCs w:val="22"/>
        </w:rPr>
        <w:t>(95</w:t>
      </w:r>
      <w:r w:rsidR="00B5208A">
        <w:rPr>
          <w:rFonts w:ascii="Arial" w:hAnsi="Arial" w:cs="Arial"/>
          <w:sz w:val="22"/>
          <w:szCs w:val="22"/>
        </w:rPr>
        <w:t>%</w:t>
      </w:r>
      <w:r w:rsidR="00B5208A" w:rsidRPr="00E56ADA">
        <w:rPr>
          <w:rFonts w:ascii="Arial" w:hAnsi="Arial" w:cs="Arial"/>
          <w:sz w:val="22"/>
          <w:szCs w:val="22"/>
        </w:rPr>
        <w:t>CI 0.7 to -5.7)</w:t>
      </w:r>
      <w:r w:rsidR="006674C0">
        <w:rPr>
          <w:rFonts w:ascii="Arial" w:hAnsi="Arial" w:cs="Arial"/>
          <w:sz w:val="22"/>
          <w:szCs w:val="22"/>
        </w:rPr>
        <w:t xml:space="preserve"> for mild VI</w:t>
      </w:r>
      <w:r w:rsidR="00B5208A">
        <w:rPr>
          <w:rFonts w:ascii="Arial" w:hAnsi="Arial" w:cs="Arial"/>
          <w:sz w:val="22"/>
          <w:szCs w:val="22"/>
        </w:rPr>
        <w:t xml:space="preserve">, and </w:t>
      </w:r>
      <w:r w:rsidR="00A96FE3">
        <w:rPr>
          <w:rFonts w:ascii="Arial" w:hAnsi="Arial" w:cs="Arial"/>
          <w:sz w:val="22"/>
          <w:szCs w:val="22"/>
        </w:rPr>
        <w:t>-1.6</w:t>
      </w:r>
      <w:r w:rsidR="00EA5B88">
        <w:rPr>
          <w:rFonts w:ascii="Arial" w:hAnsi="Arial" w:cs="Arial"/>
          <w:sz w:val="22"/>
          <w:szCs w:val="22"/>
        </w:rPr>
        <w:t xml:space="preserve"> </w:t>
      </w:r>
      <w:r w:rsidR="00B5208A" w:rsidRPr="00E56ADA">
        <w:rPr>
          <w:rFonts w:ascii="Arial" w:hAnsi="Arial" w:cs="Arial"/>
          <w:sz w:val="22"/>
          <w:szCs w:val="22"/>
        </w:rPr>
        <w:t>(95</w:t>
      </w:r>
      <w:r w:rsidR="00CE531E">
        <w:rPr>
          <w:rFonts w:ascii="Arial" w:hAnsi="Arial" w:cs="Arial"/>
          <w:sz w:val="22"/>
          <w:szCs w:val="22"/>
        </w:rPr>
        <w:t>%</w:t>
      </w:r>
      <w:r w:rsidR="00B5208A">
        <w:rPr>
          <w:rFonts w:ascii="Arial" w:hAnsi="Arial" w:cs="Arial"/>
          <w:sz w:val="22"/>
          <w:szCs w:val="22"/>
        </w:rPr>
        <w:t>CI -0.2 to -3.0)</w:t>
      </w:r>
      <w:r w:rsidR="00477A68">
        <w:rPr>
          <w:rFonts w:ascii="Arial" w:hAnsi="Arial" w:cs="Arial"/>
          <w:sz w:val="22"/>
          <w:szCs w:val="22"/>
        </w:rPr>
        <w:t xml:space="preserve"> for NVI</w:t>
      </w:r>
      <w:r w:rsidR="008456BA">
        <w:rPr>
          <w:rFonts w:ascii="Arial" w:hAnsi="Arial" w:cs="Arial"/>
          <w:sz w:val="22"/>
          <w:szCs w:val="22"/>
        </w:rPr>
        <w:t xml:space="preserve"> (Figure 2, </w:t>
      </w:r>
      <w:r w:rsidR="008456BA" w:rsidRPr="00FB6FB6">
        <w:rPr>
          <w:rFonts w:ascii="Arial" w:eastAsia="Times New Roman" w:hAnsi="Arial" w:cs="Arial"/>
          <w:color w:val="222222"/>
          <w:sz w:val="22"/>
          <w:szCs w:val="22"/>
          <w:shd w:val="clear" w:color="auto" w:fill="FFFFFF"/>
        </w:rPr>
        <w:t>available at</w:t>
      </w:r>
      <w:r w:rsidR="008456BA" w:rsidRPr="00FB6FB6">
        <w:rPr>
          <w:rStyle w:val="apple-converted-space"/>
          <w:rFonts w:ascii="Arial" w:eastAsia="Times New Roman" w:hAnsi="Arial" w:cs="Arial"/>
          <w:color w:val="222222"/>
          <w:sz w:val="22"/>
          <w:szCs w:val="22"/>
          <w:shd w:val="clear" w:color="auto" w:fill="FFFFFF"/>
        </w:rPr>
        <w:t> </w:t>
      </w:r>
      <w:hyperlink r:id="rId8" w:tgtFrame="_blank" w:history="1">
        <w:r w:rsidR="008456BA" w:rsidRPr="00FB6FB6">
          <w:rPr>
            <w:rStyle w:val="Hyperlink"/>
            <w:rFonts w:ascii="Arial" w:eastAsia="Times New Roman" w:hAnsi="Arial" w:cs="Arial"/>
            <w:color w:val="1155CC"/>
            <w:sz w:val="22"/>
            <w:szCs w:val="22"/>
            <w:shd w:val="clear" w:color="auto" w:fill="FFFFFF"/>
          </w:rPr>
          <w:t>http://aaojournal.org</w:t>
        </w:r>
      </w:hyperlink>
      <w:r w:rsidR="008456BA">
        <w:rPr>
          <w:rFonts w:ascii="Arial" w:eastAsia="Times New Roman" w:hAnsi="Arial" w:cs="Arial"/>
          <w:sz w:val="22"/>
          <w:szCs w:val="22"/>
        </w:rPr>
        <w:t>)</w:t>
      </w:r>
      <w:r w:rsidR="00B5208A">
        <w:rPr>
          <w:rFonts w:ascii="Arial" w:hAnsi="Arial" w:cs="Arial"/>
          <w:sz w:val="22"/>
          <w:szCs w:val="22"/>
        </w:rPr>
        <w:t>.</w:t>
      </w:r>
    </w:p>
    <w:p w14:paraId="2E095CDB" w14:textId="77777777" w:rsidR="00CC5505" w:rsidRPr="00F17D63" w:rsidRDefault="00CC5505" w:rsidP="00672883">
      <w:pPr>
        <w:spacing w:line="480" w:lineRule="auto"/>
      </w:pPr>
    </w:p>
    <w:bookmarkEnd w:id="5"/>
    <w:p w14:paraId="28F71FBE" w14:textId="22BF7851" w:rsidR="00784843" w:rsidRPr="00FB6FB6" w:rsidRDefault="00477A68" w:rsidP="00672883">
      <w:pPr>
        <w:spacing w:line="480" w:lineRule="auto"/>
        <w:rPr>
          <w:rFonts w:ascii="Arial" w:eastAsia="Times New Roman" w:hAnsi="Arial" w:cs="Arial"/>
          <w:sz w:val="22"/>
          <w:szCs w:val="22"/>
        </w:rPr>
      </w:pPr>
      <w:r w:rsidRPr="00123224">
        <w:rPr>
          <w:rFonts w:ascii="Arial" w:hAnsi="Arial" w:cs="Arial"/>
          <w:sz w:val="22"/>
          <w:szCs w:val="22"/>
        </w:rPr>
        <w:t xml:space="preserve">The odds of reporting less than full health </w:t>
      </w:r>
      <w:r w:rsidR="00E33716" w:rsidRPr="00123224">
        <w:rPr>
          <w:rFonts w:ascii="Arial" w:hAnsi="Arial" w:cs="Arial"/>
          <w:sz w:val="22"/>
          <w:szCs w:val="22"/>
        </w:rPr>
        <w:t>were 11 times</w:t>
      </w:r>
      <w:r w:rsidRPr="00123224">
        <w:rPr>
          <w:rFonts w:ascii="Arial" w:hAnsi="Arial" w:cs="Arial"/>
          <w:sz w:val="22"/>
          <w:szCs w:val="22"/>
        </w:rPr>
        <w:t xml:space="preserve"> greater </w:t>
      </w:r>
      <w:r w:rsidR="009224C8">
        <w:rPr>
          <w:rFonts w:ascii="Arial" w:hAnsi="Arial" w:cs="Arial"/>
          <w:sz w:val="22"/>
          <w:szCs w:val="22"/>
        </w:rPr>
        <w:t xml:space="preserve">for blindness </w:t>
      </w:r>
      <w:r w:rsidR="00E33716" w:rsidRPr="00123224">
        <w:rPr>
          <w:rFonts w:ascii="Arial" w:hAnsi="Arial" w:cs="Arial"/>
          <w:sz w:val="22"/>
          <w:szCs w:val="22"/>
        </w:rPr>
        <w:t xml:space="preserve">(OR 11.14, 95%CI </w:t>
      </w:r>
      <w:r w:rsidR="00E33716" w:rsidRPr="00123224">
        <w:rPr>
          <w:rFonts w:ascii="Arial" w:eastAsia="Times New Roman" w:hAnsi="Arial" w:cs="Arial"/>
          <w:color w:val="000000"/>
          <w:sz w:val="22"/>
          <w:szCs w:val="22"/>
          <w:lang w:val="en-GB"/>
        </w:rPr>
        <w:t>1.39-89.42)</w:t>
      </w:r>
      <w:r w:rsidRPr="00123224">
        <w:rPr>
          <w:rFonts w:ascii="Arial" w:eastAsia="Times New Roman" w:hAnsi="Arial" w:cs="Arial"/>
          <w:color w:val="000000"/>
          <w:sz w:val="22"/>
          <w:szCs w:val="22"/>
          <w:lang w:val="en-GB"/>
        </w:rPr>
        <w:t>,</w:t>
      </w:r>
      <w:r w:rsidR="00E33716" w:rsidRPr="00123224">
        <w:rPr>
          <w:rFonts w:ascii="Arial" w:eastAsia="Times New Roman" w:hAnsi="Arial" w:cs="Arial"/>
          <w:color w:val="000000"/>
          <w:sz w:val="22"/>
          <w:szCs w:val="22"/>
          <w:lang w:val="en-GB"/>
        </w:rPr>
        <w:t xml:space="preserve"> and 1.3 times </w:t>
      </w:r>
      <w:r w:rsidRPr="00123224">
        <w:rPr>
          <w:rFonts w:ascii="Arial" w:eastAsia="Times New Roman" w:hAnsi="Arial" w:cs="Arial"/>
          <w:color w:val="000000"/>
          <w:sz w:val="22"/>
          <w:szCs w:val="22"/>
          <w:lang w:val="en-GB"/>
        </w:rPr>
        <w:t xml:space="preserve">greater </w:t>
      </w:r>
      <w:r w:rsidR="009224C8">
        <w:rPr>
          <w:rFonts w:ascii="Arial" w:eastAsia="Times New Roman" w:hAnsi="Arial" w:cs="Arial"/>
          <w:color w:val="000000"/>
          <w:sz w:val="22"/>
          <w:szCs w:val="22"/>
          <w:lang w:val="en-GB"/>
        </w:rPr>
        <w:t xml:space="preserve">for </w:t>
      </w:r>
      <w:r w:rsidRPr="00123224">
        <w:rPr>
          <w:rFonts w:ascii="Arial" w:eastAsia="Times New Roman" w:hAnsi="Arial" w:cs="Arial"/>
          <w:color w:val="000000"/>
          <w:sz w:val="22"/>
          <w:szCs w:val="22"/>
          <w:lang w:val="en-GB"/>
        </w:rPr>
        <w:t xml:space="preserve">NVI </w:t>
      </w:r>
      <w:r w:rsidR="00E33716" w:rsidRPr="00123224">
        <w:rPr>
          <w:rFonts w:ascii="Arial" w:eastAsia="Times New Roman" w:hAnsi="Arial" w:cs="Arial"/>
          <w:color w:val="000000"/>
          <w:sz w:val="22"/>
          <w:szCs w:val="22"/>
          <w:lang w:val="en-GB"/>
        </w:rPr>
        <w:t>(OR 1.32</w:t>
      </w:r>
      <w:r w:rsidR="00CE531E">
        <w:rPr>
          <w:rFonts w:ascii="Arial" w:eastAsia="Times New Roman" w:hAnsi="Arial" w:cs="Arial"/>
          <w:color w:val="000000"/>
          <w:sz w:val="22"/>
          <w:szCs w:val="22"/>
          <w:lang w:val="en-GB"/>
        </w:rPr>
        <w:t xml:space="preserve">, 95%CI </w:t>
      </w:r>
      <w:r w:rsidR="00E33716" w:rsidRPr="00123224">
        <w:rPr>
          <w:rFonts w:ascii="Arial" w:eastAsia="Times New Roman" w:hAnsi="Arial" w:cs="Arial"/>
          <w:color w:val="000000"/>
          <w:sz w:val="22"/>
          <w:szCs w:val="22"/>
          <w:lang w:val="en-GB"/>
        </w:rPr>
        <w:t>1.04-1.67)(p=0.004)</w:t>
      </w:r>
      <w:r w:rsidRPr="00123224">
        <w:rPr>
          <w:rFonts w:ascii="Arial" w:eastAsia="Times New Roman" w:hAnsi="Arial" w:cs="Arial"/>
          <w:color w:val="000000"/>
          <w:sz w:val="22"/>
          <w:szCs w:val="22"/>
          <w:lang w:val="en-GB"/>
        </w:rPr>
        <w:t xml:space="preserve">, </w:t>
      </w:r>
      <w:r w:rsidR="009224C8">
        <w:rPr>
          <w:rFonts w:ascii="Arial" w:eastAsia="Times New Roman" w:hAnsi="Arial" w:cs="Arial"/>
          <w:color w:val="000000"/>
          <w:sz w:val="22"/>
          <w:szCs w:val="22"/>
          <w:lang w:val="en-GB"/>
        </w:rPr>
        <w:t xml:space="preserve">than </w:t>
      </w:r>
      <w:r w:rsidRPr="00123224">
        <w:rPr>
          <w:rFonts w:ascii="Arial" w:hAnsi="Arial" w:cs="Arial"/>
          <w:sz w:val="22"/>
          <w:szCs w:val="22"/>
        </w:rPr>
        <w:t>normal vision</w:t>
      </w:r>
      <w:r w:rsidR="003E3287">
        <w:rPr>
          <w:rFonts w:ascii="Arial" w:hAnsi="Arial" w:cs="Arial"/>
          <w:sz w:val="22"/>
          <w:szCs w:val="22"/>
        </w:rPr>
        <w:t xml:space="preserve">. </w:t>
      </w:r>
      <w:r w:rsidR="001D34B2" w:rsidRPr="00123224">
        <w:rPr>
          <w:rFonts w:ascii="Arial" w:eastAsia="Times New Roman" w:hAnsi="Arial" w:cs="Arial"/>
          <w:color w:val="000000"/>
          <w:sz w:val="22"/>
          <w:szCs w:val="22"/>
          <w:lang w:val="en-GB"/>
        </w:rPr>
        <w:t>Other independent predictors</w:t>
      </w:r>
      <w:r w:rsidR="00CA73DA" w:rsidRPr="00123224">
        <w:rPr>
          <w:rFonts w:ascii="Arial" w:eastAsia="Times New Roman" w:hAnsi="Arial" w:cs="Arial"/>
          <w:color w:val="000000"/>
          <w:sz w:val="22"/>
          <w:szCs w:val="22"/>
          <w:lang w:val="en-GB"/>
        </w:rPr>
        <w:t xml:space="preserve"> </w:t>
      </w:r>
      <w:r w:rsidR="001D34B2" w:rsidRPr="00123224">
        <w:rPr>
          <w:rFonts w:ascii="Arial" w:eastAsia="Times New Roman" w:hAnsi="Arial" w:cs="Arial"/>
          <w:color w:val="000000"/>
          <w:sz w:val="22"/>
          <w:szCs w:val="22"/>
          <w:lang w:val="en-GB"/>
        </w:rPr>
        <w:t>are detailed in</w:t>
      </w:r>
      <w:r w:rsidR="00123224" w:rsidRPr="00123224">
        <w:rPr>
          <w:rFonts w:ascii="Arial" w:hAnsi="Arial" w:cs="Arial"/>
          <w:sz w:val="22"/>
          <w:szCs w:val="22"/>
        </w:rPr>
        <w:t xml:space="preserve"> </w:t>
      </w:r>
      <w:r w:rsidR="009224C8">
        <w:rPr>
          <w:rFonts w:ascii="Arial" w:hAnsi="Arial" w:cs="Arial"/>
          <w:sz w:val="22"/>
          <w:szCs w:val="22"/>
        </w:rPr>
        <w:t>Table 1</w:t>
      </w:r>
      <w:r w:rsidR="00123224" w:rsidRPr="00123224">
        <w:rPr>
          <w:rFonts w:ascii="Arial" w:hAnsi="Arial" w:cs="Arial"/>
          <w:sz w:val="22"/>
          <w:szCs w:val="22"/>
        </w:rPr>
        <w:t xml:space="preserve"> (</w:t>
      </w:r>
      <w:r w:rsidR="00123224" w:rsidRPr="00FB6FB6">
        <w:rPr>
          <w:rFonts w:ascii="Arial" w:eastAsia="Times New Roman" w:hAnsi="Arial" w:cs="Arial"/>
          <w:color w:val="222222"/>
          <w:sz w:val="22"/>
          <w:szCs w:val="22"/>
          <w:shd w:val="clear" w:color="auto" w:fill="FFFFFF"/>
        </w:rPr>
        <w:t>available at</w:t>
      </w:r>
      <w:r w:rsidR="00123224" w:rsidRPr="00FB6FB6">
        <w:rPr>
          <w:rStyle w:val="apple-converted-space"/>
          <w:rFonts w:ascii="Arial" w:eastAsia="Times New Roman" w:hAnsi="Arial" w:cs="Arial"/>
          <w:color w:val="222222"/>
          <w:sz w:val="22"/>
          <w:szCs w:val="22"/>
          <w:shd w:val="clear" w:color="auto" w:fill="FFFFFF"/>
        </w:rPr>
        <w:t> </w:t>
      </w:r>
      <w:hyperlink r:id="rId9" w:tgtFrame="_blank" w:history="1">
        <w:r w:rsidR="00123224" w:rsidRPr="00FB6FB6">
          <w:rPr>
            <w:rStyle w:val="Hyperlink"/>
            <w:rFonts w:ascii="Arial" w:eastAsia="Times New Roman" w:hAnsi="Arial" w:cs="Arial"/>
            <w:color w:val="1155CC"/>
            <w:sz w:val="22"/>
            <w:szCs w:val="22"/>
            <w:shd w:val="clear" w:color="auto" w:fill="FFFFFF"/>
          </w:rPr>
          <w:t>http://aaojournal.org</w:t>
        </w:r>
      </w:hyperlink>
      <w:r w:rsidR="00123224" w:rsidRPr="00FB6FB6">
        <w:rPr>
          <w:rFonts w:ascii="Arial" w:eastAsia="Times New Roman" w:hAnsi="Arial" w:cs="Arial"/>
          <w:sz w:val="22"/>
          <w:szCs w:val="22"/>
        </w:rPr>
        <w:t>).</w:t>
      </w:r>
    </w:p>
    <w:p w14:paraId="1600196C" w14:textId="00BD012D" w:rsidR="00BF5A56" w:rsidRDefault="00821B84" w:rsidP="00FB6FB6">
      <w:pPr>
        <w:spacing w:line="480" w:lineRule="auto"/>
        <w:rPr>
          <w:rFonts w:ascii="Arial" w:hAnsi="Arial" w:cs="Arial"/>
          <w:sz w:val="22"/>
          <w:szCs w:val="22"/>
        </w:rPr>
      </w:pPr>
      <w:r>
        <w:rPr>
          <w:rFonts w:ascii="Arial" w:hAnsi="Arial" w:cs="Arial"/>
          <w:sz w:val="22"/>
          <w:szCs w:val="22"/>
        </w:rPr>
        <w:t>N</w:t>
      </w:r>
      <w:r w:rsidR="00BC0D8D" w:rsidRPr="00E56ADA">
        <w:rPr>
          <w:rFonts w:ascii="Arial" w:hAnsi="Arial" w:cs="Arial"/>
          <w:sz w:val="22"/>
          <w:szCs w:val="22"/>
        </w:rPr>
        <w:t>VI significantly increase</w:t>
      </w:r>
      <w:r w:rsidR="005A75E4">
        <w:rPr>
          <w:rFonts w:ascii="Arial" w:hAnsi="Arial" w:cs="Arial"/>
          <w:sz w:val="22"/>
          <w:szCs w:val="22"/>
        </w:rPr>
        <w:t>d</w:t>
      </w:r>
      <w:r w:rsidR="00BC0D8D" w:rsidRPr="00E56ADA">
        <w:rPr>
          <w:rFonts w:ascii="Arial" w:hAnsi="Arial" w:cs="Arial"/>
          <w:sz w:val="22"/>
          <w:szCs w:val="22"/>
        </w:rPr>
        <w:t xml:space="preserve"> the odds of reporting some difficulty </w:t>
      </w:r>
      <w:r w:rsidR="00DE3034">
        <w:rPr>
          <w:rFonts w:ascii="Arial" w:hAnsi="Arial" w:cs="Arial"/>
          <w:sz w:val="22"/>
          <w:szCs w:val="22"/>
        </w:rPr>
        <w:t xml:space="preserve">in </w:t>
      </w:r>
      <w:r w:rsidR="00BC0D8D" w:rsidRPr="00E56ADA">
        <w:rPr>
          <w:rFonts w:ascii="Arial" w:hAnsi="Arial" w:cs="Arial"/>
          <w:sz w:val="22"/>
          <w:szCs w:val="22"/>
        </w:rPr>
        <w:t>mobility (OR 1.84, 95</w:t>
      </w:r>
      <w:r w:rsidR="00BE610D">
        <w:rPr>
          <w:rFonts w:ascii="Arial" w:hAnsi="Arial" w:cs="Arial"/>
          <w:sz w:val="22"/>
          <w:szCs w:val="22"/>
        </w:rPr>
        <w:t>%</w:t>
      </w:r>
      <w:r w:rsidR="00BC0D8D" w:rsidRPr="00E56ADA">
        <w:rPr>
          <w:rFonts w:ascii="Arial" w:hAnsi="Arial" w:cs="Arial"/>
          <w:sz w:val="22"/>
          <w:szCs w:val="22"/>
        </w:rPr>
        <w:t>CI 1.35-2.50, p&lt;0.001), self-care (OR 2.24, 95</w:t>
      </w:r>
      <w:r w:rsidR="00BE610D">
        <w:rPr>
          <w:rFonts w:ascii="Arial" w:hAnsi="Arial" w:cs="Arial"/>
          <w:sz w:val="22"/>
          <w:szCs w:val="22"/>
        </w:rPr>
        <w:t>%</w:t>
      </w:r>
      <w:r w:rsidR="00BC0D8D" w:rsidRPr="00E56ADA">
        <w:rPr>
          <w:rFonts w:ascii="Arial" w:hAnsi="Arial" w:cs="Arial"/>
          <w:sz w:val="22"/>
          <w:szCs w:val="22"/>
        </w:rPr>
        <w:t>CI 1.33 to 3.76, p</w:t>
      </w:r>
      <w:r w:rsidR="0023395D">
        <w:rPr>
          <w:rFonts w:ascii="Arial" w:hAnsi="Arial" w:cs="Arial"/>
          <w:sz w:val="22"/>
          <w:szCs w:val="22"/>
        </w:rPr>
        <w:t>=</w:t>
      </w:r>
      <w:r w:rsidR="00BC0D8D" w:rsidRPr="00E56ADA">
        <w:rPr>
          <w:rFonts w:ascii="Arial" w:hAnsi="Arial" w:cs="Arial"/>
          <w:sz w:val="22"/>
          <w:szCs w:val="22"/>
        </w:rPr>
        <w:t>0.002), and usual activities (OR 1.89, 95</w:t>
      </w:r>
      <w:r w:rsidR="00BE610D">
        <w:rPr>
          <w:rFonts w:ascii="Arial" w:hAnsi="Arial" w:cs="Arial"/>
          <w:sz w:val="22"/>
          <w:szCs w:val="22"/>
        </w:rPr>
        <w:t>%</w:t>
      </w:r>
      <w:r w:rsidR="00BC0D8D" w:rsidRPr="00E56ADA">
        <w:rPr>
          <w:rFonts w:ascii="Arial" w:hAnsi="Arial" w:cs="Arial"/>
          <w:sz w:val="22"/>
          <w:szCs w:val="22"/>
        </w:rPr>
        <w:t>CI 1.29-2.77, p</w:t>
      </w:r>
      <w:r w:rsidR="0023395D">
        <w:rPr>
          <w:rFonts w:ascii="Arial" w:hAnsi="Arial" w:cs="Arial"/>
          <w:sz w:val="22"/>
          <w:szCs w:val="22"/>
        </w:rPr>
        <w:t>=</w:t>
      </w:r>
      <w:r w:rsidR="00BC0D8D" w:rsidRPr="00E56ADA">
        <w:rPr>
          <w:rFonts w:ascii="Arial" w:hAnsi="Arial" w:cs="Arial"/>
          <w:sz w:val="22"/>
          <w:szCs w:val="22"/>
        </w:rPr>
        <w:t>0.001). D</w:t>
      </w:r>
      <w:r w:rsidR="00230E9D">
        <w:rPr>
          <w:rFonts w:ascii="Arial" w:hAnsi="Arial" w:cs="Arial"/>
          <w:sz w:val="22"/>
          <w:szCs w:val="22"/>
        </w:rPr>
        <w:t xml:space="preserve">istance </w:t>
      </w:r>
      <w:r w:rsidR="00BC0D8D" w:rsidRPr="00E56ADA">
        <w:rPr>
          <w:rFonts w:ascii="Arial" w:hAnsi="Arial" w:cs="Arial"/>
          <w:sz w:val="22"/>
          <w:szCs w:val="22"/>
        </w:rPr>
        <w:t>VI significantly increase</w:t>
      </w:r>
      <w:r w:rsidR="005A75E4">
        <w:rPr>
          <w:rFonts w:ascii="Arial" w:hAnsi="Arial" w:cs="Arial"/>
          <w:sz w:val="22"/>
          <w:szCs w:val="22"/>
        </w:rPr>
        <w:t>d</w:t>
      </w:r>
      <w:r w:rsidR="00BC0D8D" w:rsidRPr="00E56ADA">
        <w:rPr>
          <w:rFonts w:ascii="Arial" w:hAnsi="Arial" w:cs="Arial"/>
          <w:sz w:val="22"/>
          <w:szCs w:val="22"/>
        </w:rPr>
        <w:t xml:space="preserve"> the odds of reporting some difficulty </w:t>
      </w:r>
      <w:r w:rsidR="00651EBD">
        <w:rPr>
          <w:rFonts w:ascii="Arial" w:hAnsi="Arial" w:cs="Arial"/>
          <w:sz w:val="22"/>
          <w:szCs w:val="22"/>
        </w:rPr>
        <w:t>in all domains.</w:t>
      </w:r>
      <w:r w:rsidR="009224C8">
        <w:rPr>
          <w:rFonts w:ascii="Arial" w:hAnsi="Arial" w:cs="Arial"/>
          <w:sz w:val="22"/>
          <w:szCs w:val="22"/>
        </w:rPr>
        <w:t xml:space="preserve"> </w:t>
      </w:r>
      <w:bookmarkStart w:id="6" w:name="_Toc392592842"/>
    </w:p>
    <w:p w14:paraId="1E861F21" w14:textId="77777777" w:rsidR="008456BA" w:rsidRDefault="008456BA" w:rsidP="00FB6FB6">
      <w:pPr>
        <w:spacing w:line="480" w:lineRule="auto"/>
        <w:rPr>
          <w:rFonts w:ascii="Arial" w:hAnsi="Arial" w:cs="Arial"/>
          <w:sz w:val="22"/>
          <w:szCs w:val="22"/>
        </w:rPr>
      </w:pPr>
    </w:p>
    <w:bookmarkEnd w:id="6"/>
    <w:p w14:paraId="1E224876" w14:textId="12041C5E" w:rsidR="006674C0" w:rsidRDefault="00136D3B" w:rsidP="00FB6FB6">
      <w:pPr>
        <w:spacing w:line="480" w:lineRule="auto"/>
        <w:rPr>
          <w:rFonts w:ascii="Arial" w:hAnsi="Arial" w:cs="Arial"/>
          <w:sz w:val="22"/>
          <w:szCs w:val="22"/>
        </w:rPr>
      </w:pPr>
      <w:r>
        <w:rPr>
          <w:rFonts w:ascii="Arial" w:hAnsi="Arial" w:cs="Arial"/>
          <w:sz w:val="22"/>
          <w:szCs w:val="22"/>
        </w:rPr>
        <w:t>O</w:t>
      </w:r>
      <w:r w:rsidR="0061707C" w:rsidRPr="00E56ADA">
        <w:rPr>
          <w:rFonts w:ascii="Arial" w:hAnsi="Arial" w:cs="Arial"/>
          <w:sz w:val="22"/>
          <w:szCs w:val="22"/>
        </w:rPr>
        <w:t xml:space="preserve">ne </w:t>
      </w:r>
      <w:r w:rsidR="0055633F">
        <w:rPr>
          <w:rFonts w:ascii="Arial" w:hAnsi="Arial" w:cs="Arial"/>
          <w:sz w:val="22"/>
          <w:szCs w:val="22"/>
        </w:rPr>
        <w:t xml:space="preserve">40-year-old </w:t>
      </w:r>
      <w:r>
        <w:rPr>
          <w:rFonts w:ascii="Arial" w:hAnsi="Arial" w:cs="Arial"/>
          <w:sz w:val="22"/>
          <w:szCs w:val="22"/>
        </w:rPr>
        <w:t xml:space="preserve">would </w:t>
      </w:r>
      <w:r w:rsidR="00DE3034">
        <w:rPr>
          <w:rFonts w:ascii="Arial" w:hAnsi="Arial" w:cs="Arial"/>
          <w:sz w:val="22"/>
          <w:szCs w:val="22"/>
        </w:rPr>
        <w:t>experience</w:t>
      </w:r>
      <w:r>
        <w:rPr>
          <w:rFonts w:ascii="Arial" w:hAnsi="Arial" w:cs="Arial"/>
          <w:sz w:val="22"/>
          <w:szCs w:val="22"/>
        </w:rPr>
        <w:t xml:space="preserve"> a </w:t>
      </w:r>
      <w:r w:rsidR="0061707C" w:rsidRPr="00E56ADA">
        <w:rPr>
          <w:rFonts w:ascii="Arial" w:hAnsi="Arial" w:cs="Arial"/>
          <w:sz w:val="22"/>
          <w:szCs w:val="22"/>
        </w:rPr>
        <w:t xml:space="preserve">lifetime loss </w:t>
      </w:r>
      <w:r>
        <w:rPr>
          <w:rFonts w:ascii="Arial" w:hAnsi="Arial" w:cs="Arial"/>
          <w:sz w:val="22"/>
          <w:szCs w:val="22"/>
        </w:rPr>
        <w:t xml:space="preserve">of </w:t>
      </w:r>
      <w:r w:rsidR="0061707C" w:rsidRPr="00E56ADA">
        <w:rPr>
          <w:rFonts w:ascii="Arial" w:hAnsi="Arial" w:cs="Arial"/>
          <w:sz w:val="22"/>
          <w:szCs w:val="22"/>
        </w:rPr>
        <w:t xml:space="preserve">0.45 QALYs </w:t>
      </w:r>
      <w:r w:rsidR="00657FA9">
        <w:rPr>
          <w:rFonts w:ascii="Arial" w:hAnsi="Arial" w:cs="Arial"/>
          <w:sz w:val="22"/>
          <w:szCs w:val="22"/>
        </w:rPr>
        <w:t>for</w:t>
      </w:r>
      <w:r w:rsidR="00821B84">
        <w:rPr>
          <w:rFonts w:ascii="Arial" w:hAnsi="Arial" w:cs="Arial"/>
          <w:sz w:val="22"/>
          <w:szCs w:val="22"/>
        </w:rPr>
        <w:t xml:space="preserve"> N</w:t>
      </w:r>
      <w:r w:rsidR="0061707C" w:rsidRPr="00E56ADA">
        <w:rPr>
          <w:rFonts w:ascii="Arial" w:hAnsi="Arial" w:cs="Arial"/>
          <w:sz w:val="22"/>
          <w:szCs w:val="22"/>
        </w:rPr>
        <w:t xml:space="preserve">VI, 0.72 QALYs </w:t>
      </w:r>
      <w:r w:rsidR="00657FA9">
        <w:rPr>
          <w:rFonts w:ascii="Arial" w:hAnsi="Arial" w:cs="Arial"/>
          <w:sz w:val="22"/>
          <w:szCs w:val="22"/>
        </w:rPr>
        <w:t xml:space="preserve">for </w:t>
      </w:r>
      <w:r w:rsidR="0061707C" w:rsidRPr="00E56ADA">
        <w:rPr>
          <w:rFonts w:ascii="Arial" w:hAnsi="Arial" w:cs="Arial"/>
          <w:sz w:val="22"/>
          <w:szCs w:val="22"/>
        </w:rPr>
        <w:t xml:space="preserve">mild VI, 1.64 QALYs </w:t>
      </w:r>
      <w:r w:rsidR="00657FA9">
        <w:rPr>
          <w:rFonts w:ascii="Arial" w:hAnsi="Arial" w:cs="Arial"/>
          <w:sz w:val="22"/>
          <w:szCs w:val="22"/>
        </w:rPr>
        <w:t xml:space="preserve">for </w:t>
      </w:r>
      <w:r w:rsidR="00A956E2">
        <w:rPr>
          <w:rFonts w:ascii="Arial" w:hAnsi="Arial" w:cs="Arial"/>
          <w:sz w:val="22"/>
          <w:szCs w:val="22"/>
        </w:rPr>
        <w:t xml:space="preserve">moderate </w:t>
      </w:r>
      <w:r w:rsidR="0061707C" w:rsidRPr="00E56ADA">
        <w:rPr>
          <w:rFonts w:ascii="Arial" w:hAnsi="Arial" w:cs="Arial"/>
          <w:sz w:val="22"/>
          <w:szCs w:val="22"/>
        </w:rPr>
        <w:t xml:space="preserve">VI, 3.30 QALYs </w:t>
      </w:r>
      <w:r w:rsidR="00657FA9">
        <w:rPr>
          <w:rFonts w:ascii="Arial" w:hAnsi="Arial" w:cs="Arial"/>
          <w:sz w:val="22"/>
          <w:szCs w:val="22"/>
        </w:rPr>
        <w:t xml:space="preserve">for </w:t>
      </w:r>
      <w:r w:rsidR="00A956E2">
        <w:rPr>
          <w:rFonts w:ascii="Arial" w:hAnsi="Arial" w:cs="Arial"/>
          <w:sz w:val="22"/>
          <w:szCs w:val="22"/>
        </w:rPr>
        <w:t xml:space="preserve">severe </w:t>
      </w:r>
      <w:r w:rsidR="0061707C" w:rsidRPr="00E56ADA">
        <w:rPr>
          <w:rFonts w:ascii="Arial" w:hAnsi="Arial" w:cs="Arial"/>
          <w:sz w:val="22"/>
          <w:szCs w:val="22"/>
        </w:rPr>
        <w:t xml:space="preserve">VI and 5.13 QALYs </w:t>
      </w:r>
      <w:r w:rsidR="00657FA9">
        <w:rPr>
          <w:rFonts w:ascii="Arial" w:hAnsi="Arial" w:cs="Arial"/>
          <w:sz w:val="22"/>
          <w:szCs w:val="22"/>
        </w:rPr>
        <w:t xml:space="preserve">for </w:t>
      </w:r>
      <w:r w:rsidR="0061707C" w:rsidRPr="00E56ADA">
        <w:rPr>
          <w:rFonts w:ascii="Arial" w:hAnsi="Arial" w:cs="Arial"/>
          <w:sz w:val="22"/>
          <w:szCs w:val="22"/>
        </w:rPr>
        <w:t>blind</w:t>
      </w:r>
      <w:r w:rsidR="00657FA9">
        <w:rPr>
          <w:rFonts w:ascii="Arial" w:hAnsi="Arial" w:cs="Arial"/>
          <w:sz w:val="22"/>
          <w:szCs w:val="22"/>
        </w:rPr>
        <w:t>ness</w:t>
      </w:r>
      <w:r w:rsidR="0061707C" w:rsidRPr="00E56ADA">
        <w:rPr>
          <w:rFonts w:ascii="Arial" w:hAnsi="Arial" w:cs="Arial"/>
          <w:sz w:val="22"/>
          <w:szCs w:val="22"/>
        </w:rPr>
        <w:t>.</w:t>
      </w:r>
      <w:r w:rsidR="00995860">
        <w:rPr>
          <w:rFonts w:ascii="Arial" w:hAnsi="Arial" w:cs="Arial"/>
          <w:sz w:val="22"/>
          <w:szCs w:val="22"/>
        </w:rPr>
        <w:t xml:space="preserve"> W</w:t>
      </w:r>
      <w:r w:rsidR="0061707C">
        <w:rPr>
          <w:rFonts w:ascii="Arial" w:hAnsi="Arial" w:cs="Arial"/>
          <w:sz w:val="22"/>
          <w:szCs w:val="22"/>
        </w:rPr>
        <w:t xml:space="preserve">e </w:t>
      </w:r>
      <w:r w:rsidR="00BC0D8D" w:rsidRPr="00E56ADA">
        <w:rPr>
          <w:rFonts w:ascii="Arial" w:hAnsi="Arial" w:cs="Arial"/>
          <w:sz w:val="22"/>
          <w:szCs w:val="22"/>
        </w:rPr>
        <w:t>estimate</w:t>
      </w:r>
      <w:r w:rsidR="0061707C">
        <w:rPr>
          <w:rFonts w:ascii="Arial" w:hAnsi="Arial" w:cs="Arial"/>
          <w:sz w:val="22"/>
          <w:szCs w:val="22"/>
        </w:rPr>
        <w:t xml:space="preserve"> </w:t>
      </w:r>
      <w:r w:rsidR="00BC0D8D" w:rsidRPr="00E56ADA">
        <w:rPr>
          <w:rFonts w:ascii="Arial" w:hAnsi="Arial" w:cs="Arial"/>
          <w:sz w:val="22"/>
          <w:szCs w:val="22"/>
        </w:rPr>
        <w:t xml:space="preserve">4,131 </w:t>
      </w:r>
      <w:r w:rsidR="00A956E2">
        <w:rPr>
          <w:rFonts w:ascii="Arial" w:hAnsi="Arial" w:cs="Arial"/>
          <w:sz w:val="22"/>
          <w:szCs w:val="22"/>
        </w:rPr>
        <w:t xml:space="preserve">lost </w:t>
      </w:r>
      <w:r w:rsidR="00BC0D8D" w:rsidRPr="00E56ADA">
        <w:rPr>
          <w:rFonts w:ascii="Arial" w:hAnsi="Arial" w:cs="Arial"/>
          <w:sz w:val="22"/>
          <w:szCs w:val="22"/>
        </w:rPr>
        <w:t>QALYs</w:t>
      </w:r>
      <w:r w:rsidR="00A956E2">
        <w:rPr>
          <w:rFonts w:ascii="Arial" w:hAnsi="Arial" w:cs="Arial"/>
          <w:sz w:val="22"/>
          <w:szCs w:val="22"/>
        </w:rPr>
        <w:t xml:space="preserve"> from VI</w:t>
      </w:r>
      <w:r w:rsidR="00540DC5">
        <w:rPr>
          <w:rFonts w:ascii="Arial" w:hAnsi="Arial" w:cs="Arial"/>
          <w:sz w:val="22"/>
          <w:szCs w:val="22"/>
        </w:rPr>
        <w:t xml:space="preserve"> in 2014</w:t>
      </w:r>
      <w:r w:rsidR="000E3FBF">
        <w:rPr>
          <w:rFonts w:ascii="Arial" w:hAnsi="Arial" w:cs="Arial"/>
          <w:sz w:val="22"/>
          <w:szCs w:val="22"/>
        </w:rPr>
        <w:t>, i</w:t>
      </w:r>
      <w:r w:rsidR="00BC0D8D" w:rsidRPr="00E56ADA">
        <w:rPr>
          <w:rFonts w:ascii="Arial" w:hAnsi="Arial" w:cs="Arial"/>
          <w:sz w:val="22"/>
          <w:szCs w:val="22"/>
        </w:rPr>
        <w:t>nclud</w:t>
      </w:r>
      <w:r w:rsidR="000E3FBF">
        <w:rPr>
          <w:rFonts w:ascii="Arial" w:hAnsi="Arial" w:cs="Arial"/>
          <w:sz w:val="22"/>
          <w:szCs w:val="22"/>
        </w:rPr>
        <w:t>ing</w:t>
      </w:r>
      <w:r w:rsidR="00BC0D8D" w:rsidRPr="00E56ADA">
        <w:rPr>
          <w:rFonts w:ascii="Arial" w:hAnsi="Arial" w:cs="Arial"/>
          <w:sz w:val="22"/>
          <w:szCs w:val="22"/>
        </w:rPr>
        <w:t xml:space="preserve"> 1502 QALYs (36.4</w:t>
      </w:r>
      <w:r w:rsidR="00BE610D">
        <w:rPr>
          <w:rFonts w:ascii="Arial" w:hAnsi="Arial" w:cs="Arial"/>
          <w:sz w:val="22"/>
          <w:szCs w:val="22"/>
        </w:rPr>
        <w:t>%</w:t>
      </w:r>
      <w:r w:rsidR="00BC0D8D" w:rsidRPr="00E56ADA">
        <w:rPr>
          <w:rFonts w:ascii="Arial" w:hAnsi="Arial" w:cs="Arial"/>
          <w:sz w:val="22"/>
          <w:szCs w:val="22"/>
        </w:rPr>
        <w:t>) f</w:t>
      </w:r>
      <w:r w:rsidR="00B148F2">
        <w:rPr>
          <w:rFonts w:ascii="Arial" w:hAnsi="Arial" w:cs="Arial"/>
          <w:sz w:val="22"/>
          <w:szCs w:val="22"/>
        </w:rPr>
        <w:t>or</w:t>
      </w:r>
      <w:r w:rsidR="00BC0D8D" w:rsidRPr="00E56ADA">
        <w:rPr>
          <w:rFonts w:ascii="Arial" w:hAnsi="Arial" w:cs="Arial"/>
          <w:sz w:val="22"/>
          <w:szCs w:val="22"/>
        </w:rPr>
        <w:t xml:space="preserve"> NVI, 621 QALYs (15.0</w:t>
      </w:r>
      <w:r w:rsidR="00BE610D">
        <w:rPr>
          <w:rFonts w:ascii="Arial" w:hAnsi="Arial" w:cs="Arial"/>
          <w:sz w:val="22"/>
          <w:szCs w:val="22"/>
        </w:rPr>
        <w:t>%</w:t>
      </w:r>
      <w:r w:rsidR="00BC0D8D" w:rsidRPr="00E56ADA">
        <w:rPr>
          <w:rFonts w:ascii="Arial" w:hAnsi="Arial" w:cs="Arial"/>
          <w:sz w:val="22"/>
          <w:szCs w:val="22"/>
        </w:rPr>
        <w:t>) f</w:t>
      </w:r>
      <w:r w:rsidR="00B148F2">
        <w:rPr>
          <w:rFonts w:ascii="Arial" w:hAnsi="Arial" w:cs="Arial"/>
          <w:sz w:val="22"/>
          <w:szCs w:val="22"/>
        </w:rPr>
        <w:t>or</w:t>
      </w:r>
      <w:r w:rsidR="00BC0D8D" w:rsidRPr="00E56ADA">
        <w:rPr>
          <w:rFonts w:ascii="Arial" w:hAnsi="Arial" w:cs="Arial"/>
          <w:sz w:val="22"/>
          <w:szCs w:val="22"/>
        </w:rPr>
        <w:t xml:space="preserve"> mild VI, 1</w:t>
      </w:r>
      <w:r w:rsidR="00540DC5">
        <w:rPr>
          <w:rFonts w:ascii="Arial" w:hAnsi="Arial" w:cs="Arial"/>
          <w:sz w:val="22"/>
          <w:szCs w:val="22"/>
        </w:rPr>
        <w:t>446</w:t>
      </w:r>
      <w:r w:rsidR="00BC0D8D" w:rsidRPr="00E56ADA">
        <w:rPr>
          <w:rFonts w:ascii="Arial" w:hAnsi="Arial" w:cs="Arial"/>
          <w:sz w:val="22"/>
          <w:szCs w:val="22"/>
        </w:rPr>
        <w:t xml:space="preserve"> QALYs (</w:t>
      </w:r>
      <w:r w:rsidR="00540DC5">
        <w:rPr>
          <w:rFonts w:ascii="Arial" w:hAnsi="Arial" w:cs="Arial"/>
          <w:sz w:val="22"/>
          <w:szCs w:val="22"/>
        </w:rPr>
        <w:t>35.0</w:t>
      </w:r>
      <w:r w:rsidR="00BE610D">
        <w:rPr>
          <w:rFonts w:ascii="Arial" w:hAnsi="Arial" w:cs="Arial"/>
          <w:sz w:val="22"/>
          <w:szCs w:val="22"/>
        </w:rPr>
        <w:t>%</w:t>
      </w:r>
      <w:r w:rsidR="00BC0D8D" w:rsidRPr="00E56ADA">
        <w:rPr>
          <w:rFonts w:ascii="Arial" w:hAnsi="Arial" w:cs="Arial"/>
          <w:sz w:val="22"/>
          <w:szCs w:val="22"/>
        </w:rPr>
        <w:t>) f</w:t>
      </w:r>
      <w:r w:rsidR="00B148F2">
        <w:rPr>
          <w:rFonts w:ascii="Arial" w:hAnsi="Arial" w:cs="Arial"/>
          <w:sz w:val="22"/>
          <w:szCs w:val="22"/>
        </w:rPr>
        <w:t>or</w:t>
      </w:r>
      <w:r w:rsidR="00BC0D8D" w:rsidRPr="00E56ADA">
        <w:rPr>
          <w:rFonts w:ascii="Arial" w:hAnsi="Arial" w:cs="Arial"/>
          <w:sz w:val="22"/>
          <w:szCs w:val="22"/>
        </w:rPr>
        <w:t xml:space="preserve"> </w:t>
      </w:r>
      <w:r w:rsidR="00BD075E">
        <w:rPr>
          <w:rFonts w:ascii="Arial" w:hAnsi="Arial" w:cs="Arial"/>
          <w:sz w:val="22"/>
          <w:szCs w:val="22"/>
        </w:rPr>
        <w:t>moderate</w:t>
      </w:r>
      <w:r w:rsidR="00540DC5">
        <w:rPr>
          <w:rFonts w:ascii="Arial" w:hAnsi="Arial" w:cs="Arial"/>
          <w:sz w:val="22"/>
          <w:szCs w:val="22"/>
        </w:rPr>
        <w:t xml:space="preserve"> and severe</w:t>
      </w:r>
      <w:r w:rsidR="00BD075E">
        <w:rPr>
          <w:rFonts w:ascii="Arial" w:hAnsi="Arial" w:cs="Arial"/>
          <w:sz w:val="22"/>
          <w:szCs w:val="22"/>
        </w:rPr>
        <w:t xml:space="preserve"> </w:t>
      </w:r>
      <w:r w:rsidR="00BC0D8D" w:rsidRPr="00E56ADA">
        <w:rPr>
          <w:rFonts w:ascii="Arial" w:hAnsi="Arial" w:cs="Arial"/>
          <w:sz w:val="22"/>
          <w:szCs w:val="22"/>
        </w:rPr>
        <w:t>VI, and 562 QALYs (13.6</w:t>
      </w:r>
      <w:r w:rsidR="00BE610D">
        <w:rPr>
          <w:rFonts w:ascii="Arial" w:hAnsi="Arial" w:cs="Arial"/>
          <w:sz w:val="22"/>
          <w:szCs w:val="22"/>
        </w:rPr>
        <w:t>%</w:t>
      </w:r>
      <w:r w:rsidR="00BC0D8D" w:rsidRPr="00E56ADA">
        <w:rPr>
          <w:rFonts w:ascii="Arial" w:hAnsi="Arial" w:cs="Arial"/>
          <w:sz w:val="22"/>
          <w:szCs w:val="22"/>
        </w:rPr>
        <w:t>) f</w:t>
      </w:r>
      <w:r w:rsidR="00B148F2">
        <w:rPr>
          <w:rFonts w:ascii="Arial" w:hAnsi="Arial" w:cs="Arial"/>
          <w:sz w:val="22"/>
          <w:szCs w:val="22"/>
        </w:rPr>
        <w:t>or</w:t>
      </w:r>
      <w:r w:rsidR="00BC0D8D" w:rsidRPr="00E56ADA">
        <w:rPr>
          <w:rFonts w:ascii="Arial" w:hAnsi="Arial" w:cs="Arial"/>
          <w:sz w:val="22"/>
          <w:szCs w:val="22"/>
        </w:rPr>
        <w:t xml:space="preserve"> blindness. Th</w:t>
      </w:r>
      <w:r w:rsidR="00B148F2">
        <w:rPr>
          <w:rFonts w:ascii="Arial" w:hAnsi="Arial" w:cs="Arial"/>
          <w:sz w:val="22"/>
          <w:szCs w:val="22"/>
        </w:rPr>
        <w:t>is is equivalent to</w:t>
      </w:r>
      <w:r w:rsidR="00BC0D8D" w:rsidRPr="00E56ADA">
        <w:rPr>
          <w:rFonts w:ascii="Arial" w:hAnsi="Arial" w:cs="Arial"/>
          <w:sz w:val="22"/>
          <w:szCs w:val="22"/>
        </w:rPr>
        <w:t xml:space="preserve"> 762.3 QALYs per 100,000</w:t>
      </w:r>
      <w:r w:rsidR="00A956E2">
        <w:rPr>
          <w:rFonts w:ascii="Arial" w:hAnsi="Arial" w:cs="Arial"/>
          <w:sz w:val="22"/>
          <w:szCs w:val="22"/>
        </w:rPr>
        <w:t xml:space="preserve"> people</w:t>
      </w:r>
      <w:r w:rsidR="00BC0D8D" w:rsidRPr="00E56ADA">
        <w:rPr>
          <w:rFonts w:ascii="Arial" w:hAnsi="Arial" w:cs="Arial"/>
          <w:sz w:val="22"/>
          <w:szCs w:val="22"/>
        </w:rPr>
        <w:t xml:space="preserve"> per year</w:t>
      </w:r>
      <w:r w:rsidR="00DE3034">
        <w:rPr>
          <w:rFonts w:ascii="Arial" w:hAnsi="Arial" w:cs="Arial"/>
          <w:sz w:val="22"/>
          <w:szCs w:val="22"/>
        </w:rPr>
        <w:t xml:space="preserve">, </w:t>
      </w:r>
      <w:r w:rsidR="00CB12E5" w:rsidRPr="00E56ADA">
        <w:rPr>
          <w:rFonts w:ascii="Arial" w:hAnsi="Arial" w:cs="Arial"/>
          <w:sz w:val="22"/>
          <w:szCs w:val="22"/>
        </w:rPr>
        <w:t>694.9</w:t>
      </w:r>
      <w:r w:rsidR="00CB12E5">
        <w:rPr>
          <w:rFonts w:ascii="Arial" w:hAnsi="Arial" w:cs="Arial"/>
          <w:sz w:val="22"/>
          <w:szCs w:val="22"/>
        </w:rPr>
        <w:t xml:space="preserve"> </w:t>
      </w:r>
      <w:r w:rsidR="00DE3034">
        <w:rPr>
          <w:rFonts w:ascii="Arial" w:hAnsi="Arial" w:cs="Arial"/>
          <w:sz w:val="22"/>
          <w:szCs w:val="22"/>
        </w:rPr>
        <w:t xml:space="preserve">of which </w:t>
      </w:r>
      <w:r w:rsidR="00CB12E5">
        <w:rPr>
          <w:rFonts w:ascii="Arial" w:hAnsi="Arial" w:cs="Arial"/>
          <w:sz w:val="22"/>
          <w:szCs w:val="22"/>
        </w:rPr>
        <w:t xml:space="preserve">were </w:t>
      </w:r>
      <w:r w:rsidR="00DE3034">
        <w:rPr>
          <w:rFonts w:ascii="Arial" w:hAnsi="Arial" w:cs="Arial"/>
          <w:sz w:val="22"/>
          <w:szCs w:val="22"/>
        </w:rPr>
        <w:t>p</w:t>
      </w:r>
      <w:r w:rsidR="00846142">
        <w:rPr>
          <w:rFonts w:ascii="Arial" w:hAnsi="Arial" w:cs="Arial"/>
          <w:sz w:val="22"/>
          <w:szCs w:val="22"/>
        </w:rPr>
        <w:t>otentially avoidable</w:t>
      </w:r>
      <w:r w:rsidR="00DF7C25">
        <w:rPr>
          <w:rFonts w:ascii="Arial" w:hAnsi="Arial" w:cs="Arial"/>
          <w:sz w:val="22"/>
          <w:szCs w:val="22"/>
        </w:rPr>
        <w:t>.</w:t>
      </w:r>
      <w:r w:rsidR="00DF7C25" w:rsidRPr="00FB6FB6">
        <w:rPr>
          <w:rFonts w:ascii="Arial" w:hAnsi="Arial" w:cs="Arial"/>
          <w:sz w:val="22"/>
          <w:szCs w:val="22"/>
          <w:vertAlign w:val="superscript"/>
        </w:rPr>
        <w:t>2</w:t>
      </w:r>
      <w:r w:rsidR="00DF7C25">
        <w:rPr>
          <w:rFonts w:ascii="Arial" w:hAnsi="Arial" w:cs="Arial"/>
          <w:sz w:val="22"/>
          <w:szCs w:val="22"/>
        </w:rPr>
        <w:t xml:space="preserve"> This exceeded the equivalent rate of QALY loss from stroke (307 QALYs), depression (284 QALYs), and arthritis (522 QALYs).</w:t>
      </w:r>
      <w:bookmarkStart w:id="7" w:name="_Toc392592843"/>
    </w:p>
    <w:p w14:paraId="6B0A30E7" w14:textId="77777777" w:rsidR="00EA5B88" w:rsidRDefault="00EA5B88" w:rsidP="00FB6FB6">
      <w:pPr>
        <w:spacing w:line="480" w:lineRule="auto"/>
      </w:pPr>
    </w:p>
    <w:p w14:paraId="65F14477" w14:textId="77777777" w:rsidR="00E875C2" w:rsidRPr="009B426A" w:rsidRDefault="00E875C2" w:rsidP="00672883">
      <w:pPr>
        <w:pStyle w:val="Heading3"/>
        <w:spacing w:line="480" w:lineRule="auto"/>
        <w:rPr>
          <w:rFonts w:ascii="Arial" w:hAnsi="Arial" w:cs="Arial"/>
          <w:color w:val="auto"/>
          <w:sz w:val="22"/>
          <w:szCs w:val="22"/>
        </w:rPr>
      </w:pPr>
      <w:r w:rsidRPr="009B426A">
        <w:rPr>
          <w:rFonts w:ascii="Arial" w:hAnsi="Arial" w:cs="Arial"/>
          <w:color w:val="auto"/>
          <w:sz w:val="22"/>
          <w:szCs w:val="22"/>
        </w:rPr>
        <w:t>Sensitivity analysis</w:t>
      </w:r>
    </w:p>
    <w:bookmarkEnd w:id="7"/>
    <w:p w14:paraId="49329DA4" w14:textId="466667DE" w:rsidR="00BC0D8D" w:rsidRDefault="00720A7F" w:rsidP="00672883">
      <w:pPr>
        <w:spacing w:line="480" w:lineRule="auto"/>
        <w:rPr>
          <w:rFonts w:ascii="Arial" w:hAnsi="Arial" w:cs="Arial"/>
          <w:color w:val="000000"/>
          <w:sz w:val="22"/>
          <w:szCs w:val="22"/>
        </w:rPr>
      </w:pPr>
      <w:r>
        <w:rPr>
          <w:rFonts w:ascii="Arial" w:hAnsi="Arial" w:cs="Arial"/>
          <w:color w:val="000000"/>
          <w:sz w:val="22"/>
          <w:szCs w:val="22"/>
        </w:rPr>
        <w:t>B</w:t>
      </w:r>
      <w:r w:rsidR="00BC0D8D" w:rsidRPr="00E56ADA">
        <w:rPr>
          <w:rFonts w:ascii="Arial" w:hAnsi="Arial" w:cs="Arial"/>
          <w:color w:val="000000"/>
          <w:sz w:val="22"/>
          <w:szCs w:val="22"/>
        </w:rPr>
        <w:t xml:space="preserve">lindness </w:t>
      </w:r>
      <w:r w:rsidR="00986200">
        <w:rPr>
          <w:rFonts w:ascii="Arial" w:hAnsi="Arial" w:cs="Arial"/>
          <w:color w:val="000000"/>
          <w:sz w:val="22"/>
          <w:szCs w:val="22"/>
        </w:rPr>
        <w:t>dis</w:t>
      </w:r>
      <w:r w:rsidR="00BC0D8D" w:rsidRPr="00E56ADA">
        <w:rPr>
          <w:rFonts w:ascii="Arial" w:hAnsi="Arial" w:cs="Arial"/>
          <w:color w:val="000000"/>
          <w:sz w:val="22"/>
          <w:szCs w:val="22"/>
        </w:rPr>
        <w:t xml:space="preserve">utility coefficients </w:t>
      </w:r>
      <w:r w:rsidR="0048386F">
        <w:rPr>
          <w:rFonts w:ascii="Arial" w:hAnsi="Arial" w:cs="Arial"/>
          <w:color w:val="000000"/>
          <w:sz w:val="22"/>
          <w:szCs w:val="22"/>
        </w:rPr>
        <w:t>were similar for</w:t>
      </w:r>
      <w:r w:rsidR="00BC0D8D" w:rsidRPr="00E56ADA">
        <w:rPr>
          <w:rFonts w:ascii="Arial" w:hAnsi="Arial" w:cs="Arial"/>
          <w:color w:val="000000"/>
          <w:sz w:val="22"/>
          <w:szCs w:val="22"/>
        </w:rPr>
        <w:t xml:space="preserve"> OLS with </w:t>
      </w:r>
      <w:r w:rsidR="00512B62">
        <w:rPr>
          <w:rFonts w:ascii="Arial" w:hAnsi="Arial" w:cs="Arial"/>
          <w:color w:val="000000"/>
          <w:sz w:val="22"/>
          <w:szCs w:val="22"/>
        </w:rPr>
        <w:t xml:space="preserve">RSE </w:t>
      </w:r>
      <w:r w:rsidR="00BC0D8D" w:rsidRPr="00E56ADA">
        <w:rPr>
          <w:rFonts w:ascii="Arial" w:hAnsi="Arial" w:cs="Arial"/>
          <w:color w:val="000000"/>
          <w:sz w:val="22"/>
          <w:szCs w:val="22"/>
        </w:rPr>
        <w:t>estimation (0.138), Tobit (0.135), robust linear regression with M-estimator and Tukey biweight function (0.110) and CLAD (0.090)</w:t>
      </w:r>
      <w:r w:rsidR="0048386F">
        <w:rPr>
          <w:rFonts w:ascii="Arial" w:hAnsi="Arial" w:cs="Arial"/>
          <w:color w:val="000000"/>
          <w:sz w:val="22"/>
          <w:szCs w:val="22"/>
        </w:rPr>
        <w:t xml:space="preserve"> analys</w:t>
      </w:r>
      <w:r w:rsidR="00BF5A56">
        <w:rPr>
          <w:rFonts w:ascii="Arial" w:hAnsi="Arial" w:cs="Arial"/>
          <w:color w:val="000000"/>
          <w:sz w:val="22"/>
          <w:szCs w:val="22"/>
        </w:rPr>
        <w:t>es</w:t>
      </w:r>
      <w:r w:rsidR="00BC0D8D" w:rsidRPr="00E56ADA">
        <w:rPr>
          <w:rFonts w:ascii="Arial" w:hAnsi="Arial" w:cs="Arial"/>
          <w:color w:val="000000"/>
          <w:sz w:val="22"/>
          <w:szCs w:val="22"/>
        </w:rPr>
        <w:t xml:space="preserve">. </w:t>
      </w:r>
      <w:r w:rsidR="009D7E1F">
        <w:rPr>
          <w:rFonts w:ascii="Arial" w:hAnsi="Arial" w:cs="Arial"/>
          <w:sz w:val="22"/>
          <w:szCs w:val="22"/>
        </w:rPr>
        <w:t>U</w:t>
      </w:r>
      <w:r w:rsidR="008341FB">
        <w:rPr>
          <w:rFonts w:ascii="Arial" w:hAnsi="Arial" w:cs="Arial"/>
          <w:sz w:val="22"/>
          <w:szCs w:val="22"/>
        </w:rPr>
        <w:t xml:space="preserve">tility </w:t>
      </w:r>
      <w:r w:rsidR="00521F09" w:rsidRPr="00E56ADA">
        <w:rPr>
          <w:rFonts w:ascii="Arial" w:hAnsi="Arial" w:cs="Arial"/>
          <w:sz w:val="22"/>
          <w:szCs w:val="22"/>
        </w:rPr>
        <w:t>coefficients</w:t>
      </w:r>
      <w:r>
        <w:rPr>
          <w:rFonts w:ascii="Arial" w:hAnsi="Arial" w:cs="Arial"/>
          <w:sz w:val="22"/>
          <w:szCs w:val="22"/>
        </w:rPr>
        <w:t xml:space="preserve"> using the UK value set</w:t>
      </w:r>
      <w:r w:rsidR="00521F09" w:rsidRPr="00E56ADA">
        <w:rPr>
          <w:rFonts w:ascii="Arial" w:hAnsi="Arial" w:cs="Arial"/>
          <w:sz w:val="22"/>
          <w:szCs w:val="22"/>
        </w:rPr>
        <w:t xml:space="preserve"> demonstrate</w:t>
      </w:r>
      <w:r w:rsidR="008341FB">
        <w:rPr>
          <w:rFonts w:ascii="Arial" w:hAnsi="Arial" w:cs="Arial"/>
          <w:sz w:val="22"/>
          <w:szCs w:val="22"/>
        </w:rPr>
        <w:t xml:space="preserve">d close agreement, </w:t>
      </w:r>
      <w:r w:rsidR="00CE531E">
        <w:rPr>
          <w:rFonts w:ascii="Arial" w:hAnsi="Arial" w:cs="Arial"/>
          <w:sz w:val="22"/>
          <w:szCs w:val="22"/>
        </w:rPr>
        <w:t xml:space="preserve">for example, </w:t>
      </w:r>
      <w:r w:rsidR="008341FB">
        <w:rPr>
          <w:rFonts w:ascii="Arial" w:hAnsi="Arial" w:cs="Arial"/>
          <w:sz w:val="22"/>
          <w:szCs w:val="22"/>
        </w:rPr>
        <w:t xml:space="preserve">of </w:t>
      </w:r>
      <w:r w:rsidR="00521F09" w:rsidRPr="00E56ADA">
        <w:rPr>
          <w:rFonts w:ascii="Arial" w:hAnsi="Arial" w:cs="Arial"/>
          <w:sz w:val="22"/>
          <w:szCs w:val="22"/>
        </w:rPr>
        <w:t>-0.011(95</w:t>
      </w:r>
      <w:r w:rsidR="00521F09">
        <w:rPr>
          <w:rFonts w:ascii="Arial" w:hAnsi="Arial" w:cs="Arial"/>
          <w:sz w:val="22"/>
          <w:szCs w:val="22"/>
        </w:rPr>
        <w:t>%</w:t>
      </w:r>
      <w:r w:rsidR="00521F09" w:rsidRPr="00E56ADA">
        <w:rPr>
          <w:rFonts w:ascii="Arial" w:hAnsi="Arial" w:cs="Arial"/>
          <w:sz w:val="22"/>
          <w:szCs w:val="22"/>
        </w:rPr>
        <w:t xml:space="preserve"> CI -0.003 to -0.019) for NVI, and -0.159 (95</w:t>
      </w:r>
      <w:r w:rsidR="00521F09">
        <w:rPr>
          <w:rFonts w:ascii="Arial" w:hAnsi="Arial" w:cs="Arial"/>
          <w:sz w:val="22"/>
          <w:szCs w:val="22"/>
        </w:rPr>
        <w:t>%</w:t>
      </w:r>
      <w:r w:rsidR="00521F09" w:rsidRPr="00E56ADA">
        <w:rPr>
          <w:rFonts w:ascii="Arial" w:hAnsi="Arial" w:cs="Arial"/>
          <w:sz w:val="22"/>
          <w:szCs w:val="22"/>
        </w:rPr>
        <w:t xml:space="preserve"> CI -0.098 to -0.220) for </w:t>
      </w:r>
      <w:r w:rsidR="008341FB">
        <w:rPr>
          <w:rFonts w:ascii="Arial" w:hAnsi="Arial" w:cs="Arial"/>
          <w:sz w:val="22"/>
          <w:szCs w:val="22"/>
        </w:rPr>
        <w:t xml:space="preserve">blindness. </w:t>
      </w:r>
      <w:r w:rsidR="0048386F">
        <w:rPr>
          <w:rFonts w:ascii="Arial" w:hAnsi="Arial" w:cs="Arial"/>
          <w:color w:val="000000"/>
          <w:sz w:val="22"/>
          <w:szCs w:val="22"/>
        </w:rPr>
        <w:t>U</w:t>
      </w:r>
      <w:r w:rsidR="0048386F" w:rsidRPr="00E56ADA">
        <w:rPr>
          <w:rFonts w:ascii="Arial" w:hAnsi="Arial" w:cs="Arial"/>
          <w:color w:val="000000"/>
          <w:sz w:val="22"/>
          <w:szCs w:val="22"/>
        </w:rPr>
        <w:t xml:space="preserve">niocular blindness </w:t>
      </w:r>
      <w:r w:rsidR="0048386F">
        <w:rPr>
          <w:rFonts w:ascii="Arial" w:hAnsi="Arial" w:cs="Arial"/>
          <w:color w:val="000000"/>
          <w:sz w:val="22"/>
          <w:szCs w:val="22"/>
        </w:rPr>
        <w:t>wa</w:t>
      </w:r>
      <w:r w:rsidR="0048386F" w:rsidRPr="00E56ADA">
        <w:rPr>
          <w:rFonts w:ascii="Arial" w:hAnsi="Arial" w:cs="Arial"/>
          <w:color w:val="000000"/>
          <w:sz w:val="22"/>
          <w:szCs w:val="22"/>
        </w:rPr>
        <w:t xml:space="preserve">s associated with significant </w:t>
      </w:r>
      <w:r w:rsidR="001725F5" w:rsidRPr="00E56ADA">
        <w:rPr>
          <w:rFonts w:ascii="Arial" w:hAnsi="Arial" w:cs="Arial"/>
          <w:color w:val="000000"/>
          <w:sz w:val="22"/>
          <w:szCs w:val="22"/>
        </w:rPr>
        <w:t xml:space="preserve">utility </w:t>
      </w:r>
      <w:r w:rsidR="000C7712">
        <w:rPr>
          <w:rFonts w:ascii="Arial" w:hAnsi="Arial" w:cs="Arial"/>
          <w:color w:val="000000"/>
          <w:sz w:val="22"/>
          <w:szCs w:val="22"/>
        </w:rPr>
        <w:t>loss</w:t>
      </w:r>
      <w:r w:rsidR="0048386F" w:rsidRPr="00E56ADA">
        <w:rPr>
          <w:rFonts w:ascii="Arial" w:hAnsi="Arial" w:cs="Arial"/>
          <w:color w:val="000000"/>
          <w:sz w:val="22"/>
          <w:szCs w:val="22"/>
        </w:rPr>
        <w:t xml:space="preserve">, </w:t>
      </w:r>
      <w:r w:rsidR="00684AA5">
        <w:rPr>
          <w:rFonts w:ascii="Arial" w:hAnsi="Arial" w:cs="Arial"/>
          <w:color w:val="000000"/>
          <w:sz w:val="22"/>
          <w:szCs w:val="22"/>
        </w:rPr>
        <w:t xml:space="preserve">ranging from </w:t>
      </w:r>
      <w:r w:rsidR="0048386F" w:rsidRPr="00E56ADA">
        <w:rPr>
          <w:rFonts w:ascii="Arial" w:hAnsi="Arial" w:cs="Arial"/>
          <w:color w:val="000000"/>
          <w:sz w:val="22"/>
          <w:szCs w:val="22"/>
        </w:rPr>
        <w:t>-0.019(95</w:t>
      </w:r>
      <w:r w:rsidR="0048386F">
        <w:rPr>
          <w:rFonts w:ascii="Arial" w:hAnsi="Arial" w:cs="Arial"/>
          <w:color w:val="000000"/>
          <w:sz w:val="22"/>
          <w:szCs w:val="22"/>
        </w:rPr>
        <w:t>%</w:t>
      </w:r>
      <w:r w:rsidR="0048386F" w:rsidRPr="00E56ADA">
        <w:rPr>
          <w:rFonts w:ascii="Arial" w:hAnsi="Arial" w:cs="Arial"/>
          <w:color w:val="000000"/>
          <w:sz w:val="22"/>
          <w:szCs w:val="22"/>
        </w:rPr>
        <w:t>CI -0.002</w:t>
      </w:r>
      <w:r w:rsidR="0048386F">
        <w:rPr>
          <w:rFonts w:ascii="Arial" w:hAnsi="Arial" w:cs="Arial"/>
          <w:color w:val="000000"/>
          <w:sz w:val="22"/>
          <w:szCs w:val="22"/>
        </w:rPr>
        <w:t xml:space="preserve"> to </w:t>
      </w:r>
      <w:r w:rsidR="0048386F" w:rsidRPr="00E56ADA">
        <w:rPr>
          <w:rFonts w:ascii="Arial" w:hAnsi="Arial" w:cs="Arial"/>
          <w:color w:val="000000"/>
          <w:sz w:val="22"/>
          <w:szCs w:val="22"/>
        </w:rPr>
        <w:t>0.037, p</w:t>
      </w:r>
      <w:r w:rsidR="0048386F">
        <w:rPr>
          <w:rFonts w:ascii="Arial" w:hAnsi="Arial" w:cs="Arial"/>
          <w:color w:val="000000"/>
          <w:sz w:val="22"/>
          <w:szCs w:val="22"/>
        </w:rPr>
        <w:t>=</w:t>
      </w:r>
      <w:r w:rsidR="0048386F" w:rsidRPr="00E56ADA">
        <w:rPr>
          <w:rFonts w:ascii="Arial" w:hAnsi="Arial" w:cs="Arial"/>
          <w:color w:val="000000"/>
          <w:sz w:val="22"/>
          <w:szCs w:val="22"/>
        </w:rPr>
        <w:t xml:space="preserve">0.029) </w:t>
      </w:r>
      <w:r w:rsidR="000C7712">
        <w:rPr>
          <w:rFonts w:ascii="Arial" w:hAnsi="Arial" w:cs="Arial"/>
          <w:color w:val="000000"/>
          <w:sz w:val="22"/>
          <w:szCs w:val="22"/>
        </w:rPr>
        <w:t xml:space="preserve">to </w:t>
      </w:r>
      <w:r w:rsidR="00A96FE3">
        <w:rPr>
          <w:rFonts w:ascii="Arial" w:hAnsi="Arial" w:cs="Arial"/>
          <w:color w:val="000000"/>
          <w:sz w:val="22"/>
          <w:szCs w:val="22"/>
        </w:rPr>
        <w:t xml:space="preserve">-0.101 </w:t>
      </w:r>
      <w:r w:rsidR="000C7712" w:rsidRPr="00E56ADA">
        <w:rPr>
          <w:rFonts w:ascii="Arial" w:hAnsi="Arial" w:cs="Arial"/>
          <w:color w:val="000000"/>
          <w:sz w:val="22"/>
          <w:szCs w:val="22"/>
        </w:rPr>
        <w:t>(95</w:t>
      </w:r>
      <w:r w:rsidR="000C7712">
        <w:rPr>
          <w:rFonts w:ascii="Arial" w:hAnsi="Arial" w:cs="Arial"/>
          <w:color w:val="000000"/>
          <w:sz w:val="22"/>
          <w:szCs w:val="22"/>
        </w:rPr>
        <w:t xml:space="preserve">%CI -0.060 to </w:t>
      </w:r>
      <w:r w:rsidR="000C7712" w:rsidRPr="00E56ADA">
        <w:rPr>
          <w:rFonts w:ascii="Arial" w:hAnsi="Arial" w:cs="Arial"/>
          <w:color w:val="000000"/>
          <w:sz w:val="22"/>
          <w:szCs w:val="22"/>
        </w:rPr>
        <w:t>0.138, p</w:t>
      </w:r>
      <w:r w:rsidR="000C7712">
        <w:rPr>
          <w:rFonts w:ascii="Arial" w:hAnsi="Arial" w:cs="Arial"/>
          <w:color w:val="000000"/>
          <w:sz w:val="22"/>
          <w:szCs w:val="22"/>
        </w:rPr>
        <w:t>&lt;</w:t>
      </w:r>
      <w:r w:rsidR="000C7712" w:rsidRPr="00E56ADA">
        <w:rPr>
          <w:rFonts w:ascii="Arial" w:hAnsi="Arial" w:cs="Arial"/>
          <w:color w:val="000000"/>
          <w:sz w:val="22"/>
          <w:szCs w:val="22"/>
        </w:rPr>
        <w:t xml:space="preserve">0.001) </w:t>
      </w:r>
      <w:r w:rsidR="0048386F" w:rsidRPr="00E56ADA">
        <w:rPr>
          <w:rFonts w:ascii="Arial" w:hAnsi="Arial" w:cs="Arial"/>
          <w:color w:val="000000"/>
          <w:sz w:val="22"/>
          <w:szCs w:val="22"/>
        </w:rPr>
        <w:t>when the other eye ha</w:t>
      </w:r>
      <w:r w:rsidR="0048386F">
        <w:rPr>
          <w:rFonts w:ascii="Arial" w:hAnsi="Arial" w:cs="Arial"/>
          <w:color w:val="000000"/>
          <w:sz w:val="22"/>
          <w:szCs w:val="22"/>
        </w:rPr>
        <w:t>d</w:t>
      </w:r>
      <w:r w:rsidR="0048386F" w:rsidRPr="00E56ADA">
        <w:rPr>
          <w:rFonts w:ascii="Arial" w:hAnsi="Arial" w:cs="Arial"/>
          <w:color w:val="000000"/>
          <w:sz w:val="22"/>
          <w:szCs w:val="22"/>
        </w:rPr>
        <w:t xml:space="preserve"> normal vision</w:t>
      </w:r>
      <w:r w:rsidR="0031470E">
        <w:rPr>
          <w:rFonts w:ascii="Arial" w:hAnsi="Arial" w:cs="Arial"/>
          <w:color w:val="000000"/>
          <w:sz w:val="22"/>
          <w:szCs w:val="22"/>
        </w:rPr>
        <w:t>,</w:t>
      </w:r>
      <w:r w:rsidR="000C7712">
        <w:rPr>
          <w:rFonts w:ascii="Arial" w:hAnsi="Arial" w:cs="Arial"/>
          <w:color w:val="000000"/>
          <w:sz w:val="22"/>
          <w:szCs w:val="22"/>
        </w:rPr>
        <w:t xml:space="preserve"> or</w:t>
      </w:r>
      <w:r w:rsidR="00B6195D">
        <w:rPr>
          <w:rFonts w:ascii="Arial" w:hAnsi="Arial" w:cs="Arial"/>
          <w:color w:val="000000"/>
          <w:sz w:val="22"/>
          <w:szCs w:val="22"/>
        </w:rPr>
        <w:t xml:space="preserve"> moderate or severe </w:t>
      </w:r>
      <w:r w:rsidR="0048386F" w:rsidRPr="00E56ADA">
        <w:rPr>
          <w:rFonts w:ascii="Arial" w:hAnsi="Arial" w:cs="Arial"/>
          <w:color w:val="000000"/>
          <w:sz w:val="22"/>
          <w:szCs w:val="22"/>
        </w:rPr>
        <w:t>VI</w:t>
      </w:r>
      <w:r w:rsidR="000C7712">
        <w:rPr>
          <w:rFonts w:ascii="Arial" w:hAnsi="Arial" w:cs="Arial"/>
          <w:color w:val="000000"/>
          <w:sz w:val="22"/>
          <w:szCs w:val="22"/>
        </w:rPr>
        <w:t>, respectively</w:t>
      </w:r>
      <w:r w:rsidR="0048386F" w:rsidRPr="00E56ADA">
        <w:rPr>
          <w:rFonts w:ascii="Arial" w:hAnsi="Arial" w:cs="Arial"/>
          <w:color w:val="000000"/>
          <w:sz w:val="22"/>
          <w:szCs w:val="22"/>
        </w:rPr>
        <w:t xml:space="preserve">. </w:t>
      </w:r>
    </w:p>
    <w:p w14:paraId="6EE2EB0D" w14:textId="77777777" w:rsidR="000171F9" w:rsidRDefault="000171F9" w:rsidP="00672883">
      <w:pPr>
        <w:spacing w:line="480" w:lineRule="auto"/>
        <w:rPr>
          <w:rFonts w:ascii="Arial" w:hAnsi="Arial" w:cs="Arial"/>
          <w:color w:val="000000"/>
          <w:sz w:val="22"/>
          <w:szCs w:val="22"/>
        </w:rPr>
      </w:pPr>
    </w:p>
    <w:p w14:paraId="7FE71C3F" w14:textId="77777777" w:rsidR="000171F9" w:rsidRPr="00E56ADA" w:rsidRDefault="000171F9" w:rsidP="000171F9">
      <w:pPr>
        <w:spacing w:line="480" w:lineRule="auto"/>
        <w:rPr>
          <w:rFonts w:ascii="Arial" w:hAnsi="Arial" w:cs="Arial"/>
          <w:sz w:val="22"/>
          <w:szCs w:val="22"/>
        </w:rPr>
      </w:pPr>
      <w:r w:rsidRPr="00E56ADA">
        <w:rPr>
          <w:rFonts w:ascii="Arial" w:hAnsi="Arial" w:cs="Arial"/>
          <w:sz w:val="22"/>
          <w:szCs w:val="22"/>
        </w:rPr>
        <w:t>Uncertainty in</w:t>
      </w:r>
      <w:r>
        <w:rPr>
          <w:rFonts w:ascii="Arial" w:hAnsi="Arial" w:cs="Arial"/>
          <w:sz w:val="22"/>
          <w:szCs w:val="22"/>
        </w:rPr>
        <w:t xml:space="preserve"> the 95% CI for</w:t>
      </w:r>
      <w:r w:rsidRPr="00E56ADA">
        <w:rPr>
          <w:rFonts w:ascii="Arial" w:hAnsi="Arial" w:cs="Arial"/>
          <w:sz w:val="22"/>
          <w:szCs w:val="22"/>
        </w:rPr>
        <w:t xml:space="preserve"> total </w:t>
      </w:r>
      <w:r>
        <w:rPr>
          <w:rFonts w:ascii="Arial" w:hAnsi="Arial" w:cs="Arial"/>
          <w:sz w:val="22"/>
          <w:szCs w:val="22"/>
        </w:rPr>
        <w:t xml:space="preserve">VI </w:t>
      </w:r>
      <w:r w:rsidRPr="00E56ADA">
        <w:rPr>
          <w:rFonts w:ascii="Arial" w:hAnsi="Arial" w:cs="Arial"/>
          <w:sz w:val="22"/>
          <w:szCs w:val="22"/>
        </w:rPr>
        <w:t>cases result</w:t>
      </w:r>
      <w:r>
        <w:rPr>
          <w:rFonts w:ascii="Arial" w:hAnsi="Arial" w:cs="Arial"/>
          <w:sz w:val="22"/>
          <w:szCs w:val="22"/>
        </w:rPr>
        <w:t>ed</w:t>
      </w:r>
      <w:r w:rsidRPr="00E56ADA">
        <w:rPr>
          <w:rFonts w:ascii="Arial" w:hAnsi="Arial" w:cs="Arial"/>
          <w:sz w:val="22"/>
          <w:szCs w:val="22"/>
        </w:rPr>
        <w:t xml:space="preserve"> in a range </w:t>
      </w:r>
      <w:r>
        <w:rPr>
          <w:rFonts w:ascii="Arial" w:hAnsi="Arial" w:cs="Arial"/>
          <w:sz w:val="22"/>
          <w:szCs w:val="22"/>
        </w:rPr>
        <w:t xml:space="preserve">of </w:t>
      </w:r>
      <w:r w:rsidRPr="00E56ADA">
        <w:rPr>
          <w:rFonts w:ascii="Arial" w:hAnsi="Arial" w:cs="Arial"/>
          <w:sz w:val="22"/>
          <w:szCs w:val="22"/>
        </w:rPr>
        <w:t>3504 to 4743 QALY</w:t>
      </w:r>
      <w:r>
        <w:rPr>
          <w:rFonts w:ascii="Arial" w:hAnsi="Arial" w:cs="Arial"/>
          <w:sz w:val="22"/>
          <w:szCs w:val="22"/>
        </w:rPr>
        <w:t>s lost</w:t>
      </w:r>
      <w:r w:rsidRPr="00E56ADA">
        <w:rPr>
          <w:rFonts w:ascii="Arial" w:hAnsi="Arial" w:cs="Arial"/>
          <w:sz w:val="22"/>
          <w:szCs w:val="22"/>
        </w:rPr>
        <w:t>. Uncertainty in the</w:t>
      </w:r>
      <w:r>
        <w:rPr>
          <w:rFonts w:ascii="Arial" w:hAnsi="Arial" w:cs="Arial"/>
          <w:sz w:val="22"/>
          <w:szCs w:val="22"/>
        </w:rPr>
        <w:t xml:space="preserve"> 95% CI of the</w:t>
      </w:r>
      <w:r w:rsidRPr="00E56ADA">
        <w:rPr>
          <w:rFonts w:ascii="Arial" w:hAnsi="Arial" w:cs="Arial"/>
          <w:sz w:val="22"/>
          <w:szCs w:val="22"/>
        </w:rPr>
        <w:t xml:space="preserve"> utility coefficient</w:t>
      </w:r>
      <w:r>
        <w:rPr>
          <w:rFonts w:ascii="Arial" w:hAnsi="Arial" w:cs="Arial"/>
          <w:sz w:val="22"/>
          <w:szCs w:val="22"/>
        </w:rPr>
        <w:t>s by vision category</w:t>
      </w:r>
      <w:r w:rsidRPr="00E56ADA">
        <w:rPr>
          <w:rFonts w:ascii="Arial" w:hAnsi="Arial" w:cs="Arial"/>
          <w:sz w:val="22"/>
          <w:szCs w:val="22"/>
        </w:rPr>
        <w:t xml:space="preserve"> result</w:t>
      </w:r>
      <w:r>
        <w:rPr>
          <w:rFonts w:ascii="Arial" w:hAnsi="Arial" w:cs="Arial"/>
          <w:sz w:val="22"/>
          <w:szCs w:val="22"/>
        </w:rPr>
        <w:t>ed</w:t>
      </w:r>
      <w:r w:rsidRPr="00E56ADA">
        <w:rPr>
          <w:rFonts w:ascii="Arial" w:hAnsi="Arial" w:cs="Arial"/>
          <w:sz w:val="22"/>
          <w:szCs w:val="22"/>
        </w:rPr>
        <w:t xml:space="preserve"> in </w:t>
      </w:r>
      <w:r>
        <w:rPr>
          <w:rFonts w:ascii="Arial" w:hAnsi="Arial" w:cs="Arial"/>
          <w:sz w:val="22"/>
          <w:szCs w:val="22"/>
        </w:rPr>
        <w:t xml:space="preserve">a range of </w:t>
      </w:r>
      <w:r w:rsidRPr="00E56ADA">
        <w:rPr>
          <w:rFonts w:ascii="Arial" w:hAnsi="Arial" w:cs="Arial"/>
          <w:sz w:val="22"/>
          <w:szCs w:val="22"/>
        </w:rPr>
        <w:t>1655 to 6608 QALYs</w:t>
      </w:r>
      <w:r>
        <w:rPr>
          <w:rFonts w:ascii="Arial" w:hAnsi="Arial" w:cs="Arial"/>
          <w:sz w:val="22"/>
          <w:szCs w:val="22"/>
        </w:rPr>
        <w:t xml:space="preserve"> lost</w:t>
      </w:r>
      <w:r w:rsidRPr="00E56ADA">
        <w:rPr>
          <w:rFonts w:ascii="Arial" w:hAnsi="Arial" w:cs="Arial"/>
          <w:sz w:val="22"/>
          <w:szCs w:val="22"/>
        </w:rPr>
        <w:t>.</w:t>
      </w:r>
    </w:p>
    <w:p w14:paraId="5E3F968D" w14:textId="77777777" w:rsidR="000171F9" w:rsidRDefault="000171F9" w:rsidP="00672883">
      <w:pPr>
        <w:spacing w:line="480" w:lineRule="auto"/>
        <w:rPr>
          <w:rFonts w:ascii="Arial" w:hAnsi="Arial" w:cs="Arial"/>
          <w:color w:val="000000"/>
          <w:sz w:val="22"/>
          <w:szCs w:val="22"/>
        </w:rPr>
      </w:pPr>
    </w:p>
    <w:p w14:paraId="2F93B4FC" w14:textId="77777777" w:rsidR="009D7E1F" w:rsidRPr="00FB6FB6" w:rsidRDefault="009D7E1F" w:rsidP="00FB6FB6"/>
    <w:p w14:paraId="0819BB59" w14:textId="5B8D79A2" w:rsidR="00BC0D8D" w:rsidRPr="009B426A" w:rsidRDefault="00BC0D8D" w:rsidP="00672883">
      <w:pPr>
        <w:pStyle w:val="Heading2"/>
        <w:spacing w:line="480" w:lineRule="auto"/>
        <w:rPr>
          <w:rFonts w:ascii="Arial" w:hAnsi="Arial" w:cs="Arial"/>
          <w:color w:val="auto"/>
          <w:sz w:val="22"/>
          <w:szCs w:val="22"/>
        </w:rPr>
      </w:pPr>
      <w:bookmarkStart w:id="8" w:name="_Toc392592844"/>
      <w:r w:rsidRPr="009B426A">
        <w:rPr>
          <w:rFonts w:ascii="Arial" w:hAnsi="Arial" w:cs="Arial"/>
          <w:color w:val="auto"/>
          <w:sz w:val="22"/>
          <w:szCs w:val="22"/>
        </w:rPr>
        <w:t>D</w:t>
      </w:r>
      <w:bookmarkEnd w:id="8"/>
      <w:r w:rsidR="009B426A" w:rsidRPr="009B426A">
        <w:rPr>
          <w:rFonts w:ascii="Arial" w:hAnsi="Arial" w:cs="Arial"/>
          <w:color w:val="auto"/>
          <w:sz w:val="22"/>
          <w:szCs w:val="22"/>
        </w:rPr>
        <w:t>ISCUSSION</w:t>
      </w:r>
    </w:p>
    <w:p w14:paraId="1E0681AB" w14:textId="41B6D807" w:rsidR="00650713" w:rsidRDefault="001971A4" w:rsidP="00672883">
      <w:pPr>
        <w:spacing w:line="480" w:lineRule="auto"/>
        <w:rPr>
          <w:rFonts w:ascii="Arial" w:hAnsi="Arial" w:cs="Arial"/>
          <w:sz w:val="22"/>
          <w:szCs w:val="22"/>
        </w:rPr>
      </w:pPr>
      <w:r>
        <w:rPr>
          <w:rFonts w:ascii="Arial" w:hAnsi="Arial" w:cs="Arial"/>
          <w:sz w:val="22"/>
          <w:szCs w:val="22"/>
        </w:rPr>
        <w:t>T</w:t>
      </w:r>
      <w:r w:rsidR="00F57CBA">
        <w:rPr>
          <w:rFonts w:ascii="Arial" w:hAnsi="Arial" w:cs="Arial"/>
          <w:sz w:val="22"/>
          <w:szCs w:val="22"/>
        </w:rPr>
        <w:t>his</w:t>
      </w:r>
      <w:r>
        <w:rPr>
          <w:rFonts w:ascii="Arial" w:hAnsi="Arial" w:cs="Arial"/>
          <w:sz w:val="22"/>
          <w:szCs w:val="22"/>
        </w:rPr>
        <w:t xml:space="preserve"> </w:t>
      </w:r>
      <w:r w:rsidR="00BD76F4">
        <w:rPr>
          <w:rFonts w:ascii="Arial" w:hAnsi="Arial" w:cs="Arial"/>
          <w:sz w:val="22"/>
          <w:szCs w:val="22"/>
        </w:rPr>
        <w:t>national</w:t>
      </w:r>
      <w:r w:rsidR="00596AE6" w:rsidRPr="00E56ADA">
        <w:rPr>
          <w:rFonts w:ascii="Arial" w:hAnsi="Arial" w:cs="Arial"/>
          <w:sz w:val="22"/>
          <w:szCs w:val="22"/>
        </w:rPr>
        <w:t xml:space="preserve"> </w:t>
      </w:r>
      <w:r w:rsidR="00BD76F4">
        <w:rPr>
          <w:rFonts w:ascii="Arial" w:hAnsi="Arial" w:cs="Arial"/>
          <w:sz w:val="22"/>
          <w:szCs w:val="22"/>
        </w:rPr>
        <w:t>survey</w:t>
      </w:r>
      <w:r w:rsidR="00BC0D8D" w:rsidRPr="00E56ADA">
        <w:rPr>
          <w:rFonts w:ascii="Arial" w:hAnsi="Arial" w:cs="Arial"/>
          <w:sz w:val="22"/>
          <w:szCs w:val="22"/>
        </w:rPr>
        <w:t xml:space="preserve"> is the first to </w:t>
      </w:r>
      <w:r w:rsidR="00881231">
        <w:rPr>
          <w:rFonts w:ascii="Arial" w:hAnsi="Arial" w:cs="Arial"/>
          <w:sz w:val="22"/>
          <w:szCs w:val="22"/>
        </w:rPr>
        <w:t xml:space="preserve">report </w:t>
      </w:r>
      <w:r w:rsidR="00784843">
        <w:rPr>
          <w:rFonts w:ascii="Arial" w:hAnsi="Arial" w:cs="Arial"/>
          <w:sz w:val="22"/>
          <w:szCs w:val="22"/>
        </w:rPr>
        <w:t>that b</w:t>
      </w:r>
      <w:r w:rsidR="00B6195D">
        <w:rPr>
          <w:rFonts w:ascii="Arial" w:hAnsi="Arial" w:cs="Arial"/>
          <w:sz w:val="22"/>
          <w:szCs w:val="22"/>
        </w:rPr>
        <w:t xml:space="preserve">oth distance </w:t>
      </w:r>
      <w:r w:rsidR="00BC0D8D" w:rsidRPr="00E56ADA">
        <w:rPr>
          <w:rFonts w:ascii="Arial" w:hAnsi="Arial" w:cs="Arial"/>
          <w:sz w:val="22"/>
          <w:szCs w:val="22"/>
        </w:rPr>
        <w:t xml:space="preserve">VI and NVI </w:t>
      </w:r>
      <w:r w:rsidR="00716391">
        <w:rPr>
          <w:rFonts w:ascii="Arial" w:hAnsi="Arial" w:cs="Arial"/>
          <w:sz w:val="22"/>
          <w:szCs w:val="22"/>
        </w:rPr>
        <w:t>independent</w:t>
      </w:r>
      <w:r w:rsidR="001725F5">
        <w:rPr>
          <w:rFonts w:ascii="Arial" w:hAnsi="Arial" w:cs="Arial"/>
          <w:sz w:val="22"/>
          <w:szCs w:val="22"/>
        </w:rPr>
        <w:t>ly</w:t>
      </w:r>
      <w:r w:rsidR="00716391">
        <w:rPr>
          <w:rFonts w:ascii="Arial" w:hAnsi="Arial" w:cs="Arial"/>
          <w:sz w:val="22"/>
          <w:szCs w:val="22"/>
        </w:rPr>
        <w:t xml:space="preserve"> </w:t>
      </w:r>
      <w:r w:rsidR="00BC0D8D" w:rsidRPr="00E56ADA">
        <w:rPr>
          <w:rFonts w:ascii="Arial" w:hAnsi="Arial" w:cs="Arial"/>
          <w:sz w:val="22"/>
          <w:szCs w:val="22"/>
        </w:rPr>
        <w:t>predict HRQoL</w:t>
      </w:r>
      <w:r w:rsidR="00881231">
        <w:rPr>
          <w:rFonts w:ascii="Arial" w:hAnsi="Arial" w:cs="Arial"/>
          <w:sz w:val="22"/>
          <w:szCs w:val="22"/>
        </w:rPr>
        <w:t xml:space="preserve"> </w:t>
      </w:r>
      <w:r w:rsidR="00BC0D8D" w:rsidRPr="00E56ADA">
        <w:rPr>
          <w:rFonts w:ascii="Arial" w:hAnsi="Arial" w:cs="Arial"/>
          <w:sz w:val="22"/>
          <w:szCs w:val="22"/>
        </w:rPr>
        <w:t>loss</w:t>
      </w:r>
      <w:r w:rsidR="0049310E">
        <w:rPr>
          <w:rFonts w:ascii="Arial" w:hAnsi="Arial" w:cs="Arial"/>
          <w:sz w:val="22"/>
          <w:szCs w:val="22"/>
        </w:rPr>
        <w:t xml:space="preserve">. </w:t>
      </w:r>
      <w:r w:rsidR="00784843">
        <w:rPr>
          <w:rFonts w:ascii="Arial" w:hAnsi="Arial" w:cs="Arial"/>
          <w:sz w:val="22"/>
          <w:szCs w:val="22"/>
        </w:rPr>
        <w:t>O</w:t>
      </w:r>
      <w:r w:rsidR="005C52BD">
        <w:rPr>
          <w:rFonts w:ascii="Arial" w:hAnsi="Arial" w:cs="Arial"/>
          <w:sz w:val="22"/>
          <w:szCs w:val="22"/>
        </w:rPr>
        <w:t>ne fifth of adults</w:t>
      </w:r>
      <w:r w:rsidR="00881231">
        <w:rPr>
          <w:rFonts w:ascii="Arial" w:hAnsi="Arial" w:cs="Arial"/>
          <w:sz w:val="22"/>
          <w:szCs w:val="22"/>
        </w:rPr>
        <w:t xml:space="preserve"> </w:t>
      </w:r>
      <w:r w:rsidR="00881231" w:rsidRPr="00FB6FB6">
        <w:rPr>
          <w:rFonts w:ascii="Arial" w:hAnsi="Arial" w:cs="Arial"/>
          <w:sz w:val="22"/>
          <w:szCs w:val="22"/>
          <w:u w:val="single"/>
        </w:rPr>
        <w:t>&gt;</w:t>
      </w:r>
      <w:r w:rsidR="00881231">
        <w:rPr>
          <w:rFonts w:ascii="Arial" w:hAnsi="Arial" w:cs="Arial"/>
          <w:sz w:val="22"/>
          <w:szCs w:val="22"/>
        </w:rPr>
        <w:t xml:space="preserve"> 40 years</w:t>
      </w:r>
      <w:r w:rsidR="005C52BD">
        <w:rPr>
          <w:rFonts w:ascii="Arial" w:hAnsi="Arial" w:cs="Arial"/>
          <w:sz w:val="22"/>
          <w:szCs w:val="22"/>
        </w:rPr>
        <w:t xml:space="preserve"> (</w:t>
      </w:r>
      <w:r w:rsidR="007E6A63" w:rsidRPr="00E56ADA">
        <w:rPr>
          <w:rFonts w:ascii="Arial" w:eastAsia="Times New Roman" w:hAnsi="Arial" w:cs="Arial"/>
          <w:color w:val="000000"/>
          <w:sz w:val="22"/>
          <w:szCs w:val="22"/>
          <w:lang w:val="en-GB"/>
        </w:rPr>
        <w:t>120,842</w:t>
      </w:r>
      <w:r w:rsidR="005C52BD">
        <w:rPr>
          <w:rFonts w:ascii="Arial" w:eastAsia="Times New Roman" w:hAnsi="Arial" w:cs="Arial"/>
          <w:color w:val="000000"/>
          <w:sz w:val="22"/>
          <w:szCs w:val="22"/>
          <w:lang w:val="en-GB"/>
        </w:rPr>
        <w:t xml:space="preserve"> people)</w:t>
      </w:r>
      <w:r w:rsidR="007E6A63">
        <w:rPr>
          <w:rFonts w:ascii="Arial" w:hAnsi="Arial" w:cs="Arial"/>
          <w:sz w:val="22"/>
          <w:szCs w:val="22"/>
        </w:rPr>
        <w:t xml:space="preserve"> </w:t>
      </w:r>
      <w:r w:rsidR="005C52BD">
        <w:rPr>
          <w:rFonts w:ascii="Arial" w:hAnsi="Arial" w:cs="Arial"/>
          <w:sz w:val="22"/>
          <w:szCs w:val="22"/>
        </w:rPr>
        <w:t>ha</w:t>
      </w:r>
      <w:r w:rsidR="0049310E">
        <w:rPr>
          <w:rFonts w:ascii="Arial" w:hAnsi="Arial" w:cs="Arial"/>
          <w:sz w:val="22"/>
          <w:szCs w:val="22"/>
        </w:rPr>
        <w:t>ve</w:t>
      </w:r>
      <w:r w:rsidR="00716391">
        <w:rPr>
          <w:rFonts w:ascii="Arial" w:hAnsi="Arial" w:cs="Arial"/>
          <w:sz w:val="22"/>
          <w:szCs w:val="22"/>
        </w:rPr>
        <w:t xml:space="preserve"> NV</w:t>
      </w:r>
      <w:r w:rsidR="001725F5">
        <w:rPr>
          <w:rFonts w:ascii="Arial" w:hAnsi="Arial" w:cs="Arial"/>
          <w:sz w:val="22"/>
          <w:szCs w:val="22"/>
        </w:rPr>
        <w:t>I</w:t>
      </w:r>
      <w:r w:rsidR="00003278">
        <w:rPr>
          <w:rFonts w:ascii="Arial" w:hAnsi="Arial" w:cs="Arial"/>
          <w:sz w:val="22"/>
          <w:szCs w:val="22"/>
        </w:rPr>
        <w:t xml:space="preserve">, </w:t>
      </w:r>
      <w:r w:rsidR="00881231">
        <w:rPr>
          <w:rFonts w:ascii="Arial" w:hAnsi="Arial" w:cs="Arial"/>
          <w:sz w:val="22"/>
          <w:szCs w:val="22"/>
        </w:rPr>
        <w:t>account</w:t>
      </w:r>
      <w:r w:rsidR="00003278">
        <w:rPr>
          <w:rFonts w:ascii="Arial" w:hAnsi="Arial" w:cs="Arial"/>
          <w:sz w:val="22"/>
          <w:szCs w:val="22"/>
        </w:rPr>
        <w:t>ing</w:t>
      </w:r>
      <w:r w:rsidR="00881231">
        <w:rPr>
          <w:rFonts w:ascii="Arial" w:hAnsi="Arial" w:cs="Arial"/>
          <w:sz w:val="22"/>
          <w:szCs w:val="22"/>
        </w:rPr>
        <w:t xml:space="preserve"> </w:t>
      </w:r>
      <w:r w:rsidR="00571C6C">
        <w:rPr>
          <w:rFonts w:ascii="Arial" w:hAnsi="Arial" w:cs="Arial"/>
          <w:sz w:val="22"/>
          <w:szCs w:val="22"/>
        </w:rPr>
        <w:t xml:space="preserve">for </w:t>
      </w:r>
      <w:r w:rsidR="00B75884">
        <w:rPr>
          <w:rFonts w:ascii="Arial" w:hAnsi="Arial" w:cs="Arial"/>
          <w:sz w:val="22"/>
          <w:szCs w:val="22"/>
        </w:rPr>
        <w:t xml:space="preserve">a </w:t>
      </w:r>
      <w:r w:rsidR="00571C6C">
        <w:rPr>
          <w:rFonts w:ascii="Arial" w:hAnsi="Arial" w:cs="Arial"/>
          <w:sz w:val="22"/>
          <w:szCs w:val="22"/>
        </w:rPr>
        <w:t>third of</w:t>
      </w:r>
      <w:r w:rsidR="00596AE6">
        <w:rPr>
          <w:rFonts w:ascii="Arial" w:hAnsi="Arial" w:cs="Arial"/>
          <w:sz w:val="22"/>
          <w:szCs w:val="22"/>
        </w:rPr>
        <w:t xml:space="preserve"> all </w:t>
      </w:r>
      <w:r w:rsidR="00571C6C">
        <w:rPr>
          <w:rFonts w:ascii="Arial" w:hAnsi="Arial" w:cs="Arial"/>
          <w:sz w:val="22"/>
          <w:szCs w:val="22"/>
        </w:rPr>
        <w:t xml:space="preserve">QALYs lost </w:t>
      </w:r>
      <w:r w:rsidR="00346531">
        <w:rPr>
          <w:rFonts w:ascii="Arial" w:hAnsi="Arial" w:cs="Arial"/>
          <w:sz w:val="22"/>
          <w:szCs w:val="22"/>
        </w:rPr>
        <w:t xml:space="preserve">to </w:t>
      </w:r>
      <w:r w:rsidR="007E1FD0">
        <w:rPr>
          <w:rFonts w:ascii="Arial" w:hAnsi="Arial" w:cs="Arial"/>
          <w:sz w:val="22"/>
          <w:szCs w:val="22"/>
        </w:rPr>
        <w:t xml:space="preserve">VI </w:t>
      </w:r>
      <w:r w:rsidR="00346531">
        <w:rPr>
          <w:rFonts w:ascii="Arial" w:hAnsi="Arial" w:cs="Arial"/>
          <w:sz w:val="22"/>
          <w:szCs w:val="22"/>
        </w:rPr>
        <w:t>in Trinidad and Tobago</w:t>
      </w:r>
      <w:r w:rsidR="008F224E">
        <w:rPr>
          <w:rFonts w:ascii="Arial" w:hAnsi="Arial" w:cs="Arial"/>
          <w:sz w:val="22"/>
          <w:szCs w:val="22"/>
        </w:rPr>
        <w:t>.</w:t>
      </w:r>
      <w:r w:rsidR="00BC0D8D" w:rsidRPr="00E56ADA">
        <w:rPr>
          <w:rFonts w:ascii="Arial" w:hAnsi="Arial" w:cs="Arial"/>
          <w:sz w:val="22"/>
          <w:szCs w:val="22"/>
        </w:rPr>
        <w:t xml:space="preserve"> </w:t>
      </w:r>
      <w:r w:rsidR="00451317">
        <w:rPr>
          <w:rFonts w:ascii="Arial" w:hAnsi="Arial" w:cs="Arial"/>
          <w:sz w:val="22"/>
          <w:szCs w:val="22"/>
        </w:rPr>
        <w:t>The QALY loss estimated here</w:t>
      </w:r>
      <w:r w:rsidR="00EB2AB8">
        <w:rPr>
          <w:rFonts w:ascii="Arial" w:hAnsi="Arial" w:cs="Arial"/>
          <w:sz w:val="22"/>
          <w:szCs w:val="22"/>
        </w:rPr>
        <w:t xml:space="preserve"> was similar to that </w:t>
      </w:r>
      <w:r w:rsidR="00451317">
        <w:rPr>
          <w:rFonts w:ascii="Arial" w:hAnsi="Arial" w:cs="Arial"/>
          <w:sz w:val="22"/>
          <w:szCs w:val="22"/>
        </w:rPr>
        <w:t xml:space="preserve">reported by </w:t>
      </w:r>
      <w:r w:rsidR="00EB2AB8">
        <w:rPr>
          <w:rFonts w:ascii="Arial" w:hAnsi="Arial" w:cs="Arial"/>
          <w:sz w:val="22"/>
          <w:szCs w:val="22"/>
        </w:rPr>
        <w:t>the Singapore Malay Epidemiology of Eye Disease Survey,</w:t>
      </w:r>
      <w:hyperlink w:anchor="_ENREF_6" w:tooltip="Wang, 2014 #5683" w:history="1">
        <w:r w:rsidR="002C42C9">
          <w:rPr>
            <w:rFonts w:ascii="Arial" w:hAnsi="Arial" w:cs="Arial"/>
            <w:sz w:val="22"/>
            <w:szCs w:val="22"/>
          </w:rPr>
          <w:fldChar w:fldCharType="begin">
            <w:fldData xml:space="preserve">PEVuZE5vdGU+PENpdGU+PEF1dGhvcj5XYW5nPC9BdXRob3I+PFllYXI+MjAxNDwvWWVhcj48UmVj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</w:fldData>
          </w:fldChar>
        </w:r>
        <w:r w:rsidR="002C42C9">
          <w:rPr>
            <w:rFonts w:ascii="Arial" w:hAnsi="Arial" w:cs="Arial"/>
            <w:sz w:val="22"/>
            <w:szCs w:val="22"/>
          </w:rPr>
          <w:instrText xml:space="preserve"> ADDIN EN.CITE </w:instrText>
        </w:r>
        <w:r w:rsidR="002C42C9">
          <w:rPr>
            <w:rFonts w:ascii="Arial" w:hAnsi="Arial" w:cs="Arial"/>
            <w:sz w:val="22"/>
            <w:szCs w:val="22"/>
          </w:rPr>
          <w:fldChar w:fldCharType="begin">
            <w:fldData xml:space="preserve">PEVuZE5vdGU+PENpdGU+PEF1dGhvcj5XYW5nPC9BdXRob3I+PFllYXI+MjAxNDwvWWVhcj48UmVj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</w:fldData>
          </w:fldChar>
        </w:r>
        <w:r w:rsidR="002C42C9">
          <w:rPr>
            <w:rFonts w:ascii="Arial" w:hAnsi="Arial" w:cs="Arial"/>
            <w:sz w:val="22"/>
            <w:szCs w:val="22"/>
          </w:rPr>
          <w:instrText xml:space="preserve"> ADDIN EN.CITE.DATA </w:instrText>
        </w:r>
        <w:r w:rsidR="002C42C9">
          <w:rPr>
            <w:rFonts w:ascii="Arial" w:hAnsi="Arial" w:cs="Arial"/>
            <w:sz w:val="22"/>
            <w:szCs w:val="22"/>
          </w:rPr>
        </w:r>
        <w:r w:rsidR="002C42C9">
          <w:rPr>
            <w:rFonts w:ascii="Arial" w:hAnsi="Arial" w:cs="Arial"/>
            <w:sz w:val="22"/>
            <w:szCs w:val="22"/>
          </w:rPr>
          <w:fldChar w:fldCharType="end"/>
        </w:r>
        <w:r w:rsidR="002C42C9">
          <w:rPr>
            <w:rFonts w:ascii="Arial" w:hAnsi="Arial" w:cs="Arial"/>
            <w:sz w:val="22"/>
            <w:szCs w:val="22"/>
          </w:rPr>
        </w:r>
        <w:r w:rsidR="002C42C9">
          <w:rPr>
            <w:rFonts w:ascii="Arial" w:hAnsi="Arial" w:cs="Arial"/>
            <w:sz w:val="22"/>
            <w:szCs w:val="22"/>
          </w:rPr>
          <w:fldChar w:fldCharType="separate"/>
        </w:r>
        <w:r w:rsidR="002C42C9" w:rsidRPr="002C42C9">
          <w:rPr>
            <w:rFonts w:ascii="Arial" w:hAnsi="Arial" w:cs="Arial"/>
            <w:noProof/>
            <w:sz w:val="22"/>
            <w:szCs w:val="22"/>
            <w:vertAlign w:val="superscript"/>
          </w:rPr>
          <w:t>6</w:t>
        </w:r>
        <w:r w:rsidR="002C42C9">
          <w:rPr>
            <w:rFonts w:ascii="Arial" w:hAnsi="Arial" w:cs="Arial"/>
            <w:sz w:val="22"/>
            <w:szCs w:val="22"/>
          </w:rPr>
          <w:fldChar w:fldCharType="end"/>
        </w:r>
      </w:hyperlink>
      <w:r w:rsidR="00451317">
        <w:rPr>
          <w:rFonts w:ascii="Arial" w:hAnsi="Arial" w:cs="Arial"/>
          <w:sz w:val="22"/>
          <w:szCs w:val="22"/>
        </w:rPr>
        <w:t xml:space="preserve"> but further r</w:t>
      </w:r>
      <w:r w:rsidR="002C42C9">
        <w:rPr>
          <w:rFonts w:ascii="Arial" w:hAnsi="Arial" w:cs="Arial"/>
          <w:sz w:val="22"/>
          <w:szCs w:val="22"/>
        </w:rPr>
        <w:t>esearch is needed to explore whether</w:t>
      </w:r>
      <w:r w:rsidR="00451317">
        <w:rPr>
          <w:rFonts w:ascii="Arial" w:hAnsi="Arial" w:cs="Arial"/>
          <w:sz w:val="22"/>
          <w:szCs w:val="22"/>
        </w:rPr>
        <w:t xml:space="preserve"> VI-associated utility decrements </w:t>
      </w:r>
      <w:r w:rsidR="002C42C9">
        <w:rPr>
          <w:rFonts w:ascii="Arial" w:hAnsi="Arial" w:cs="Arial"/>
          <w:sz w:val="22"/>
          <w:szCs w:val="22"/>
        </w:rPr>
        <w:t>are replicated in</w:t>
      </w:r>
      <w:r w:rsidR="00451317">
        <w:rPr>
          <w:rFonts w:ascii="Arial" w:hAnsi="Arial" w:cs="Arial"/>
          <w:sz w:val="22"/>
          <w:szCs w:val="22"/>
        </w:rPr>
        <w:t xml:space="preserve"> other high-income countries. </w:t>
      </w:r>
      <w:r w:rsidR="00BC0D8D" w:rsidRPr="00E56ADA">
        <w:rPr>
          <w:rFonts w:ascii="Arial" w:hAnsi="Arial" w:cs="Arial"/>
          <w:sz w:val="22"/>
          <w:szCs w:val="22"/>
        </w:rPr>
        <w:t>Th</w:t>
      </w:r>
      <w:r w:rsidR="001725F5">
        <w:rPr>
          <w:rFonts w:ascii="Arial" w:hAnsi="Arial" w:cs="Arial"/>
          <w:sz w:val="22"/>
          <w:szCs w:val="22"/>
        </w:rPr>
        <w:t>is</w:t>
      </w:r>
      <w:r w:rsidR="00596AE6">
        <w:rPr>
          <w:rFonts w:ascii="Arial" w:hAnsi="Arial" w:cs="Arial"/>
          <w:sz w:val="22"/>
          <w:szCs w:val="22"/>
        </w:rPr>
        <w:t xml:space="preserve"> </w:t>
      </w:r>
      <w:r w:rsidR="00BD76F4">
        <w:rPr>
          <w:rFonts w:ascii="Arial" w:hAnsi="Arial" w:cs="Arial"/>
          <w:sz w:val="22"/>
          <w:szCs w:val="22"/>
        </w:rPr>
        <w:t xml:space="preserve">study </w:t>
      </w:r>
      <w:r w:rsidR="00BC0D8D" w:rsidRPr="00E56ADA">
        <w:rPr>
          <w:rFonts w:ascii="Arial" w:hAnsi="Arial" w:cs="Arial"/>
          <w:sz w:val="22"/>
          <w:szCs w:val="22"/>
        </w:rPr>
        <w:t>highlight</w:t>
      </w:r>
      <w:r w:rsidR="001725F5">
        <w:rPr>
          <w:rFonts w:ascii="Arial" w:hAnsi="Arial" w:cs="Arial"/>
          <w:sz w:val="22"/>
          <w:szCs w:val="22"/>
        </w:rPr>
        <w:t>s</w:t>
      </w:r>
      <w:r w:rsidR="00BC0D8D" w:rsidRPr="00E56ADA">
        <w:rPr>
          <w:rFonts w:ascii="Arial" w:hAnsi="Arial" w:cs="Arial"/>
          <w:sz w:val="22"/>
          <w:szCs w:val="22"/>
        </w:rPr>
        <w:t xml:space="preserve"> the </w:t>
      </w:r>
      <w:r w:rsidR="000E3FBF">
        <w:rPr>
          <w:rFonts w:ascii="Arial" w:hAnsi="Arial" w:cs="Arial"/>
          <w:sz w:val="22"/>
          <w:szCs w:val="22"/>
        </w:rPr>
        <w:t>so</w:t>
      </w:r>
      <w:r w:rsidR="00881231">
        <w:rPr>
          <w:rFonts w:ascii="Arial" w:hAnsi="Arial" w:cs="Arial"/>
          <w:sz w:val="22"/>
          <w:szCs w:val="22"/>
        </w:rPr>
        <w:t>cietal impact of NVI</w:t>
      </w:r>
      <w:r w:rsidR="000E3FBF">
        <w:rPr>
          <w:rFonts w:ascii="Arial" w:hAnsi="Arial" w:cs="Arial"/>
          <w:sz w:val="22"/>
          <w:szCs w:val="22"/>
        </w:rPr>
        <w:t xml:space="preserve">, and </w:t>
      </w:r>
      <w:r w:rsidR="00BC0D8D" w:rsidRPr="00E56ADA">
        <w:rPr>
          <w:rFonts w:ascii="Arial" w:hAnsi="Arial" w:cs="Arial"/>
          <w:sz w:val="22"/>
          <w:szCs w:val="22"/>
        </w:rPr>
        <w:t xml:space="preserve">importance </w:t>
      </w:r>
      <w:r w:rsidR="00BD76F4">
        <w:rPr>
          <w:rFonts w:ascii="Arial" w:hAnsi="Arial" w:cs="Arial"/>
          <w:sz w:val="22"/>
          <w:szCs w:val="22"/>
        </w:rPr>
        <w:t>of continued investment to address</w:t>
      </w:r>
      <w:r w:rsidR="00BD76F4" w:rsidRPr="00141726">
        <w:rPr>
          <w:rFonts w:ascii="Arial" w:hAnsi="Arial" w:cs="Arial"/>
          <w:sz w:val="22"/>
          <w:szCs w:val="22"/>
        </w:rPr>
        <w:t xml:space="preserve"> </w:t>
      </w:r>
      <w:r w:rsidR="00BD76F4">
        <w:rPr>
          <w:rFonts w:ascii="Arial" w:hAnsi="Arial" w:cs="Arial"/>
          <w:sz w:val="22"/>
          <w:szCs w:val="22"/>
        </w:rPr>
        <w:t>avoidable VI.</w:t>
      </w:r>
      <w:r w:rsidR="00EB2AB8">
        <w:rPr>
          <w:rFonts w:ascii="Arial" w:hAnsi="Arial" w:cs="Arial"/>
          <w:sz w:val="22"/>
          <w:szCs w:val="22"/>
        </w:rPr>
        <w:t xml:space="preserve"> </w:t>
      </w:r>
    </w:p>
    <w:p w14:paraId="59E28B16" w14:textId="77777777" w:rsidR="004B0467" w:rsidRDefault="004B0467" w:rsidP="00672883">
      <w:pPr>
        <w:spacing w:line="480" w:lineRule="auto"/>
        <w:rPr>
          <w:rFonts w:ascii="Arial" w:hAnsi="Arial" w:cs="Arial"/>
          <w:sz w:val="22"/>
          <w:szCs w:val="22"/>
        </w:rPr>
      </w:pPr>
    </w:p>
    <w:p w14:paraId="1AB31962" w14:textId="77777777" w:rsidR="00BD76F4" w:rsidRPr="00E56ADA" w:rsidRDefault="00BD76F4" w:rsidP="00672883">
      <w:pPr>
        <w:spacing w:line="480" w:lineRule="auto"/>
        <w:rPr>
          <w:rFonts w:ascii="Arial" w:hAnsi="Arial" w:cs="Arial"/>
          <w:sz w:val="22"/>
          <w:szCs w:val="22"/>
        </w:rPr>
      </w:pPr>
    </w:p>
    <w:p w14:paraId="524EA528" w14:textId="77777777" w:rsidR="002C42C9" w:rsidRPr="002C42C9" w:rsidRDefault="0051285A" w:rsidP="002C42C9">
      <w:pPr>
        <w:jc w:val="center"/>
        <w:rPr>
          <w:rFonts w:ascii="Arial" w:hAnsi="Arial"/>
          <w:noProof/>
          <w:sz w:val="22"/>
        </w:rPr>
      </w:pPr>
      <w:r w:rsidRPr="005D38AF">
        <w:fldChar w:fldCharType="begin"/>
      </w:r>
      <w:r w:rsidRPr="005D38AF">
        <w:instrText xml:space="preserve"> ADDIN EN.REFLIST </w:instrText>
      </w:r>
      <w:r w:rsidRPr="005D38AF">
        <w:fldChar w:fldCharType="separate"/>
      </w:r>
      <w:r w:rsidR="002C42C9" w:rsidRPr="002C42C9">
        <w:rPr>
          <w:rFonts w:ascii="Arial" w:hAnsi="Arial"/>
          <w:noProof/>
          <w:sz w:val="22"/>
        </w:rPr>
        <w:t>References</w:t>
      </w:r>
    </w:p>
    <w:p w14:paraId="06B3DD46" w14:textId="77777777" w:rsidR="002C42C9" w:rsidRPr="002C42C9" w:rsidRDefault="002C42C9" w:rsidP="002C42C9">
      <w:pPr>
        <w:jc w:val="center"/>
        <w:rPr>
          <w:rFonts w:ascii="Arial" w:hAnsi="Arial"/>
          <w:noProof/>
          <w:sz w:val="22"/>
        </w:rPr>
      </w:pPr>
    </w:p>
    <w:p w14:paraId="081E4F7A" w14:textId="77777777" w:rsidR="002C42C9" w:rsidRDefault="002C42C9" w:rsidP="002C42C9">
      <w:pPr>
        <w:ind w:left="720" w:hanging="720"/>
        <w:rPr>
          <w:rFonts w:ascii="Arial" w:hAnsi="Arial"/>
          <w:noProof/>
          <w:sz w:val="22"/>
        </w:rPr>
      </w:pPr>
      <w:bookmarkStart w:id="9" w:name="_ENREF_1"/>
      <w:r w:rsidRPr="002C42C9">
        <w:rPr>
          <w:rFonts w:ascii="Arial" w:hAnsi="Arial"/>
          <w:b/>
          <w:noProof/>
          <w:sz w:val="22"/>
        </w:rPr>
        <w:t>1.</w:t>
      </w:r>
      <w:r>
        <w:rPr>
          <w:rFonts w:ascii="Arial" w:hAnsi="Arial"/>
          <w:noProof/>
          <w:sz w:val="22"/>
        </w:rPr>
        <w:tab/>
        <w:t xml:space="preserve">Tosh J, Brazier J, Evans P, Longworth L. A review of generic preference-based measures of health-related quality of life in visual disorders. </w:t>
      </w:r>
      <w:r w:rsidRPr="002C42C9">
        <w:rPr>
          <w:rFonts w:ascii="Arial" w:hAnsi="Arial"/>
          <w:i/>
          <w:noProof/>
          <w:sz w:val="22"/>
        </w:rPr>
        <w:t xml:space="preserve">Value in health : the journal of the International Society for Pharmacoeconomics and Outcomes Research. </w:t>
      </w:r>
      <w:r>
        <w:rPr>
          <w:rFonts w:ascii="Arial" w:hAnsi="Arial"/>
          <w:noProof/>
          <w:sz w:val="22"/>
        </w:rPr>
        <w:t>Jan 2012;15(1):118-127.</w:t>
      </w:r>
      <w:bookmarkEnd w:id="9"/>
    </w:p>
    <w:p w14:paraId="42DE567A" w14:textId="77777777" w:rsidR="002C42C9" w:rsidRDefault="002C42C9" w:rsidP="002C42C9">
      <w:pPr>
        <w:ind w:left="720" w:hanging="720"/>
        <w:rPr>
          <w:rFonts w:ascii="Arial" w:hAnsi="Arial"/>
          <w:noProof/>
          <w:sz w:val="22"/>
        </w:rPr>
      </w:pPr>
      <w:bookmarkStart w:id="10" w:name="_ENREF_2"/>
      <w:r w:rsidRPr="002C42C9">
        <w:rPr>
          <w:rFonts w:ascii="Arial" w:hAnsi="Arial"/>
          <w:b/>
          <w:noProof/>
          <w:sz w:val="22"/>
        </w:rPr>
        <w:t>2.</w:t>
      </w:r>
      <w:r>
        <w:rPr>
          <w:rFonts w:ascii="Arial" w:hAnsi="Arial"/>
          <w:noProof/>
          <w:sz w:val="22"/>
        </w:rPr>
        <w:tab/>
        <w:t xml:space="preserve">Braithwaite T, Verlander NQ, Bartholomew D, et al. The National Eye Survey of Trinidad and Tobago (NESTT): Rationale, Objectives and Methodology. </w:t>
      </w:r>
      <w:r w:rsidRPr="002C42C9">
        <w:rPr>
          <w:rFonts w:ascii="Arial" w:hAnsi="Arial"/>
          <w:i/>
          <w:noProof/>
          <w:sz w:val="22"/>
        </w:rPr>
        <w:t xml:space="preserve">Ophthalmic epidemiology. </w:t>
      </w:r>
      <w:r>
        <w:rPr>
          <w:rFonts w:ascii="Arial" w:hAnsi="Arial"/>
          <w:noProof/>
          <w:sz w:val="22"/>
        </w:rPr>
        <w:t>Jan 20 2017:1-14.</w:t>
      </w:r>
      <w:bookmarkEnd w:id="10"/>
    </w:p>
    <w:p w14:paraId="4507C2FB" w14:textId="77777777" w:rsidR="002C42C9" w:rsidRDefault="002C42C9" w:rsidP="002C42C9">
      <w:pPr>
        <w:ind w:left="720" w:hanging="720"/>
        <w:rPr>
          <w:rFonts w:ascii="Arial" w:hAnsi="Arial"/>
          <w:noProof/>
          <w:sz w:val="22"/>
        </w:rPr>
      </w:pPr>
      <w:bookmarkStart w:id="11" w:name="_ENREF_3"/>
      <w:r w:rsidRPr="002C42C9">
        <w:rPr>
          <w:rFonts w:ascii="Arial" w:hAnsi="Arial"/>
          <w:b/>
          <w:noProof/>
          <w:sz w:val="22"/>
        </w:rPr>
        <w:t>3.</w:t>
      </w:r>
      <w:r>
        <w:rPr>
          <w:rFonts w:ascii="Arial" w:hAnsi="Arial"/>
          <w:noProof/>
          <w:sz w:val="22"/>
        </w:rPr>
        <w:tab/>
        <w:t xml:space="preserve">Herdman M, Gudex C, Lloyd A, et al. Development and preliminary testing of the new five-level version of EQ-5D (EQ-5D-5L). </w:t>
      </w:r>
      <w:r w:rsidRPr="002C42C9">
        <w:rPr>
          <w:rFonts w:ascii="Arial" w:hAnsi="Arial"/>
          <w:i/>
          <w:noProof/>
          <w:sz w:val="22"/>
        </w:rPr>
        <w:t xml:space="preserve">Quality of life research : an international journal of quality of life aspects of treatment, care and rehabilitation. </w:t>
      </w:r>
      <w:r>
        <w:rPr>
          <w:rFonts w:ascii="Arial" w:hAnsi="Arial"/>
          <w:noProof/>
          <w:sz w:val="22"/>
        </w:rPr>
        <w:t>Dec 2011;20(10):1727-1736.</w:t>
      </w:r>
      <w:bookmarkEnd w:id="11"/>
    </w:p>
    <w:p w14:paraId="659DE025" w14:textId="77777777" w:rsidR="002C42C9" w:rsidRDefault="002C42C9" w:rsidP="002C42C9">
      <w:pPr>
        <w:ind w:left="720" w:hanging="720"/>
        <w:rPr>
          <w:rFonts w:ascii="Arial" w:hAnsi="Arial"/>
          <w:noProof/>
          <w:sz w:val="22"/>
        </w:rPr>
      </w:pPr>
      <w:bookmarkStart w:id="12" w:name="_ENREF_4"/>
      <w:r w:rsidRPr="002C42C9">
        <w:rPr>
          <w:rFonts w:ascii="Arial" w:hAnsi="Arial"/>
          <w:b/>
          <w:noProof/>
          <w:sz w:val="22"/>
        </w:rPr>
        <w:t>4.</w:t>
      </w:r>
      <w:r>
        <w:rPr>
          <w:rFonts w:ascii="Arial" w:hAnsi="Arial"/>
          <w:noProof/>
          <w:sz w:val="22"/>
        </w:rPr>
        <w:tab/>
        <w:t xml:space="preserve">Bailey H, Stolk E, Kind P. Toward Explicit Prioritization for the Caribbean: An EQ-5D Value Set for Trinidad and Tobago. </w:t>
      </w:r>
      <w:r w:rsidRPr="002C42C9">
        <w:rPr>
          <w:rFonts w:ascii="Arial" w:hAnsi="Arial"/>
          <w:i/>
          <w:noProof/>
          <w:sz w:val="22"/>
        </w:rPr>
        <w:t xml:space="preserve">Value in health regional issues. </w:t>
      </w:r>
      <w:r>
        <w:rPr>
          <w:rFonts w:ascii="Arial" w:hAnsi="Arial"/>
          <w:noProof/>
          <w:sz w:val="22"/>
        </w:rPr>
        <w:t>Dec 2016;11:60-67.</w:t>
      </w:r>
      <w:bookmarkEnd w:id="12"/>
    </w:p>
    <w:p w14:paraId="7D8B8B42" w14:textId="77777777" w:rsidR="002C42C9" w:rsidRDefault="002C42C9" w:rsidP="002C42C9">
      <w:pPr>
        <w:ind w:left="720" w:hanging="720"/>
        <w:rPr>
          <w:rFonts w:ascii="Arial" w:hAnsi="Arial"/>
          <w:noProof/>
          <w:sz w:val="22"/>
        </w:rPr>
      </w:pPr>
      <w:bookmarkStart w:id="13" w:name="_ENREF_5"/>
      <w:r w:rsidRPr="002C42C9">
        <w:rPr>
          <w:rFonts w:ascii="Arial" w:hAnsi="Arial"/>
          <w:b/>
          <w:noProof/>
          <w:sz w:val="22"/>
        </w:rPr>
        <w:t>5.</w:t>
      </w:r>
      <w:r>
        <w:rPr>
          <w:rFonts w:ascii="Arial" w:hAnsi="Arial"/>
          <w:noProof/>
          <w:sz w:val="22"/>
        </w:rPr>
        <w:tab/>
        <w:t xml:space="preserve">Pullenayegum EM, Tarride JE, Xie F, Goeree R, Gerstein HC, O'Reilly D. Analysis of health utility data when some subjects attain the upper bound of 1: are Tobit and CLAD models appropriate? </w:t>
      </w:r>
      <w:r w:rsidRPr="002C42C9">
        <w:rPr>
          <w:rFonts w:ascii="Arial" w:hAnsi="Arial"/>
          <w:i/>
          <w:noProof/>
          <w:sz w:val="22"/>
        </w:rPr>
        <w:t xml:space="preserve">Value in health : the journal of the International Society for Pharmacoeconomics and Outcomes Research. </w:t>
      </w:r>
      <w:r>
        <w:rPr>
          <w:rFonts w:ascii="Arial" w:hAnsi="Arial"/>
          <w:noProof/>
          <w:sz w:val="22"/>
        </w:rPr>
        <w:t>Jun-Jul 2010;13(4):487-494.</w:t>
      </w:r>
      <w:bookmarkEnd w:id="13"/>
    </w:p>
    <w:p w14:paraId="430A1069" w14:textId="77777777" w:rsidR="002C42C9" w:rsidRDefault="002C42C9" w:rsidP="002C42C9">
      <w:pPr>
        <w:ind w:left="720" w:hanging="720"/>
        <w:rPr>
          <w:rFonts w:ascii="Arial" w:hAnsi="Arial"/>
          <w:noProof/>
          <w:sz w:val="22"/>
        </w:rPr>
      </w:pPr>
      <w:bookmarkStart w:id="14" w:name="_ENREF_6"/>
      <w:r w:rsidRPr="002C42C9">
        <w:rPr>
          <w:rFonts w:ascii="Arial" w:hAnsi="Arial"/>
          <w:b/>
          <w:noProof/>
          <w:sz w:val="22"/>
        </w:rPr>
        <w:t>6.</w:t>
      </w:r>
      <w:r>
        <w:rPr>
          <w:rFonts w:ascii="Arial" w:hAnsi="Arial"/>
          <w:noProof/>
          <w:sz w:val="22"/>
        </w:rPr>
        <w:tab/>
        <w:t xml:space="preserve">Wang X, Lamoureux E, Zheng Y, Ang M, Wong TY, Luo N. Health burden associated with visual impairment in Singapore: the Singapore epidemiology of eye disease study. </w:t>
      </w:r>
      <w:r w:rsidRPr="002C42C9">
        <w:rPr>
          <w:rFonts w:ascii="Arial" w:hAnsi="Arial"/>
          <w:i/>
          <w:noProof/>
          <w:sz w:val="22"/>
        </w:rPr>
        <w:t xml:space="preserve">Ophthalmology. </w:t>
      </w:r>
      <w:r>
        <w:rPr>
          <w:rFonts w:ascii="Arial" w:hAnsi="Arial"/>
          <w:noProof/>
          <w:sz w:val="22"/>
        </w:rPr>
        <w:t>Sep 2014;121(9):1837-1842.</w:t>
      </w:r>
      <w:bookmarkEnd w:id="14"/>
    </w:p>
    <w:p w14:paraId="29596698" w14:textId="22E4EAA2" w:rsidR="002C42C9" w:rsidRDefault="002C42C9" w:rsidP="002C42C9">
      <w:pPr>
        <w:rPr>
          <w:rFonts w:ascii="Arial" w:hAnsi="Arial"/>
          <w:noProof/>
          <w:sz w:val="22"/>
        </w:rPr>
      </w:pPr>
    </w:p>
    <w:p w14:paraId="6B3094B0" w14:textId="77777777" w:rsidR="002E0003" w:rsidRDefault="0051285A" w:rsidP="00672883">
      <w:pPr>
        <w:spacing w:line="480" w:lineRule="auto"/>
        <w:rPr>
          <w:rFonts w:ascii="Arial" w:hAnsi="Arial" w:cs="Arial"/>
          <w:sz w:val="22"/>
          <w:szCs w:val="22"/>
        </w:rPr>
      </w:pPr>
      <w:r w:rsidRPr="005D38AF">
        <w:rPr>
          <w:rFonts w:ascii="Arial" w:hAnsi="Arial" w:cs="Arial"/>
          <w:sz w:val="22"/>
          <w:szCs w:val="22"/>
        </w:rPr>
        <w:fldChar w:fldCharType="end"/>
      </w:r>
    </w:p>
    <w:p w14:paraId="788E7285" w14:textId="41C51C59" w:rsidR="000B1767" w:rsidRPr="00BD76F4" w:rsidRDefault="000B1767" w:rsidP="00672883">
      <w:pPr>
        <w:spacing w:line="480" w:lineRule="auto"/>
        <w:rPr>
          <w:rFonts w:ascii="Arial" w:hAnsi="Arial" w:cs="Arial"/>
        </w:rPr>
      </w:pPr>
      <w:r w:rsidRPr="009C3988">
        <w:rPr>
          <w:rFonts w:ascii="Arial" w:hAnsi="Arial" w:cs="Arial"/>
          <w:b/>
          <w:sz w:val="22"/>
          <w:szCs w:val="22"/>
        </w:rPr>
        <w:t>Figure legends</w:t>
      </w:r>
    </w:p>
    <w:p w14:paraId="2FE7040F" w14:textId="32144D85" w:rsidR="0066618A" w:rsidRDefault="0066618A" w:rsidP="00672883">
      <w:pPr>
        <w:spacing w:line="480" w:lineRule="auto"/>
        <w:rPr>
          <w:rFonts w:ascii="Arial" w:hAnsi="Arial" w:cs="Arial"/>
          <w:sz w:val="22"/>
          <w:szCs w:val="22"/>
        </w:rPr>
      </w:pPr>
      <w:bookmarkStart w:id="15" w:name="_Toc392592947"/>
      <w:r w:rsidRPr="005A58CC">
        <w:rPr>
          <w:rFonts w:ascii="Arial" w:hAnsi="Arial" w:cs="Arial"/>
          <w:sz w:val="22"/>
          <w:szCs w:val="22"/>
        </w:rPr>
        <w:t xml:space="preserve">Figure 1: </w:t>
      </w:r>
      <w:bookmarkStart w:id="16" w:name="_Toc392592952"/>
      <w:bookmarkEnd w:id="15"/>
      <w:r w:rsidRPr="005A58CC">
        <w:rPr>
          <w:rFonts w:ascii="Arial" w:hAnsi="Arial" w:cs="Arial"/>
          <w:sz w:val="22"/>
          <w:szCs w:val="22"/>
        </w:rPr>
        <w:t>U</w:t>
      </w:r>
      <w:r w:rsidR="00BD76F4">
        <w:rPr>
          <w:rFonts w:ascii="Arial" w:hAnsi="Arial" w:cs="Arial"/>
          <w:sz w:val="22"/>
          <w:szCs w:val="22"/>
        </w:rPr>
        <w:t>tility coefficients (with 95% confidence intervals</w:t>
      </w:r>
      <w:r w:rsidRPr="005A58CC">
        <w:rPr>
          <w:rFonts w:ascii="Arial" w:hAnsi="Arial" w:cs="Arial"/>
          <w:sz w:val="22"/>
          <w:szCs w:val="22"/>
        </w:rPr>
        <w:t xml:space="preserve">) </w:t>
      </w:r>
      <w:r>
        <w:rPr>
          <w:rFonts w:ascii="Arial" w:hAnsi="Arial" w:cs="Arial"/>
          <w:sz w:val="22"/>
          <w:szCs w:val="22"/>
        </w:rPr>
        <w:t xml:space="preserve">from </w:t>
      </w:r>
      <w:r w:rsidRPr="005A58CC">
        <w:rPr>
          <w:rFonts w:ascii="Arial" w:hAnsi="Arial" w:cs="Arial"/>
          <w:sz w:val="22"/>
          <w:szCs w:val="22"/>
        </w:rPr>
        <w:t xml:space="preserve">the multilevel multivariable model </w:t>
      </w:r>
      <w:bookmarkEnd w:id="16"/>
      <w:r w:rsidR="00BD76F4">
        <w:rPr>
          <w:rFonts w:ascii="Arial" w:hAnsi="Arial" w:cs="Arial"/>
          <w:sz w:val="22"/>
          <w:szCs w:val="22"/>
        </w:rPr>
        <w:t>showing the independent effect of</w:t>
      </w:r>
      <w:r>
        <w:rPr>
          <w:rFonts w:ascii="Arial" w:hAnsi="Arial" w:cs="Arial"/>
          <w:sz w:val="22"/>
          <w:szCs w:val="22"/>
        </w:rPr>
        <w:t xml:space="preserve"> vision impairment </w:t>
      </w:r>
      <w:r w:rsidR="00BD76F4">
        <w:rPr>
          <w:rFonts w:ascii="Arial" w:hAnsi="Arial" w:cs="Arial"/>
          <w:sz w:val="22"/>
          <w:szCs w:val="22"/>
        </w:rPr>
        <w:t>category</w:t>
      </w:r>
    </w:p>
    <w:p w14:paraId="58E2C0D3" w14:textId="77777777" w:rsidR="00BD76F4" w:rsidRDefault="00BD76F4" w:rsidP="00672883">
      <w:pPr>
        <w:spacing w:line="480" w:lineRule="auto"/>
        <w:rPr>
          <w:rFonts w:ascii="Arial" w:hAnsi="Arial" w:cs="Arial"/>
          <w:sz w:val="22"/>
          <w:szCs w:val="22"/>
        </w:rPr>
      </w:pPr>
    </w:p>
    <w:p w14:paraId="12E8383E" w14:textId="6B270022" w:rsidR="00BD76F4" w:rsidRPr="005A58CC" w:rsidRDefault="00BD76F4" w:rsidP="00672883">
      <w:pPr>
        <w:spacing w:line="480" w:lineRule="auto"/>
        <w:rPr>
          <w:rFonts w:ascii="Arial" w:hAnsi="Arial" w:cs="Arial"/>
          <w:sz w:val="22"/>
          <w:szCs w:val="22"/>
        </w:rPr>
      </w:pPr>
      <w:r>
        <w:rPr>
          <w:rFonts w:ascii="Arial" w:hAnsi="Arial" w:cs="Arial"/>
          <w:sz w:val="22"/>
          <w:szCs w:val="22"/>
        </w:rPr>
        <w:t xml:space="preserve">Supplementary Figure 2: </w:t>
      </w:r>
      <w:r w:rsidRPr="00CE62ED">
        <w:rPr>
          <w:rFonts w:ascii="Arial" w:hAnsi="Arial" w:cs="Arial"/>
          <w:sz w:val="22"/>
          <w:szCs w:val="22"/>
        </w:rPr>
        <w:t>EQ-VAS</w:t>
      </w:r>
      <w:r>
        <w:rPr>
          <w:rFonts w:ascii="Arial" w:hAnsi="Arial" w:cs="Arial"/>
          <w:sz w:val="22"/>
          <w:szCs w:val="22"/>
        </w:rPr>
        <w:t xml:space="preserve"> coefficients (with 95% confidence intervals</w:t>
      </w:r>
      <w:r w:rsidRPr="00CE62ED">
        <w:rPr>
          <w:rFonts w:ascii="Arial" w:hAnsi="Arial" w:cs="Arial"/>
          <w:sz w:val="22"/>
          <w:szCs w:val="22"/>
        </w:rPr>
        <w:t xml:space="preserve">) </w:t>
      </w:r>
      <w:r>
        <w:rPr>
          <w:rFonts w:ascii="Arial" w:hAnsi="Arial" w:cs="Arial"/>
          <w:sz w:val="22"/>
          <w:szCs w:val="22"/>
        </w:rPr>
        <w:t xml:space="preserve">from </w:t>
      </w:r>
      <w:r w:rsidRPr="00CE62ED">
        <w:rPr>
          <w:rFonts w:ascii="Arial" w:hAnsi="Arial" w:cs="Arial"/>
          <w:sz w:val="22"/>
          <w:szCs w:val="22"/>
        </w:rPr>
        <w:t>the multil</w:t>
      </w:r>
      <w:r>
        <w:rPr>
          <w:rFonts w:ascii="Arial" w:hAnsi="Arial" w:cs="Arial"/>
          <w:sz w:val="22"/>
          <w:szCs w:val="22"/>
        </w:rPr>
        <w:t>evel multivariable model showing the independent effect of vision impairment category</w:t>
      </w:r>
    </w:p>
    <w:p w14:paraId="3D6CA79C" w14:textId="56F05683" w:rsidR="000B1767" w:rsidRPr="00CA0205" w:rsidRDefault="000B1767" w:rsidP="00B1648F">
      <w:pPr>
        <w:spacing w:line="480" w:lineRule="auto"/>
        <w:rPr>
          <w:rFonts w:ascii="Arial" w:hAnsi="Arial" w:cs="Arial"/>
          <w:sz w:val="22"/>
          <w:szCs w:val="22"/>
        </w:rPr>
      </w:pPr>
    </w:p>
    <w:sectPr w:rsidR="000B1767" w:rsidRPr="00CA0205" w:rsidSect="00AB7337">
      <w:footerReference w:type="even" r:id="rId10"/>
      <w:footerReference w:type="default" r:id="rId11"/>
      <w:pgSz w:w="12240" w:h="15840"/>
      <w:pgMar w:top="1440" w:right="1797" w:bottom="993" w:left="1797"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469C1" w16cid:durableId="1F74DEFA"/>
  <w16cid:commentId w16cid:paraId="130DC7A2" w16cid:durableId="1F7427E0"/>
  <w16cid:commentId w16cid:paraId="7FD1D3AA" w16cid:durableId="1F7427E1"/>
  <w16cid:commentId w16cid:paraId="60E5F486" w16cid:durableId="1F7427E2"/>
  <w16cid:commentId w16cid:paraId="30063AF0" w16cid:durableId="1F74DC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67236" w14:textId="77777777" w:rsidR="00B7298A" w:rsidRDefault="00B7298A" w:rsidP="00495003">
      <w:r>
        <w:separator/>
      </w:r>
    </w:p>
  </w:endnote>
  <w:endnote w:type="continuationSeparator" w:id="0">
    <w:p w14:paraId="780BB609" w14:textId="77777777" w:rsidR="00B7298A" w:rsidRDefault="00B7298A" w:rsidP="0049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62557" w14:textId="77777777" w:rsidR="00B7298A" w:rsidRDefault="00B7298A" w:rsidP="00F01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E3732C" w14:textId="77777777" w:rsidR="00B7298A" w:rsidRDefault="00B7298A" w:rsidP="00F012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BB01" w14:textId="56E744BB" w:rsidR="00B7298A" w:rsidRDefault="00B7298A" w:rsidP="00495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A66">
      <w:rPr>
        <w:rStyle w:val="PageNumber"/>
        <w:noProof/>
      </w:rPr>
      <w:t>2</w:t>
    </w:r>
    <w:r>
      <w:rPr>
        <w:rStyle w:val="PageNumber"/>
      </w:rPr>
      <w:fldChar w:fldCharType="end"/>
    </w:r>
  </w:p>
  <w:p w14:paraId="765465F7" w14:textId="77777777" w:rsidR="00B7298A" w:rsidRDefault="00B7298A" w:rsidP="004950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482B6" w14:textId="77777777" w:rsidR="00B7298A" w:rsidRDefault="00B7298A" w:rsidP="00495003">
      <w:r>
        <w:separator/>
      </w:r>
    </w:p>
  </w:footnote>
  <w:footnote w:type="continuationSeparator" w:id="0">
    <w:p w14:paraId="2EE22722" w14:textId="77777777" w:rsidR="00B7298A" w:rsidRDefault="00B7298A" w:rsidP="00495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F81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20A1C"/>
    <w:multiLevelType w:val="hybridMultilevel"/>
    <w:tmpl w:val="B36E2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A799A"/>
    <w:multiLevelType w:val="hybridMultilevel"/>
    <w:tmpl w:val="F3EE9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036A4"/>
    <w:multiLevelType w:val="hybridMultilevel"/>
    <w:tmpl w:val="17CC493E"/>
    <w:lvl w:ilvl="0" w:tplc="B8984C3C">
      <w:start w:val="7"/>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1B15CAF"/>
    <w:multiLevelType w:val="hybridMultilevel"/>
    <w:tmpl w:val="DDDA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262D"/>
    <w:multiLevelType w:val="hybridMultilevel"/>
    <w:tmpl w:val="6788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F063E"/>
    <w:multiLevelType w:val="hybridMultilevel"/>
    <w:tmpl w:val="9C9C9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77BD5"/>
    <w:multiLevelType w:val="hybridMultilevel"/>
    <w:tmpl w:val="E87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5095C"/>
    <w:multiLevelType w:val="hybridMultilevel"/>
    <w:tmpl w:val="28965E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14223"/>
    <w:multiLevelType w:val="hybridMultilevel"/>
    <w:tmpl w:val="0AB04812"/>
    <w:lvl w:ilvl="0" w:tplc="3A6CAB8A">
      <w:start w:val="1"/>
      <w:numFmt w:val="bullet"/>
      <w:lvlText w:val="•"/>
      <w:lvlJc w:val="left"/>
      <w:pPr>
        <w:tabs>
          <w:tab w:val="num" w:pos="720"/>
        </w:tabs>
        <w:ind w:left="720" w:hanging="360"/>
      </w:pPr>
      <w:rPr>
        <w:rFonts w:ascii="Arial" w:hAnsi="Arial" w:hint="default"/>
      </w:rPr>
    </w:lvl>
    <w:lvl w:ilvl="1" w:tplc="5E9039E0" w:tentative="1">
      <w:start w:val="1"/>
      <w:numFmt w:val="bullet"/>
      <w:lvlText w:val="•"/>
      <w:lvlJc w:val="left"/>
      <w:pPr>
        <w:tabs>
          <w:tab w:val="num" w:pos="1440"/>
        </w:tabs>
        <w:ind w:left="1440" w:hanging="360"/>
      </w:pPr>
      <w:rPr>
        <w:rFonts w:ascii="Arial" w:hAnsi="Arial" w:hint="default"/>
      </w:rPr>
    </w:lvl>
    <w:lvl w:ilvl="2" w:tplc="D8887004" w:tentative="1">
      <w:start w:val="1"/>
      <w:numFmt w:val="bullet"/>
      <w:lvlText w:val="•"/>
      <w:lvlJc w:val="left"/>
      <w:pPr>
        <w:tabs>
          <w:tab w:val="num" w:pos="2160"/>
        </w:tabs>
        <w:ind w:left="2160" w:hanging="360"/>
      </w:pPr>
      <w:rPr>
        <w:rFonts w:ascii="Arial" w:hAnsi="Arial" w:hint="default"/>
      </w:rPr>
    </w:lvl>
    <w:lvl w:ilvl="3" w:tplc="C5ACCC28" w:tentative="1">
      <w:start w:val="1"/>
      <w:numFmt w:val="bullet"/>
      <w:lvlText w:val="•"/>
      <w:lvlJc w:val="left"/>
      <w:pPr>
        <w:tabs>
          <w:tab w:val="num" w:pos="2880"/>
        </w:tabs>
        <w:ind w:left="2880" w:hanging="360"/>
      </w:pPr>
      <w:rPr>
        <w:rFonts w:ascii="Arial" w:hAnsi="Arial" w:hint="default"/>
      </w:rPr>
    </w:lvl>
    <w:lvl w:ilvl="4" w:tplc="957887D8" w:tentative="1">
      <w:start w:val="1"/>
      <w:numFmt w:val="bullet"/>
      <w:lvlText w:val="•"/>
      <w:lvlJc w:val="left"/>
      <w:pPr>
        <w:tabs>
          <w:tab w:val="num" w:pos="3600"/>
        </w:tabs>
        <w:ind w:left="3600" w:hanging="360"/>
      </w:pPr>
      <w:rPr>
        <w:rFonts w:ascii="Arial" w:hAnsi="Arial" w:hint="default"/>
      </w:rPr>
    </w:lvl>
    <w:lvl w:ilvl="5" w:tplc="E656F032" w:tentative="1">
      <w:start w:val="1"/>
      <w:numFmt w:val="bullet"/>
      <w:lvlText w:val="•"/>
      <w:lvlJc w:val="left"/>
      <w:pPr>
        <w:tabs>
          <w:tab w:val="num" w:pos="4320"/>
        </w:tabs>
        <w:ind w:left="4320" w:hanging="360"/>
      </w:pPr>
      <w:rPr>
        <w:rFonts w:ascii="Arial" w:hAnsi="Arial" w:hint="default"/>
      </w:rPr>
    </w:lvl>
    <w:lvl w:ilvl="6" w:tplc="76AADD8C" w:tentative="1">
      <w:start w:val="1"/>
      <w:numFmt w:val="bullet"/>
      <w:lvlText w:val="•"/>
      <w:lvlJc w:val="left"/>
      <w:pPr>
        <w:tabs>
          <w:tab w:val="num" w:pos="5040"/>
        </w:tabs>
        <w:ind w:left="5040" w:hanging="360"/>
      </w:pPr>
      <w:rPr>
        <w:rFonts w:ascii="Arial" w:hAnsi="Arial" w:hint="default"/>
      </w:rPr>
    </w:lvl>
    <w:lvl w:ilvl="7" w:tplc="BE9016CA" w:tentative="1">
      <w:start w:val="1"/>
      <w:numFmt w:val="bullet"/>
      <w:lvlText w:val="•"/>
      <w:lvlJc w:val="left"/>
      <w:pPr>
        <w:tabs>
          <w:tab w:val="num" w:pos="5760"/>
        </w:tabs>
        <w:ind w:left="5760" w:hanging="360"/>
      </w:pPr>
      <w:rPr>
        <w:rFonts w:ascii="Arial" w:hAnsi="Arial" w:hint="default"/>
      </w:rPr>
    </w:lvl>
    <w:lvl w:ilvl="8" w:tplc="AE72DA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1D0D2F"/>
    <w:multiLevelType w:val="hybridMultilevel"/>
    <w:tmpl w:val="D5105960"/>
    <w:lvl w:ilvl="0" w:tplc="44666430">
      <w:start w:val="1"/>
      <w:numFmt w:val="bullet"/>
      <w:lvlText w:val="•"/>
      <w:lvlJc w:val="left"/>
      <w:pPr>
        <w:tabs>
          <w:tab w:val="num" w:pos="720"/>
        </w:tabs>
        <w:ind w:left="720" w:hanging="360"/>
      </w:pPr>
      <w:rPr>
        <w:rFonts w:ascii="Arial" w:hAnsi="Arial" w:hint="default"/>
      </w:rPr>
    </w:lvl>
    <w:lvl w:ilvl="1" w:tplc="F8E0669A" w:tentative="1">
      <w:start w:val="1"/>
      <w:numFmt w:val="bullet"/>
      <w:lvlText w:val="•"/>
      <w:lvlJc w:val="left"/>
      <w:pPr>
        <w:tabs>
          <w:tab w:val="num" w:pos="1440"/>
        </w:tabs>
        <w:ind w:left="1440" w:hanging="360"/>
      </w:pPr>
      <w:rPr>
        <w:rFonts w:ascii="Arial" w:hAnsi="Arial" w:hint="default"/>
      </w:rPr>
    </w:lvl>
    <w:lvl w:ilvl="2" w:tplc="942E30F4" w:tentative="1">
      <w:start w:val="1"/>
      <w:numFmt w:val="bullet"/>
      <w:lvlText w:val="•"/>
      <w:lvlJc w:val="left"/>
      <w:pPr>
        <w:tabs>
          <w:tab w:val="num" w:pos="2160"/>
        </w:tabs>
        <w:ind w:left="2160" w:hanging="360"/>
      </w:pPr>
      <w:rPr>
        <w:rFonts w:ascii="Arial" w:hAnsi="Arial" w:hint="default"/>
      </w:rPr>
    </w:lvl>
    <w:lvl w:ilvl="3" w:tplc="4C26DB78" w:tentative="1">
      <w:start w:val="1"/>
      <w:numFmt w:val="bullet"/>
      <w:lvlText w:val="•"/>
      <w:lvlJc w:val="left"/>
      <w:pPr>
        <w:tabs>
          <w:tab w:val="num" w:pos="2880"/>
        </w:tabs>
        <w:ind w:left="2880" w:hanging="360"/>
      </w:pPr>
      <w:rPr>
        <w:rFonts w:ascii="Arial" w:hAnsi="Arial" w:hint="default"/>
      </w:rPr>
    </w:lvl>
    <w:lvl w:ilvl="4" w:tplc="407E8A50" w:tentative="1">
      <w:start w:val="1"/>
      <w:numFmt w:val="bullet"/>
      <w:lvlText w:val="•"/>
      <w:lvlJc w:val="left"/>
      <w:pPr>
        <w:tabs>
          <w:tab w:val="num" w:pos="3600"/>
        </w:tabs>
        <w:ind w:left="3600" w:hanging="360"/>
      </w:pPr>
      <w:rPr>
        <w:rFonts w:ascii="Arial" w:hAnsi="Arial" w:hint="default"/>
      </w:rPr>
    </w:lvl>
    <w:lvl w:ilvl="5" w:tplc="86CE0D62" w:tentative="1">
      <w:start w:val="1"/>
      <w:numFmt w:val="bullet"/>
      <w:lvlText w:val="•"/>
      <w:lvlJc w:val="left"/>
      <w:pPr>
        <w:tabs>
          <w:tab w:val="num" w:pos="4320"/>
        </w:tabs>
        <w:ind w:left="4320" w:hanging="360"/>
      </w:pPr>
      <w:rPr>
        <w:rFonts w:ascii="Arial" w:hAnsi="Arial" w:hint="default"/>
      </w:rPr>
    </w:lvl>
    <w:lvl w:ilvl="6" w:tplc="A586717C" w:tentative="1">
      <w:start w:val="1"/>
      <w:numFmt w:val="bullet"/>
      <w:lvlText w:val="•"/>
      <w:lvlJc w:val="left"/>
      <w:pPr>
        <w:tabs>
          <w:tab w:val="num" w:pos="5040"/>
        </w:tabs>
        <w:ind w:left="5040" w:hanging="360"/>
      </w:pPr>
      <w:rPr>
        <w:rFonts w:ascii="Arial" w:hAnsi="Arial" w:hint="default"/>
      </w:rPr>
    </w:lvl>
    <w:lvl w:ilvl="7" w:tplc="FD6A6402" w:tentative="1">
      <w:start w:val="1"/>
      <w:numFmt w:val="bullet"/>
      <w:lvlText w:val="•"/>
      <w:lvlJc w:val="left"/>
      <w:pPr>
        <w:tabs>
          <w:tab w:val="num" w:pos="5760"/>
        </w:tabs>
        <w:ind w:left="5760" w:hanging="360"/>
      </w:pPr>
      <w:rPr>
        <w:rFonts w:ascii="Arial" w:hAnsi="Arial" w:hint="default"/>
      </w:rPr>
    </w:lvl>
    <w:lvl w:ilvl="8" w:tplc="259655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FA4B14"/>
    <w:multiLevelType w:val="hybridMultilevel"/>
    <w:tmpl w:val="F7700620"/>
    <w:lvl w:ilvl="0" w:tplc="5A4A51E4">
      <w:start w:val="1"/>
      <w:numFmt w:val="bullet"/>
      <w:lvlText w:val="•"/>
      <w:lvlJc w:val="left"/>
      <w:pPr>
        <w:tabs>
          <w:tab w:val="num" w:pos="720"/>
        </w:tabs>
        <w:ind w:left="720" w:hanging="360"/>
      </w:pPr>
      <w:rPr>
        <w:rFonts w:ascii="Arial" w:hAnsi="Arial" w:hint="default"/>
      </w:rPr>
    </w:lvl>
    <w:lvl w:ilvl="1" w:tplc="F63A9E12" w:tentative="1">
      <w:start w:val="1"/>
      <w:numFmt w:val="bullet"/>
      <w:lvlText w:val="•"/>
      <w:lvlJc w:val="left"/>
      <w:pPr>
        <w:tabs>
          <w:tab w:val="num" w:pos="1440"/>
        </w:tabs>
        <w:ind w:left="1440" w:hanging="360"/>
      </w:pPr>
      <w:rPr>
        <w:rFonts w:ascii="Arial" w:hAnsi="Arial" w:hint="default"/>
      </w:rPr>
    </w:lvl>
    <w:lvl w:ilvl="2" w:tplc="B2B07A7A" w:tentative="1">
      <w:start w:val="1"/>
      <w:numFmt w:val="bullet"/>
      <w:lvlText w:val="•"/>
      <w:lvlJc w:val="left"/>
      <w:pPr>
        <w:tabs>
          <w:tab w:val="num" w:pos="2160"/>
        </w:tabs>
        <w:ind w:left="2160" w:hanging="360"/>
      </w:pPr>
      <w:rPr>
        <w:rFonts w:ascii="Arial" w:hAnsi="Arial" w:hint="default"/>
      </w:rPr>
    </w:lvl>
    <w:lvl w:ilvl="3" w:tplc="2CA64980" w:tentative="1">
      <w:start w:val="1"/>
      <w:numFmt w:val="bullet"/>
      <w:lvlText w:val="•"/>
      <w:lvlJc w:val="left"/>
      <w:pPr>
        <w:tabs>
          <w:tab w:val="num" w:pos="2880"/>
        </w:tabs>
        <w:ind w:left="2880" w:hanging="360"/>
      </w:pPr>
      <w:rPr>
        <w:rFonts w:ascii="Arial" w:hAnsi="Arial" w:hint="default"/>
      </w:rPr>
    </w:lvl>
    <w:lvl w:ilvl="4" w:tplc="230AB7AA" w:tentative="1">
      <w:start w:val="1"/>
      <w:numFmt w:val="bullet"/>
      <w:lvlText w:val="•"/>
      <w:lvlJc w:val="left"/>
      <w:pPr>
        <w:tabs>
          <w:tab w:val="num" w:pos="3600"/>
        </w:tabs>
        <w:ind w:left="3600" w:hanging="360"/>
      </w:pPr>
      <w:rPr>
        <w:rFonts w:ascii="Arial" w:hAnsi="Arial" w:hint="default"/>
      </w:rPr>
    </w:lvl>
    <w:lvl w:ilvl="5" w:tplc="70A4D1AA" w:tentative="1">
      <w:start w:val="1"/>
      <w:numFmt w:val="bullet"/>
      <w:lvlText w:val="•"/>
      <w:lvlJc w:val="left"/>
      <w:pPr>
        <w:tabs>
          <w:tab w:val="num" w:pos="4320"/>
        </w:tabs>
        <w:ind w:left="4320" w:hanging="360"/>
      </w:pPr>
      <w:rPr>
        <w:rFonts w:ascii="Arial" w:hAnsi="Arial" w:hint="default"/>
      </w:rPr>
    </w:lvl>
    <w:lvl w:ilvl="6" w:tplc="0016897E" w:tentative="1">
      <w:start w:val="1"/>
      <w:numFmt w:val="bullet"/>
      <w:lvlText w:val="•"/>
      <w:lvlJc w:val="left"/>
      <w:pPr>
        <w:tabs>
          <w:tab w:val="num" w:pos="5040"/>
        </w:tabs>
        <w:ind w:left="5040" w:hanging="360"/>
      </w:pPr>
      <w:rPr>
        <w:rFonts w:ascii="Arial" w:hAnsi="Arial" w:hint="default"/>
      </w:rPr>
    </w:lvl>
    <w:lvl w:ilvl="7" w:tplc="095C7BB8" w:tentative="1">
      <w:start w:val="1"/>
      <w:numFmt w:val="bullet"/>
      <w:lvlText w:val="•"/>
      <w:lvlJc w:val="left"/>
      <w:pPr>
        <w:tabs>
          <w:tab w:val="num" w:pos="5760"/>
        </w:tabs>
        <w:ind w:left="5760" w:hanging="360"/>
      </w:pPr>
      <w:rPr>
        <w:rFonts w:ascii="Arial" w:hAnsi="Arial" w:hint="default"/>
      </w:rPr>
    </w:lvl>
    <w:lvl w:ilvl="8" w:tplc="E00CE7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02E1A"/>
    <w:multiLevelType w:val="hybridMultilevel"/>
    <w:tmpl w:val="C0E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A4A5E"/>
    <w:multiLevelType w:val="hybridMultilevel"/>
    <w:tmpl w:val="5C523DFE"/>
    <w:lvl w:ilvl="0" w:tplc="880489EC">
      <w:start w:val="1"/>
      <w:numFmt w:val="bullet"/>
      <w:lvlText w:val="•"/>
      <w:lvlJc w:val="left"/>
      <w:pPr>
        <w:tabs>
          <w:tab w:val="num" w:pos="720"/>
        </w:tabs>
        <w:ind w:left="720" w:hanging="360"/>
      </w:pPr>
      <w:rPr>
        <w:rFonts w:ascii="Arial" w:hAnsi="Arial" w:hint="default"/>
      </w:rPr>
    </w:lvl>
    <w:lvl w:ilvl="1" w:tplc="ACE41A90" w:tentative="1">
      <w:start w:val="1"/>
      <w:numFmt w:val="bullet"/>
      <w:lvlText w:val="•"/>
      <w:lvlJc w:val="left"/>
      <w:pPr>
        <w:tabs>
          <w:tab w:val="num" w:pos="1440"/>
        </w:tabs>
        <w:ind w:left="1440" w:hanging="360"/>
      </w:pPr>
      <w:rPr>
        <w:rFonts w:ascii="Arial" w:hAnsi="Arial" w:hint="default"/>
      </w:rPr>
    </w:lvl>
    <w:lvl w:ilvl="2" w:tplc="4572ABBA" w:tentative="1">
      <w:start w:val="1"/>
      <w:numFmt w:val="bullet"/>
      <w:lvlText w:val="•"/>
      <w:lvlJc w:val="left"/>
      <w:pPr>
        <w:tabs>
          <w:tab w:val="num" w:pos="2160"/>
        </w:tabs>
        <w:ind w:left="2160" w:hanging="360"/>
      </w:pPr>
      <w:rPr>
        <w:rFonts w:ascii="Arial" w:hAnsi="Arial" w:hint="default"/>
      </w:rPr>
    </w:lvl>
    <w:lvl w:ilvl="3" w:tplc="9122681A" w:tentative="1">
      <w:start w:val="1"/>
      <w:numFmt w:val="bullet"/>
      <w:lvlText w:val="•"/>
      <w:lvlJc w:val="left"/>
      <w:pPr>
        <w:tabs>
          <w:tab w:val="num" w:pos="2880"/>
        </w:tabs>
        <w:ind w:left="2880" w:hanging="360"/>
      </w:pPr>
      <w:rPr>
        <w:rFonts w:ascii="Arial" w:hAnsi="Arial" w:hint="default"/>
      </w:rPr>
    </w:lvl>
    <w:lvl w:ilvl="4" w:tplc="4E1C21E8" w:tentative="1">
      <w:start w:val="1"/>
      <w:numFmt w:val="bullet"/>
      <w:lvlText w:val="•"/>
      <w:lvlJc w:val="left"/>
      <w:pPr>
        <w:tabs>
          <w:tab w:val="num" w:pos="3600"/>
        </w:tabs>
        <w:ind w:left="3600" w:hanging="360"/>
      </w:pPr>
      <w:rPr>
        <w:rFonts w:ascii="Arial" w:hAnsi="Arial" w:hint="default"/>
      </w:rPr>
    </w:lvl>
    <w:lvl w:ilvl="5" w:tplc="3DFEA1B6" w:tentative="1">
      <w:start w:val="1"/>
      <w:numFmt w:val="bullet"/>
      <w:lvlText w:val="•"/>
      <w:lvlJc w:val="left"/>
      <w:pPr>
        <w:tabs>
          <w:tab w:val="num" w:pos="4320"/>
        </w:tabs>
        <w:ind w:left="4320" w:hanging="360"/>
      </w:pPr>
      <w:rPr>
        <w:rFonts w:ascii="Arial" w:hAnsi="Arial" w:hint="default"/>
      </w:rPr>
    </w:lvl>
    <w:lvl w:ilvl="6" w:tplc="37589134" w:tentative="1">
      <w:start w:val="1"/>
      <w:numFmt w:val="bullet"/>
      <w:lvlText w:val="•"/>
      <w:lvlJc w:val="left"/>
      <w:pPr>
        <w:tabs>
          <w:tab w:val="num" w:pos="5040"/>
        </w:tabs>
        <w:ind w:left="5040" w:hanging="360"/>
      </w:pPr>
      <w:rPr>
        <w:rFonts w:ascii="Arial" w:hAnsi="Arial" w:hint="default"/>
      </w:rPr>
    </w:lvl>
    <w:lvl w:ilvl="7" w:tplc="FDCAE7B4" w:tentative="1">
      <w:start w:val="1"/>
      <w:numFmt w:val="bullet"/>
      <w:lvlText w:val="•"/>
      <w:lvlJc w:val="left"/>
      <w:pPr>
        <w:tabs>
          <w:tab w:val="num" w:pos="5760"/>
        </w:tabs>
        <w:ind w:left="5760" w:hanging="360"/>
      </w:pPr>
      <w:rPr>
        <w:rFonts w:ascii="Arial" w:hAnsi="Arial" w:hint="default"/>
      </w:rPr>
    </w:lvl>
    <w:lvl w:ilvl="8" w:tplc="9E6C31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3B1B4F"/>
    <w:multiLevelType w:val="hybridMultilevel"/>
    <w:tmpl w:val="F3EE9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B3646"/>
    <w:multiLevelType w:val="hybridMultilevel"/>
    <w:tmpl w:val="AD06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D6B2C"/>
    <w:multiLevelType w:val="hybridMultilevel"/>
    <w:tmpl w:val="53DC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B3526"/>
    <w:multiLevelType w:val="multilevel"/>
    <w:tmpl w:val="3EB0737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F52704"/>
    <w:multiLevelType w:val="hybridMultilevel"/>
    <w:tmpl w:val="82E8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14CF8"/>
    <w:multiLevelType w:val="hybridMultilevel"/>
    <w:tmpl w:val="362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54B42"/>
    <w:multiLevelType w:val="hybridMultilevel"/>
    <w:tmpl w:val="63CE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A1108"/>
    <w:multiLevelType w:val="hybridMultilevel"/>
    <w:tmpl w:val="1C80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C5DD3"/>
    <w:multiLevelType w:val="hybridMultilevel"/>
    <w:tmpl w:val="5148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A3AE3"/>
    <w:multiLevelType w:val="hybridMultilevel"/>
    <w:tmpl w:val="14207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32CBD"/>
    <w:multiLevelType w:val="hybridMultilevel"/>
    <w:tmpl w:val="37DC4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442EE"/>
    <w:multiLevelType w:val="hybridMultilevel"/>
    <w:tmpl w:val="D1403EF4"/>
    <w:lvl w:ilvl="0" w:tplc="921A8436">
      <w:start w:val="1"/>
      <w:numFmt w:val="bullet"/>
      <w:lvlText w:val="•"/>
      <w:lvlJc w:val="left"/>
      <w:pPr>
        <w:tabs>
          <w:tab w:val="num" w:pos="720"/>
        </w:tabs>
        <w:ind w:left="720" w:hanging="360"/>
      </w:pPr>
      <w:rPr>
        <w:rFonts w:ascii="Arial" w:hAnsi="Arial" w:hint="default"/>
      </w:rPr>
    </w:lvl>
    <w:lvl w:ilvl="1" w:tplc="9F749DE6" w:tentative="1">
      <w:start w:val="1"/>
      <w:numFmt w:val="bullet"/>
      <w:lvlText w:val="•"/>
      <w:lvlJc w:val="left"/>
      <w:pPr>
        <w:tabs>
          <w:tab w:val="num" w:pos="1440"/>
        </w:tabs>
        <w:ind w:left="1440" w:hanging="360"/>
      </w:pPr>
      <w:rPr>
        <w:rFonts w:ascii="Arial" w:hAnsi="Arial" w:hint="default"/>
      </w:rPr>
    </w:lvl>
    <w:lvl w:ilvl="2" w:tplc="29760A46" w:tentative="1">
      <w:start w:val="1"/>
      <w:numFmt w:val="bullet"/>
      <w:lvlText w:val="•"/>
      <w:lvlJc w:val="left"/>
      <w:pPr>
        <w:tabs>
          <w:tab w:val="num" w:pos="2160"/>
        </w:tabs>
        <w:ind w:left="2160" w:hanging="360"/>
      </w:pPr>
      <w:rPr>
        <w:rFonts w:ascii="Arial" w:hAnsi="Arial" w:hint="default"/>
      </w:rPr>
    </w:lvl>
    <w:lvl w:ilvl="3" w:tplc="6BC8696A" w:tentative="1">
      <w:start w:val="1"/>
      <w:numFmt w:val="bullet"/>
      <w:lvlText w:val="•"/>
      <w:lvlJc w:val="left"/>
      <w:pPr>
        <w:tabs>
          <w:tab w:val="num" w:pos="2880"/>
        </w:tabs>
        <w:ind w:left="2880" w:hanging="360"/>
      </w:pPr>
      <w:rPr>
        <w:rFonts w:ascii="Arial" w:hAnsi="Arial" w:hint="default"/>
      </w:rPr>
    </w:lvl>
    <w:lvl w:ilvl="4" w:tplc="A0AA4380" w:tentative="1">
      <w:start w:val="1"/>
      <w:numFmt w:val="bullet"/>
      <w:lvlText w:val="•"/>
      <w:lvlJc w:val="left"/>
      <w:pPr>
        <w:tabs>
          <w:tab w:val="num" w:pos="3600"/>
        </w:tabs>
        <w:ind w:left="3600" w:hanging="360"/>
      </w:pPr>
      <w:rPr>
        <w:rFonts w:ascii="Arial" w:hAnsi="Arial" w:hint="default"/>
      </w:rPr>
    </w:lvl>
    <w:lvl w:ilvl="5" w:tplc="1ADE15F4" w:tentative="1">
      <w:start w:val="1"/>
      <w:numFmt w:val="bullet"/>
      <w:lvlText w:val="•"/>
      <w:lvlJc w:val="left"/>
      <w:pPr>
        <w:tabs>
          <w:tab w:val="num" w:pos="4320"/>
        </w:tabs>
        <w:ind w:left="4320" w:hanging="360"/>
      </w:pPr>
      <w:rPr>
        <w:rFonts w:ascii="Arial" w:hAnsi="Arial" w:hint="default"/>
      </w:rPr>
    </w:lvl>
    <w:lvl w:ilvl="6" w:tplc="A31E55B2" w:tentative="1">
      <w:start w:val="1"/>
      <w:numFmt w:val="bullet"/>
      <w:lvlText w:val="•"/>
      <w:lvlJc w:val="left"/>
      <w:pPr>
        <w:tabs>
          <w:tab w:val="num" w:pos="5040"/>
        </w:tabs>
        <w:ind w:left="5040" w:hanging="360"/>
      </w:pPr>
      <w:rPr>
        <w:rFonts w:ascii="Arial" w:hAnsi="Arial" w:hint="default"/>
      </w:rPr>
    </w:lvl>
    <w:lvl w:ilvl="7" w:tplc="272A0386" w:tentative="1">
      <w:start w:val="1"/>
      <w:numFmt w:val="bullet"/>
      <w:lvlText w:val="•"/>
      <w:lvlJc w:val="left"/>
      <w:pPr>
        <w:tabs>
          <w:tab w:val="num" w:pos="5760"/>
        </w:tabs>
        <w:ind w:left="5760" w:hanging="360"/>
      </w:pPr>
      <w:rPr>
        <w:rFonts w:ascii="Arial" w:hAnsi="Arial" w:hint="default"/>
      </w:rPr>
    </w:lvl>
    <w:lvl w:ilvl="8" w:tplc="7040BF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914394"/>
    <w:multiLevelType w:val="hybridMultilevel"/>
    <w:tmpl w:val="1330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65193"/>
    <w:multiLevelType w:val="hybridMultilevel"/>
    <w:tmpl w:val="55B2F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76A92"/>
    <w:multiLevelType w:val="hybridMultilevel"/>
    <w:tmpl w:val="86D04288"/>
    <w:lvl w:ilvl="0" w:tplc="EC2629A4">
      <w:start w:val="1"/>
      <w:numFmt w:val="bullet"/>
      <w:lvlText w:val="•"/>
      <w:lvlJc w:val="left"/>
      <w:pPr>
        <w:tabs>
          <w:tab w:val="num" w:pos="720"/>
        </w:tabs>
        <w:ind w:left="720" w:hanging="360"/>
      </w:pPr>
      <w:rPr>
        <w:rFonts w:ascii="Arial" w:hAnsi="Arial" w:hint="default"/>
      </w:rPr>
    </w:lvl>
    <w:lvl w:ilvl="1" w:tplc="F0661C36" w:tentative="1">
      <w:start w:val="1"/>
      <w:numFmt w:val="bullet"/>
      <w:lvlText w:val="•"/>
      <w:lvlJc w:val="left"/>
      <w:pPr>
        <w:tabs>
          <w:tab w:val="num" w:pos="1440"/>
        </w:tabs>
        <w:ind w:left="1440" w:hanging="360"/>
      </w:pPr>
      <w:rPr>
        <w:rFonts w:ascii="Arial" w:hAnsi="Arial" w:hint="default"/>
      </w:rPr>
    </w:lvl>
    <w:lvl w:ilvl="2" w:tplc="CD1AF024" w:tentative="1">
      <w:start w:val="1"/>
      <w:numFmt w:val="bullet"/>
      <w:lvlText w:val="•"/>
      <w:lvlJc w:val="left"/>
      <w:pPr>
        <w:tabs>
          <w:tab w:val="num" w:pos="2160"/>
        </w:tabs>
        <w:ind w:left="2160" w:hanging="360"/>
      </w:pPr>
      <w:rPr>
        <w:rFonts w:ascii="Arial" w:hAnsi="Arial" w:hint="default"/>
      </w:rPr>
    </w:lvl>
    <w:lvl w:ilvl="3" w:tplc="3E966286" w:tentative="1">
      <w:start w:val="1"/>
      <w:numFmt w:val="bullet"/>
      <w:lvlText w:val="•"/>
      <w:lvlJc w:val="left"/>
      <w:pPr>
        <w:tabs>
          <w:tab w:val="num" w:pos="2880"/>
        </w:tabs>
        <w:ind w:left="2880" w:hanging="360"/>
      </w:pPr>
      <w:rPr>
        <w:rFonts w:ascii="Arial" w:hAnsi="Arial" w:hint="default"/>
      </w:rPr>
    </w:lvl>
    <w:lvl w:ilvl="4" w:tplc="0900904E" w:tentative="1">
      <w:start w:val="1"/>
      <w:numFmt w:val="bullet"/>
      <w:lvlText w:val="•"/>
      <w:lvlJc w:val="left"/>
      <w:pPr>
        <w:tabs>
          <w:tab w:val="num" w:pos="3600"/>
        </w:tabs>
        <w:ind w:left="3600" w:hanging="360"/>
      </w:pPr>
      <w:rPr>
        <w:rFonts w:ascii="Arial" w:hAnsi="Arial" w:hint="default"/>
      </w:rPr>
    </w:lvl>
    <w:lvl w:ilvl="5" w:tplc="738A15A4" w:tentative="1">
      <w:start w:val="1"/>
      <w:numFmt w:val="bullet"/>
      <w:lvlText w:val="•"/>
      <w:lvlJc w:val="left"/>
      <w:pPr>
        <w:tabs>
          <w:tab w:val="num" w:pos="4320"/>
        </w:tabs>
        <w:ind w:left="4320" w:hanging="360"/>
      </w:pPr>
      <w:rPr>
        <w:rFonts w:ascii="Arial" w:hAnsi="Arial" w:hint="default"/>
      </w:rPr>
    </w:lvl>
    <w:lvl w:ilvl="6" w:tplc="845C51CC" w:tentative="1">
      <w:start w:val="1"/>
      <w:numFmt w:val="bullet"/>
      <w:lvlText w:val="•"/>
      <w:lvlJc w:val="left"/>
      <w:pPr>
        <w:tabs>
          <w:tab w:val="num" w:pos="5040"/>
        </w:tabs>
        <w:ind w:left="5040" w:hanging="360"/>
      </w:pPr>
      <w:rPr>
        <w:rFonts w:ascii="Arial" w:hAnsi="Arial" w:hint="default"/>
      </w:rPr>
    </w:lvl>
    <w:lvl w:ilvl="7" w:tplc="837E1006" w:tentative="1">
      <w:start w:val="1"/>
      <w:numFmt w:val="bullet"/>
      <w:lvlText w:val="•"/>
      <w:lvlJc w:val="left"/>
      <w:pPr>
        <w:tabs>
          <w:tab w:val="num" w:pos="5760"/>
        </w:tabs>
        <w:ind w:left="5760" w:hanging="360"/>
      </w:pPr>
      <w:rPr>
        <w:rFonts w:ascii="Arial" w:hAnsi="Arial" w:hint="default"/>
      </w:rPr>
    </w:lvl>
    <w:lvl w:ilvl="8" w:tplc="18BAFC8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1"/>
  </w:num>
  <w:num w:numId="3">
    <w:abstractNumId w:val="27"/>
  </w:num>
  <w:num w:numId="4">
    <w:abstractNumId w:val="9"/>
  </w:num>
  <w:num w:numId="5">
    <w:abstractNumId w:val="6"/>
  </w:num>
  <w:num w:numId="6">
    <w:abstractNumId w:val="8"/>
  </w:num>
  <w:num w:numId="7">
    <w:abstractNumId w:val="10"/>
  </w:num>
  <w:num w:numId="8">
    <w:abstractNumId w:val="25"/>
  </w:num>
  <w:num w:numId="9">
    <w:abstractNumId w:val="11"/>
  </w:num>
  <w:num w:numId="10">
    <w:abstractNumId w:val="28"/>
  </w:num>
  <w:num w:numId="11">
    <w:abstractNumId w:val="13"/>
  </w:num>
  <w:num w:numId="12">
    <w:abstractNumId w:val="2"/>
  </w:num>
  <w:num w:numId="13">
    <w:abstractNumId w:val="20"/>
  </w:num>
  <w:num w:numId="14">
    <w:abstractNumId w:val="17"/>
  </w:num>
  <w:num w:numId="15">
    <w:abstractNumId w:val="14"/>
  </w:num>
  <w:num w:numId="16">
    <w:abstractNumId w:val="4"/>
  </w:num>
  <w:num w:numId="17">
    <w:abstractNumId w:val="15"/>
  </w:num>
  <w:num w:numId="18">
    <w:abstractNumId w:val="22"/>
  </w:num>
  <w:num w:numId="19">
    <w:abstractNumId w:val="1"/>
  </w:num>
  <w:num w:numId="20">
    <w:abstractNumId w:val="7"/>
  </w:num>
  <w:num w:numId="21">
    <w:abstractNumId w:val="16"/>
  </w:num>
  <w:num w:numId="22">
    <w:abstractNumId w:val="26"/>
  </w:num>
  <w:num w:numId="23">
    <w:abstractNumId w:val="18"/>
  </w:num>
  <w:num w:numId="24">
    <w:abstractNumId w:val="24"/>
  </w:num>
  <w:num w:numId="25">
    <w:abstractNumId w:val="23"/>
  </w:num>
  <w:num w:numId="26">
    <w:abstractNumId w:val="3"/>
  </w:num>
  <w:num w:numId="27">
    <w:abstractNumId w:val="12"/>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z9px0ptn2dwsaepssyxwadaaa9s2easvz9t&quot;&gt;My EndNote Library&lt;record-ids&gt;&lt;item&gt;2870&lt;/item&gt;&lt;item&gt;5683&lt;/item&gt;&lt;item&gt;5684&lt;/item&gt;&lt;item&gt;5727&lt;/item&gt;&lt;item&gt;5755&lt;/item&gt;&lt;item&gt;5763&lt;/item&gt;&lt;/record-ids&gt;&lt;/item&gt;&lt;/Libraries&gt;"/>
  </w:docVars>
  <w:rsids>
    <w:rsidRoot w:val="00BC0D8D"/>
    <w:rsid w:val="00001405"/>
    <w:rsid w:val="00003278"/>
    <w:rsid w:val="00005DF9"/>
    <w:rsid w:val="00011219"/>
    <w:rsid w:val="000149DF"/>
    <w:rsid w:val="00014DF8"/>
    <w:rsid w:val="000171F9"/>
    <w:rsid w:val="00023415"/>
    <w:rsid w:val="00027EF4"/>
    <w:rsid w:val="00032E0C"/>
    <w:rsid w:val="00044679"/>
    <w:rsid w:val="00047C19"/>
    <w:rsid w:val="00050683"/>
    <w:rsid w:val="00066983"/>
    <w:rsid w:val="00066F25"/>
    <w:rsid w:val="00067101"/>
    <w:rsid w:val="00094904"/>
    <w:rsid w:val="000B1767"/>
    <w:rsid w:val="000B2271"/>
    <w:rsid w:val="000B2BD0"/>
    <w:rsid w:val="000B5310"/>
    <w:rsid w:val="000B55FF"/>
    <w:rsid w:val="000C7712"/>
    <w:rsid w:val="000D1B53"/>
    <w:rsid w:val="000D31DF"/>
    <w:rsid w:val="000E3FBF"/>
    <w:rsid w:val="000F0EED"/>
    <w:rsid w:val="000F212D"/>
    <w:rsid w:val="000F49C7"/>
    <w:rsid w:val="00103DBB"/>
    <w:rsid w:val="001043F4"/>
    <w:rsid w:val="00105288"/>
    <w:rsid w:val="001110EF"/>
    <w:rsid w:val="0011368A"/>
    <w:rsid w:val="00115669"/>
    <w:rsid w:val="0011577C"/>
    <w:rsid w:val="0011592A"/>
    <w:rsid w:val="00123224"/>
    <w:rsid w:val="001333FD"/>
    <w:rsid w:val="00135F4B"/>
    <w:rsid w:val="00136D3B"/>
    <w:rsid w:val="0014006B"/>
    <w:rsid w:val="00141726"/>
    <w:rsid w:val="001448E8"/>
    <w:rsid w:val="001460F0"/>
    <w:rsid w:val="00151973"/>
    <w:rsid w:val="00153111"/>
    <w:rsid w:val="00156758"/>
    <w:rsid w:val="0016267D"/>
    <w:rsid w:val="00167035"/>
    <w:rsid w:val="001725F5"/>
    <w:rsid w:val="001859B8"/>
    <w:rsid w:val="001875BA"/>
    <w:rsid w:val="00190141"/>
    <w:rsid w:val="00193A9D"/>
    <w:rsid w:val="00195861"/>
    <w:rsid w:val="00196628"/>
    <w:rsid w:val="001971A4"/>
    <w:rsid w:val="001B3800"/>
    <w:rsid w:val="001C0AB4"/>
    <w:rsid w:val="001D0F11"/>
    <w:rsid w:val="001D31D6"/>
    <w:rsid w:val="001D34B2"/>
    <w:rsid w:val="001E00FB"/>
    <w:rsid w:val="001E0BE0"/>
    <w:rsid w:val="001E75B6"/>
    <w:rsid w:val="001F467A"/>
    <w:rsid w:val="001F56EC"/>
    <w:rsid w:val="00202FC0"/>
    <w:rsid w:val="00203646"/>
    <w:rsid w:val="002039CB"/>
    <w:rsid w:val="00204AD8"/>
    <w:rsid w:val="00206591"/>
    <w:rsid w:val="00210D40"/>
    <w:rsid w:val="00214188"/>
    <w:rsid w:val="002166A9"/>
    <w:rsid w:val="002207A1"/>
    <w:rsid w:val="0022323E"/>
    <w:rsid w:val="002260ED"/>
    <w:rsid w:val="00230E9D"/>
    <w:rsid w:val="0023395D"/>
    <w:rsid w:val="00237656"/>
    <w:rsid w:val="00240486"/>
    <w:rsid w:val="0025477D"/>
    <w:rsid w:val="0026073D"/>
    <w:rsid w:val="002610E3"/>
    <w:rsid w:val="002640B7"/>
    <w:rsid w:val="00266A66"/>
    <w:rsid w:val="00267C00"/>
    <w:rsid w:val="00270518"/>
    <w:rsid w:val="00280845"/>
    <w:rsid w:val="00294EC2"/>
    <w:rsid w:val="00296F6B"/>
    <w:rsid w:val="00297BB3"/>
    <w:rsid w:val="002A0200"/>
    <w:rsid w:val="002A1DC8"/>
    <w:rsid w:val="002A26D1"/>
    <w:rsid w:val="002A2DDD"/>
    <w:rsid w:val="002A5705"/>
    <w:rsid w:val="002A572B"/>
    <w:rsid w:val="002B72AA"/>
    <w:rsid w:val="002C42C9"/>
    <w:rsid w:val="002D7FEC"/>
    <w:rsid w:val="002E0003"/>
    <w:rsid w:val="002E0D7B"/>
    <w:rsid w:val="002E46EE"/>
    <w:rsid w:val="002E4769"/>
    <w:rsid w:val="002E49D8"/>
    <w:rsid w:val="002E571D"/>
    <w:rsid w:val="002E7F60"/>
    <w:rsid w:val="002F5D32"/>
    <w:rsid w:val="002F7D98"/>
    <w:rsid w:val="00304765"/>
    <w:rsid w:val="0030605E"/>
    <w:rsid w:val="0031470E"/>
    <w:rsid w:val="00316A76"/>
    <w:rsid w:val="00317C3E"/>
    <w:rsid w:val="003207AA"/>
    <w:rsid w:val="003207E9"/>
    <w:rsid w:val="00320EA9"/>
    <w:rsid w:val="0032592F"/>
    <w:rsid w:val="00327F0E"/>
    <w:rsid w:val="00333572"/>
    <w:rsid w:val="00342991"/>
    <w:rsid w:val="0034424B"/>
    <w:rsid w:val="00344474"/>
    <w:rsid w:val="00346531"/>
    <w:rsid w:val="00347922"/>
    <w:rsid w:val="00350E50"/>
    <w:rsid w:val="003537FE"/>
    <w:rsid w:val="00366C48"/>
    <w:rsid w:val="0037029A"/>
    <w:rsid w:val="00373C25"/>
    <w:rsid w:val="0037640E"/>
    <w:rsid w:val="00395DF5"/>
    <w:rsid w:val="00397F29"/>
    <w:rsid w:val="003B1260"/>
    <w:rsid w:val="003B2822"/>
    <w:rsid w:val="003C51CB"/>
    <w:rsid w:val="003C78EE"/>
    <w:rsid w:val="003D0386"/>
    <w:rsid w:val="003D77C8"/>
    <w:rsid w:val="003D7905"/>
    <w:rsid w:val="003E0A90"/>
    <w:rsid w:val="003E3287"/>
    <w:rsid w:val="003E7F58"/>
    <w:rsid w:val="00402F78"/>
    <w:rsid w:val="00407748"/>
    <w:rsid w:val="00411767"/>
    <w:rsid w:val="00422EAE"/>
    <w:rsid w:val="00430EA5"/>
    <w:rsid w:val="00436B75"/>
    <w:rsid w:val="004410C6"/>
    <w:rsid w:val="0044778D"/>
    <w:rsid w:val="00450562"/>
    <w:rsid w:val="00451317"/>
    <w:rsid w:val="00452170"/>
    <w:rsid w:val="00477A68"/>
    <w:rsid w:val="0048386F"/>
    <w:rsid w:val="0049310E"/>
    <w:rsid w:val="00495003"/>
    <w:rsid w:val="004A2124"/>
    <w:rsid w:val="004B0467"/>
    <w:rsid w:val="004B1282"/>
    <w:rsid w:val="004B1493"/>
    <w:rsid w:val="004B3831"/>
    <w:rsid w:val="004C08B1"/>
    <w:rsid w:val="004C110C"/>
    <w:rsid w:val="004C291A"/>
    <w:rsid w:val="004C51C4"/>
    <w:rsid w:val="004C6B14"/>
    <w:rsid w:val="004C7668"/>
    <w:rsid w:val="004D505D"/>
    <w:rsid w:val="004D706C"/>
    <w:rsid w:val="004F12D0"/>
    <w:rsid w:val="004F1615"/>
    <w:rsid w:val="004F4283"/>
    <w:rsid w:val="004F772B"/>
    <w:rsid w:val="00500058"/>
    <w:rsid w:val="00500A91"/>
    <w:rsid w:val="005067CF"/>
    <w:rsid w:val="005071FC"/>
    <w:rsid w:val="00511BC8"/>
    <w:rsid w:val="0051285A"/>
    <w:rsid w:val="00512B62"/>
    <w:rsid w:val="0051735C"/>
    <w:rsid w:val="00520EA6"/>
    <w:rsid w:val="00521D8E"/>
    <w:rsid w:val="00521F09"/>
    <w:rsid w:val="00522562"/>
    <w:rsid w:val="00524BEE"/>
    <w:rsid w:val="005254EC"/>
    <w:rsid w:val="005257FA"/>
    <w:rsid w:val="005358BB"/>
    <w:rsid w:val="00540DC5"/>
    <w:rsid w:val="00543A32"/>
    <w:rsid w:val="00551529"/>
    <w:rsid w:val="00553FFD"/>
    <w:rsid w:val="0055633F"/>
    <w:rsid w:val="0056325F"/>
    <w:rsid w:val="00571862"/>
    <w:rsid w:val="00571C6C"/>
    <w:rsid w:val="005731A7"/>
    <w:rsid w:val="00574950"/>
    <w:rsid w:val="00580163"/>
    <w:rsid w:val="00581B07"/>
    <w:rsid w:val="00584B3F"/>
    <w:rsid w:val="00585419"/>
    <w:rsid w:val="00585947"/>
    <w:rsid w:val="005903AE"/>
    <w:rsid w:val="00596AE6"/>
    <w:rsid w:val="00597269"/>
    <w:rsid w:val="005A75E4"/>
    <w:rsid w:val="005B12BE"/>
    <w:rsid w:val="005B359A"/>
    <w:rsid w:val="005B45D3"/>
    <w:rsid w:val="005C52BD"/>
    <w:rsid w:val="005C57E9"/>
    <w:rsid w:val="005D38AF"/>
    <w:rsid w:val="005D4DC7"/>
    <w:rsid w:val="005E1869"/>
    <w:rsid w:val="005E18B4"/>
    <w:rsid w:val="005E48B9"/>
    <w:rsid w:val="005E4F89"/>
    <w:rsid w:val="005E57B9"/>
    <w:rsid w:val="005E642B"/>
    <w:rsid w:val="005F62A3"/>
    <w:rsid w:val="00602DE3"/>
    <w:rsid w:val="00604E82"/>
    <w:rsid w:val="00604F01"/>
    <w:rsid w:val="00606629"/>
    <w:rsid w:val="0061707C"/>
    <w:rsid w:val="0062251E"/>
    <w:rsid w:val="00623017"/>
    <w:rsid w:val="006249FF"/>
    <w:rsid w:val="00624A3C"/>
    <w:rsid w:val="00631EDF"/>
    <w:rsid w:val="006338AF"/>
    <w:rsid w:val="00633DCB"/>
    <w:rsid w:val="00641709"/>
    <w:rsid w:val="00643A2A"/>
    <w:rsid w:val="00643C6D"/>
    <w:rsid w:val="00650713"/>
    <w:rsid w:val="00651529"/>
    <w:rsid w:val="00651B36"/>
    <w:rsid w:val="00651EBD"/>
    <w:rsid w:val="0065588E"/>
    <w:rsid w:val="00656E9C"/>
    <w:rsid w:val="00657FA9"/>
    <w:rsid w:val="0066618A"/>
    <w:rsid w:val="006674C0"/>
    <w:rsid w:val="00670833"/>
    <w:rsid w:val="00672883"/>
    <w:rsid w:val="00673A68"/>
    <w:rsid w:val="006754B6"/>
    <w:rsid w:val="006756C1"/>
    <w:rsid w:val="00681B8E"/>
    <w:rsid w:val="00682FA6"/>
    <w:rsid w:val="00684AA5"/>
    <w:rsid w:val="00696384"/>
    <w:rsid w:val="00697E79"/>
    <w:rsid w:val="006A6520"/>
    <w:rsid w:val="006B58D7"/>
    <w:rsid w:val="006B60F1"/>
    <w:rsid w:val="006B7035"/>
    <w:rsid w:val="006C0142"/>
    <w:rsid w:val="006C4FF9"/>
    <w:rsid w:val="006D2561"/>
    <w:rsid w:val="006D5480"/>
    <w:rsid w:val="006D7EA0"/>
    <w:rsid w:val="006E33AB"/>
    <w:rsid w:val="006E5875"/>
    <w:rsid w:val="006F1AA3"/>
    <w:rsid w:val="006F2624"/>
    <w:rsid w:val="006F352E"/>
    <w:rsid w:val="006F39DA"/>
    <w:rsid w:val="006F55BE"/>
    <w:rsid w:val="006F6A86"/>
    <w:rsid w:val="007068E9"/>
    <w:rsid w:val="00707BC5"/>
    <w:rsid w:val="0071389D"/>
    <w:rsid w:val="0071422A"/>
    <w:rsid w:val="00716391"/>
    <w:rsid w:val="007209BE"/>
    <w:rsid w:val="00720A7F"/>
    <w:rsid w:val="0072339D"/>
    <w:rsid w:val="00730F94"/>
    <w:rsid w:val="00735760"/>
    <w:rsid w:val="00735B38"/>
    <w:rsid w:val="0074035E"/>
    <w:rsid w:val="00740F04"/>
    <w:rsid w:val="007442BF"/>
    <w:rsid w:val="00745949"/>
    <w:rsid w:val="00751E16"/>
    <w:rsid w:val="0075507D"/>
    <w:rsid w:val="00761548"/>
    <w:rsid w:val="00765F1F"/>
    <w:rsid w:val="00773DAB"/>
    <w:rsid w:val="0077577F"/>
    <w:rsid w:val="00776915"/>
    <w:rsid w:val="00784843"/>
    <w:rsid w:val="0079620F"/>
    <w:rsid w:val="007A1287"/>
    <w:rsid w:val="007A5EF4"/>
    <w:rsid w:val="007B13DB"/>
    <w:rsid w:val="007B1FA6"/>
    <w:rsid w:val="007B4A11"/>
    <w:rsid w:val="007C3071"/>
    <w:rsid w:val="007D5FE9"/>
    <w:rsid w:val="007E0E1F"/>
    <w:rsid w:val="007E0EE4"/>
    <w:rsid w:val="007E1082"/>
    <w:rsid w:val="007E1FD0"/>
    <w:rsid w:val="007E6A63"/>
    <w:rsid w:val="007E6A70"/>
    <w:rsid w:val="007F1364"/>
    <w:rsid w:val="007F7E8D"/>
    <w:rsid w:val="00801604"/>
    <w:rsid w:val="00804957"/>
    <w:rsid w:val="0081239F"/>
    <w:rsid w:val="0081479F"/>
    <w:rsid w:val="00814891"/>
    <w:rsid w:val="0081524C"/>
    <w:rsid w:val="008160B1"/>
    <w:rsid w:val="00817EB5"/>
    <w:rsid w:val="00820724"/>
    <w:rsid w:val="00821B84"/>
    <w:rsid w:val="00821F02"/>
    <w:rsid w:val="00826469"/>
    <w:rsid w:val="00830CF0"/>
    <w:rsid w:val="0083360A"/>
    <w:rsid w:val="008341FB"/>
    <w:rsid w:val="008363DE"/>
    <w:rsid w:val="00836CA1"/>
    <w:rsid w:val="00837171"/>
    <w:rsid w:val="00841243"/>
    <w:rsid w:val="00843960"/>
    <w:rsid w:val="00844AB9"/>
    <w:rsid w:val="008452BB"/>
    <w:rsid w:val="008456BA"/>
    <w:rsid w:val="008458EC"/>
    <w:rsid w:val="00846142"/>
    <w:rsid w:val="00847007"/>
    <w:rsid w:val="0085054F"/>
    <w:rsid w:val="00873B0C"/>
    <w:rsid w:val="00880E97"/>
    <w:rsid w:val="00881231"/>
    <w:rsid w:val="00882210"/>
    <w:rsid w:val="00887751"/>
    <w:rsid w:val="00891480"/>
    <w:rsid w:val="0089175F"/>
    <w:rsid w:val="0089229B"/>
    <w:rsid w:val="00893AB3"/>
    <w:rsid w:val="00894596"/>
    <w:rsid w:val="00894898"/>
    <w:rsid w:val="008A05BF"/>
    <w:rsid w:val="008A662D"/>
    <w:rsid w:val="008B0CDF"/>
    <w:rsid w:val="008C2C8A"/>
    <w:rsid w:val="008C54AD"/>
    <w:rsid w:val="008C6B33"/>
    <w:rsid w:val="008E00F5"/>
    <w:rsid w:val="008E522E"/>
    <w:rsid w:val="008E74EF"/>
    <w:rsid w:val="008F1A9C"/>
    <w:rsid w:val="008F224E"/>
    <w:rsid w:val="008F22D6"/>
    <w:rsid w:val="008F5501"/>
    <w:rsid w:val="0090218F"/>
    <w:rsid w:val="00916F0C"/>
    <w:rsid w:val="00916F46"/>
    <w:rsid w:val="009224C8"/>
    <w:rsid w:val="009232D9"/>
    <w:rsid w:val="009246F9"/>
    <w:rsid w:val="00927864"/>
    <w:rsid w:val="00930683"/>
    <w:rsid w:val="00931F41"/>
    <w:rsid w:val="00932AF8"/>
    <w:rsid w:val="00966350"/>
    <w:rsid w:val="0097669B"/>
    <w:rsid w:val="00976822"/>
    <w:rsid w:val="00982D05"/>
    <w:rsid w:val="00986200"/>
    <w:rsid w:val="00986B26"/>
    <w:rsid w:val="00992DEF"/>
    <w:rsid w:val="00995860"/>
    <w:rsid w:val="00995DF0"/>
    <w:rsid w:val="009B426A"/>
    <w:rsid w:val="009C3988"/>
    <w:rsid w:val="009C5402"/>
    <w:rsid w:val="009D3649"/>
    <w:rsid w:val="009D7E1F"/>
    <w:rsid w:val="009E1559"/>
    <w:rsid w:val="009E7A23"/>
    <w:rsid w:val="009F0A37"/>
    <w:rsid w:val="009F3B8C"/>
    <w:rsid w:val="00A021C3"/>
    <w:rsid w:val="00A041BB"/>
    <w:rsid w:val="00A159E2"/>
    <w:rsid w:val="00A2387B"/>
    <w:rsid w:val="00A32730"/>
    <w:rsid w:val="00A331D9"/>
    <w:rsid w:val="00A367EB"/>
    <w:rsid w:val="00A41C3F"/>
    <w:rsid w:val="00A42A60"/>
    <w:rsid w:val="00A43107"/>
    <w:rsid w:val="00A54FD6"/>
    <w:rsid w:val="00A655D0"/>
    <w:rsid w:val="00A71C2B"/>
    <w:rsid w:val="00A729A9"/>
    <w:rsid w:val="00A84DA6"/>
    <w:rsid w:val="00A87BE4"/>
    <w:rsid w:val="00A955C9"/>
    <w:rsid w:val="00A95679"/>
    <w:rsid w:val="00A956E2"/>
    <w:rsid w:val="00A96FE3"/>
    <w:rsid w:val="00AA6C5C"/>
    <w:rsid w:val="00AB05A4"/>
    <w:rsid w:val="00AB0CA4"/>
    <w:rsid w:val="00AB3293"/>
    <w:rsid w:val="00AB4ABE"/>
    <w:rsid w:val="00AB4B2E"/>
    <w:rsid w:val="00AB4F8C"/>
    <w:rsid w:val="00AB70B0"/>
    <w:rsid w:val="00AB7337"/>
    <w:rsid w:val="00AC1252"/>
    <w:rsid w:val="00AC187E"/>
    <w:rsid w:val="00AC1A3E"/>
    <w:rsid w:val="00AC6F55"/>
    <w:rsid w:val="00AD01CB"/>
    <w:rsid w:val="00AD47D6"/>
    <w:rsid w:val="00AD5D5E"/>
    <w:rsid w:val="00AE091D"/>
    <w:rsid w:val="00AF117B"/>
    <w:rsid w:val="00AF296E"/>
    <w:rsid w:val="00AF691A"/>
    <w:rsid w:val="00B03425"/>
    <w:rsid w:val="00B0569E"/>
    <w:rsid w:val="00B147EC"/>
    <w:rsid w:val="00B148F2"/>
    <w:rsid w:val="00B1648F"/>
    <w:rsid w:val="00B16B9D"/>
    <w:rsid w:val="00B1731C"/>
    <w:rsid w:val="00B25B0B"/>
    <w:rsid w:val="00B35032"/>
    <w:rsid w:val="00B35C91"/>
    <w:rsid w:val="00B36EE6"/>
    <w:rsid w:val="00B460C5"/>
    <w:rsid w:val="00B465F0"/>
    <w:rsid w:val="00B5208A"/>
    <w:rsid w:val="00B602D5"/>
    <w:rsid w:val="00B6195D"/>
    <w:rsid w:val="00B65F1C"/>
    <w:rsid w:val="00B7107B"/>
    <w:rsid w:val="00B716D1"/>
    <w:rsid w:val="00B72436"/>
    <w:rsid w:val="00B7298A"/>
    <w:rsid w:val="00B75217"/>
    <w:rsid w:val="00B75884"/>
    <w:rsid w:val="00B873A0"/>
    <w:rsid w:val="00B91FD7"/>
    <w:rsid w:val="00B94E92"/>
    <w:rsid w:val="00BA4BA7"/>
    <w:rsid w:val="00BC0D8D"/>
    <w:rsid w:val="00BC2DE7"/>
    <w:rsid w:val="00BC3893"/>
    <w:rsid w:val="00BC63DE"/>
    <w:rsid w:val="00BC6A98"/>
    <w:rsid w:val="00BD075E"/>
    <w:rsid w:val="00BD0A94"/>
    <w:rsid w:val="00BD76F4"/>
    <w:rsid w:val="00BE2279"/>
    <w:rsid w:val="00BE3256"/>
    <w:rsid w:val="00BE610D"/>
    <w:rsid w:val="00BF27A0"/>
    <w:rsid w:val="00BF5A56"/>
    <w:rsid w:val="00BF740A"/>
    <w:rsid w:val="00C01C45"/>
    <w:rsid w:val="00C03455"/>
    <w:rsid w:val="00C03BEE"/>
    <w:rsid w:val="00C05708"/>
    <w:rsid w:val="00C20869"/>
    <w:rsid w:val="00C30AB2"/>
    <w:rsid w:val="00C312FA"/>
    <w:rsid w:val="00C4021D"/>
    <w:rsid w:val="00C41BEE"/>
    <w:rsid w:val="00C456F2"/>
    <w:rsid w:val="00C46FF6"/>
    <w:rsid w:val="00C47491"/>
    <w:rsid w:val="00C47FD7"/>
    <w:rsid w:val="00C60003"/>
    <w:rsid w:val="00C622FA"/>
    <w:rsid w:val="00C63EDF"/>
    <w:rsid w:val="00C65057"/>
    <w:rsid w:val="00C6538B"/>
    <w:rsid w:val="00C6671D"/>
    <w:rsid w:val="00C7497E"/>
    <w:rsid w:val="00C7646C"/>
    <w:rsid w:val="00C83292"/>
    <w:rsid w:val="00C92733"/>
    <w:rsid w:val="00C94F13"/>
    <w:rsid w:val="00C9643B"/>
    <w:rsid w:val="00C97852"/>
    <w:rsid w:val="00CA0205"/>
    <w:rsid w:val="00CA0B0D"/>
    <w:rsid w:val="00CA73DA"/>
    <w:rsid w:val="00CB12E5"/>
    <w:rsid w:val="00CB3A39"/>
    <w:rsid w:val="00CB4275"/>
    <w:rsid w:val="00CB61DD"/>
    <w:rsid w:val="00CB744E"/>
    <w:rsid w:val="00CC3178"/>
    <w:rsid w:val="00CC5505"/>
    <w:rsid w:val="00CC5B4D"/>
    <w:rsid w:val="00CD640D"/>
    <w:rsid w:val="00CE531E"/>
    <w:rsid w:val="00CF59C6"/>
    <w:rsid w:val="00D01DBC"/>
    <w:rsid w:val="00D129B4"/>
    <w:rsid w:val="00D15CCD"/>
    <w:rsid w:val="00D17964"/>
    <w:rsid w:val="00D2793F"/>
    <w:rsid w:val="00D32484"/>
    <w:rsid w:val="00D40C97"/>
    <w:rsid w:val="00D425A2"/>
    <w:rsid w:val="00D54BDC"/>
    <w:rsid w:val="00D65664"/>
    <w:rsid w:val="00D670FD"/>
    <w:rsid w:val="00D71244"/>
    <w:rsid w:val="00D725D4"/>
    <w:rsid w:val="00D749A2"/>
    <w:rsid w:val="00D835D9"/>
    <w:rsid w:val="00D85617"/>
    <w:rsid w:val="00D96436"/>
    <w:rsid w:val="00D97569"/>
    <w:rsid w:val="00DA7CC2"/>
    <w:rsid w:val="00DB18E5"/>
    <w:rsid w:val="00DB4A73"/>
    <w:rsid w:val="00DB5129"/>
    <w:rsid w:val="00DB516E"/>
    <w:rsid w:val="00DC0F7B"/>
    <w:rsid w:val="00DC291C"/>
    <w:rsid w:val="00DC7937"/>
    <w:rsid w:val="00DD337B"/>
    <w:rsid w:val="00DD4498"/>
    <w:rsid w:val="00DE2F37"/>
    <w:rsid w:val="00DE3034"/>
    <w:rsid w:val="00DE6DA3"/>
    <w:rsid w:val="00DF263F"/>
    <w:rsid w:val="00DF597C"/>
    <w:rsid w:val="00DF76F7"/>
    <w:rsid w:val="00DF7C25"/>
    <w:rsid w:val="00E01DD9"/>
    <w:rsid w:val="00E04DCB"/>
    <w:rsid w:val="00E04F7F"/>
    <w:rsid w:val="00E079AB"/>
    <w:rsid w:val="00E14FD8"/>
    <w:rsid w:val="00E175F4"/>
    <w:rsid w:val="00E209C8"/>
    <w:rsid w:val="00E32BEE"/>
    <w:rsid w:val="00E33716"/>
    <w:rsid w:val="00E36B1F"/>
    <w:rsid w:val="00E41CE5"/>
    <w:rsid w:val="00E517F7"/>
    <w:rsid w:val="00E52240"/>
    <w:rsid w:val="00E56848"/>
    <w:rsid w:val="00E56ADA"/>
    <w:rsid w:val="00E6364B"/>
    <w:rsid w:val="00E6370B"/>
    <w:rsid w:val="00E65FA0"/>
    <w:rsid w:val="00E738D0"/>
    <w:rsid w:val="00E76438"/>
    <w:rsid w:val="00E76C9F"/>
    <w:rsid w:val="00E77FEE"/>
    <w:rsid w:val="00E837C7"/>
    <w:rsid w:val="00E848B2"/>
    <w:rsid w:val="00E860D9"/>
    <w:rsid w:val="00E875C2"/>
    <w:rsid w:val="00E94C7A"/>
    <w:rsid w:val="00E951A5"/>
    <w:rsid w:val="00EA02ED"/>
    <w:rsid w:val="00EA3415"/>
    <w:rsid w:val="00EA5B88"/>
    <w:rsid w:val="00EA662D"/>
    <w:rsid w:val="00EA6730"/>
    <w:rsid w:val="00EB25B9"/>
    <w:rsid w:val="00EB2AB8"/>
    <w:rsid w:val="00EB3AA4"/>
    <w:rsid w:val="00EC76B8"/>
    <w:rsid w:val="00ED4A32"/>
    <w:rsid w:val="00EF6591"/>
    <w:rsid w:val="00EF6FD8"/>
    <w:rsid w:val="00F012F7"/>
    <w:rsid w:val="00F014E8"/>
    <w:rsid w:val="00F02434"/>
    <w:rsid w:val="00F0254E"/>
    <w:rsid w:val="00F060DC"/>
    <w:rsid w:val="00F10316"/>
    <w:rsid w:val="00F10F5D"/>
    <w:rsid w:val="00F1272F"/>
    <w:rsid w:val="00F12A4D"/>
    <w:rsid w:val="00F13329"/>
    <w:rsid w:val="00F15AF4"/>
    <w:rsid w:val="00F17D63"/>
    <w:rsid w:val="00F24321"/>
    <w:rsid w:val="00F24F8A"/>
    <w:rsid w:val="00F27E22"/>
    <w:rsid w:val="00F27E2D"/>
    <w:rsid w:val="00F31383"/>
    <w:rsid w:val="00F409AD"/>
    <w:rsid w:val="00F505FC"/>
    <w:rsid w:val="00F50BC5"/>
    <w:rsid w:val="00F555BA"/>
    <w:rsid w:val="00F57CBA"/>
    <w:rsid w:val="00F6436E"/>
    <w:rsid w:val="00F70B88"/>
    <w:rsid w:val="00F71518"/>
    <w:rsid w:val="00F743AC"/>
    <w:rsid w:val="00F76FFC"/>
    <w:rsid w:val="00F77F03"/>
    <w:rsid w:val="00F818C6"/>
    <w:rsid w:val="00F83FFF"/>
    <w:rsid w:val="00F847C0"/>
    <w:rsid w:val="00F87F38"/>
    <w:rsid w:val="00F9198A"/>
    <w:rsid w:val="00F91BC6"/>
    <w:rsid w:val="00F94314"/>
    <w:rsid w:val="00F96FFE"/>
    <w:rsid w:val="00F97E97"/>
    <w:rsid w:val="00FA4BAA"/>
    <w:rsid w:val="00FA4CC9"/>
    <w:rsid w:val="00FA6CD6"/>
    <w:rsid w:val="00FB0BD8"/>
    <w:rsid w:val="00FB4EB8"/>
    <w:rsid w:val="00FB6FB6"/>
    <w:rsid w:val="00FC5B8D"/>
    <w:rsid w:val="00FC60BC"/>
    <w:rsid w:val="00FC772C"/>
    <w:rsid w:val="00FD0DA0"/>
    <w:rsid w:val="00FD6B27"/>
    <w:rsid w:val="00FE041E"/>
    <w:rsid w:val="00FE2356"/>
    <w:rsid w:val="00FE2B4B"/>
    <w:rsid w:val="00FE2D12"/>
    <w:rsid w:val="00FE7447"/>
    <w:rsid w:val="00FE7BDD"/>
    <w:rsid w:val="00FF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2D616"/>
  <w14:defaultImageDpi w14:val="300"/>
  <w15:docId w15:val="{31C25454-3F4A-4FDB-8DE1-1144EDC1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8D"/>
  </w:style>
  <w:style w:type="paragraph" w:styleId="Heading1">
    <w:name w:val="heading 1"/>
    <w:basedOn w:val="Normal"/>
    <w:next w:val="Normal"/>
    <w:link w:val="Heading1Char"/>
    <w:uiPriority w:val="9"/>
    <w:qFormat/>
    <w:rsid w:val="00BC0D8D"/>
    <w:pPr>
      <w:keepNext/>
      <w:keepLines/>
      <w:spacing w:before="480"/>
      <w:jc w:val="right"/>
      <w:outlineLvl w:val="0"/>
    </w:pPr>
    <w:rPr>
      <w:rFonts w:ascii="Arial" w:eastAsiaTheme="majorEastAsia" w:hAnsi="Arial" w:cs="Arial"/>
      <w:bCs/>
      <w:color w:val="345A8A" w:themeColor="accent1" w:themeShade="B5"/>
      <w:sz w:val="36"/>
      <w:szCs w:val="36"/>
    </w:rPr>
  </w:style>
  <w:style w:type="paragraph" w:styleId="Heading2">
    <w:name w:val="heading 2"/>
    <w:basedOn w:val="Normal"/>
    <w:next w:val="Normal"/>
    <w:link w:val="Heading2Char"/>
    <w:uiPriority w:val="9"/>
    <w:unhideWhenUsed/>
    <w:qFormat/>
    <w:rsid w:val="00BC0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0D8D"/>
    <w:pPr>
      <w:keepNext/>
      <w:keepLines/>
      <w:spacing w:before="200"/>
      <w:outlineLvl w:val="2"/>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C0D8D"/>
    <w:pPr>
      <w:keepNext/>
      <w:keepLines/>
      <w:spacing w:before="200"/>
      <w:outlineLvl w:val="3"/>
    </w:pPr>
    <w:rPr>
      <w:rFonts w:ascii="Arial" w:eastAsiaTheme="majorEastAsia" w:hAnsi="Arial" w:cs="Arial"/>
      <w:b/>
      <w:bCs/>
      <w:i/>
      <w:iCs/>
      <w:color w:val="4F81BD" w:themeColor="accent1"/>
    </w:rPr>
  </w:style>
  <w:style w:type="paragraph" w:styleId="Heading5">
    <w:name w:val="heading 5"/>
    <w:basedOn w:val="Normal"/>
    <w:next w:val="Normal"/>
    <w:link w:val="Heading5Char"/>
    <w:uiPriority w:val="9"/>
    <w:unhideWhenUsed/>
    <w:qFormat/>
    <w:rsid w:val="00BC0D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C0D8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D8D"/>
    <w:rPr>
      <w:rFonts w:ascii="Arial" w:eastAsiaTheme="majorEastAsia" w:hAnsi="Arial" w:cs="Arial"/>
      <w:bCs/>
      <w:color w:val="345A8A" w:themeColor="accent1" w:themeShade="B5"/>
      <w:sz w:val="36"/>
      <w:szCs w:val="36"/>
    </w:rPr>
  </w:style>
  <w:style w:type="character" w:customStyle="1" w:styleId="Heading2Char">
    <w:name w:val="Heading 2 Char"/>
    <w:basedOn w:val="DefaultParagraphFont"/>
    <w:link w:val="Heading2"/>
    <w:uiPriority w:val="9"/>
    <w:rsid w:val="00BC0D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0D8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C0D8D"/>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BC0D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0D8D"/>
    <w:rPr>
      <w:rFonts w:asciiTheme="majorHAnsi" w:eastAsiaTheme="majorEastAsia" w:hAnsiTheme="majorHAnsi" w:cstheme="majorBidi"/>
      <w:i/>
      <w:iCs/>
      <w:color w:val="243F60" w:themeColor="accent1" w:themeShade="7F"/>
    </w:rPr>
  </w:style>
  <w:style w:type="paragraph" w:styleId="DocumentMap">
    <w:name w:val="Document Map"/>
    <w:basedOn w:val="Normal"/>
    <w:link w:val="DocumentMapChar"/>
    <w:uiPriority w:val="99"/>
    <w:semiHidden/>
    <w:unhideWhenUsed/>
    <w:rsid w:val="00BC0D8D"/>
    <w:rPr>
      <w:rFonts w:ascii="Lucida Grande" w:hAnsi="Lucida Grande" w:cs="Lucida Grande"/>
    </w:rPr>
  </w:style>
  <w:style w:type="character" w:customStyle="1" w:styleId="DocumentMapChar">
    <w:name w:val="Document Map Char"/>
    <w:basedOn w:val="DefaultParagraphFont"/>
    <w:link w:val="DocumentMap"/>
    <w:uiPriority w:val="99"/>
    <w:semiHidden/>
    <w:rsid w:val="00BC0D8D"/>
    <w:rPr>
      <w:rFonts w:ascii="Lucida Grande" w:hAnsi="Lucida Grande" w:cs="Lucida Grande"/>
    </w:rPr>
  </w:style>
  <w:style w:type="paragraph" w:styleId="NoSpacing">
    <w:name w:val="No Spacing"/>
    <w:link w:val="NoSpacingChar"/>
    <w:qFormat/>
    <w:rsid w:val="00BC0D8D"/>
  </w:style>
  <w:style w:type="paragraph" w:styleId="Title">
    <w:name w:val="Title"/>
    <w:basedOn w:val="Normal"/>
    <w:next w:val="Normal"/>
    <w:link w:val="TitleChar"/>
    <w:uiPriority w:val="10"/>
    <w:qFormat/>
    <w:rsid w:val="00BC0D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D8D"/>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BC0D8D"/>
    <w:rPr>
      <w:b/>
      <w:bCs/>
      <w:i/>
      <w:iCs/>
      <w:color w:val="4F81BD" w:themeColor="accent1"/>
    </w:rPr>
  </w:style>
  <w:style w:type="paragraph" w:styleId="IntenseQuote">
    <w:name w:val="Intense Quote"/>
    <w:basedOn w:val="Normal"/>
    <w:next w:val="Normal"/>
    <w:link w:val="IntenseQuoteChar"/>
    <w:uiPriority w:val="30"/>
    <w:qFormat/>
    <w:rsid w:val="00BC0D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0D8D"/>
    <w:rPr>
      <w:b/>
      <w:bCs/>
      <w:i/>
      <w:iCs/>
      <w:color w:val="4F81BD" w:themeColor="accent1"/>
    </w:rPr>
  </w:style>
  <w:style w:type="paragraph" w:styleId="ListParagraph">
    <w:name w:val="List Paragraph"/>
    <w:basedOn w:val="Normal"/>
    <w:uiPriority w:val="34"/>
    <w:qFormat/>
    <w:rsid w:val="00BC0D8D"/>
    <w:pPr>
      <w:ind w:left="720"/>
      <w:contextualSpacing/>
    </w:pPr>
  </w:style>
  <w:style w:type="character" w:styleId="BookTitle">
    <w:name w:val="Book Title"/>
    <w:basedOn w:val="DefaultParagraphFont"/>
    <w:uiPriority w:val="33"/>
    <w:qFormat/>
    <w:rsid w:val="00BC0D8D"/>
    <w:rPr>
      <w:rFonts w:ascii="Arial" w:hAnsi="Arial" w:cs="Arial"/>
      <w:sz w:val="36"/>
      <w:szCs w:val="36"/>
    </w:rPr>
  </w:style>
  <w:style w:type="paragraph" w:styleId="TOCHeading">
    <w:name w:val="TOC Heading"/>
    <w:basedOn w:val="Heading1"/>
    <w:next w:val="Normal"/>
    <w:uiPriority w:val="39"/>
    <w:unhideWhenUsed/>
    <w:qFormat/>
    <w:rsid w:val="00BC0D8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C0D8D"/>
    <w:pPr>
      <w:tabs>
        <w:tab w:val="right" w:pos="8070"/>
      </w:tabs>
      <w:spacing w:before="120"/>
    </w:pPr>
    <w:rPr>
      <w:b/>
      <w:sz w:val="22"/>
      <w:szCs w:val="22"/>
    </w:rPr>
  </w:style>
  <w:style w:type="paragraph" w:styleId="BalloonText">
    <w:name w:val="Balloon Text"/>
    <w:basedOn w:val="Normal"/>
    <w:link w:val="BalloonTextChar"/>
    <w:uiPriority w:val="99"/>
    <w:semiHidden/>
    <w:unhideWhenUsed/>
    <w:rsid w:val="00BC0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D8D"/>
    <w:rPr>
      <w:rFonts w:ascii="Lucida Grande" w:hAnsi="Lucida Grande" w:cs="Lucida Grande"/>
      <w:sz w:val="18"/>
      <w:szCs w:val="18"/>
    </w:rPr>
  </w:style>
  <w:style w:type="paragraph" w:styleId="TOC2">
    <w:name w:val="toc 2"/>
    <w:basedOn w:val="Normal"/>
    <w:next w:val="Normal"/>
    <w:autoRedefine/>
    <w:uiPriority w:val="39"/>
    <w:unhideWhenUsed/>
    <w:rsid w:val="00BC0D8D"/>
    <w:pPr>
      <w:ind w:left="240"/>
    </w:pPr>
    <w:rPr>
      <w:i/>
      <w:sz w:val="22"/>
      <w:szCs w:val="22"/>
    </w:rPr>
  </w:style>
  <w:style w:type="paragraph" w:styleId="TOC3">
    <w:name w:val="toc 3"/>
    <w:basedOn w:val="Normal"/>
    <w:next w:val="Normal"/>
    <w:autoRedefine/>
    <w:uiPriority w:val="39"/>
    <w:unhideWhenUsed/>
    <w:rsid w:val="00BC0D8D"/>
    <w:pPr>
      <w:ind w:left="480"/>
    </w:pPr>
    <w:rPr>
      <w:sz w:val="22"/>
      <w:szCs w:val="22"/>
    </w:rPr>
  </w:style>
  <w:style w:type="paragraph" w:styleId="TOC4">
    <w:name w:val="toc 4"/>
    <w:basedOn w:val="Normal"/>
    <w:next w:val="Normal"/>
    <w:autoRedefine/>
    <w:uiPriority w:val="39"/>
    <w:unhideWhenUsed/>
    <w:rsid w:val="00BC0D8D"/>
    <w:pPr>
      <w:ind w:left="720"/>
    </w:pPr>
    <w:rPr>
      <w:sz w:val="20"/>
      <w:szCs w:val="20"/>
    </w:rPr>
  </w:style>
  <w:style w:type="paragraph" w:styleId="TOC5">
    <w:name w:val="toc 5"/>
    <w:basedOn w:val="Normal"/>
    <w:next w:val="Normal"/>
    <w:autoRedefine/>
    <w:uiPriority w:val="39"/>
    <w:unhideWhenUsed/>
    <w:rsid w:val="00BC0D8D"/>
    <w:pPr>
      <w:ind w:left="960"/>
    </w:pPr>
    <w:rPr>
      <w:sz w:val="20"/>
      <w:szCs w:val="20"/>
    </w:rPr>
  </w:style>
  <w:style w:type="paragraph" w:styleId="TOC6">
    <w:name w:val="toc 6"/>
    <w:basedOn w:val="Normal"/>
    <w:next w:val="Normal"/>
    <w:autoRedefine/>
    <w:uiPriority w:val="39"/>
    <w:unhideWhenUsed/>
    <w:rsid w:val="00BC0D8D"/>
    <w:pPr>
      <w:ind w:left="1200"/>
    </w:pPr>
    <w:rPr>
      <w:sz w:val="20"/>
      <w:szCs w:val="20"/>
    </w:rPr>
  </w:style>
  <w:style w:type="paragraph" w:styleId="TOC7">
    <w:name w:val="toc 7"/>
    <w:basedOn w:val="Normal"/>
    <w:next w:val="Normal"/>
    <w:autoRedefine/>
    <w:uiPriority w:val="39"/>
    <w:unhideWhenUsed/>
    <w:rsid w:val="00BC0D8D"/>
    <w:pPr>
      <w:ind w:left="1440"/>
    </w:pPr>
    <w:rPr>
      <w:sz w:val="20"/>
      <w:szCs w:val="20"/>
    </w:rPr>
  </w:style>
  <w:style w:type="paragraph" w:styleId="TOC8">
    <w:name w:val="toc 8"/>
    <w:basedOn w:val="Normal"/>
    <w:next w:val="Normal"/>
    <w:autoRedefine/>
    <w:uiPriority w:val="39"/>
    <w:unhideWhenUsed/>
    <w:rsid w:val="00BC0D8D"/>
    <w:pPr>
      <w:ind w:left="1680"/>
    </w:pPr>
    <w:rPr>
      <w:sz w:val="20"/>
      <w:szCs w:val="20"/>
    </w:rPr>
  </w:style>
  <w:style w:type="paragraph" w:styleId="TOC9">
    <w:name w:val="toc 9"/>
    <w:basedOn w:val="Normal"/>
    <w:next w:val="Normal"/>
    <w:autoRedefine/>
    <w:uiPriority w:val="39"/>
    <w:unhideWhenUsed/>
    <w:rsid w:val="00BC0D8D"/>
    <w:pPr>
      <w:ind w:left="1920"/>
    </w:pPr>
    <w:rPr>
      <w:sz w:val="20"/>
      <w:szCs w:val="20"/>
    </w:rPr>
  </w:style>
  <w:style w:type="paragraph" w:styleId="Footer">
    <w:name w:val="footer"/>
    <w:basedOn w:val="Normal"/>
    <w:link w:val="FooterChar"/>
    <w:uiPriority w:val="99"/>
    <w:unhideWhenUsed/>
    <w:rsid w:val="00BC0D8D"/>
    <w:pPr>
      <w:tabs>
        <w:tab w:val="center" w:pos="4320"/>
        <w:tab w:val="right" w:pos="8640"/>
      </w:tabs>
    </w:pPr>
  </w:style>
  <w:style w:type="character" w:customStyle="1" w:styleId="FooterChar">
    <w:name w:val="Footer Char"/>
    <w:basedOn w:val="DefaultParagraphFont"/>
    <w:link w:val="Footer"/>
    <w:uiPriority w:val="99"/>
    <w:rsid w:val="00BC0D8D"/>
  </w:style>
  <w:style w:type="character" w:styleId="PageNumber">
    <w:name w:val="page number"/>
    <w:basedOn w:val="DefaultParagraphFont"/>
    <w:uiPriority w:val="99"/>
    <w:semiHidden/>
    <w:unhideWhenUsed/>
    <w:rsid w:val="00BC0D8D"/>
  </w:style>
  <w:style w:type="paragraph" w:styleId="Header">
    <w:name w:val="header"/>
    <w:basedOn w:val="Normal"/>
    <w:link w:val="HeaderChar"/>
    <w:uiPriority w:val="99"/>
    <w:unhideWhenUsed/>
    <w:rsid w:val="00BC0D8D"/>
    <w:pPr>
      <w:tabs>
        <w:tab w:val="center" w:pos="4320"/>
        <w:tab w:val="right" w:pos="8640"/>
      </w:tabs>
    </w:pPr>
  </w:style>
  <w:style w:type="character" w:customStyle="1" w:styleId="HeaderChar">
    <w:name w:val="Header Char"/>
    <w:basedOn w:val="DefaultParagraphFont"/>
    <w:link w:val="Header"/>
    <w:uiPriority w:val="99"/>
    <w:rsid w:val="00BC0D8D"/>
  </w:style>
  <w:style w:type="paragraph" w:styleId="Revision">
    <w:name w:val="Revision"/>
    <w:hidden/>
    <w:uiPriority w:val="99"/>
    <w:semiHidden/>
    <w:rsid w:val="00BC0D8D"/>
  </w:style>
  <w:style w:type="paragraph" w:customStyle="1" w:styleId="ColorfulList-Accent11">
    <w:name w:val="Colorful List - Accent 11"/>
    <w:basedOn w:val="Normal"/>
    <w:uiPriority w:val="34"/>
    <w:qFormat/>
    <w:rsid w:val="00BC0D8D"/>
    <w:pPr>
      <w:contextualSpacing/>
    </w:pPr>
    <w:rPr>
      <w:rFonts w:ascii="Cambria" w:eastAsia="MS Mincho" w:hAnsi="Cambria" w:cs="Times New Roman"/>
    </w:rPr>
  </w:style>
  <w:style w:type="character" w:styleId="Hyperlink">
    <w:name w:val="Hyperlink"/>
    <w:uiPriority w:val="99"/>
    <w:unhideWhenUsed/>
    <w:rsid w:val="00BC0D8D"/>
    <w:rPr>
      <w:color w:val="0000FF"/>
      <w:u w:val="single"/>
    </w:rPr>
  </w:style>
  <w:style w:type="character" w:styleId="CommentReference">
    <w:name w:val="annotation reference"/>
    <w:uiPriority w:val="99"/>
    <w:semiHidden/>
    <w:unhideWhenUsed/>
    <w:rsid w:val="00BC0D8D"/>
    <w:rPr>
      <w:sz w:val="18"/>
      <w:szCs w:val="18"/>
    </w:rPr>
  </w:style>
  <w:style w:type="paragraph" w:styleId="CommentText">
    <w:name w:val="annotation text"/>
    <w:basedOn w:val="Normal"/>
    <w:link w:val="CommentTextChar"/>
    <w:uiPriority w:val="99"/>
    <w:semiHidden/>
    <w:unhideWhenUsed/>
    <w:rsid w:val="00BC0D8D"/>
    <w:rPr>
      <w:rFonts w:ascii="Cambria" w:eastAsia="MS Mincho" w:hAnsi="Cambria" w:cs="Times New Roman"/>
    </w:rPr>
  </w:style>
  <w:style w:type="character" w:customStyle="1" w:styleId="CommentTextChar">
    <w:name w:val="Comment Text Char"/>
    <w:basedOn w:val="DefaultParagraphFont"/>
    <w:link w:val="CommentText"/>
    <w:uiPriority w:val="99"/>
    <w:semiHidden/>
    <w:rsid w:val="00BC0D8D"/>
    <w:rPr>
      <w:rFonts w:ascii="Cambria" w:eastAsia="MS Mincho" w:hAnsi="Cambria" w:cs="Times New Roman"/>
    </w:rPr>
  </w:style>
  <w:style w:type="character" w:customStyle="1" w:styleId="CommentSubjectChar">
    <w:name w:val="Comment Subject Char"/>
    <w:basedOn w:val="CommentTextChar"/>
    <w:link w:val="CommentSubject"/>
    <w:uiPriority w:val="99"/>
    <w:semiHidden/>
    <w:rsid w:val="00BC0D8D"/>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BC0D8D"/>
    <w:rPr>
      <w:b/>
      <w:bCs/>
      <w:sz w:val="20"/>
      <w:szCs w:val="20"/>
    </w:rPr>
  </w:style>
  <w:style w:type="character" w:customStyle="1" w:styleId="CommentSubjectChar1">
    <w:name w:val="Comment Subject Char1"/>
    <w:basedOn w:val="CommentTextChar"/>
    <w:uiPriority w:val="99"/>
    <w:semiHidden/>
    <w:rsid w:val="00BC0D8D"/>
    <w:rPr>
      <w:rFonts w:ascii="Cambria" w:eastAsia="MS Mincho" w:hAnsi="Cambria" w:cs="Times New Roman"/>
      <w:b/>
      <w:bCs/>
      <w:sz w:val="20"/>
      <w:szCs w:val="20"/>
    </w:rPr>
  </w:style>
  <w:style w:type="paragraph" w:customStyle="1" w:styleId="Body">
    <w:name w:val="Body"/>
    <w:rsid w:val="00BC0D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Caption">
    <w:name w:val="caption"/>
    <w:basedOn w:val="Normal"/>
    <w:next w:val="Normal"/>
    <w:uiPriority w:val="35"/>
    <w:unhideWhenUsed/>
    <w:qFormat/>
    <w:rsid w:val="00BC0D8D"/>
    <w:pPr>
      <w:spacing w:after="200"/>
    </w:pPr>
    <w:rPr>
      <w:b/>
      <w:bCs/>
      <w:color w:val="4F81BD" w:themeColor="accent1"/>
      <w:sz w:val="18"/>
      <w:szCs w:val="18"/>
    </w:rPr>
  </w:style>
  <w:style w:type="paragraph" w:styleId="TableofFigures">
    <w:name w:val="table of figures"/>
    <w:basedOn w:val="Normal"/>
    <w:next w:val="Normal"/>
    <w:uiPriority w:val="99"/>
    <w:unhideWhenUsed/>
    <w:rsid w:val="00BC0D8D"/>
    <w:pPr>
      <w:ind w:left="480" w:hanging="480"/>
    </w:pPr>
    <w:rPr>
      <w:smallCaps/>
      <w:sz w:val="20"/>
      <w:szCs w:val="20"/>
    </w:rPr>
  </w:style>
  <w:style w:type="character" w:styleId="Strong">
    <w:name w:val="Strong"/>
    <w:basedOn w:val="DefaultParagraphFont"/>
    <w:uiPriority w:val="22"/>
    <w:qFormat/>
    <w:rsid w:val="00BC0D8D"/>
    <w:rPr>
      <w:b/>
      <w:bCs/>
    </w:rPr>
  </w:style>
  <w:style w:type="table" w:styleId="TableGrid">
    <w:name w:val="Table Grid"/>
    <w:basedOn w:val="TableNormal"/>
    <w:uiPriority w:val="59"/>
    <w:rsid w:val="00BC0D8D"/>
    <w:pPr>
      <w:pBdr>
        <w:top w:val="nil"/>
        <w:left w:val="nil"/>
        <w:bottom w:val="nil"/>
        <w:right w:val="nil"/>
        <w:between w:val="nil"/>
        <w:bar w:val="nil"/>
      </w:pBdr>
    </w:pPr>
    <w:rPr>
      <w:rFonts w:ascii="Times New Roman" w:eastAsia="Arial Unicode MS" w:hAnsi="Times New Roman" w:cs="Times New Roman"/>
      <w:sz w:val="20"/>
      <w:szCs w:val="20"/>
      <w:bdr w:val="ni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C0D8D"/>
  </w:style>
  <w:style w:type="character" w:customStyle="1" w:styleId="FootnoteTextChar">
    <w:name w:val="Footnote Text Char"/>
    <w:basedOn w:val="DefaultParagraphFont"/>
    <w:link w:val="FootnoteText"/>
    <w:uiPriority w:val="99"/>
    <w:rsid w:val="00BC0D8D"/>
  </w:style>
  <w:style w:type="character" w:styleId="FootnoteReference">
    <w:name w:val="footnote reference"/>
    <w:basedOn w:val="DefaultParagraphFont"/>
    <w:uiPriority w:val="99"/>
    <w:unhideWhenUsed/>
    <w:rsid w:val="00BC0D8D"/>
    <w:rPr>
      <w:vertAlign w:val="superscript"/>
    </w:rPr>
  </w:style>
  <w:style w:type="paragraph" w:customStyle="1" w:styleId="ReportText">
    <w:name w:val="Report Text"/>
    <w:rsid w:val="00BC0D8D"/>
    <w:pPr>
      <w:spacing w:line="288" w:lineRule="auto"/>
      <w:jc w:val="both"/>
    </w:pPr>
    <w:rPr>
      <w:rFonts w:ascii="Arial" w:eastAsia="Times New Roman" w:hAnsi="Arial" w:cs="Times New Roman"/>
      <w:sz w:val="22"/>
      <w:szCs w:val="20"/>
      <w:lang w:val="en-GB"/>
    </w:rPr>
  </w:style>
  <w:style w:type="paragraph" w:customStyle="1" w:styleId="TableColumnHeading">
    <w:name w:val="Table Column Heading"/>
    <w:basedOn w:val="ReportText"/>
    <w:rsid w:val="00BC0D8D"/>
    <w:pPr>
      <w:spacing w:line="240" w:lineRule="auto"/>
    </w:pPr>
    <w:rPr>
      <w:b/>
      <w:sz w:val="20"/>
    </w:rPr>
  </w:style>
  <w:style w:type="paragraph" w:customStyle="1" w:styleId="TableText">
    <w:name w:val="Table Text"/>
    <w:basedOn w:val="ReportText"/>
    <w:rsid w:val="00BC0D8D"/>
    <w:pPr>
      <w:spacing w:line="240" w:lineRule="auto"/>
    </w:pPr>
    <w:rPr>
      <w:sz w:val="20"/>
    </w:rPr>
  </w:style>
  <w:style w:type="paragraph" w:customStyle="1" w:styleId="TableTitle">
    <w:name w:val="Table Title"/>
    <w:basedOn w:val="ReportText"/>
    <w:rsid w:val="00BC0D8D"/>
    <w:rPr>
      <w:b/>
    </w:rPr>
  </w:style>
  <w:style w:type="paragraph" w:customStyle="1" w:styleId="p">
    <w:name w:val="p"/>
    <w:basedOn w:val="Normal"/>
    <w:rsid w:val="00BC0D8D"/>
    <w:pPr>
      <w:spacing w:before="100" w:beforeAutospacing="1" w:after="360"/>
      <w:ind w:left="120" w:right="120"/>
    </w:pPr>
    <w:rPr>
      <w:rFonts w:ascii="Times New Roman" w:hAnsi="Times New Roman" w:cs="Times New Roman"/>
      <w:lang w:val="en-GB" w:eastAsia="en-GB"/>
    </w:rPr>
  </w:style>
  <w:style w:type="paragraph" w:styleId="NormalWeb">
    <w:name w:val="Normal (Web)"/>
    <w:basedOn w:val="Normal"/>
    <w:uiPriority w:val="99"/>
    <w:semiHidden/>
    <w:unhideWhenUsed/>
    <w:rsid w:val="00BC0D8D"/>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BC0D8D"/>
    <w:rPr>
      <w:color w:val="800080" w:themeColor="followedHyperlink"/>
      <w:u w:val="single"/>
    </w:rPr>
  </w:style>
  <w:style w:type="character" w:customStyle="1" w:styleId="apple-converted-space">
    <w:name w:val="apple-converted-space"/>
    <w:basedOn w:val="DefaultParagraphFont"/>
    <w:rsid w:val="00BC0D8D"/>
  </w:style>
  <w:style w:type="character" w:styleId="SubtleReference">
    <w:name w:val="Subtle Reference"/>
    <w:basedOn w:val="DefaultParagraphFont"/>
    <w:uiPriority w:val="31"/>
    <w:qFormat/>
    <w:rsid w:val="00BC0D8D"/>
    <w:rPr>
      <w:smallCaps/>
      <w:color w:val="C0504D" w:themeColor="accent2"/>
      <w:u w:val="single"/>
    </w:rPr>
  </w:style>
  <w:style w:type="paragraph" w:styleId="Quote">
    <w:name w:val="Quote"/>
    <w:basedOn w:val="Normal"/>
    <w:next w:val="Normal"/>
    <w:link w:val="QuoteChar"/>
    <w:uiPriority w:val="29"/>
    <w:qFormat/>
    <w:rsid w:val="00BC0D8D"/>
    <w:rPr>
      <w:i/>
      <w:iCs/>
      <w:color w:val="000000" w:themeColor="text1"/>
    </w:rPr>
  </w:style>
  <w:style w:type="character" w:customStyle="1" w:styleId="QuoteChar">
    <w:name w:val="Quote Char"/>
    <w:basedOn w:val="DefaultParagraphFont"/>
    <w:link w:val="Quote"/>
    <w:uiPriority w:val="29"/>
    <w:rsid w:val="00BC0D8D"/>
    <w:rPr>
      <w:i/>
      <w:iCs/>
      <w:color w:val="000000" w:themeColor="text1"/>
    </w:rPr>
  </w:style>
  <w:style w:type="character" w:customStyle="1" w:styleId="citation">
    <w:name w:val="citation"/>
    <w:basedOn w:val="DefaultParagraphFont"/>
    <w:rsid w:val="00BC0D8D"/>
  </w:style>
  <w:style w:type="character" w:customStyle="1" w:styleId="nowrap">
    <w:name w:val="nowrap"/>
    <w:basedOn w:val="DefaultParagraphFont"/>
    <w:rsid w:val="00BC0D8D"/>
  </w:style>
  <w:style w:type="table" w:styleId="LightShading-Accent1">
    <w:name w:val="Light Shading Accent 1"/>
    <w:basedOn w:val="TableNormal"/>
    <w:uiPriority w:val="60"/>
    <w:rsid w:val="00BC0D8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rsid w:val="00BC0D8D"/>
  </w:style>
  <w:style w:type="table" w:styleId="LightShading">
    <w:name w:val="Light Shading"/>
    <w:basedOn w:val="TableNormal"/>
    <w:uiPriority w:val="60"/>
    <w:rsid w:val="00BC0D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C0D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1">
    <w:name w:val="Light List Accent 1"/>
    <w:basedOn w:val="TableNormal"/>
    <w:uiPriority w:val="61"/>
    <w:rsid w:val="00BC0D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C0D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4950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neNumber">
    <w:name w:val="line number"/>
    <w:basedOn w:val="DefaultParagraphFont"/>
    <w:uiPriority w:val="99"/>
    <w:semiHidden/>
    <w:unhideWhenUsed/>
    <w:rsid w:val="00B1648F"/>
  </w:style>
  <w:style w:type="paragraph" w:customStyle="1" w:styleId="EndNoteBibliographyTitle">
    <w:name w:val="EndNote Bibliography Title"/>
    <w:basedOn w:val="Normal"/>
    <w:link w:val="EndNoteBibliographyTitleChar"/>
    <w:rsid w:val="00DE3034"/>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DE3034"/>
    <w:rPr>
      <w:rFonts w:ascii="Cambria" w:hAnsi="Cambria"/>
      <w:noProof/>
    </w:rPr>
  </w:style>
  <w:style w:type="paragraph" w:customStyle="1" w:styleId="EndNoteBibliography">
    <w:name w:val="EndNote Bibliography"/>
    <w:basedOn w:val="Normal"/>
    <w:link w:val="EndNoteBibliographyChar"/>
    <w:rsid w:val="00DE3034"/>
    <w:rPr>
      <w:rFonts w:ascii="Cambria" w:hAnsi="Cambria"/>
      <w:noProof/>
    </w:rPr>
  </w:style>
  <w:style w:type="character" w:customStyle="1" w:styleId="EndNoteBibliographyChar">
    <w:name w:val="EndNote Bibliography Char"/>
    <w:basedOn w:val="DefaultParagraphFont"/>
    <w:link w:val="EndNoteBibliography"/>
    <w:rsid w:val="00DE3034"/>
    <w:rPr>
      <w:rFonts w:ascii="Cambria"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5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aojour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aao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D1AB-517B-44D3-B4FB-41CCB6BC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57E91BBC</Template>
  <TotalTime>1</TotalTime>
  <Pages>11</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Tasanee Braithwaite</dc:creator>
  <cp:lastModifiedBy>Walker, Ian</cp:lastModifiedBy>
  <cp:revision>3</cp:revision>
  <cp:lastPrinted>2019-01-25T10:33:00Z</cp:lastPrinted>
  <dcterms:created xsi:type="dcterms:W3CDTF">2019-01-25T10:39:00Z</dcterms:created>
  <dcterms:modified xsi:type="dcterms:W3CDTF">2019-01-25T10:43:00Z</dcterms:modified>
</cp:coreProperties>
</file>