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9501" w14:textId="24A9FB49" w:rsidR="00E00CFC" w:rsidRPr="0066111E" w:rsidRDefault="00E00CFC" w:rsidP="00AD1A38">
      <w:pPr>
        <w:spacing w:after="0" w:line="480" w:lineRule="auto"/>
        <w:jc w:val="center"/>
        <w:rPr>
          <w:rFonts w:ascii="Arial" w:hAnsi="Arial" w:cs="Arial"/>
          <w:b/>
          <w:sz w:val="20"/>
          <w:szCs w:val="20"/>
        </w:rPr>
      </w:pPr>
      <w:bookmarkStart w:id="0" w:name="_GoBack"/>
      <w:bookmarkEnd w:id="0"/>
      <w:r w:rsidRPr="0066111E">
        <w:rPr>
          <w:rFonts w:ascii="Arial" w:hAnsi="Arial" w:cs="Arial"/>
          <w:b/>
          <w:sz w:val="20"/>
          <w:szCs w:val="20"/>
        </w:rPr>
        <w:t>Correlates of sedentary behavior among community-dwelling adults with anxiety in six low- and middle-income countries</w:t>
      </w:r>
    </w:p>
    <w:p w14:paraId="37602EEA" w14:textId="77777777" w:rsidR="00E00CFC" w:rsidRPr="0066111E" w:rsidRDefault="00E00CFC" w:rsidP="00E00CFC">
      <w:pPr>
        <w:spacing w:after="0" w:line="480" w:lineRule="auto"/>
        <w:rPr>
          <w:rFonts w:ascii="Arial" w:hAnsi="Arial" w:cs="Arial"/>
          <w:b/>
          <w:sz w:val="20"/>
          <w:szCs w:val="20"/>
        </w:rPr>
      </w:pPr>
    </w:p>
    <w:p w14:paraId="7FF4A1E4" w14:textId="0C2D8A8C" w:rsidR="00E00CFC" w:rsidRPr="0066111E" w:rsidRDefault="00E00CFC" w:rsidP="00AD1A38">
      <w:pPr>
        <w:spacing w:after="0" w:line="480" w:lineRule="auto"/>
        <w:jc w:val="center"/>
        <w:rPr>
          <w:rFonts w:ascii="Arial" w:hAnsi="Arial" w:cs="Arial"/>
          <w:sz w:val="20"/>
          <w:szCs w:val="20"/>
          <w:vertAlign w:val="superscript"/>
        </w:rPr>
      </w:pPr>
      <w:r w:rsidRPr="0066111E">
        <w:rPr>
          <w:rFonts w:ascii="Arial" w:hAnsi="Arial" w:cs="Arial"/>
          <w:sz w:val="20"/>
          <w:szCs w:val="20"/>
        </w:rPr>
        <w:t xml:space="preserve">Davy </w:t>
      </w:r>
      <w:proofErr w:type="spellStart"/>
      <w:r w:rsidRPr="0066111E">
        <w:rPr>
          <w:rFonts w:ascii="Arial" w:hAnsi="Arial" w:cs="Arial"/>
          <w:sz w:val="20"/>
          <w:szCs w:val="20"/>
        </w:rPr>
        <w:t>Vancampfort</w:t>
      </w:r>
      <w:r w:rsidRPr="0066111E">
        <w:rPr>
          <w:rFonts w:ascii="Arial" w:hAnsi="Arial" w:cs="Arial"/>
          <w:sz w:val="20"/>
          <w:szCs w:val="20"/>
          <w:vertAlign w:val="superscript"/>
        </w:rPr>
        <w:t>a,b</w:t>
      </w:r>
      <w:proofErr w:type="spellEnd"/>
      <w:r w:rsidRPr="0066111E">
        <w:rPr>
          <w:rFonts w:ascii="Arial" w:hAnsi="Arial" w:cs="Arial"/>
          <w:sz w:val="20"/>
          <w:szCs w:val="20"/>
          <w:vertAlign w:val="superscript"/>
        </w:rPr>
        <w:t>,*</w:t>
      </w:r>
      <w:r w:rsidRPr="0066111E">
        <w:rPr>
          <w:rFonts w:ascii="Arial" w:hAnsi="Arial" w:cs="Arial"/>
          <w:sz w:val="20"/>
          <w:szCs w:val="20"/>
        </w:rPr>
        <w:t xml:space="preserve">, Brendon </w:t>
      </w:r>
      <w:proofErr w:type="spellStart"/>
      <w:r w:rsidRPr="0066111E">
        <w:rPr>
          <w:rFonts w:ascii="Arial" w:hAnsi="Arial" w:cs="Arial"/>
          <w:sz w:val="20"/>
          <w:szCs w:val="20"/>
        </w:rPr>
        <w:t>Stubbs</w:t>
      </w:r>
      <w:r w:rsidRPr="0066111E">
        <w:rPr>
          <w:rFonts w:ascii="Arial" w:hAnsi="Arial" w:cs="Arial"/>
          <w:sz w:val="20"/>
          <w:szCs w:val="20"/>
          <w:vertAlign w:val="superscript"/>
        </w:rPr>
        <w:t>,c,d</w:t>
      </w:r>
      <w:proofErr w:type="spellEnd"/>
      <w:r w:rsidRPr="0066111E">
        <w:rPr>
          <w:rFonts w:ascii="Arial" w:hAnsi="Arial" w:cs="Arial"/>
          <w:sz w:val="20"/>
          <w:szCs w:val="20"/>
        </w:rPr>
        <w:t xml:space="preserve">, Lee </w:t>
      </w:r>
      <w:proofErr w:type="spellStart"/>
      <w:r w:rsidRPr="0066111E">
        <w:rPr>
          <w:rFonts w:ascii="Arial" w:hAnsi="Arial" w:cs="Arial"/>
          <w:sz w:val="20"/>
          <w:szCs w:val="20"/>
        </w:rPr>
        <w:t>Smith</w:t>
      </w:r>
      <w:r w:rsidRPr="0066111E">
        <w:rPr>
          <w:rFonts w:ascii="Arial" w:hAnsi="Arial" w:cs="Arial"/>
          <w:sz w:val="20"/>
          <w:szCs w:val="20"/>
          <w:vertAlign w:val="superscript"/>
        </w:rPr>
        <w:t>e</w:t>
      </w:r>
      <w:proofErr w:type="spellEnd"/>
      <w:r w:rsidRPr="0066111E">
        <w:rPr>
          <w:rFonts w:ascii="Arial" w:hAnsi="Arial" w:cs="Arial"/>
          <w:sz w:val="20"/>
          <w:szCs w:val="20"/>
        </w:rPr>
        <w:t xml:space="preserve">, Benjamin </w:t>
      </w:r>
      <w:proofErr w:type="spellStart"/>
      <w:r w:rsidRPr="0066111E">
        <w:rPr>
          <w:rFonts w:ascii="Arial" w:hAnsi="Arial" w:cs="Arial"/>
          <w:sz w:val="20"/>
          <w:szCs w:val="20"/>
        </w:rPr>
        <w:t>Gardner</w:t>
      </w:r>
      <w:r w:rsidRPr="0066111E">
        <w:rPr>
          <w:rFonts w:ascii="Arial" w:hAnsi="Arial" w:cs="Arial"/>
          <w:sz w:val="20"/>
          <w:szCs w:val="20"/>
          <w:vertAlign w:val="superscript"/>
        </w:rPr>
        <w:t>f</w:t>
      </w:r>
      <w:proofErr w:type="spellEnd"/>
      <w:r w:rsidRPr="0066111E">
        <w:rPr>
          <w:rFonts w:ascii="Arial" w:hAnsi="Arial" w:cs="Arial"/>
          <w:sz w:val="20"/>
          <w:szCs w:val="20"/>
        </w:rPr>
        <w:t xml:space="preserve">, Matthew P. </w:t>
      </w:r>
      <w:proofErr w:type="spellStart"/>
      <w:r w:rsidRPr="0066111E">
        <w:rPr>
          <w:rFonts w:ascii="Arial" w:hAnsi="Arial" w:cs="Arial"/>
          <w:sz w:val="20"/>
          <w:szCs w:val="20"/>
        </w:rPr>
        <w:t>Herring</w:t>
      </w:r>
      <w:r w:rsidRPr="0066111E">
        <w:rPr>
          <w:rFonts w:ascii="Arial" w:hAnsi="Arial" w:cs="Arial"/>
          <w:sz w:val="20"/>
          <w:szCs w:val="20"/>
          <w:vertAlign w:val="superscript"/>
        </w:rPr>
        <w:t>g,h</w:t>
      </w:r>
      <w:proofErr w:type="spellEnd"/>
      <w:r w:rsidRPr="0066111E">
        <w:rPr>
          <w:rFonts w:ascii="Arial" w:hAnsi="Arial" w:cs="Arial"/>
          <w:sz w:val="20"/>
          <w:szCs w:val="20"/>
        </w:rPr>
        <w:t xml:space="preserve">, Joseph </w:t>
      </w:r>
      <w:proofErr w:type="spellStart"/>
      <w:r w:rsidRPr="0066111E">
        <w:rPr>
          <w:rFonts w:ascii="Arial" w:hAnsi="Arial" w:cs="Arial"/>
          <w:sz w:val="20"/>
          <w:szCs w:val="20"/>
        </w:rPr>
        <w:t>Firth</w:t>
      </w:r>
      <w:r w:rsidRPr="0066111E">
        <w:rPr>
          <w:rFonts w:ascii="Arial" w:hAnsi="Arial" w:cs="Arial"/>
          <w:sz w:val="20"/>
          <w:szCs w:val="20"/>
          <w:vertAlign w:val="superscript"/>
        </w:rPr>
        <w:t>i,j</w:t>
      </w:r>
      <w:proofErr w:type="spellEnd"/>
      <w:r w:rsidRPr="0066111E">
        <w:rPr>
          <w:rFonts w:ascii="Arial" w:hAnsi="Arial" w:cs="Arial"/>
          <w:sz w:val="20"/>
          <w:szCs w:val="20"/>
        </w:rPr>
        <w:t xml:space="preserve">, Ai </w:t>
      </w:r>
      <w:proofErr w:type="spellStart"/>
      <w:r w:rsidRPr="0066111E">
        <w:rPr>
          <w:rFonts w:ascii="Arial" w:hAnsi="Arial" w:cs="Arial"/>
          <w:sz w:val="20"/>
          <w:szCs w:val="20"/>
        </w:rPr>
        <w:t>Koyanagi</w:t>
      </w:r>
      <w:r w:rsidRPr="0066111E">
        <w:rPr>
          <w:rFonts w:ascii="Arial" w:hAnsi="Arial" w:cs="Arial"/>
          <w:sz w:val="20"/>
          <w:szCs w:val="20"/>
          <w:vertAlign w:val="superscript"/>
        </w:rPr>
        <w:t>k,l</w:t>
      </w:r>
      <w:proofErr w:type="spellEnd"/>
    </w:p>
    <w:p w14:paraId="5B870E61" w14:textId="77777777" w:rsidR="00AD1A38" w:rsidRPr="0066111E" w:rsidRDefault="00AD1A38" w:rsidP="00E00CFC">
      <w:pPr>
        <w:spacing w:after="0" w:line="480" w:lineRule="auto"/>
        <w:contextualSpacing/>
        <w:rPr>
          <w:rFonts w:ascii="Arial" w:hAnsi="Arial" w:cs="Arial"/>
          <w:b/>
          <w:sz w:val="20"/>
          <w:szCs w:val="20"/>
        </w:rPr>
      </w:pPr>
    </w:p>
    <w:p w14:paraId="60A54AAD" w14:textId="100CF105" w:rsidR="00E00CFC" w:rsidRPr="0066111E" w:rsidRDefault="00E00CFC" w:rsidP="00AD1A38">
      <w:pPr>
        <w:spacing w:after="0" w:line="480" w:lineRule="auto"/>
        <w:contextualSpacing/>
        <w:jc w:val="center"/>
        <w:rPr>
          <w:rFonts w:ascii="Arial" w:eastAsia="MS Mincho" w:hAnsi="Arial" w:cs="Arial"/>
          <w:sz w:val="20"/>
          <w:szCs w:val="20"/>
        </w:rPr>
      </w:pPr>
      <w:proofErr w:type="spellStart"/>
      <w:r w:rsidRPr="0066111E">
        <w:rPr>
          <w:rFonts w:ascii="Arial" w:hAnsi="Arial" w:cs="Arial"/>
          <w:sz w:val="20"/>
          <w:szCs w:val="20"/>
          <w:vertAlign w:val="superscript"/>
        </w:rPr>
        <w:t>a</w:t>
      </w:r>
      <w:r w:rsidRPr="0066111E">
        <w:rPr>
          <w:rFonts w:ascii="Arial" w:eastAsia="MS Mincho" w:hAnsi="Arial" w:cs="Arial"/>
          <w:sz w:val="20"/>
          <w:szCs w:val="20"/>
        </w:rPr>
        <w:t>KU</w:t>
      </w:r>
      <w:proofErr w:type="spellEnd"/>
      <w:r w:rsidRPr="0066111E">
        <w:rPr>
          <w:rFonts w:ascii="Arial" w:eastAsia="MS Mincho" w:hAnsi="Arial" w:cs="Arial"/>
          <w:sz w:val="20"/>
          <w:szCs w:val="20"/>
        </w:rPr>
        <w:t xml:space="preserve"> Leuven Department of Rehabilitation Sciences, Leuven, Belgium</w:t>
      </w:r>
    </w:p>
    <w:p w14:paraId="402EB606" w14:textId="77777777" w:rsidR="00E00CFC" w:rsidRPr="0066111E" w:rsidRDefault="00E00CFC" w:rsidP="00AD1A38">
      <w:pPr>
        <w:spacing w:after="0" w:line="480" w:lineRule="auto"/>
        <w:contextualSpacing/>
        <w:jc w:val="center"/>
        <w:rPr>
          <w:rFonts w:ascii="Arial" w:eastAsia="MS Mincho" w:hAnsi="Arial" w:cs="Arial"/>
          <w:sz w:val="20"/>
          <w:szCs w:val="20"/>
          <w:lang w:val="nl-BE"/>
        </w:rPr>
      </w:pPr>
      <w:r w:rsidRPr="0066111E">
        <w:rPr>
          <w:rFonts w:ascii="Arial" w:hAnsi="Arial" w:cs="Arial"/>
          <w:sz w:val="20"/>
          <w:szCs w:val="20"/>
          <w:vertAlign w:val="superscript"/>
          <w:lang w:val="nl-BE"/>
        </w:rPr>
        <w:t>b</w:t>
      </w:r>
      <w:r w:rsidRPr="0066111E">
        <w:rPr>
          <w:rFonts w:ascii="Arial" w:eastAsia="MS Mincho" w:hAnsi="Arial" w:cs="Arial"/>
          <w:sz w:val="20"/>
          <w:szCs w:val="20"/>
          <w:lang w:val="nl-BE"/>
        </w:rPr>
        <w:t>KU Leuven, University Psychiatric Center KU Leuven, Leuven-Kortenberg, Belgium</w:t>
      </w:r>
    </w:p>
    <w:p w14:paraId="5B09E297" w14:textId="77777777" w:rsidR="00E00CFC" w:rsidRPr="0066111E" w:rsidRDefault="00E00CFC" w:rsidP="00AD1A38">
      <w:pPr>
        <w:spacing w:after="0" w:line="480" w:lineRule="auto"/>
        <w:jc w:val="center"/>
        <w:rPr>
          <w:rFonts w:ascii="Arial" w:eastAsia="BBPMD B+ MTSYB" w:hAnsi="Arial" w:cs="Arial"/>
          <w:iCs/>
          <w:sz w:val="20"/>
          <w:szCs w:val="20"/>
        </w:rPr>
      </w:pPr>
      <w:proofErr w:type="spellStart"/>
      <w:r w:rsidRPr="0066111E">
        <w:rPr>
          <w:rFonts w:ascii="Arial" w:hAnsi="Arial" w:cs="Arial"/>
          <w:sz w:val="20"/>
          <w:szCs w:val="20"/>
          <w:vertAlign w:val="superscript"/>
        </w:rPr>
        <w:t>c</w:t>
      </w:r>
      <w:r w:rsidRPr="0066111E">
        <w:rPr>
          <w:rFonts w:ascii="Arial" w:eastAsia="BBPMD B+ MTSYB" w:hAnsi="Arial" w:cs="Arial"/>
          <w:iCs/>
          <w:sz w:val="20"/>
          <w:szCs w:val="20"/>
        </w:rPr>
        <w:t>Physiotherapy</w:t>
      </w:r>
      <w:proofErr w:type="spellEnd"/>
      <w:r w:rsidRPr="0066111E">
        <w:rPr>
          <w:rFonts w:ascii="Arial" w:eastAsia="BBPMD B+ MTSYB" w:hAnsi="Arial" w:cs="Arial"/>
          <w:iCs/>
          <w:sz w:val="20"/>
          <w:szCs w:val="20"/>
        </w:rPr>
        <w:t xml:space="preserve"> Department, South London and Maudsley NHS Foundation Trust, Denmark Hill, London SE5 8AZ, UK</w:t>
      </w:r>
    </w:p>
    <w:p w14:paraId="25468F9A" w14:textId="77777777" w:rsidR="00E00CFC" w:rsidRPr="0066111E" w:rsidRDefault="00E00CFC" w:rsidP="00AD1A38">
      <w:pPr>
        <w:spacing w:after="0" w:line="480" w:lineRule="auto"/>
        <w:contextualSpacing/>
        <w:jc w:val="center"/>
        <w:rPr>
          <w:rFonts w:ascii="Arial" w:eastAsia="BBPMD B+ MTSYB" w:hAnsi="Arial" w:cs="Arial"/>
          <w:iCs/>
          <w:sz w:val="20"/>
          <w:szCs w:val="20"/>
        </w:rPr>
      </w:pPr>
      <w:proofErr w:type="spellStart"/>
      <w:r w:rsidRPr="0066111E">
        <w:rPr>
          <w:rFonts w:ascii="Arial" w:hAnsi="Arial" w:cs="Arial"/>
          <w:sz w:val="20"/>
          <w:szCs w:val="20"/>
          <w:vertAlign w:val="superscript"/>
        </w:rPr>
        <w:t>d</w:t>
      </w:r>
      <w:r w:rsidRPr="0066111E">
        <w:rPr>
          <w:rFonts w:ascii="Arial" w:eastAsia="BBPMD B+ MTSYB" w:hAnsi="Arial" w:cs="Arial"/>
          <w:iCs/>
          <w:sz w:val="20"/>
          <w:szCs w:val="20"/>
        </w:rPr>
        <w:t>Health</w:t>
      </w:r>
      <w:proofErr w:type="spellEnd"/>
      <w:r w:rsidRPr="0066111E">
        <w:rPr>
          <w:rFonts w:ascii="Arial" w:eastAsia="BBPMD B+ MTSYB" w:hAnsi="Arial" w:cs="Arial"/>
          <w:iCs/>
          <w:sz w:val="20"/>
          <w:szCs w:val="20"/>
        </w:rPr>
        <w:t xml:space="preserve"> Service and Population Research Department, Institute of Psychiatry, Psychology and Neuroscience, King's College London, De </w:t>
      </w:r>
      <w:proofErr w:type="spellStart"/>
      <w:r w:rsidRPr="0066111E">
        <w:rPr>
          <w:rFonts w:ascii="Arial" w:eastAsia="BBPMD B+ MTSYB" w:hAnsi="Arial" w:cs="Arial"/>
          <w:iCs/>
          <w:sz w:val="20"/>
          <w:szCs w:val="20"/>
        </w:rPr>
        <w:t>Crespigny</w:t>
      </w:r>
      <w:proofErr w:type="spellEnd"/>
      <w:r w:rsidRPr="0066111E">
        <w:rPr>
          <w:rFonts w:ascii="Arial" w:eastAsia="BBPMD B+ MTSYB" w:hAnsi="Arial" w:cs="Arial"/>
          <w:iCs/>
          <w:sz w:val="20"/>
          <w:szCs w:val="20"/>
        </w:rPr>
        <w:t xml:space="preserve"> Park, London, SE5 8AF, UK</w:t>
      </w:r>
    </w:p>
    <w:p w14:paraId="1EFFCB22" w14:textId="77777777" w:rsidR="00E00CFC" w:rsidRPr="0066111E" w:rsidRDefault="00E00CFC" w:rsidP="00AD1A38">
      <w:pPr>
        <w:spacing w:after="0" w:line="480" w:lineRule="auto"/>
        <w:jc w:val="center"/>
        <w:rPr>
          <w:rFonts w:ascii="Arial" w:eastAsia="MS Mincho" w:hAnsi="Arial" w:cs="Arial"/>
          <w:sz w:val="20"/>
          <w:szCs w:val="20"/>
        </w:rPr>
      </w:pPr>
      <w:proofErr w:type="spellStart"/>
      <w:r w:rsidRPr="0066111E">
        <w:rPr>
          <w:rFonts w:ascii="Arial" w:hAnsi="Arial" w:cs="Arial"/>
          <w:sz w:val="20"/>
          <w:szCs w:val="20"/>
          <w:vertAlign w:val="superscript"/>
        </w:rPr>
        <w:t>e</w:t>
      </w:r>
      <w:r w:rsidRPr="0066111E">
        <w:rPr>
          <w:rFonts w:ascii="Arial" w:eastAsia="MS Mincho" w:hAnsi="Arial" w:cs="Arial"/>
          <w:sz w:val="20"/>
          <w:szCs w:val="20"/>
        </w:rPr>
        <w:t>The</w:t>
      </w:r>
      <w:proofErr w:type="spellEnd"/>
      <w:r w:rsidRPr="0066111E">
        <w:rPr>
          <w:rFonts w:ascii="Arial" w:eastAsia="MS Mincho" w:hAnsi="Arial" w:cs="Arial"/>
          <w:sz w:val="20"/>
          <w:szCs w:val="20"/>
        </w:rPr>
        <w:t xml:space="preserve"> Cambridge Centre for Sport and Exercise Sciences, Anglia Ruskin University, Cambridge, UK.</w:t>
      </w:r>
    </w:p>
    <w:p w14:paraId="56209611" w14:textId="77777777" w:rsidR="00E00CFC" w:rsidRPr="0066111E" w:rsidRDefault="00E00CFC" w:rsidP="00AD1A38">
      <w:pPr>
        <w:spacing w:after="0" w:line="480" w:lineRule="auto"/>
        <w:jc w:val="center"/>
        <w:rPr>
          <w:rFonts w:ascii="Arial" w:eastAsia="MS Mincho" w:hAnsi="Arial" w:cs="Arial"/>
          <w:sz w:val="20"/>
          <w:szCs w:val="20"/>
        </w:rPr>
      </w:pPr>
      <w:proofErr w:type="spellStart"/>
      <w:r w:rsidRPr="0066111E">
        <w:rPr>
          <w:rFonts w:ascii="Arial" w:hAnsi="Arial" w:cs="Arial"/>
          <w:sz w:val="20"/>
          <w:szCs w:val="20"/>
          <w:vertAlign w:val="superscript"/>
        </w:rPr>
        <w:t>f</w:t>
      </w:r>
      <w:r w:rsidRPr="0066111E">
        <w:rPr>
          <w:rFonts w:ascii="Arial" w:hAnsi="Arial" w:cs="Arial"/>
          <w:sz w:val="20"/>
          <w:szCs w:val="20"/>
          <w:shd w:val="clear" w:color="auto" w:fill="FFFFFF"/>
        </w:rPr>
        <w:t>Department</w:t>
      </w:r>
      <w:proofErr w:type="spellEnd"/>
      <w:r w:rsidRPr="0066111E">
        <w:rPr>
          <w:rFonts w:ascii="Arial" w:hAnsi="Arial" w:cs="Arial"/>
          <w:sz w:val="20"/>
          <w:szCs w:val="20"/>
          <w:shd w:val="clear" w:color="auto" w:fill="FFFFFF"/>
        </w:rPr>
        <w:t xml:space="preserve"> of Psychology, Institute of Psychiatry, Psychology and Neuroscience, King's College London, De </w:t>
      </w:r>
      <w:proofErr w:type="spellStart"/>
      <w:r w:rsidRPr="0066111E">
        <w:rPr>
          <w:rFonts w:ascii="Arial" w:hAnsi="Arial" w:cs="Arial"/>
          <w:sz w:val="20"/>
          <w:szCs w:val="20"/>
          <w:shd w:val="clear" w:color="auto" w:fill="FFFFFF"/>
        </w:rPr>
        <w:t>Crespigny</w:t>
      </w:r>
      <w:proofErr w:type="spellEnd"/>
      <w:r w:rsidRPr="0066111E">
        <w:rPr>
          <w:rFonts w:ascii="Arial" w:hAnsi="Arial" w:cs="Arial"/>
          <w:sz w:val="20"/>
          <w:szCs w:val="20"/>
          <w:shd w:val="clear" w:color="auto" w:fill="FFFFFF"/>
        </w:rPr>
        <w:t xml:space="preserve"> Park, London, SE5 8AF, UK</w:t>
      </w:r>
      <w:r w:rsidRPr="0066111E">
        <w:rPr>
          <w:rFonts w:ascii="Arial" w:eastAsia="MS Mincho" w:hAnsi="Arial" w:cs="Arial"/>
          <w:sz w:val="20"/>
          <w:szCs w:val="20"/>
        </w:rPr>
        <w:t>.</w:t>
      </w:r>
    </w:p>
    <w:p w14:paraId="3B29E54A" w14:textId="77777777" w:rsidR="00E00CFC" w:rsidRPr="0066111E" w:rsidRDefault="00E00CFC" w:rsidP="00AD1A38">
      <w:pPr>
        <w:spacing w:after="0" w:line="480" w:lineRule="auto"/>
        <w:contextualSpacing/>
        <w:jc w:val="center"/>
        <w:rPr>
          <w:rFonts w:ascii="Arial" w:eastAsia="MS Mincho" w:hAnsi="Arial" w:cs="Arial"/>
          <w:sz w:val="20"/>
          <w:szCs w:val="20"/>
        </w:rPr>
      </w:pPr>
      <w:proofErr w:type="spellStart"/>
      <w:r w:rsidRPr="0066111E">
        <w:rPr>
          <w:rFonts w:ascii="Arial" w:hAnsi="Arial" w:cs="Arial"/>
          <w:sz w:val="20"/>
          <w:szCs w:val="20"/>
          <w:vertAlign w:val="superscript"/>
        </w:rPr>
        <w:t>g</w:t>
      </w:r>
      <w:r w:rsidRPr="0066111E">
        <w:rPr>
          <w:rFonts w:ascii="Arial" w:eastAsia="MS Mincho" w:hAnsi="Arial" w:cs="Arial"/>
          <w:sz w:val="20"/>
          <w:szCs w:val="20"/>
        </w:rPr>
        <w:t>Department</w:t>
      </w:r>
      <w:proofErr w:type="spellEnd"/>
      <w:r w:rsidRPr="0066111E">
        <w:rPr>
          <w:rFonts w:ascii="Arial" w:eastAsia="MS Mincho" w:hAnsi="Arial" w:cs="Arial"/>
          <w:sz w:val="20"/>
          <w:szCs w:val="20"/>
        </w:rPr>
        <w:t xml:space="preserve"> of Physical Education and Sport Sciences, University of Limerick, Limerick, Ireland</w:t>
      </w:r>
    </w:p>
    <w:p w14:paraId="514E1CED" w14:textId="77777777" w:rsidR="00E00CFC" w:rsidRPr="0066111E" w:rsidRDefault="00E00CFC" w:rsidP="00AD1A38">
      <w:pPr>
        <w:spacing w:after="0" w:line="480" w:lineRule="auto"/>
        <w:contextualSpacing/>
        <w:jc w:val="center"/>
        <w:rPr>
          <w:rFonts w:ascii="Arial" w:eastAsia="MS Mincho" w:hAnsi="Arial" w:cs="Arial"/>
          <w:sz w:val="20"/>
          <w:szCs w:val="20"/>
        </w:rPr>
      </w:pPr>
      <w:proofErr w:type="spellStart"/>
      <w:r w:rsidRPr="0066111E">
        <w:rPr>
          <w:rFonts w:ascii="Arial" w:hAnsi="Arial" w:cs="Arial"/>
          <w:sz w:val="20"/>
          <w:szCs w:val="20"/>
          <w:vertAlign w:val="superscript"/>
        </w:rPr>
        <w:t>h</w:t>
      </w:r>
      <w:r w:rsidRPr="0066111E">
        <w:rPr>
          <w:rFonts w:ascii="Arial" w:eastAsia="MS Mincho" w:hAnsi="Arial" w:cs="Arial"/>
          <w:sz w:val="20"/>
          <w:szCs w:val="20"/>
        </w:rPr>
        <w:t>Health</w:t>
      </w:r>
      <w:proofErr w:type="spellEnd"/>
      <w:r w:rsidRPr="0066111E">
        <w:rPr>
          <w:rFonts w:ascii="Arial" w:eastAsia="MS Mincho" w:hAnsi="Arial" w:cs="Arial"/>
          <w:sz w:val="20"/>
          <w:szCs w:val="20"/>
        </w:rPr>
        <w:t xml:space="preserve"> Research Institute, University of Limerick, Limerick, Ireland</w:t>
      </w:r>
    </w:p>
    <w:p w14:paraId="3CB89028" w14:textId="77777777" w:rsidR="00E00CFC" w:rsidRPr="0066111E" w:rsidRDefault="00E00CFC" w:rsidP="00AD1A38">
      <w:pPr>
        <w:spacing w:after="0" w:line="480" w:lineRule="auto"/>
        <w:contextualSpacing/>
        <w:jc w:val="center"/>
        <w:rPr>
          <w:rFonts w:ascii="Arial" w:hAnsi="Arial" w:cs="Arial"/>
          <w:color w:val="000000"/>
          <w:sz w:val="20"/>
          <w:szCs w:val="20"/>
        </w:rPr>
      </w:pPr>
      <w:proofErr w:type="spellStart"/>
      <w:r w:rsidRPr="0066111E">
        <w:rPr>
          <w:rFonts w:ascii="Arial" w:hAnsi="Arial" w:cs="Arial"/>
          <w:sz w:val="20"/>
          <w:szCs w:val="20"/>
          <w:vertAlign w:val="superscript"/>
        </w:rPr>
        <w:t>i</w:t>
      </w:r>
      <w:r w:rsidRPr="0066111E">
        <w:rPr>
          <w:rFonts w:ascii="Arial" w:hAnsi="Arial" w:cs="Arial"/>
          <w:color w:val="000000"/>
          <w:sz w:val="20"/>
          <w:szCs w:val="20"/>
        </w:rPr>
        <w:t>NICM</w:t>
      </w:r>
      <w:proofErr w:type="spellEnd"/>
      <w:r w:rsidRPr="0066111E">
        <w:rPr>
          <w:rFonts w:ascii="Arial" w:hAnsi="Arial" w:cs="Arial"/>
          <w:color w:val="000000"/>
          <w:sz w:val="20"/>
          <w:szCs w:val="20"/>
        </w:rPr>
        <w:t>, School of Science and Health, University of Western Sydney, Australia</w:t>
      </w:r>
    </w:p>
    <w:p w14:paraId="0F7F2321" w14:textId="3BB1BB77" w:rsidR="00E00CFC" w:rsidRPr="0066111E" w:rsidRDefault="00E00CFC" w:rsidP="00AD1A38">
      <w:pPr>
        <w:spacing w:after="0" w:line="480" w:lineRule="auto"/>
        <w:contextualSpacing/>
        <w:jc w:val="center"/>
        <w:rPr>
          <w:rFonts w:ascii="Arial" w:hAnsi="Arial" w:cs="Arial"/>
          <w:color w:val="000000"/>
          <w:sz w:val="20"/>
          <w:szCs w:val="20"/>
        </w:rPr>
      </w:pPr>
      <w:proofErr w:type="spellStart"/>
      <w:r w:rsidRPr="0066111E">
        <w:rPr>
          <w:rFonts w:ascii="Arial" w:hAnsi="Arial" w:cs="Arial"/>
          <w:color w:val="000000"/>
          <w:sz w:val="20"/>
          <w:szCs w:val="20"/>
          <w:vertAlign w:val="superscript"/>
        </w:rPr>
        <w:t>j</w:t>
      </w:r>
      <w:r w:rsidRPr="0066111E">
        <w:rPr>
          <w:rFonts w:ascii="Arial" w:hAnsi="Arial" w:cs="Arial"/>
          <w:color w:val="000000"/>
          <w:sz w:val="20"/>
          <w:szCs w:val="20"/>
        </w:rPr>
        <w:t>Division</w:t>
      </w:r>
      <w:proofErr w:type="spellEnd"/>
      <w:r w:rsidRPr="0066111E">
        <w:rPr>
          <w:rFonts w:ascii="Arial" w:hAnsi="Arial" w:cs="Arial"/>
          <w:color w:val="000000"/>
          <w:sz w:val="20"/>
          <w:szCs w:val="20"/>
        </w:rPr>
        <w:t xml:space="preserve"> of Psychology and Mental Health, Faculty of Biology, Medicine and Health, University of Manchester, UK</w:t>
      </w:r>
    </w:p>
    <w:p w14:paraId="1B735F3D" w14:textId="77777777" w:rsidR="00E00CFC" w:rsidRPr="0066111E" w:rsidRDefault="00E00CFC" w:rsidP="00AD1A38">
      <w:pPr>
        <w:spacing w:after="0" w:line="480" w:lineRule="auto"/>
        <w:jc w:val="center"/>
        <w:rPr>
          <w:rFonts w:ascii="Arial" w:eastAsia="MS Mincho" w:hAnsi="Arial" w:cs="Arial"/>
          <w:sz w:val="20"/>
          <w:szCs w:val="20"/>
        </w:rPr>
      </w:pPr>
      <w:proofErr w:type="spellStart"/>
      <w:r w:rsidRPr="0066111E">
        <w:rPr>
          <w:rFonts w:ascii="Arial" w:hAnsi="Arial" w:cs="Arial"/>
          <w:sz w:val="20"/>
          <w:szCs w:val="20"/>
          <w:vertAlign w:val="superscript"/>
        </w:rPr>
        <w:t>k</w:t>
      </w:r>
      <w:r w:rsidRPr="0066111E">
        <w:rPr>
          <w:rFonts w:ascii="Arial" w:eastAsia="MS Mincho" w:hAnsi="Arial" w:cs="Arial"/>
          <w:sz w:val="20"/>
          <w:szCs w:val="20"/>
        </w:rPr>
        <w:t>Research</w:t>
      </w:r>
      <w:proofErr w:type="spellEnd"/>
      <w:r w:rsidRPr="0066111E">
        <w:rPr>
          <w:rFonts w:ascii="Arial" w:eastAsia="MS Mincho" w:hAnsi="Arial" w:cs="Arial"/>
          <w:sz w:val="20"/>
          <w:szCs w:val="20"/>
        </w:rPr>
        <w:t xml:space="preserve"> and Development Unit, Parc </w:t>
      </w:r>
      <w:proofErr w:type="spellStart"/>
      <w:r w:rsidRPr="0066111E">
        <w:rPr>
          <w:rFonts w:ascii="Arial" w:eastAsia="MS Mincho" w:hAnsi="Arial" w:cs="Arial"/>
          <w:sz w:val="20"/>
          <w:szCs w:val="20"/>
        </w:rPr>
        <w:t>Sanitari</w:t>
      </w:r>
      <w:proofErr w:type="spellEnd"/>
      <w:r w:rsidRPr="0066111E">
        <w:rPr>
          <w:rFonts w:ascii="Arial" w:eastAsia="MS Mincho" w:hAnsi="Arial" w:cs="Arial"/>
          <w:sz w:val="20"/>
          <w:szCs w:val="20"/>
        </w:rPr>
        <w:t xml:space="preserve"> Sant Joan de </w:t>
      </w:r>
      <w:proofErr w:type="spellStart"/>
      <w:r w:rsidRPr="0066111E">
        <w:rPr>
          <w:rFonts w:ascii="Arial" w:eastAsia="MS Mincho" w:hAnsi="Arial" w:cs="Arial"/>
          <w:sz w:val="20"/>
          <w:szCs w:val="20"/>
        </w:rPr>
        <w:t>Déu</w:t>
      </w:r>
      <w:proofErr w:type="spellEnd"/>
      <w:r w:rsidRPr="0066111E">
        <w:rPr>
          <w:rFonts w:ascii="Arial" w:eastAsia="MS Mincho" w:hAnsi="Arial" w:cs="Arial"/>
          <w:sz w:val="20"/>
          <w:szCs w:val="20"/>
        </w:rPr>
        <w:t xml:space="preserve">, </w:t>
      </w:r>
      <w:proofErr w:type="spellStart"/>
      <w:r w:rsidRPr="0066111E">
        <w:rPr>
          <w:rFonts w:ascii="Arial" w:eastAsia="MS Mincho" w:hAnsi="Arial" w:cs="Arial"/>
          <w:sz w:val="20"/>
          <w:szCs w:val="20"/>
        </w:rPr>
        <w:t>Universitat</w:t>
      </w:r>
      <w:proofErr w:type="spellEnd"/>
      <w:r w:rsidRPr="0066111E">
        <w:rPr>
          <w:rFonts w:ascii="Arial" w:eastAsia="MS Mincho" w:hAnsi="Arial" w:cs="Arial"/>
          <w:sz w:val="20"/>
          <w:szCs w:val="20"/>
        </w:rPr>
        <w:t xml:space="preserve"> de Barcelona, </w:t>
      </w:r>
      <w:proofErr w:type="spellStart"/>
      <w:r w:rsidRPr="0066111E">
        <w:rPr>
          <w:rFonts w:ascii="Arial" w:eastAsia="MS Mincho" w:hAnsi="Arial" w:cs="Arial"/>
          <w:sz w:val="20"/>
          <w:szCs w:val="20"/>
        </w:rPr>
        <w:t>Fundació</w:t>
      </w:r>
      <w:proofErr w:type="spellEnd"/>
      <w:r w:rsidRPr="0066111E">
        <w:rPr>
          <w:rFonts w:ascii="Arial" w:eastAsia="MS Mincho" w:hAnsi="Arial" w:cs="Arial"/>
          <w:sz w:val="20"/>
          <w:szCs w:val="20"/>
        </w:rPr>
        <w:t xml:space="preserve"> Sant Joan de </w:t>
      </w:r>
      <w:proofErr w:type="spellStart"/>
      <w:r w:rsidRPr="0066111E">
        <w:rPr>
          <w:rFonts w:ascii="Arial" w:eastAsia="MS Mincho" w:hAnsi="Arial" w:cs="Arial"/>
          <w:sz w:val="20"/>
          <w:szCs w:val="20"/>
        </w:rPr>
        <w:t>Déu</w:t>
      </w:r>
      <w:proofErr w:type="spellEnd"/>
      <w:r w:rsidRPr="0066111E">
        <w:rPr>
          <w:rFonts w:ascii="Arial" w:eastAsia="MS Mincho" w:hAnsi="Arial" w:cs="Arial"/>
          <w:sz w:val="20"/>
          <w:szCs w:val="20"/>
        </w:rPr>
        <w:t xml:space="preserve">, Sant </w:t>
      </w:r>
      <w:proofErr w:type="spellStart"/>
      <w:r w:rsidRPr="0066111E">
        <w:rPr>
          <w:rFonts w:ascii="Arial" w:eastAsia="MS Mincho" w:hAnsi="Arial" w:cs="Arial"/>
          <w:sz w:val="20"/>
          <w:szCs w:val="20"/>
        </w:rPr>
        <w:t>Boi</w:t>
      </w:r>
      <w:proofErr w:type="spellEnd"/>
      <w:r w:rsidRPr="0066111E">
        <w:rPr>
          <w:rFonts w:ascii="Arial" w:eastAsia="MS Mincho" w:hAnsi="Arial" w:cs="Arial"/>
          <w:sz w:val="20"/>
          <w:szCs w:val="20"/>
        </w:rPr>
        <w:t xml:space="preserve"> de </w:t>
      </w:r>
      <w:proofErr w:type="spellStart"/>
      <w:r w:rsidRPr="0066111E">
        <w:rPr>
          <w:rFonts w:ascii="Arial" w:eastAsia="MS Mincho" w:hAnsi="Arial" w:cs="Arial"/>
          <w:sz w:val="20"/>
          <w:szCs w:val="20"/>
        </w:rPr>
        <w:t>Llobregat</w:t>
      </w:r>
      <w:proofErr w:type="spellEnd"/>
      <w:r w:rsidRPr="0066111E">
        <w:rPr>
          <w:rFonts w:ascii="Arial" w:eastAsia="MS Mincho" w:hAnsi="Arial" w:cs="Arial"/>
          <w:sz w:val="20"/>
          <w:szCs w:val="20"/>
        </w:rPr>
        <w:t>, Barcelona, Spain</w:t>
      </w:r>
    </w:p>
    <w:p w14:paraId="34196E1E" w14:textId="77777777" w:rsidR="00E00CFC" w:rsidRPr="0066111E" w:rsidRDefault="00E00CFC" w:rsidP="00AD1A38">
      <w:pPr>
        <w:spacing w:after="0" w:line="480" w:lineRule="auto"/>
        <w:jc w:val="center"/>
        <w:rPr>
          <w:rFonts w:ascii="Arial" w:eastAsia="MS Mincho" w:hAnsi="Arial" w:cs="Arial"/>
          <w:sz w:val="20"/>
          <w:szCs w:val="20"/>
        </w:rPr>
      </w:pPr>
      <w:proofErr w:type="spellStart"/>
      <w:r w:rsidRPr="0066111E">
        <w:rPr>
          <w:rFonts w:ascii="Arial" w:hAnsi="Arial" w:cs="Arial"/>
          <w:sz w:val="20"/>
          <w:szCs w:val="20"/>
          <w:vertAlign w:val="superscript"/>
        </w:rPr>
        <w:t>l</w:t>
      </w:r>
      <w:r w:rsidRPr="0066111E">
        <w:rPr>
          <w:rFonts w:ascii="Arial" w:eastAsia="MS Mincho" w:hAnsi="Arial" w:cs="Arial"/>
          <w:sz w:val="20"/>
          <w:szCs w:val="20"/>
        </w:rPr>
        <w:t>Instituto</w:t>
      </w:r>
      <w:proofErr w:type="spellEnd"/>
      <w:r w:rsidRPr="0066111E">
        <w:rPr>
          <w:rFonts w:ascii="Arial" w:eastAsia="MS Mincho" w:hAnsi="Arial" w:cs="Arial"/>
          <w:sz w:val="20"/>
          <w:szCs w:val="20"/>
        </w:rPr>
        <w:t xml:space="preserve"> de </w:t>
      </w:r>
      <w:proofErr w:type="spellStart"/>
      <w:r w:rsidRPr="0066111E">
        <w:rPr>
          <w:rFonts w:ascii="Arial" w:eastAsia="MS Mincho" w:hAnsi="Arial" w:cs="Arial"/>
          <w:sz w:val="20"/>
          <w:szCs w:val="20"/>
        </w:rPr>
        <w:t>Salud</w:t>
      </w:r>
      <w:proofErr w:type="spellEnd"/>
      <w:r w:rsidRPr="0066111E">
        <w:rPr>
          <w:rFonts w:ascii="Arial" w:eastAsia="MS Mincho" w:hAnsi="Arial" w:cs="Arial"/>
          <w:sz w:val="20"/>
          <w:szCs w:val="20"/>
        </w:rPr>
        <w:t xml:space="preserve"> Carlos III, Centro de </w:t>
      </w:r>
      <w:proofErr w:type="spellStart"/>
      <w:r w:rsidRPr="0066111E">
        <w:rPr>
          <w:rFonts w:ascii="Arial" w:eastAsia="MS Mincho" w:hAnsi="Arial" w:cs="Arial"/>
          <w:sz w:val="20"/>
          <w:szCs w:val="20"/>
        </w:rPr>
        <w:t>Investigación</w:t>
      </w:r>
      <w:proofErr w:type="spellEnd"/>
      <w:r w:rsidRPr="0066111E">
        <w:rPr>
          <w:rFonts w:ascii="Arial" w:eastAsia="MS Mincho" w:hAnsi="Arial" w:cs="Arial"/>
          <w:sz w:val="20"/>
          <w:szCs w:val="20"/>
        </w:rPr>
        <w:t xml:space="preserve"> </w:t>
      </w:r>
      <w:proofErr w:type="spellStart"/>
      <w:r w:rsidRPr="0066111E">
        <w:rPr>
          <w:rFonts w:ascii="Arial" w:eastAsia="MS Mincho" w:hAnsi="Arial" w:cs="Arial"/>
          <w:sz w:val="20"/>
          <w:szCs w:val="20"/>
        </w:rPr>
        <w:t>Biomédica</w:t>
      </w:r>
      <w:proofErr w:type="spellEnd"/>
      <w:r w:rsidRPr="0066111E">
        <w:rPr>
          <w:rFonts w:ascii="Arial" w:eastAsia="MS Mincho" w:hAnsi="Arial" w:cs="Arial"/>
          <w:sz w:val="20"/>
          <w:szCs w:val="20"/>
        </w:rPr>
        <w:t xml:space="preserve"> </w:t>
      </w:r>
      <w:proofErr w:type="spellStart"/>
      <w:r w:rsidRPr="0066111E">
        <w:rPr>
          <w:rFonts w:ascii="Arial" w:eastAsia="MS Mincho" w:hAnsi="Arial" w:cs="Arial"/>
          <w:sz w:val="20"/>
          <w:szCs w:val="20"/>
        </w:rPr>
        <w:t>en</w:t>
      </w:r>
      <w:proofErr w:type="spellEnd"/>
      <w:r w:rsidRPr="0066111E">
        <w:rPr>
          <w:rFonts w:ascii="Arial" w:eastAsia="MS Mincho" w:hAnsi="Arial" w:cs="Arial"/>
          <w:sz w:val="20"/>
          <w:szCs w:val="20"/>
        </w:rPr>
        <w:t xml:space="preserve"> Red de </w:t>
      </w:r>
      <w:proofErr w:type="spellStart"/>
      <w:r w:rsidRPr="0066111E">
        <w:rPr>
          <w:rFonts w:ascii="Arial" w:eastAsia="MS Mincho" w:hAnsi="Arial" w:cs="Arial"/>
          <w:sz w:val="20"/>
          <w:szCs w:val="20"/>
        </w:rPr>
        <w:t>Salud</w:t>
      </w:r>
      <w:proofErr w:type="spellEnd"/>
      <w:r w:rsidRPr="0066111E">
        <w:rPr>
          <w:rFonts w:ascii="Arial" w:eastAsia="MS Mincho" w:hAnsi="Arial" w:cs="Arial"/>
          <w:sz w:val="20"/>
          <w:szCs w:val="20"/>
        </w:rPr>
        <w:t xml:space="preserve"> Mental, CIBERSAM, Madrid, Spain</w:t>
      </w:r>
    </w:p>
    <w:p w14:paraId="4EA24F43" w14:textId="77777777" w:rsidR="00E00CFC" w:rsidRPr="0066111E" w:rsidRDefault="00E00CFC" w:rsidP="00E00CFC">
      <w:pPr>
        <w:spacing w:after="0" w:line="480" w:lineRule="auto"/>
        <w:contextualSpacing/>
        <w:rPr>
          <w:rFonts w:ascii="Arial" w:eastAsia="MS Mincho" w:hAnsi="Arial" w:cs="Arial"/>
          <w:b/>
          <w:sz w:val="20"/>
          <w:szCs w:val="20"/>
        </w:rPr>
      </w:pPr>
    </w:p>
    <w:p w14:paraId="43C7996D" w14:textId="77777777" w:rsidR="00E00CFC" w:rsidRPr="0066111E" w:rsidRDefault="00E00CFC" w:rsidP="00E00CFC">
      <w:pPr>
        <w:spacing w:after="0" w:line="480" w:lineRule="auto"/>
        <w:contextualSpacing/>
        <w:rPr>
          <w:rFonts w:ascii="Arial" w:eastAsia="MS Mincho" w:hAnsi="Arial" w:cs="Arial"/>
          <w:b/>
          <w:sz w:val="20"/>
          <w:szCs w:val="20"/>
        </w:rPr>
      </w:pPr>
    </w:p>
    <w:p w14:paraId="3D0A8595" w14:textId="77777777" w:rsidR="00E00CFC" w:rsidRPr="0066111E" w:rsidRDefault="00E00CFC" w:rsidP="00E00CFC">
      <w:pPr>
        <w:spacing w:after="0" w:line="480" w:lineRule="auto"/>
        <w:contextualSpacing/>
        <w:rPr>
          <w:rFonts w:ascii="Arial" w:eastAsia="MS Mincho" w:hAnsi="Arial" w:cs="Arial"/>
          <w:b/>
          <w:sz w:val="20"/>
          <w:szCs w:val="20"/>
        </w:rPr>
      </w:pPr>
    </w:p>
    <w:p w14:paraId="57B37A52" w14:textId="71A20A29" w:rsidR="00E00CFC" w:rsidRPr="0066111E" w:rsidRDefault="00AD1A38" w:rsidP="00E00CFC">
      <w:pPr>
        <w:autoSpaceDE w:val="0"/>
        <w:autoSpaceDN w:val="0"/>
        <w:adjustRightInd w:val="0"/>
        <w:spacing w:after="0" w:line="480" w:lineRule="auto"/>
        <w:rPr>
          <w:rFonts w:ascii="Arial" w:hAnsi="Arial" w:cs="Arial"/>
          <w:b/>
          <w:sz w:val="20"/>
          <w:szCs w:val="20"/>
        </w:rPr>
      </w:pPr>
      <w:r w:rsidRPr="0066111E">
        <w:rPr>
          <w:rFonts w:ascii="Arial" w:hAnsi="Arial" w:cs="Arial"/>
          <w:b/>
          <w:sz w:val="20"/>
          <w:szCs w:val="20"/>
        </w:rPr>
        <w:t>*</w:t>
      </w:r>
      <w:r w:rsidR="00E00CFC" w:rsidRPr="0066111E">
        <w:rPr>
          <w:rFonts w:ascii="Arial" w:hAnsi="Arial" w:cs="Arial"/>
          <w:b/>
          <w:sz w:val="20"/>
          <w:szCs w:val="20"/>
        </w:rPr>
        <w:t xml:space="preserve">Corresponding author: </w:t>
      </w:r>
    </w:p>
    <w:p w14:paraId="72009649" w14:textId="5FAE2799" w:rsidR="00E00CFC" w:rsidRPr="0066111E" w:rsidRDefault="00E00CFC" w:rsidP="00E00CFC">
      <w:pPr>
        <w:autoSpaceDE w:val="0"/>
        <w:autoSpaceDN w:val="0"/>
        <w:adjustRightInd w:val="0"/>
        <w:spacing w:after="0" w:line="480" w:lineRule="auto"/>
        <w:rPr>
          <w:rFonts w:ascii="Arial" w:hAnsi="Arial" w:cs="Arial"/>
          <w:sz w:val="20"/>
          <w:szCs w:val="20"/>
        </w:rPr>
      </w:pPr>
      <w:proofErr w:type="spellStart"/>
      <w:r w:rsidRPr="0066111E">
        <w:rPr>
          <w:rFonts w:ascii="Arial" w:hAnsi="Arial" w:cs="Arial"/>
          <w:sz w:val="20"/>
          <w:szCs w:val="20"/>
        </w:rPr>
        <w:t>Tervuursevest</w:t>
      </w:r>
      <w:proofErr w:type="spellEnd"/>
      <w:r w:rsidRPr="0066111E">
        <w:rPr>
          <w:rFonts w:ascii="Arial" w:hAnsi="Arial" w:cs="Arial"/>
          <w:sz w:val="20"/>
          <w:szCs w:val="20"/>
        </w:rPr>
        <w:t xml:space="preserve"> 101, 3001 Leuven, Belgium</w:t>
      </w:r>
      <w:r w:rsidR="00AD1A38" w:rsidRPr="0066111E">
        <w:rPr>
          <w:rFonts w:ascii="Arial" w:hAnsi="Arial" w:cs="Arial"/>
          <w:sz w:val="20"/>
          <w:szCs w:val="20"/>
        </w:rPr>
        <w:t xml:space="preserve">; </w:t>
      </w:r>
      <w:r w:rsidRPr="0066111E">
        <w:rPr>
          <w:rFonts w:ascii="Arial" w:hAnsi="Arial" w:cs="Arial"/>
          <w:sz w:val="20"/>
          <w:szCs w:val="20"/>
        </w:rPr>
        <w:t>Tel.: +32 2 758 05 11</w:t>
      </w:r>
      <w:r w:rsidR="00AD1A38" w:rsidRPr="0066111E">
        <w:rPr>
          <w:rFonts w:ascii="Arial" w:hAnsi="Arial" w:cs="Arial"/>
          <w:sz w:val="20"/>
          <w:szCs w:val="20"/>
        </w:rPr>
        <w:t>;</w:t>
      </w:r>
      <w:r w:rsidRPr="0066111E">
        <w:rPr>
          <w:rFonts w:ascii="Arial" w:hAnsi="Arial" w:cs="Arial"/>
          <w:sz w:val="20"/>
          <w:szCs w:val="20"/>
        </w:rPr>
        <w:t xml:space="preserve"> Fax: +32 2 759 9879.  </w:t>
      </w:r>
    </w:p>
    <w:p w14:paraId="1B926C67" w14:textId="77777777" w:rsidR="00E00CFC" w:rsidRPr="0066111E" w:rsidRDefault="00E00CFC" w:rsidP="00E00CFC">
      <w:pPr>
        <w:spacing w:after="0" w:line="480" w:lineRule="auto"/>
        <w:rPr>
          <w:rFonts w:ascii="Arial" w:hAnsi="Arial" w:cs="Arial"/>
          <w:sz w:val="20"/>
          <w:szCs w:val="20"/>
        </w:rPr>
      </w:pPr>
    </w:p>
    <w:p w14:paraId="23372CD1" w14:textId="4C16CF50" w:rsidR="0041266D" w:rsidRPr="0066111E" w:rsidRDefault="00AD1A38" w:rsidP="0046712B">
      <w:pPr>
        <w:spacing w:after="0" w:line="480" w:lineRule="auto"/>
        <w:jc w:val="both"/>
        <w:rPr>
          <w:rFonts w:ascii="Arial" w:hAnsi="Arial" w:cs="Arial"/>
          <w:b/>
          <w:sz w:val="20"/>
          <w:szCs w:val="20"/>
        </w:rPr>
      </w:pPr>
      <w:r w:rsidRPr="0066111E">
        <w:rPr>
          <w:rFonts w:ascii="Arial" w:hAnsi="Arial" w:cs="Arial"/>
          <w:b/>
          <w:sz w:val="20"/>
          <w:szCs w:val="20"/>
        </w:rPr>
        <w:lastRenderedPageBreak/>
        <w:t>A</w:t>
      </w:r>
      <w:r w:rsidR="0041266D" w:rsidRPr="0066111E">
        <w:rPr>
          <w:rFonts w:ascii="Arial" w:hAnsi="Arial" w:cs="Arial"/>
          <w:b/>
          <w:sz w:val="20"/>
          <w:szCs w:val="20"/>
        </w:rPr>
        <w:t>bstract</w:t>
      </w:r>
      <w:r w:rsidR="00EB28A0" w:rsidRPr="0066111E">
        <w:rPr>
          <w:rFonts w:ascii="Arial" w:hAnsi="Arial" w:cs="Arial"/>
          <w:b/>
          <w:sz w:val="20"/>
          <w:szCs w:val="20"/>
        </w:rPr>
        <w:t xml:space="preserve"> </w:t>
      </w:r>
    </w:p>
    <w:p w14:paraId="71DEE8F7" w14:textId="7D2B4166" w:rsidR="000D3802" w:rsidRPr="0066111E" w:rsidRDefault="00907204" w:rsidP="00F32D7D">
      <w:pPr>
        <w:shd w:val="clear" w:color="auto" w:fill="FFFFFF" w:themeFill="background1"/>
        <w:spacing w:after="0" w:line="480" w:lineRule="auto"/>
        <w:jc w:val="both"/>
        <w:rPr>
          <w:rFonts w:ascii="Arial" w:hAnsi="Arial" w:cs="Arial"/>
          <w:sz w:val="20"/>
          <w:szCs w:val="20"/>
        </w:rPr>
      </w:pPr>
      <w:r w:rsidRPr="0066111E">
        <w:rPr>
          <w:rFonts w:ascii="Arial" w:hAnsi="Arial" w:cs="Arial"/>
          <w:sz w:val="20"/>
          <w:szCs w:val="20"/>
        </w:rPr>
        <w:t>W</w:t>
      </w:r>
      <w:r w:rsidR="006D7A86" w:rsidRPr="0066111E">
        <w:rPr>
          <w:rFonts w:ascii="Arial" w:hAnsi="Arial" w:cs="Arial"/>
          <w:sz w:val="20"/>
          <w:szCs w:val="20"/>
        </w:rPr>
        <w:t>e investigated corr</w:t>
      </w:r>
      <w:r w:rsidR="00E4497D" w:rsidRPr="0066111E">
        <w:rPr>
          <w:rFonts w:ascii="Arial" w:hAnsi="Arial" w:cs="Arial"/>
          <w:sz w:val="20"/>
          <w:szCs w:val="20"/>
        </w:rPr>
        <w:t>elates</w:t>
      </w:r>
      <w:r w:rsidR="00F32D7D" w:rsidRPr="0066111E">
        <w:rPr>
          <w:rFonts w:ascii="Arial" w:hAnsi="Arial" w:cs="Arial"/>
          <w:sz w:val="20"/>
          <w:szCs w:val="20"/>
        </w:rPr>
        <w:t xml:space="preserve"> of sedentary behavior (SB)</w:t>
      </w:r>
      <w:r w:rsidR="00E4497D" w:rsidRPr="0066111E">
        <w:rPr>
          <w:rFonts w:ascii="Arial" w:hAnsi="Arial" w:cs="Arial"/>
          <w:sz w:val="20"/>
          <w:szCs w:val="20"/>
        </w:rPr>
        <w:t xml:space="preserve"> among community-dwelling </w:t>
      </w:r>
      <w:r w:rsidR="006D7A86" w:rsidRPr="0066111E">
        <w:rPr>
          <w:rFonts w:ascii="Arial" w:hAnsi="Arial" w:cs="Arial"/>
          <w:sz w:val="20"/>
          <w:szCs w:val="20"/>
        </w:rPr>
        <w:t>adults</w:t>
      </w:r>
      <w:r w:rsidR="00E4497D" w:rsidRPr="0066111E">
        <w:rPr>
          <w:rFonts w:ascii="Arial" w:hAnsi="Arial" w:cs="Arial"/>
          <w:sz w:val="20"/>
          <w:szCs w:val="20"/>
        </w:rPr>
        <w:t xml:space="preserve"> </w:t>
      </w:r>
      <w:r w:rsidR="006D7A86" w:rsidRPr="0066111E">
        <w:rPr>
          <w:rFonts w:ascii="Arial" w:hAnsi="Arial" w:cs="Arial"/>
          <w:sz w:val="20"/>
          <w:szCs w:val="20"/>
        </w:rPr>
        <w:t xml:space="preserve">with </w:t>
      </w:r>
      <w:r w:rsidR="00A6291E" w:rsidRPr="0066111E">
        <w:rPr>
          <w:rFonts w:ascii="Arial" w:hAnsi="Arial" w:cs="Arial"/>
          <w:sz w:val="20"/>
          <w:szCs w:val="20"/>
        </w:rPr>
        <w:t xml:space="preserve">elevated </w:t>
      </w:r>
      <w:r w:rsidR="006D7A86" w:rsidRPr="0066111E">
        <w:rPr>
          <w:rFonts w:ascii="Arial" w:hAnsi="Arial" w:cs="Arial"/>
          <w:sz w:val="20"/>
          <w:szCs w:val="20"/>
        </w:rPr>
        <w:t xml:space="preserve">anxiety symptoms in </w:t>
      </w:r>
      <w:r w:rsidR="00EA0912" w:rsidRPr="0066111E">
        <w:rPr>
          <w:rFonts w:ascii="Arial" w:hAnsi="Arial" w:cs="Arial"/>
          <w:sz w:val="20"/>
          <w:szCs w:val="20"/>
        </w:rPr>
        <w:t>six</w:t>
      </w:r>
      <w:r w:rsidR="006D7A86" w:rsidRPr="0066111E">
        <w:rPr>
          <w:rFonts w:ascii="Arial" w:hAnsi="Arial" w:cs="Arial"/>
          <w:sz w:val="20"/>
          <w:szCs w:val="20"/>
        </w:rPr>
        <w:t xml:space="preserve"> </w:t>
      </w:r>
      <w:r w:rsidR="00F32D7D" w:rsidRPr="0066111E">
        <w:rPr>
          <w:rFonts w:ascii="Arial" w:hAnsi="Arial" w:cs="Arial"/>
          <w:sz w:val="20"/>
          <w:szCs w:val="20"/>
        </w:rPr>
        <w:t>low- and middle-income countries (LMICs)</w:t>
      </w:r>
      <w:r w:rsidR="006D7A86" w:rsidRPr="0066111E">
        <w:rPr>
          <w:rFonts w:ascii="Arial" w:hAnsi="Arial" w:cs="Arial"/>
          <w:sz w:val="20"/>
          <w:szCs w:val="20"/>
        </w:rPr>
        <w:t>.</w:t>
      </w:r>
      <w:r w:rsidR="00F32D7D" w:rsidRPr="0066111E">
        <w:rPr>
          <w:rFonts w:ascii="Arial" w:hAnsi="Arial" w:cs="Arial"/>
          <w:sz w:val="20"/>
          <w:szCs w:val="20"/>
        </w:rPr>
        <w:t xml:space="preserve"> </w:t>
      </w:r>
      <w:r w:rsidR="006D7A86" w:rsidRPr="0066111E">
        <w:rPr>
          <w:rFonts w:ascii="Arial" w:hAnsi="Arial" w:cs="Arial"/>
          <w:sz w:val="20"/>
          <w:szCs w:val="20"/>
        </w:rPr>
        <w:t xml:space="preserve">Cross-sectional data from </w:t>
      </w:r>
      <w:r w:rsidR="006D7A86" w:rsidRPr="0066111E">
        <w:rPr>
          <w:rFonts w:ascii="Arial" w:eastAsia="Times New Roman" w:hAnsi="Arial" w:cs="Arial"/>
          <w:sz w:val="20"/>
          <w:szCs w:val="20"/>
        </w:rPr>
        <w:t xml:space="preserve">the World Health Organization’s Study on Global Ageing and Adult Health </w:t>
      </w:r>
      <w:r w:rsidR="00FB0DB1" w:rsidRPr="0066111E">
        <w:rPr>
          <w:rFonts w:ascii="Arial" w:eastAsia="Times New Roman" w:hAnsi="Arial" w:cs="Arial"/>
          <w:sz w:val="20"/>
          <w:szCs w:val="20"/>
        </w:rPr>
        <w:t xml:space="preserve">(2007-2010) </w:t>
      </w:r>
      <w:r w:rsidR="006D7A86" w:rsidRPr="0066111E">
        <w:rPr>
          <w:rFonts w:ascii="Arial" w:hAnsi="Arial" w:cs="Arial"/>
          <w:sz w:val="20"/>
          <w:szCs w:val="20"/>
        </w:rPr>
        <w:t>were analy</w:t>
      </w:r>
      <w:r w:rsidR="000F0880" w:rsidRPr="0066111E">
        <w:rPr>
          <w:rFonts w:ascii="Arial" w:hAnsi="Arial" w:cs="Arial"/>
          <w:sz w:val="20"/>
          <w:szCs w:val="20"/>
        </w:rPr>
        <w:t>z</w:t>
      </w:r>
      <w:r w:rsidR="00E4497D" w:rsidRPr="0066111E">
        <w:rPr>
          <w:rFonts w:ascii="Arial" w:hAnsi="Arial" w:cs="Arial"/>
          <w:sz w:val="20"/>
          <w:szCs w:val="20"/>
        </w:rPr>
        <w:t>ed</w:t>
      </w:r>
      <w:r w:rsidR="006D7A86" w:rsidRPr="0066111E">
        <w:rPr>
          <w:rFonts w:ascii="Arial" w:hAnsi="Arial" w:cs="Arial"/>
          <w:sz w:val="20"/>
          <w:szCs w:val="20"/>
        </w:rPr>
        <w:t>.</w:t>
      </w:r>
      <w:r w:rsidR="000D3802" w:rsidRPr="0066111E">
        <w:rPr>
          <w:rFonts w:ascii="Arial" w:hAnsi="Arial" w:cs="Arial"/>
          <w:sz w:val="20"/>
          <w:szCs w:val="20"/>
        </w:rPr>
        <w:t xml:space="preserve"> </w:t>
      </w:r>
      <w:r w:rsidR="006946A6" w:rsidRPr="0066111E">
        <w:rPr>
          <w:rFonts w:ascii="Arial" w:hAnsi="Arial" w:cs="Arial"/>
          <w:sz w:val="20"/>
          <w:szCs w:val="20"/>
          <w:shd w:val="clear" w:color="auto" w:fill="FFFFFF"/>
        </w:rPr>
        <w:t>As</w:t>
      </w:r>
      <w:r w:rsidR="00A07A0D" w:rsidRPr="0066111E">
        <w:rPr>
          <w:rFonts w:ascii="Arial" w:hAnsi="Arial" w:cs="Arial"/>
          <w:sz w:val="20"/>
          <w:szCs w:val="20"/>
          <w:shd w:val="clear" w:color="auto" w:fill="FFFFFF"/>
        </w:rPr>
        <w:t xml:space="preserve">sociations between SB levels </w:t>
      </w:r>
      <w:r w:rsidR="006D7A86" w:rsidRPr="0066111E">
        <w:rPr>
          <w:rFonts w:ascii="Arial" w:hAnsi="Arial" w:cs="Arial"/>
          <w:sz w:val="20"/>
          <w:szCs w:val="20"/>
          <w:shd w:val="clear" w:color="auto" w:fill="FFFFFF"/>
        </w:rPr>
        <w:t xml:space="preserve">and </w:t>
      </w:r>
      <w:r w:rsidR="00923351" w:rsidRPr="0066111E">
        <w:rPr>
          <w:rFonts w:ascii="Arial" w:hAnsi="Arial" w:cs="Arial"/>
          <w:sz w:val="20"/>
          <w:szCs w:val="20"/>
          <w:shd w:val="clear" w:color="auto" w:fill="FFFFFF"/>
        </w:rPr>
        <w:t xml:space="preserve">the </w:t>
      </w:r>
      <w:r w:rsidR="006D7A86" w:rsidRPr="0066111E">
        <w:rPr>
          <w:rFonts w:ascii="Arial" w:hAnsi="Arial" w:cs="Arial"/>
          <w:sz w:val="20"/>
          <w:szCs w:val="20"/>
          <w:shd w:val="clear" w:color="auto" w:fill="FFFFFF"/>
        </w:rPr>
        <w:t>correlates were examined using multivariable</w:t>
      </w:r>
      <w:r w:rsidR="00D422EE" w:rsidRPr="0066111E">
        <w:rPr>
          <w:rFonts w:ascii="Arial" w:hAnsi="Arial" w:cs="Arial"/>
          <w:sz w:val="20"/>
          <w:szCs w:val="20"/>
          <w:shd w:val="clear" w:color="auto" w:fill="FFFFFF"/>
        </w:rPr>
        <w:t xml:space="preserve"> linear and</w:t>
      </w:r>
      <w:r w:rsidR="006D7A86" w:rsidRPr="0066111E">
        <w:rPr>
          <w:rFonts w:ascii="Arial" w:hAnsi="Arial" w:cs="Arial"/>
          <w:sz w:val="20"/>
          <w:szCs w:val="20"/>
          <w:shd w:val="clear" w:color="auto" w:fill="FFFFFF"/>
        </w:rPr>
        <w:t xml:space="preserve"> logistic regressions.</w:t>
      </w:r>
      <w:r w:rsidR="00F32D7D" w:rsidRPr="0066111E">
        <w:rPr>
          <w:rFonts w:ascii="Arial" w:hAnsi="Arial" w:cs="Arial"/>
          <w:sz w:val="20"/>
          <w:szCs w:val="20"/>
        </w:rPr>
        <w:t xml:space="preserve"> </w:t>
      </w:r>
      <w:r w:rsidR="00152D88" w:rsidRPr="0066111E">
        <w:rPr>
          <w:rFonts w:ascii="Arial" w:hAnsi="Arial" w:cs="Arial"/>
          <w:sz w:val="20"/>
          <w:szCs w:val="20"/>
        </w:rPr>
        <w:t>Out of</w:t>
      </w:r>
      <w:r w:rsidR="00152D88" w:rsidRPr="0066111E">
        <w:rPr>
          <w:rFonts w:ascii="Arial" w:hAnsi="Arial" w:cs="Arial"/>
          <w:b/>
          <w:sz w:val="20"/>
          <w:szCs w:val="20"/>
        </w:rPr>
        <w:t xml:space="preserve"> </w:t>
      </w:r>
      <w:r w:rsidR="009E265A" w:rsidRPr="0066111E">
        <w:rPr>
          <w:rFonts w:ascii="Arial" w:hAnsi="Arial" w:cs="Arial"/>
          <w:sz w:val="20"/>
          <w:szCs w:val="20"/>
        </w:rPr>
        <w:t>42,46</w:t>
      </w:r>
      <w:r w:rsidR="00152D88" w:rsidRPr="0066111E">
        <w:rPr>
          <w:rFonts w:ascii="Arial" w:hAnsi="Arial" w:cs="Arial"/>
          <w:sz w:val="20"/>
          <w:szCs w:val="20"/>
        </w:rPr>
        <w:t>9 individuals aged ≥18 years, there were</w:t>
      </w:r>
      <w:r w:rsidR="009749F7" w:rsidRPr="0066111E">
        <w:rPr>
          <w:rFonts w:ascii="Arial" w:hAnsi="Arial" w:cs="Arial"/>
          <w:i/>
          <w:sz w:val="20"/>
          <w:szCs w:val="20"/>
        </w:rPr>
        <w:t xml:space="preserve"> </w:t>
      </w:r>
      <w:r w:rsidR="009749F7" w:rsidRPr="0066111E">
        <w:rPr>
          <w:rFonts w:ascii="Arial" w:hAnsi="Arial" w:cs="Arial"/>
          <w:sz w:val="20"/>
          <w:szCs w:val="20"/>
        </w:rPr>
        <w:t>2</w:t>
      </w:r>
      <w:r w:rsidR="002313FD" w:rsidRPr="0066111E">
        <w:rPr>
          <w:rFonts w:ascii="Arial" w:hAnsi="Arial" w:cs="Arial"/>
          <w:sz w:val="20"/>
          <w:szCs w:val="20"/>
        </w:rPr>
        <w:t>,</w:t>
      </w:r>
      <w:r w:rsidR="009749F7" w:rsidRPr="0066111E">
        <w:rPr>
          <w:rFonts w:ascii="Arial" w:hAnsi="Arial" w:cs="Arial"/>
          <w:sz w:val="20"/>
          <w:szCs w:val="20"/>
        </w:rPr>
        <w:t>630 participants</w:t>
      </w:r>
      <w:r w:rsidR="00570C44" w:rsidRPr="0066111E">
        <w:rPr>
          <w:rFonts w:ascii="Arial" w:hAnsi="Arial" w:cs="Arial"/>
          <w:sz w:val="20"/>
          <w:szCs w:val="20"/>
        </w:rPr>
        <w:t xml:space="preserve"> with anxiety</w:t>
      </w:r>
      <w:r w:rsidR="009749F7" w:rsidRPr="0066111E">
        <w:rPr>
          <w:rFonts w:ascii="Arial" w:hAnsi="Arial" w:cs="Arial"/>
          <w:sz w:val="20"/>
          <w:szCs w:val="20"/>
        </w:rPr>
        <w:t xml:space="preserve"> (47.6</w:t>
      </w:r>
      <w:r w:rsidR="008F087A" w:rsidRPr="0066111E">
        <w:rPr>
          <w:rFonts w:ascii="Arial" w:hAnsi="Arial" w:cs="Arial"/>
          <w:sz w:val="20"/>
          <w:szCs w:val="20"/>
        </w:rPr>
        <w:t>±16.5</w:t>
      </w:r>
      <w:r w:rsidR="009749F7" w:rsidRPr="0066111E">
        <w:rPr>
          <w:rFonts w:ascii="Arial" w:hAnsi="Arial" w:cs="Arial"/>
          <w:sz w:val="20"/>
          <w:szCs w:val="20"/>
        </w:rPr>
        <w:t>years; 66.6</w:t>
      </w:r>
      <w:r w:rsidR="008F087A" w:rsidRPr="0066111E">
        <w:rPr>
          <w:rFonts w:ascii="Arial" w:hAnsi="Arial" w:cs="Arial"/>
          <w:sz w:val="20"/>
          <w:szCs w:val="20"/>
        </w:rPr>
        <w:t>% female</w:t>
      </w:r>
      <w:r w:rsidR="009749F7" w:rsidRPr="0066111E">
        <w:rPr>
          <w:rFonts w:ascii="Arial" w:hAnsi="Arial" w:cs="Arial"/>
          <w:sz w:val="20"/>
          <w:szCs w:val="20"/>
        </w:rPr>
        <w:t>)</w:t>
      </w:r>
      <w:r w:rsidR="0048291D" w:rsidRPr="0066111E">
        <w:rPr>
          <w:rFonts w:ascii="Arial" w:hAnsi="Arial" w:cs="Arial"/>
          <w:sz w:val="20"/>
          <w:szCs w:val="20"/>
          <w:shd w:val="clear" w:color="auto" w:fill="FFFFFF"/>
        </w:rPr>
        <w:t xml:space="preserve">. </w:t>
      </w:r>
      <w:r w:rsidR="00F32D7D" w:rsidRPr="0066111E">
        <w:rPr>
          <w:rFonts w:ascii="Arial" w:hAnsi="Arial" w:cs="Arial"/>
          <w:sz w:val="20"/>
          <w:szCs w:val="20"/>
          <w:shd w:val="clear" w:color="auto" w:fill="FFFFFF"/>
        </w:rPr>
        <w:t>C</w:t>
      </w:r>
      <w:r w:rsidR="006946A6" w:rsidRPr="0066111E">
        <w:rPr>
          <w:rFonts w:ascii="Arial" w:hAnsi="Arial" w:cs="Arial"/>
          <w:sz w:val="20"/>
          <w:szCs w:val="20"/>
        </w:rPr>
        <w:t xml:space="preserve">orrelates significantly associated with </w:t>
      </w:r>
      <w:r w:rsidR="008F087A" w:rsidRPr="0066111E">
        <w:rPr>
          <w:rFonts w:ascii="Arial" w:hAnsi="Arial" w:cs="Arial"/>
          <w:sz w:val="20"/>
          <w:szCs w:val="20"/>
        </w:rPr>
        <w:t>being sedentary ≥8</w:t>
      </w:r>
      <w:r w:rsidR="00A85426" w:rsidRPr="0066111E">
        <w:rPr>
          <w:rFonts w:ascii="Arial" w:hAnsi="Arial" w:cs="Arial"/>
          <w:sz w:val="20"/>
          <w:szCs w:val="20"/>
        </w:rPr>
        <w:t xml:space="preserve"> </w:t>
      </w:r>
      <w:r w:rsidR="008F087A" w:rsidRPr="0066111E">
        <w:rPr>
          <w:rFonts w:ascii="Arial" w:hAnsi="Arial" w:cs="Arial"/>
          <w:sz w:val="20"/>
          <w:szCs w:val="20"/>
        </w:rPr>
        <w:t xml:space="preserve">hours/day </w:t>
      </w:r>
      <w:r w:rsidR="006946A6" w:rsidRPr="0066111E">
        <w:rPr>
          <w:rFonts w:ascii="Arial" w:hAnsi="Arial" w:cs="Arial"/>
          <w:sz w:val="20"/>
          <w:szCs w:val="20"/>
        </w:rPr>
        <w:t>were being male, older age</w:t>
      </w:r>
      <w:r w:rsidR="00F32D7D" w:rsidRPr="0066111E">
        <w:rPr>
          <w:rFonts w:ascii="Arial" w:hAnsi="Arial" w:cs="Arial"/>
          <w:sz w:val="20"/>
          <w:szCs w:val="20"/>
        </w:rPr>
        <w:t xml:space="preserve">, </w:t>
      </w:r>
      <w:r w:rsidR="00570C44" w:rsidRPr="0066111E">
        <w:rPr>
          <w:rFonts w:ascii="Arial" w:hAnsi="Arial" w:cs="Arial"/>
          <w:sz w:val="20"/>
          <w:szCs w:val="20"/>
        </w:rPr>
        <w:t>a lower income</w:t>
      </w:r>
      <w:r w:rsidR="008F087A" w:rsidRPr="0066111E">
        <w:rPr>
          <w:rFonts w:ascii="Arial" w:hAnsi="Arial" w:cs="Arial"/>
          <w:sz w:val="20"/>
          <w:szCs w:val="20"/>
        </w:rPr>
        <w:t>, never married</w:t>
      </w:r>
      <w:r w:rsidR="00F113FB" w:rsidRPr="0066111E">
        <w:rPr>
          <w:rFonts w:ascii="Arial" w:hAnsi="Arial" w:cs="Arial"/>
          <w:sz w:val="20"/>
          <w:szCs w:val="20"/>
        </w:rPr>
        <w:t xml:space="preserve"> (vs. </w:t>
      </w:r>
      <w:r w:rsidR="00F113FB" w:rsidRPr="0066111E">
        <w:rPr>
          <w:rFonts w:ascii="Arial" w:eastAsia="Times New Roman" w:hAnsi="Arial" w:cs="Arial"/>
          <w:color w:val="000000"/>
          <w:sz w:val="20"/>
          <w:szCs w:val="20"/>
        </w:rPr>
        <w:t>married/cohabiting)</w:t>
      </w:r>
      <w:r w:rsidR="008F087A" w:rsidRPr="0066111E">
        <w:rPr>
          <w:rFonts w:ascii="Arial" w:hAnsi="Arial" w:cs="Arial"/>
          <w:sz w:val="20"/>
          <w:szCs w:val="20"/>
        </w:rPr>
        <w:t>,</w:t>
      </w:r>
      <w:r w:rsidR="006946A6" w:rsidRPr="0066111E">
        <w:rPr>
          <w:rFonts w:ascii="Arial" w:hAnsi="Arial" w:cs="Arial"/>
          <w:sz w:val="20"/>
          <w:szCs w:val="20"/>
        </w:rPr>
        <w:t xml:space="preserve"> being unemployed, poor self-related health, </w:t>
      </w:r>
      <w:r w:rsidR="00C06628" w:rsidRPr="0066111E">
        <w:rPr>
          <w:rFonts w:ascii="Arial" w:hAnsi="Arial" w:cs="Arial"/>
          <w:sz w:val="20"/>
          <w:szCs w:val="20"/>
        </w:rPr>
        <w:t>alcohol consumption</w:t>
      </w:r>
      <w:r w:rsidR="00816514" w:rsidRPr="0066111E">
        <w:rPr>
          <w:rFonts w:ascii="Arial" w:hAnsi="Arial" w:cs="Arial"/>
          <w:sz w:val="20"/>
          <w:szCs w:val="20"/>
        </w:rPr>
        <w:t>,</w:t>
      </w:r>
      <w:r w:rsidR="00C06628" w:rsidRPr="0066111E">
        <w:rPr>
          <w:rFonts w:ascii="Arial" w:hAnsi="Arial" w:cs="Arial"/>
          <w:sz w:val="20"/>
          <w:szCs w:val="20"/>
        </w:rPr>
        <w:t xml:space="preserve"> </w:t>
      </w:r>
      <w:r w:rsidR="006946A6" w:rsidRPr="0066111E">
        <w:rPr>
          <w:rFonts w:ascii="Arial" w:hAnsi="Arial" w:cs="Arial"/>
          <w:sz w:val="20"/>
          <w:szCs w:val="20"/>
        </w:rPr>
        <w:t>and less social cohesion</w:t>
      </w:r>
      <w:r w:rsidR="00044F31" w:rsidRPr="0066111E">
        <w:rPr>
          <w:rFonts w:ascii="Arial" w:hAnsi="Arial" w:cs="Arial"/>
          <w:sz w:val="20"/>
          <w:szCs w:val="20"/>
        </w:rPr>
        <w:t xml:space="preserve"> (highest quartile v</w:t>
      </w:r>
      <w:r w:rsidR="00B42807" w:rsidRPr="0066111E">
        <w:rPr>
          <w:rFonts w:ascii="Arial" w:hAnsi="Arial" w:cs="Arial"/>
          <w:sz w:val="20"/>
          <w:szCs w:val="20"/>
        </w:rPr>
        <w:t>s.</w:t>
      </w:r>
      <w:r w:rsidR="00044F31" w:rsidRPr="0066111E">
        <w:rPr>
          <w:rFonts w:ascii="Arial" w:hAnsi="Arial" w:cs="Arial"/>
          <w:sz w:val="20"/>
          <w:szCs w:val="20"/>
        </w:rPr>
        <w:t xml:space="preserve"> lowest</w:t>
      </w:r>
      <w:r w:rsidR="00044F31" w:rsidRPr="0066111E">
        <w:rPr>
          <w:rFonts w:ascii="Arial" w:eastAsia="Times New Roman" w:hAnsi="Arial" w:cs="Arial"/>
          <w:color w:val="000000"/>
          <w:sz w:val="20"/>
          <w:szCs w:val="20"/>
        </w:rPr>
        <w:t>)</w:t>
      </w:r>
      <w:r w:rsidR="006946A6" w:rsidRPr="0066111E">
        <w:rPr>
          <w:rFonts w:ascii="Arial" w:hAnsi="Arial" w:cs="Arial"/>
          <w:sz w:val="20"/>
          <w:szCs w:val="20"/>
        </w:rPr>
        <w:t>.</w:t>
      </w:r>
      <w:r w:rsidR="00C06628" w:rsidRPr="0066111E">
        <w:rPr>
          <w:rFonts w:ascii="Arial" w:hAnsi="Arial" w:cs="Arial"/>
          <w:sz w:val="20"/>
          <w:szCs w:val="20"/>
        </w:rPr>
        <w:t xml:space="preserve"> </w:t>
      </w:r>
      <w:r w:rsidR="00425691" w:rsidRPr="0066111E">
        <w:rPr>
          <w:rFonts w:ascii="Arial" w:hAnsi="Arial" w:cs="Arial"/>
          <w:sz w:val="20"/>
          <w:szCs w:val="20"/>
        </w:rPr>
        <w:t>D</w:t>
      </w:r>
      <w:r w:rsidR="00C06628" w:rsidRPr="0066111E">
        <w:rPr>
          <w:rFonts w:ascii="Arial" w:hAnsi="Arial" w:cs="Arial"/>
          <w:sz w:val="20"/>
          <w:szCs w:val="20"/>
        </w:rPr>
        <w:t xml:space="preserve">isability </w:t>
      </w:r>
      <w:r w:rsidR="00425691" w:rsidRPr="0066111E">
        <w:rPr>
          <w:rFonts w:ascii="Arial" w:hAnsi="Arial" w:cs="Arial"/>
          <w:sz w:val="20"/>
          <w:szCs w:val="20"/>
        </w:rPr>
        <w:t xml:space="preserve">and bodily pain </w:t>
      </w:r>
      <w:r w:rsidR="00C06628" w:rsidRPr="0066111E">
        <w:rPr>
          <w:rFonts w:ascii="Arial" w:hAnsi="Arial" w:cs="Arial"/>
          <w:sz w:val="20"/>
          <w:szCs w:val="20"/>
        </w:rPr>
        <w:t>w</w:t>
      </w:r>
      <w:r w:rsidR="00425691" w:rsidRPr="0066111E">
        <w:rPr>
          <w:rFonts w:ascii="Arial" w:hAnsi="Arial" w:cs="Arial"/>
          <w:sz w:val="20"/>
          <w:szCs w:val="20"/>
        </w:rPr>
        <w:t>ere</w:t>
      </w:r>
      <w:r w:rsidR="00C06628" w:rsidRPr="0066111E">
        <w:rPr>
          <w:rFonts w:ascii="Arial" w:hAnsi="Arial" w:cs="Arial"/>
          <w:sz w:val="20"/>
          <w:szCs w:val="20"/>
        </w:rPr>
        <w:t xml:space="preserve"> associated with more time spent (min/day) sedentary.</w:t>
      </w:r>
      <w:r w:rsidR="00F32D7D" w:rsidRPr="0066111E">
        <w:rPr>
          <w:rFonts w:ascii="Arial" w:hAnsi="Arial" w:cs="Arial"/>
          <w:sz w:val="20"/>
          <w:szCs w:val="20"/>
        </w:rPr>
        <w:t xml:space="preserve"> </w:t>
      </w:r>
      <w:r w:rsidR="006D7A86" w:rsidRPr="0066111E">
        <w:rPr>
          <w:rFonts w:ascii="Arial" w:hAnsi="Arial" w:cs="Arial"/>
          <w:sz w:val="20"/>
          <w:szCs w:val="20"/>
        </w:rPr>
        <w:t>Future in</w:t>
      </w:r>
      <w:r w:rsidR="00D6364A" w:rsidRPr="0066111E">
        <w:rPr>
          <w:rFonts w:ascii="Arial" w:hAnsi="Arial" w:cs="Arial"/>
          <w:sz w:val="20"/>
          <w:szCs w:val="20"/>
        </w:rPr>
        <w:t>tervention research</w:t>
      </w:r>
      <w:r w:rsidR="006D7A86" w:rsidRPr="0066111E">
        <w:rPr>
          <w:rFonts w:ascii="Arial" w:hAnsi="Arial" w:cs="Arial"/>
          <w:sz w:val="20"/>
          <w:szCs w:val="20"/>
        </w:rPr>
        <w:t xml:space="preserve"> </w:t>
      </w:r>
      <w:r w:rsidR="00D6364A" w:rsidRPr="0066111E">
        <w:rPr>
          <w:rFonts w:ascii="Arial" w:hAnsi="Arial" w:cs="Arial"/>
          <w:sz w:val="20"/>
          <w:szCs w:val="20"/>
        </w:rPr>
        <w:t>should</w:t>
      </w:r>
      <w:r w:rsidR="00FE1F53" w:rsidRPr="0066111E">
        <w:rPr>
          <w:rFonts w:ascii="Arial" w:hAnsi="Arial" w:cs="Arial"/>
          <w:sz w:val="20"/>
          <w:szCs w:val="20"/>
        </w:rPr>
        <w:t xml:space="preserve"> </w:t>
      </w:r>
      <w:r w:rsidR="006D7A86" w:rsidRPr="0066111E">
        <w:rPr>
          <w:rFonts w:ascii="Arial" w:hAnsi="Arial" w:cs="Arial"/>
          <w:sz w:val="20"/>
          <w:szCs w:val="20"/>
        </w:rPr>
        <w:t xml:space="preserve">target the </w:t>
      </w:r>
      <w:r w:rsidR="006946A6" w:rsidRPr="0066111E">
        <w:rPr>
          <w:rFonts w:ascii="Arial" w:hAnsi="Arial" w:cs="Arial"/>
          <w:sz w:val="20"/>
          <w:szCs w:val="20"/>
        </w:rPr>
        <w:t>risk groups based on identified sociodemographic</w:t>
      </w:r>
      <w:r w:rsidR="00A07A0D" w:rsidRPr="0066111E">
        <w:rPr>
          <w:rFonts w:ascii="Arial" w:hAnsi="Arial" w:cs="Arial"/>
          <w:sz w:val="20"/>
          <w:szCs w:val="20"/>
        </w:rPr>
        <w:t xml:space="preserve"> </w:t>
      </w:r>
      <w:r w:rsidR="006D7A86" w:rsidRPr="0066111E">
        <w:rPr>
          <w:rFonts w:ascii="Arial" w:hAnsi="Arial" w:cs="Arial"/>
          <w:sz w:val="20"/>
          <w:szCs w:val="20"/>
        </w:rPr>
        <w:t>correlates</w:t>
      </w:r>
      <w:r w:rsidR="000155A0" w:rsidRPr="0066111E">
        <w:rPr>
          <w:rFonts w:ascii="Arial" w:hAnsi="Arial" w:cs="Arial"/>
          <w:sz w:val="20"/>
          <w:szCs w:val="20"/>
        </w:rPr>
        <w:t xml:space="preserve">. Also, </w:t>
      </w:r>
      <w:r w:rsidR="00C55379" w:rsidRPr="0066111E">
        <w:rPr>
          <w:rFonts w:ascii="Arial" w:hAnsi="Arial" w:cs="Arial"/>
          <w:sz w:val="20"/>
          <w:szCs w:val="20"/>
        </w:rPr>
        <w:t xml:space="preserve">whether </w:t>
      </w:r>
      <w:r w:rsidR="006946A6" w:rsidRPr="0066111E">
        <w:rPr>
          <w:rFonts w:ascii="Arial" w:hAnsi="Arial" w:cs="Arial"/>
          <w:sz w:val="20"/>
          <w:szCs w:val="20"/>
        </w:rPr>
        <w:t>t</w:t>
      </w:r>
      <w:r w:rsidR="006946A6" w:rsidRPr="0066111E">
        <w:rPr>
          <w:rFonts w:ascii="Arial" w:hAnsi="Arial" w:cs="Arial"/>
          <w:sz w:val="20"/>
          <w:szCs w:val="20"/>
          <w:shd w:val="clear" w:color="auto" w:fill="FFFFFF"/>
        </w:rPr>
        <w:t>he promotion of social cohesion increase</w:t>
      </w:r>
      <w:r w:rsidR="00C55379" w:rsidRPr="0066111E">
        <w:rPr>
          <w:rFonts w:ascii="Arial" w:hAnsi="Arial" w:cs="Arial"/>
          <w:sz w:val="20"/>
          <w:szCs w:val="20"/>
          <w:shd w:val="clear" w:color="auto" w:fill="FFFFFF"/>
        </w:rPr>
        <w:t>s</w:t>
      </w:r>
      <w:r w:rsidR="006946A6" w:rsidRPr="0066111E">
        <w:rPr>
          <w:rFonts w:ascii="Arial" w:hAnsi="Arial" w:cs="Arial"/>
          <w:sz w:val="20"/>
          <w:szCs w:val="20"/>
          <w:shd w:val="clear" w:color="auto" w:fill="FFFFFF"/>
        </w:rPr>
        <w:t xml:space="preserve"> the efficacy of p</w:t>
      </w:r>
      <w:r w:rsidR="008F087A" w:rsidRPr="0066111E">
        <w:rPr>
          <w:rFonts w:ascii="Arial" w:hAnsi="Arial" w:cs="Arial"/>
          <w:sz w:val="20"/>
          <w:szCs w:val="20"/>
          <w:shd w:val="clear" w:color="auto" w:fill="FFFFFF"/>
        </w:rPr>
        <w:t>ublic health initiatives</w:t>
      </w:r>
      <w:r w:rsidR="005B0E23" w:rsidRPr="0066111E">
        <w:rPr>
          <w:rFonts w:ascii="Arial" w:hAnsi="Arial" w:cs="Arial"/>
          <w:sz w:val="20"/>
          <w:szCs w:val="20"/>
          <w:shd w:val="clear" w:color="auto" w:fill="FFFFFF"/>
        </w:rPr>
        <w:t xml:space="preserve"> </w:t>
      </w:r>
      <w:r w:rsidR="009D3606" w:rsidRPr="0066111E">
        <w:rPr>
          <w:rFonts w:ascii="Arial" w:hAnsi="Arial" w:cs="Arial"/>
          <w:sz w:val="20"/>
          <w:szCs w:val="20"/>
          <w:shd w:val="clear" w:color="auto" w:fill="FFFFFF"/>
        </w:rPr>
        <w:t xml:space="preserve">should be examined </w:t>
      </w:r>
      <w:r w:rsidR="005B0E23" w:rsidRPr="0066111E">
        <w:rPr>
          <w:rFonts w:ascii="Arial" w:hAnsi="Arial" w:cs="Arial"/>
          <w:sz w:val="20"/>
          <w:szCs w:val="20"/>
          <w:shd w:val="clear" w:color="auto" w:fill="FFFFFF"/>
        </w:rPr>
        <w:t>with prospective data</w:t>
      </w:r>
      <w:r w:rsidR="006946A6" w:rsidRPr="0066111E">
        <w:rPr>
          <w:rFonts w:ascii="Arial" w:eastAsia="AdvTimes" w:hAnsi="Arial" w:cs="Arial"/>
          <w:sz w:val="20"/>
          <w:szCs w:val="20"/>
        </w:rPr>
        <w:t>.</w:t>
      </w:r>
    </w:p>
    <w:p w14:paraId="392D5CC0" w14:textId="5086DFB1" w:rsidR="006D7A86" w:rsidRPr="0066111E" w:rsidRDefault="006D7A86" w:rsidP="009502CE">
      <w:pPr>
        <w:shd w:val="clear" w:color="auto" w:fill="FFFFFF" w:themeFill="background1"/>
        <w:spacing w:after="0" w:line="480" w:lineRule="auto"/>
        <w:jc w:val="both"/>
        <w:rPr>
          <w:rFonts w:ascii="Arial" w:hAnsi="Arial" w:cs="Arial"/>
          <w:sz w:val="20"/>
          <w:szCs w:val="20"/>
        </w:rPr>
      </w:pPr>
      <w:r w:rsidRPr="0066111E">
        <w:rPr>
          <w:rFonts w:ascii="Arial" w:hAnsi="Arial" w:cs="Arial"/>
          <w:sz w:val="20"/>
          <w:szCs w:val="20"/>
        </w:rPr>
        <w:t xml:space="preserve"> </w:t>
      </w:r>
    </w:p>
    <w:p w14:paraId="2D906414" w14:textId="4693814F" w:rsidR="004850D8" w:rsidRPr="0066111E" w:rsidRDefault="009502CE" w:rsidP="0046712B">
      <w:pPr>
        <w:spacing w:after="0" w:line="480" w:lineRule="auto"/>
        <w:jc w:val="both"/>
        <w:rPr>
          <w:rFonts w:ascii="Arial" w:hAnsi="Arial" w:cs="Arial"/>
          <w:sz w:val="20"/>
          <w:szCs w:val="20"/>
        </w:rPr>
      </w:pPr>
      <w:r w:rsidRPr="0066111E">
        <w:rPr>
          <w:rFonts w:ascii="Arial" w:hAnsi="Arial" w:cs="Arial"/>
          <w:b/>
          <w:sz w:val="20"/>
          <w:szCs w:val="20"/>
        </w:rPr>
        <w:t>Keywords:</w:t>
      </w:r>
      <w:r w:rsidRPr="0066111E">
        <w:rPr>
          <w:rFonts w:ascii="Arial" w:hAnsi="Arial" w:cs="Arial"/>
          <w:sz w:val="20"/>
          <w:szCs w:val="20"/>
        </w:rPr>
        <w:t xml:space="preserve"> anxiety</w:t>
      </w:r>
      <w:r w:rsidR="003B7AD6" w:rsidRPr="0066111E">
        <w:rPr>
          <w:rFonts w:ascii="Arial" w:hAnsi="Arial" w:cs="Arial"/>
          <w:sz w:val="20"/>
          <w:szCs w:val="20"/>
        </w:rPr>
        <w:t>; sitting; lying;</w:t>
      </w:r>
      <w:r w:rsidRPr="0066111E">
        <w:rPr>
          <w:rFonts w:ascii="Arial" w:hAnsi="Arial" w:cs="Arial"/>
          <w:sz w:val="20"/>
          <w:szCs w:val="20"/>
        </w:rPr>
        <w:t xml:space="preserve"> correlates</w:t>
      </w:r>
      <w:r w:rsidR="003B7AD6" w:rsidRPr="0066111E">
        <w:rPr>
          <w:rFonts w:ascii="Arial" w:hAnsi="Arial" w:cs="Arial"/>
          <w:sz w:val="20"/>
          <w:szCs w:val="20"/>
        </w:rPr>
        <w:t>;</w:t>
      </w:r>
      <w:r w:rsidR="00EA3C0F" w:rsidRPr="0066111E">
        <w:rPr>
          <w:rFonts w:ascii="Arial" w:hAnsi="Arial" w:cs="Arial"/>
          <w:sz w:val="20"/>
          <w:szCs w:val="20"/>
        </w:rPr>
        <w:t xml:space="preserve"> sedentary</w:t>
      </w:r>
    </w:p>
    <w:p w14:paraId="175C2610" w14:textId="77777777" w:rsidR="004850D8" w:rsidRPr="0066111E" w:rsidRDefault="004850D8" w:rsidP="0046712B">
      <w:pPr>
        <w:spacing w:after="0" w:line="480" w:lineRule="auto"/>
        <w:jc w:val="both"/>
        <w:rPr>
          <w:rFonts w:ascii="Arial" w:hAnsi="Arial" w:cs="Arial"/>
          <w:b/>
          <w:sz w:val="20"/>
          <w:szCs w:val="20"/>
        </w:rPr>
      </w:pPr>
    </w:p>
    <w:p w14:paraId="2F99A632" w14:textId="307AF1C2" w:rsidR="005B2309" w:rsidRPr="0066111E" w:rsidRDefault="005B2309" w:rsidP="0046712B">
      <w:pPr>
        <w:spacing w:after="0" w:line="480" w:lineRule="auto"/>
        <w:jc w:val="both"/>
        <w:rPr>
          <w:rFonts w:ascii="Arial" w:hAnsi="Arial" w:cs="Arial"/>
          <w:b/>
          <w:sz w:val="20"/>
          <w:szCs w:val="20"/>
        </w:rPr>
      </w:pPr>
    </w:p>
    <w:p w14:paraId="779976D7" w14:textId="77777777" w:rsidR="00F113FB" w:rsidRPr="0066111E" w:rsidRDefault="00F113FB" w:rsidP="0046712B">
      <w:pPr>
        <w:spacing w:after="0" w:line="480" w:lineRule="auto"/>
        <w:jc w:val="both"/>
        <w:rPr>
          <w:rFonts w:ascii="Arial" w:hAnsi="Arial" w:cs="Arial"/>
          <w:b/>
          <w:sz w:val="20"/>
          <w:szCs w:val="20"/>
        </w:rPr>
        <w:sectPr w:rsidR="00F113FB" w:rsidRPr="0066111E" w:rsidSect="00C22FCC">
          <w:footerReference w:type="even" r:id="rId8"/>
          <w:footerReference w:type="default" r:id="rId9"/>
          <w:pgSz w:w="11900" w:h="16840"/>
          <w:pgMar w:top="1440" w:right="1440" w:bottom="1440" w:left="1440" w:header="720" w:footer="720" w:gutter="0"/>
          <w:cols w:space="720"/>
          <w:docGrid w:linePitch="360"/>
        </w:sectPr>
      </w:pPr>
    </w:p>
    <w:p w14:paraId="2799C7A1" w14:textId="6AE6D217" w:rsidR="00E813D7" w:rsidRPr="0066111E" w:rsidRDefault="00F32D7D" w:rsidP="00F32D7D">
      <w:pPr>
        <w:pStyle w:val="ListParagraph"/>
        <w:numPr>
          <w:ilvl w:val="0"/>
          <w:numId w:val="9"/>
        </w:numPr>
        <w:shd w:val="clear" w:color="auto" w:fill="FFFFFF" w:themeFill="background1"/>
        <w:spacing w:after="0" w:line="480" w:lineRule="auto"/>
        <w:jc w:val="both"/>
        <w:rPr>
          <w:rFonts w:ascii="Arial" w:hAnsi="Arial" w:cs="Arial"/>
          <w:b/>
          <w:sz w:val="20"/>
          <w:szCs w:val="20"/>
        </w:rPr>
      </w:pPr>
      <w:proofErr w:type="spellStart"/>
      <w:r w:rsidRPr="0066111E">
        <w:rPr>
          <w:rFonts w:ascii="Arial" w:hAnsi="Arial" w:cs="Arial"/>
          <w:b/>
          <w:sz w:val="20"/>
          <w:szCs w:val="20"/>
        </w:rPr>
        <w:lastRenderedPageBreak/>
        <w:t>Introduction</w:t>
      </w:r>
      <w:proofErr w:type="spellEnd"/>
      <w:r w:rsidRPr="0066111E">
        <w:rPr>
          <w:rFonts w:ascii="Arial" w:hAnsi="Arial" w:cs="Arial"/>
          <w:b/>
          <w:sz w:val="20"/>
          <w:szCs w:val="20"/>
        </w:rPr>
        <w:tab/>
      </w:r>
    </w:p>
    <w:p w14:paraId="7E97D381" w14:textId="3D38D32C" w:rsidR="00402F18" w:rsidRPr="0066111E" w:rsidRDefault="00402F18" w:rsidP="00402F18">
      <w:pPr>
        <w:shd w:val="clear" w:color="auto" w:fill="FFFFFF" w:themeFill="background1"/>
        <w:spacing w:after="0" w:line="480" w:lineRule="auto"/>
        <w:jc w:val="both"/>
        <w:rPr>
          <w:rFonts w:ascii="Arial" w:hAnsi="Arial" w:cs="Arial"/>
          <w:sz w:val="20"/>
          <w:szCs w:val="20"/>
        </w:rPr>
      </w:pPr>
      <w:r w:rsidRPr="0066111E">
        <w:rPr>
          <w:rFonts w:ascii="Arial" w:hAnsi="Arial" w:cs="Arial"/>
          <w:sz w:val="20"/>
          <w:szCs w:val="20"/>
        </w:rPr>
        <w:t>The global prevalence of anxiety disorders in the past year ranges from 2.4% to 29.8%</w:t>
      </w:r>
      <w:r w:rsidR="008F1F10" w:rsidRPr="0066111E">
        <w:rPr>
          <w:rFonts w:ascii="Arial" w:hAnsi="Arial" w:cs="Arial"/>
          <w:sz w:val="20"/>
          <w:szCs w:val="20"/>
        </w:rPr>
        <w:t xml:space="preserve"> depending on the assessment tool used</w:t>
      </w:r>
      <w:r w:rsidR="00A23FD3" w:rsidRPr="0066111E">
        <w:rPr>
          <w:rFonts w:ascii="Arial" w:hAnsi="Arial" w:cs="Arial"/>
          <w:sz w:val="20"/>
          <w:szCs w:val="20"/>
        </w:rPr>
        <w:t xml:space="preserve"> (Baxter et al., 2013)</w:t>
      </w:r>
      <w:r w:rsidR="00DF7042" w:rsidRPr="0066111E">
        <w:rPr>
          <w:rFonts w:ascii="Arial" w:hAnsi="Arial" w:cs="Arial"/>
          <w:sz w:val="20"/>
          <w:szCs w:val="20"/>
        </w:rPr>
        <w:t>. W</w:t>
      </w:r>
      <w:r w:rsidRPr="0066111E">
        <w:rPr>
          <w:rFonts w:ascii="Arial" w:hAnsi="Arial" w:cs="Arial"/>
          <w:sz w:val="20"/>
          <w:szCs w:val="20"/>
        </w:rPr>
        <w:t>hilst high</w:t>
      </w:r>
      <w:r w:rsidR="00FF3481" w:rsidRPr="0066111E">
        <w:rPr>
          <w:rFonts w:ascii="Arial" w:hAnsi="Arial" w:cs="Arial"/>
          <w:sz w:val="20"/>
          <w:szCs w:val="20"/>
        </w:rPr>
        <w:t>,</w:t>
      </w:r>
      <w:r w:rsidRPr="0066111E">
        <w:rPr>
          <w:rFonts w:ascii="Arial" w:hAnsi="Arial" w:cs="Arial"/>
          <w:sz w:val="20"/>
          <w:szCs w:val="20"/>
        </w:rPr>
        <w:t xml:space="preserve"> prevalence of subthreshold anxiety</w:t>
      </w:r>
      <w:r w:rsidR="00A23FD3" w:rsidRPr="0066111E">
        <w:rPr>
          <w:rFonts w:ascii="Arial" w:hAnsi="Arial" w:cs="Arial"/>
          <w:sz w:val="20"/>
          <w:szCs w:val="20"/>
        </w:rPr>
        <w:t xml:space="preserve"> (Haller et al., 2014)</w:t>
      </w:r>
      <w:r w:rsidRPr="0066111E">
        <w:rPr>
          <w:rFonts w:ascii="Arial" w:hAnsi="Arial" w:cs="Arial"/>
          <w:sz w:val="20"/>
          <w:szCs w:val="20"/>
        </w:rPr>
        <w:t xml:space="preserve"> and symptoms of anxiety</w:t>
      </w:r>
      <w:r w:rsidR="00A23FD3" w:rsidRPr="0066111E">
        <w:rPr>
          <w:rFonts w:ascii="Arial" w:hAnsi="Arial" w:cs="Arial"/>
          <w:sz w:val="20"/>
          <w:szCs w:val="20"/>
        </w:rPr>
        <w:t xml:space="preserve"> (</w:t>
      </w:r>
      <w:proofErr w:type="spellStart"/>
      <w:r w:rsidR="00A23FD3" w:rsidRPr="0066111E">
        <w:rPr>
          <w:rFonts w:ascii="Arial" w:hAnsi="Arial" w:cs="Arial"/>
          <w:sz w:val="20"/>
          <w:szCs w:val="20"/>
        </w:rPr>
        <w:t>Prina</w:t>
      </w:r>
      <w:proofErr w:type="spellEnd"/>
      <w:r w:rsidR="00A23FD3" w:rsidRPr="0066111E">
        <w:rPr>
          <w:rFonts w:ascii="Arial" w:hAnsi="Arial" w:cs="Arial"/>
          <w:sz w:val="20"/>
          <w:szCs w:val="20"/>
        </w:rPr>
        <w:t xml:space="preserve"> et al., 2011; Stubbs et al. 2016a)</w:t>
      </w:r>
      <w:r w:rsidR="00FF3481" w:rsidRPr="0066111E">
        <w:rPr>
          <w:rFonts w:ascii="Arial" w:hAnsi="Arial" w:cs="Arial"/>
          <w:sz w:val="20"/>
          <w:szCs w:val="20"/>
        </w:rPr>
        <w:t xml:space="preserve"> </w:t>
      </w:r>
      <w:r w:rsidRPr="0066111E">
        <w:rPr>
          <w:rFonts w:ascii="Arial" w:hAnsi="Arial" w:cs="Arial"/>
          <w:sz w:val="20"/>
          <w:szCs w:val="20"/>
        </w:rPr>
        <w:t>are also common and problematic across the lifespan. Anxiety disorders are the sixth leading cause of disability, in terms of years lived with disability, in both high-income and low- and middle-income countries</w:t>
      </w:r>
      <w:r w:rsidR="00F520BD" w:rsidRPr="0066111E">
        <w:rPr>
          <w:rFonts w:ascii="Arial" w:hAnsi="Arial" w:cs="Arial"/>
          <w:sz w:val="20"/>
          <w:szCs w:val="20"/>
        </w:rPr>
        <w:t xml:space="preserve"> (LMICs)</w:t>
      </w:r>
      <w:r w:rsidR="00784826" w:rsidRPr="0066111E">
        <w:rPr>
          <w:rFonts w:ascii="Arial" w:hAnsi="Arial" w:cs="Arial"/>
          <w:sz w:val="20"/>
          <w:szCs w:val="20"/>
        </w:rPr>
        <w:t xml:space="preserve"> (Baxter et al., 2014)</w:t>
      </w:r>
      <w:r w:rsidRPr="0066111E">
        <w:rPr>
          <w:rFonts w:ascii="Arial" w:hAnsi="Arial" w:cs="Arial"/>
          <w:sz w:val="20"/>
          <w:szCs w:val="20"/>
        </w:rPr>
        <w:t xml:space="preserve">. </w:t>
      </w:r>
      <w:r w:rsidRPr="0066111E">
        <w:rPr>
          <w:rFonts w:ascii="Arial" w:hAnsi="Arial" w:cs="Arial"/>
          <w:sz w:val="20"/>
          <w:szCs w:val="20"/>
          <w:shd w:val="clear" w:color="auto" w:fill="FFFFFF"/>
        </w:rPr>
        <w:t>Previous research has shown that anxious adults have a much higher chronic physical burden and a lower health-related quality of life</w:t>
      </w:r>
      <w:r w:rsidR="00784826" w:rsidRPr="0066111E">
        <w:rPr>
          <w:rFonts w:ascii="Arial" w:hAnsi="Arial" w:cs="Arial"/>
          <w:sz w:val="20"/>
          <w:szCs w:val="20"/>
          <w:shd w:val="clear" w:color="auto" w:fill="FFFFFF"/>
        </w:rPr>
        <w:t xml:space="preserve"> (</w:t>
      </w:r>
      <w:proofErr w:type="spellStart"/>
      <w:r w:rsidR="00784826" w:rsidRPr="0066111E">
        <w:rPr>
          <w:rFonts w:ascii="Arial" w:hAnsi="Arial" w:cs="Arial"/>
          <w:sz w:val="20"/>
          <w:szCs w:val="20"/>
          <w:shd w:val="clear" w:color="auto" w:fill="FFFFFF"/>
        </w:rPr>
        <w:t>Batelaan</w:t>
      </w:r>
      <w:proofErr w:type="spellEnd"/>
      <w:r w:rsidR="00784826" w:rsidRPr="0066111E">
        <w:rPr>
          <w:rFonts w:ascii="Arial" w:hAnsi="Arial" w:cs="Arial"/>
          <w:sz w:val="20"/>
          <w:szCs w:val="20"/>
          <w:shd w:val="clear" w:color="auto" w:fill="FFFFFF"/>
        </w:rPr>
        <w:t xml:space="preserve"> et al., 2016; Olatunji et al., 2007; </w:t>
      </w:r>
      <w:proofErr w:type="spellStart"/>
      <w:r w:rsidR="00784826" w:rsidRPr="0066111E">
        <w:rPr>
          <w:rFonts w:ascii="Arial" w:hAnsi="Arial" w:cs="Arial"/>
          <w:sz w:val="20"/>
          <w:szCs w:val="20"/>
          <w:shd w:val="clear" w:color="auto" w:fill="FFFFFF"/>
        </w:rPr>
        <w:t>Roest</w:t>
      </w:r>
      <w:proofErr w:type="spellEnd"/>
      <w:r w:rsidR="00784826" w:rsidRPr="0066111E">
        <w:rPr>
          <w:rFonts w:ascii="Arial" w:hAnsi="Arial" w:cs="Arial"/>
          <w:sz w:val="20"/>
          <w:szCs w:val="20"/>
          <w:shd w:val="clear" w:color="auto" w:fill="FFFFFF"/>
        </w:rPr>
        <w:t xml:space="preserve"> et al., 2012)</w:t>
      </w:r>
      <w:r w:rsidRPr="0066111E">
        <w:rPr>
          <w:rFonts w:ascii="Arial" w:hAnsi="Arial" w:cs="Arial"/>
          <w:sz w:val="20"/>
          <w:szCs w:val="20"/>
          <w:shd w:val="clear" w:color="auto" w:fill="FFFFFF"/>
        </w:rPr>
        <w:t>. One of the contributing factors to this high physical and mental burden in people with anxiety is a sedentary lifestyle</w:t>
      </w:r>
      <w:r w:rsidR="005B2E4B" w:rsidRPr="0066111E">
        <w:rPr>
          <w:rFonts w:ascii="Arial" w:hAnsi="Arial" w:cs="Arial"/>
          <w:sz w:val="20"/>
          <w:szCs w:val="20"/>
          <w:shd w:val="clear" w:color="auto" w:fill="FFFFFF"/>
        </w:rPr>
        <w:t xml:space="preserve"> (Vancampfort et al., 2018)</w:t>
      </w:r>
      <w:r w:rsidRPr="0066111E">
        <w:rPr>
          <w:rFonts w:ascii="Arial" w:hAnsi="Arial" w:cs="Arial"/>
          <w:sz w:val="20"/>
          <w:szCs w:val="20"/>
          <w:shd w:val="clear" w:color="auto" w:fill="FFFFFF"/>
        </w:rPr>
        <w:t xml:space="preserve">. </w:t>
      </w:r>
      <w:r w:rsidR="00A00282" w:rsidRPr="0066111E">
        <w:rPr>
          <w:rFonts w:ascii="Arial" w:hAnsi="Arial" w:cs="Arial"/>
          <w:color w:val="000000"/>
          <w:sz w:val="20"/>
          <w:szCs w:val="20"/>
          <w:shd w:val="clear" w:color="auto" w:fill="FFFFFF"/>
        </w:rPr>
        <w:t>Time spent in sedentary behavio</w:t>
      </w:r>
      <w:r w:rsidRPr="0066111E">
        <w:rPr>
          <w:rFonts w:ascii="Arial" w:hAnsi="Arial" w:cs="Arial"/>
          <w:color w:val="000000"/>
          <w:sz w:val="20"/>
          <w:szCs w:val="20"/>
          <w:shd w:val="clear" w:color="auto" w:fill="FFFFFF"/>
        </w:rPr>
        <w:t>r (SB</w:t>
      </w:r>
      <w:r w:rsidR="00A00282" w:rsidRPr="0066111E">
        <w:rPr>
          <w:rFonts w:ascii="Arial" w:hAnsi="Arial" w:cs="Arial"/>
          <w:color w:val="000000"/>
          <w:sz w:val="20"/>
          <w:szCs w:val="20"/>
          <w:shd w:val="clear" w:color="auto" w:fill="FFFFFF"/>
        </w:rPr>
        <w:t>) can be defined as any behavio</w:t>
      </w:r>
      <w:r w:rsidRPr="0066111E">
        <w:rPr>
          <w:rFonts w:ascii="Arial" w:hAnsi="Arial" w:cs="Arial"/>
          <w:color w:val="000000"/>
          <w:sz w:val="20"/>
          <w:szCs w:val="20"/>
          <w:shd w:val="clear" w:color="auto" w:fill="FFFFFF"/>
        </w:rPr>
        <w:t>r during waking hours characterized by energy expenditure ≤ 1.5 metabolic equivalent tasks while in a sitting or reclining posture</w:t>
      </w:r>
      <w:r w:rsidR="005B2E4B" w:rsidRPr="0066111E">
        <w:rPr>
          <w:rFonts w:ascii="Arial" w:hAnsi="Arial" w:cs="Arial"/>
          <w:color w:val="000000"/>
          <w:sz w:val="20"/>
          <w:szCs w:val="20"/>
          <w:shd w:val="clear" w:color="auto" w:fill="FFFFFF"/>
        </w:rPr>
        <w:t xml:space="preserve"> (Tremblay et al., 2017)</w:t>
      </w:r>
      <w:r w:rsidRPr="0066111E">
        <w:rPr>
          <w:rFonts w:ascii="Arial" w:hAnsi="Arial" w:cs="Arial"/>
          <w:color w:val="000000"/>
          <w:sz w:val="20"/>
          <w:szCs w:val="20"/>
          <w:shd w:val="clear" w:color="auto" w:fill="FFFFFF"/>
        </w:rPr>
        <w:t>.</w:t>
      </w:r>
      <w:r w:rsidRPr="0066111E">
        <w:rPr>
          <w:rFonts w:ascii="Arial" w:hAnsi="Arial" w:cs="Arial"/>
          <w:sz w:val="20"/>
          <w:szCs w:val="20"/>
          <w:shd w:val="clear" w:color="auto" w:fill="FFFFFF"/>
        </w:rPr>
        <w:t xml:space="preserve"> A recent study demonstrated </w:t>
      </w:r>
      <w:r w:rsidR="00155E7A" w:rsidRPr="0066111E">
        <w:rPr>
          <w:rFonts w:ascii="Arial" w:hAnsi="Arial" w:cs="Arial"/>
          <w:sz w:val="20"/>
          <w:szCs w:val="20"/>
          <w:shd w:val="clear" w:color="auto" w:fill="FFFFFF"/>
        </w:rPr>
        <w:t xml:space="preserve">that </w:t>
      </w:r>
      <w:r w:rsidRPr="0066111E">
        <w:rPr>
          <w:rFonts w:ascii="Arial" w:hAnsi="Arial" w:cs="Arial"/>
          <w:sz w:val="20"/>
          <w:szCs w:val="20"/>
        </w:rPr>
        <w:t>anxiety was associated with a 2.0 (95%CI=1.5-2.7) times higher odds for high SB (i.e., ≥8h/day)</w:t>
      </w:r>
      <w:r w:rsidR="000940F0" w:rsidRPr="0066111E">
        <w:rPr>
          <w:rFonts w:ascii="Arial" w:hAnsi="Arial" w:cs="Arial"/>
          <w:sz w:val="20"/>
          <w:szCs w:val="20"/>
        </w:rPr>
        <w:t xml:space="preserve"> (Vancampfort et al., 2018)</w:t>
      </w:r>
      <w:r w:rsidRPr="0066111E">
        <w:rPr>
          <w:rFonts w:ascii="Arial" w:hAnsi="Arial" w:cs="Arial"/>
          <w:sz w:val="20"/>
          <w:szCs w:val="20"/>
        </w:rPr>
        <w:t xml:space="preserve">. </w:t>
      </w:r>
    </w:p>
    <w:p w14:paraId="12D5D7D9" w14:textId="342D99AE" w:rsidR="00402F18" w:rsidRPr="0066111E" w:rsidRDefault="00402F18" w:rsidP="00402F18">
      <w:pPr>
        <w:shd w:val="clear" w:color="auto" w:fill="FFFFFF" w:themeFill="background1"/>
        <w:spacing w:after="0" w:line="480" w:lineRule="auto"/>
        <w:ind w:firstLine="360"/>
        <w:jc w:val="both"/>
        <w:rPr>
          <w:rFonts w:ascii="Arial" w:hAnsi="Arial" w:cs="Arial"/>
          <w:sz w:val="20"/>
          <w:szCs w:val="20"/>
          <w:shd w:val="clear" w:color="auto" w:fill="FFFFFF"/>
        </w:rPr>
      </w:pPr>
      <w:r w:rsidRPr="0066111E">
        <w:rPr>
          <w:rFonts w:ascii="Arial" w:hAnsi="Arial" w:cs="Arial"/>
          <w:color w:val="000000"/>
          <w:sz w:val="20"/>
          <w:szCs w:val="20"/>
          <w:shd w:val="clear" w:color="auto" w:fill="FFFFFF"/>
        </w:rPr>
        <w:t>Given the important physical and mental health benefits of reducing time spent sedentary and the higher risk for SB in people with anxiety disorders</w:t>
      </w:r>
      <w:r w:rsidR="001102C0" w:rsidRPr="0066111E">
        <w:rPr>
          <w:rFonts w:ascii="Arial" w:hAnsi="Arial" w:cs="Arial"/>
          <w:color w:val="000000"/>
          <w:sz w:val="20"/>
          <w:szCs w:val="20"/>
          <w:shd w:val="clear" w:color="auto" w:fill="FFFFFF"/>
        </w:rPr>
        <w:t xml:space="preserve"> (de Wit et al., 2011)</w:t>
      </w:r>
      <w:r w:rsidRPr="0066111E">
        <w:rPr>
          <w:rFonts w:ascii="Arial" w:hAnsi="Arial" w:cs="Arial"/>
          <w:sz w:val="20"/>
          <w:szCs w:val="20"/>
        </w:rPr>
        <w:t xml:space="preserve">, there is a need for research to investigate what factors </w:t>
      </w:r>
      <w:r w:rsidR="00F05C85" w:rsidRPr="0066111E">
        <w:rPr>
          <w:rFonts w:ascii="Arial" w:hAnsi="Arial" w:cs="Arial"/>
          <w:sz w:val="20"/>
          <w:szCs w:val="20"/>
        </w:rPr>
        <w:t>are associated with</w:t>
      </w:r>
      <w:r w:rsidRPr="0066111E">
        <w:rPr>
          <w:rFonts w:ascii="Arial" w:hAnsi="Arial" w:cs="Arial"/>
          <w:sz w:val="20"/>
          <w:szCs w:val="20"/>
        </w:rPr>
        <w:t xml:space="preserve"> SB among anxious individuals. To the authors’ knowledge, such studies are currently lacking. Identifying correlates of SB in people with anxiety c</w:t>
      </w:r>
      <w:r w:rsidR="00014228" w:rsidRPr="0066111E">
        <w:rPr>
          <w:rFonts w:ascii="Arial" w:hAnsi="Arial" w:cs="Arial"/>
          <w:sz w:val="20"/>
          <w:szCs w:val="20"/>
        </w:rPr>
        <w:t>ould</w:t>
      </w:r>
      <w:r w:rsidRPr="0066111E">
        <w:rPr>
          <w:rFonts w:ascii="Arial" w:hAnsi="Arial" w:cs="Arial"/>
          <w:sz w:val="20"/>
          <w:szCs w:val="20"/>
        </w:rPr>
        <w:t xml:space="preserve"> aid in the development of successful SB reduction interventions in this population, by highlighting the potentially modifiable correlates that may bring about reductions in SB (e.g. physical environment), or identify characteristics of specific subgroups most in need of intervention (e.g. demographics). Evidence from the general population has provided some support for sociodemographic and health correlates of SB, including age, education, employment status, gender, body mass index (BMI), income, smoking status, attitudes and depressive symptoms</w:t>
      </w:r>
      <w:r w:rsidR="001102C0" w:rsidRPr="0066111E">
        <w:rPr>
          <w:rFonts w:ascii="Arial" w:hAnsi="Arial" w:cs="Arial"/>
          <w:sz w:val="20"/>
          <w:szCs w:val="20"/>
        </w:rPr>
        <w:t xml:space="preserve"> (Rhodes et al., 2012)</w:t>
      </w:r>
      <w:r w:rsidRPr="0066111E">
        <w:rPr>
          <w:rFonts w:ascii="Arial" w:hAnsi="Arial" w:cs="Arial"/>
          <w:sz w:val="20"/>
          <w:szCs w:val="20"/>
        </w:rPr>
        <w:t xml:space="preserve">. </w:t>
      </w:r>
    </w:p>
    <w:p w14:paraId="62C69574" w14:textId="30516FF8" w:rsidR="00402F18" w:rsidRPr="0066111E" w:rsidRDefault="00402F18" w:rsidP="00402F18">
      <w:pPr>
        <w:shd w:val="clear" w:color="auto" w:fill="FFFFFF" w:themeFill="background1"/>
        <w:spacing w:after="0" w:line="480" w:lineRule="auto"/>
        <w:ind w:firstLine="360"/>
        <w:jc w:val="both"/>
        <w:rPr>
          <w:rFonts w:ascii="Arial" w:hAnsi="Arial" w:cs="Arial"/>
          <w:sz w:val="20"/>
          <w:szCs w:val="20"/>
          <w:shd w:val="clear" w:color="auto" w:fill="FFFFFF"/>
        </w:rPr>
      </w:pPr>
      <w:r w:rsidRPr="0066111E">
        <w:rPr>
          <w:rFonts w:ascii="Arial" w:hAnsi="Arial" w:cs="Arial"/>
          <w:sz w:val="20"/>
          <w:szCs w:val="20"/>
        </w:rPr>
        <w:t>However, special attention should be given to vulnerable subpopulations, including individuals with impaired mental health, in whom the antecedents and consequences of SB may differ</w:t>
      </w:r>
      <w:r w:rsidR="001102C0" w:rsidRPr="0066111E">
        <w:rPr>
          <w:rFonts w:ascii="Arial" w:hAnsi="Arial" w:cs="Arial"/>
          <w:sz w:val="20"/>
          <w:szCs w:val="20"/>
        </w:rPr>
        <w:t xml:space="preserve"> (</w:t>
      </w:r>
      <w:proofErr w:type="spellStart"/>
      <w:r w:rsidR="001102C0" w:rsidRPr="0066111E">
        <w:rPr>
          <w:rFonts w:ascii="Arial" w:hAnsi="Arial" w:cs="Arial"/>
          <w:sz w:val="20"/>
          <w:szCs w:val="20"/>
        </w:rPr>
        <w:t>O’Donoghue</w:t>
      </w:r>
      <w:proofErr w:type="spellEnd"/>
      <w:r w:rsidR="001102C0" w:rsidRPr="0066111E">
        <w:rPr>
          <w:rFonts w:ascii="Arial" w:hAnsi="Arial" w:cs="Arial"/>
          <w:sz w:val="20"/>
          <w:szCs w:val="20"/>
        </w:rPr>
        <w:t xml:space="preserve"> et al., 2016; Prince et al., 2017)</w:t>
      </w:r>
      <w:r w:rsidRPr="0066111E">
        <w:rPr>
          <w:rFonts w:ascii="Arial" w:hAnsi="Arial" w:cs="Arial"/>
          <w:sz w:val="20"/>
          <w:szCs w:val="20"/>
        </w:rPr>
        <w:t xml:space="preserve">. Exploring these SB correlates in people with elevated anxiety symptoms in </w:t>
      </w:r>
      <w:r w:rsidR="00687976" w:rsidRPr="0066111E">
        <w:rPr>
          <w:rFonts w:ascii="Arial" w:hAnsi="Arial" w:cs="Arial"/>
          <w:sz w:val="20"/>
          <w:szCs w:val="20"/>
        </w:rPr>
        <w:t>LMICs</w:t>
      </w:r>
      <w:r w:rsidRPr="0066111E">
        <w:rPr>
          <w:rFonts w:ascii="Arial" w:hAnsi="Arial" w:cs="Arial"/>
          <w:sz w:val="20"/>
          <w:szCs w:val="20"/>
        </w:rPr>
        <w:t xml:space="preserve"> is particularly important given the suboptimal treatment of anxiety</w:t>
      </w:r>
      <w:r w:rsidR="001102C0" w:rsidRPr="0066111E">
        <w:rPr>
          <w:rFonts w:ascii="Arial" w:hAnsi="Arial" w:cs="Arial"/>
          <w:sz w:val="20"/>
          <w:szCs w:val="20"/>
        </w:rPr>
        <w:t xml:space="preserve"> (Patel et al., 2007)</w:t>
      </w:r>
      <w:r w:rsidRPr="0066111E">
        <w:rPr>
          <w:rFonts w:ascii="Arial" w:hAnsi="Arial" w:cs="Arial"/>
          <w:sz w:val="20"/>
          <w:szCs w:val="20"/>
        </w:rPr>
        <w:t>, differences in knowledge regarding the risks of being sedentary</w:t>
      </w:r>
      <w:r w:rsidR="001102C0" w:rsidRPr="0066111E">
        <w:rPr>
          <w:rFonts w:ascii="Arial" w:hAnsi="Arial" w:cs="Arial"/>
          <w:sz w:val="20"/>
          <w:szCs w:val="20"/>
        </w:rPr>
        <w:t xml:space="preserve"> (</w:t>
      </w:r>
      <w:proofErr w:type="spellStart"/>
      <w:r w:rsidR="001102C0" w:rsidRPr="0066111E">
        <w:rPr>
          <w:rFonts w:ascii="Arial" w:hAnsi="Arial" w:cs="Arial"/>
          <w:sz w:val="20"/>
          <w:szCs w:val="20"/>
        </w:rPr>
        <w:t>Pengrid</w:t>
      </w:r>
      <w:proofErr w:type="spellEnd"/>
      <w:r w:rsidR="001102C0" w:rsidRPr="0066111E">
        <w:rPr>
          <w:rFonts w:ascii="Arial" w:hAnsi="Arial" w:cs="Arial"/>
          <w:sz w:val="20"/>
          <w:szCs w:val="20"/>
        </w:rPr>
        <w:t xml:space="preserve"> et al., 2015)</w:t>
      </w:r>
      <w:r w:rsidRPr="0066111E">
        <w:rPr>
          <w:rFonts w:ascii="Arial" w:hAnsi="Arial" w:cs="Arial"/>
          <w:sz w:val="20"/>
          <w:szCs w:val="20"/>
        </w:rPr>
        <w:t>, and different environmental factors (e.g., occupational and social structures and safety)</w:t>
      </w:r>
      <w:r w:rsidR="001102C0" w:rsidRPr="0066111E">
        <w:rPr>
          <w:rFonts w:ascii="Arial" w:hAnsi="Arial" w:cs="Arial"/>
          <w:sz w:val="20"/>
          <w:szCs w:val="20"/>
        </w:rPr>
        <w:t xml:space="preserve"> (Atkinson et al., 2016)</w:t>
      </w:r>
      <w:r w:rsidRPr="0066111E">
        <w:rPr>
          <w:rFonts w:ascii="Arial" w:hAnsi="Arial" w:cs="Arial"/>
          <w:sz w:val="20"/>
          <w:szCs w:val="20"/>
        </w:rPr>
        <w:t xml:space="preserve"> in </w:t>
      </w:r>
      <w:r w:rsidRPr="0066111E">
        <w:rPr>
          <w:rFonts w:ascii="Arial" w:hAnsi="Arial" w:cs="Arial"/>
          <w:sz w:val="20"/>
          <w:szCs w:val="20"/>
        </w:rPr>
        <w:lastRenderedPageBreak/>
        <w:t xml:space="preserve">LMICs. </w:t>
      </w:r>
      <w:r w:rsidRPr="0066111E">
        <w:rPr>
          <w:rFonts w:ascii="Arial" w:eastAsia="ScalaLancetPro" w:hAnsi="Arial" w:cs="Arial"/>
          <w:sz w:val="20"/>
          <w:szCs w:val="20"/>
        </w:rPr>
        <w:t xml:space="preserve">Next to this, in general, large-scale multinational studies exploring SB correlates </w:t>
      </w:r>
      <w:r w:rsidRPr="0066111E">
        <w:rPr>
          <w:rFonts w:ascii="Arial" w:hAnsi="Arial" w:cs="Arial"/>
          <w:color w:val="000000"/>
          <w:sz w:val="20"/>
          <w:szCs w:val="20"/>
          <w:shd w:val="clear" w:color="auto" w:fill="FFFFFF"/>
        </w:rPr>
        <w:t>are scarce. Multinational studies allow exploration of SB correlates irrespective of national policies as well as available services and facilities.</w:t>
      </w:r>
      <w:r w:rsidRPr="0066111E">
        <w:rPr>
          <w:rFonts w:ascii="Arial" w:hAnsi="Arial" w:cs="Arial"/>
          <w:sz w:val="20"/>
          <w:szCs w:val="20"/>
        </w:rPr>
        <w:t xml:space="preserve"> </w:t>
      </w:r>
    </w:p>
    <w:p w14:paraId="791967C6" w14:textId="51D74F54" w:rsidR="00402F18" w:rsidRPr="0066111E" w:rsidRDefault="004D1D54" w:rsidP="00402F18">
      <w:pPr>
        <w:shd w:val="clear" w:color="auto" w:fill="FFFFFF" w:themeFill="background1"/>
        <w:spacing w:after="0" w:line="480" w:lineRule="auto"/>
        <w:ind w:firstLine="360"/>
        <w:jc w:val="both"/>
        <w:rPr>
          <w:rFonts w:ascii="Arial" w:hAnsi="Arial" w:cs="Arial"/>
          <w:sz w:val="20"/>
          <w:szCs w:val="20"/>
          <w:shd w:val="clear" w:color="auto" w:fill="FFFFFF"/>
        </w:rPr>
      </w:pPr>
      <w:r w:rsidRPr="0066111E">
        <w:rPr>
          <w:rFonts w:ascii="Arial" w:hAnsi="Arial" w:cs="Arial"/>
          <w:sz w:val="20"/>
          <w:szCs w:val="20"/>
        </w:rPr>
        <w:t>Thus, given the aforementioned gaps within the literature, the main aim of the study was to assess SB correlates among community-dwelling adults with elevated symptoms of anxiety in six LMICs. As a secondary aim, we assessed how the correlates differ between those with and without anxiety.</w:t>
      </w:r>
      <w:r w:rsidRPr="0066111E">
        <w:rPr>
          <w:rFonts w:ascii="Arial" w:hAnsi="Arial" w:cs="Arial"/>
          <w:i/>
          <w:sz w:val="20"/>
          <w:szCs w:val="20"/>
        </w:rPr>
        <w:t xml:space="preserve"> </w:t>
      </w:r>
      <w:r w:rsidR="00402F18" w:rsidRPr="0066111E">
        <w:rPr>
          <w:rFonts w:ascii="Arial" w:hAnsi="Arial" w:cs="Arial"/>
          <w:sz w:val="20"/>
          <w:szCs w:val="20"/>
        </w:rPr>
        <w:t xml:space="preserve">The six included countries comprise a large proportion of the world population, and </w:t>
      </w:r>
      <w:r w:rsidR="00402F18" w:rsidRPr="0066111E">
        <w:rPr>
          <w:rFonts w:ascii="Arial" w:hAnsi="Arial" w:cs="Times New Roman"/>
          <w:color w:val="000000"/>
          <w:sz w:val="20"/>
          <w:szCs w:val="20"/>
        </w:rPr>
        <w:t>broadly represent different geographical locations and levels of socio-economic and demographic transition.</w:t>
      </w:r>
      <w:r w:rsidR="00402F18" w:rsidRPr="0066111E">
        <w:rPr>
          <w:rFonts w:ascii="Arial" w:hAnsi="Arial" w:cs="Arial"/>
          <w:sz w:val="20"/>
          <w:szCs w:val="20"/>
        </w:rPr>
        <w:t xml:space="preserve"> The selection of the correlates of SB (so</w:t>
      </w:r>
      <w:r w:rsidR="00A00282" w:rsidRPr="0066111E">
        <w:rPr>
          <w:rFonts w:ascii="Arial" w:hAnsi="Arial" w:cs="Arial"/>
          <w:sz w:val="20"/>
          <w:szCs w:val="20"/>
        </w:rPr>
        <w:t>cio-demographic, health behavio</w:t>
      </w:r>
      <w:r w:rsidR="00402F18" w:rsidRPr="0066111E">
        <w:rPr>
          <w:rFonts w:ascii="Arial" w:hAnsi="Arial" w:cs="Arial"/>
          <w:sz w:val="20"/>
          <w:szCs w:val="20"/>
        </w:rPr>
        <w:t xml:space="preserve">r, mental and physical health) was based on past literature </w:t>
      </w:r>
      <w:r w:rsidR="001102C0" w:rsidRPr="0066111E">
        <w:rPr>
          <w:rFonts w:ascii="Arial" w:hAnsi="Arial" w:cs="Arial"/>
          <w:sz w:val="20"/>
          <w:szCs w:val="20"/>
        </w:rPr>
        <w:t>(</w:t>
      </w:r>
      <w:proofErr w:type="spellStart"/>
      <w:r w:rsidR="001102C0" w:rsidRPr="0066111E">
        <w:rPr>
          <w:rFonts w:ascii="Arial" w:hAnsi="Arial" w:cs="Arial"/>
          <w:sz w:val="20"/>
          <w:szCs w:val="20"/>
        </w:rPr>
        <w:t>O’Donoghue</w:t>
      </w:r>
      <w:proofErr w:type="spellEnd"/>
      <w:r w:rsidR="001102C0" w:rsidRPr="0066111E">
        <w:rPr>
          <w:rFonts w:ascii="Arial" w:hAnsi="Arial" w:cs="Arial"/>
          <w:sz w:val="20"/>
          <w:szCs w:val="20"/>
        </w:rPr>
        <w:t xml:space="preserve"> et al., 2016; Prince et al., 2017; Rhodes et al., 2012)</w:t>
      </w:r>
      <w:r w:rsidR="00402F18" w:rsidRPr="0066111E">
        <w:rPr>
          <w:rFonts w:ascii="Arial" w:hAnsi="Arial" w:cs="Arial"/>
          <w:sz w:val="20"/>
          <w:szCs w:val="20"/>
        </w:rPr>
        <w:t xml:space="preserve">. </w:t>
      </w:r>
    </w:p>
    <w:p w14:paraId="66A64D83" w14:textId="77777777" w:rsidR="009B60B2" w:rsidRPr="0066111E" w:rsidRDefault="009B60B2" w:rsidP="0046712B">
      <w:pPr>
        <w:shd w:val="clear" w:color="auto" w:fill="FFFFFF" w:themeFill="background1"/>
        <w:spacing w:after="0" w:line="480" w:lineRule="auto"/>
        <w:ind w:firstLine="720"/>
        <w:jc w:val="both"/>
        <w:rPr>
          <w:rFonts w:ascii="Arial" w:hAnsi="Arial" w:cs="Arial"/>
          <w:sz w:val="20"/>
          <w:szCs w:val="20"/>
        </w:rPr>
      </w:pPr>
    </w:p>
    <w:p w14:paraId="2E61CC8E" w14:textId="77777777" w:rsidR="009B60B2" w:rsidRPr="0066111E" w:rsidRDefault="009B60B2" w:rsidP="0046712B">
      <w:pPr>
        <w:shd w:val="clear" w:color="auto" w:fill="FFFFFF" w:themeFill="background1"/>
        <w:spacing w:after="0" w:line="480" w:lineRule="auto"/>
        <w:ind w:firstLine="720"/>
        <w:jc w:val="both"/>
        <w:rPr>
          <w:rFonts w:ascii="Arial" w:hAnsi="Arial" w:cs="Arial"/>
          <w:sz w:val="20"/>
          <w:szCs w:val="20"/>
        </w:rPr>
        <w:sectPr w:rsidR="009B60B2" w:rsidRPr="0066111E" w:rsidSect="00C22FCC">
          <w:pgSz w:w="11900" w:h="16840"/>
          <w:pgMar w:top="1440" w:right="1440" w:bottom="1440" w:left="1440" w:header="720" w:footer="720" w:gutter="0"/>
          <w:cols w:space="720"/>
          <w:docGrid w:linePitch="360"/>
        </w:sectPr>
      </w:pPr>
    </w:p>
    <w:p w14:paraId="36912DD1" w14:textId="09FD8E36" w:rsidR="001470E7" w:rsidRPr="0066111E" w:rsidRDefault="001470E7" w:rsidP="00F32D7D">
      <w:pPr>
        <w:pStyle w:val="ListParagraph"/>
        <w:numPr>
          <w:ilvl w:val="0"/>
          <w:numId w:val="9"/>
        </w:numPr>
        <w:spacing w:after="0" w:line="480" w:lineRule="auto"/>
        <w:jc w:val="both"/>
        <w:rPr>
          <w:rFonts w:ascii="Arial" w:hAnsi="Arial" w:cs="Arial"/>
          <w:b/>
          <w:sz w:val="20"/>
          <w:szCs w:val="20"/>
        </w:rPr>
      </w:pPr>
      <w:proofErr w:type="spellStart"/>
      <w:r w:rsidRPr="0066111E">
        <w:rPr>
          <w:rFonts w:ascii="Arial" w:hAnsi="Arial" w:cs="Arial"/>
          <w:b/>
          <w:sz w:val="20"/>
          <w:szCs w:val="20"/>
        </w:rPr>
        <w:lastRenderedPageBreak/>
        <w:t>Methods</w:t>
      </w:r>
      <w:proofErr w:type="spellEnd"/>
    </w:p>
    <w:p w14:paraId="2A72BAB4" w14:textId="77777777" w:rsidR="000940F0" w:rsidRPr="0066111E" w:rsidRDefault="001470E7" w:rsidP="00A23374">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The</w:t>
      </w:r>
      <w:proofErr w:type="spellEnd"/>
      <w:r w:rsidRPr="0066111E">
        <w:rPr>
          <w:rFonts w:ascii="Arial" w:hAnsi="Arial" w:cs="Arial"/>
          <w:i/>
          <w:sz w:val="20"/>
          <w:szCs w:val="20"/>
        </w:rPr>
        <w:t xml:space="preserve"> </w:t>
      </w:r>
      <w:proofErr w:type="spellStart"/>
      <w:r w:rsidRPr="0066111E">
        <w:rPr>
          <w:rFonts w:ascii="Arial" w:hAnsi="Arial" w:cs="Arial"/>
          <w:i/>
          <w:sz w:val="20"/>
          <w:szCs w:val="20"/>
        </w:rPr>
        <w:t>survey</w:t>
      </w:r>
      <w:proofErr w:type="spellEnd"/>
    </w:p>
    <w:p w14:paraId="1F0CE490" w14:textId="65262722" w:rsidR="001470E7" w:rsidRPr="0066111E" w:rsidRDefault="00145DF4" w:rsidP="000940F0">
      <w:pPr>
        <w:spacing w:after="0" w:line="480" w:lineRule="auto"/>
        <w:jc w:val="both"/>
        <w:rPr>
          <w:rFonts w:ascii="Arial" w:hAnsi="Arial" w:cs="Arial"/>
          <w:i/>
          <w:sz w:val="20"/>
          <w:szCs w:val="20"/>
        </w:rPr>
      </w:pPr>
      <w:r w:rsidRPr="0066111E">
        <w:rPr>
          <w:rFonts w:ascii="Arial" w:hAnsi="Arial" w:cs="Arial"/>
          <w:color w:val="000000"/>
          <w:sz w:val="20"/>
          <w:szCs w:val="20"/>
        </w:rPr>
        <w:t>The current</w:t>
      </w:r>
      <w:r w:rsidR="0019162B" w:rsidRPr="0066111E">
        <w:rPr>
          <w:rFonts w:ascii="Arial" w:hAnsi="Arial" w:cs="Arial"/>
          <w:color w:val="000000"/>
          <w:sz w:val="20"/>
          <w:szCs w:val="20"/>
        </w:rPr>
        <w:t xml:space="preserve"> analyses</w:t>
      </w:r>
      <w:r w:rsidRPr="0066111E">
        <w:rPr>
          <w:rFonts w:ascii="Arial" w:hAnsi="Arial" w:cs="Arial"/>
          <w:color w:val="000000"/>
          <w:sz w:val="20"/>
          <w:szCs w:val="20"/>
        </w:rPr>
        <w:t xml:space="preserve"> utili</w:t>
      </w:r>
      <w:r w:rsidR="00E43E3E" w:rsidRPr="0066111E">
        <w:rPr>
          <w:rFonts w:ascii="Arial" w:hAnsi="Arial" w:cs="Arial"/>
          <w:color w:val="000000"/>
          <w:sz w:val="20"/>
          <w:szCs w:val="20"/>
        </w:rPr>
        <w:t>z</w:t>
      </w:r>
      <w:r w:rsidRPr="0066111E">
        <w:rPr>
          <w:rFonts w:ascii="Arial" w:hAnsi="Arial" w:cs="Arial"/>
          <w:color w:val="000000"/>
          <w:sz w:val="20"/>
          <w:szCs w:val="20"/>
        </w:rPr>
        <w:t>e</w:t>
      </w:r>
      <w:r w:rsidR="00125DC3" w:rsidRPr="0066111E">
        <w:rPr>
          <w:rFonts w:ascii="Arial" w:hAnsi="Arial" w:cs="Arial"/>
          <w:color w:val="000000"/>
          <w:sz w:val="20"/>
          <w:szCs w:val="20"/>
        </w:rPr>
        <w:t>d</w:t>
      </w:r>
      <w:r w:rsidRPr="0066111E">
        <w:rPr>
          <w:rFonts w:ascii="Arial" w:hAnsi="Arial" w:cs="Arial"/>
          <w:color w:val="000000"/>
          <w:sz w:val="20"/>
          <w:szCs w:val="20"/>
        </w:rPr>
        <w:t xml:space="preserve"> </w:t>
      </w:r>
      <w:r w:rsidR="00700185" w:rsidRPr="0066111E">
        <w:rPr>
          <w:rFonts w:ascii="Arial" w:hAnsi="Arial" w:cs="Arial"/>
          <w:color w:val="000000"/>
          <w:sz w:val="20"/>
          <w:szCs w:val="20"/>
        </w:rPr>
        <w:t xml:space="preserve">data from the </w:t>
      </w:r>
      <w:r w:rsidR="001470E7" w:rsidRPr="0066111E">
        <w:rPr>
          <w:rFonts w:ascii="Arial" w:hAnsi="Arial" w:cs="Arial"/>
          <w:sz w:val="20"/>
          <w:szCs w:val="20"/>
        </w:rPr>
        <w:t>Study on Global Ageing and Adult Health (SAGE)</w:t>
      </w:r>
      <w:r w:rsidR="00A23374" w:rsidRPr="0066111E">
        <w:rPr>
          <w:rFonts w:ascii="Arial" w:hAnsi="Arial" w:cs="Arial"/>
          <w:color w:val="000000"/>
          <w:sz w:val="20"/>
          <w:szCs w:val="20"/>
        </w:rPr>
        <w:t xml:space="preserve"> survey</w:t>
      </w:r>
      <w:r w:rsidR="00C41901" w:rsidRPr="0066111E">
        <w:rPr>
          <w:rFonts w:ascii="Arial" w:hAnsi="Arial" w:cs="Arial"/>
          <w:color w:val="000000"/>
          <w:sz w:val="20"/>
          <w:szCs w:val="20"/>
        </w:rPr>
        <w:t xml:space="preserve">, using a </w:t>
      </w:r>
      <w:r w:rsidR="00700185" w:rsidRPr="0066111E">
        <w:rPr>
          <w:rFonts w:ascii="Arial" w:hAnsi="Arial" w:cs="Arial"/>
          <w:color w:val="000000"/>
          <w:sz w:val="20"/>
          <w:szCs w:val="20"/>
        </w:rPr>
        <w:t xml:space="preserve">dataset </w:t>
      </w:r>
      <w:r w:rsidR="00C41901" w:rsidRPr="0066111E">
        <w:rPr>
          <w:rFonts w:ascii="Arial" w:hAnsi="Arial" w:cs="Arial"/>
          <w:color w:val="000000"/>
          <w:sz w:val="20"/>
          <w:szCs w:val="20"/>
        </w:rPr>
        <w:t xml:space="preserve">freely available </w:t>
      </w:r>
      <w:r w:rsidR="00700185" w:rsidRPr="0066111E">
        <w:rPr>
          <w:rFonts w:ascii="Arial" w:hAnsi="Arial" w:cs="Arial"/>
          <w:color w:val="000000"/>
          <w:sz w:val="20"/>
          <w:szCs w:val="20"/>
        </w:rPr>
        <w:t xml:space="preserve">through the </w:t>
      </w:r>
      <w:r w:rsidR="001470E7" w:rsidRPr="0066111E">
        <w:rPr>
          <w:rFonts w:ascii="Arial" w:hAnsi="Arial" w:cs="Arial"/>
          <w:sz w:val="20"/>
          <w:szCs w:val="20"/>
        </w:rPr>
        <w:t>World Health Organization (WHO) website (http://www.who.int/healthinfo/sage/en/)</w:t>
      </w:r>
      <w:r w:rsidR="001470E7" w:rsidRPr="0066111E">
        <w:rPr>
          <w:rFonts w:ascii="Arial" w:hAnsi="Arial" w:cs="Arial"/>
          <w:color w:val="000000"/>
          <w:sz w:val="20"/>
          <w:szCs w:val="20"/>
        </w:rPr>
        <w:t xml:space="preserve">. </w:t>
      </w:r>
      <w:r w:rsidR="00A23374" w:rsidRPr="0066111E">
        <w:rPr>
          <w:rFonts w:ascii="Arial" w:hAnsi="Arial" w:cs="Arial"/>
          <w:color w:val="000000"/>
          <w:sz w:val="20"/>
          <w:szCs w:val="20"/>
        </w:rPr>
        <w:t>Interviews and performance tests were</w:t>
      </w:r>
      <w:r w:rsidR="001470E7" w:rsidRPr="0066111E">
        <w:rPr>
          <w:rFonts w:ascii="Arial" w:hAnsi="Arial" w:cs="Arial"/>
          <w:color w:val="000000"/>
          <w:sz w:val="20"/>
          <w:szCs w:val="20"/>
        </w:rPr>
        <w:t xml:space="preserve"> unde</w:t>
      </w:r>
      <w:r w:rsidR="00A23374" w:rsidRPr="0066111E">
        <w:rPr>
          <w:rFonts w:ascii="Arial" w:hAnsi="Arial" w:cs="Arial"/>
          <w:color w:val="000000"/>
          <w:sz w:val="20"/>
          <w:szCs w:val="20"/>
        </w:rPr>
        <w:t>rtaken between 2007 and 2010 in</w:t>
      </w:r>
      <w:r w:rsidR="001470E7" w:rsidRPr="0066111E">
        <w:rPr>
          <w:rFonts w:ascii="Arial" w:hAnsi="Arial" w:cs="Arial"/>
          <w:color w:val="000000"/>
          <w:sz w:val="20"/>
          <w:szCs w:val="20"/>
        </w:rPr>
        <w:t xml:space="preserve"> China, Ghana, I</w:t>
      </w:r>
      <w:r w:rsidR="00A23374" w:rsidRPr="0066111E">
        <w:rPr>
          <w:rFonts w:ascii="Arial" w:hAnsi="Arial" w:cs="Arial"/>
          <w:color w:val="000000"/>
          <w:sz w:val="20"/>
          <w:szCs w:val="20"/>
        </w:rPr>
        <w:t>ndia, Mexico, Russia, and South</w:t>
      </w:r>
      <w:r w:rsidR="005F43FF" w:rsidRPr="0066111E">
        <w:rPr>
          <w:rFonts w:ascii="Arial" w:hAnsi="Arial" w:cs="Arial"/>
          <w:color w:val="000000"/>
          <w:sz w:val="20"/>
          <w:szCs w:val="20"/>
        </w:rPr>
        <w:t xml:space="preserve"> </w:t>
      </w:r>
      <w:r w:rsidR="001470E7" w:rsidRPr="0066111E">
        <w:rPr>
          <w:rFonts w:ascii="Arial" w:hAnsi="Arial" w:cs="Arial"/>
          <w:color w:val="000000"/>
          <w:sz w:val="20"/>
          <w:szCs w:val="20"/>
        </w:rPr>
        <w:t>Africa</w:t>
      </w:r>
      <w:r w:rsidR="001C500D" w:rsidRPr="0066111E">
        <w:rPr>
          <w:rFonts w:ascii="Arial" w:hAnsi="Arial" w:cs="Arial"/>
          <w:color w:val="000000"/>
          <w:sz w:val="20"/>
          <w:szCs w:val="20"/>
        </w:rPr>
        <w:t>,</w:t>
      </w:r>
      <w:r w:rsidR="004D08A8" w:rsidRPr="0066111E">
        <w:rPr>
          <w:rFonts w:ascii="Arial" w:hAnsi="Arial" w:cs="Arial"/>
          <w:color w:val="000000"/>
          <w:sz w:val="20"/>
          <w:szCs w:val="20"/>
        </w:rPr>
        <w:t xml:space="preserve"> which</w:t>
      </w:r>
      <w:r w:rsidR="00A23374" w:rsidRPr="0066111E">
        <w:rPr>
          <w:rFonts w:ascii="Arial" w:hAnsi="Arial" w:cs="Arial"/>
          <w:color w:val="000000"/>
          <w:sz w:val="20"/>
          <w:szCs w:val="20"/>
        </w:rPr>
        <w:t xml:space="preserve"> were </w:t>
      </w:r>
      <w:r w:rsidR="004D08A8" w:rsidRPr="0066111E">
        <w:rPr>
          <w:rFonts w:ascii="Arial" w:hAnsi="Arial" w:cs="Arial"/>
          <w:color w:val="000000"/>
          <w:sz w:val="20"/>
          <w:szCs w:val="20"/>
        </w:rPr>
        <w:t xml:space="preserve">all </w:t>
      </w:r>
      <w:r w:rsidR="001470E7" w:rsidRPr="0066111E">
        <w:rPr>
          <w:rFonts w:ascii="Arial" w:hAnsi="Arial" w:cs="Arial"/>
          <w:color w:val="000000"/>
          <w:sz w:val="20"/>
          <w:szCs w:val="20"/>
        </w:rPr>
        <w:t xml:space="preserve">LMICs </w:t>
      </w:r>
      <w:r w:rsidR="004D08A8" w:rsidRPr="0066111E">
        <w:rPr>
          <w:rFonts w:ascii="Arial" w:hAnsi="Arial" w:cs="Arial"/>
          <w:color w:val="000000"/>
          <w:sz w:val="20"/>
          <w:szCs w:val="20"/>
        </w:rPr>
        <w:t xml:space="preserve">at the time of the survey </w:t>
      </w:r>
      <w:r w:rsidR="001470E7" w:rsidRPr="0066111E">
        <w:rPr>
          <w:rFonts w:ascii="Arial" w:hAnsi="Arial" w:cs="Arial"/>
          <w:color w:val="000000"/>
          <w:sz w:val="20"/>
          <w:szCs w:val="20"/>
        </w:rPr>
        <w:t xml:space="preserve">according to the World Bank classification. Details of the survey methodology </w:t>
      </w:r>
      <w:r w:rsidR="00FC315C" w:rsidRPr="0066111E">
        <w:rPr>
          <w:rFonts w:ascii="Arial" w:hAnsi="Arial" w:cs="Arial"/>
          <w:color w:val="000000"/>
          <w:sz w:val="20"/>
          <w:szCs w:val="20"/>
        </w:rPr>
        <w:t xml:space="preserve">are provided </w:t>
      </w:r>
      <w:r w:rsidR="001470E7" w:rsidRPr="0066111E">
        <w:rPr>
          <w:rFonts w:ascii="Arial" w:hAnsi="Arial" w:cs="Arial"/>
          <w:color w:val="000000"/>
          <w:sz w:val="20"/>
          <w:szCs w:val="20"/>
        </w:rPr>
        <w:t>elsewhere</w:t>
      </w:r>
      <w:r w:rsidR="003426C2" w:rsidRPr="0066111E">
        <w:rPr>
          <w:rFonts w:ascii="Arial" w:hAnsi="Arial" w:cs="Arial"/>
          <w:color w:val="000000"/>
          <w:sz w:val="20"/>
          <w:szCs w:val="20"/>
        </w:rPr>
        <w:t xml:space="preserve"> (Kowal et al., 2012)</w:t>
      </w:r>
      <w:r w:rsidR="001470E7" w:rsidRPr="0066111E">
        <w:rPr>
          <w:rFonts w:ascii="Arial" w:hAnsi="Arial" w:cs="Arial"/>
          <w:color w:val="000000"/>
          <w:sz w:val="20"/>
          <w:szCs w:val="20"/>
        </w:rPr>
        <w:t xml:space="preserve">. </w:t>
      </w:r>
      <w:r w:rsidR="005E0101" w:rsidRPr="0066111E">
        <w:rPr>
          <w:rFonts w:ascii="Arial" w:hAnsi="Arial" w:cs="Arial"/>
          <w:color w:val="000000"/>
          <w:sz w:val="20"/>
          <w:szCs w:val="20"/>
        </w:rPr>
        <w:t>In brief, f</w:t>
      </w:r>
      <w:r w:rsidR="001470E7" w:rsidRPr="0066111E">
        <w:rPr>
          <w:rFonts w:ascii="Arial" w:hAnsi="Arial" w:cs="Arial"/>
          <w:color w:val="000000"/>
          <w:sz w:val="20"/>
          <w:szCs w:val="20"/>
        </w:rPr>
        <w:t xml:space="preserve">ollowing a </w:t>
      </w:r>
      <w:r w:rsidR="005E0101" w:rsidRPr="0066111E">
        <w:rPr>
          <w:rFonts w:ascii="Arial" w:hAnsi="Arial" w:cs="Arial"/>
          <w:color w:val="000000"/>
          <w:sz w:val="20"/>
          <w:szCs w:val="20"/>
        </w:rPr>
        <w:t xml:space="preserve">standard </w:t>
      </w:r>
      <w:r w:rsidR="001470E7" w:rsidRPr="0066111E">
        <w:rPr>
          <w:rFonts w:ascii="Arial" w:hAnsi="Arial" w:cs="Arial"/>
          <w:color w:val="000000"/>
          <w:sz w:val="20"/>
          <w:szCs w:val="20"/>
        </w:rPr>
        <w:t>research protocol across countries, trained interviewers conducted face-to-face interviews using a standard questionnaire to collect information with either the use of a computer-assisted personal interview or a pa</w:t>
      </w:r>
      <w:r w:rsidR="00A00282" w:rsidRPr="0066111E">
        <w:rPr>
          <w:rFonts w:ascii="Arial" w:hAnsi="Arial" w:cs="Arial"/>
          <w:color w:val="000000"/>
          <w:sz w:val="20"/>
          <w:szCs w:val="20"/>
        </w:rPr>
        <w:t xml:space="preserve">per and pencil interview </w:t>
      </w:r>
      <w:r w:rsidR="001470E7" w:rsidRPr="0066111E">
        <w:rPr>
          <w:rFonts w:ascii="Arial" w:hAnsi="Arial" w:cs="Arial"/>
          <w:color w:val="000000"/>
          <w:sz w:val="20"/>
          <w:szCs w:val="20"/>
        </w:rPr>
        <w:t>depending on the setting. Standard translation procedures for the questionnaires were undertaken to ensure comparability between countries.</w:t>
      </w:r>
      <w:r w:rsidR="00A23374" w:rsidRPr="0066111E">
        <w:rPr>
          <w:rFonts w:ascii="Arial" w:hAnsi="Arial" w:cs="Arial"/>
          <w:color w:val="000000"/>
          <w:sz w:val="20"/>
          <w:szCs w:val="20"/>
        </w:rPr>
        <w:t xml:space="preserve"> </w:t>
      </w:r>
      <w:r w:rsidR="001470E7" w:rsidRPr="0066111E">
        <w:rPr>
          <w:rFonts w:ascii="Arial" w:hAnsi="Arial" w:cs="Arial"/>
          <w:color w:val="000000"/>
          <w:sz w:val="20"/>
          <w:szCs w:val="20"/>
        </w:rPr>
        <w:t>Respondents who were unable to undertake the interview because of limited cognitive function were not included in the analysis. S</w:t>
      </w:r>
      <w:r w:rsidR="001470E7" w:rsidRPr="0066111E">
        <w:rPr>
          <w:rFonts w:ascii="Arial" w:hAnsi="Arial" w:cs="Arial"/>
          <w:sz w:val="20"/>
          <w:szCs w:val="20"/>
        </w:rPr>
        <w:t xml:space="preserve">ampling weights were </w:t>
      </w:r>
      <w:r w:rsidR="00853619" w:rsidRPr="0066111E">
        <w:rPr>
          <w:rFonts w:ascii="Arial" w:hAnsi="Arial" w:cs="Arial"/>
          <w:sz w:val="20"/>
          <w:szCs w:val="20"/>
        </w:rPr>
        <w:t xml:space="preserve">calculated </w:t>
      </w:r>
      <w:r w:rsidR="001470E7" w:rsidRPr="0066111E">
        <w:rPr>
          <w:rFonts w:ascii="Arial" w:hAnsi="Arial" w:cs="Arial"/>
          <w:sz w:val="20"/>
          <w:szCs w:val="20"/>
        </w:rPr>
        <w:t>to adjust for the population structure as reported by the United Nations Statistical Division. Ethical approval was obtained from the WHO Ethical Review Committee and local ethics research review boards. Written informed consent was obtained from all participants.</w:t>
      </w:r>
      <w:r w:rsidR="00A23374" w:rsidRPr="0066111E">
        <w:rPr>
          <w:rFonts w:ascii="Arial" w:hAnsi="Arial" w:cs="Arial"/>
          <w:sz w:val="20"/>
          <w:szCs w:val="20"/>
        </w:rPr>
        <w:t xml:space="preserve"> </w:t>
      </w:r>
      <w:r w:rsidR="00A23374" w:rsidRPr="0066111E">
        <w:rPr>
          <w:rFonts w:ascii="Arial" w:hAnsi="Arial" w:cs="Arial"/>
          <w:color w:val="000000"/>
          <w:sz w:val="20"/>
          <w:szCs w:val="20"/>
        </w:rPr>
        <w:t>The survey response rate ranged from 51% (Mexico) to 93% (China).</w:t>
      </w:r>
    </w:p>
    <w:p w14:paraId="4CA927A0" w14:textId="77777777" w:rsidR="001470E7" w:rsidRPr="0066111E" w:rsidRDefault="001470E7" w:rsidP="0046712B">
      <w:pPr>
        <w:spacing w:after="0" w:line="480" w:lineRule="auto"/>
        <w:jc w:val="both"/>
        <w:rPr>
          <w:rFonts w:ascii="Arial" w:hAnsi="Arial" w:cs="Arial"/>
          <w:b/>
          <w:i/>
          <w:sz w:val="20"/>
          <w:szCs w:val="20"/>
        </w:rPr>
      </w:pPr>
    </w:p>
    <w:p w14:paraId="106211A0" w14:textId="60C28BFC" w:rsidR="009C110F" w:rsidRPr="0066111E" w:rsidRDefault="009C110F"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Anxiety</w:t>
      </w:r>
      <w:proofErr w:type="spellEnd"/>
    </w:p>
    <w:p w14:paraId="1D4ADB34" w14:textId="0FA8F109" w:rsidR="00F70C1C" w:rsidRPr="0066111E" w:rsidRDefault="00125DC3" w:rsidP="0046712B">
      <w:pPr>
        <w:spacing w:after="0" w:line="480" w:lineRule="auto"/>
        <w:jc w:val="both"/>
        <w:rPr>
          <w:rFonts w:ascii="Arial" w:hAnsi="Arial" w:cs="Arial"/>
          <w:sz w:val="20"/>
          <w:szCs w:val="20"/>
        </w:rPr>
      </w:pPr>
      <w:r w:rsidRPr="0066111E">
        <w:rPr>
          <w:rFonts w:ascii="Arial" w:hAnsi="Arial" w:cs="Arial"/>
          <w:color w:val="000000"/>
          <w:sz w:val="20"/>
          <w:szCs w:val="20"/>
        </w:rPr>
        <w:t>The presence of a</w:t>
      </w:r>
      <w:r w:rsidR="00F70C1C" w:rsidRPr="0066111E">
        <w:rPr>
          <w:rFonts w:ascii="Arial" w:hAnsi="Arial" w:cs="Arial"/>
          <w:color w:val="000000"/>
          <w:sz w:val="20"/>
          <w:szCs w:val="20"/>
        </w:rPr>
        <w:t>nxiety was assessed by the question</w:t>
      </w:r>
      <w:r w:rsidR="00D86F3A" w:rsidRPr="0066111E">
        <w:rPr>
          <w:rFonts w:ascii="Arial" w:hAnsi="Arial" w:cs="Arial"/>
          <w:color w:val="000000"/>
          <w:sz w:val="20"/>
          <w:szCs w:val="20"/>
        </w:rPr>
        <w:t>:</w:t>
      </w:r>
      <w:r w:rsidR="00F70C1C" w:rsidRPr="0066111E">
        <w:rPr>
          <w:rFonts w:ascii="Arial" w:hAnsi="Arial" w:cs="Arial"/>
          <w:color w:val="000000"/>
          <w:sz w:val="20"/>
          <w:szCs w:val="20"/>
        </w:rPr>
        <w:t xml:space="preserve"> ‘Overall in the past 30 days, how much of a problem did you have with worry or anxiety’ with response alternatives: </w:t>
      </w:r>
      <w:r w:rsidR="00F70C1C" w:rsidRPr="0066111E">
        <w:rPr>
          <w:rFonts w:ascii="Arial" w:hAnsi="Arial" w:cs="Arial"/>
          <w:sz w:val="20"/>
          <w:szCs w:val="20"/>
        </w:rPr>
        <w:t>none, mild, moderate, severe, and extreme. In accordance with previous publications</w:t>
      </w:r>
      <w:r w:rsidR="0042142E" w:rsidRPr="0066111E">
        <w:rPr>
          <w:rFonts w:ascii="Arial" w:hAnsi="Arial" w:cs="Arial"/>
          <w:sz w:val="20"/>
          <w:szCs w:val="20"/>
        </w:rPr>
        <w:t xml:space="preserve"> using a dataset with the identical question</w:t>
      </w:r>
      <w:r w:rsidR="00F70C1C" w:rsidRPr="0066111E">
        <w:rPr>
          <w:rFonts w:ascii="Arial" w:hAnsi="Arial" w:cs="Arial"/>
          <w:sz w:val="20"/>
          <w:szCs w:val="20"/>
        </w:rPr>
        <w:t>, those who answered severe and extreme were considered to have anxiety</w:t>
      </w:r>
      <w:r w:rsidR="003426C2" w:rsidRPr="0066111E">
        <w:rPr>
          <w:rFonts w:ascii="Arial" w:hAnsi="Arial" w:cs="Arial"/>
          <w:sz w:val="20"/>
          <w:szCs w:val="20"/>
        </w:rPr>
        <w:t xml:space="preserve"> (Stubbs et al., 2017</w:t>
      </w:r>
      <w:r w:rsidR="00C0136D" w:rsidRPr="0066111E">
        <w:rPr>
          <w:rFonts w:ascii="Arial" w:hAnsi="Arial" w:cs="Arial"/>
          <w:sz w:val="20"/>
          <w:szCs w:val="20"/>
        </w:rPr>
        <w:t>a</w:t>
      </w:r>
      <w:r w:rsidR="003426C2" w:rsidRPr="0066111E">
        <w:rPr>
          <w:rFonts w:ascii="Arial" w:hAnsi="Arial" w:cs="Arial"/>
          <w:sz w:val="20"/>
          <w:szCs w:val="20"/>
        </w:rPr>
        <w:t>; Vancampfort et al., 2017</w:t>
      </w:r>
      <w:r w:rsidR="00970DD3" w:rsidRPr="0066111E">
        <w:rPr>
          <w:rFonts w:ascii="Arial" w:hAnsi="Arial" w:cs="Arial"/>
          <w:sz w:val="20"/>
          <w:szCs w:val="20"/>
        </w:rPr>
        <w:t>a, Vancampfort et al., 2017b</w:t>
      </w:r>
      <w:r w:rsidR="003426C2" w:rsidRPr="0066111E">
        <w:rPr>
          <w:rFonts w:ascii="Arial" w:hAnsi="Arial" w:cs="Arial"/>
          <w:sz w:val="20"/>
          <w:szCs w:val="20"/>
        </w:rPr>
        <w:t>)</w:t>
      </w:r>
      <w:r w:rsidR="008B1489" w:rsidRPr="0066111E">
        <w:rPr>
          <w:rFonts w:ascii="Arial" w:hAnsi="Arial" w:cs="Arial"/>
          <w:sz w:val="20"/>
          <w:szCs w:val="20"/>
        </w:rPr>
        <w:t>.</w:t>
      </w:r>
    </w:p>
    <w:p w14:paraId="5BC81695" w14:textId="77777777" w:rsidR="001470E7" w:rsidRPr="0066111E" w:rsidRDefault="001470E7" w:rsidP="0046712B">
      <w:pPr>
        <w:spacing w:after="0" w:line="480" w:lineRule="auto"/>
        <w:jc w:val="both"/>
        <w:rPr>
          <w:rFonts w:ascii="Arial" w:hAnsi="Arial" w:cs="Arial"/>
          <w:sz w:val="20"/>
          <w:szCs w:val="20"/>
        </w:rPr>
      </w:pPr>
    </w:p>
    <w:p w14:paraId="57F71073" w14:textId="3529E563" w:rsidR="003A66BA" w:rsidRPr="0066111E" w:rsidRDefault="000C7646"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Sedentary</w:t>
      </w:r>
      <w:proofErr w:type="spellEnd"/>
      <w:r w:rsidRPr="0066111E">
        <w:rPr>
          <w:rFonts w:ascii="Arial" w:hAnsi="Arial" w:cs="Arial"/>
          <w:i/>
          <w:sz w:val="20"/>
          <w:szCs w:val="20"/>
        </w:rPr>
        <w:t xml:space="preserve"> </w:t>
      </w:r>
      <w:proofErr w:type="spellStart"/>
      <w:r w:rsidRPr="0066111E">
        <w:rPr>
          <w:rFonts w:ascii="Arial" w:hAnsi="Arial" w:cs="Arial"/>
          <w:i/>
          <w:sz w:val="20"/>
          <w:szCs w:val="20"/>
        </w:rPr>
        <w:t>behavior</w:t>
      </w:r>
      <w:proofErr w:type="spellEnd"/>
    </w:p>
    <w:p w14:paraId="1832E397" w14:textId="3E5A69FB" w:rsidR="003A66BA" w:rsidRPr="0066111E" w:rsidRDefault="003A66BA" w:rsidP="003A66BA">
      <w:pPr>
        <w:spacing w:after="0" w:line="480" w:lineRule="auto"/>
        <w:jc w:val="both"/>
        <w:rPr>
          <w:rFonts w:ascii="Arial" w:hAnsi="Arial" w:cs="Arial"/>
          <w:b/>
          <w:sz w:val="20"/>
          <w:szCs w:val="20"/>
        </w:rPr>
      </w:pPr>
      <w:r w:rsidRPr="0066111E">
        <w:rPr>
          <w:rFonts w:ascii="Arial" w:eastAsia="Times New Roman" w:hAnsi="Arial" w:cs="Arial"/>
          <w:sz w:val="20"/>
          <w:szCs w:val="20"/>
          <w:lang w:eastAsia="nl-BE"/>
        </w:rPr>
        <w:t>In order to asses</w:t>
      </w:r>
      <w:r w:rsidR="00C41901" w:rsidRPr="0066111E">
        <w:rPr>
          <w:rFonts w:ascii="Arial" w:eastAsia="Times New Roman" w:hAnsi="Arial" w:cs="Arial"/>
          <w:sz w:val="20"/>
          <w:szCs w:val="20"/>
          <w:lang w:eastAsia="nl-BE"/>
        </w:rPr>
        <w:t>s</w:t>
      </w:r>
      <w:r w:rsidRPr="0066111E">
        <w:rPr>
          <w:rFonts w:ascii="Arial" w:eastAsia="Times New Roman" w:hAnsi="Arial" w:cs="Arial"/>
          <w:sz w:val="20"/>
          <w:szCs w:val="20"/>
          <w:lang w:eastAsia="nl-BE"/>
        </w:rPr>
        <w:t xml:space="preserve"> SB</w:t>
      </w:r>
      <w:r w:rsidR="003F3A7D" w:rsidRPr="0066111E">
        <w:rPr>
          <w:rFonts w:ascii="Arial" w:eastAsia="Times New Roman" w:hAnsi="Arial" w:cs="Arial"/>
          <w:sz w:val="20"/>
          <w:szCs w:val="20"/>
          <w:lang w:eastAsia="nl-BE"/>
        </w:rPr>
        <w:t>,</w:t>
      </w:r>
      <w:r w:rsidRPr="0066111E">
        <w:rPr>
          <w:rFonts w:ascii="Arial" w:eastAsia="Times New Roman" w:hAnsi="Arial" w:cs="Arial"/>
          <w:sz w:val="20"/>
          <w:szCs w:val="20"/>
          <w:lang w:eastAsia="nl-BE"/>
        </w:rPr>
        <w:t xml:space="preserve"> </w:t>
      </w:r>
      <w:r w:rsidR="00BE47B4" w:rsidRPr="0066111E">
        <w:rPr>
          <w:rFonts w:ascii="Arial" w:eastAsia="Times New Roman" w:hAnsi="Arial" w:cs="Arial"/>
          <w:sz w:val="20"/>
          <w:szCs w:val="20"/>
          <w:lang w:eastAsia="nl-BE"/>
        </w:rPr>
        <w:t>questions from the G</w:t>
      </w:r>
      <w:r w:rsidR="00BE47B4" w:rsidRPr="0066111E">
        <w:rPr>
          <w:rFonts w:ascii="Arial" w:hAnsi="Arial" w:cs="Arial"/>
          <w:sz w:val="20"/>
          <w:szCs w:val="20"/>
          <w:shd w:val="clear" w:color="auto" w:fill="FFFFFF"/>
        </w:rPr>
        <w:t>lobal Physical Activity Questionnaire</w:t>
      </w:r>
      <w:r w:rsidR="000940F0" w:rsidRPr="0066111E">
        <w:rPr>
          <w:rFonts w:ascii="Arial" w:hAnsi="Arial" w:cs="Arial"/>
          <w:sz w:val="20"/>
          <w:szCs w:val="20"/>
          <w:shd w:val="clear" w:color="auto" w:fill="FFFFFF"/>
        </w:rPr>
        <w:t xml:space="preserve"> (World Health Organization, 2010)</w:t>
      </w:r>
      <w:r w:rsidR="00BE47B4" w:rsidRPr="0066111E">
        <w:rPr>
          <w:rFonts w:ascii="Arial" w:hAnsi="Arial" w:cs="Arial"/>
          <w:sz w:val="20"/>
          <w:szCs w:val="20"/>
          <w:shd w:val="clear" w:color="auto" w:fill="FFFFFF"/>
        </w:rPr>
        <w:t xml:space="preserve"> were used. </w:t>
      </w:r>
      <w:r w:rsidR="00BE47B4" w:rsidRPr="0066111E">
        <w:rPr>
          <w:rFonts w:ascii="Arial" w:eastAsia="Times New Roman" w:hAnsi="Arial" w:cs="Arial"/>
          <w:sz w:val="20"/>
          <w:szCs w:val="20"/>
          <w:lang w:eastAsia="nl-BE"/>
        </w:rPr>
        <w:t>P</w:t>
      </w:r>
      <w:r w:rsidR="002B02F3" w:rsidRPr="0066111E">
        <w:rPr>
          <w:rFonts w:ascii="Arial" w:eastAsia="Times New Roman" w:hAnsi="Arial" w:cs="Arial"/>
          <w:sz w:val="20"/>
          <w:szCs w:val="20"/>
          <w:lang w:eastAsia="nl-BE"/>
        </w:rPr>
        <w:t>articipants</w:t>
      </w:r>
      <w:r w:rsidRPr="0066111E">
        <w:rPr>
          <w:rFonts w:ascii="Arial" w:eastAsia="Times New Roman" w:hAnsi="Arial" w:cs="Arial"/>
          <w:sz w:val="20"/>
          <w:szCs w:val="20"/>
          <w:lang w:eastAsia="nl-BE"/>
        </w:rPr>
        <w:t xml:space="preserve"> were asked to state </w:t>
      </w:r>
      <w:r w:rsidR="00125DC3" w:rsidRPr="0066111E">
        <w:rPr>
          <w:rFonts w:ascii="Arial" w:eastAsia="Times New Roman" w:hAnsi="Arial" w:cs="Arial"/>
          <w:sz w:val="20"/>
          <w:szCs w:val="20"/>
          <w:lang w:eastAsia="nl-BE"/>
        </w:rPr>
        <w:t xml:space="preserve">the total </w:t>
      </w:r>
      <w:r w:rsidRPr="0066111E">
        <w:rPr>
          <w:rFonts w:ascii="Arial" w:eastAsia="Times New Roman" w:hAnsi="Arial" w:cs="Arial"/>
          <w:sz w:val="20"/>
          <w:szCs w:val="20"/>
          <w:lang w:eastAsia="nl-BE"/>
        </w:rPr>
        <w:t xml:space="preserve">time they </w:t>
      </w:r>
      <w:r w:rsidR="00125DC3" w:rsidRPr="0066111E">
        <w:rPr>
          <w:rFonts w:ascii="Arial" w:eastAsia="Times New Roman" w:hAnsi="Arial" w:cs="Arial"/>
          <w:sz w:val="20"/>
          <w:szCs w:val="20"/>
          <w:lang w:eastAsia="nl-BE"/>
        </w:rPr>
        <w:t xml:space="preserve">usually </w:t>
      </w:r>
      <w:r w:rsidRPr="0066111E">
        <w:rPr>
          <w:rFonts w:ascii="Arial" w:eastAsia="Times New Roman" w:hAnsi="Arial" w:cs="Arial"/>
          <w:sz w:val="20"/>
          <w:szCs w:val="20"/>
          <w:lang w:eastAsia="nl-BE"/>
        </w:rPr>
        <w:t xml:space="preserve">spent (expressed in minutes per day) sitting or reclining including at work, at home, getting to and from </w:t>
      </w:r>
      <w:r w:rsidRPr="0066111E">
        <w:rPr>
          <w:rFonts w:ascii="Arial" w:eastAsia="Times New Roman" w:hAnsi="Arial" w:cs="Arial"/>
          <w:sz w:val="20"/>
          <w:szCs w:val="20"/>
          <w:lang w:eastAsia="nl-BE"/>
        </w:rPr>
        <w:lastRenderedPageBreak/>
        <w:t>places, or with friends (</w:t>
      </w:r>
      <w:r w:rsidR="00FB7F2D" w:rsidRPr="0066111E">
        <w:rPr>
          <w:rFonts w:ascii="Arial" w:eastAsia="Times New Roman" w:hAnsi="Arial" w:cs="Arial"/>
          <w:sz w:val="20"/>
          <w:szCs w:val="20"/>
          <w:lang w:eastAsia="nl-BE"/>
        </w:rPr>
        <w:t xml:space="preserve">e.g., </w:t>
      </w:r>
      <w:r w:rsidRPr="0066111E">
        <w:rPr>
          <w:rFonts w:ascii="Arial" w:eastAsia="Times New Roman" w:hAnsi="Arial" w:cs="Arial"/>
          <w:iCs/>
          <w:sz w:val="20"/>
          <w:szCs w:val="20"/>
          <w:lang w:eastAsia="nl-BE"/>
        </w:rPr>
        <w:t>sitting at a desk, sitting with friends, travelling in car, bus, train, reading, playing cards or watching television)</w:t>
      </w:r>
      <w:r w:rsidR="003E1722" w:rsidRPr="0066111E">
        <w:rPr>
          <w:rFonts w:ascii="Arial" w:eastAsia="Times New Roman" w:hAnsi="Arial" w:cs="Arial"/>
          <w:sz w:val="20"/>
          <w:szCs w:val="20"/>
          <w:lang w:eastAsia="nl-BE"/>
        </w:rPr>
        <w:t xml:space="preserve">. </w:t>
      </w:r>
      <w:r w:rsidRPr="0066111E">
        <w:rPr>
          <w:rFonts w:ascii="Arial" w:eastAsia="Times New Roman" w:hAnsi="Arial" w:cs="Arial"/>
          <w:sz w:val="20"/>
          <w:szCs w:val="20"/>
          <w:lang w:eastAsia="nl-BE"/>
        </w:rPr>
        <w:t xml:space="preserve">This did not include time spent sleeping. </w:t>
      </w:r>
      <w:r w:rsidR="003E1722" w:rsidRPr="0066111E">
        <w:rPr>
          <w:rFonts w:ascii="Arial" w:eastAsia="Times New Roman" w:hAnsi="Arial" w:cs="Arial"/>
          <w:sz w:val="20"/>
          <w:szCs w:val="20"/>
          <w:lang w:eastAsia="nl-BE"/>
        </w:rPr>
        <w:t>SB is reported</w:t>
      </w:r>
      <w:r w:rsidR="00237EFF" w:rsidRPr="0066111E">
        <w:rPr>
          <w:rFonts w:ascii="Arial" w:eastAsia="Times New Roman" w:hAnsi="Arial" w:cs="Arial"/>
          <w:sz w:val="20"/>
          <w:szCs w:val="20"/>
          <w:lang w:eastAsia="nl-BE"/>
        </w:rPr>
        <w:t xml:space="preserve"> as a </w:t>
      </w:r>
      <w:r w:rsidRPr="0066111E">
        <w:rPr>
          <w:rFonts w:ascii="Arial" w:eastAsia="Times New Roman" w:hAnsi="Arial" w:cs="Arial"/>
          <w:sz w:val="20"/>
          <w:szCs w:val="20"/>
          <w:lang w:eastAsia="nl-BE"/>
        </w:rPr>
        <w:t xml:space="preserve">continuous </w:t>
      </w:r>
      <w:r w:rsidR="00237EFF" w:rsidRPr="0066111E">
        <w:rPr>
          <w:rFonts w:ascii="Arial" w:eastAsia="Times New Roman" w:hAnsi="Arial" w:cs="Arial"/>
          <w:sz w:val="20"/>
          <w:szCs w:val="20"/>
          <w:lang w:eastAsia="nl-BE"/>
        </w:rPr>
        <w:t xml:space="preserve">variable </w:t>
      </w:r>
      <w:r w:rsidRPr="0066111E">
        <w:rPr>
          <w:rFonts w:ascii="Arial" w:eastAsia="Times New Roman" w:hAnsi="Arial" w:cs="Arial"/>
          <w:sz w:val="20"/>
          <w:szCs w:val="20"/>
          <w:lang w:eastAsia="nl-BE"/>
        </w:rPr>
        <w:t xml:space="preserve">(minutes per day) and </w:t>
      </w:r>
      <w:r w:rsidR="00237EFF" w:rsidRPr="0066111E">
        <w:rPr>
          <w:rFonts w:ascii="Arial" w:eastAsia="Times New Roman" w:hAnsi="Arial" w:cs="Arial"/>
          <w:sz w:val="20"/>
          <w:szCs w:val="20"/>
          <w:lang w:eastAsia="nl-BE"/>
        </w:rPr>
        <w:t xml:space="preserve">also as a </w:t>
      </w:r>
      <w:r w:rsidRPr="0066111E">
        <w:rPr>
          <w:rFonts w:ascii="Arial" w:eastAsia="Times New Roman" w:hAnsi="Arial" w:cs="Arial"/>
          <w:sz w:val="20"/>
          <w:szCs w:val="20"/>
          <w:lang w:eastAsia="nl-BE"/>
        </w:rPr>
        <w:t xml:space="preserve">categorical </w:t>
      </w:r>
      <w:r w:rsidR="008F7118" w:rsidRPr="0066111E">
        <w:rPr>
          <w:rFonts w:ascii="Arial" w:eastAsia="Times New Roman" w:hAnsi="Arial" w:cs="Arial"/>
          <w:sz w:val="20"/>
          <w:szCs w:val="20"/>
          <w:lang w:eastAsia="nl-BE"/>
        </w:rPr>
        <w:t xml:space="preserve">[&lt;8 or ≥8 hours </w:t>
      </w:r>
      <w:r w:rsidR="00E61146" w:rsidRPr="0066111E">
        <w:rPr>
          <w:rFonts w:ascii="Arial" w:eastAsia="Times New Roman" w:hAnsi="Arial" w:cs="Arial"/>
          <w:sz w:val="20"/>
          <w:szCs w:val="20"/>
          <w:lang w:eastAsia="nl-BE"/>
        </w:rPr>
        <w:t xml:space="preserve">per day </w:t>
      </w:r>
      <w:r w:rsidR="008F7118" w:rsidRPr="0066111E">
        <w:rPr>
          <w:rFonts w:ascii="Arial" w:eastAsia="Times New Roman" w:hAnsi="Arial" w:cs="Arial"/>
          <w:sz w:val="20"/>
          <w:szCs w:val="20"/>
          <w:lang w:eastAsia="nl-BE"/>
        </w:rPr>
        <w:t xml:space="preserve">(highly sedentary)] </w:t>
      </w:r>
      <w:r w:rsidR="00237EFF" w:rsidRPr="0066111E">
        <w:rPr>
          <w:rFonts w:ascii="Arial" w:eastAsia="Times New Roman" w:hAnsi="Arial" w:cs="Arial"/>
          <w:sz w:val="20"/>
          <w:szCs w:val="20"/>
          <w:lang w:eastAsia="nl-BE"/>
        </w:rPr>
        <w:t>variable.</w:t>
      </w:r>
      <w:r w:rsidR="00C55379" w:rsidRPr="0066111E">
        <w:rPr>
          <w:rFonts w:ascii="Arial" w:eastAsia="Times New Roman" w:hAnsi="Arial" w:cs="Arial"/>
          <w:sz w:val="20"/>
          <w:szCs w:val="20"/>
          <w:lang w:eastAsia="nl-BE"/>
        </w:rPr>
        <w:t xml:space="preserve"> The 8 hour</w:t>
      </w:r>
      <w:r w:rsidR="001005DC" w:rsidRPr="0066111E">
        <w:rPr>
          <w:rFonts w:ascii="Arial" w:eastAsia="Times New Roman" w:hAnsi="Arial" w:cs="Arial"/>
          <w:sz w:val="20"/>
          <w:szCs w:val="20"/>
          <w:lang w:eastAsia="nl-BE"/>
        </w:rPr>
        <w:t xml:space="preserve"> cut-off was chose</w:t>
      </w:r>
      <w:r w:rsidR="003B63C2" w:rsidRPr="0066111E">
        <w:rPr>
          <w:rFonts w:ascii="Arial" w:eastAsia="Times New Roman" w:hAnsi="Arial" w:cs="Arial"/>
          <w:sz w:val="20"/>
          <w:szCs w:val="20"/>
          <w:lang w:eastAsia="nl-BE"/>
        </w:rPr>
        <w:t>n</w:t>
      </w:r>
      <w:r w:rsidR="001005DC" w:rsidRPr="0066111E">
        <w:rPr>
          <w:rFonts w:ascii="Arial" w:eastAsia="Times New Roman" w:hAnsi="Arial" w:cs="Arial"/>
          <w:sz w:val="20"/>
          <w:szCs w:val="20"/>
          <w:lang w:eastAsia="nl-BE"/>
        </w:rPr>
        <w:t xml:space="preserve"> as previous research indicated that being sedentary for 8 or more hours is </w:t>
      </w:r>
      <w:r w:rsidR="00BE5539" w:rsidRPr="0066111E">
        <w:rPr>
          <w:rFonts w:ascii="Arial" w:eastAsia="Times New Roman" w:hAnsi="Arial" w:cs="Arial"/>
          <w:sz w:val="20"/>
          <w:szCs w:val="20"/>
          <w:lang w:eastAsia="nl-BE"/>
        </w:rPr>
        <w:t xml:space="preserve">in the general population </w:t>
      </w:r>
      <w:r w:rsidR="001005DC" w:rsidRPr="0066111E">
        <w:rPr>
          <w:rFonts w:ascii="Arial" w:eastAsia="Times New Roman" w:hAnsi="Arial" w:cs="Arial"/>
          <w:sz w:val="20"/>
          <w:szCs w:val="20"/>
          <w:lang w:eastAsia="nl-BE"/>
        </w:rPr>
        <w:t>associated with a higher risk for premature mortality</w:t>
      </w:r>
      <w:r w:rsidR="0074636C" w:rsidRPr="0066111E">
        <w:rPr>
          <w:rFonts w:ascii="Arial" w:eastAsia="Times New Roman" w:hAnsi="Arial" w:cs="Arial"/>
          <w:sz w:val="20"/>
          <w:szCs w:val="20"/>
          <w:lang w:eastAsia="nl-BE"/>
        </w:rPr>
        <w:t xml:space="preserve"> (</w:t>
      </w:r>
      <w:proofErr w:type="spellStart"/>
      <w:r w:rsidR="0074636C" w:rsidRPr="0066111E">
        <w:rPr>
          <w:rFonts w:ascii="Arial" w:eastAsia="Times New Roman" w:hAnsi="Arial" w:cs="Arial"/>
          <w:sz w:val="20"/>
          <w:szCs w:val="20"/>
          <w:lang w:eastAsia="nl-BE"/>
        </w:rPr>
        <w:t>Ekelund</w:t>
      </w:r>
      <w:proofErr w:type="spellEnd"/>
      <w:r w:rsidR="0074636C" w:rsidRPr="0066111E">
        <w:rPr>
          <w:rFonts w:ascii="Arial" w:eastAsia="Times New Roman" w:hAnsi="Arial" w:cs="Arial"/>
          <w:sz w:val="20"/>
          <w:szCs w:val="20"/>
          <w:lang w:eastAsia="nl-BE"/>
        </w:rPr>
        <w:t xml:space="preserve"> et al., 2016)</w:t>
      </w:r>
      <w:r w:rsidR="001005DC" w:rsidRPr="0066111E">
        <w:rPr>
          <w:rFonts w:ascii="Arial" w:eastAsia="Times New Roman" w:hAnsi="Arial" w:cs="Arial"/>
          <w:sz w:val="20"/>
          <w:szCs w:val="20"/>
          <w:lang w:eastAsia="nl-BE"/>
        </w:rPr>
        <w:t>.</w:t>
      </w:r>
    </w:p>
    <w:p w14:paraId="34FB48CA" w14:textId="77777777" w:rsidR="000C7646" w:rsidRPr="0066111E" w:rsidRDefault="000C7646" w:rsidP="0046712B">
      <w:pPr>
        <w:spacing w:after="0" w:line="480" w:lineRule="auto"/>
        <w:jc w:val="both"/>
        <w:rPr>
          <w:rFonts w:ascii="Arial" w:hAnsi="Arial" w:cs="Arial"/>
          <w:sz w:val="20"/>
          <w:szCs w:val="20"/>
        </w:rPr>
      </w:pPr>
    </w:p>
    <w:p w14:paraId="6DAB7760" w14:textId="0B66EC8E" w:rsidR="001470E7" w:rsidRPr="0066111E" w:rsidRDefault="001470E7"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Sociodemographic</w:t>
      </w:r>
      <w:proofErr w:type="spellEnd"/>
      <w:r w:rsidRPr="0066111E">
        <w:rPr>
          <w:rFonts w:ascii="Arial" w:hAnsi="Arial" w:cs="Arial"/>
          <w:i/>
          <w:sz w:val="20"/>
          <w:szCs w:val="20"/>
        </w:rPr>
        <w:t xml:space="preserve"> variables</w:t>
      </w:r>
    </w:p>
    <w:p w14:paraId="660F84D3" w14:textId="44AE1977" w:rsidR="001470E7" w:rsidRPr="0066111E" w:rsidRDefault="001470E7" w:rsidP="0046712B">
      <w:pPr>
        <w:spacing w:after="0" w:line="480" w:lineRule="auto"/>
        <w:jc w:val="both"/>
        <w:rPr>
          <w:rFonts w:ascii="Arial" w:hAnsi="Arial" w:cs="Arial"/>
          <w:sz w:val="20"/>
          <w:szCs w:val="20"/>
        </w:rPr>
      </w:pPr>
      <w:r w:rsidRPr="0066111E">
        <w:rPr>
          <w:rFonts w:ascii="Arial" w:hAnsi="Arial" w:cs="Arial"/>
          <w:sz w:val="20"/>
          <w:szCs w:val="20"/>
        </w:rPr>
        <w:t xml:space="preserve">These included age, sex, highest level of education achieved (completed secondary or less), </w:t>
      </w:r>
      <w:r w:rsidR="00FD3562" w:rsidRPr="0066111E">
        <w:rPr>
          <w:rFonts w:ascii="Arial" w:hAnsi="Arial" w:cs="Arial"/>
          <w:sz w:val="20"/>
          <w:szCs w:val="20"/>
        </w:rPr>
        <w:t xml:space="preserve">individual-level </w:t>
      </w:r>
      <w:r w:rsidRPr="0066111E">
        <w:rPr>
          <w:rFonts w:ascii="Arial" w:hAnsi="Arial" w:cs="Arial"/>
          <w:sz w:val="20"/>
          <w:szCs w:val="20"/>
        </w:rPr>
        <w:t>wealth, marital status (married/cohabiting</w:t>
      </w:r>
      <w:r w:rsidR="0093506A" w:rsidRPr="0066111E">
        <w:rPr>
          <w:rFonts w:ascii="Arial" w:hAnsi="Arial" w:cs="Arial"/>
          <w:sz w:val="20"/>
          <w:szCs w:val="20"/>
        </w:rPr>
        <w:t>, never married, separated/divorced/widowed</w:t>
      </w:r>
      <w:r w:rsidRPr="0066111E">
        <w:rPr>
          <w:rFonts w:ascii="Arial" w:hAnsi="Arial" w:cs="Arial"/>
          <w:sz w:val="20"/>
          <w:szCs w:val="20"/>
        </w:rPr>
        <w:t xml:space="preserve">), </w:t>
      </w:r>
      <w:r w:rsidR="0093506A" w:rsidRPr="0066111E">
        <w:rPr>
          <w:rFonts w:ascii="Arial" w:hAnsi="Arial" w:cs="Arial"/>
          <w:sz w:val="20"/>
          <w:szCs w:val="20"/>
        </w:rPr>
        <w:t xml:space="preserve">setting (urban or rural), and </w:t>
      </w:r>
      <w:r w:rsidRPr="0066111E">
        <w:rPr>
          <w:rFonts w:ascii="Arial" w:hAnsi="Arial" w:cs="Arial"/>
          <w:sz w:val="20"/>
          <w:szCs w:val="20"/>
        </w:rPr>
        <w:t>employment status (engaged in paid wor</w:t>
      </w:r>
      <w:r w:rsidR="00D4316E" w:rsidRPr="0066111E">
        <w:rPr>
          <w:rFonts w:ascii="Arial" w:hAnsi="Arial" w:cs="Arial"/>
          <w:sz w:val="20"/>
          <w:szCs w:val="20"/>
        </w:rPr>
        <w:t>k ≥2 days in last 7 days: Y</w:t>
      </w:r>
      <w:r w:rsidR="00A00282" w:rsidRPr="0066111E">
        <w:rPr>
          <w:rFonts w:ascii="Arial" w:hAnsi="Arial" w:cs="Arial"/>
          <w:sz w:val="20"/>
          <w:szCs w:val="20"/>
        </w:rPr>
        <w:t xml:space="preserve">es </w:t>
      </w:r>
      <w:r w:rsidR="00D4316E" w:rsidRPr="0066111E">
        <w:rPr>
          <w:rFonts w:ascii="Arial" w:hAnsi="Arial" w:cs="Arial"/>
          <w:sz w:val="20"/>
          <w:szCs w:val="20"/>
        </w:rPr>
        <w:t>/</w:t>
      </w:r>
      <w:r w:rsidR="00A00282" w:rsidRPr="0066111E">
        <w:rPr>
          <w:rFonts w:ascii="Arial" w:hAnsi="Arial" w:cs="Arial"/>
          <w:sz w:val="20"/>
          <w:szCs w:val="20"/>
        </w:rPr>
        <w:t xml:space="preserve"> </w:t>
      </w:r>
      <w:r w:rsidR="00D4316E" w:rsidRPr="0066111E">
        <w:rPr>
          <w:rFonts w:ascii="Arial" w:hAnsi="Arial" w:cs="Arial"/>
          <w:sz w:val="20"/>
          <w:szCs w:val="20"/>
        </w:rPr>
        <w:t>N</w:t>
      </w:r>
      <w:r w:rsidR="00A00282" w:rsidRPr="0066111E">
        <w:rPr>
          <w:rFonts w:ascii="Arial" w:hAnsi="Arial" w:cs="Arial"/>
          <w:sz w:val="20"/>
          <w:szCs w:val="20"/>
        </w:rPr>
        <w:t>o</w:t>
      </w:r>
      <w:r w:rsidR="00D4316E" w:rsidRPr="0066111E">
        <w:rPr>
          <w:rFonts w:ascii="Arial" w:hAnsi="Arial" w:cs="Arial"/>
          <w:sz w:val="20"/>
          <w:szCs w:val="20"/>
        </w:rPr>
        <w:t>)</w:t>
      </w:r>
      <w:r w:rsidR="0093506A" w:rsidRPr="0066111E">
        <w:rPr>
          <w:rFonts w:ascii="Arial" w:hAnsi="Arial" w:cs="Arial"/>
          <w:sz w:val="20"/>
          <w:szCs w:val="20"/>
        </w:rPr>
        <w:t xml:space="preserve">. </w:t>
      </w:r>
      <w:r w:rsidRPr="0066111E">
        <w:rPr>
          <w:rFonts w:ascii="Arial" w:hAnsi="Arial" w:cs="Arial"/>
          <w:color w:val="000000"/>
          <w:sz w:val="20"/>
          <w:szCs w:val="20"/>
        </w:rPr>
        <w:t>Wealth quintiles were created based on country-specific income.</w:t>
      </w:r>
    </w:p>
    <w:p w14:paraId="7C6782AB" w14:textId="77777777" w:rsidR="001470E7" w:rsidRPr="0066111E" w:rsidRDefault="001470E7" w:rsidP="0046712B">
      <w:pPr>
        <w:spacing w:after="0" w:line="480" w:lineRule="auto"/>
        <w:jc w:val="both"/>
        <w:rPr>
          <w:rFonts w:ascii="Arial" w:hAnsi="Arial" w:cs="Arial"/>
          <w:sz w:val="20"/>
          <w:szCs w:val="20"/>
        </w:rPr>
      </w:pPr>
    </w:p>
    <w:p w14:paraId="2A0CC92B" w14:textId="51EB5090" w:rsidR="001470E7" w:rsidRPr="0066111E" w:rsidRDefault="001470E7"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Health</w:t>
      </w:r>
      <w:proofErr w:type="spellEnd"/>
      <w:r w:rsidRPr="0066111E">
        <w:rPr>
          <w:rFonts w:ascii="Arial" w:hAnsi="Arial" w:cs="Arial"/>
          <w:i/>
          <w:sz w:val="20"/>
          <w:szCs w:val="20"/>
        </w:rPr>
        <w:t xml:space="preserve"> </w:t>
      </w:r>
      <w:proofErr w:type="spellStart"/>
      <w:r w:rsidRPr="0066111E">
        <w:rPr>
          <w:rFonts w:ascii="Arial" w:hAnsi="Arial" w:cs="Arial"/>
          <w:i/>
          <w:sz w:val="20"/>
          <w:szCs w:val="20"/>
        </w:rPr>
        <w:t>behavior</w:t>
      </w:r>
      <w:proofErr w:type="spellEnd"/>
    </w:p>
    <w:p w14:paraId="478E3197" w14:textId="2F861DA1" w:rsidR="001470E7" w:rsidRPr="0066111E" w:rsidRDefault="001470E7" w:rsidP="0046712B">
      <w:pPr>
        <w:spacing w:after="0" w:line="480" w:lineRule="auto"/>
        <w:jc w:val="both"/>
        <w:rPr>
          <w:rFonts w:ascii="Arial" w:hAnsi="Arial" w:cs="Arial"/>
          <w:sz w:val="20"/>
          <w:szCs w:val="20"/>
        </w:rPr>
      </w:pPr>
      <w:r w:rsidRPr="0066111E">
        <w:rPr>
          <w:rFonts w:ascii="Arial" w:hAnsi="Arial" w:cs="Arial"/>
          <w:sz w:val="20"/>
          <w:szCs w:val="20"/>
        </w:rPr>
        <w:t>These comprised of current drinking [alcohol use in the past 30 days (Y</w:t>
      </w:r>
      <w:r w:rsidR="00A00282" w:rsidRPr="0066111E">
        <w:rPr>
          <w:rFonts w:ascii="Arial" w:hAnsi="Arial" w:cs="Arial"/>
          <w:sz w:val="20"/>
          <w:szCs w:val="20"/>
        </w:rPr>
        <w:t xml:space="preserve">es </w:t>
      </w:r>
      <w:r w:rsidRPr="0066111E">
        <w:rPr>
          <w:rFonts w:ascii="Arial" w:hAnsi="Arial" w:cs="Arial"/>
          <w:sz w:val="20"/>
          <w:szCs w:val="20"/>
        </w:rPr>
        <w:t>/</w:t>
      </w:r>
      <w:r w:rsidR="00A00282" w:rsidRPr="0066111E">
        <w:rPr>
          <w:rFonts w:ascii="Arial" w:hAnsi="Arial" w:cs="Arial"/>
          <w:sz w:val="20"/>
          <w:szCs w:val="20"/>
        </w:rPr>
        <w:t xml:space="preserve"> </w:t>
      </w:r>
      <w:r w:rsidRPr="0066111E">
        <w:rPr>
          <w:rFonts w:ascii="Arial" w:hAnsi="Arial" w:cs="Arial"/>
          <w:sz w:val="20"/>
          <w:szCs w:val="20"/>
        </w:rPr>
        <w:t>N</w:t>
      </w:r>
      <w:r w:rsidR="00A00282" w:rsidRPr="0066111E">
        <w:rPr>
          <w:rFonts w:ascii="Arial" w:hAnsi="Arial" w:cs="Arial"/>
          <w:sz w:val="20"/>
          <w:szCs w:val="20"/>
        </w:rPr>
        <w:t>o</w:t>
      </w:r>
      <w:r w:rsidRPr="0066111E">
        <w:rPr>
          <w:rFonts w:ascii="Arial" w:hAnsi="Arial" w:cs="Arial"/>
          <w:sz w:val="20"/>
          <w:szCs w:val="20"/>
        </w:rPr>
        <w:t>)], fruit and vegetable intake [≥2 (fruits) and ≥3 (vegetables) servings/day (adequate)]</w:t>
      </w:r>
      <w:r w:rsidR="00983DAF" w:rsidRPr="0066111E">
        <w:rPr>
          <w:rFonts w:ascii="Arial" w:hAnsi="Arial" w:cs="Arial"/>
          <w:sz w:val="20"/>
          <w:szCs w:val="20"/>
        </w:rPr>
        <w:t xml:space="preserve"> (Joint FAO/WHO expert consultation, 2003)</w:t>
      </w:r>
      <w:r w:rsidRPr="0066111E">
        <w:rPr>
          <w:rFonts w:ascii="Arial" w:hAnsi="Arial" w:cs="Arial"/>
          <w:sz w:val="20"/>
          <w:szCs w:val="20"/>
        </w:rPr>
        <w:t>, and smoking (never, quit, current)</w:t>
      </w:r>
      <w:r w:rsidR="00F576A0" w:rsidRPr="0066111E">
        <w:rPr>
          <w:rFonts w:ascii="Arial" w:hAnsi="Arial" w:cs="Arial"/>
          <w:sz w:val="20"/>
          <w:szCs w:val="20"/>
        </w:rPr>
        <w:t xml:space="preserve"> (</w:t>
      </w:r>
      <w:proofErr w:type="spellStart"/>
      <w:r w:rsidR="00F576A0" w:rsidRPr="0066111E">
        <w:rPr>
          <w:rFonts w:ascii="Arial" w:hAnsi="Arial" w:cs="Arial"/>
          <w:sz w:val="20"/>
          <w:szCs w:val="20"/>
        </w:rPr>
        <w:t>Koyanagi</w:t>
      </w:r>
      <w:proofErr w:type="spellEnd"/>
      <w:r w:rsidR="00F576A0" w:rsidRPr="0066111E">
        <w:rPr>
          <w:rFonts w:ascii="Arial" w:hAnsi="Arial" w:cs="Arial"/>
          <w:sz w:val="20"/>
          <w:szCs w:val="20"/>
        </w:rPr>
        <w:t xml:space="preserve"> et al., 2015)</w:t>
      </w:r>
      <w:r w:rsidRPr="0066111E">
        <w:rPr>
          <w:rFonts w:ascii="Arial" w:hAnsi="Arial" w:cs="Arial"/>
          <w:sz w:val="20"/>
          <w:szCs w:val="20"/>
        </w:rPr>
        <w:t>.</w:t>
      </w:r>
    </w:p>
    <w:p w14:paraId="351145D3" w14:textId="77777777" w:rsidR="001470E7" w:rsidRPr="0066111E" w:rsidRDefault="001470E7" w:rsidP="0046712B">
      <w:pPr>
        <w:spacing w:after="0" w:line="480" w:lineRule="auto"/>
        <w:jc w:val="both"/>
        <w:rPr>
          <w:rFonts w:ascii="Arial" w:hAnsi="Arial" w:cs="Arial"/>
          <w:sz w:val="20"/>
          <w:szCs w:val="20"/>
        </w:rPr>
      </w:pPr>
    </w:p>
    <w:p w14:paraId="72B06C91" w14:textId="3051BC8E" w:rsidR="001470E7" w:rsidRPr="0066111E" w:rsidRDefault="001470E7" w:rsidP="00F32D7D">
      <w:pPr>
        <w:pStyle w:val="ListParagraph"/>
        <w:numPr>
          <w:ilvl w:val="1"/>
          <w:numId w:val="9"/>
        </w:numPr>
        <w:spacing w:after="0" w:line="480" w:lineRule="auto"/>
        <w:jc w:val="both"/>
        <w:rPr>
          <w:rFonts w:ascii="Arial" w:hAnsi="Arial" w:cs="Arial"/>
          <w:i/>
          <w:sz w:val="20"/>
          <w:szCs w:val="20"/>
        </w:rPr>
      </w:pPr>
      <w:r w:rsidRPr="0066111E">
        <w:rPr>
          <w:rFonts w:ascii="Arial" w:hAnsi="Arial" w:cs="Arial"/>
          <w:i/>
          <w:sz w:val="20"/>
          <w:szCs w:val="20"/>
        </w:rPr>
        <w:t xml:space="preserve">Mental </w:t>
      </w:r>
      <w:proofErr w:type="spellStart"/>
      <w:r w:rsidRPr="0066111E">
        <w:rPr>
          <w:rFonts w:ascii="Arial" w:hAnsi="Arial" w:cs="Arial"/>
          <w:i/>
          <w:sz w:val="20"/>
          <w:szCs w:val="20"/>
        </w:rPr>
        <w:t>health</w:t>
      </w:r>
      <w:proofErr w:type="spellEnd"/>
    </w:p>
    <w:p w14:paraId="7541EA5D" w14:textId="4909D53A" w:rsidR="001470E7" w:rsidRPr="0066111E" w:rsidRDefault="006E5BD2" w:rsidP="0046712B">
      <w:pPr>
        <w:spacing w:after="0" w:line="480" w:lineRule="auto"/>
        <w:jc w:val="both"/>
        <w:rPr>
          <w:rFonts w:ascii="Arial" w:hAnsi="Arial" w:cs="Arial"/>
          <w:color w:val="000000"/>
          <w:sz w:val="20"/>
          <w:szCs w:val="20"/>
        </w:rPr>
      </w:pPr>
      <w:r w:rsidRPr="0066111E">
        <w:rPr>
          <w:rFonts w:ascii="Arial" w:hAnsi="Arial" w:cs="Arial"/>
          <w:sz w:val="20"/>
          <w:szCs w:val="20"/>
        </w:rPr>
        <w:t xml:space="preserve">Questions based on the </w:t>
      </w:r>
      <w:r w:rsidRPr="0066111E">
        <w:rPr>
          <w:rFonts w:ascii="Arial" w:hAnsi="Arial" w:cs="Arial"/>
          <w:color w:val="000000"/>
          <w:sz w:val="20"/>
          <w:szCs w:val="20"/>
        </w:rPr>
        <w:t>World Mental Health Survey version of the Composite International Diagnostic Interview</w:t>
      </w:r>
      <w:r w:rsidR="00F576A0" w:rsidRPr="0066111E">
        <w:rPr>
          <w:rFonts w:ascii="Arial" w:hAnsi="Arial" w:cs="Arial"/>
          <w:color w:val="000000"/>
          <w:sz w:val="20"/>
          <w:szCs w:val="20"/>
        </w:rPr>
        <w:t xml:space="preserve"> (Kessler and </w:t>
      </w:r>
      <w:proofErr w:type="spellStart"/>
      <w:r w:rsidR="00F576A0" w:rsidRPr="0066111E">
        <w:rPr>
          <w:rFonts w:ascii="Arial" w:hAnsi="Arial" w:cs="Arial"/>
          <w:color w:val="000000"/>
          <w:sz w:val="20"/>
          <w:szCs w:val="20"/>
        </w:rPr>
        <w:t>Ustun</w:t>
      </w:r>
      <w:proofErr w:type="spellEnd"/>
      <w:r w:rsidR="00F576A0" w:rsidRPr="0066111E">
        <w:rPr>
          <w:rFonts w:ascii="Arial" w:hAnsi="Arial" w:cs="Arial"/>
          <w:color w:val="000000"/>
          <w:sz w:val="20"/>
          <w:szCs w:val="20"/>
        </w:rPr>
        <w:t>, 2014)</w:t>
      </w:r>
      <w:r w:rsidRPr="0066111E">
        <w:rPr>
          <w:rFonts w:ascii="Arial" w:hAnsi="Arial" w:cs="Arial"/>
          <w:color w:val="000000"/>
          <w:sz w:val="20"/>
          <w:szCs w:val="20"/>
        </w:rPr>
        <w:t xml:space="preserve"> </w:t>
      </w:r>
      <w:r w:rsidRPr="0066111E">
        <w:rPr>
          <w:rFonts w:ascii="Arial" w:hAnsi="Arial" w:cs="Arial"/>
          <w:sz w:val="20"/>
          <w:szCs w:val="20"/>
        </w:rPr>
        <w:t>were used for the endorsement of past 12-month DSM-IV depression</w:t>
      </w:r>
      <w:r w:rsidR="00F576A0" w:rsidRPr="0066111E">
        <w:rPr>
          <w:rFonts w:ascii="Arial" w:hAnsi="Arial" w:cs="Arial"/>
          <w:sz w:val="20"/>
          <w:szCs w:val="20"/>
        </w:rPr>
        <w:t xml:space="preserve"> (American Psychiatric Association, 2000)</w:t>
      </w:r>
      <w:r w:rsidRPr="0066111E">
        <w:rPr>
          <w:rFonts w:ascii="Arial" w:hAnsi="Arial" w:cs="Arial"/>
          <w:sz w:val="20"/>
          <w:szCs w:val="20"/>
        </w:rPr>
        <w:t>.</w:t>
      </w:r>
      <w:r w:rsidRPr="0066111E">
        <w:rPr>
          <w:rFonts w:ascii="Arial" w:hAnsi="Arial" w:cs="Arial"/>
          <w:color w:val="000000"/>
          <w:sz w:val="20"/>
          <w:szCs w:val="20"/>
        </w:rPr>
        <w:t xml:space="preserve"> </w:t>
      </w:r>
      <w:r w:rsidR="001470E7" w:rsidRPr="0066111E">
        <w:rPr>
          <w:rFonts w:ascii="Arial" w:hAnsi="Arial" w:cs="Arial"/>
          <w:sz w:val="20"/>
          <w:szCs w:val="20"/>
        </w:rPr>
        <w:t>The presence of mild cognitive impairment (MCI) was assessed with three tests (immediate recall, verbal fluency, and delayed recall)</w:t>
      </w:r>
      <w:r w:rsidR="00A23374" w:rsidRPr="0066111E">
        <w:rPr>
          <w:rFonts w:ascii="Arial" w:hAnsi="Arial" w:cs="Arial"/>
          <w:sz w:val="20"/>
          <w:szCs w:val="20"/>
        </w:rPr>
        <w:t xml:space="preserve"> adapted from the </w:t>
      </w:r>
      <w:r w:rsidR="00A00282" w:rsidRPr="0066111E">
        <w:rPr>
          <w:rFonts w:ascii="Arial" w:hAnsi="Arial" w:cs="Arial"/>
          <w:sz w:val="20"/>
          <w:szCs w:val="20"/>
          <w:shd w:val="clear" w:color="auto" w:fill="FFFFFF"/>
        </w:rPr>
        <w:t>Consortium to Establish a Registry for Alzheimer's Disease</w:t>
      </w:r>
      <w:r w:rsidR="00983DAF" w:rsidRPr="0066111E">
        <w:rPr>
          <w:rFonts w:ascii="Arial" w:hAnsi="Arial" w:cs="Arial"/>
          <w:sz w:val="20"/>
          <w:szCs w:val="20"/>
          <w:shd w:val="clear" w:color="auto" w:fill="FFFFFF"/>
        </w:rPr>
        <w:t xml:space="preserve"> (Sosa et al., 2009)</w:t>
      </w:r>
      <w:r w:rsidR="001470E7" w:rsidRPr="0066111E">
        <w:rPr>
          <w:rFonts w:ascii="Arial" w:hAnsi="Arial" w:cs="Arial"/>
          <w:sz w:val="20"/>
          <w:szCs w:val="20"/>
        </w:rPr>
        <w:t>. Respondents were classified as having MCI if their test score was &lt;lowest 7</w:t>
      </w:r>
      <w:r w:rsidR="001470E7" w:rsidRPr="0066111E">
        <w:rPr>
          <w:rFonts w:ascii="Arial" w:hAnsi="Arial" w:cs="Arial"/>
          <w:sz w:val="20"/>
          <w:szCs w:val="20"/>
          <w:vertAlign w:val="superscript"/>
        </w:rPr>
        <w:t>th</w:t>
      </w:r>
      <w:r w:rsidR="001470E7" w:rsidRPr="0066111E">
        <w:rPr>
          <w:rFonts w:ascii="Arial" w:hAnsi="Arial" w:cs="Arial"/>
          <w:sz w:val="20"/>
          <w:szCs w:val="20"/>
        </w:rPr>
        <w:t xml:space="preserve"> percentile (approximately &lt;-1.5SD) for their age and country in any of these tests</w:t>
      </w:r>
      <w:r w:rsidR="00F576A0" w:rsidRPr="0066111E">
        <w:rPr>
          <w:rFonts w:ascii="Arial" w:hAnsi="Arial" w:cs="Arial"/>
          <w:sz w:val="20"/>
          <w:szCs w:val="20"/>
        </w:rPr>
        <w:t xml:space="preserve"> (</w:t>
      </w:r>
      <w:proofErr w:type="spellStart"/>
      <w:r w:rsidR="00F576A0" w:rsidRPr="0066111E">
        <w:rPr>
          <w:rFonts w:ascii="Arial" w:hAnsi="Arial" w:cs="Arial"/>
          <w:sz w:val="20"/>
          <w:szCs w:val="20"/>
        </w:rPr>
        <w:t>Garin</w:t>
      </w:r>
      <w:proofErr w:type="spellEnd"/>
      <w:r w:rsidR="00F576A0" w:rsidRPr="0066111E">
        <w:rPr>
          <w:rFonts w:ascii="Arial" w:hAnsi="Arial" w:cs="Arial"/>
          <w:sz w:val="20"/>
          <w:szCs w:val="20"/>
        </w:rPr>
        <w:t xml:space="preserve"> et al., 2016)</w:t>
      </w:r>
      <w:r w:rsidR="001470E7" w:rsidRPr="0066111E">
        <w:rPr>
          <w:rFonts w:ascii="Arial" w:hAnsi="Arial" w:cs="Arial"/>
          <w:sz w:val="20"/>
          <w:szCs w:val="20"/>
        </w:rPr>
        <w:t xml:space="preserve">. Those </w:t>
      </w:r>
      <w:r w:rsidR="00D77BF9" w:rsidRPr="0066111E">
        <w:rPr>
          <w:rFonts w:ascii="Arial" w:hAnsi="Arial" w:cs="Arial"/>
          <w:sz w:val="20"/>
          <w:szCs w:val="20"/>
        </w:rPr>
        <w:t>claiming to have</w:t>
      </w:r>
      <w:r w:rsidR="001470E7" w:rsidRPr="0066111E">
        <w:rPr>
          <w:rFonts w:ascii="Arial" w:hAnsi="Arial" w:cs="Arial"/>
          <w:sz w:val="20"/>
          <w:szCs w:val="20"/>
        </w:rPr>
        <w:t xml:space="preserve"> severe or extreme problems with sleeping, such as falling asleep, waking up frequently during the night or waking up too early in the morning, were considered to have sleep problems</w:t>
      </w:r>
      <w:r w:rsidR="00F576A0" w:rsidRPr="0066111E">
        <w:rPr>
          <w:rFonts w:ascii="Arial" w:hAnsi="Arial" w:cs="Arial"/>
          <w:sz w:val="20"/>
          <w:szCs w:val="20"/>
        </w:rPr>
        <w:t xml:space="preserve"> (</w:t>
      </w:r>
      <w:proofErr w:type="spellStart"/>
      <w:r w:rsidR="00F576A0" w:rsidRPr="0066111E">
        <w:rPr>
          <w:rFonts w:ascii="Arial" w:hAnsi="Arial" w:cs="Arial"/>
          <w:sz w:val="20"/>
          <w:szCs w:val="20"/>
        </w:rPr>
        <w:t>Koyanagi</w:t>
      </w:r>
      <w:proofErr w:type="spellEnd"/>
      <w:r w:rsidR="00F576A0" w:rsidRPr="0066111E">
        <w:rPr>
          <w:rFonts w:ascii="Arial" w:hAnsi="Arial" w:cs="Arial"/>
          <w:sz w:val="20"/>
          <w:szCs w:val="20"/>
        </w:rPr>
        <w:t xml:space="preserve"> and Stickley, 2015a)</w:t>
      </w:r>
      <w:r w:rsidR="001470E7" w:rsidRPr="0066111E">
        <w:rPr>
          <w:rFonts w:ascii="Arial" w:hAnsi="Arial" w:cs="Arial"/>
          <w:sz w:val="20"/>
          <w:szCs w:val="20"/>
        </w:rPr>
        <w:t xml:space="preserve">. </w:t>
      </w:r>
    </w:p>
    <w:p w14:paraId="40D36CDE" w14:textId="4B725630" w:rsidR="001470E7" w:rsidRPr="0066111E" w:rsidRDefault="001470E7"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lastRenderedPageBreak/>
        <w:t>Physical</w:t>
      </w:r>
      <w:proofErr w:type="spellEnd"/>
      <w:r w:rsidRPr="0066111E">
        <w:rPr>
          <w:rFonts w:ascii="Arial" w:hAnsi="Arial" w:cs="Arial"/>
          <w:i/>
          <w:sz w:val="20"/>
          <w:szCs w:val="20"/>
        </w:rPr>
        <w:t xml:space="preserve"> </w:t>
      </w:r>
      <w:proofErr w:type="spellStart"/>
      <w:r w:rsidRPr="0066111E">
        <w:rPr>
          <w:rFonts w:ascii="Arial" w:hAnsi="Arial" w:cs="Arial"/>
          <w:i/>
          <w:sz w:val="20"/>
          <w:szCs w:val="20"/>
        </w:rPr>
        <w:t>health</w:t>
      </w:r>
      <w:proofErr w:type="spellEnd"/>
    </w:p>
    <w:p w14:paraId="0A046415" w14:textId="6A255F85" w:rsidR="001470E7" w:rsidRPr="0066111E" w:rsidRDefault="00A23374" w:rsidP="0046712B">
      <w:pPr>
        <w:spacing w:after="0" w:line="480" w:lineRule="auto"/>
        <w:jc w:val="both"/>
        <w:rPr>
          <w:rFonts w:ascii="Arial" w:hAnsi="Arial" w:cs="Arial"/>
          <w:color w:val="000000"/>
          <w:sz w:val="20"/>
          <w:szCs w:val="20"/>
        </w:rPr>
      </w:pPr>
      <w:r w:rsidRPr="0066111E">
        <w:rPr>
          <w:rFonts w:ascii="Arial" w:hAnsi="Arial" w:cs="Arial"/>
          <w:color w:val="000000"/>
          <w:sz w:val="20"/>
          <w:szCs w:val="20"/>
        </w:rPr>
        <w:t xml:space="preserve">A stadiometer and a routinely calibrated electronic weighting scale were used to measure height and weight respectively. </w:t>
      </w:r>
      <w:r w:rsidR="006F3888" w:rsidRPr="0066111E">
        <w:rPr>
          <w:rFonts w:ascii="Arial" w:hAnsi="Arial" w:cs="Times New Roman"/>
          <w:color w:val="141413"/>
          <w:sz w:val="20"/>
          <w:szCs w:val="20"/>
        </w:rPr>
        <w:t xml:space="preserve">Body mass index (BMI) was calculated as weight in kilograms divided by height in meters squared, and categorized as &lt;18.5 (underweight), 18.5-24.9 (normal), 25.0-29.9 (overweight), </w:t>
      </w:r>
      <w:r w:rsidR="00946F5A" w:rsidRPr="0066111E">
        <w:rPr>
          <w:rFonts w:ascii="Arial" w:hAnsi="Arial" w:cs="Times New Roman"/>
          <w:color w:val="141413"/>
          <w:sz w:val="20"/>
          <w:szCs w:val="20"/>
        </w:rPr>
        <w:t xml:space="preserve">and </w:t>
      </w:r>
      <w:r w:rsidR="006F3888" w:rsidRPr="0066111E">
        <w:rPr>
          <w:rFonts w:ascii="Arial" w:hAnsi="Arial" w:cs="Times New Roman"/>
          <w:color w:val="141413"/>
          <w:sz w:val="20"/>
          <w:szCs w:val="20"/>
        </w:rPr>
        <w:t>≥30 (obese) kg/m</w:t>
      </w:r>
      <w:r w:rsidR="006F3888" w:rsidRPr="0066111E">
        <w:rPr>
          <w:rFonts w:ascii="Arial" w:hAnsi="Arial" w:cs="Times New Roman"/>
          <w:color w:val="141413"/>
          <w:sz w:val="20"/>
          <w:szCs w:val="20"/>
          <w:vertAlign w:val="superscript"/>
        </w:rPr>
        <w:t>2</w:t>
      </w:r>
      <w:r w:rsidR="006F3888" w:rsidRPr="0066111E">
        <w:rPr>
          <w:rFonts w:ascii="Arial" w:hAnsi="Arial" w:cs="Times New Roman"/>
          <w:color w:val="141413"/>
          <w:sz w:val="20"/>
          <w:szCs w:val="20"/>
        </w:rPr>
        <w:t xml:space="preserve">. </w:t>
      </w:r>
      <w:r w:rsidR="001470E7" w:rsidRPr="0066111E">
        <w:rPr>
          <w:rFonts w:ascii="Arial" w:hAnsi="Arial" w:cs="Arial"/>
          <w:sz w:val="20"/>
          <w:szCs w:val="20"/>
        </w:rPr>
        <w:t>Participants who had severe or extreme bodily aches or pains in the past 30 days were considered to</w:t>
      </w:r>
      <w:r w:rsidR="00F576A0" w:rsidRPr="0066111E">
        <w:rPr>
          <w:rFonts w:ascii="Arial" w:hAnsi="Arial" w:cs="Arial"/>
          <w:sz w:val="20"/>
          <w:szCs w:val="20"/>
        </w:rPr>
        <w:t xml:space="preserve"> have bodily pain (</w:t>
      </w:r>
      <w:proofErr w:type="spellStart"/>
      <w:r w:rsidR="00F576A0" w:rsidRPr="0066111E">
        <w:rPr>
          <w:rFonts w:ascii="Arial" w:hAnsi="Arial" w:cs="Arial"/>
          <w:sz w:val="20"/>
          <w:szCs w:val="20"/>
        </w:rPr>
        <w:t>Koyanagi</w:t>
      </w:r>
      <w:proofErr w:type="spellEnd"/>
      <w:r w:rsidR="00F576A0" w:rsidRPr="0066111E">
        <w:rPr>
          <w:rFonts w:ascii="Arial" w:hAnsi="Arial" w:cs="Arial"/>
          <w:sz w:val="20"/>
          <w:szCs w:val="20"/>
        </w:rPr>
        <w:t xml:space="preserve"> and Stickley, 2015b)</w:t>
      </w:r>
      <w:r w:rsidR="001470E7" w:rsidRPr="0066111E">
        <w:rPr>
          <w:rFonts w:ascii="Arial" w:hAnsi="Arial" w:cs="Arial"/>
          <w:sz w:val="20"/>
          <w:szCs w:val="20"/>
        </w:rPr>
        <w:t>. Chronic back pain was defined as having had back pain every day during the last 30 days</w:t>
      </w:r>
      <w:r w:rsidR="00F576A0" w:rsidRPr="0066111E">
        <w:rPr>
          <w:rFonts w:ascii="Arial" w:hAnsi="Arial" w:cs="Arial"/>
          <w:sz w:val="20"/>
          <w:szCs w:val="20"/>
        </w:rPr>
        <w:t xml:space="preserve"> (Stubbs et al., 2016b)</w:t>
      </w:r>
      <w:r w:rsidR="001470E7" w:rsidRPr="0066111E">
        <w:rPr>
          <w:rFonts w:ascii="Arial" w:hAnsi="Arial" w:cs="Arial"/>
          <w:sz w:val="20"/>
          <w:szCs w:val="20"/>
        </w:rPr>
        <w:t>. Fall-related injuries in the past 12 months were assessed with questions on the presence of bodily injury and cause</w:t>
      </w:r>
      <w:r w:rsidR="00E15A25" w:rsidRPr="0066111E">
        <w:rPr>
          <w:rFonts w:ascii="Arial" w:hAnsi="Arial" w:cs="Arial"/>
          <w:sz w:val="20"/>
          <w:szCs w:val="20"/>
        </w:rPr>
        <w:t xml:space="preserve"> (Stewart Williams et al., 2015)</w:t>
      </w:r>
      <w:r w:rsidR="001470E7" w:rsidRPr="0066111E">
        <w:rPr>
          <w:rFonts w:ascii="Arial" w:hAnsi="Arial" w:cs="Arial"/>
          <w:sz w:val="20"/>
          <w:szCs w:val="20"/>
        </w:rPr>
        <w:t>. The participant was considered to have hearing problems if the interviewer observed this condition. Visual impairment was defined as having extreme difficulty in seeing and recognizing a person that the participant knows across the road</w:t>
      </w:r>
      <w:r w:rsidR="00E15A25" w:rsidRPr="0066111E">
        <w:rPr>
          <w:rFonts w:ascii="Arial" w:hAnsi="Arial" w:cs="Arial"/>
          <w:sz w:val="20"/>
          <w:szCs w:val="20"/>
        </w:rPr>
        <w:t xml:space="preserve"> (Freeman et al., 2013)</w:t>
      </w:r>
      <w:r w:rsidR="001470E7" w:rsidRPr="0066111E">
        <w:rPr>
          <w:rFonts w:ascii="Arial" w:hAnsi="Arial" w:cs="Arial"/>
          <w:sz w:val="20"/>
          <w:szCs w:val="20"/>
        </w:rPr>
        <w:t xml:space="preserve">. Diabetes and stroke were solely based on lifetime self-reported diagnosis. </w:t>
      </w:r>
      <w:r w:rsidRPr="0066111E">
        <w:rPr>
          <w:rFonts w:ascii="Arial" w:hAnsi="Arial" w:cs="Arial"/>
          <w:color w:val="000000"/>
          <w:sz w:val="20"/>
          <w:szCs w:val="20"/>
        </w:rPr>
        <w:t xml:space="preserve">Blood pressure was measured three times with a one-minute interval with the use of a wrist blood pressure monitor. </w:t>
      </w:r>
      <w:r w:rsidR="001470E7" w:rsidRPr="0066111E">
        <w:rPr>
          <w:rFonts w:ascii="Arial" w:hAnsi="Arial" w:cs="Arial"/>
          <w:sz w:val="20"/>
          <w:szCs w:val="20"/>
        </w:rPr>
        <w:t>Hypertension was defined as having at least one of: systolic blood pressure ≥140 mmHg; diastolic blood pressure ≥90 mmHg; or self-reported diagnosis. For angina, arthritis, asthma, and COPD, the participant was considered to have the condition in the presence of self-reported diagnosis and/or symptom-based diagnosis using algorithms. Specifically, the validated Rose questionnaire was used for angina</w:t>
      </w:r>
      <w:r w:rsidR="00E15A25" w:rsidRPr="0066111E">
        <w:rPr>
          <w:rFonts w:ascii="Arial" w:hAnsi="Arial" w:cs="Arial"/>
          <w:sz w:val="20"/>
          <w:szCs w:val="20"/>
        </w:rPr>
        <w:t xml:space="preserve"> (Rose, 1962)</w:t>
      </w:r>
      <w:r w:rsidR="001470E7" w:rsidRPr="0066111E">
        <w:rPr>
          <w:rFonts w:ascii="Arial" w:hAnsi="Arial" w:cs="Arial"/>
          <w:sz w:val="20"/>
          <w:szCs w:val="20"/>
        </w:rPr>
        <w:t xml:space="preserve">, and other previously validated symptom-based algorithms were used for arthritis, asthma, and COPD </w:t>
      </w:r>
      <w:r w:rsidR="00E15A25" w:rsidRPr="0066111E">
        <w:rPr>
          <w:rFonts w:ascii="Arial" w:hAnsi="Arial" w:cs="Arial"/>
          <w:sz w:val="20"/>
          <w:szCs w:val="20"/>
        </w:rPr>
        <w:t xml:space="preserve"> (</w:t>
      </w:r>
      <w:proofErr w:type="spellStart"/>
      <w:r w:rsidR="00E15A25" w:rsidRPr="0066111E">
        <w:rPr>
          <w:rFonts w:ascii="Arial" w:hAnsi="Arial" w:cs="Arial"/>
          <w:sz w:val="20"/>
          <w:szCs w:val="20"/>
        </w:rPr>
        <w:t>Arokiasamy</w:t>
      </w:r>
      <w:proofErr w:type="spellEnd"/>
      <w:r w:rsidR="00E15A25" w:rsidRPr="0066111E">
        <w:rPr>
          <w:rFonts w:ascii="Arial" w:hAnsi="Arial" w:cs="Arial"/>
          <w:sz w:val="20"/>
          <w:szCs w:val="20"/>
        </w:rPr>
        <w:t xml:space="preserve"> et al., 2017; Moussavi et al., 2007)</w:t>
      </w:r>
      <w:r w:rsidR="005A5830" w:rsidRPr="0066111E">
        <w:rPr>
          <w:rFonts w:ascii="Arial" w:hAnsi="Arial" w:cs="Arial"/>
          <w:sz w:val="20"/>
          <w:szCs w:val="20"/>
        </w:rPr>
        <w:t>.</w:t>
      </w:r>
    </w:p>
    <w:p w14:paraId="24D628FC" w14:textId="15B52A7F" w:rsidR="001470E7" w:rsidRPr="0066111E" w:rsidRDefault="001470E7" w:rsidP="0046712B">
      <w:pPr>
        <w:spacing w:after="0" w:line="480" w:lineRule="auto"/>
        <w:jc w:val="both"/>
        <w:rPr>
          <w:rFonts w:ascii="Arial" w:hAnsi="Arial" w:cs="Arial"/>
          <w:color w:val="141413"/>
          <w:sz w:val="20"/>
          <w:szCs w:val="20"/>
        </w:rPr>
      </w:pPr>
    </w:p>
    <w:p w14:paraId="46EF0640" w14:textId="32AD8EA5" w:rsidR="001470E7" w:rsidRPr="0066111E" w:rsidRDefault="001470E7"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Health</w:t>
      </w:r>
      <w:proofErr w:type="spellEnd"/>
      <w:r w:rsidRPr="0066111E">
        <w:rPr>
          <w:rFonts w:ascii="Arial" w:hAnsi="Arial" w:cs="Arial"/>
          <w:i/>
          <w:sz w:val="20"/>
          <w:szCs w:val="20"/>
        </w:rPr>
        <w:t xml:space="preserve"> status</w:t>
      </w:r>
    </w:p>
    <w:p w14:paraId="5ACF905D" w14:textId="29B8B279" w:rsidR="001470E7" w:rsidRPr="0066111E" w:rsidRDefault="001470E7" w:rsidP="0046712B">
      <w:pPr>
        <w:spacing w:after="0" w:line="480" w:lineRule="auto"/>
        <w:jc w:val="both"/>
        <w:rPr>
          <w:rFonts w:ascii="Arial" w:hAnsi="Arial" w:cs="Arial"/>
          <w:sz w:val="20"/>
          <w:szCs w:val="20"/>
        </w:rPr>
      </w:pPr>
      <w:r w:rsidRPr="0066111E">
        <w:rPr>
          <w:rFonts w:ascii="Arial" w:hAnsi="Arial" w:cs="Arial"/>
          <w:iCs/>
          <w:sz w:val="20"/>
          <w:szCs w:val="20"/>
        </w:rPr>
        <w:t>Self-rated health</w:t>
      </w:r>
      <w:r w:rsidRPr="0066111E">
        <w:rPr>
          <w:rFonts w:ascii="Arial" w:hAnsi="Arial" w:cs="Arial"/>
          <w:sz w:val="20"/>
          <w:szCs w:val="20"/>
        </w:rPr>
        <w:t xml:space="preserve"> was evaluated by the question ‘In general, how would you rate your health today?’ Those who answered ‘bad’ or ‘very bad’ were considered to have poor self-rated health. </w:t>
      </w:r>
      <w:r w:rsidR="007E265B" w:rsidRPr="0066111E">
        <w:rPr>
          <w:rFonts w:ascii="Arial" w:hAnsi="Arial" w:cs="Arial"/>
          <w:sz w:val="20"/>
          <w:szCs w:val="20"/>
        </w:rPr>
        <w:t>Disability was assessed by standard basic activities of daily living (ADL) questions</w:t>
      </w:r>
      <w:r w:rsidR="00463B78" w:rsidRPr="0066111E">
        <w:rPr>
          <w:rFonts w:ascii="Arial" w:hAnsi="Arial" w:cs="Arial"/>
          <w:sz w:val="20"/>
          <w:szCs w:val="20"/>
        </w:rPr>
        <w:t xml:space="preserve"> (Al </w:t>
      </w:r>
      <w:proofErr w:type="spellStart"/>
      <w:r w:rsidR="00463B78" w:rsidRPr="0066111E">
        <w:rPr>
          <w:rFonts w:ascii="Arial" w:hAnsi="Arial" w:cs="Arial"/>
          <w:sz w:val="20"/>
          <w:szCs w:val="20"/>
        </w:rPr>
        <w:t>Snith</w:t>
      </w:r>
      <w:proofErr w:type="spellEnd"/>
      <w:r w:rsidR="00463B78" w:rsidRPr="0066111E">
        <w:rPr>
          <w:rFonts w:ascii="Arial" w:hAnsi="Arial" w:cs="Arial"/>
          <w:sz w:val="20"/>
          <w:szCs w:val="20"/>
        </w:rPr>
        <w:t xml:space="preserve"> et al., 2010, Walls and </w:t>
      </w:r>
      <w:proofErr w:type="spellStart"/>
      <w:r w:rsidR="00463B78" w:rsidRPr="0066111E">
        <w:rPr>
          <w:rFonts w:ascii="Arial" w:hAnsi="Arial" w:cs="Arial"/>
          <w:sz w:val="20"/>
          <w:szCs w:val="20"/>
        </w:rPr>
        <w:t>Peeters</w:t>
      </w:r>
      <w:proofErr w:type="spellEnd"/>
      <w:r w:rsidR="00463B78" w:rsidRPr="0066111E">
        <w:rPr>
          <w:rFonts w:ascii="Arial" w:hAnsi="Arial" w:cs="Arial"/>
          <w:sz w:val="20"/>
          <w:szCs w:val="20"/>
        </w:rPr>
        <w:t>, 2012; Katz et al., 2013)</w:t>
      </w:r>
      <w:r w:rsidR="005C3CF1" w:rsidRPr="0066111E">
        <w:rPr>
          <w:rFonts w:ascii="Arial" w:hAnsi="Arial" w:cs="Arial"/>
          <w:sz w:val="20"/>
          <w:szCs w:val="20"/>
        </w:rPr>
        <w:t xml:space="preserve"> </w:t>
      </w:r>
      <w:r w:rsidR="007E265B" w:rsidRPr="0066111E">
        <w:rPr>
          <w:rFonts w:ascii="Arial" w:hAnsi="Arial" w:cs="Arial"/>
          <w:sz w:val="20"/>
          <w:szCs w:val="20"/>
        </w:rPr>
        <w:t xml:space="preserve">which included six questions with the introductory phrase “overall in the last 30 days, how much difficulty did you have” followed by: in washing your whole body?; in getting dressed?; with moving around inside your home?; with eating (including cutting up your food)?; with getting up from lying down?; with getting to and using the toilet? Answer options were none, mild, moderate, severe, extreme/cannot do. ADL disability </w:t>
      </w:r>
      <w:r w:rsidR="007E265B" w:rsidRPr="0066111E">
        <w:rPr>
          <w:rFonts w:ascii="Arial" w:hAnsi="Arial" w:cs="Arial"/>
          <w:sz w:val="20"/>
          <w:szCs w:val="20"/>
        </w:rPr>
        <w:lastRenderedPageBreak/>
        <w:t>was a dichotomous variable where those who answered severe or extreme/cannot do to any of the six questions were considered to have limitations in ADL</w:t>
      </w:r>
      <w:r w:rsidR="00463B78" w:rsidRPr="0066111E">
        <w:rPr>
          <w:rFonts w:ascii="Arial" w:hAnsi="Arial" w:cs="Arial"/>
          <w:sz w:val="20"/>
          <w:szCs w:val="20"/>
        </w:rPr>
        <w:t xml:space="preserve"> (</w:t>
      </w:r>
      <w:proofErr w:type="spellStart"/>
      <w:r w:rsidR="00463B78" w:rsidRPr="0066111E">
        <w:rPr>
          <w:rFonts w:ascii="Arial" w:hAnsi="Arial" w:cs="Arial"/>
          <w:sz w:val="20"/>
          <w:szCs w:val="20"/>
        </w:rPr>
        <w:t>Koyanagi</w:t>
      </w:r>
      <w:proofErr w:type="spellEnd"/>
      <w:r w:rsidR="00463B78" w:rsidRPr="0066111E">
        <w:rPr>
          <w:rFonts w:ascii="Arial" w:hAnsi="Arial" w:cs="Arial"/>
          <w:sz w:val="20"/>
          <w:szCs w:val="20"/>
        </w:rPr>
        <w:t xml:space="preserve"> et al., 2015)</w:t>
      </w:r>
      <w:r w:rsidR="007E265B" w:rsidRPr="0066111E">
        <w:rPr>
          <w:rFonts w:ascii="Arial" w:hAnsi="Arial" w:cs="Arial"/>
          <w:sz w:val="20"/>
          <w:szCs w:val="20"/>
        </w:rPr>
        <w:t xml:space="preserve">. </w:t>
      </w:r>
    </w:p>
    <w:p w14:paraId="548C266C" w14:textId="77777777" w:rsidR="00A00282" w:rsidRPr="0066111E" w:rsidRDefault="00A00282" w:rsidP="0046712B">
      <w:pPr>
        <w:spacing w:after="0" w:line="480" w:lineRule="auto"/>
        <w:jc w:val="both"/>
        <w:rPr>
          <w:rFonts w:ascii="Arial" w:eastAsia="Times New Roman" w:hAnsi="Arial" w:cs="Arial"/>
          <w:sz w:val="20"/>
          <w:szCs w:val="20"/>
        </w:rPr>
      </w:pPr>
    </w:p>
    <w:p w14:paraId="6B6A995A" w14:textId="7604D28E" w:rsidR="001470E7" w:rsidRPr="0066111E" w:rsidRDefault="001470E7" w:rsidP="00F32D7D">
      <w:pPr>
        <w:pStyle w:val="ListParagraph"/>
        <w:numPr>
          <w:ilvl w:val="1"/>
          <w:numId w:val="9"/>
        </w:numPr>
        <w:spacing w:after="0" w:line="480" w:lineRule="auto"/>
        <w:jc w:val="both"/>
        <w:rPr>
          <w:rFonts w:ascii="Arial" w:hAnsi="Arial" w:cs="Arial"/>
          <w:i/>
          <w:sz w:val="20"/>
          <w:szCs w:val="20"/>
        </w:rPr>
      </w:pPr>
      <w:r w:rsidRPr="0066111E">
        <w:rPr>
          <w:rFonts w:ascii="Arial" w:hAnsi="Arial" w:cs="Arial"/>
          <w:i/>
          <w:sz w:val="20"/>
          <w:szCs w:val="20"/>
        </w:rPr>
        <w:t xml:space="preserve">Social </w:t>
      </w:r>
      <w:proofErr w:type="spellStart"/>
      <w:r w:rsidRPr="0066111E">
        <w:rPr>
          <w:rFonts w:ascii="Arial" w:hAnsi="Arial" w:cs="Arial"/>
          <w:i/>
          <w:sz w:val="20"/>
          <w:szCs w:val="20"/>
        </w:rPr>
        <w:t>cohesion</w:t>
      </w:r>
      <w:proofErr w:type="spellEnd"/>
    </w:p>
    <w:p w14:paraId="7389F426" w14:textId="1306EF68" w:rsidR="001470E7" w:rsidRPr="0066111E" w:rsidRDefault="009776A4" w:rsidP="0046712B">
      <w:pPr>
        <w:spacing w:after="0" w:line="480" w:lineRule="auto"/>
        <w:jc w:val="both"/>
        <w:rPr>
          <w:rFonts w:ascii="Arial" w:hAnsi="Arial" w:cs="Arial"/>
          <w:sz w:val="20"/>
          <w:szCs w:val="20"/>
        </w:rPr>
      </w:pPr>
      <w:r w:rsidRPr="0066111E">
        <w:rPr>
          <w:rFonts w:ascii="Arial" w:hAnsi="Arial" w:cs="Arial"/>
          <w:sz w:val="20"/>
          <w:szCs w:val="20"/>
        </w:rPr>
        <w:t xml:space="preserve">Following </w:t>
      </w:r>
      <w:r w:rsidR="002401E8" w:rsidRPr="0066111E">
        <w:rPr>
          <w:rFonts w:ascii="Arial" w:hAnsi="Arial" w:cs="Arial"/>
          <w:sz w:val="20"/>
          <w:szCs w:val="20"/>
        </w:rPr>
        <w:t>a previous article using the same dataset</w:t>
      </w:r>
      <w:r w:rsidR="00463B78" w:rsidRPr="0066111E">
        <w:rPr>
          <w:rFonts w:ascii="Arial" w:hAnsi="Arial" w:cs="Arial"/>
          <w:sz w:val="20"/>
          <w:szCs w:val="20"/>
        </w:rPr>
        <w:t xml:space="preserve"> (Zamora-</w:t>
      </w:r>
      <w:proofErr w:type="spellStart"/>
      <w:r w:rsidR="00463B78" w:rsidRPr="0066111E">
        <w:rPr>
          <w:rFonts w:ascii="Arial" w:hAnsi="Arial" w:cs="Arial"/>
          <w:sz w:val="20"/>
          <w:szCs w:val="20"/>
        </w:rPr>
        <w:t>Macorra</w:t>
      </w:r>
      <w:proofErr w:type="spellEnd"/>
      <w:r w:rsidR="00463B78" w:rsidRPr="0066111E">
        <w:rPr>
          <w:rFonts w:ascii="Arial" w:hAnsi="Arial" w:cs="Arial"/>
          <w:sz w:val="20"/>
          <w:szCs w:val="20"/>
        </w:rPr>
        <w:t xml:space="preserve"> et al., 2017)</w:t>
      </w:r>
      <w:r w:rsidR="001470E7" w:rsidRPr="0066111E">
        <w:rPr>
          <w:rFonts w:ascii="Arial" w:hAnsi="Arial" w:cs="Arial"/>
          <w:sz w:val="20"/>
          <w:szCs w:val="20"/>
        </w:rPr>
        <w:t xml:space="preserve">, a social cohesion index was created based on 9 questions on the participant’s involvement in community activities in the past 12 months (e.g., attended religious services, club, society, union </w:t>
      </w:r>
      <w:proofErr w:type="spellStart"/>
      <w:r w:rsidR="001470E7" w:rsidRPr="0066111E">
        <w:rPr>
          <w:rFonts w:ascii="Arial" w:hAnsi="Arial" w:cs="Arial"/>
          <w:sz w:val="20"/>
          <w:szCs w:val="20"/>
        </w:rPr>
        <w:t>etc</w:t>
      </w:r>
      <w:proofErr w:type="spellEnd"/>
      <w:r w:rsidR="001470E7" w:rsidRPr="0066111E">
        <w:rPr>
          <w:rFonts w:ascii="Arial" w:hAnsi="Arial" w:cs="Arial"/>
          <w:sz w:val="20"/>
          <w:szCs w:val="20"/>
        </w:rPr>
        <w:t xml:space="preserve">) with answer options ‘never (coded=1)’, ‘once or twice per year (coded=2)’, ‘once or twice per month (coded=3)’, ‘once or twice per week (coded=4)’, and ‘daily (coded=5)’. The answers to these questions were summed </w:t>
      </w:r>
      <w:r w:rsidR="004D1BA6" w:rsidRPr="0066111E">
        <w:rPr>
          <w:rFonts w:ascii="Arial" w:hAnsi="Arial" w:cs="Arial"/>
          <w:sz w:val="20"/>
          <w:szCs w:val="20"/>
        </w:rPr>
        <w:t>such that higher scores indicated higher levels of social cohesion</w:t>
      </w:r>
      <w:r w:rsidR="00B2068A" w:rsidRPr="0066111E">
        <w:rPr>
          <w:rFonts w:ascii="Arial" w:hAnsi="Arial" w:cs="Arial"/>
          <w:sz w:val="20"/>
          <w:szCs w:val="20"/>
        </w:rPr>
        <w:t>. Four groups were created based on the quartiles.</w:t>
      </w:r>
    </w:p>
    <w:p w14:paraId="6723F593" w14:textId="77777777" w:rsidR="00D4316E" w:rsidRPr="0066111E" w:rsidRDefault="00D4316E" w:rsidP="0046712B">
      <w:pPr>
        <w:spacing w:after="0" w:line="480" w:lineRule="auto"/>
        <w:jc w:val="both"/>
        <w:rPr>
          <w:rFonts w:ascii="Arial" w:hAnsi="Arial" w:cs="Arial"/>
          <w:sz w:val="20"/>
          <w:szCs w:val="20"/>
        </w:rPr>
      </w:pPr>
    </w:p>
    <w:p w14:paraId="51E0F1AF" w14:textId="0705846E" w:rsidR="001470E7" w:rsidRPr="0066111E" w:rsidRDefault="001470E7"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Statistical</w:t>
      </w:r>
      <w:proofErr w:type="spellEnd"/>
      <w:r w:rsidRPr="0066111E">
        <w:rPr>
          <w:rFonts w:ascii="Arial" w:hAnsi="Arial" w:cs="Arial"/>
          <w:i/>
          <w:sz w:val="20"/>
          <w:szCs w:val="20"/>
        </w:rPr>
        <w:t xml:space="preserve"> </w:t>
      </w:r>
      <w:proofErr w:type="spellStart"/>
      <w:r w:rsidRPr="0066111E">
        <w:rPr>
          <w:rFonts w:ascii="Arial" w:hAnsi="Arial" w:cs="Arial"/>
          <w:i/>
          <w:sz w:val="20"/>
          <w:szCs w:val="20"/>
        </w:rPr>
        <w:t>analysis</w:t>
      </w:r>
      <w:proofErr w:type="spellEnd"/>
    </w:p>
    <w:p w14:paraId="2B9AE994" w14:textId="28E12350" w:rsidR="00B07770" w:rsidRPr="0066111E" w:rsidRDefault="009F350B" w:rsidP="00B07770">
      <w:pPr>
        <w:spacing w:after="0" w:line="480" w:lineRule="auto"/>
        <w:jc w:val="both"/>
        <w:rPr>
          <w:rFonts w:ascii="Arial" w:hAnsi="Arial" w:cs="Arial"/>
          <w:sz w:val="20"/>
          <w:szCs w:val="20"/>
        </w:rPr>
      </w:pPr>
      <w:r w:rsidRPr="0066111E">
        <w:rPr>
          <w:rFonts w:ascii="Arial" w:hAnsi="Arial" w:cs="Arial"/>
          <w:sz w:val="20"/>
          <w:szCs w:val="20"/>
        </w:rPr>
        <w:t xml:space="preserve">The </w:t>
      </w:r>
      <w:r w:rsidR="00B04F32" w:rsidRPr="0066111E">
        <w:rPr>
          <w:rFonts w:ascii="Arial" w:hAnsi="Arial" w:cs="Arial"/>
          <w:sz w:val="20"/>
          <w:szCs w:val="20"/>
        </w:rPr>
        <w:t xml:space="preserve">main </w:t>
      </w:r>
      <w:r w:rsidRPr="0066111E">
        <w:rPr>
          <w:rFonts w:ascii="Arial" w:hAnsi="Arial" w:cs="Arial"/>
          <w:sz w:val="20"/>
          <w:szCs w:val="20"/>
        </w:rPr>
        <w:t xml:space="preserve">analysis was restricted to those who had </w:t>
      </w:r>
      <w:r w:rsidR="00643C0B" w:rsidRPr="0066111E">
        <w:rPr>
          <w:rFonts w:ascii="Arial" w:hAnsi="Arial" w:cs="Arial"/>
          <w:sz w:val="20"/>
          <w:szCs w:val="20"/>
        </w:rPr>
        <w:t xml:space="preserve">elevated </w:t>
      </w:r>
      <w:r w:rsidRPr="0066111E">
        <w:rPr>
          <w:rFonts w:ascii="Arial" w:hAnsi="Arial" w:cs="Arial"/>
          <w:sz w:val="20"/>
          <w:szCs w:val="20"/>
        </w:rPr>
        <w:t>anxiety</w:t>
      </w:r>
      <w:r w:rsidR="005A1963" w:rsidRPr="0066111E">
        <w:rPr>
          <w:rFonts w:ascii="Arial" w:hAnsi="Arial" w:cs="Arial"/>
          <w:sz w:val="20"/>
          <w:szCs w:val="20"/>
        </w:rPr>
        <w:t xml:space="preserve"> as defined above</w:t>
      </w:r>
      <w:r w:rsidRPr="0066111E">
        <w:rPr>
          <w:rFonts w:ascii="Arial" w:hAnsi="Arial" w:cs="Arial"/>
          <w:sz w:val="20"/>
          <w:szCs w:val="20"/>
        </w:rPr>
        <w:t xml:space="preserve">. </w:t>
      </w:r>
      <w:r w:rsidR="00B07770" w:rsidRPr="0066111E">
        <w:rPr>
          <w:rFonts w:ascii="Arial" w:hAnsi="Arial" w:cs="Arial"/>
          <w:sz w:val="20"/>
          <w:szCs w:val="20"/>
        </w:rPr>
        <w:t xml:space="preserve">The difference in sample characteristics between those </w:t>
      </w:r>
      <w:r w:rsidR="005A4219" w:rsidRPr="0066111E">
        <w:rPr>
          <w:rFonts w:ascii="Arial" w:hAnsi="Arial" w:cs="Arial"/>
          <w:sz w:val="20"/>
          <w:szCs w:val="20"/>
        </w:rPr>
        <w:t>being sedentary less than 8 hours versus 8 hours or more</w:t>
      </w:r>
      <w:r w:rsidR="00B07770" w:rsidRPr="0066111E">
        <w:rPr>
          <w:rFonts w:ascii="Arial" w:hAnsi="Arial" w:cs="Arial"/>
          <w:sz w:val="20"/>
          <w:szCs w:val="20"/>
        </w:rPr>
        <w:t xml:space="preserve"> was tested by Chi-squared tests. Multivariable logistic </w:t>
      </w:r>
      <w:r w:rsidR="007E105F" w:rsidRPr="0066111E">
        <w:rPr>
          <w:rFonts w:ascii="Arial" w:hAnsi="Arial" w:cs="Arial"/>
          <w:sz w:val="20"/>
          <w:szCs w:val="20"/>
        </w:rPr>
        <w:t xml:space="preserve">and linear </w:t>
      </w:r>
      <w:r w:rsidR="00B07770" w:rsidRPr="0066111E">
        <w:rPr>
          <w:rFonts w:ascii="Arial" w:hAnsi="Arial" w:cs="Arial"/>
          <w:sz w:val="20"/>
          <w:szCs w:val="20"/>
        </w:rPr>
        <w:t xml:space="preserve">regression was used to assess the association between each correlate (exposure) and </w:t>
      </w:r>
      <w:r w:rsidR="000F31C1" w:rsidRPr="0066111E">
        <w:rPr>
          <w:rFonts w:ascii="Arial" w:hAnsi="Arial" w:cs="Arial"/>
          <w:sz w:val="20"/>
          <w:szCs w:val="20"/>
        </w:rPr>
        <w:t xml:space="preserve">SB </w:t>
      </w:r>
      <w:r w:rsidR="00B07770" w:rsidRPr="0066111E">
        <w:rPr>
          <w:rFonts w:ascii="Arial" w:hAnsi="Arial" w:cs="Arial"/>
          <w:sz w:val="20"/>
          <w:szCs w:val="20"/>
        </w:rPr>
        <w:t xml:space="preserve">(outcome). </w:t>
      </w:r>
      <w:r w:rsidR="007E105F" w:rsidRPr="0066111E">
        <w:rPr>
          <w:rFonts w:ascii="Arial" w:hAnsi="Arial" w:cs="Arial"/>
          <w:sz w:val="20"/>
          <w:szCs w:val="20"/>
        </w:rPr>
        <w:t xml:space="preserve">The logistic regression analysis used </w:t>
      </w:r>
      <w:r w:rsidR="00B019E3" w:rsidRPr="0066111E">
        <w:rPr>
          <w:rFonts w:ascii="Arial" w:hAnsi="Arial" w:cs="Arial"/>
          <w:sz w:val="20"/>
          <w:szCs w:val="20"/>
        </w:rPr>
        <w:t xml:space="preserve">the binary SB variable (i.e., &lt;8 or ≥8 hours/day) as the outcome while the linear regression analysis used the continuous variable (min/day of SB) as the outcome. </w:t>
      </w:r>
      <w:r w:rsidR="00FC2CB2" w:rsidRPr="0066111E">
        <w:rPr>
          <w:rFonts w:ascii="Arial" w:hAnsi="Arial" w:cs="Arial"/>
          <w:sz w:val="20"/>
          <w:szCs w:val="20"/>
        </w:rPr>
        <w:t>First, the socio</w:t>
      </w:r>
      <w:r w:rsidR="00F660A7" w:rsidRPr="0066111E">
        <w:rPr>
          <w:rFonts w:ascii="Arial" w:hAnsi="Arial" w:cs="Arial"/>
          <w:sz w:val="20"/>
          <w:szCs w:val="20"/>
        </w:rPr>
        <w:t>demographic correlates of SB were</w:t>
      </w:r>
      <w:r w:rsidR="00FC2CB2" w:rsidRPr="0066111E">
        <w:rPr>
          <w:rFonts w:ascii="Arial" w:hAnsi="Arial" w:cs="Arial"/>
          <w:sz w:val="20"/>
          <w:szCs w:val="20"/>
        </w:rPr>
        <w:t xml:space="preserve"> assessed by including all the sociodemographic variables (age, sex, education, wealth, marital status, setting, unemployment) in a single model. For factors other than sociodemographic variables (i.e., health and social cohesion), the variables were included individually in the models while adjusting for the sociodemographic correlates which were identified as significant in either the logistic or linear regression model (</w:t>
      </w:r>
      <w:r w:rsidR="00F660A7" w:rsidRPr="0066111E">
        <w:rPr>
          <w:rFonts w:ascii="Arial" w:hAnsi="Arial" w:cs="Arial"/>
          <w:sz w:val="20"/>
          <w:szCs w:val="20"/>
        </w:rPr>
        <w:t>sex, age, wealth, marital status, unemployment). All regression analyses were adjusted for country by including d</w:t>
      </w:r>
      <w:r w:rsidR="00B07770" w:rsidRPr="0066111E">
        <w:rPr>
          <w:rFonts w:ascii="Arial" w:hAnsi="Arial" w:cs="Arial"/>
          <w:sz w:val="20"/>
          <w:szCs w:val="20"/>
        </w:rPr>
        <w:t>ummy variables for each country</w:t>
      </w:r>
      <w:r w:rsidR="00463B78" w:rsidRPr="0066111E">
        <w:rPr>
          <w:rFonts w:ascii="Arial" w:hAnsi="Arial" w:cs="Arial"/>
          <w:sz w:val="20"/>
          <w:szCs w:val="20"/>
        </w:rPr>
        <w:t xml:space="preserve"> (</w:t>
      </w:r>
      <w:proofErr w:type="spellStart"/>
      <w:r w:rsidR="00463B78" w:rsidRPr="0066111E">
        <w:rPr>
          <w:rFonts w:ascii="Arial" w:hAnsi="Arial" w:cs="Arial"/>
          <w:sz w:val="20"/>
          <w:szCs w:val="20"/>
        </w:rPr>
        <w:t>Koyanagi</w:t>
      </w:r>
      <w:proofErr w:type="spellEnd"/>
      <w:r w:rsidR="00463B78" w:rsidRPr="0066111E">
        <w:rPr>
          <w:rFonts w:ascii="Arial" w:hAnsi="Arial" w:cs="Arial"/>
          <w:sz w:val="20"/>
          <w:szCs w:val="20"/>
        </w:rPr>
        <w:t xml:space="preserve"> et al., 2014)</w:t>
      </w:r>
      <w:r w:rsidR="00B07770" w:rsidRPr="0066111E">
        <w:rPr>
          <w:rFonts w:ascii="Arial" w:hAnsi="Arial" w:cs="Arial"/>
          <w:sz w:val="20"/>
          <w:szCs w:val="20"/>
        </w:rPr>
        <w:t xml:space="preserve">. All variables were included in the models as categorical variables with the exception </w:t>
      </w:r>
      <w:r w:rsidR="00FC2CB2" w:rsidRPr="0066111E">
        <w:rPr>
          <w:rFonts w:ascii="Arial" w:hAnsi="Arial" w:cs="Arial"/>
          <w:sz w:val="20"/>
          <w:szCs w:val="20"/>
        </w:rPr>
        <w:t xml:space="preserve">of </w:t>
      </w:r>
      <w:r w:rsidR="00C05265" w:rsidRPr="0066111E">
        <w:rPr>
          <w:rFonts w:ascii="Arial" w:hAnsi="Arial" w:cs="Arial"/>
          <w:sz w:val="20"/>
          <w:szCs w:val="20"/>
        </w:rPr>
        <w:t>t</w:t>
      </w:r>
      <w:r w:rsidR="00FC2CB2" w:rsidRPr="0066111E">
        <w:rPr>
          <w:rFonts w:ascii="Arial" w:hAnsi="Arial" w:cs="Arial"/>
          <w:sz w:val="20"/>
          <w:szCs w:val="20"/>
        </w:rPr>
        <w:t>he variable</w:t>
      </w:r>
      <w:r w:rsidR="00C05265" w:rsidRPr="0066111E">
        <w:rPr>
          <w:rFonts w:ascii="Arial" w:hAnsi="Arial" w:cs="Arial"/>
          <w:sz w:val="20"/>
          <w:szCs w:val="20"/>
        </w:rPr>
        <w:t xml:space="preserve"> on min/day of SB </w:t>
      </w:r>
      <w:r w:rsidR="00B07770" w:rsidRPr="0066111E">
        <w:rPr>
          <w:rFonts w:ascii="Arial" w:hAnsi="Arial" w:cs="Arial"/>
          <w:sz w:val="20"/>
          <w:szCs w:val="20"/>
        </w:rPr>
        <w:t xml:space="preserve">(continuous variable). </w:t>
      </w:r>
      <w:r w:rsidR="00FD0B4F" w:rsidRPr="0066111E">
        <w:rPr>
          <w:rFonts w:ascii="Arial" w:hAnsi="Arial" w:cs="Arial"/>
          <w:sz w:val="20"/>
          <w:szCs w:val="20"/>
        </w:rPr>
        <w:t xml:space="preserve">We also conducted additional </w:t>
      </w:r>
      <w:r w:rsidR="001C4F59" w:rsidRPr="0066111E">
        <w:rPr>
          <w:rFonts w:ascii="Arial" w:hAnsi="Arial" w:cs="Arial"/>
          <w:sz w:val="20"/>
          <w:szCs w:val="20"/>
        </w:rPr>
        <w:t>analyse</w:t>
      </w:r>
      <w:r w:rsidR="0072382A" w:rsidRPr="0066111E">
        <w:rPr>
          <w:rFonts w:ascii="Arial" w:hAnsi="Arial" w:cs="Arial"/>
          <w:sz w:val="20"/>
          <w:szCs w:val="20"/>
        </w:rPr>
        <w:t>s to assess whether the correlates of SB are similar among those with and without anxiety</w:t>
      </w:r>
      <w:r w:rsidR="001E0F3F" w:rsidRPr="0066111E">
        <w:rPr>
          <w:rFonts w:ascii="Arial" w:hAnsi="Arial" w:cs="Arial"/>
          <w:sz w:val="20"/>
          <w:szCs w:val="20"/>
        </w:rPr>
        <w:t xml:space="preserve"> using the overall sample</w:t>
      </w:r>
      <w:r w:rsidR="0072382A" w:rsidRPr="0066111E">
        <w:rPr>
          <w:rFonts w:ascii="Arial" w:hAnsi="Arial" w:cs="Arial"/>
          <w:sz w:val="20"/>
          <w:szCs w:val="20"/>
        </w:rPr>
        <w:t xml:space="preserve">. We included an interaction term of the correlate in question and anxiety to test whether the association between </w:t>
      </w:r>
      <w:r w:rsidR="0072382A" w:rsidRPr="0066111E">
        <w:rPr>
          <w:rFonts w:ascii="Arial" w:hAnsi="Arial" w:cs="Arial"/>
          <w:sz w:val="20"/>
          <w:szCs w:val="20"/>
        </w:rPr>
        <w:lastRenderedPageBreak/>
        <w:t xml:space="preserve">the correlate and high SB differs by the presence or absence of anxiety. </w:t>
      </w:r>
      <w:r w:rsidR="00B07770" w:rsidRPr="0066111E">
        <w:rPr>
          <w:rFonts w:ascii="Arial" w:hAnsi="Arial" w:cs="Arial"/>
          <w:sz w:val="20"/>
          <w:szCs w:val="20"/>
        </w:rPr>
        <w:t>The sample weighting and the complex study design were taken into account in all analyses by</w:t>
      </w:r>
      <w:r w:rsidR="001005DC" w:rsidRPr="0066111E">
        <w:rPr>
          <w:rFonts w:ascii="Arial" w:hAnsi="Arial" w:cs="Arial"/>
          <w:sz w:val="20"/>
          <w:szCs w:val="20"/>
        </w:rPr>
        <w:t xml:space="preserve"> the use of the </w:t>
      </w:r>
      <w:proofErr w:type="spellStart"/>
      <w:r w:rsidR="001005DC" w:rsidRPr="0066111E">
        <w:rPr>
          <w:rFonts w:ascii="Arial" w:hAnsi="Arial" w:cs="Arial"/>
          <w:sz w:val="20"/>
          <w:szCs w:val="20"/>
        </w:rPr>
        <w:t>svy</w:t>
      </w:r>
      <w:proofErr w:type="spellEnd"/>
      <w:r w:rsidR="001005DC" w:rsidRPr="0066111E">
        <w:rPr>
          <w:rFonts w:ascii="Arial" w:hAnsi="Arial" w:cs="Arial"/>
          <w:sz w:val="20"/>
          <w:szCs w:val="20"/>
        </w:rPr>
        <w:t xml:space="preserve"> command in S</w:t>
      </w:r>
      <w:r w:rsidR="00B07770" w:rsidRPr="0066111E">
        <w:rPr>
          <w:rFonts w:ascii="Arial" w:hAnsi="Arial" w:cs="Arial"/>
          <w:sz w:val="20"/>
          <w:szCs w:val="20"/>
        </w:rPr>
        <w:t>tata</w:t>
      </w:r>
      <w:r w:rsidR="008211EB" w:rsidRPr="0066111E">
        <w:rPr>
          <w:rFonts w:ascii="Arial" w:hAnsi="Arial" w:cs="Arial"/>
          <w:sz w:val="20"/>
          <w:szCs w:val="20"/>
        </w:rPr>
        <w:t xml:space="preserve"> which uses the Taylor’s linearization methods</w:t>
      </w:r>
      <w:r w:rsidR="00B07770" w:rsidRPr="0066111E">
        <w:rPr>
          <w:rStyle w:val="CommentReference"/>
          <w:rFonts w:ascii="Arial" w:hAnsi="Arial" w:cs="Arial"/>
          <w:sz w:val="20"/>
          <w:szCs w:val="20"/>
        </w:rPr>
        <w:t xml:space="preserve">. </w:t>
      </w:r>
      <w:r w:rsidR="00B07770" w:rsidRPr="0066111E">
        <w:rPr>
          <w:rFonts w:ascii="Arial" w:hAnsi="Arial" w:cs="Arial"/>
          <w:sz w:val="20"/>
          <w:szCs w:val="20"/>
        </w:rPr>
        <w:t xml:space="preserve">Results from the regression analyses are presented as odds ratios (ORs) </w:t>
      </w:r>
      <w:r w:rsidR="00A64660" w:rsidRPr="0066111E">
        <w:rPr>
          <w:rFonts w:ascii="Arial" w:hAnsi="Arial" w:cs="Arial"/>
          <w:sz w:val="20"/>
          <w:szCs w:val="20"/>
        </w:rPr>
        <w:t xml:space="preserve">or b-coefficients </w:t>
      </w:r>
      <w:r w:rsidR="00B07770" w:rsidRPr="0066111E">
        <w:rPr>
          <w:rFonts w:ascii="Arial" w:hAnsi="Arial" w:cs="Arial"/>
          <w:sz w:val="20"/>
          <w:szCs w:val="20"/>
        </w:rPr>
        <w:t xml:space="preserve">with 95% confidence intervals (CIs). The statistical analysis was done with Stata 14.1 (Stata Corp LP, College station, Texas). The level of statistical significance was set at </w:t>
      </w:r>
      <w:r w:rsidR="00B07770" w:rsidRPr="0066111E">
        <w:rPr>
          <w:rFonts w:ascii="Arial" w:hAnsi="Arial" w:cs="Arial"/>
          <w:i/>
          <w:sz w:val="20"/>
          <w:szCs w:val="20"/>
        </w:rPr>
        <w:t>P</w:t>
      </w:r>
      <w:r w:rsidR="00B07770" w:rsidRPr="0066111E">
        <w:rPr>
          <w:rFonts w:ascii="Arial" w:hAnsi="Arial" w:cs="Arial"/>
          <w:sz w:val="20"/>
          <w:szCs w:val="20"/>
        </w:rPr>
        <w:t xml:space="preserve">&lt;0.05. </w:t>
      </w:r>
    </w:p>
    <w:p w14:paraId="6E718246" w14:textId="568E39C4" w:rsidR="001470E7" w:rsidRPr="0066111E" w:rsidRDefault="001470E7" w:rsidP="0046712B">
      <w:pPr>
        <w:spacing w:after="0" w:line="480" w:lineRule="auto"/>
        <w:jc w:val="both"/>
        <w:rPr>
          <w:rFonts w:ascii="Arial" w:hAnsi="Arial" w:cs="Arial"/>
          <w:sz w:val="20"/>
          <w:szCs w:val="20"/>
        </w:rPr>
      </w:pPr>
    </w:p>
    <w:p w14:paraId="294AE521" w14:textId="3944DD0F" w:rsidR="00FD0B4F" w:rsidRPr="0066111E" w:rsidRDefault="00FD0B4F" w:rsidP="0046712B">
      <w:pPr>
        <w:spacing w:after="0" w:line="480" w:lineRule="auto"/>
        <w:jc w:val="both"/>
        <w:rPr>
          <w:rFonts w:ascii="Arial" w:hAnsi="Arial" w:cs="Arial"/>
          <w:sz w:val="20"/>
          <w:szCs w:val="20"/>
        </w:rPr>
      </w:pPr>
    </w:p>
    <w:p w14:paraId="21E15986" w14:textId="5D3431AF" w:rsidR="00FD0B4F" w:rsidRPr="0066111E" w:rsidRDefault="00FD0B4F" w:rsidP="0046712B">
      <w:pPr>
        <w:spacing w:after="0" w:line="480" w:lineRule="auto"/>
        <w:jc w:val="both"/>
        <w:rPr>
          <w:rFonts w:ascii="Arial" w:hAnsi="Arial" w:cs="Arial"/>
          <w:sz w:val="20"/>
          <w:szCs w:val="20"/>
        </w:rPr>
      </w:pPr>
    </w:p>
    <w:p w14:paraId="3662F5C5" w14:textId="0D7B4F53" w:rsidR="00FD0B4F" w:rsidRPr="0066111E" w:rsidRDefault="00FD0B4F" w:rsidP="0046712B">
      <w:pPr>
        <w:spacing w:after="0" w:line="480" w:lineRule="auto"/>
        <w:jc w:val="both"/>
        <w:rPr>
          <w:rFonts w:ascii="Arial" w:hAnsi="Arial" w:cs="Arial"/>
          <w:sz w:val="20"/>
          <w:szCs w:val="20"/>
        </w:rPr>
      </w:pPr>
    </w:p>
    <w:p w14:paraId="4E9EE4F0" w14:textId="40C1B776" w:rsidR="00FD0B4F" w:rsidRPr="0066111E" w:rsidRDefault="00FD0B4F" w:rsidP="0046712B">
      <w:pPr>
        <w:spacing w:after="0" w:line="480" w:lineRule="auto"/>
        <w:jc w:val="both"/>
        <w:rPr>
          <w:rFonts w:ascii="Arial" w:hAnsi="Arial" w:cs="Arial"/>
          <w:sz w:val="20"/>
          <w:szCs w:val="20"/>
        </w:rPr>
      </w:pPr>
    </w:p>
    <w:p w14:paraId="62A7EF66" w14:textId="5F980B79" w:rsidR="00FD0B4F" w:rsidRPr="0066111E" w:rsidRDefault="00FD0B4F" w:rsidP="0046712B">
      <w:pPr>
        <w:spacing w:after="0" w:line="480" w:lineRule="auto"/>
        <w:jc w:val="both"/>
        <w:rPr>
          <w:rFonts w:ascii="Arial" w:hAnsi="Arial" w:cs="Arial"/>
          <w:sz w:val="20"/>
          <w:szCs w:val="20"/>
        </w:rPr>
      </w:pPr>
    </w:p>
    <w:p w14:paraId="66FCFE9E" w14:textId="12C0CF30" w:rsidR="00FD0B4F" w:rsidRPr="0066111E" w:rsidRDefault="00FD0B4F" w:rsidP="0046712B">
      <w:pPr>
        <w:spacing w:after="0" w:line="480" w:lineRule="auto"/>
        <w:jc w:val="both"/>
        <w:rPr>
          <w:rFonts w:ascii="Arial" w:hAnsi="Arial" w:cs="Arial"/>
          <w:sz w:val="20"/>
          <w:szCs w:val="20"/>
        </w:rPr>
      </w:pPr>
    </w:p>
    <w:p w14:paraId="09D92B79" w14:textId="6B657BEC" w:rsidR="00FD0B4F" w:rsidRPr="0066111E" w:rsidRDefault="00FD0B4F" w:rsidP="0046712B">
      <w:pPr>
        <w:spacing w:after="0" w:line="480" w:lineRule="auto"/>
        <w:jc w:val="both"/>
        <w:rPr>
          <w:rFonts w:ascii="Arial" w:hAnsi="Arial" w:cs="Arial"/>
          <w:sz w:val="20"/>
          <w:szCs w:val="20"/>
        </w:rPr>
      </w:pPr>
    </w:p>
    <w:p w14:paraId="2F500B11" w14:textId="2CC5483E" w:rsidR="00FD0B4F" w:rsidRPr="0066111E" w:rsidRDefault="00FD0B4F" w:rsidP="0046712B">
      <w:pPr>
        <w:spacing w:after="0" w:line="480" w:lineRule="auto"/>
        <w:jc w:val="both"/>
        <w:rPr>
          <w:rFonts w:ascii="Arial" w:hAnsi="Arial" w:cs="Arial"/>
          <w:sz w:val="20"/>
          <w:szCs w:val="20"/>
        </w:rPr>
      </w:pPr>
    </w:p>
    <w:p w14:paraId="27714DCA" w14:textId="40C1FB00" w:rsidR="00FD0B4F" w:rsidRPr="0066111E" w:rsidRDefault="00FD0B4F" w:rsidP="0046712B">
      <w:pPr>
        <w:spacing w:after="0" w:line="480" w:lineRule="auto"/>
        <w:jc w:val="both"/>
        <w:rPr>
          <w:rFonts w:ascii="Arial" w:hAnsi="Arial" w:cs="Arial"/>
          <w:sz w:val="20"/>
          <w:szCs w:val="20"/>
        </w:rPr>
      </w:pPr>
    </w:p>
    <w:p w14:paraId="6CC706D0" w14:textId="2A5D5545" w:rsidR="00FD0B4F" w:rsidRPr="0066111E" w:rsidRDefault="00FD0B4F" w:rsidP="0046712B">
      <w:pPr>
        <w:spacing w:after="0" w:line="480" w:lineRule="auto"/>
        <w:jc w:val="both"/>
        <w:rPr>
          <w:rFonts w:ascii="Arial" w:hAnsi="Arial" w:cs="Arial"/>
          <w:sz w:val="20"/>
          <w:szCs w:val="20"/>
        </w:rPr>
      </w:pPr>
    </w:p>
    <w:p w14:paraId="599D0DB5" w14:textId="7923CA31" w:rsidR="00FD0B4F" w:rsidRPr="0066111E" w:rsidRDefault="00FD0B4F" w:rsidP="0046712B">
      <w:pPr>
        <w:spacing w:after="0" w:line="480" w:lineRule="auto"/>
        <w:jc w:val="both"/>
        <w:rPr>
          <w:rFonts w:ascii="Arial" w:hAnsi="Arial" w:cs="Arial"/>
          <w:sz w:val="20"/>
          <w:szCs w:val="20"/>
        </w:rPr>
      </w:pPr>
    </w:p>
    <w:p w14:paraId="6D10BA27" w14:textId="35C249DA" w:rsidR="00FD0B4F" w:rsidRPr="0066111E" w:rsidRDefault="00FD0B4F" w:rsidP="0046712B">
      <w:pPr>
        <w:spacing w:after="0" w:line="480" w:lineRule="auto"/>
        <w:jc w:val="both"/>
        <w:rPr>
          <w:rFonts w:ascii="Arial" w:hAnsi="Arial" w:cs="Arial"/>
          <w:sz w:val="20"/>
          <w:szCs w:val="20"/>
        </w:rPr>
      </w:pPr>
    </w:p>
    <w:p w14:paraId="79980862" w14:textId="58868FC9" w:rsidR="00FD0B4F" w:rsidRPr="0066111E" w:rsidRDefault="00FD0B4F" w:rsidP="0046712B">
      <w:pPr>
        <w:spacing w:after="0" w:line="480" w:lineRule="auto"/>
        <w:jc w:val="both"/>
        <w:rPr>
          <w:rFonts w:ascii="Arial" w:hAnsi="Arial" w:cs="Arial"/>
          <w:sz w:val="20"/>
          <w:szCs w:val="20"/>
        </w:rPr>
      </w:pPr>
    </w:p>
    <w:p w14:paraId="3D46F959" w14:textId="66D89150" w:rsidR="00FD0B4F" w:rsidRPr="0066111E" w:rsidRDefault="00FD0B4F" w:rsidP="0046712B">
      <w:pPr>
        <w:spacing w:after="0" w:line="480" w:lineRule="auto"/>
        <w:jc w:val="both"/>
        <w:rPr>
          <w:rFonts w:ascii="Arial" w:hAnsi="Arial" w:cs="Arial"/>
          <w:sz w:val="20"/>
          <w:szCs w:val="20"/>
        </w:rPr>
      </w:pPr>
    </w:p>
    <w:p w14:paraId="1D4B9CEE" w14:textId="78D01B64" w:rsidR="00FD0B4F" w:rsidRPr="0066111E" w:rsidRDefault="00FD0B4F" w:rsidP="0046712B">
      <w:pPr>
        <w:spacing w:after="0" w:line="480" w:lineRule="auto"/>
        <w:jc w:val="both"/>
        <w:rPr>
          <w:rFonts w:ascii="Arial" w:hAnsi="Arial" w:cs="Arial"/>
          <w:sz w:val="20"/>
          <w:szCs w:val="20"/>
        </w:rPr>
      </w:pPr>
    </w:p>
    <w:p w14:paraId="62B7CFBA" w14:textId="40A8EAE9" w:rsidR="00FD0B4F" w:rsidRPr="0066111E" w:rsidRDefault="00FD0B4F" w:rsidP="0046712B">
      <w:pPr>
        <w:spacing w:after="0" w:line="480" w:lineRule="auto"/>
        <w:jc w:val="both"/>
        <w:rPr>
          <w:rFonts w:ascii="Arial" w:hAnsi="Arial" w:cs="Arial"/>
          <w:sz w:val="20"/>
          <w:szCs w:val="20"/>
        </w:rPr>
      </w:pPr>
    </w:p>
    <w:p w14:paraId="2B48CC68" w14:textId="22D66A81" w:rsidR="00FD0B4F" w:rsidRPr="0066111E" w:rsidRDefault="00FD0B4F" w:rsidP="0046712B">
      <w:pPr>
        <w:spacing w:after="0" w:line="480" w:lineRule="auto"/>
        <w:jc w:val="both"/>
        <w:rPr>
          <w:rFonts w:ascii="Arial" w:hAnsi="Arial" w:cs="Arial"/>
          <w:sz w:val="20"/>
          <w:szCs w:val="20"/>
        </w:rPr>
      </w:pPr>
    </w:p>
    <w:p w14:paraId="16C09D99" w14:textId="766ABC0A" w:rsidR="00FD0B4F" w:rsidRPr="0066111E" w:rsidRDefault="00FD0B4F" w:rsidP="0046712B">
      <w:pPr>
        <w:spacing w:after="0" w:line="480" w:lineRule="auto"/>
        <w:jc w:val="both"/>
        <w:rPr>
          <w:rFonts w:ascii="Arial" w:hAnsi="Arial" w:cs="Arial"/>
          <w:sz w:val="20"/>
          <w:szCs w:val="20"/>
        </w:rPr>
      </w:pPr>
    </w:p>
    <w:p w14:paraId="77BCB414" w14:textId="1D556B90" w:rsidR="00FD0B4F" w:rsidRPr="0066111E" w:rsidRDefault="00FD0B4F" w:rsidP="0046712B">
      <w:pPr>
        <w:spacing w:after="0" w:line="480" w:lineRule="auto"/>
        <w:jc w:val="both"/>
        <w:rPr>
          <w:rFonts w:ascii="Arial" w:hAnsi="Arial" w:cs="Arial"/>
          <w:sz w:val="20"/>
          <w:szCs w:val="20"/>
        </w:rPr>
      </w:pPr>
    </w:p>
    <w:p w14:paraId="710C365F" w14:textId="6590E0B5" w:rsidR="00FD0B4F" w:rsidRPr="0066111E" w:rsidRDefault="00FD0B4F" w:rsidP="0046712B">
      <w:pPr>
        <w:spacing w:after="0" w:line="480" w:lineRule="auto"/>
        <w:jc w:val="both"/>
        <w:rPr>
          <w:rFonts w:ascii="Arial" w:hAnsi="Arial" w:cs="Arial"/>
          <w:sz w:val="20"/>
          <w:szCs w:val="20"/>
        </w:rPr>
      </w:pPr>
    </w:p>
    <w:p w14:paraId="0209722C" w14:textId="2F594194" w:rsidR="004C4DAF" w:rsidRPr="0066111E" w:rsidRDefault="004C4DAF" w:rsidP="0046712B">
      <w:pPr>
        <w:spacing w:after="0" w:line="480" w:lineRule="auto"/>
        <w:jc w:val="both"/>
        <w:rPr>
          <w:rFonts w:ascii="Arial" w:hAnsi="Arial" w:cs="Arial"/>
          <w:sz w:val="20"/>
          <w:szCs w:val="20"/>
        </w:rPr>
      </w:pPr>
    </w:p>
    <w:p w14:paraId="0E359027" w14:textId="769C9A0D" w:rsidR="004C4DAF" w:rsidRPr="0066111E" w:rsidRDefault="004C4DAF" w:rsidP="0046712B">
      <w:pPr>
        <w:spacing w:after="0" w:line="480" w:lineRule="auto"/>
        <w:jc w:val="both"/>
        <w:rPr>
          <w:rFonts w:ascii="Arial" w:hAnsi="Arial" w:cs="Arial"/>
          <w:sz w:val="20"/>
          <w:szCs w:val="20"/>
        </w:rPr>
      </w:pPr>
    </w:p>
    <w:p w14:paraId="70CEE2E6" w14:textId="1200EDCA" w:rsidR="004C4DAF" w:rsidRPr="0066111E" w:rsidRDefault="004C4DAF" w:rsidP="0046712B">
      <w:pPr>
        <w:spacing w:after="0" w:line="480" w:lineRule="auto"/>
        <w:jc w:val="both"/>
        <w:rPr>
          <w:rFonts w:ascii="Arial" w:hAnsi="Arial" w:cs="Arial"/>
          <w:sz w:val="20"/>
          <w:szCs w:val="20"/>
        </w:rPr>
      </w:pPr>
    </w:p>
    <w:p w14:paraId="6F970791" w14:textId="7EEC436E" w:rsidR="001470E7" w:rsidRPr="0066111E" w:rsidRDefault="001005DC" w:rsidP="00F32D7D">
      <w:pPr>
        <w:pStyle w:val="ListParagraph"/>
        <w:numPr>
          <w:ilvl w:val="0"/>
          <w:numId w:val="9"/>
        </w:numPr>
        <w:spacing w:after="0" w:line="480" w:lineRule="auto"/>
        <w:jc w:val="both"/>
        <w:rPr>
          <w:rFonts w:ascii="Arial" w:hAnsi="Arial" w:cs="Arial"/>
          <w:b/>
          <w:sz w:val="20"/>
          <w:szCs w:val="20"/>
        </w:rPr>
      </w:pPr>
      <w:proofErr w:type="spellStart"/>
      <w:r w:rsidRPr="0066111E">
        <w:rPr>
          <w:rFonts w:ascii="Arial" w:hAnsi="Arial" w:cs="Arial"/>
          <w:b/>
          <w:sz w:val="20"/>
          <w:szCs w:val="20"/>
        </w:rPr>
        <w:lastRenderedPageBreak/>
        <w:t>R</w:t>
      </w:r>
      <w:r w:rsidR="001470E7" w:rsidRPr="0066111E">
        <w:rPr>
          <w:rFonts w:ascii="Arial" w:hAnsi="Arial" w:cs="Arial"/>
          <w:b/>
          <w:sz w:val="20"/>
          <w:szCs w:val="20"/>
        </w:rPr>
        <w:t>esults</w:t>
      </w:r>
      <w:proofErr w:type="spellEnd"/>
    </w:p>
    <w:p w14:paraId="5207BD0C" w14:textId="06D09824" w:rsidR="008B3267" w:rsidRPr="0066111E" w:rsidRDefault="006509CE" w:rsidP="008B3267">
      <w:pPr>
        <w:spacing w:after="0" w:line="480" w:lineRule="auto"/>
        <w:jc w:val="both"/>
        <w:rPr>
          <w:rFonts w:ascii="Arial" w:hAnsi="Arial" w:cs="Arial"/>
          <w:sz w:val="20"/>
          <w:szCs w:val="20"/>
        </w:rPr>
      </w:pPr>
      <w:r w:rsidRPr="0066111E">
        <w:rPr>
          <w:rFonts w:ascii="Arial" w:hAnsi="Arial" w:cs="Arial"/>
          <w:sz w:val="20"/>
          <w:szCs w:val="20"/>
        </w:rPr>
        <w:t>D</w:t>
      </w:r>
      <w:r w:rsidR="00495957" w:rsidRPr="0066111E">
        <w:rPr>
          <w:rFonts w:ascii="Arial" w:hAnsi="Arial" w:cs="Arial"/>
          <w:sz w:val="20"/>
          <w:szCs w:val="20"/>
        </w:rPr>
        <w:t>ata were available for 42,46</w:t>
      </w:r>
      <w:r w:rsidRPr="0066111E">
        <w:rPr>
          <w:rFonts w:ascii="Arial" w:hAnsi="Arial" w:cs="Arial"/>
          <w:sz w:val="20"/>
          <w:szCs w:val="20"/>
        </w:rPr>
        <w:t xml:space="preserve">9 individuals aged ≥18 years. </w:t>
      </w:r>
      <w:r w:rsidR="00D5292C" w:rsidRPr="0066111E">
        <w:rPr>
          <w:rFonts w:ascii="Arial" w:hAnsi="Arial" w:cs="Arial"/>
          <w:sz w:val="20"/>
          <w:szCs w:val="20"/>
        </w:rPr>
        <w:t xml:space="preserve">The prevalence of anxiety in the general population was 5.7% (China </w:t>
      </w:r>
      <w:r w:rsidR="00C54B61" w:rsidRPr="0066111E">
        <w:rPr>
          <w:rFonts w:ascii="Arial" w:hAnsi="Arial" w:cs="Arial"/>
          <w:sz w:val="20"/>
          <w:szCs w:val="20"/>
        </w:rPr>
        <w:t>0.7</w:t>
      </w:r>
      <w:r w:rsidR="00D5292C" w:rsidRPr="0066111E">
        <w:rPr>
          <w:rFonts w:ascii="Arial" w:hAnsi="Arial" w:cs="Arial"/>
          <w:sz w:val="20"/>
          <w:szCs w:val="20"/>
        </w:rPr>
        <w:t xml:space="preserve">%; Ghana </w:t>
      </w:r>
      <w:r w:rsidR="00C54B61" w:rsidRPr="0066111E">
        <w:rPr>
          <w:rFonts w:ascii="Arial" w:hAnsi="Arial" w:cs="Arial"/>
          <w:sz w:val="20"/>
          <w:szCs w:val="20"/>
        </w:rPr>
        <w:t>5.3</w:t>
      </w:r>
      <w:r w:rsidR="00D5292C" w:rsidRPr="0066111E">
        <w:rPr>
          <w:rFonts w:ascii="Arial" w:hAnsi="Arial" w:cs="Arial"/>
          <w:sz w:val="20"/>
          <w:szCs w:val="20"/>
        </w:rPr>
        <w:t xml:space="preserve">%; India </w:t>
      </w:r>
      <w:r w:rsidR="00C54B61" w:rsidRPr="0066111E">
        <w:rPr>
          <w:rFonts w:ascii="Arial" w:hAnsi="Arial" w:cs="Arial"/>
          <w:sz w:val="20"/>
          <w:szCs w:val="20"/>
        </w:rPr>
        <w:t>11.7</w:t>
      </w:r>
      <w:r w:rsidR="00D5292C" w:rsidRPr="0066111E">
        <w:rPr>
          <w:rFonts w:ascii="Arial" w:hAnsi="Arial" w:cs="Arial"/>
          <w:sz w:val="20"/>
          <w:szCs w:val="20"/>
        </w:rPr>
        <w:t xml:space="preserve">%; Mexico </w:t>
      </w:r>
      <w:r w:rsidR="00C54B61" w:rsidRPr="0066111E">
        <w:rPr>
          <w:rFonts w:ascii="Arial" w:hAnsi="Arial" w:cs="Arial"/>
          <w:sz w:val="20"/>
          <w:szCs w:val="20"/>
        </w:rPr>
        <w:t>3.4</w:t>
      </w:r>
      <w:r w:rsidR="00D5292C" w:rsidRPr="0066111E">
        <w:rPr>
          <w:rFonts w:ascii="Arial" w:hAnsi="Arial" w:cs="Arial"/>
          <w:sz w:val="20"/>
          <w:szCs w:val="20"/>
        </w:rPr>
        <w:t xml:space="preserve">%; Russia </w:t>
      </w:r>
      <w:r w:rsidR="00C54B61" w:rsidRPr="0066111E">
        <w:rPr>
          <w:rFonts w:ascii="Arial" w:hAnsi="Arial" w:cs="Arial"/>
          <w:sz w:val="20"/>
          <w:szCs w:val="20"/>
        </w:rPr>
        <w:t>2.3</w:t>
      </w:r>
      <w:r w:rsidR="00D5292C" w:rsidRPr="0066111E">
        <w:rPr>
          <w:rFonts w:ascii="Arial" w:hAnsi="Arial" w:cs="Arial"/>
          <w:sz w:val="20"/>
          <w:szCs w:val="20"/>
        </w:rPr>
        <w:t xml:space="preserve">%; South Africa </w:t>
      </w:r>
      <w:r w:rsidR="00C54B61" w:rsidRPr="0066111E">
        <w:rPr>
          <w:rFonts w:ascii="Arial" w:hAnsi="Arial" w:cs="Arial"/>
          <w:sz w:val="20"/>
          <w:szCs w:val="20"/>
        </w:rPr>
        <w:t>7.8</w:t>
      </w:r>
      <w:r w:rsidR="00D5292C" w:rsidRPr="0066111E">
        <w:rPr>
          <w:rFonts w:ascii="Arial" w:hAnsi="Arial" w:cs="Arial"/>
          <w:sz w:val="20"/>
          <w:szCs w:val="20"/>
        </w:rPr>
        <w:t xml:space="preserve">%). </w:t>
      </w:r>
      <w:r w:rsidR="00320810" w:rsidRPr="0066111E">
        <w:rPr>
          <w:rFonts w:ascii="Arial" w:hAnsi="Arial" w:cs="Arial"/>
          <w:sz w:val="20"/>
          <w:szCs w:val="20"/>
        </w:rPr>
        <w:t>The final sample</w:t>
      </w:r>
      <w:r w:rsidR="00FD0B4F" w:rsidRPr="0066111E">
        <w:rPr>
          <w:rFonts w:ascii="Arial" w:hAnsi="Arial" w:cs="Arial"/>
          <w:sz w:val="20"/>
          <w:szCs w:val="20"/>
        </w:rPr>
        <w:t xml:space="preserve"> of people with anxiety</w:t>
      </w:r>
      <w:r w:rsidR="00320810" w:rsidRPr="0066111E">
        <w:rPr>
          <w:rFonts w:ascii="Arial" w:hAnsi="Arial" w:cs="Arial"/>
          <w:sz w:val="20"/>
          <w:szCs w:val="20"/>
        </w:rPr>
        <w:t xml:space="preserve"> consisted of </w:t>
      </w:r>
      <w:r w:rsidR="009F19AE" w:rsidRPr="0066111E">
        <w:rPr>
          <w:rFonts w:ascii="Arial" w:hAnsi="Arial" w:cs="Arial"/>
          <w:sz w:val="20"/>
          <w:szCs w:val="20"/>
        </w:rPr>
        <w:t>2630</w:t>
      </w:r>
      <w:r w:rsidR="001470E7" w:rsidRPr="0066111E">
        <w:rPr>
          <w:rFonts w:ascii="Arial" w:hAnsi="Arial" w:cs="Arial"/>
          <w:sz w:val="20"/>
          <w:szCs w:val="20"/>
        </w:rPr>
        <w:t xml:space="preserve"> individuals </w:t>
      </w:r>
      <w:r w:rsidR="00681913" w:rsidRPr="0066111E">
        <w:rPr>
          <w:rFonts w:ascii="Arial" w:hAnsi="Arial" w:cs="Arial"/>
          <w:sz w:val="20"/>
          <w:szCs w:val="20"/>
        </w:rPr>
        <w:t xml:space="preserve">(China </w:t>
      </w:r>
      <w:r w:rsidR="00681913" w:rsidRPr="0066111E">
        <w:rPr>
          <w:rFonts w:ascii="Arial" w:hAnsi="Arial" w:cs="Arial"/>
          <w:i/>
          <w:sz w:val="20"/>
          <w:szCs w:val="20"/>
        </w:rPr>
        <w:t>n</w:t>
      </w:r>
      <w:r w:rsidR="00681913" w:rsidRPr="0066111E">
        <w:rPr>
          <w:rFonts w:ascii="Arial" w:hAnsi="Arial" w:cs="Arial"/>
          <w:sz w:val="20"/>
          <w:szCs w:val="20"/>
        </w:rPr>
        <w:t>=</w:t>
      </w:r>
      <w:r w:rsidR="00AF2CC6" w:rsidRPr="0066111E">
        <w:rPr>
          <w:rFonts w:ascii="Arial" w:hAnsi="Arial" w:cs="Arial"/>
          <w:sz w:val="20"/>
          <w:szCs w:val="20"/>
        </w:rPr>
        <w:t>108</w:t>
      </w:r>
      <w:r w:rsidR="00681913" w:rsidRPr="0066111E">
        <w:rPr>
          <w:rFonts w:ascii="Arial" w:hAnsi="Arial" w:cs="Arial"/>
          <w:sz w:val="20"/>
          <w:szCs w:val="20"/>
        </w:rPr>
        <w:t xml:space="preserve">; Ghana </w:t>
      </w:r>
      <w:r w:rsidR="00681913" w:rsidRPr="0066111E">
        <w:rPr>
          <w:rFonts w:ascii="Arial" w:hAnsi="Arial" w:cs="Arial"/>
          <w:i/>
          <w:sz w:val="20"/>
          <w:szCs w:val="20"/>
        </w:rPr>
        <w:t>n</w:t>
      </w:r>
      <w:r w:rsidR="00681913" w:rsidRPr="0066111E">
        <w:rPr>
          <w:rFonts w:ascii="Arial" w:hAnsi="Arial" w:cs="Arial"/>
          <w:sz w:val="20"/>
          <w:szCs w:val="20"/>
        </w:rPr>
        <w:t>=</w:t>
      </w:r>
      <w:r w:rsidR="00AF2CC6" w:rsidRPr="0066111E">
        <w:rPr>
          <w:rFonts w:ascii="Arial" w:hAnsi="Arial" w:cs="Arial"/>
          <w:sz w:val="20"/>
          <w:szCs w:val="20"/>
        </w:rPr>
        <w:t>366</w:t>
      </w:r>
      <w:r w:rsidR="001470E7" w:rsidRPr="0066111E">
        <w:rPr>
          <w:rFonts w:ascii="Arial" w:hAnsi="Arial" w:cs="Arial"/>
          <w:sz w:val="20"/>
          <w:szCs w:val="20"/>
        </w:rPr>
        <w:t xml:space="preserve">; India </w:t>
      </w:r>
      <w:r w:rsidR="001470E7" w:rsidRPr="0066111E">
        <w:rPr>
          <w:rFonts w:ascii="Arial" w:hAnsi="Arial" w:cs="Arial"/>
          <w:i/>
          <w:sz w:val="20"/>
          <w:szCs w:val="20"/>
        </w:rPr>
        <w:t>n</w:t>
      </w:r>
      <w:r w:rsidR="001470E7" w:rsidRPr="0066111E">
        <w:rPr>
          <w:rFonts w:ascii="Arial" w:hAnsi="Arial" w:cs="Arial"/>
          <w:sz w:val="20"/>
          <w:szCs w:val="20"/>
        </w:rPr>
        <w:t>=</w:t>
      </w:r>
      <w:r w:rsidR="00AF2CC6" w:rsidRPr="0066111E">
        <w:rPr>
          <w:rFonts w:ascii="Arial" w:hAnsi="Arial" w:cs="Arial"/>
          <w:sz w:val="20"/>
          <w:szCs w:val="20"/>
        </w:rPr>
        <w:t>1497</w:t>
      </w:r>
      <w:r w:rsidR="001470E7" w:rsidRPr="0066111E">
        <w:rPr>
          <w:rFonts w:ascii="Arial" w:hAnsi="Arial" w:cs="Arial"/>
          <w:sz w:val="20"/>
          <w:szCs w:val="20"/>
        </w:rPr>
        <w:t xml:space="preserve">; Mexico </w:t>
      </w:r>
      <w:r w:rsidR="001470E7" w:rsidRPr="0066111E">
        <w:rPr>
          <w:rFonts w:ascii="Arial" w:hAnsi="Arial" w:cs="Arial"/>
          <w:i/>
          <w:sz w:val="20"/>
          <w:szCs w:val="20"/>
        </w:rPr>
        <w:t>n</w:t>
      </w:r>
      <w:r w:rsidR="001470E7" w:rsidRPr="0066111E">
        <w:rPr>
          <w:rFonts w:ascii="Arial" w:hAnsi="Arial" w:cs="Arial"/>
          <w:sz w:val="20"/>
          <w:szCs w:val="20"/>
        </w:rPr>
        <w:t>=</w:t>
      </w:r>
      <w:r w:rsidR="00AF2CC6" w:rsidRPr="0066111E">
        <w:rPr>
          <w:rFonts w:ascii="Arial" w:hAnsi="Arial" w:cs="Arial"/>
          <w:sz w:val="20"/>
          <w:szCs w:val="20"/>
        </w:rPr>
        <w:t>14</w:t>
      </w:r>
      <w:r w:rsidR="009F19AE" w:rsidRPr="0066111E">
        <w:rPr>
          <w:rFonts w:ascii="Arial" w:hAnsi="Arial" w:cs="Arial"/>
          <w:sz w:val="20"/>
          <w:szCs w:val="20"/>
        </w:rPr>
        <w:t>2</w:t>
      </w:r>
      <w:r w:rsidR="00681913" w:rsidRPr="0066111E">
        <w:rPr>
          <w:rFonts w:ascii="Arial" w:hAnsi="Arial" w:cs="Arial"/>
          <w:sz w:val="20"/>
          <w:szCs w:val="20"/>
        </w:rPr>
        <w:t xml:space="preserve">; Russia </w:t>
      </w:r>
      <w:r w:rsidR="00681913" w:rsidRPr="0066111E">
        <w:rPr>
          <w:rFonts w:ascii="Arial" w:hAnsi="Arial" w:cs="Arial"/>
          <w:i/>
          <w:sz w:val="20"/>
          <w:szCs w:val="20"/>
        </w:rPr>
        <w:t>n</w:t>
      </w:r>
      <w:r w:rsidR="00681913" w:rsidRPr="0066111E">
        <w:rPr>
          <w:rFonts w:ascii="Arial" w:hAnsi="Arial" w:cs="Arial"/>
          <w:sz w:val="20"/>
          <w:szCs w:val="20"/>
        </w:rPr>
        <w:t>=</w:t>
      </w:r>
      <w:r w:rsidR="00AF2CC6" w:rsidRPr="0066111E">
        <w:rPr>
          <w:rFonts w:ascii="Arial" w:hAnsi="Arial" w:cs="Arial"/>
          <w:sz w:val="20"/>
          <w:szCs w:val="20"/>
        </w:rPr>
        <w:t>203</w:t>
      </w:r>
      <w:r w:rsidR="001470E7" w:rsidRPr="0066111E">
        <w:rPr>
          <w:rFonts w:ascii="Arial" w:hAnsi="Arial" w:cs="Arial"/>
          <w:sz w:val="20"/>
          <w:szCs w:val="20"/>
        </w:rPr>
        <w:t xml:space="preserve">; South Africa </w:t>
      </w:r>
      <w:r w:rsidR="001470E7" w:rsidRPr="0066111E">
        <w:rPr>
          <w:rFonts w:ascii="Arial" w:hAnsi="Arial" w:cs="Arial"/>
          <w:i/>
          <w:sz w:val="20"/>
          <w:szCs w:val="20"/>
        </w:rPr>
        <w:t>n</w:t>
      </w:r>
      <w:r w:rsidR="001470E7" w:rsidRPr="0066111E">
        <w:rPr>
          <w:rFonts w:ascii="Arial" w:hAnsi="Arial" w:cs="Arial"/>
          <w:sz w:val="20"/>
          <w:szCs w:val="20"/>
        </w:rPr>
        <w:t>=</w:t>
      </w:r>
      <w:r w:rsidR="00AF2CC6" w:rsidRPr="0066111E">
        <w:rPr>
          <w:rFonts w:ascii="Arial" w:hAnsi="Arial" w:cs="Arial"/>
          <w:sz w:val="20"/>
          <w:szCs w:val="20"/>
        </w:rPr>
        <w:t>31</w:t>
      </w:r>
      <w:r w:rsidR="009F19AE" w:rsidRPr="0066111E">
        <w:rPr>
          <w:rFonts w:ascii="Arial" w:hAnsi="Arial" w:cs="Arial"/>
          <w:sz w:val="20"/>
          <w:szCs w:val="20"/>
        </w:rPr>
        <w:t>4</w:t>
      </w:r>
      <w:r w:rsidR="001470E7" w:rsidRPr="0066111E">
        <w:rPr>
          <w:rFonts w:ascii="Arial" w:hAnsi="Arial" w:cs="Arial"/>
          <w:sz w:val="20"/>
          <w:szCs w:val="20"/>
        </w:rPr>
        <w:t>). The m</w:t>
      </w:r>
      <w:r w:rsidR="00681913" w:rsidRPr="0066111E">
        <w:rPr>
          <w:rFonts w:ascii="Arial" w:hAnsi="Arial" w:cs="Arial"/>
          <w:sz w:val="20"/>
          <w:szCs w:val="20"/>
        </w:rPr>
        <w:t xml:space="preserve">ean (SD) age of </w:t>
      </w:r>
      <w:r w:rsidR="00F347AA" w:rsidRPr="0066111E">
        <w:rPr>
          <w:rFonts w:ascii="Arial" w:hAnsi="Arial" w:cs="Arial"/>
          <w:sz w:val="20"/>
          <w:szCs w:val="20"/>
        </w:rPr>
        <w:t>people with anxiety</w:t>
      </w:r>
      <w:r w:rsidR="00681913" w:rsidRPr="0066111E">
        <w:rPr>
          <w:rFonts w:ascii="Arial" w:hAnsi="Arial" w:cs="Arial"/>
          <w:sz w:val="20"/>
          <w:szCs w:val="20"/>
        </w:rPr>
        <w:t xml:space="preserve"> was </w:t>
      </w:r>
      <w:r w:rsidR="009F19AE" w:rsidRPr="0066111E">
        <w:rPr>
          <w:rFonts w:ascii="Arial" w:hAnsi="Arial" w:cs="Arial"/>
          <w:sz w:val="20"/>
          <w:szCs w:val="20"/>
        </w:rPr>
        <w:t>47.6 (16.5)</w:t>
      </w:r>
      <w:r w:rsidR="009F19AE" w:rsidRPr="0066111E" w:rsidDel="009F19AE">
        <w:rPr>
          <w:rFonts w:ascii="Arial" w:hAnsi="Arial" w:cs="Arial"/>
          <w:sz w:val="20"/>
          <w:szCs w:val="20"/>
        </w:rPr>
        <w:t xml:space="preserve"> </w:t>
      </w:r>
      <w:r w:rsidR="00681913" w:rsidRPr="0066111E">
        <w:rPr>
          <w:rFonts w:ascii="Arial" w:hAnsi="Arial" w:cs="Arial"/>
          <w:sz w:val="20"/>
          <w:szCs w:val="20"/>
        </w:rPr>
        <w:t xml:space="preserve">years and </w:t>
      </w:r>
      <w:r w:rsidR="009F19AE" w:rsidRPr="0066111E">
        <w:rPr>
          <w:rFonts w:ascii="Arial" w:hAnsi="Arial" w:cs="Arial"/>
          <w:sz w:val="20"/>
          <w:szCs w:val="20"/>
        </w:rPr>
        <w:t>66.6</w:t>
      </w:r>
      <w:r w:rsidR="001470E7" w:rsidRPr="0066111E">
        <w:rPr>
          <w:rFonts w:ascii="Arial" w:hAnsi="Arial" w:cs="Arial"/>
          <w:sz w:val="20"/>
          <w:szCs w:val="20"/>
        </w:rPr>
        <w:t>% were females</w:t>
      </w:r>
      <w:r w:rsidR="008B3267" w:rsidRPr="0066111E">
        <w:rPr>
          <w:rFonts w:ascii="Arial" w:hAnsi="Arial" w:cs="Arial"/>
          <w:sz w:val="20"/>
          <w:szCs w:val="20"/>
        </w:rPr>
        <w:t xml:space="preserve"> (see Table 1)</w:t>
      </w:r>
      <w:r w:rsidR="001470E7" w:rsidRPr="0066111E">
        <w:rPr>
          <w:rFonts w:ascii="Arial" w:hAnsi="Arial" w:cs="Arial"/>
          <w:sz w:val="20"/>
          <w:szCs w:val="20"/>
        </w:rPr>
        <w:t xml:space="preserve">. </w:t>
      </w:r>
      <w:r w:rsidR="00945C66" w:rsidRPr="0066111E">
        <w:rPr>
          <w:rFonts w:ascii="Arial" w:hAnsi="Arial" w:cs="Arial"/>
          <w:sz w:val="20"/>
          <w:szCs w:val="20"/>
        </w:rPr>
        <w:t>Among those with anxiety, t</w:t>
      </w:r>
      <w:r w:rsidR="00BB4EB6" w:rsidRPr="0066111E">
        <w:rPr>
          <w:rFonts w:ascii="Arial" w:hAnsi="Arial" w:cs="Arial"/>
          <w:sz w:val="20"/>
          <w:szCs w:val="20"/>
        </w:rPr>
        <w:t>he prevalence of high SB (i.e., ≥8 hours/day) was 11.1% (95%CI=8.5%-14.3%</w:t>
      </w:r>
      <w:r w:rsidR="00B60530" w:rsidRPr="0066111E">
        <w:rPr>
          <w:rFonts w:ascii="Arial" w:hAnsi="Arial" w:cs="Arial"/>
          <w:sz w:val="20"/>
          <w:szCs w:val="20"/>
        </w:rPr>
        <w:t xml:space="preserve">), while the mean (SD) min/day spent sedentary was 207 (194). </w:t>
      </w:r>
      <w:r w:rsidR="00A949C2" w:rsidRPr="0066111E">
        <w:rPr>
          <w:rFonts w:ascii="Arial" w:hAnsi="Arial" w:cs="Arial"/>
          <w:sz w:val="20"/>
          <w:szCs w:val="20"/>
        </w:rPr>
        <w:t xml:space="preserve">The final sample of people without anxiety consisted of </w:t>
      </w:r>
      <w:r w:rsidR="002E77F4" w:rsidRPr="0066111E">
        <w:rPr>
          <w:rFonts w:ascii="Arial" w:hAnsi="Arial" w:cs="Arial"/>
          <w:sz w:val="20"/>
          <w:szCs w:val="20"/>
        </w:rPr>
        <w:t>39,216</w:t>
      </w:r>
      <w:r w:rsidR="00A949C2" w:rsidRPr="0066111E">
        <w:rPr>
          <w:rFonts w:ascii="Arial" w:hAnsi="Arial" w:cs="Arial"/>
          <w:sz w:val="20"/>
          <w:szCs w:val="20"/>
        </w:rPr>
        <w:t xml:space="preserve"> individuals (China </w:t>
      </w:r>
      <w:r w:rsidR="005D7336" w:rsidRPr="0066111E">
        <w:rPr>
          <w:rFonts w:ascii="Arial" w:hAnsi="Arial" w:cs="Arial"/>
          <w:i/>
          <w:sz w:val="20"/>
          <w:szCs w:val="20"/>
        </w:rPr>
        <w:t>n</w:t>
      </w:r>
      <w:r w:rsidR="00A949C2" w:rsidRPr="0066111E">
        <w:rPr>
          <w:rFonts w:ascii="Arial" w:hAnsi="Arial" w:cs="Arial"/>
          <w:sz w:val="20"/>
          <w:szCs w:val="20"/>
        </w:rPr>
        <w:t>=</w:t>
      </w:r>
      <w:r w:rsidR="000E0AE8" w:rsidRPr="0066111E">
        <w:rPr>
          <w:rFonts w:ascii="Arial" w:hAnsi="Arial" w:cs="Arial"/>
          <w:sz w:val="20"/>
          <w:szCs w:val="20"/>
        </w:rPr>
        <w:t>14,454</w:t>
      </w:r>
      <w:r w:rsidR="00A949C2" w:rsidRPr="0066111E">
        <w:rPr>
          <w:rFonts w:ascii="Arial" w:hAnsi="Arial" w:cs="Arial"/>
          <w:sz w:val="20"/>
          <w:szCs w:val="20"/>
        </w:rPr>
        <w:t xml:space="preserve">; Ghana </w:t>
      </w:r>
      <w:r w:rsidR="005D7336" w:rsidRPr="0066111E">
        <w:rPr>
          <w:rFonts w:ascii="Arial" w:hAnsi="Arial" w:cs="Arial"/>
          <w:i/>
          <w:sz w:val="20"/>
          <w:szCs w:val="20"/>
        </w:rPr>
        <w:t>n</w:t>
      </w:r>
      <w:r w:rsidR="00A949C2" w:rsidRPr="0066111E">
        <w:rPr>
          <w:rFonts w:ascii="Arial" w:hAnsi="Arial" w:cs="Arial"/>
          <w:sz w:val="20"/>
          <w:szCs w:val="20"/>
        </w:rPr>
        <w:t>=</w:t>
      </w:r>
      <w:r w:rsidR="000E0AE8" w:rsidRPr="0066111E">
        <w:rPr>
          <w:rFonts w:ascii="Arial" w:hAnsi="Arial" w:cs="Arial"/>
          <w:sz w:val="20"/>
          <w:szCs w:val="20"/>
        </w:rPr>
        <w:t>4724</w:t>
      </w:r>
      <w:r w:rsidR="00A949C2" w:rsidRPr="0066111E">
        <w:rPr>
          <w:rFonts w:ascii="Arial" w:hAnsi="Arial" w:cs="Arial"/>
          <w:sz w:val="20"/>
          <w:szCs w:val="20"/>
        </w:rPr>
        <w:t xml:space="preserve">; India </w:t>
      </w:r>
      <w:r w:rsidR="005D7336" w:rsidRPr="0066111E">
        <w:rPr>
          <w:rFonts w:ascii="Arial" w:hAnsi="Arial" w:cs="Arial"/>
          <w:i/>
          <w:sz w:val="20"/>
          <w:szCs w:val="20"/>
        </w:rPr>
        <w:t>n</w:t>
      </w:r>
      <w:r w:rsidR="00A949C2" w:rsidRPr="0066111E">
        <w:rPr>
          <w:rFonts w:ascii="Arial" w:hAnsi="Arial" w:cs="Arial"/>
          <w:sz w:val="20"/>
          <w:szCs w:val="20"/>
        </w:rPr>
        <w:t xml:space="preserve">= </w:t>
      </w:r>
      <w:r w:rsidR="000E0AE8" w:rsidRPr="0066111E">
        <w:rPr>
          <w:rFonts w:ascii="Arial" w:hAnsi="Arial" w:cs="Arial"/>
          <w:sz w:val="20"/>
          <w:szCs w:val="20"/>
        </w:rPr>
        <w:t>9680</w:t>
      </w:r>
      <w:r w:rsidR="00A949C2" w:rsidRPr="0066111E">
        <w:rPr>
          <w:rFonts w:ascii="Arial" w:hAnsi="Arial" w:cs="Arial"/>
          <w:sz w:val="20"/>
          <w:szCs w:val="20"/>
        </w:rPr>
        <w:t xml:space="preserve">; Mexico </w:t>
      </w:r>
      <w:r w:rsidR="005D7336" w:rsidRPr="0066111E">
        <w:rPr>
          <w:rFonts w:ascii="Arial" w:hAnsi="Arial" w:cs="Arial"/>
          <w:i/>
          <w:sz w:val="20"/>
          <w:szCs w:val="20"/>
        </w:rPr>
        <w:t>n</w:t>
      </w:r>
      <w:r w:rsidR="00A949C2" w:rsidRPr="0066111E">
        <w:rPr>
          <w:rFonts w:ascii="Arial" w:hAnsi="Arial" w:cs="Arial"/>
          <w:sz w:val="20"/>
          <w:szCs w:val="20"/>
        </w:rPr>
        <w:t xml:space="preserve">= </w:t>
      </w:r>
      <w:r w:rsidR="000E0AE8" w:rsidRPr="0066111E">
        <w:rPr>
          <w:rFonts w:ascii="Arial" w:hAnsi="Arial" w:cs="Arial"/>
          <w:sz w:val="20"/>
          <w:szCs w:val="20"/>
        </w:rPr>
        <w:t>2488</w:t>
      </w:r>
      <w:r w:rsidR="00A949C2" w:rsidRPr="0066111E">
        <w:rPr>
          <w:rFonts w:ascii="Arial" w:hAnsi="Arial" w:cs="Arial"/>
          <w:sz w:val="20"/>
          <w:szCs w:val="20"/>
        </w:rPr>
        <w:t xml:space="preserve">; Russia </w:t>
      </w:r>
      <w:r w:rsidR="005D7336" w:rsidRPr="0066111E">
        <w:rPr>
          <w:rFonts w:ascii="Arial" w:hAnsi="Arial" w:cs="Arial"/>
          <w:i/>
          <w:sz w:val="20"/>
          <w:szCs w:val="20"/>
        </w:rPr>
        <w:t>n</w:t>
      </w:r>
      <w:r w:rsidR="00A949C2" w:rsidRPr="0066111E">
        <w:rPr>
          <w:rFonts w:ascii="Arial" w:hAnsi="Arial" w:cs="Arial"/>
          <w:sz w:val="20"/>
          <w:szCs w:val="20"/>
        </w:rPr>
        <w:t xml:space="preserve">= </w:t>
      </w:r>
      <w:r w:rsidR="000E0AE8" w:rsidRPr="0066111E">
        <w:rPr>
          <w:rFonts w:ascii="Arial" w:hAnsi="Arial" w:cs="Arial"/>
          <w:sz w:val="20"/>
          <w:szCs w:val="20"/>
        </w:rPr>
        <w:t>4062</w:t>
      </w:r>
      <w:r w:rsidR="00A949C2" w:rsidRPr="0066111E">
        <w:rPr>
          <w:rFonts w:ascii="Arial" w:hAnsi="Arial" w:cs="Arial"/>
          <w:sz w:val="20"/>
          <w:szCs w:val="20"/>
        </w:rPr>
        <w:t xml:space="preserve">; South Africa </w:t>
      </w:r>
      <w:r w:rsidR="005D7336" w:rsidRPr="0066111E">
        <w:rPr>
          <w:rFonts w:ascii="Arial" w:hAnsi="Arial" w:cs="Arial"/>
          <w:i/>
          <w:sz w:val="20"/>
          <w:szCs w:val="20"/>
        </w:rPr>
        <w:t>n</w:t>
      </w:r>
      <w:r w:rsidR="00A949C2" w:rsidRPr="0066111E">
        <w:rPr>
          <w:rFonts w:ascii="Arial" w:hAnsi="Arial" w:cs="Arial"/>
          <w:sz w:val="20"/>
          <w:szCs w:val="20"/>
        </w:rPr>
        <w:t>=</w:t>
      </w:r>
      <w:r w:rsidR="000E0AE8" w:rsidRPr="0066111E">
        <w:rPr>
          <w:rFonts w:ascii="Arial" w:hAnsi="Arial" w:cs="Arial"/>
          <w:sz w:val="20"/>
          <w:szCs w:val="20"/>
        </w:rPr>
        <w:t xml:space="preserve"> 3808</w:t>
      </w:r>
      <w:r w:rsidR="00A949C2" w:rsidRPr="0066111E">
        <w:rPr>
          <w:rFonts w:ascii="Arial" w:hAnsi="Arial" w:cs="Arial"/>
          <w:sz w:val="20"/>
          <w:szCs w:val="20"/>
        </w:rPr>
        <w:t>). The mean (SD) age of people with</w:t>
      </w:r>
      <w:r w:rsidR="00531604" w:rsidRPr="0066111E">
        <w:rPr>
          <w:rFonts w:ascii="Arial" w:hAnsi="Arial" w:cs="Arial"/>
          <w:sz w:val="20"/>
          <w:szCs w:val="20"/>
        </w:rPr>
        <w:t>out</w:t>
      </w:r>
      <w:r w:rsidR="00A949C2" w:rsidRPr="0066111E">
        <w:rPr>
          <w:rFonts w:ascii="Arial" w:hAnsi="Arial" w:cs="Arial"/>
          <w:sz w:val="20"/>
          <w:szCs w:val="20"/>
        </w:rPr>
        <w:t xml:space="preserve"> anxiety was </w:t>
      </w:r>
      <w:r w:rsidR="00893CA3" w:rsidRPr="0066111E">
        <w:rPr>
          <w:rFonts w:ascii="Arial" w:hAnsi="Arial" w:cs="Arial"/>
          <w:sz w:val="20"/>
          <w:szCs w:val="20"/>
        </w:rPr>
        <w:t>43.6 (14.2)</w:t>
      </w:r>
      <w:r w:rsidR="00A949C2" w:rsidRPr="0066111E" w:rsidDel="009F19AE">
        <w:rPr>
          <w:rFonts w:ascii="Arial" w:hAnsi="Arial" w:cs="Arial"/>
          <w:sz w:val="20"/>
          <w:szCs w:val="20"/>
        </w:rPr>
        <w:t xml:space="preserve"> </w:t>
      </w:r>
      <w:r w:rsidR="00A949C2" w:rsidRPr="0066111E">
        <w:rPr>
          <w:rFonts w:ascii="Arial" w:hAnsi="Arial" w:cs="Arial"/>
          <w:sz w:val="20"/>
          <w:szCs w:val="20"/>
        </w:rPr>
        <w:t xml:space="preserve">years and </w:t>
      </w:r>
      <w:r w:rsidR="0045516A" w:rsidRPr="0066111E">
        <w:rPr>
          <w:rFonts w:ascii="Arial" w:hAnsi="Arial" w:cs="Arial"/>
          <w:sz w:val="20"/>
          <w:szCs w:val="20"/>
        </w:rPr>
        <w:t>49.2</w:t>
      </w:r>
      <w:r w:rsidR="00A949C2" w:rsidRPr="0066111E">
        <w:rPr>
          <w:rFonts w:ascii="Arial" w:hAnsi="Arial" w:cs="Arial"/>
          <w:sz w:val="20"/>
          <w:szCs w:val="20"/>
        </w:rPr>
        <w:t xml:space="preserve"> % were females</w:t>
      </w:r>
      <w:r w:rsidR="00222B1A" w:rsidRPr="0066111E">
        <w:rPr>
          <w:rFonts w:ascii="Arial" w:hAnsi="Arial" w:cs="Arial"/>
          <w:sz w:val="20"/>
          <w:szCs w:val="20"/>
        </w:rPr>
        <w:t xml:space="preserve">. </w:t>
      </w:r>
      <w:r w:rsidR="00A949C2" w:rsidRPr="0066111E">
        <w:rPr>
          <w:rFonts w:ascii="Arial" w:hAnsi="Arial" w:cs="Arial"/>
          <w:sz w:val="20"/>
          <w:szCs w:val="20"/>
        </w:rPr>
        <w:t xml:space="preserve">The prevalence of high SB (i.e., ≥8 hours/day) was </w:t>
      </w:r>
      <w:r w:rsidR="009E20DB" w:rsidRPr="0066111E">
        <w:rPr>
          <w:rFonts w:ascii="Arial" w:hAnsi="Arial" w:cs="Arial"/>
          <w:sz w:val="20"/>
          <w:szCs w:val="20"/>
        </w:rPr>
        <w:t>8.2</w:t>
      </w:r>
      <w:r w:rsidR="005D7336" w:rsidRPr="0066111E">
        <w:rPr>
          <w:rFonts w:ascii="Arial" w:hAnsi="Arial" w:cs="Arial"/>
          <w:sz w:val="20"/>
          <w:szCs w:val="20"/>
        </w:rPr>
        <w:t xml:space="preserve"> % (95%CI=</w:t>
      </w:r>
      <w:r w:rsidR="009E20DB" w:rsidRPr="0066111E">
        <w:rPr>
          <w:rFonts w:ascii="Arial" w:hAnsi="Arial" w:cs="Arial"/>
          <w:sz w:val="20"/>
          <w:szCs w:val="20"/>
        </w:rPr>
        <w:t>7.0</w:t>
      </w:r>
      <w:r w:rsidR="00A949C2" w:rsidRPr="0066111E">
        <w:rPr>
          <w:rFonts w:ascii="Arial" w:hAnsi="Arial" w:cs="Arial"/>
          <w:sz w:val="20"/>
          <w:szCs w:val="20"/>
        </w:rPr>
        <w:t xml:space="preserve">%- </w:t>
      </w:r>
      <w:r w:rsidR="009E20DB" w:rsidRPr="0066111E">
        <w:rPr>
          <w:rFonts w:ascii="Arial" w:hAnsi="Arial" w:cs="Arial"/>
          <w:sz w:val="20"/>
          <w:szCs w:val="20"/>
        </w:rPr>
        <w:t>9.6</w:t>
      </w:r>
      <w:r w:rsidR="00A949C2" w:rsidRPr="0066111E">
        <w:rPr>
          <w:rFonts w:ascii="Arial" w:hAnsi="Arial" w:cs="Arial"/>
          <w:sz w:val="20"/>
          <w:szCs w:val="20"/>
        </w:rPr>
        <w:t xml:space="preserve">%), while the mean (SD) min/day spent sedentary was </w:t>
      </w:r>
      <w:r w:rsidR="00B112F8" w:rsidRPr="0066111E">
        <w:rPr>
          <w:rFonts w:ascii="Arial" w:hAnsi="Arial" w:cs="Arial"/>
          <w:sz w:val="20"/>
          <w:szCs w:val="20"/>
        </w:rPr>
        <w:t>208</w:t>
      </w:r>
      <w:r w:rsidR="00A949C2" w:rsidRPr="0066111E">
        <w:rPr>
          <w:rFonts w:ascii="Arial" w:hAnsi="Arial" w:cs="Arial"/>
          <w:sz w:val="20"/>
          <w:szCs w:val="20"/>
        </w:rPr>
        <w:t xml:space="preserve"> (</w:t>
      </w:r>
      <w:r w:rsidR="00B112F8" w:rsidRPr="0066111E">
        <w:rPr>
          <w:rFonts w:ascii="Arial" w:hAnsi="Arial" w:cs="Arial"/>
          <w:sz w:val="20"/>
          <w:szCs w:val="20"/>
        </w:rPr>
        <w:t>146</w:t>
      </w:r>
      <w:r w:rsidR="00A949C2" w:rsidRPr="0066111E">
        <w:rPr>
          <w:rFonts w:ascii="Arial" w:hAnsi="Arial" w:cs="Arial"/>
          <w:sz w:val="20"/>
          <w:szCs w:val="20"/>
        </w:rPr>
        <w:t>).</w:t>
      </w:r>
      <w:r w:rsidR="00222B1A" w:rsidRPr="0066111E">
        <w:rPr>
          <w:rFonts w:ascii="Arial" w:hAnsi="Arial" w:cs="Arial"/>
          <w:sz w:val="20"/>
          <w:szCs w:val="20"/>
        </w:rPr>
        <w:t xml:space="preserve"> </w:t>
      </w:r>
      <w:r w:rsidR="00FD0B4F" w:rsidRPr="0066111E">
        <w:rPr>
          <w:rFonts w:ascii="Arial" w:hAnsi="Arial" w:cs="Arial"/>
          <w:sz w:val="20"/>
          <w:szCs w:val="20"/>
        </w:rPr>
        <w:t>In people with anxiety (</w:t>
      </w:r>
      <w:r w:rsidR="005D7336" w:rsidRPr="0066111E">
        <w:rPr>
          <w:rFonts w:ascii="Arial" w:hAnsi="Arial" w:cs="Arial"/>
          <w:i/>
          <w:sz w:val="20"/>
          <w:szCs w:val="20"/>
        </w:rPr>
        <w:t>n</w:t>
      </w:r>
      <w:r w:rsidR="00FD0B4F" w:rsidRPr="0066111E">
        <w:rPr>
          <w:rFonts w:ascii="Arial" w:hAnsi="Arial" w:cs="Arial"/>
          <w:sz w:val="20"/>
          <w:szCs w:val="20"/>
        </w:rPr>
        <w:t xml:space="preserve">=2630), </w:t>
      </w:r>
      <w:r w:rsidR="000944BA" w:rsidRPr="0066111E">
        <w:rPr>
          <w:rFonts w:ascii="Arial" w:hAnsi="Arial" w:cs="Arial"/>
          <w:sz w:val="20"/>
          <w:szCs w:val="20"/>
        </w:rPr>
        <w:t xml:space="preserve">characteristics such as </w:t>
      </w:r>
      <w:r w:rsidR="00FD0B4F" w:rsidRPr="0066111E">
        <w:rPr>
          <w:rFonts w:ascii="Arial" w:hAnsi="Arial" w:cs="Arial"/>
          <w:sz w:val="20"/>
          <w:szCs w:val="20"/>
        </w:rPr>
        <w:t>o</w:t>
      </w:r>
      <w:r w:rsidR="00E90BA2" w:rsidRPr="0066111E">
        <w:rPr>
          <w:rFonts w:ascii="Arial" w:hAnsi="Arial" w:cs="Arial"/>
          <w:sz w:val="20"/>
          <w:szCs w:val="20"/>
        </w:rPr>
        <w:t xml:space="preserve">lder age, lower levels of wealth, and not being married/cohabiting were </w:t>
      </w:r>
      <w:r w:rsidR="000944BA" w:rsidRPr="0066111E">
        <w:rPr>
          <w:rFonts w:ascii="Arial" w:hAnsi="Arial" w:cs="Arial"/>
          <w:sz w:val="20"/>
          <w:szCs w:val="20"/>
        </w:rPr>
        <w:t xml:space="preserve">more prevalent among those with </w:t>
      </w:r>
      <w:r w:rsidR="00890BFB" w:rsidRPr="0066111E">
        <w:rPr>
          <w:rFonts w:ascii="Arial" w:hAnsi="Arial" w:cs="Arial"/>
          <w:sz w:val="20"/>
          <w:szCs w:val="20"/>
        </w:rPr>
        <w:t xml:space="preserve">high SB (Table 1). </w:t>
      </w:r>
    </w:p>
    <w:p w14:paraId="2373A190" w14:textId="6B3D8769" w:rsidR="008B3267" w:rsidRPr="0066111E" w:rsidRDefault="008B3267" w:rsidP="008B3267">
      <w:pPr>
        <w:spacing w:after="0" w:line="480" w:lineRule="auto"/>
        <w:jc w:val="center"/>
        <w:rPr>
          <w:rFonts w:ascii="Arial" w:hAnsi="Arial" w:cs="Arial"/>
          <w:sz w:val="20"/>
          <w:szCs w:val="20"/>
        </w:rPr>
      </w:pPr>
      <w:r w:rsidRPr="0066111E">
        <w:rPr>
          <w:rFonts w:ascii="Arial" w:hAnsi="Arial" w:cs="Arial"/>
          <w:sz w:val="20"/>
          <w:szCs w:val="20"/>
        </w:rPr>
        <w:t>Insert Table 1 about here</w:t>
      </w:r>
    </w:p>
    <w:p w14:paraId="572BE20E" w14:textId="16381DE1" w:rsidR="00A949C2" w:rsidRPr="0066111E" w:rsidRDefault="00A949C2" w:rsidP="008B3267">
      <w:pPr>
        <w:spacing w:after="0" w:line="480" w:lineRule="auto"/>
        <w:jc w:val="both"/>
        <w:rPr>
          <w:rFonts w:ascii="Arial" w:hAnsi="Arial" w:cs="Arial"/>
          <w:sz w:val="20"/>
          <w:szCs w:val="20"/>
        </w:rPr>
      </w:pPr>
    </w:p>
    <w:p w14:paraId="3280B8ED" w14:textId="2C3A1A89" w:rsidR="008B3267" w:rsidRPr="0066111E" w:rsidRDefault="003A3D5E" w:rsidP="008B3267">
      <w:pPr>
        <w:spacing w:after="0" w:line="480" w:lineRule="auto"/>
        <w:jc w:val="both"/>
        <w:rPr>
          <w:rFonts w:ascii="Arial" w:hAnsi="Arial" w:cs="Arial"/>
          <w:sz w:val="20"/>
          <w:szCs w:val="20"/>
        </w:rPr>
      </w:pPr>
      <w:r w:rsidRPr="0066111E">
        <w:rPr>
          <w:rFonts w:ascii="Arial" w:hAnsi="Arial" w:cs="Arial"/>
          <w:sz w:val="20"/>
          <w:szCs w:val="20"/>
        </w:rPr>
        <w:t>Participants</w:t>
      </w:r>
      <w:r w:rsidR="00FD0B4F" w:rsidRPr="0066111E">
        <w:rPr>
          <w:rFonts w:ascii="Arial" w:hAnsi="Arial" w:cs="Arial"/>
          <w:sz w:val="20"/>
          <w:szCs w:val="20"/>
        </w:rPr>
        <w:t xml:space="preserve"> with anxiety</w:t>
      </w:r>
      <w:r w:rsidR="008B3267" w:rsidRPr="0066111E">
        <w:rPr>
          <w:rFonts w:ascii="Arial" w:hAnsi="Arial" w:cs="Arial"/>
          <w:sz w:val="20"/>
          <w:szCs w:val="20"/>
        </w:rPr>
        <w:t xml:space="preserve"> </w:t>
      </w:r>
      <w:r w:rsidR="00643C0B" w:rsidRPr="0066111E">
        <w:rPr>
          <w:rFonts w:ascii="Arial" w:hAnsi="Arial" w:cs="Arial"/>
          <w:sz w:val="20"/>
          <w:szCs w:val="20"/>
        </w:rPr>
        <w:t xml:space="preserve">who were </w:t>
      </w:r>
      <w:r w:rsidR="008B3267" w:rsidRPr="0066111E">
        <w:rPr>
          <w:rFonts w:ascii="Arial" w:hAnsi="Arial" w:cs="Arial"/>
          <w:sz w:val="20"/>
          <w:szCs w:val="20"/>
        </w:rPr>
        <w:t xml:space="preserve">sedentary </w:t>
      </w:r>
      <w:r w:rsidR="00643C0B" w:rsidRPr="0066111E">
        <w:rPr>
          <w:rFonts w:ascii="Arial" w:hAnsi="Arial" w:cs="Arial"/>
          <w:sz w:val="20"/>
          <w:szCs w:val="20"/>
        </w:rPr>
        <w:t>≥</w:t>
      </w:r>
      <w:r w:rsidR="008B3267" w:rsidRPr="0066111E">
        <w:rPr>
          <w:rFonts w:ascii="Arial" w:hAnsi="Arial" w:cs="Arial"/>
          <w:sz w:val="20"/>
          <w:szCs w:val="20"/>
        </w:rPr>
        <w:t>8</w:t>
      </w:r>
      <w:r w:rsidR="00643C0B" w:rsidRPr="0066111E">
        <w:rPr>
          <w:rFonts w:ascii="Arial" w:hAnsi="Arial" w:cs="Arial"/>
          <w:sz w:val="20"/>
          <w:szCs w:val="20"/>
        </w:rPr>
        <w:t xml:space="preserve"> hours/day</w:t>
      </w:r>
      <w:r w:rsidR="004C4DAF" w:rsidRPr="0066111E">
        <w:rPr>
          <w:rFonts w:ascii="Arial" w:hAnsi="Arial" w:cs="Arial"/>
          <w:sz w:val="20"/>
          <w:szCs w:val="20"/>
        </w:rPr>
        <w:t xml:space="preserve"> h</w:t>
      </w:r>
      <w:r w:rsidR="00890BFB" w:rsidRPr="0066111E">
        <w:rPr>
          <w:rFonts w:ascii="Arial" w:hAnsi="Arial" w:cs="Arial"/>
          <w:sz w:val="20"/>
          <w:szCs w:val="20"/>
        </w:rPr>
        <w:t xml:space="preserve">ad a higher prevalence of </w:t>
      </w:r>
      <w:r w:rsidR="005447A5" w:rsidRPr="0066111E">
        <w:rPr>
          <w:rFonts w:ascii="Arial" w:hAnsi="Arial" w:cs="Arial"/>
          <w:sz w:val="20"/>
          <w:szCs w:val="20"/>
        </w:rPr>
        <w:t xml:space="preserve">sleep problems, </w:t>
      </w:r>
      <w:r w:rsidR="00890BFB" w:rsidRPr="0066111E">
        <w:rPr>
          <w:rFonts w:ascii="Arial" w:hAnsi="Arial" w:cs="Arial"/>
          <w:sz w:val="20"/>
          <w:szCs w:val="20"/>
        </w:rPr>
        <w:t xml:space="preserve">bodily pain, arthritis, COPD, hearing problems, stroke, visual impairment, poor self-rated health, disability, and low levels of social cohesion, while they </w:t>
      </w:r>
      <w:r w:rsidR="005447A5" w:rsidRPr="0066111E">
        <w:rPr>
          <w:rFonts w:ascii="Arial" w:hAnsi="Arial" w:cs="Arial"/>
          <w:sz w:val="20"/>
          <w:szCs w:val="20"/>
        </w:rPr>
        <w:t xml:space="preserve">also </w:t>
      </w:r>
      <w:r w:rsidR="00890BFB" w:rsidRPr="0066111E">
        <w:rPr>
          <w:rFonts w:ascii="Arial" w:hAnsi="Arial" w:cs="Arial"/>
          <w:sz w:val="20"/>
          <w:szCs w:val="20"/>
        </w:rPr>
        <w:t xml:space="preserve">had a lower prevalence of </w:t>
      </w:r>
      <w:r w:rsidR="005447A5" w:rsidRPr="0066111E">
        <w:rPr>
          <w:rFonts w:ascii="Arial" w:hAnsi="Arial" w:cs="Arial"/>
          <w:sz w:val="20"/>
          <w:szCs w:val="20"/>
        </w:rPr>
        <w:t xml:space="preserve">MCI and alcohol consumption </w:t>
      </w:r>
      <w:r w:rsidR="00A949C2" w:rsidRPr="0066111E">
        <w:rPr>
          <w:rFonts w:ascii="Arial" w:hAnsi="Arial" w:cs="Arial"/>
          <w:sz w:val="20"/>
          <w:szCs w:val="20"/>
        </w:rPr>
        <w:t xml:space="preserve">(Table </w:t>
      </w:r>
      <w:r w:rsidR="00222B1A" w:rsidRPr="0066111E">
        <w:rPr>
          <w:rFonts w:ascii="Arial" w:hAnsi="Arial" w:cs="Arial"/>
          <w:sz w:val="20"/>
          <w:szCs w:val="20"/>
        </w:rPr>
        <w:t>2</w:t>
      </w:r>
      <w:r w:rsidR="008B3267" w:rsidRPr="0066111E">
        <w:rPr>
          <w:rFonts w:ascii="Arial" w:hAnsi="Arial" w:cs="Arial"/>
          <w:sz w:val="20"/>
          <w:szCs w:val="20"/>
        </w:rPr>
        <w:t>).</w:t>
      </w:r>
    </w:p>
    <w:p w14:paraId="7A7F97CA" w14:textId="77777777" w:rsidR="00A921A2" w:rsidRPr="0066111E" w:rsidRDefault="00A921A2" w:rsidP="008B3267">
      <w:pPr>
        <w:spacing w:after="0" w:line="480" w:lineRule="auto"/>
        <w:jc w:val="both"/>
        <w:rPr>
          <w:rFonts w:ascii="Arial" w:hAnsi="Arial" w:cs="Arial"/>
          <w:sz w:val="20"/>
          <w:szCs w:val="20"/>
        </w:rPr>
      </w:pPr>
    </w:p>
    <w:p w14:paraId="732480F6" w14:textId="64D7E7EA" w:rsidR="008B3267" w:rsidRPr="0066111E" w:rsidRDefault="00A949C2" w:rsidP="008B3267">
      <w:pPr>
        <w:spacing w:after="0" w:line="480" w:lineRule="auto"/>
        <w:jc w:val="center"/>
        <w:rPr>
          <w:rFonts w:ascii="Arial" w:hAnsi="Arial" w:cs="Arial"/>
          <w:sz w:val="20"/>
          <w:szCs w:val="20"/>
        </w:rPr>
      </w:pPr>
      <w:r w:rsidRPr="0066111E">
        <w:rPr>
          <w:rFonts w:ascii="Arial" w:hAnsi="Arial" w:cs="Arial"/>
          <w:sz w:val="20"/>
          <w:szCs w:val="20"/>
        </w:rPr>
        <w:t xml:space="preserve">Insert Table </w:t>
      </w:r>
      <w:r w:rsidR="00222B1A" w:rsidRPr="0066111E">
        <w:rPr>
          <w:rFonts w:ascii="Arial" w:hAnsi="Arial" w:cs="Arial"/>
          <w:sz w:val="20"/>
          <w:szCs w:val="20"/>
        </w:rPr>
        <w:t>2</w:t>
      </w:r>
      <w:r w:rsidR="008B3267" w:rsidRPr="0066111E">
        <w:rPr>
          <w:rFonts w:ascii="Arial" w:hAnsi="Arial" w:cs="Arial"/>
          <w:sz w:val="20"/>
          <w:szCs w:val="20"/>
        </w:rPr>
        <w:t xml:space="preserve"> about here</w:t>
      </w:r>
    </w:p>
    <w:p w14:paraId="09A3D740" w14:textId="77777777" w:rsidR="008B3267" w:rsidRPr="0066111E" w:rsidRDefault="008B3267" w:rsidP="008B3267">
      <w:pPr>
        <w:spacing w:after="0" w:line="480" w:lineRule="auto"/>
        <w:jc w:val="center"/>
        <w:rPr>
          <w:rFonts w:ascii="Arial" w:hAnsi="Arial" w:cs="Arial"/>
          <w:sz w:val="20"/>
          <w:szCs w:val="20"/>
        </w:rPr>
      </w:pPr>
    </w:p>
    <w:p w14:paraId="22F24728" w14:textId="08012DBC" w:rsidR="005447A5" w:rsidRPr="0066111E" w:rsidRDefault="003A3D5E" w:rsidP="0046712B">
      <w:pPr>
        <w:spacing w:after="0" w:line="480" w:lineRule="auto"/>
        <w:jc w:val="both"/>
        <w:rPr>
          <w:rFonts w:ascii="Arial" w:hAnsi="Arial" w:cs="Arial"/>
          <w:sz w:val="20"/>
          <w:szCs w:val="20"/>
        </w:rPr>
      </w:pPr>
      <w:r w:rsidRPr="0066111E">
        <w:rPr>
          <w:rFonts w:ascii="Arial" w:hAnsi="Arial" w:cs="Arial"/>
          <w:sz w:val="20"/>
          <w:szCs w:val="20"/>
        </w:rPr>
        <w:t>O</w:t>
      </w:r>
      <w:r w:rsidR="008E0865" w:rsidRPr="0066111E">
        <w:rPr>
          <w:rFonts w:ascii="Arial" w:hAnsi="Arial" w:cs="Arial"/>
          <w:sz w:val="20"/>
          <w:szCs w:val="20"/>
        </w:rPr>
        <w:t>lder age, male sex, never being married (vs. married/cohabiting) and unemplo</w:t>
      </w:r>
      <w:r w:rsidR="00B835C0" w:rsidRPr="0066111E">
        <w:rPr>
          <w:rFonts w:ascii="Arial" w:hAnsi="Arial" w:cs="Arial"/>
          <w:sz w:val="20"/>
          <w:szCs w:val="20"/>
        </w:rPr>
        <w:t>yment</w:t>
      </w:r>
      <w:r w:rsidRPr="0066111E">
        <w:rPr>
          <w:rFonts w:ascii="Arial" w:hAnsi="Arial" w:cs="Arial"/>
          <w:sz w:val="20"/>
          <w:szCs w:val="20"/>
        </w:rPr>
        <w:t xml:space="preserve"> were significantly associated with high SB</w:t>
      </w:r>
      <w:r w:rsidR="008E0865" w:rsidRPr="0066111E">
        <w:rPr>
          <w:rFonts w:ascii="Arial" w:hAnsi="Arial" w:cs="Arial"/>
          <w:sz w:val="20"/>
          <w:szCs w:val="20"/>
        </w:rPr>
        <w:t xml:space="preserve"> </w:t>
      </w:r>
      <w:r w:rsidR="00965497" w:rsidRPr="0066111E">
        <w:rPr>
          <w:rFonts w:ascii="Arial" w:hAnsi="Arial" w:cs="Arial"/>
          <w:sz w:val="20"/>
          <w:szCs w:val="20"/>
        </w:rPr>
        <w:t xml:space="preserve">among individuals with anxiety </w:t>
      </w:r>
      <w:r w:rsidR="00C57483" w:rsidRPr="0066111E">
        <w:rPr>
          <w:rFonts w:ascii="Arial" w:hAnsi="Arial" w:cs="Arial"/>
          <w:sz w:val="20"/>
          <w:szCs w:val="20"/>
        </w:rPr>
        <w:t xml:space="preserve">based on estimates </w:t>
      </w:r>
      <w:r w:rsidR="006E1459" w:rsidRPr="0066111E">
        <w:rPr>
          <w:rFonts w:ascii="Arial" w:hAnsi="Arial" w:cs="Arial"/>
          <w:sz w:val="20"/>
          <w:szCs w:val="20"/>
        </w:rPr>
        <w:t xml:space="preserve">from the multivariable logistic regression analysis </w:t>
      </w:r>
      <w:r w:rsidR="00A949C2" w:rsidRPr="0066111E">
        <w:rPr>
          <w:rFonts w:ascii="Arial" w:hAnsi="Arial" w:cs="Arial"/>
          <w:sz w:val="20"/>
          <w:szCs w:val="20"/>
        </w:rPr>
        <w:t xml:space="preserve">(See Table </w:t>
      </w:r>
      <w:r w:rsidR="00222B1A" w:rsidRPr="0066111E">
        <w:rPr>
          <w:rFonts w:ascii="Arial" w:hAnsi="Arial" w:cs="Arial"/>
          <w:sz w:val="20"/>
          <w:szCs w:val="20"/>
        </w:rPr>
        <w:t>3</w:t>
      </w:r>
      <w:r w:rsidR="008E0865" w:rsidRPr="0066111E">
        <w:rPr>
          <w:rFonts w:ascii="Arial" w:hAnsi="Arial" w:cs="Arial"/>
          <w:sz w:val="20"/>
          <w:szCs w:val="20"/>
        </w:rPr>
        <w:t xml:space="preserve">). </w:t>
      </w:r>
      <w:r w:rsidR="00DE2676" w:rsidRPr="0066111E">
        <w:rPr>
          <w:rFonts w:ascii="Arial" w:hAnsi="Arial" w:cs="Arial"/>
          <w:sz w:val="20"/>
          <w:szCs w:val="20"/>
        </w:rPr>
        <w:t>Compared to the poorest quintile,</w:t>
      </w:r>
      <w:r w:rsidR="00C57483" w:rsidRPr="0066111E">
        <w:rPr>
          <w:rFonts w:ascii="Arial" w:hAnsi="Arial" w:cs="Arial"/>
          <w:sz w:val="20"/>
          <w:szCs w:val="20"/>
        </w:rPr>
        <w:t xml:space="preserve"> only the richer quintile was less likely to have high SB</w:t>
      </w:r>
      <w:r w:rsidR="008E0865" w:rsidRPr="0066111E">
        <w:rPr>
          <w:rFonts w:ascii="Arial" w:hAnsi="Arial" w:cs="Arial"/>
          <w:sz w:val="20"/>
          <w:szCs w:val="20"/>
        </w:rPr>
        <w:t xml:space="preserve">. </w:t>
      </w:r>
      <w:r w:rsidR="00F12531" w:rsidRPr="0066111E">
        <w:rPr>
          <w:rFonts w:ascii="Arial" w:hAnsi="Arial" w:cs="Arial"/>
          <w:sz w:val="20"/>
          <w:szCs w:val="20"/>
        </w:rPr>
        <w:t>The significant correlates were similar in the linear regression analysis</w:t>
      </w:r>
      <w:r w:rsidR="00B15B0D" w:rsidRPr="0066111E">
        <w:rPr>
          <w:rFonts w:ascii="Arial" w:hAnsi="Arial" w:cs="Arial"/>
          <w:sz w:val="20"/>
          <w:szCs w:val="20"/>
        </w:rPr>
        <w:t xml:space="preserve"> except that sex and marital status were not </w:t>
      </w:r>
      <w:r w:rsidR="00275BB0" w:rsidRPr="0066111E">
        <w:rPr>
          <w:rFonts w:ascii="Arial" w:hAnsi="Arial" w:cs="Arial"/>
          <w:sz w:val="20"/>
          <w:szCs w:val="20"/>
        </w:rPr>
        <w:t xml:space="preserve">significant </w:t>
      </w:r>
      <w:r w:rsidR="00B15B0D" w:rsidRPr="0066111E">
        <w:rPr>
          <w:rFonts w:ascii="Arial" w:hAnsi="Arial" w:cs="Arial"/>
          <w:sz w:val="20"/>
          <w:szCs w:val="20"/>
        </w:rPr>
        <w:t>correlates</w:t>
      </w:r>
      <w:r w:rsidR="00AD349D" w:rsidRPr="0066111E">
        <w:rPr>
          <w:rFonts w:ascii="Arial" w:hAnsi="Arial" w:cs="Arial"/>
          <w:sz w:val="20"/>
          <w:szCs w:val="20"/>
        </w:rPr>
        <w:t xml:space="preserve">, </w:t>
      </w:r>
      <w:r w:rsidR="00B15B0D" w:rsidRPr="0066111E">
        <w:rPr>
          <w:rFonts w:ascii="Arial" w:hAnsi="Arial" w:cs="Arial"/>
          <w:sz w:val="20"/>
          <w:szCs w:val="20"/>
        </w:rPr>
        <w:t xml:space="preserve">while </w:t>
      </w:r>
      <w:r w:rsidR="00B15B0D" w:rsidRPr="0066111E">
        <w:rPr>
          <w:rFonts w:ascii="Arial" w:hAnsi="Arial" w:cs="Arial"/>
          <w:sz w:val="20"/>
          <w:szCs w:val="20"/>
        </w:rPr>
        <w:lastRenderedPageBreak/>
        <w:t xml:space="preserve">all wealth quintiles with the exception of the poorer were significantly less likely to be sedentary compared to the poorest. </w:t>
      </w:r>
    </w:p>
    <w:p w14:paraId="100A3805" w14:textId="5671B38E" w:rsidR="001470E7" w:rsidRPr="0066111E" w:rsidRDefault="008B3267" w:rsidP="0046712B">
      <w:pPr>
        <w:spacing w:after="0" w:line="480" w:lineRule="auto"/>
        <w:jc w:val="both"/>
        <w:rPr>
          <w:rFonts w:ascii="Arial" w:hAnsi="Arial" w:cs="Arial"/>
          <w:sz w:val="20"/>
          <w:szCs w:val="20"/>
        </w:rPr>
      </w:pPr>
      <w:r w:rsidRPr="0066111E">
        <w:rPr>
          <w:rFonts w:ascii="Arial" w:hAnsi="Arial" w:cs="Arial"/>
          <w:sz w:val="20"/>
          <w:szCs w:val="20"/>
        </w:rPr>
        <w:t xml:space="preserve"> </w:t>
      </w:r>
    </w:p>
    <w:p w14:paraId="761CE580" w14:textId="31B0D49E" w:rsidR="008B3267" w:rsidRPr="0066111E" w:rsidRDefault="00A949C2" w:rsidP="008B3267">
      <w:pPr>
        <w:spacing w:after="0" w:line="480" w:lineRule="auto"/>
        <w:jc w:val="center"/>
        <w:rPr>
          <w:rFonts w:ascii="Arial" w:hAnsi="Arial" w:cs="Arial"/>
          <w:sz w:val="20"/>
          <w:szCs w:val="20"/>
        </w:rPr>
      </w:pPr>
      <w:r w:rsidRPr="0066111E">
        <w:rPr>
          <w:rFonts w:ascii="Arial" w:hAnsi="Arial" w:cs="Arial"/>
          <w:sz w:val="20"/>
          <w:szCs w:val="20"/>
        </w:rPr>
        <w:t xml:space="preserve">Insert Table </w:t>
      </w:r>
      <w:r w:rsidR="00222B1A" w:rsidRPr="0066111E">
        <w:rPr>
          <w:rFonts w:ascii="Arial" w:hAnsi="Arial" w:cs="Arial"/>
          <w:sz w:val="20"/>
          <w:szCs w:val="20"/>
        </w:rPr>
        <w:t>3</w:t>
      </w:r>
      <w:r w:rsidR="008B3267" w:rsidRPr="0066111E">
        <w:rPr>
          <w:rFonts w:ascii="Arial" w:hAnsi="Arial" w:cs="Arial"/>
          <w:sz w:val="20"/>
          <w:szCs w:val="20"/>
        </w:rPr>
        <w:t xml:space="preserve"> about here</w:t>
      </w:r>
    </w:p>
    <w:p w14:paraId="32DEC153" w14:textId="77777777" w:rsidR="00CB0CB0" w:rsidRPr="0066111E" w:rsidRDefault="00CB0CB0" w:rsidP="00CB0CB0">
      <w:pPr>
        <w:spacing w:after="0" w:line="480" w:lineRule="auto"/>
        <w:jc w:val="both"/>
        <w:rPr>
          <w:rFonts w:ascii="Arial" w:hAnsi="Arial" w:cs="Arial"/>
          <w:sz w:val="20"/>
          <w:szCs w:val="20"/>
        </w:rPr>
      </w:pPr>
    </w:p>
    <w:p w14:paraId="13967767" w14:textId="5C9470F2" w:rsidR="00214DC7" w:rsidRPr="0066111E" w:rsidRDefault="00FE33E6" w:rsidP="00CB0CB0">
      <w:pPr>
        <w:spacing w:after="0" w:line="480" w:lineRule="auto"/>
        <w:jc w:val="both"/>
        <w:rPr>
          <w:rFonts w:ascii="Arial" w:hAnsi="Arial" w:cs="Arial"/>
          <w:sz w:val="20"/>
          <w:szCs w:val="20"/>
        </w:rPr>
      </w:pPr>
      <w:r w:rsidRPr="0066111E">
        <w:rPr>
          <w:rFonts w:ascii="Arial" w:hAnsi="Arial" w:cs="Arial"/>
          <w:sz w:val="20"/>
          <w:szCs w:val="20"/>
        </w:rPr>
        <w:t>In the multivariable logistic regression analysis</w:t>
      </w:r>
      <w:r w:rsidR="00B835C0" w:rsidRPr="0066111E">
        <w:rPr>
          <w:rFonts w:ascii="Arial" w:hAnsi="Arial" w:cs="Arial"/>
          <w:sz w:val="20"/>
          <w:szCs w:val="20"/>
        </w:rPr>
        <w:t xml:space="preserve"> among individuals with anxiety</w:t>
      </w:r>
      <w:r w:rsidRPr="0066111E">
        <w:rPr>
          <w:rFonts w:ascii="Arial" w:hAnsi="Arial" w:cs="Arial"/>
          <w:sz w:val="20"/>
          <w:szCs w:val="20"/>
        </w:rPr>
        <w:t>, n</w:t>
      </w:r>
      <w:r w:rsidR="00214DC7" w:rsidRPr="0066111E">
        <w:rPr>
          <w:rFonts w:ascii="Arial" w:hAnsi="Arial" w:cs="Arial"/>
          <w:sz w:val="20"/>
          <w:szCs w:val="20"/>
        </w:rPr>
        <w:t>o alcohol consumption, normal weight (vs. underweight), poor self-rated health, and less social cohesion were all significantly asso</w:t>
      </w:r>
      <w:r w:rsidR="00A949C2" w:rsidRPr="0066111E">
        <w:rPr>
          <w:rFonts w:ascii="Arial" w:hAnsi="Arial" w:cs="Arial"/>
          <w:sz w:val="20"/>
          <w:szCs w:val="20"/>
        </w:rPr>
        <w:t xml:space="preserve">ciated with high SB (see Table </w:t>
      </w:r>
      <w:r w:rsidR="00222B1A" w:rsidRPr="0066111E">
        <w:rPr>
          <w:rFonts w:ascii="Arial" w:hAnsi="Arial" w:cs="Arial"/>
          <w:sz w:val="20"/>
          <w:szCs w:val="20"/>
        </w:rPr>
        <w:t>4</w:t>
      </w:r>
      <w:r w:rsidR="00214DC7" w:rsidRPr="0066111E">
        <w:rPr>
          <w:rFonts w:ascii="Arial" w:hAnsi="Arial" w:cs="Arial"/>
          <w:sz w:val="20"/>
          <w:szCs w:val="20"/>
        </w:rPr>
        <w:t xml:space="preserve">). Based on the linear regression analysis, those who do not consume alcohol, have bodily pain, poor self-rated health, disability, and lower levels of social cohesion were </w:t>
      </w:r>
      <w:r w:rsidR="00B94E27" w:rsidRPr="0066111E">
        <w:rPr>
          <w:rFonts w:ascii="Arial" w:hAnsi="Arial" w:cs="Arial"/>
          <w:sz w:val="20"/>
          <w:szCs w:val="20"/>
        </w:rPr>
        <w:t xml:space="preserve">significantly </w:t>
      </w:r>
      <w:r w:rsidR="00214DC7" w:rsidRPr="0066111E">
        <w:rPr>
          <w:rFonts w:ascii="Arial" w:hAnsi="Arial" w:cs="Arial"/>
          <w:sz w:val="20"/>
          <w:szCs w:val="20"/>
        </w:rPr>
        <w:t>m</w:t>
      </w:r>
      <w:r w:rsidR="00B94E27" w:rsidRPr="0066111E">
        <w:rPr>
          <w:rFonts w:ascii="Arial" w:hAnsi="Arial" w:cs="Arial"/>
          <w:sz w:val="20"/>
          <w:szCs w:val="20"/>
        </w:rPr>
        <w:t>ore likely to spend time sedentary.</w:t>
      </w:r>
    </w:p>
    <w:p w14:paraId="5A7EC180" w14:textId="397EAA79" w:rsidR="000E6410" w:rsidRPr="0066111E" w:rsidRDefault="00CB0CB0" w:rsidP="00CB0CB0">
      <w:pPr>
        <w:spacing w:after="0" w:line="480" w:lineRule="auto"/>
        <w:jc w:val="both"/>
        <w:rPr>
          <w:rFonts w:ascii="Arial" w:hAnsi="Arial" w:cs="Arial"/>
          <w:sz w:val="20"/>
          <w:szCs w:val="20"/>
        </w:rPr>
      </w:pPr>
      <w:r w:rsidRPr="0066111E">
        <w:rPr>
          <w:rFonts w:ascii="Arial" w:hAnsi="Arial" w:cs="Arial"/>
          <w:sz w:val="20"/>
          <w:szCs w:val="20"/>
        </w:rPr>
        <w:t xml:space="preserve"> </w:t>
      </w:r>
    </w:p>
    <w:p w14:paraId="77B2AF10" w14:textId="77C935D1" w:rsidR="00CB0CB0" w:rsidRPr="0066111E" w:rsidRDefault="00A949C2" w:rsidP="00CB0CB0">
      <w:pPr>
        <w:spacing w:after="0" w:line="480" w:lineRule="auto"/>
        <w:jc w:val="center"/>
        <w:rPr>
          <w:rFonts w:ascii="Arial" w:hAnsi="Arial" w:cs="Arial"/>
          <w:sz w:val="20"/>
          <w:szCs w:val="20"/>
        </w:rPr>
      </w:pPr>
      <w:r w:rsidRPr="0066111E">
        <w:rPr>
          <w:rFonts w:ascii="Arial" w:hAnsi="Arial" w:cs="Arial"/>
          <w:sz w:val="20"/>
          <w:szCs w:val="20"/>
        </w:rPr>
        <w:t xml:space="preserve">Insert Table </w:t>
      </w:r>
      <w:r w:rsidR="00222B1A" w:rsidRPr="0066111E">
        <w:rPr>
          <w:rFonts w:ascii="Arial" w:hAnsi="Arial" w:cs="Arial"/>
          <w:sz w:val="20"/>
          <w:szCs w:val="20"/>
        </w:rPr>
        <w:t>4</w:t>
      </w:r>
      <w:r w:rsidR="00CB0CB0" w:rsidRPr="0066111E">
        <w:rPr>
          <w:rFonts w:ascii="Arial" w:hAnsi="Arial" w:cs="Arial"/>
          <w:sz w:val="20"/>
          <w:szCs w:val="20"/>
        </w:rPr>
        <w:t xml:space="preserve"> about here</w:t>
      </w:r>
    </w:p>
    <w:p w14:paraId="676A319A" w14:textId="77777777" w:rsidR="00216277" w:rsidRPr="0066111E" w:rsidRDefault="00216277" w:rsidP="00CB0CB0">
      <w:pPr>
        <w:spacing w:after="0" w:line="480" w:lineRule="auto"/>
        <w:jc w:val="both"/>
        <w:rPr>
          <w:rFonts w:ascii="Arial" w:eastAsia="Times New Roman" w:hAnsi="Arial" w:cs="Arial"/>
          <w:b/>
          <w:bCs/>
          <w:color w:val="000000"/>
          <w:sz w:val="20"/>
          <w:szCs w:val="20"/>
        </w:rPr>
      </w:pPr>
    </w:p>
    <w:p w14:paraId="2563CF53" w14:textId="1C8160FA" w:rsidR="00623416" w:rsidRPr="0066111E" w:rsidRDefault="00386D60" w:rsidP="00386D60">
      <w:pPr>
        <w:spacing w:line="480" w:lineRule="auto"/>
        <w:jc w:val="both"/>
        <w:rPr>
          <w:rFonts w:ascii="Arial" w:hAnsi="Arial" w:cs="Arial"/>
          <w:sz w:val="20"/>
          <w:szCs w:val="20"/>
        </w:rPr>
      </w:pPr>
      <w:r w:rsidRPr="0066111E">
        <w:rPr>
          <w:rFonts w:ascii="Arial" w:hAnsi="Arial" w:cs="Arial"/>
          <w:color w:val="000000" w:themeColor="text1"/>
          <w:sz w:val="20"/>
          <w:szCs w:val="20"/>
        </w:rPr>
        <w:t xml:space="preserve">Finally, we also assessed whether the correlates of </w:t>
      </w:r>
      <w:r w:rsidR="00E00CFC" w:rsidRPr="0066111E">
        <w:rPr>
          <w:rFonts w:ascii="Arial" w:hAnsi="Arial" w:cs="Arial"/>
          <w:color w:val="000000" w:themeColor="text1"/>
          <w:sz w:val="20"/>
          <w:szCs w:val="20"/>
        </w:rPr>
        <w:t>SB</w:t>
      </w:r>
      <w:r w:rsidRPr="0066111E">
        <w:rPr>
          <w:rFonts w:ascii="Arial" w:hAnsi="Arial" w:cs="Arial"/>
          <w:color w:val="000000" w:themeColor="text1"/>
          <w:sz w:val="20"/>
          <w:szCs w:val="20"/>
        </w:rPr>
        <w:t xml:space="preserve"> differ amo</w:t>
      </w:r>
      <w:r w:rsidR="002E6060" w:rsidRPr="0066111E">
        <w:rPr>
          <w:rFonts w:ascii="Arial" w:hAnsi="Arial" w:cs="Arial"/>
          <w:sz w:val="20"/>
          <w:szCs w:val="20"/>
        </w:rPr>
        <w:t>ng those without anxiety</w:t>
      </w:r>
      <w:r w:rsidRPr="0066111E">
        <w:rPr>
          <w:rFonts w:ascii="Arial" w:hAnsi="Arial" w:cs="Arial"/>
          <w:sz w:val="20"/>
          <w:szCs w:val="20"/>
        </w:rPr>
        <w:t>. The results showed that the correlates were similar over</w:t>
      </w:r>
      <w:r w:rsidR="00A949C2" w:rsidRPr="0066111E">
        <w:rPr>
          <w:rFonts w:ascii="Arial" w:hAnsi="Arial" w:cs="Arial"/>
          <w:sz w:val="20"/>
          <w:szCs w:val="20"/>
        </w:rPr>
        <w:t>all but with some differences (</w:t>
      </w:r>
      <w:r w:rsidR="000944BA" w:rsidRPr="0066111E">
        <w:rPr>
          <w:rFonts w:ascii="Arial" w:hAnsi="Arial" w:cs="Arial"/>
          <w:sz w:val="20"/>
          <w:szCs w:val="20"/>
        </w:rPr>
        <w:t xml:space="preserve">Supplementary material </w:t>
      </w:r>
      <w:proofErr w:type="spellStart"/>
      <w:r w:rsidR="000944BA" w:rsidRPr="0066111E">
        <w:rPr>
          <w:rFonts w:ascii="Arial" w:hAnsi="Arial" w:cs="Arial"/>
          <w:sz w:val="20"/>
          <w:szCs w:val="20"/>
        </w:rPr>
        <w:t>eTable</w:t>
      </w:r>
      <w:proofErr w:type="spellEnd"/>
      <w:r w:rsidR="000944BA" w:rsidRPr="0066111E">
        <w:rPr>
          <w:rFonts w:ascii="Arial" w:hAnsi="Arial" w:cs="Arial"/>
          <w:sz w:val="20"/>
          <w:szCs w:val="20"/>
        </w:rPr>
        <w:t xml:space="preserve"> 1 and </w:t>
      </w:r>
      <w:proofErr w:type="spellStart"/>
      <w:r w:rsidR="000944BA" w:rsidRPr="0066111E">
        <w:rPr>
          <w:rFonts w:ascii="Arial" w:hAnsi="Arial" w:cs="Arial"/>
          <w:sz w:val="20"/>
          <w:szCs w:val="20"/>
        </w:rPr>
        <w:t>eTable</w:t>
      </w:r>
      <w:proofErr w:type="spellEnd"/>
      <w:r w:rsidR="000944BA" w:rsidRPr="0066111E">
        <w:rPr>
          <w:rFonts w:ascii="Arial" w:hAnsi="Arial" w:cs="Arial"/>
          <w:sz w:val="20"/>
          <w:szCs w:val="20"/>
        </w:rPr>
        <w:t xml:space="preserve"> 2</w:t>
      </w:r>
      <w:r w:rsidRPr="0066111E">
        <w:rPr>
          <w:rFonts w:ascii="Arial" w:hAnsi="Arial" w:cs="Arial"/>
          <w:sz w:val="20"/>
          <w:szCs w:val="20"/>
        </w:rPr>
        <w:t xml:space="preserve">). </w:t>
      </w:r>
      <w:r w:rsidR="00623416" w:rsidRPr="0066111E">
        <w:rPr>
          <w:rFonts w:ascii="Arial" w:hAnsi="Arial" w:cs="Arial"/>
          <w:sz w:val="20"/>
          <w:szCs w:val="20"/>
        </w:rPr>
        <w:t>For example, in terms of the sociodemographic correlates, the</w:t>
      </w:r>
      <w:r w:rsidR="00C55379" w:rsidRPr="0066111E">
        <w:rPr>
          <w:rFonts w:ascii="Arial" w:hAnsi="Arial" w:cs="Arial"/>
          <w:sz w:val="20"/>
          <w:szCs w:val="20"/>
        </w:rPr>
        <w:t xml:space="preserve"> association between high SB,</w:t>
      </w:r>
      <w:r w:rsidR="00623416" w:rsidRPr="0066111E">
        <w:rPr>
          <w:rFonts w:ascii="Arial" w:hAnsi="Arial" w:cs="Arial"/>
          <w:sz w:val="20"/>
          <w:szCs w:val="20"/>
        </w:rPr>
        <w:t xml:space="preserve"> older age and poverty was stronger among those with anxiety compared to those without anxiety, while </w:t>
      </w:r>
      <w:r w:rsidR="00F857DD" w:rsidRPr="0066111E">
        <w:rPr>
          <w:rFonts w:ascii="Arial" w:hAnsi="Arial" w:cs="Arial"/>
          <w:sz w:val="20"/>
          <w:szCs w:val="20"/>
        </w:rPr>
        <w:t xml:space="preserve">urbanicity was only </w:t>
      </w:r>
      <w:r w:rsidR="00B27C9A" w:rsidRPr="0066111E">
        <w:rPr>
          <w:rFonts w:ascii="Arial" w:hAnsi="Arial" w:cs="Arial"/>
          <w:sz w:val="20"/>
          <w:szCs w:val="20"/>
        </w:rPr>
        <w:t xml:space="preserve">significantly </w:t>
      </w:r>
      <w:r w:rsidR="00F857DD" w:rsidRPr="0066111E">
        <w:rPr>
          <w:rFonts w:ascii="Arial" w:hAnsi="Arial" w:cs="Arial"/>
          <w:sz w:val="20"/>
          <w:szCs w:val="20"/>
        </w:rPr>
        <w:t xml:space="preserve">associated with high SB among those without anxiety. </w:t>
      </w:r>
      <w:r w:rsidR="002E6060" w:rsidRPr="0066111E">
        <w:rPr>
          <w:rFonts w:ascii="Arial" w:hAnsi="Arial" w:cs="Arial"/>
          <w:sz w:val="20"/>
          <w:szCs w:val="20"/>
        </w:rPr>
        <w:t xml:space="preserve">In terms of other correlates, the association between high SB and no alcohol consumption was stronger among those with anxiety, while obesity, angina, and disability were only </w:t>
      </w:r>
      <w:r w:rsidR="00B27C9A" w:rsidRPr="0066111E">
        <w:rPr>
          <w:rFonts w:ascii="Arial" w:hAnsi="Arial" w:cs="Arial"/>
          <w:sz w:val="20"/>
          <w:szCs w:val="20"/>
        </w:rPr>
        <w:t xml:space="preserve">significantly </w:t>
      </w:r>
      <w:r w:rsidR="002E6060" w:rsidRPr="0066111E">
        <w:rPr>
          <w:rFonts w:ascii="Arial" w:hAnsi="Arial" w:cs="Arial"/>
          <w:sz w:val="20"/>
          <w:szCs w:val="20"/>
        </w:rPr>
        <w:t>associated with high SB among those without anxiety.</w:t>
      </w:r>
    </w:p>
    <w:p w14:paraId="4A85749E" w14:textId="77777777" w:rsidR="00A949C2" w:rsidRPr="0066111E" w:rsidRDefault="00A949C2" w:rsidP="00386D60">
      <w:pPr>
        <w:spacing w:line="480" w:lineRule="auto"/>
        <w:jc w:val="both"/>
        <w:rPr>
          <w:rFonts w:ascii="Arial" w:hAnsi="Arial" w:cs="Arial"/>
          <w:sz w:val="20"/>
          <w:szCs w:val="20"/>
        </w:rPr>
      </w:pPr>
    </w:p>
    <w:p w14:paraId="15F22FB3" w14:textId="77777777" w:rsidR="00B5323D" w:rsidRPr="0066111E" w:rsidRDefault="00B5323D" w:rsidP="00CB0CB0">
      <w:pPr>
        <w:spacing w:after="0" w:line="480" w:lineRule="auto"/>
        <w:jc w:val="both"/>
        <w:rPr>
          <w:rFonts w:ascii="Arial" w:eastAsia="Times New Roman" w:hAnsi="Arial" w:cs="Arial"/>
          <w:b/>
          <w:bCs/>
          <w:color w:val="000000"/>
          <w:sz w:val="20"/>
          <w:szCs w:val="20"/>
        </w:rPr>
      </w:pPr>
    </w:p>
    <w:p w14:paraId="6E034980" w14:textId="77777777" w:rsidR="00B5323D" w:rsidRPr="0066111E" w:rsidRDefault="00B5323D" w:rsidP="00CB0CB0">
      <w:pPr>
        <w:spacing w:after="0" w:line="480" w:lineRule="auto"/>
        <w:jc w:val="both"/>
        <w:rPr>
          <w:rFonts w:ascii="Arial" w:eastAsia="Times New Roman" w:hAnsi="Arial" w:cs="Arial"/>
          <w:b/>
          <w:bCs/>
          <w:color w:val="000000"/>
          <w:sz w:val="20"/>
          <w:szCs w:val="20"/>
        </w:rPr>
      </w:pPr>
    </w:p>
    <w:p w14:paraId="69AB379C" w14:textId="77777777" w:rsidR="00386D60" w:rsidRPr="0066111E" w:rsidRDefault="00386D60" w:rsidP="00CB0CB0">
      <w:pPr>
        <w:spacing w:after="0" w:line="480" w:lineRule="auto"/>
        <w:jc w:val="both"/>
        <w:rPr>
          <w:rFonts w:ascii="Arial" w:eastAsia="Times New Roman" w:hAnsi="Arial" w:cs="Arial"/>
          <w:b/>
          <w:bCs/>
          <w:color w:val="000000"/>
          <w:sz w:val="20"/>
          <w:szCs w:val="20"/>
        </w:rPr>
        <w:sectPr w:rsidR="00386D60" w:rsidRPr="0066111E" w:rsidSect="00C66D39">
          <w:pgSz w:w="11906" w:h="16838"/>
          <w:pgMar w:top="1417" w:right="1701" w:bottom="1417" w:left="1701" w:header="720" w:footer="720" w:gutter="0"/>
          <w:cols w:space="720"/>
          <w:docGrid w:linePitch="360"/>
        </w:sectPr>
      </w:pPr>
    </w:p>
    <w:p w14:paraId="2FD0C43D" w14:textId="12834F13" w:rsidR="001A5C29" w:rsidRPr="0066111E" w:rsidRDefault="001A5C29" w:rsidP="00F32D7D">
      <w:pPr>
        <w:pStyle w:val="ListParagraph"/>
        <w:numPr>
          <w:ilvl w:val="0"/>
          <w:numId w:val="9"/>
        </w:numPr>
        <w:spacing w:after="0" w:line="480" w:lineRule="auto"/>
        <w:jc w:val="both"/>
        <w:rPr>
          <w:rFonts w:ascii="Arial" w:hAnsi="Arial" w:cs="Arial"/>
          <w:b/>
          <w:sz w:val="20"/>
          <w:szCs w:val="20"/>
        </w:rPr>
      </w:pPr>
      <w:proofErr w:type="spellStart"/>
      <w:r w:rsidRPr="0066111E">
        <w:rPr>
          <w:rFonts w:ascii="Arial" w:hAnsi="Arial" w:cs="Arial"/>
          <w:b/>
          <w:sz w:val="20"/>
          <w:szCs w:val="20"/>
        </w:rPr>
        <w:lastRenderedPageBreak/>
        <w:t>Discussion</w:t>
      </w:r>
      <w:proofErr w:type="spellEnd"/>
    </w:p>
    <w:p w14:paraId="770512FA" w14:textId="17445CA8" w:rsidR="001A5C29" w:rsidRPr="0066111E" w:rsidRDefault="001A5C29" w:rsidP="00F32D7D">
      <w:pPr>
        <w:pStyle w:val="ListParagraph"/>
        <w:numPr>
          <w:ilvl w:val="1"/>
          <w:numId w:val="9"/>
        </w:numPr>
        <w:spacing w:after="0" w:line="480" w:lineRule="auto"/>
        <w:jc w:val="both"/>
        <w:rPr>
          <w:rFonts w:ascii="Arial" w:hAnsi="Arial" w:cs="Arial"/>
          <w:i/>
          <w:sz w:val="20"/>
          <w:szCs w:val="20"/>
        </w:rPr>
      </w:pPr>
      <w:r w:rsidRPr="0066111E">
        <w:rPr>
          <w:rFonts w:ascii="Arial" w:hAnsi="Arial" w:cs="Arial"/>
          <w:i/>
          <w:sz w:val="20"/>
          <w:szCs w:val="20"/>
        </w:rPr>
        <w:t xml:space="preserve">General </w:t>
      </w:r>
      <w:proofErr w:type="spellStart"/>
      <w:r w:rsidRPr="0066111E">
        <w:rPr>
          <w:rFonts w:ascii="Arial" w:hAnsi="Arial" w:cs="Arial"/>
          <w:i/>
          <w:sz w:val="20"/>
          <w:szCs w:val="20"/>
        </w:rPr>
        <w:t>findings</w:t>
      </w:r>
      <w:proofErr w:type="spellEnd"/>
    </w:p>
    <w:p w14:paraId="59671424" w14:textId="1957A255" w:rsidR="00A547F5" w:rsidRPr="0066111E" w:rsidRDefault="001A5C29" w:rsidP="008F666E">
      <w:pPr>
        <w:spacing w:after="0" w:line="480" w:lineRule="auto"/>
        <w:jc w:val="both"/>
        <w:rPr>
          <w:rFonts w:ascii="Arial" w:hAnsi="Arial" w:cs="Arial"/>
          <w:sz w:val="20"/>
          <w:szCs w:val="20"/>
        </w:rPr>
      </w:pPr>
      <w:r w:rsidRPr="0066111E">
        <w:rPr>
          <w:rFonts w:ascii="Arial" w:hAnsi="Arial" w:cs="Arial"/>
          <w:sz w:val="20"/>
          <w:szCs w:val="20"/>
        </w:rPr>
        <w:t xml:space="preserve">To </w:t>
      </w:r>
      <w:r w:rsidR="00C20118" w:rsidRPr="0066111E">
        <w:rPr>
          <w:rFonts w:ascii="Arial" w:hAnsi="Arial" w:cs="Arial"/>
          <w:sz w:val="20"/>
          <w:szCs w:val="20"/>
        </w:rPr>
        <w:t>the authors’</w:t>
      </w:r>
      <w:r w:rsidRPr="0066111E">
        <w:rPr>
          <w:rFonts w:ascii="Arial" w:hAnsi="Arial" w:cs="Arial"/>
          <w:sz w:val="20"/>
          <w:szCs w:val="20"/>
        </w:rPr>
        <w:t xml:space="preserve"> knowledge, the current study is the first </w:t>
      </w:r>
      <w:r w:rsidR="00E71BAD" w:rsidRPr="0066111E">
        <w:rPr>
          <w:rFonts w:ascii="Arial" w:hAnsi="Arial" w:cs="Arial"/>
          <w:sz w:val="20"/>
          <w:szCs w:val="20"/>
        </w:rPr>
        <w:t xml:space="preserve">multinational study in LMICs </w:t>
      </w:r>
      <w:r w:rsidRPr="0066111E">
        <w:rPr>
          <w:rFonts w:ascii="Arial" w:hAnsi="Arial" w:cs="Arial"/>
          <w:sz w:val="20"/>
          <w:szCs w:val="20"/>
        </w:rPr>
        <w:t xml:space="preserve">to explore </w:t>
      </w:r>
      <w:r w:rsidR="00EF7DB4" w:rsidRPr="0066111E">
        <w:rPr>
          <w:rFonts w:ascii="Arial" w:hAnsi="Arial" w:cs="Arial"/>
          <w:sz w:val="20"/>
          <w:szCs w:val="20"/>
        </w:rPr>
        <w:t xml:space="preserve">correlates of </w:t>
      </w:r>
      <w:r w:rsidR="00914A8C" w:rsidRPr="0066111E">
        <w:rPr>
          <w:rFonts w:ascii="Arial" w:hAnsi="Arial" w:cs="Arial"/>
          <w:sz w:val="20"/>
          <w:szCs w:val="20"/>
        </w:rPr>
        <w:t>SB</w:t>
      </w:r>
      <w:r w:rsidRPr="0066111E">
        <w:rPr>
          <w:rFonts w:ascii="Arial" w:hAnsi="Arial" w:cs="Arial"/>
          <w:sz w:val="20"/>
          <w:szCs w:val="20"/>
        </w:rPr>
        <w:t xml:space="preserve"> </w:t>
      </w:r>
      <w:r w:rsidR="00C23D59" w:rsidRPr="0066111E">
        <w:rPr>
          <w:rFonts w:ascii="Arial" w:hAnsi="Arial" w:cs="Arial"/>
          <w:sz w:val="20"/>
          <w:szCs w:val="20"/>
        </w:rPr>
        <w:t xml:space="preserve">among individuals with </w:t>
      </w:r>
      <w:r w:rsidR="00C20118" w:rsidRPr="0066111E">
        <w:rPr>
          <w:rFonts w:ascii="Arial" w:hAnsi="Arial" w:cs="Arial"/>
          <w:sz w:val="20"/>
          <w:szCs w:val="20"/>
        </w:rPr>
        <w:t xml:space="preserve">elevated </w:t>
      </w:r>
      <w:r w:rsidR="00CF54CF" w:rsidRPr="0066111E">
        <w:rPr>
          <w:rFonts w:ascii="Arial" w:hAnsi="Arial" w:cs="Arial"/>
          <w:sz w:val="20"/>
          <w:szCs w:val="20"/>
        </w:rPr>
        <w:t>anxiety</w:t>
      </w:r>
      <w:r w:rsidR="00860F59" w:rsidRPr="0066111E">
        <w:rPr>
          <w:rFonts w:ascii="Arial" w:hAnsi="Arial" w:cs="Arial"/>
          <w:sz w:val="20"/>
          <w:szCs w:val="20"/>
        </w:rPr>
        <w:t xml:space="preserve"> symptoms</w:t>
      </w:r>
      <w:r w:rsidRPr="0066111E">
        <w:rPr>
          <w:rFonts w:ascii="Arial" w:hAnsi="Arial" w:cs="Arial"/>
          <w:sz w:val="20"/>
          <w:szCs w:val="20"/>
        </w:rPr>
        <w:t xml:space="preserve">. </w:t>
      </w:r>
      <w:r w:rsidR="00C20118" w:rsidRPr="0066111E">
        <w:rPr>
          <w:rFonts w:ascii="Arial" w:hAnsi="Arial" w:cs="Arial"/>
          <w:sz w:val="20"/>
          <w:szCs w:val="20"/>
        </w:rPr>
        <w:t>A</w:t>
      </w:r>
      <w:r w:rsidR="00A547F5" w:rsidRPr="0066111E">
        <w:rPr>
          <w:rFonts w:ascii="Arial" w:hAnsi="Arial" w:cs="Arial"/>
          <w:sz w:val="20"/>
          <w:szCs w:val="20"/>
        </w:rPr>
        <w:t xml:space="preserve">pproximately </w:t>
      </w:r>
      <w:r w:rsidR="00A0710C" w:rsidRPr="0066111E">
        <w:rPr>
          <w:rFonts w:ascii="Arial" w:hAnsi="Arial" w:cs="Arial"/>
          <w:sz w:val="20"/>
          <w:szCs w:val="20"/>
        </w:rPr>
        <w:t>11.1</w:t>
      </w:r>
      <w:r w:rsidR="00A547F5" w:rsidRPr="0066111E">
        <w:rPr>
          <w:rFonts w:ascii="Arial" w:hAnsi="Arial" w:cs="Arial"/>
          <w:sz w:val="20"/>
          <w:szCs w:val="20"/>
        </w:rPr>
        <w:t xml:space="preserve">% of people with </w:t>
      </w:r>
      <w:r w:rsidR="00C20118" w:rsidRPr="0066111E">
        <w:rPr>
          <w:rFonts w:ascii="Arial" w:hAnsi="Arial" w:cs="Arial"/>
          <w:sz w:val="20"/>
          <w:szCs w:val="20"/>
        </w:rPr>
        <w:t xml:space="preserve">elevated </w:t>
      </w:r>
      <w:r w:rsidR="00A547F5" w:rsidRPr="0066111E">
        <w:rPr>
          <w:rFonts w:ascii="Arial" w:hAnsi="Arial" w:cs="Arial"/>
          <w:sz w:val="20"/>
          <w:szCs w:val="20"/>
        </w:rPr>
        <w:t xml:space="preserve">anxiety spent </w:t>
      </w:r>
      <w:r w:rsidR="00A0710C" w:rsidRPr="0066111E">
        <w:rPr>
          <w:rFonts w:ascii="Arial" w:hAnsi="Arial" w:cs="Arial"/>
          <w:sz w:val="20"/>
          <w:szCs w:val="20"/>
        </w:rPr>
        <w:t xml:space="preserve">8 or more </w:t>
      </w:r>
      <w:r w:rsidR="00A547F5" w:rsidRPr="0066111E">
        <w:rPr>
          <w:rFonts w:ascii="Arial" w:hAnsi="Arial" w:cs="Arial"/>
          <w:sz w:val="20"/>
          <w:szCs w:val="20"/>
        </w:rPr>
        <w:t>hours a day being sedentary</w:t>
      </w:r>
      <w:r w:rsidR="00D85F8D" w:rsidRPr="0066111E">
        <w:rPr>
          <w:rFonts w:ascii="Arial" w:hAnsi="Arial" w:cs="Arial"/>
          <w:sz w:val="20"/>
          <w:szCs w:val="20"/>
        </w:rPr>
        <w:t xml:space="preserve"> while the mean time spent sedentary was 207 (194) min/day</w:t>
      </w:r>
      <w:r w:rsidR="00C06628" w:rsidRPr="0066111E">
        <w:rPr>
          <w:rFonts w:ascii="Arial" w:hAnsi="Arial" w:cs="Arial"/>
          <w:sz w:val="20"/>
          <w:szCs w:val="20"/>
        </w:rPr>
        <w:t xml:space="preserve">. </w:t>
      </w:r>
      <w:r w:rsidR="00891128" w:rsidRPr="0066111E">
        <w:rPr>
          <w:rFonts w:ascii="Arial" w:hAnsi="Arial" w:cs="Arial"/>
          <w:sz w:val="20"/>
          <w:szCs w:val="20"/>
        </w:rPr>
        <w:t>Among those with anxiety, t</w:t>
      </w:r>
      <w:r w:rsidR="006F3888" w:rsidRPr="0066111E">
        <w:rPr>
          <w:rFonts w:ascii="Arial" w:hAnsi="Arial" w:cs="Arial"/>
          <w:sz w:val="20"/>
          <w:szCs w:val="20"/>
        </w:rPr>
        <w:t>he</w:t>
      </w:r>
      <w:r w:rsidRPr="0066111E">
        <w:rPr>
          <w:rFonts w:ascii="Arial" w:hAnsi="Arial" w:cs="Arial"/>
          <w:sz w:val="20"/>
          <w:szCs w:val="20"/>
        </w:rPr>
        <w:t xml:space="preserve"> sociodemographic correlates significantly associated with </w:t>
      </w:r>
      <w:r w:rsidR="006F3888" w:rsidRPr="0066111E">
        <w:rPr>
          <w:rFonts w:ascii="Arial" w:hAnsi="Arial" w:cs="Arial"/>
          <w:sz w:val="20"/>
          <w:szCs w:val="20"/>
        </w:rPr>
        <w:t>being more sedentary in the categorical (less than versus 8 or more hours sedentary) and</w:t>
      </w:r>
      <w:r w:rsidR="000E3EAE" w:rsidRPr="0066111E">
        <w:rPr>
          <w:rFonts w:ascii="Arial" w:hAnsi="Arial" w:cs="Arial"/>
          <w:sz w:val="20"/>
          <w:szCs w:val="20"/>
        </w:rPr>
        <w:t>/or</w:t>
      </w:r>
      <w:r w:rsidR="006F3888" w:rsidRPr="0066111E">
        <w:rPr>
          <w:rFonts w:ascii="Arial" w:hAnsi="Arial" w:cs="Arial"/>
          <w:sz w:val="20"/>
          <w:szCs w:val="20"/>
        </w:rPr>
        <w:t xml:space="preserve"> continuous (minutes per </w:t>
      </w:r>
      <w:r w:rsidR="00171C4C" w:rsidRPr="0066111E">
        <w:rPr>
          <w:rFonts w:ascii="Arial" w:hAnsi="Arial" w:cs="Arial"/>
          <w:sz w:val="20"/>
          <w:szCs w:val="20"/>
        </w:rPr>
        <w:t>day) analyses</w:t>
      </w:r>
      <w:r w:rsidR="006946A6" w:rsidRPr="0066111E">
        <w:rPr>
          <w:rFonts w:ascii="Arial" w:hAnsi="Arial" w:cs="Arial"/>
          <w:sz w:val="20"/>
          <w:szCs w:val="20"/>
        </w:rPr>
        <w:t xml:space="preserve"> </w:t>
      </w:r>
      <w:r w:rsidR="006F3888" w:rsidRPr="0066111E">
        <w:rPr>
          <w:rFonts w:ascii="Arial" w:hAnsi="Arial" w:cs="Arial"/>
          <w:sz w:val="20"/>
          <w:szCs w:val="20"/>
        </w:rPr>
        <w:t>were</w:t>
      </w:r>
      <w:r w:rsidRPr="0066111E">
        <w:rPr>
          <w:rFonts w:ascii="Arial" w:hAnsi="Arial" w:cs="Arial"/>
          <w:sz w:val="20"/>
          <w:szCs w:val="20"/>
        </w:rPr>
        <w:t xml:space="preserve"> </w:t>
      </w:r>
      <w:r w:rsidR="006F3888" w:rsidRPr="0066111E">
        <w:rPr>
          <w:rFonts w:ascii="Arial" w:hAnsi="Arial" w:cs="Arial"/>
          <w:sz w:val="20"/>
          <w:szCs w:val="20"/>
        </w:rPr>
        <w:t>male</w:t>
      </w:r>
      <w:r w:rsidR="00C20118" w:rsidRPr="0066111E">
        <w:rPr>
          <w:rFonts w:ascii="Arial" w:hAnsi="Arial" w:cs="Arial"/>
          <w:sz w:val="20"/>
          <w:szCs w:val="20"/>
        </w:rPr>
        <w:t xml:space="preserve"> gender</w:t>
      </w:r>
      <w:r w:rsidR="006F3888" w:rsidRPr="0066111E">
        <w:rPr>
          <w:rFonts w:ascii="Arial" w:hAnsi="Arial" w:cs="Arial"/>
          <w:sz w:val="20"/>
          <w:szCs w:val="20"/>
        </w:rPr>
        <w:t xml:space="preserve">, older age, being </w:t>
      </w:r>
      <w:r w:rsidR="0048754C" w:rsidRPr="0066111E">
        <w:rPr>
          <w:rFonts w:ascii="Arial" w:hAnsi="Arial" w:cs="Arial"/>
          <w:sz w:val="20"/>
          <w:szCs w:val="20"/>
        </w:rPr>
        <w:t>poorer</w:t>
      </w:r>
      <w:r w:rsidR="006F3888" w:rsidRPr="0066111E">
        <w:rPr>
          <w:rFonts w:ascii="Arial" w:hAnsi="Arial" w:cs="Arial"/>
          <w:sz w:val="20"/>
          <w:szCs w:val="20"/>
        </w:rPr>
        <w:t>, never married, and being unemployed</w:t>
      </w:r>
      <w:r w:rsidR="00687976" w:rsidRPr="0066111E">
        <w:rPr>
          <w:rFonts w:ascii="Arial" w:hAnsi="Arial" w:cs="Arial"/>
          <w:sz w:val="20"/>
          <w:szCs w:val="20"/>
        </w:rPr>
        <w:t>. In the health-related</w:t>
      </w:r>
      <w:r w:rsidR="00914A8C" w:rsidRPr="0066111E">
        <w:rPr>
          <w:rFonts w:ascii="Arial" w:hAnsi="Arial" w:cs="Arial"/>
          <w:sz w:val="20"/>
          <w:szCs w:val="20"/>
        </w:rPr>
        <w:t xml:space="preserve"> domains</w:t>
      </w:r>
      <w:r w:rsidR="005F37E8" w:rsidRPr="0066111E">
        <w:rPr>
          <w:rFonts w:ascii="Arial" w:hAnsi="Arial" w:cs="Arial"/>
          <w:sz w:val="20"/>
          <w:szCs w:val="20"/>
        </w:rPr>
        <w:t>,</w:t>
      </w:r>
      <w:r w:rsidR="00AE5387" w:rsidRPr="0066111E">
        <w:rPr>
          <w:rFonts w:ascii="Arial" w:hAnsi="Arial" w:cs="Arial"/>
          <w:sz w:val="20"/>
          <w:szCs w:val="20"/>
        </w:rPr>
        <w:t xml:space="preserve"> </w:t>
      </w:r>
      <w:r w:rsidR="00601558" w:rsidRPr="0066111E">
        <w:rPr>
          <w:rFonts w:ascii="Arial" w:hAnsi="Arial" w:cs="Arial"/>
          <w:sz w:val="20"/>
          <w:szCs w:val="20"/>
        </w:rPr>
        <w:t xml:space="preserve">the significant correlates were </w:t>
      </w:r>
      <w:r w:rsidR="00AE5387" w:rsidRPr="0066111E">
        <w:rPr>
          <w:rFonts w:ascii="Arial" w:hAnsi="Arial" w:cs="Arial"/>
          <w:sz w:val="20"/>
          <w:szCs w:val="20"/>
        </w:rPr>
        <w:t xml:space="preserve">poor self-related health, the presence of bodily pain, </w:t>
      </w:r>
      <w:r w:rsidR="00AD3409" w:rsidRPr="0066111E">
        <w:rPr>
          <w:rFonts w:ascii="Arial" w:hAnsi="Arial" w:cs="Arial"/>
          <w:sz w:val="20"/>
          <w:szCs w:val="20"/>
        </w:rPr>
        <w:t xml:space="preserve">disability, </w:t>
      </w:r>
      <w:r w:rsidR="004437B8" w:rsidRPr="0066111E">
        <w:rPr>
          <w:rFonts w:ascii="Arial" w:hAnsi="Arial" w:cs="Arial"/>
          <w:sz w:val="20"/>
          <w:szCs w:val="20"/>
        </w:rPr>
        <w:t xml:space="preserve">being normal weight (vs. underweight), </w:t>
      </w:r>
      <w:r w:rsidR="00AE5387" w:rsidRPr="0066111E">
        <w:rPr>
          <w:rFonts w:ascii="Arial" w:hAnsi="Arial" w:cs="Arial"/>
          <w:sz w:val="20"/>
          <w:szCs w:val="20"/>
        </w:rPr>
        <w:t xml:space="preserve">not drinking </w:t>
      </w:r>
      <w:r w:rsidR="00A0710C" w:rsidRPr="0066111E">
        <w:rPr>
          <w:rFonts w:ascii="Arial" w:hAnsi="Arial" w:cs="Arial"/>
          <w:sz w:val="20"/>
          <w:szCs w:val="20"/>
        </w:rPr>
        <w:t xml:space="preserve">alcohol </w:t>
      </w:r>
      <w:r w:rsidR="00AE5387" w:rsidRPr="0066111E">
        <w:rPr>
          <w:rFonts w:ascii="Arial" w:hAnsi="Arial" w:cs="Arial"/>
          <w:sz w:val="20"/>
          <w:szCs w:val="20"/>
        </w:rPr>
        <w:t>and less social cohesion</w:t>
      </w:r>
      <w:r w:rsidR="00AD3409" w:rsidRPr="0066111E">
        <w:rPr>
          <w:rFonts w:ascii="Arial" w:hAnsi="Arial" w:cs="Arial"/>
          <w:sz w:val="20"/>
          <w:szCs w:val="20"/>
        </w:rPr>
        <w:t>.</w:t>
      </w:r>
      <w:r w:rsidR="00C06628" w:rsidRPr="0066111E">
        <w:rPr>
          <w:rFonts w:ascii="Arial" w:hAnsi="Arial" w:cs="Arial"/>
          <w:sz w:val="20"/>
          <w:szCs w:val="20"/>
        </w:rPr>
        <w:t xml:space="preserve"> </w:t>
      </w:r>
    </w:p>
    <w:p w14:paraId="18730907" w14:textId="76422DD8" w:rsidR="00E039A4" w:rsidRPr="0066111E" w:rsidRDefault="008F60A4" w:rsidP="00CE21AA">
      <w:pPr>
        <w:spacing w:after="0" w:line="480" w:lineRule="auto"/>
        <w:ind w:firstLine="720"/>
        <w:jc w:val="both"/>
        <w:rPr>
          <w:rFonts w:ascii="Arial" w:hAnsi="Arial" w:cs="Arial"/>
          <w:color w:val="000000"/>
          <w:sz w:val="20"/>
          <w:szCs w:val="20"/>
          <w:shd w:val="clear" w:color="auto" w:fill="FFFFFF"/>
        </w:rPr>
      </w:pPr>
      <w:r w:rsidRPr="0066111E">
        <w:rPr>
          <w:rFonts w:ascii="Arial" w:hAnsi="Arial" w:cs="Arial"/>
          <w:sz w:val="20"/>
          <w:szCs w:val="20"/>
        </w:rPr>
        <w:t>C</w:t>
      </w:r>
      <w:r w:rsidR="00472071" w:rsidRPr="0066111E">
        <w:rPr>
          <w:rFonts w:ascii="Arial" w:hAnsi="Arial" w:cs="Arial"/>
          <w:sz w:val="20"/>
          <w:szCs w:val="20"/>
        </w:rPr>
        <w:t>onsistent with data from the general population</w:t>
      </w:r>
      <w:r w:rsidR="00916146" w:rsidRPr="0066111E">
        <w:rPr>
          <w:rFonts w:ascii="Arial" w:hAnsi="Arial" w:cs="Arial"/>
          <w:sz w:val="20"/>
          <w:szCs w:val="20"/>
        </w:rPr>
        <w:t xml:space="preserve"> (Harvey et al., 2015)</w:t>
      </w:r>
      <w:r w:rsidR="00472071" w:rsidRPr="0066111E">
        <w:rPr>
          <w:rFonts w:ascii="Arial" w:hAnsi="Arial" w:cs="Arial"/>
          <w:sz w:val="20"/>
          <w:szCs w:val="20"/>
        </w:rPr>
        <w:t>, we found that older age and the presence of bodily pain</w:t>
      </w:r>
      <w:r w:rsidR="00916146" w:rsidRPr="0066111E">
        <w:rPr>
          <w:rFonts w:ascii="Arial" w:hAnsi="Arial" w:cs="Arial"/>
          <w:sz w:val="20"/>
          <w:szCs w:val="20"/>
        </w:rPr>
        <w:t xml:space="preserve"> (Stubbs et al., 2017)</w:t>
      </w:r>
      <w:r w:rsidR="00472071" w:rsidRPr="0066111E">
        <w:rPr>
          <w:rFonts w:ascii="Arial" w:hAnsi="Arial" w:cs="Arial"/>
          <w:sz w:val="20"/>
          <w:szCs w:val="20"/>
        </w:rPr>
        <w:t xml:space="preserve"> were associated with </w:t>
      </w:r>
      <w:r w:rsidR="005631A8" w:rsidRPr="0066111E">
        <w:rPr>
          <w:rFonts w:ascii="Arial" w:hAnsi="Arial" w:cs="Arial"/>
          <w:sz w:val="20"/>
          <w:szCs w:val="20"/>
        </w:rPr>
        <w:t>increased sedentary time</w:t>
      </w:r>
      <w:r w:rsidR="00472071" w:rsidRPr="0066111E">
        <w:rPr>
          <w:rFonts w:ascii="Arial" w:hAnsi="Arial" w:cs="Arial"/>
          <w:sz w:val="20"/>
          <w:szCs w:val="20"/>
        </w:rPr>
        <w:t xml:space="preserve">. </w:t>
      </w:r>
      <w:r w:rsidR="004A4B14" w:rsidRPr="0066111E">
        <w:rPr>
          <w:rFonts w:ascii="Arial" w:hAnsi="Arial" w:cs="Arial"/>
          <w:sz w:val="20"/>
          <w:szCs w:val="20"/>
        </w:rPr>
        <w:t xml:space="preserve">The association between high SB and older age was even stronger among those with anxiety compared to those without anxiety. </w:t>
      </w:r>
      <w:r w:rsidR="002C750E" w:rsidRPr="0066111E">
        <w:rPr>
          <w:rFonts w:ascii="Arial" w:hAnsi="Arial" w:cs="Arial"/>
          <w:sz w:val="20"/>
          <w:szCs w:val="20"/>
        </w:rPr>
        <w:t>Chronic pain conditions are leading causes of years lived with disability and a recent meta-analysis demonstrated that 35% and 56% of working and older age adults had chronic pain in LMICs</w:t>
      </w:r>
      <w:r w:rsidR="00916146" w:rsidRPr="0066111E">
        <w:rPr>
          <w:rFonts w:ascii="Arial" w:hAnsi="Arial" w:cs="Arial"/>
          <w:sz w:val="20"/>
          <w:szCs w:val="20"/>
        </w:rPr>
        <w:t xml:space="preserve"> (Jackson et al., 2015)</w:t>
      </w:r>
      <w:r w:rsidR="002C750E" w:rsidRPr="0066111E">
        <w:rPr>
          <w:rFonts w:ascii="Arial" w:hAnsi="Arial" w:cs="Arial"/>
          <w:sz w:val="20"/>
          <w:szCs w:val="20"/>
        </w:rPr>
        <w:t xml:space="preserve">. </w:t>
      </w:r>
      <w:r w:rsidR="00472071" w:rsidRPr="0066111E">
        <w:rPr>
          <w:rFonts w:ascii="Arial" w:hAnsi="Arial" w:cs="Arial"/>
          <w:sz w:val="20"/>
          <w:szCs w:val="20"/>
        </w:rPr>
        <w:t>It is known that people with anxiety may be more likely to have chronic pain</w:t>
      </w:r>
      <w:r w:rsidR="00916146" w:rsidRPr="0066111E">
        <w:rPr>
          <w:rFonts w:ascii="Arial" w:hAnsi="Arial" w:cs="Arial"/>
          <w:sz w:val="20"/>
          <w:szCs w:val="20"/>
        </w:rPr>
        <w:t xml:space="preserve"> (Roy-Byrne et al., 2008)</w:t>
      </w:r>
      <w:r w:rsidR="001C26C5" w:rsidRPr="0066111E">
        <w:rPr>
          <w:rFonts w:ascii="Arial" w:hAnsi="Arial" w:cs="Arial"/>
          <w:sz w:val="20"/>
          <w:szCs w:val="20"/>
        </w:rPr>
        <w:t>,</w:t>
      </w:r>
      <w:r w:rsidR="002C750E" w:rsidRPr="0066111E">
        <w:rPr>
          <w:rFonts w:ascii="Arial" w:hAnsi="Arial" w:cs="Arial"/>
          <w:sz w:val="20"/>
          <w:szCs w:val="20"/>
        </w:rPr>
        <w:t xml:space="preserve"> which may be attributed to a complex interplay of risk factors</w:t>
      </w:r>
      <w:r w:rsidR="00916146" w:rsidRPr="0066111E">
        <w:rPr>
          <w:rFonts w:ascii="Arial" w:hAnsi="Arial" w:cs="Arial"/>
          <w:sz w:val="20"/>
          <w:szCs w:val="20"/>
        </w:rPr>
        <w:t xml:space="preserve"> (</w:t>
      </w:r>
      <w:proofErr w:type="spellStart"/>
      <w:r w:rsidR="00916146" w:rsidRPr="0066111E">
        <w:rPr>
          <w:rFonts w:ascii="Arial" w:hAnsi="Arial" w:cs="Arial"/>
          <w:sz w:val="20"/>
          <w:szCs w:val="20"/>
        </w:rPr>
        <w:t>Gureje</w:t>
      </w:r>
      <w:proofErr w:type="spellEnd"/>
      <w:r w:rsidR="00916146" w:rsidRPr="0066111E">
        <w:rPr>
          <w:rFonts w:ascii="Arial" w:hAnsi="Arial" w:cs="Arial"/>
          <w:sz w:val="20"/>
          <w:szCs w:val="20"/>
        </w:rPr>
        <w:t>, 2008)</w:t>
      </w:r>
      <w:r w:rsidR="00472071" w:rsidRPr="0066111E">
        <w:rPr>
          <w:rFonts w:ascii="Arial" w:hAnsi="Arial" w:cs="Arial"/>
          <w:sz w:val="20"/>
          <w:szCs w:val="20"/>
        </w:rPr>
        <w:t xml:space="preserve">. </w:t>
      </w:r>
      <w:r w:rsidR="00E039A4" w:rsidRPr="0066111E">
        <w:rPr>
          <w:rFonts w:ascii="Arial" w:hAnsi="Arial" w:cs="Arial"/>
          <w:sz w:val="20"/>
          <w:szCs w:val="20"/>
        </w:rPr>
        <w:t xml:space="preserve">The other way around, </w:t>
      </w:r>
      <w:r w:rsidR="00E039A4" w:rsidRPr="0066111E">
        <w:rPr>
          <w:rFonts w:ascii="Arial" w:hAnsi="Arial" w:cs="Arial"/>
          <w:color w:val="000000"/>
          <w:sz w:val="20"/>
          <w:szCs w:val="20"/>
          <w:shd w:val="clear" w:color="auto" w:fill="FFFFFF"/>
        </w:rPr>
        <w:t>chronic diseases and pain can lead to negative coping strategies</w:t>
      </w:r>
      <w:r w:rsidR="00DB3FBA" w:rsidRPr="0066111E">
        <w:rPr>
          <w:rFonts w:ascii="Arial" w:hAnsi="Arial" w:cs="Arial"/>
          <w:color w:val="000000"/>
          <w:sz w:val="20"/>
          <w:szCs w:val="20"/>
          <w:shd w:val="clear" w:color="auto" w:fill="FFFFFF"/>
        </w:rPr>
        <w:t>,</w:t>
      </w:r>
      <w:r w:rsidR="00E039A4" w:rsidRPr="0066111E">
        <w:rPr>
          <w:rFonts w:ascii="Arial" w:hAnsi="Arial" w:cs="Arial"/>
          <w:color w:val="000000"/>
          <w:sz w:val="20"/>
          <w:szCs w:val="20"/>
          <w:shd w:val="clear" w:color="auto" w:fill="FFFFFF"/>
        </w:rPr>
        <w:t xml:space="preserve"> which might in turn lead to higher anxiety levels</w:t>
      </w:r>
      <w:r w:rsidR="00916146" w:rsidRPr="0066111E">
        <w:rPr>
          <w:rFonts w:ascii="Arial" w:hAnsi="Arial" w:cs="Arial"/>
          <w:color w:val="000000"/>
          <w:sz w:val="20"/>
          <w:szCs w:val="20"/>
          <w:shd w:val="clear" w:color="auto" w:fill="FFFFFF"/>
        </w:rPr>
        <w:t xml:space="preserve"> (Reddick et al., 2006)</w:t>
      </w:r>
      <w:r w:rsidR="00E039A4" w:rsidRPr="0066111E">
        <w:rPr>
          <w:rFonts w:ascii="Arial" w:hAnsi="Arial" w:cs="Arial"/>
          <w:color w:val="000000"/>
          <w:sz w:val="20"/>
          <w:szCs w:val="20"/>
          <w:shd w:val="clear" w:color="auto" w:fill="FFFFFF"/>
        </w:rPr>
        <w:t>.</w:t>
      </w:r>
      <w:r w:rsidR="008C12FA" w:rsidRPr="0066111E">
        <w:rPr>
          <w:rFonts w:ascii="Arial" w:hAnsi="Arial" w:cs="Arial"/>
          <w:color w:val="000000"/>
          <w:sz w:val="20"/>
          <w:szCs w:val="20"/>
          <w:shd w:val="clear" w:color="auto" w:fill="FFFFFF"/>
        </w:rPr>
        <w:t xml:space="preserve"> </w:t>
      </w:r>
      <w:r w:rsidR="00E039A4" w:rsidRPr="0066111E">
        <w:rPr>
          <w:rFonts w:ascii="Arial" w:hAnsi="Arial" w:cs="Arial"/>
          <w:color w:val="000000"/>
          <w:sz w:val="20"/>
          <w:szCs w:val="20"/>
          <w:shd w:val="clear" w:color="auto" w:fill="FFFFFF"/>
        </w:rPr>
        <w:t>Next to this</w:t>
      </w:r>
      <w:r w:rsidR="00C55379" w:rsidRPr="0066111E">
        <w:rPr>
          <w:rFonts w:ascii="Arial" w:hAnsi="Arial" w:cs="Arial"/>
          <w:color w:val="000000"/>
          <w:sz w:val="20"/>
          <w:szCs w:val="20"/>
          <w:shd w:val="clear" w:color="auto" w:fill="FFFFFF"/>
        </w:rPr>
        <w:t>,</w:t>
      </w:r>
      <w:r w:rsidR="00E039A4" w:rsidRPr="0066111E">
        <w:rPr>
          <w:rFonts w:ascii="Arial" w:hAnsi="Arial" w:cs="Arial"/>
          <w:color w:val="000000"/>
          <w:sz w:val="20"/>
          <w:szCs w:val="20"/>
          <w:shd w:val="clear" w:color="auto" w:fill="FFFFFF"/>
        </w:rPr>
        <w:t xml:space="preserve"> shared pathophysiological mechanisms such as </w:t>
      </w:r>
      <w:r w:rsidR="00E039A4" w:rsidRPr="0066111E">
        <w:rPr>
          <w:rFonts w:ascii="Arial" w:hAnsi="Arial" w:cs="Arial"/>
          <w:color w:val="222222"/>
          <w:sz w:val="20"/>
          <w:szCs w:val="20"/>
          <w:shd w:val="clear" w:color="auto" w:fill="FFFFFF"/>
        </w:rPr>
        <w:t>hypothalamic-pituitary-adrenal</w:t>
      </w:r>
      <w:r w:rsidR="00E039A4" w:rsidRPr="0066111E">
        <w:rPr>
          <w:rFonts w:ascii="Arial" w:hAnsi="Arial" w:cs="Arial"/>
          <w:color w:val="000000"/>
          <w:sz w:val="20"/>
          <w:szCs w:val="20"/>
          <w:shd w:val="clear" w:color="auto" w:fill="FFFFFF"/>
        </w:rPr>
        <w:t>-axis abnormalities have been postulated for ch</w:t>
      </w:r>
      <w:r w:rsidR="00687976" w:rsidRPr="0066111E">
        <w:rPr>
          <w:rFonts w:ascii="Arial" w:hAnsi="Arial" w:cs="Arial"/>
          <w:color w:val="000000"/>
          <w:sz w:val="20"/>
          <w:szCs w:val="20"/>
          <w:shd w:val="clear" w:color="auto" w:fill="FFFFFF"/>
        </w:rPr>
        <w:t>ronic somatic diseases and pain on the one hand, and anxiety</w:t>
      </w:r>
      <w:r w:rsidR="00E039A4" w:rsidRPr="0066111E">
        <w:rPr>
          <w:rFonts w:ascii="Arial" w:hAnsi="Arial" w:cs="Arial"/>
          <w:color w:val="000000"/>
          <w:sz w:val="20"/>
          <w:szCs w:val="20"/>
          <w:shd w:val="clear" w:color="auto" w:fill="FFFFFF"/>
        </w:rPr>
        <w:t xml:space="preserve"> on the other</w:t>
      </w:r>
      <w:r w:rsidR="00983DAF" w:rsidRPr="0066111E">
        <w:rPr>
          <w:rFonts w:ascii="Arial" w:hAnsi="Arial" w:cs="Arial"/>
          <w:color w:val="000000"/>
          <w:sz w:val="20"/>
          <w:szCs w:val="20"/>
          <w:shd w:val="clear" w:color="auto" w:fill="FFFFFF"/>
        </w:rPr>
        <w:t xml:space="preserve"> (</w:t>
      </w:r>
      <w:proofErr w:type="spellStart"/>
      <w:r w:rsidR="00983DAF" w:rsidRPr="0066111E">
        <w:rPr>
          <w:rFonts w:ascii="Arial" w:hAnsi="Arial" w:cs="Arial"/>
          <w:color w:val="000000"/>
          <w:sz w:val="20"/>
          <w:szCs w:val="20"/>
          <w:shd w:val="clear" w:color="auto" w:fill="FFFFFF"/>
        </w:rPr>
        <w:t>Vreeburg</w:t>
      </w:r>
      <w:proofErr w:type="spellEnd"/>
      <w:r w:rsidR="00983DAF" w:rsidRPr="0066111E">
        <w:rPr>
          <w:rFonts w:ascii="Arial" w:hAnsi="Arial" w:cs="Arial"/>
          <w:color w:val="000000"/>
          <w:sz w:val="20"/>
          <w:szCs w:val="20"/>
          <w:shd w:val="clear" w:color="auto" w:fill="FFFFFF"/>
        </w:rPr>
        <w:t xml:space="preserve"> et al., 2010)</w:t>
      </w:r>
      <w:r w:rsidR="00E039A4" w:rsidRPr="0066111E">
        <w:rPr>
          <w:rFonts w:ascii="Arial" w:hAnsi="Arial" w:cs="Arial"/>
          <w:color w:val="000000"/>
          <w:sz w:val="20"/>
          <w:szCs w:val="20"/>
          <w:shd w:val="clear" w:color="auto" w:fill="FFFFFF"/>
        </w:rPr>
        <w:t>.</w:t>
      </w:r>
      <w:r w:rsidR="00CE21AA" w:rsidRPr="0066111E">
        <w:rPr>
          <w:rFonts w:ascii="Arial" w:hAnsi="Arial" w:cs="Arial"/>
          <w:sz w:val="20"/>
          <w:szCs w:val="20"/>
        </w:rPr>
        <w:t xml:space="preserve"> Our data offer evidence to investigate whether interventions that reduce pain among those with elevated anxiety symptoms might reduce sedentary time, or vice versa whether limiting sedentary time reduces pain levels and consequently feelings of anxiety. </w:t>
      </w:r>
      <w:r w:rsidR="00CE21AA" w:rsidRPr="0066111E">
        <w:rPr>
          <w:rFonts w:ascii="Arial" w:hAnsi="Arial" w:cs="Arial"/>
          <w:color w:val="000000"/>
          <w:sz w:val="20"/>
          <w:szCs w:val="20"/>
          <w:shd w:val="clear" w:color="auto" w:fill="FFFFFF"/>
        </w:rPr>
        <w:t xml:space="preserve"> </w:t>
      </w:r>
    </w:p>
    <w:p w14:paraId="16CF1C11" w14:textId="0F128968" w:rsidR="00BE564A" w:rsidRPr="0066111E" w:rsidRDefault="00BE564A" w:rsidP="00BE564A">
      <w:pPr>
        <w:shd w:val="clear" w:color="auto" w:fill="FFFFFF" w:themeFill="background1"/>
        <w:spacing w:after="0" w:line="480" w:lineRule="auto"/>
        <w:ind w:firstLine="720"/>
        <w:jc w:val="both"/>
        <w:rPr>
          <w:rFonts w:ascii="Arial" w:hAnsi="Arial" w:cs="Arial"/>
          <w:sz w:val="20"/>
          <w:szCs w:val="20"/>
        </w:rPr>
      </w:pPr>
      <w:r w:rsidRPr="0066111E">
        <w:rPr>
          <w:rFonts w:ascii="Arial" w:hAnsi="Arial" w:cs="Arial"/>
          <w:sz w:val="20"/>
          <w:szCs w:val="20"/>
        </w:rPr>
        <w:t>In contrast with Western studies</w:t>
      </w:r>
      <w:r w:rsidR="00983DAF" w:rsidRPr="0066111E">
        <w:rPr>
          <w:rFonts w:ascii="Arial" w:hAnsi="Arial" w:cs="Arial"/>
          <w:sz w:val="20"/>
          <w:szCs w:val="20"/>
        </w:rPr>
        <w:t xml:space="preserve"> (</w:t>
      </w:r>
      <w:proofErr w:type="spellStart"/>
      <w:r w:rsidR="00983DAF" w:rsidRPr="0066111E">
        <w:rPr>
          <w:rFonts w:ascii="Arial" w:hAnsi="Arial" w:cs="Arial"/>
          <w:sz w:val="20"/>
          <w:szCs w:val="20"/>
        </w:rPr>
        <w:t>O’Donoghue</w:t>
      </w:r>
      <w:proofErr w:type="spellEnd"/>
      <w:r w:rsidR="00983DAF" w:rsidRPr="0066111E">
        <w:rPr>
          <w:rFonts w:ascii="Arial" w:hAnsi="Arial" w:cs="Arial"/>
          <w:sz w:val="20"/>
          <w:szCs w:val="20"/>
        </w:rPr>
        <w:t xml:space="preserve"> et al., 2016)</w:t>
      </w:r>
      <w:r w:rsidRPr="0066111E">
        <w:rPr>
          <w:rFonts w:ascii="Arial" w:hAnsi="Arial" w:cs="Arial"/>
          <w:sz w:val="20"/>
          <w:szCs w:val="20"/>
        </w:rPr>
        <w:t xml:space="preserve">, in </w:t>
      </w:r>
      <w:r w:rsidR="007B1E33" w:rsidRPr="0066111E">
        <w:rPr>
          <w:rFonts w:ascii="Arial" w:hAnsi="Arial" w:cs="Arial"/>
          <w:sz w:val="20"/>
          <w:szCs w:val="20"/>
        </w:rPr>
        <w:t xml:space="preserve">the present </w:t>
      </w:r>
      <w:r w:rsidRPr="0066111E">
        <w:rPr>
          <w:rFonts w:ascii="Arial" w:hAnsi="Arial" w:cs="Arial"/>
          <w:sz w:val="20"/>
          <w:szCs w:val="20"/>
        </w:rPr>
        <w:t>study</w:t>
      </w:r>
      <w:r w:rsidR="00215B8F" w:rsidRPr="0066111E">
        <w:rPr>
          <w:rFonts w:ascii="Arial" w:hAnsi="Arial" w:cs="Arial"/>
          <w:sz w:val="20"/>
          <w:szCs w:val="20"/>
        </w:rPr>
        <w:t>,</w:t>
      </w:r>
      <w:r w:rsidRPr="0066111E">
        <w:rPr>
          <w:rFonts w:ascii="Arial" w:hAnsi="Arial" w:cs="Arial"/>
          <w:sz w:val="20"/>
          <w:szCs w:val="20"/>
        </w:rPr>
        <w:t xml:space="preserve"> men spent more time sedentary.</w:t>
      </w:r>
      <w:r w:rsidR="001F1E8A" w:rsidRPr="0066111E">
        <w:rPr>
          <w:rFonts w:ascii="Arial" w:hAnsi="Arial" w:cs="Arial"/>
          <w:sz w:val="20"/>
          <w:szCs w:val="20"/>
        </w:rPr>
        <w:t xml:space="preserve"> </w:t>
      </w:r>
      <w:r w:rsidR="00E039A4" w:rsidRPr="0066111E">
        <w:rPr>
          <w:rFonts w:ascii="Arial" w:hAnsi="Arial" w:cs="Arial"/>
          <w:sz w:val="20"/>
          <w:szCs w:val="20"/>
        </w:rPr>
        <w:t>R</w:t>
      </w:r>
      <w:r w:rsidR="0043705F" w:rsidRPr="0066111E">
        <w:rPr>
          <w:rFonts w:ascii="Arial" w:hAnsi="Arial" w:cs="Arial"/>
          <w:sz w:val="20"/>
          <w:szCs w:val="20"/>
        </w:rPr>
        <w:t xml:space="preserve">esearch is needed to clarify this gender difference in LMICs. </w:t>
      </w:r>
      <w:r w:rsidR="007B1E33" w:rsidRPr="0066111E">
        <w:rPr>
          <w:rFonts w:ascii="Arial" w:hAnsi="Arial" w:cs="Arial"/>
          <w:sz w:val="20"/>
          <w:szCs w:val="20"/>
        </w:rPr>
        <w:t xml:space="preserve">Nonetheless, the present findings suggest </w:t>
      </w:r>
      <w:r w:rsidR="0043705F" w:rsidRPr="0066111E">
        <w:rPr>
          <w:rFonts w:ascii="Arial" w:hAnsi="Arial" w:cs="Arial"/>
          <w:sz w:val="20"/>
          <w:szCs w:val="20"/>
        </w:rPr>
        <w:t xml:space="preserve">that </w:t>
      </w:r>
      <w:r w:rsidRPr="0066111E">
        <w:rPr>
          <w:rFonts w:ascii="Arial" w:hAnsi="Arial" w:cs="Arial"/>
          <w:sz w:val="20"/>
          <w:szCs w:val="20"/>
        </w:rPr>
        <w:t>interrupt</w:t>
      </w:r>
      <w:r w:rsidR="0043705F" w:rsidRPr="0066111E">
        <w:rPr>
          <w:rFonts w:ascii="Arial" w:hAnsi="Arial" w:cs="Arial"/>
          <w:sz w:val="20"/>
          <w:szCs w:val="20"/>
        </w:rPr>
        <w:t>ing</w:t>
      </w:r>
      <w:r w:rsidRPr="0066111E">
        <w:rPr>
          <w:rFonts w:ascii="Arial" w:hAnsi="Arial" w:cs="Arial"/>
          <w:sz w:val="20"/>
          <w:szCs w:val="20"/>
        </w:rPr>
        <w:t xml:space="preserve"> sedentary time may</w:t>
      </w:r>
      <w:r w:rsidR="0043705F" w:rsidRPr="0066111E">
        <w:rPr>
          <w:rFonts w:ascii="Arial" w:hAnsi="Arial" w:cs="Arial"/>
          <w:sz w:val="20"/>
          <w:szCs w:val="20"/>
        </w:rPr>
        <w:t xml:space="preserve"> be</w:t>
      </w:r>
      <w:r w:rsidRPr="0066111E">
        <w:rPr>
          <w:rFonts w:ascii="Arial" w:hAnsi="Arial" w:cs="Arial"/>
          <w:sz w:val="20"/>
          <w:szCs w:val="20"/>
        </w:rPr>
        <w:t xml:space="preserve"> </w:t>
      </w:r>
      <w:r w:rsidR="007B1E33" w:rsidRPr="0066111E">
        <w:rPr>
          <w:rFonts w:ascii="Arial" w:hAnsi="Arial" w:cs="Arial"/>
          <w:sz w:val="20"/>
          <w:szCs w:val="20"/>
        </w:rPr>
        <w:t xml:space="preserve">especially </w:t>
      </w:r>
      <w:r w:rsidRPr="0066111E">
        <w:rPr>
          <w:rFonts w:ascii="Arial" w:hAnsi="Arial" w:cs="Arial"/>
          <w:sz w:val="20"/>
          <w:szCs w:val="20"/>
        </w:rPr>
        <w:t xml:space="preserve">important </w:t>
      </w:r>
      <w:r w:rsidR="008D5B33" w:rsidRPr="0066111E">
        <w:rPr>
          <w:rFonts w:ascii="Arial" w:hAnsi="Arial" w:cs="Arial"/>
          <w:sz w:val="20"/>
          <w:szCs w:val="20"/>
        </w:rPr>
        <w:t xml:space="preserve">in </w:t>
      </w:r>
      <w:r w:rsidR="0043705F" w:rsidRPr="0066111E">
        <w:rPr>
          <w:rFonts w:ascii="Arial" w:hAnsi="Arial" w:cs="Arial"/>
          <w:sz w:val="20"/>
          <w:szCs w:val="20"/>
        </w:rPr>
        <w:t>men</w:t>
      </w:r>
      <w:r w:rsidR="007B1E33" w:rsidRPr="0066111E">
        <w:rPr>
          <w:rFonts w:ascii="Arial" w:hAnsi="Arial" w:cs="Arial"/>
          <w:sz w:val="20"/>
          <w:szCs w:val="20"/>
        </w:rPr>
        <w:t xml:space="preserve"> in LMICs</w:t>
      </w:r>
      <w:r w:rsidRPr="0066111E">
        <w:rPr>
          <w:rFonts w:ascii="Arial" w:hAnsi="Arial" w:cs="Arial"/>
          <w:sz w:val="20"/>
          <w:szCs w:val="20"/>
        </w:rPr>
        <w:t>.</w:t>
      </w:r>
    </w:p>
    <w:p w14:paraId="67F99CC3" w14:textId="04E44ED8" w:rsidR="0027164C" w:rsidRPr="0066111E" w:rsidRDefault="00996E50" w:rsidP="0027164C">
      <w:pPr>
        <w:spacing w:after="0" w:line="480" w:lineRule="auto"/>
        <w:ind w:firstLine="720"/>
        <w:jc w:val="both"/>
        <w:rPr>
          <w:rFonts w:ascii="Arial" w:hAnsi="Arial" w:cs="Arial"/>
          <w:sz w:val="20"/>
          <w:szCs w:val="20"/>
          <w:shd w:val="clear" w:color="auto" w:fill="FFFFFF"/>
        </w:rPr>
      </w:pPr>
      <w:r w:rsidRPr="0066111E">
        <w:rPr>
          <w:rFonts w:ascii="Arial" w:hAnsi="Arial" w:cs="Arial"/>
          <w:sz w:val="20"/>
          <w:szCs w:val="20"/>
        </w:rPr>
        <w:lastRenderedPageBreak/>
        <w:t xml:space="preserve">Additionally, </w:t>
      </w:r>
      <w:r w:rsidR="0004354A" w:rsidRPr="0066111E">
        <w:rPr>
          <w:rFonts w:ascii="Arial" w:hAnsi="Arial" w:cs="Arial"/>
          <w:sz w:val="20"/>
          <w:szCs w:val="20"/>
        </w:rPr>
        <w:t xml:space="preserve">those who </w:t>
      </w:r>
      <w:r w:rsidR="00D841EC" w:rsidRPr="0066111E">
        <w:rPr>
          <w:rFonts w:ascii="Arial" w:hAnsi="Arial" w:cs="Arial"/>
          <w:sz w:val="20"/>
          <w:szCs w:val="20"/>
        </w:rPr>
        <w:t xml:space="preserve">never married </w:t>
      </w:r>
      <w:r w:rsidRPr="0066111E">
        <w:rPr>
          <w:rFonts w:ascii="Arial" w:hAnsi="Arial" w:cs="Arial"/>
          <w:sz w:val="20"/>
          <w:szCs w:val="20"/>
        </w:rPr>
        <w:t>were</w:t>
      </w:r>
      <w:r w:rsidR="0004354A" w:rsidRPr="0066111E">
        <w:rPr>
          <w:rFonts w:ascii="Arial" w:hAnsi="Arial" w:cs="Arial"/>
          <w:sz w:val="20"/>
          <w:szCs w:val="20"/>
        </w:rPr>
        <w:t xml:space="preserve"> more sedentary</w:t>
      </w:r>
      <w:r w:rsidR="00D841EC" w:rsidRPr="0066111E">
        <w:rPr>
          <w:rFonts w:ascii="Arial" w:hAnsi="Arial" w:cs="Arial"/>
          <w:sz w:val="20"/>
          <w:szCs w:val="20"/>
        </w:rPr>
        <w:t xml:space="preserve"> than those who </w:t>
      </w:r>
      <w:r w:rsidRPr="0066111E">
        <w:rPr>
          <w:rFonts w:ascii="Arial" w:hAnsi="Arial" w:cs="Arial"/>
          <w:sz w:val="20"/>
          <w:szCs w:val="20"/>
        </w:rPr>
        <w:t>were</w:t>
      </w:r>
      <w:r w:rsidR="00D841EC" w:rsidRPr="0066111E">
        <w:rPr>
          <w:rFonts w:ascii="Arial" w:hAnsi="Arial" w:cs="Arial"/>
          <w:sz w:val="20"/>
          <w:szCs w:val="20"/>
        </w:rPr>
        <w:t xml:space="preserve"> married/cohabiting</w:t>
      </w:r>
      <w:r w:rsidR="000143B3" w:rsidRPr="0066111E">
        <w:rPr>
          <w:rFonts w:ascii="Arial" w:hAnsi="Arial" w:cs="Arial"/>
          <w:sz w:val="20"/>
          <w:szCs w:val="20"/>
        </w:rPr>
        <w:t xml:space="preserve">. It might be that loneliness </w:t>
      </w:r>
      <w:r w:rsidR="00151431" w:rsidRPr="0066111E">
        <w:rPr>
          <w:rFonts w:ascii="Arial" w:hAnsi="Arial" w:cs="Arial"/>
          <w:sz w:val="20"/>
          <w:szCs w:val="20"/>
        </w:rPr>
        <w:t xml:space="preserve">and lack of social </w:t>
      </w:r>
      <w:r w:rsidR="008F60A4" w:rsidRPr="0066111E">
        <w:rPr>
          <w:rFonts w:ascii="Arial" w:hAnsi="Arial" w:cs="Arial"/>
          <w:sz w:val="20"/>
          <w:szCs w:val="20"/>
        </w:rPr>
        <w:t>support</w:t>
      </w:r>
      <w:r w:rsidR="000143B3" w:rsidRPr="0066111E">
        <w:rPr>
          <w:rFonts w:ascii="Arial" w:hAnsi="Arial" w:cs="Arial"/>
          <w:sz w:val="20"/>
          <w:szCs w:val="20"/>
        </w:rPr>
        <w:t>, which are highly prevalent in people with anxiety</w:t>
      </w:r>
      <w:r w:rsidR="00983DAF" w:rsidRPr="0066111E">
        <w:rPr>
          <w:rFonts w:ascii="Arial" w:hAnsi="Arial" w:cs="Arial"/>
          <w:sz w:val="20"/>
          <w:szCs w:val="20"/>
        </w:rPr>
        <w:t xml:space="preserve"> (Saris et al., 2017)</w:t>
      </w:r>
      <w:r w:rsidR="008F60A4" w:rsidRPr="0066111E">
        <w:rPr>
          <w:rFonts w:ascii="Arial" w:hAnsi="Arial" w:cs="Arial"/>
          <w:sz w:val="20"/>
          <w:szCs w:val="20"/>
        </w:rPr>
        <w:t xml:space="preserve"> </w:t>
      </w:r>
      <w:r w:rsidR="00956127" w:rsidRPr="0066111E">
        <w:rPr>
          <w:rFonts w:ascii="Arial" w:hAnsi="Arial" w:cs="Arial"/>
          <w:sz w:val="20"/>
          <w:szCs w:val="20"/>
        </w:rPr>
        <w:t>are underlying reasons</w:t>
      </w:r>
      <w:r w:rsidR="00151431" w:rsidRPr="0066111E">
        <w:rPr>
          <w:rFonts w:ascii="Arial" w:hAnsi="Arial" w:cs="Arial"/>
          <w:sz w:val="20"/>
          <w:szCs w:val="20"/>
        </w:rPr>
        <w:t>.</w:t>
      </w:r>
      <w:r w:rsidR="000143B3" w:rsidRPr="0066111E">
        <w:rPr>
          <w:rFonts w:ascii="Arial" w:hAnsi="Arial" w:cs="Arial"/>
          <w:sz w:val="20"/>
          <w:szCs w:val="20"/>
        </w:rPr>
        <w:t xml:space="preserve"> Also </w:t>
      </w:r>
      <w:r w:rsidR="000143B3" w:rsidRPr="0066111E">
        <w:rPr>
          <w:rFonts w:ascii="Arial" w:hAnsi="Arial" w:cs="Arial"/>
          <w:color w:val="000000"/>
          <w:sz w:val="20"/>
          <w:szCs w:val="20"/>
          <w:shd w:val="clear" w:color="auto" w:fill="FFFFFF"/>
        </w:rPr>
        <w:t xml:space="preserve">after remission, residual </w:t>
      </w:r>
      <w:r w:rsidR="00687976" w:rsidRPr="0066111E">
        <w:rPr>
          <w:rFonts w:ascii="Arial" w:hAnsi="Arial" w:cs="Arial"/>
          <w:color w:val="000000"/>
          <w:sz w:val="20"/>
          <w:szCs w:val="20"/>
          <w:shd w:val="clear" w:color="auto" w:fill="FFFFFF"/>
        </w:rPr>
        <w:t xml:space="preserve">social </w:t>
      </w:r>
      <w:r w:rsidR="000143B3" w:rsidRPr="0066111E">
        <w:rPr>
          <w:rFonts w:ascii="Arial" w:hAnsi="Arial" w:cs="Arial"/>
          <w:color w:val="000000"/>
          <w:sz w:val="20"/>
          <w:szCs w:val="20"/>
          <w:shd w:val="clear" w:color="auto" w:fill="FFFFFF"/>
        </w:rPr>
        <w:t>impairments tend to remain, while social dysfunction in patients seems predictive of future psychopathology.</w:t>
      </w:r>
      <w:r w:rsidR="000143B3" w:rsidRPr="0066111E">
        <w:rPr>
          <w:rFonts w:ascii="Arial" w:hAnsi="Arial" w:cs="Arial"/>
          <w:sz w:val="20"/>
          <w:szCs w:val="20"/>
        </w:rPr>
        <w:t xml:space="preserve"> Loneliness and lack of social support are also risk factors for anxiety in the general population</w:t>
      </w:r>
      <w:r w:rsidR="00983DAF" w:rsidRPr="0066111E">
        <w:rPr>
          <w:rFonts w:ascii="Arial" w:hAnsi="Arial" w:cs="Arial"/>
          <w:sz w:val="20"/>
          <w:szCs w:val="20"/>
        </w:rPr>
        <w:t xml:space="preserve"> (</w:t>
      </w:r>
      <w:proofErr w:type="spellStart"/>
      <w:r w:rsidR="00983DAF" w:rsidRPr="0066111E">
        <w:rPr>
          <w:rFonts w:ascii="Arial" w:hAnsi="Arial" w:cs="Arial"/>
          <w:sz w:val="20"/>
          <w:szCs w:val="20"/>
        </w:rPr>
        <w:t>Flensborg</w:t>
      </w:r>
      <w:proofErr w:type="spellEnd"/>
      <w:r w:rsidR="00983DAF" w:rsidRPr="0066111E">
        <w:rPr>
          <w:rFonts w:ascii="Arial" w:hAnsi="Arial" w:cs="Arial"/>
          <w:sz w:val="20"/>
          <w:szCs w:val="20"/>
        </w:rPr>
        <w:t>-Madsen et al., 2012)</w:t>
      </w:r>
      <w:r w:rsidR="001867FE" w:rsidRPr="0066111E">
        <w:rPr>
          <w:rFonts w:ascii="Arial" w:hAnsi="Arial" w:cs="Arial"/>
          <w:sz w:val="20"/>
          <w:szCs w:val="20"/>
        </w:rPr>
        <w:t xml:space="preserve">, </w:t>
      </w:r>
      <w:r w:rsidR="002F323B" w:rsidRPr="0066111E">
        <w:rPr>
          <w:rFonts w:ascii="Arial" w:hAnsi="Arial" w:cs="Arial"/>
          <w:sz w:val="20"/>
          <w:szCs w:val="20"/>
        </w:rPr>
        <w:t xml:space="preserve">and are </w:t>
      </w:r>
      <w:r w:rsidR="001867FE" w:rsidRPr="0066111E">
        <w:rPr>
          <w:rFonts w:ascii="Arial" w:hAnsi="Arial" w:cs="Arial"/>
          <w:sz w:val="20"/>
          <w:szCs w:val="20"/>
        </w:rPr>
        <w:t>in particular</w:t>
      </w:r>
      <w:r w:rsidR="002F323B" w:rsidRPr="0066111E">
        <w:rPr>
          <w:rFonts w:ascii="Arial" w:hAnsi="Arial" w:cs="Arial"/>
          <w:sz w:val="20"/>
          <w:szCs w:val="20"/>
        </w:rPr>
        <w:t xml:space="preserve"> a burden</w:t>
      </w:r>
      <w:r w:rsidR="001867FE" w:rsidRPr="0066111E">
        <w:rPr>
          <w:rFonts w:ascii="Arial" w:hAnsi="Arial" w:cs="Arial"/>
          <w:sz w:val="20"/>
          <w:szCs w:val="20"/>
        </w:rPr>
        <w:t xml:space="preserve"> in LMICs</w:t>
      </w:r>
      <w:r w:rsidR="00146433" w:rsidRPr="0066111E">
        <w:rPr>
          <w:rFonts w:ascii="Arial" w:hAnsi="Arial" w:cs="Arial"/>
          <w:sz w:val="20"/>
          <w:szCs w:val="20"/>
        </w:rPr>
        <w:t xml:space="preserve"> where stigma towards mental health problems is still widespread</w:t>
      </w:r>
      <w:r w:rsidR="00C828C3" w:rsidRPr="0066111E">
        <w:rPr>
          <w:rFonts w:ascii="Arial" w:hAnsi="Arial" w:cs="Arial"/>
          <w:sz w:val="20"/>
          <w:szCs w:val="20"/>
        </w:rPr>
        <w:t xml:space="preserve"> (Semrau et al., 2015)</w:t>
      </w:r>
      <w:r w:rsidR="000143B3" w:rsidRPr="0066111E">
        <w:rPr>
          <w:rFonts w:ascii="Arial" w:hAnsi="Arial" w:cs="Arial"/>
          <w:sz w:val="20"/>
          <w:szCs w:val="20"/>
        </w:rPr>
        <w:t>. Loneliness and lack of social support may also</w:t>
      </w:r>
      <w:r w:rsidR="00151431" w:rsidRPr="0066111E">
        <w:rPr>
          <w:rFonts w:ascii="Arial" w:hAnsi="Arial" w:cs="Arial"/>
          <w:sz w:val="20"/>
          <w:szCs w:val="20"/>
        </w:rPr>
        <w:t xml:space="preserve"> </w:t>
      </w:r>
      <w:r w:rsidR="000143B3" w:rsidRPr="0066111E">
        <w:rPr>
          <w:rFonts w:ascii="Arial" w:hAnsi="Arial" w:cs="Arial"/>
          <w:sz w:val="20"/>
          <w:szCs w:val="20"/>
        </w:rPr>
        <w:t xml:space="preserve">explain why being </w:t>
      </w:r>
      <w:r w:rsidR="0004354A" w:rsidRPr="0066111E">
        <w:rPr>
          <w:rFonts w:ascii="Arial" w:hAnsi="Arial" w:cs="Arial"/>
          <w:sz w:val="20"/>
          <w:szCs w:val="20"/>
        </w:rPr>
        <w:t>un</w:t>
      </w:r>
      <w:r w:rsidR="00151431" w:rsidRPr="0066111E">
        <w:rPr>
          <w:rFonts w:ascii="Arial" w:hAnsi="Arial" w:cs="Arial"/>
          <w:sz w:val="20"/>
          <w:szCs w:val="20"/>
        </w:rPr>
        <w:t xml:space="preserve">employed </w:t>
      </w:r>
      <w:r w:rsidR="000143B3" w:rsidRPr="0066111E">
        <w:rPr>
          <w:rFonts w:ascii="Arial" w:hAnsi="Arial" w:cs="Arial"/>
          <w:sz w:val="20"/>
          <w:szCs w:val="20"/>
        </w:rPr>
        <w:t>is associated with</w:t>
      </w:r>
      <w:r w:rsidR="00151431" w:rsidRPr="0066111E">
        <w:rPr>
          <w:rFonts w:ascii="Arial" w:hAnsi="Arial" w:cs="Arial"/>
          <w:sz w:val="20"/>
          <w:szCs w:val="20"/>
        </w:rPr>
        <w:t xml:space="preserve"> </w:t>
      </w:r>
      <w:r w:rsidR="0004354A" w:rsidRPr="0066111E">
        <w:rPr>
          <w:rFonts w:ascii="Arial" w:hAnsi="Arial" w:cs="Arial"/>
          <w:sz w:val="20"/>
          <w:szCs w:val="20"/>
        </w:rPr>
        <w:t xml:space="preserve">being </w:t>
      </w:r>
      <w:r w:rsidR="00151431" w:rsidRPr="0066111E">
        <w:rPr>
          <w:rFonts w:ascii="Arial" w:hAnsi="Arial" w:cs="Arial"/>
          <w:sz w:val="20"/>
          <w:szCs w:val="20"/>
        </w:rPr>
        <w:t xml:space="preserve">more </w:t>
      </w:r>
      <w:r w:rsidR="0004354A" w:rsidRPr="0066111E">
        <w:rPr>
          <w:rFonts w:ascii="Arial" w:hAnsi="Arial" w:cs="Arial"/>
          <w:sz w:val="20"/>
          <w:szCs w:val="20"/>
        </w:rPr>
        <w:t>sedentary</w:t>
      </w:r>
      <w:r w:rsidR="00151431" w:rsidRPr="0066111E">
        <w:rPr>
          <w:rFonts w:ascii="Arial" w:hAnsi="Arial" w:cs="Arial"/>
          <w:sz w:val="20"/>
          <w:szCs w:val="20"/>
        </w:rPr>
        <w:t xml:space="preserve"> as employment may offer not only opportunities for people to </w:t>
      </w:r>
      <w:r w:rsidR="0043705F" w:rsidRPr="0066111E">
        <w:rPr>
          <w:rFonts w:ascii="Arial" w:hAnsi="Arial" w:cs="Arial"/>
          <w:sz w:val="20"/>
          <w:szCs w:val="20"/>
        </w:rPr>
        <w:t>leave the</w:t>
      </w:r>
      <w:r w:rsidRPr="0066111E">
        <w:rPr>
          <w:rFonts w:ascii="Arial" w:hAnsi="Arial" w:cs="Arial"/>
          <w:sz w:val="20"/>
          <w:szCs w:val="20"/>
        </w:rPr>
        <w:t>ir home</w:t>
      </w:r>
      <w:r w:rsidR="00151431" w:rsidRPr="0066111E">
        <w:rPr>
          <w:rFonts w:ascii="Arial" w:hAnsi="Arial" w:cs="Arial"/>
          <w:sz w:val="20"/>
          <w:szCs w:val="20"/>
        </w:rPr>
        <w:t xml:space="preserve"> but also to connect socially, which </w:t>
      </w:r>
      <w:r w:rsidRPr="0066111E">
        <w:rPr>
          <w:rFonts w:ascii="Arial" w:hAnsi="Arial" w:cs="Arial"/>
          <w:sz w:val="20"/>
          <w:szCs w:val="20"/>
        </w:rPr>
        <w:t xml:space="preserve">may </w:t>
      </w:r>
      <w:r w:rsidR="00151431" w:rsidRPr="0066111E">
        <w:rPr>
          <w:rFonts w:ascii="Arial" w:hAnsi="Arial" w:cs="Arial"/>
          <w:sz w:val="20"/>
          <w:szCs w:val="20"/>
        </w:rPr>
        <w:t xml:space="preserve">enhance social functioning. </w:t>
      </w:r>
      <w:r w:rsidR="00A55E21" w:rsidRPr="0066111E">
        <w:rPr>
          <w:rFonts w:ascii="Arial" w:hAnsi="Arial" w:cs="Arial"/>
          <w:sz w:val="20"/>
          <w:szCs w:val="20"/>
        </w:rPr>
        <w:t>It is po</w:t>
      </w:r>
      <w:r w:rsidR="00293DE9" w:rsidRPr="0066111E">
        <w:rPr>
          <w:rFonts w:ascii="Arial" w:hAnsi="Arial" w:cs="Arial"/>
          <w:sz w:val="20"/>
          <w:szCs w:val="20"/>
        </w:rPr>
        <w:t xml:space="preserve">ssible that many of the correlates </w:t>
      </w:r>
      <w:r w:rsidR="00A55E21" w:rsidRPr="0066111E">
        <w:rPr>
          <w:rFonts w:ascii="Arial" w:hAnsi="Arial" w:cs="Arial"/>
          <w:sz w:val="20"/>
          <w:szCs w:val="20"/>
        </w:rPr>
        <w:t>identified in our study are linked with SB through lack of social relationships. For example, individuals with bodily pain, disability or poor self-related health may be more vulnerable to social isolation due to restrictions in their ability to conduct activities of daily living or stigma</w:t>
      </w:r>
      <w:r w:rsidR="00983DAF" w:rsidRPr="0066111E">
        <w:rPr>
          <w:rFonts w:ascii="Arial" w:hAnsi="Arial" w:cs="Arial"/>
          <w:sz w:val="20"/>
          <w:szCs w:val="20"/>
        </w:rPr>
        <w:t xml:space="preserve"> (Cohen-Mansfield et al., 2016)</w:t>
      </w:r>
      <w:r w:rsidR="00A55E21" w:rsidRPr="0066111E">
        <w:rPr>
          <w:rFonts w:ascii="Arial" w:hAnsi="Arial" w:cs="Arial"/>
          <w:sz w:val="20"/>
          <w:szCs w:val="20"/>
        </w:rPr>
        <w:t xml:space="preserve">. </w:t>
      </w:r>
      <w:r w:rsidR="000143B3" w:rsidRPr="0066111E">
        <w:rPr>
          <w:rFonts w:ascii="Arial" w:hAnsi="Arial" w:cs="Arial"/>
          <w:sz w:val="20"/>
          <w:szCs w:val="20"/>
        </w:rPr>
        <w:t>Next to this, t</w:t>
      </w:r>
      <w:r w:rsidR="00A55E21" w:rsidRPr="0066111E">
        <w:rPr>
          <w:rFonts w:ascii="Arial" w:hAnsi="Arial" w:cs="Arial"/>
          <w:sz w:val="20"/>
          <w:szCs w:val="20"/>
        </w:rPr>
        <w:t>he current data also show that lower levels of social cohesion are associated with being more sedentary.</w:t>
      </w:r>
      <w:r w:rsidR="00DB3FBA" w:rsidRPr="0066111E">
        <w:rPr>
          <w:rFonts w:ascii="Arial" w:hAnsi="Arial" w:cs="Arial"/>
          <w:sz w:val="20"/>
          <w:szCs w:val="20"/>
        </w:rPr>
        <w:t xml:space="preserve"> Future research should explore whether l</w:t>
      </w:r>
      <w:r w:rsidR="00A55E21" w:rsidRPr="0066111E">
        <w:rPr>
          <w:rFonts w:ascii="Arial" w:hAnsi="Arial" w:cs="Arial"/>
          <w:sz w:val="20"/>
          <w:szCs w:val="20"/>
        </w:rPr>
        <w:t>ack of social cohesion increase</w:t>
      </w:r>
      <w:r w:rsidR="006F7647" w:rsidRPr="0066111E">
        <w:rPr>
          <w:rFonts w:ascii="Arial" w:hAnsi="Arial" w:cs="Arial"/>
          <w:sz w:val="20"/>
          <w:szCs w:val="20"/>
        </w:rPr>
        <w:t>s</w:t>
      </w:r>
      <w:r w:rsidR="00A55E21" w:rsidRPr="0066111E">
        <w:rPr>
          <w:rFonts w:ascii="Arial" w:hAnsi="Arial" w:cs="Arial"/>
          <w:sz w:val="20"/>
          <w:szCs w:val="20"/>
        </w:rPr>
        <w:t xml:space="preserve"> SB by reducing </w:t>
      </w:r>
      <w:r w:rsidR="00A55E21" w:rsidRPr="0066111E">
        <w:rPr>
          <w:rFonts w:ascii="Arial" w:hAnsi="Arial" w:cs="Arial"/>
          <w:sz w:val="20"/>
          <w:szCs w:val="20"/>
          <w:shd w:val="clear" w:color="auto" w:fill="FFFFFF"/>
        </w:rPr>
        <w:t>the likelihood that one will take advantage of local opportunities to engage in social activities</w:t>
      </w:r>
      <w:r w:rsidR="00293DE9" w:rsidRPr="0066111E">
        <w:rPr>
          <w:rFonts w:ascii="Arial" w:hAnsi="Arial" w:cs="Arial"/>
          <w:sz w:val="20"/>
          <w:szCs w:val="20"/>
          <w:shd w:val="clear" w:color="auto" w:fill="FFFFFF"/>
        </w:rPr>
        <w:t xml:space="preserve"> or vice versa whether in communities were a lot of people are sedentary social cohesion reduces</w:t>
      </w:r>
      <w:r w:rsidR="00A55E21" w:rsidRPr="0066111E">
        <w:rPr>
          <w:rFonts w:ascii="Arial" w:hAnsi="Arial" w:cs="Arial"/>
          <w:sz w:val="20"/>
          <w:szCs w:val="20"/>
          <w:shd w:val="clear" w:color="auto" w:fill="FFFFFF"/>
        </w:rPr>
        <w:t>.</w:t>
      </w:r>
      <w:r w:rsidR="0027164C" w:rsidRPr="0066111E">
        <w:rPr>
          <w:rFonts w:ascii="Arial" w:hAnsi="Arial" w:cs="Arial"/>
          <w:sz w:val="20"/>
          <w:szCs w:val="20"/>
          <w:shd w:val="clear" w:color="auto" w:fill="FFFFFF"/>
        </w:rPr>
        <w:t xml:space="preserve"> Previous research </w:t>
      </w:r>
      <w:r w:rsidR="006F7647" w:rsidRPr="0066111E">
        <w:rPr>
          <w:rFonts w:ascii="Arial" w:hAnsi="Arial" w:cs="Arial"/>
          <w:sz w:val="20"/>
          <w:szCs w:val="20"/>
          <w:shd w:val="clear" w:color="auto" w:fill="FFFFFF"/>
        </w:rPr>
        <w:t xml:space="preserve">already </w:t>
      </w:r>
      <w:r w:rsidR="0027164C" w:rsidRPr="0066111E">
        <w:rPr>
          <w:rFonts w:ascii="Arial" w:hAnsi="Arial" w:cs="Arial"/>
          <w:sz w:val="20"/>
          <w:szCs w:val="20"/>
          <w:shd w:val="clear" w:color="auto" w:fill="FFFFFF"/>
        </w:rPr>
        <w:t xml:space="preserve">demonstrated that </w:t>
      </w:r>
      <w:r w:rsidR="0027164C" w:rsidRPr="0066111E">
        <w:rPr>
          <w:rFonts w:ascii="Arial" w:eastAsia="Times New Roman" w:hAnsi="Arial" w:cs="Arial"/>
          <w:sz w:val="20"/>
          <w:szCs w:val="20"/>
          <w:lang w:eastAsia="nl-BE"/>
        </w:rPr>
        <w:t xml:space="preserve">social connectedness is inversely related with the experience of anxiety, therefore, reducing social isolation and stimulating social cohesion may also help directly </w:t>
      </w:r>
      <w:r w:rsidR="00385BD5" w:rsidRPr="0066111E">
        <w:rPr>
          <w:rFonts w:ascii="Arial" w:eastAsia="Times New Roman" w:hAnsi="Arial" w:cs="Arial"/>
          <w:sz w:val="20"/>
          <w:szCs w:val="20"/>
          <w:lang w:eastAsia="nl-BE"/>
        </w:rPr>
        <w:t xml:space="preserve">in </w:t>
      </w:r>
      <w:r w:rsidR="0027164C" w:rsidRPr="0066111E">
        <w:rPr>
          <w:rFonts w:ascii="Arial" w:eastAsia="Times New Roman" w:hAnsi="Arial" w:cs="Arial"/>
          <w:sz w:val="20"/>
          <w:szCs w:val="20"/>
          <w:lang w:eastAsia="nl-BE"/>
        </w:rPr>
        <w:t xml:space="preserve">reducing anxiety </w:t>
      </w:r>
      <w:r w:rsidR="00983DAF" w:rsidRPr="0066111E">
        <w:rPr>
          <w:rFonts w:ascii="Arial" w:eastAsia="Times New Roman" w:hAnsi="Arial" w:cs="Arial"/>
          <w:sz w:val="20"/>
          <w:szCs w:val="20"/>
          <w:lang w:eastAsia="nl-BE"/>
        </w:rPr>
        <w:t>(de Matos et al., 2003)</w:t>
      </w:r>
      <w:r w:rsidR="0027164C" w:rsidRPr="0066111E">
        <w:rPr>
          <w:rFonts w:ascii="Arial" w:eastAsia="Times New Roman" w:hAnsi="Arial" w:cs="Arial"/>
          <w:sz w:val="20"/>
          <w:szCs w:val="20"/>
          <w:lang w:eastAsia="nl-BE"/>
        </w:rPr>
        <w:t>.</w:t>
      </w:r>
    </w:p>
    <w:p w14:paraId="583C0C2D" w14:textId="5D2AC3FD" w:rsidR="00C465F4" w:rsidRPr="0066111E" w:rsidRDefault="0027164C" w:rsidP="000143B3">
      <w:pPr>
        <w:spacing w:after="0" w:line="480" w:lineRule="auto"/>
        <w:ind w:firstLine="720"/>
        <w:jc w:val="both"/>
        <w:rPr>
          <w:rStyle w:val="apple-converted-space"/>
          <w:rFonts w:ascii="Arial" w:hAnsi="Arial" w:cs="Arial"/>
          <w:sz w:val="20"/>
          <w:szCs w:val="20"/>
        </w:rPr>
      </w:pPr>
      <w:r w:rsidRPr="0066111E">
        <w:rPr>
          <w:rStyle w:val="apple-converted-space"/>
          <w:rFonts w:ascii="Arial" w:hAnsi="Arial" w:cs="Arial"/>
          <w:sz w:val="20"/>
          <w:szCs w:val="20"/>
          <w:shd w:val="clear" w:color="auto" w:fill="FFFFFF"/>
        </w:rPr>
        <w:t>Next to these social mechanisms, it</w:t>
      </w:r>
      <w:r w:rsidR="00687976" w:rsidRPr="0066111E">
        <w:rPr>
          <w:rStyle w:val="apple-converted-space"/>
          <w:rFonts w:ascii="Arial" w:hAnsi="Arial" w:cs="Arial"/>
          <w:sz w:val="20"/>
          <w:szCs w:val="20"/>
          <w:shd w:val="clear" w:color="auto" w:fill="FFFFFF"/>
        </w:rPr>
        <w:t xml:space="preserve"> is plausible </w:t>
      </w:r>
      <w:r w:rsidR="00FB4B69" w:rsidRPr="0066111E">
        <w:rPr>
          <w:rStyle w:val="apple-converted-space"/>
          <w:rFonts w:ascii="Arial" w:hAnsi="Arial" w:cs="Arial"/>
          <w:sz w:val="20"/>
          <w:szCs w:val="20"/>
          <w:shd w:val="clear" w:color="auto" w:fill="FFFFFF"/>
        </w:rPr>
        <w:t xml:space="preserve">that people with anxiety avoid physical activities because it induces undesirable symptoms of arousal associated with anxiety (increasing heart and breathing rates and sweating). Conversely, it is possible that a sedentary lifestyle results in more anxiety-sensitivity due to limited exposure to these arousal-related sensations </w:t>
      </w:r>
      <w:r w:rsidR="00983DAF" w:rsidRPr="0066111E">
        <w:rPr>
          <w:rStyle w:val="apple-converted-space"/>
          <w:rFonts w:ascii="Arial" w:hAnsi="Arial" w:cs="Arial"/>
          <w:sz w:val="20"/>
          <w:szCs w:val="20"/>
          <w:shd w:val="clear" w:color="auto" w:fill="FFFFFF"/>
        </w:rPr>
        <w:t xml:space="preserve">(Mc Williams and </w:t>
      </w:r>
      <w:proofErr w:type="spellStart"/>
      <w:r w:rsidR="00983DAF" w:rsidRPr="0066111E">
        <w:rPr>
          <w:rStyle w:val="apple-converted-space"/>
          <w:rFonts w:ascii="Arial" w:hAnsi="Arial" w:cs="Arial"/>
          <w:sz w:val="20"/>
          <w:szCs w:val="20"/>
          <w:shd w:val="clear" w:color="auto" w:fill="FFFFFF"/>
        </w:rPr>
        <w:t>Asmundson</w:t>
      </w:r>
      <w:proofErr w:type="spellEnd"/>
      <w:r w:rsidR="00983DAF" w:rsidRPr="0066111E">
        <w:rPr>
          <w:rStyle w:val="apple-converted-space"/>
          <w:rFonts w:ascii="Arial" w:hAnsi="Arial" w:cs="Arial"/>
          <w:sz w:val="20"/>
          <w:szCs w:val="20"/>
          <w:shd w:val="clear" w:color="auto" w:fill="FFFFFF"/>
        </w:rPr>
        <w:t>, 2001)</w:t>
      </w:r>
      <w:r w:rsidR="00FB4B69" w:rsidRPr="0066111E">
        <w:rPr>
          <w:rStyle w:val="apple-converted-space"/>
          <w:rFonts w:ascii="Arial" w:hAnsi="Arial" w:cs="Arial"/>
          <w:sz w:val="20"/>
          <w:szCs w:val="20"/>
          <w:shd w:val="clear" w:color="auto" w:fill="FFFFFF"/>
        </w:rPr>
        <w:t>.</w:t>
      </w:r>
    </w:p>
    <w:p w14:paraId="5BEF2F25" w14:textId="55EFBC86" w:rsidR="00CF48E7" w:rsidRPr="0066111E" w:rsidRDefault="00CF48E7" w:rsidP="0043705F">
      <w:pPr>
        <w:spacing w:after="0" w:line="480" w:lineRule="auto"/>
        <w:ind w:firstLine="720"/>
        <w:jc w:val="both"/>
        <w:rPr>
          <w:rFonts w:ascii="Arial" w:hAnsi="Arial" w:cs="Arial"/>
          <w:sz w:val="20"/>
          <w:szCs w:val="20"/>
        </w:rPr>
      </w:pPr>
      <w:r w:rsidRPr="0066111E">
        <w:rPr>
          <w:rFonts w:ascii="Arial" w:hAnsi="Arial" w:cs="Arial"/>
          <w:sz w:val="20"/>
          <w:szCs w:val="20"/>
        </w:rPr>
        <w:t>A rather counterintuitive finding was the association between drinking</w:t>
      </w:r>
      <w:r w:rsidR="00EE059C" w:rsidRPr="0066111E">
        <w:rPr>
          <w:rFonts w:ascii="Arial" w:hAnsi="Arial" w:cs="Arial"/>
          <w:sz w:val="20"/>
          <w:szCs w:val="20"/>
        </w:rPr>
        <w:t xml:space="preserve"> alcohol</w:t>
      </w:r>
      <w:r w:rsidRPr="0066111E">
        <w:rPr>
          <w:rFonts w:ascii="Arial" w:hAnsi="Arial" w:cs="Arial"/>
          <w:sz w:val="20"/>
          <w:szCs w:val="20"/>
        </w:rPr>
        <w:t xml:space="preserve"> and being less sedentary</w:t>
      </w:r>
      <w:r w:rsidR="00C62615" w:rsidRPr="0066111E">
        <w:rPr>
          <w:rFonts w:ascii="Arial" w:hAnsi="Arial" w:cs="Arial"/>
          <w:sz w:val="20"/>
          <w:szCs w:val="20"/>
        </w:rPr>
        <w:t>, an association</w:t>
      </w:r>
      <w:r w:rsidR="00641281" w:rsidRPr="0066111E">
        <w:rPr>
          <w:rFonts w:ascii="Arial" w:hAnsi="Arial" w:cs="Arial"/>
          <w:sz w:val="20"/>
          <w:szCs w:val="20"/>
        </w:rPr>
        <w:t>,</w:t>
      </w:r>
      <w:r w:rsidR="00C62615" w:rsidRPr="0066111E">
        <w:rPr>
          <w:rFonts w:ascii="Arial" w:hAnsi="Arial" w:cs="Arial"/>
          <w:sz w:val="20"/>
          <w:szCs w:val="20"/>
        </w:rPr>
        <w:t xml:space="preserve"> which was only present in people with anxiety</w:t>
      </w:r>
      <w:r w:rsidRPr="0066111E">
        <w:rPr>
          <w:rFonts w:ascii="Arial" w:hAnsi="Arial" w:cs="Arial"/>
          <w:sz w:val="20"/>
          <w:szCs w:val="20"/>
        </w:rPr>
        <w:t xml:space="preserve">. It might be that those who drink do this more within a social context. It </w:t>
      </w:r>
      <w:r w:rsidR="00111A0D" w:rsidRPr="0066111E">
        <w:rPr>
          <w:rFonts w:ascii="Arial" w:hAnsi="Arial" w:cs="Arial"/>
          <w:sz w:val="20"/>
          <w:szCs w:val="20"/>
        </w:rPr>
        <w:t>is plausible</w:t>
      </w:r>
      <w:r w:rsidRPr="0066111E">
        <w:rPr>
          <w:rFonts w:ascii="Arial" w:hAnsi="Arial" w:cs="Arial"/>
          <w:sz w:val="20"/>
          <w:szCs w:val="20"/>
        </w:rPr>
        <w:t xml:space="preserve"> that individuals who drink have an increased affinity for being more physically active, perhaps b</w:t>
      </w:r>
      <w:r w:rsidR="00A55E21" w:rsidRPr="0066111E">
        <w:rPr>
          <w:rFonts w:ascii="Arial" w:hAnsi="Arial" w:cs="Arial"/>
          <w:sz w:val="20"/>
          <w:szCs w:val="20"/>
        </w:rPr>
        <w:t xml:space="preserve">ecause of similar </w:t>
      </w:r>
      <w:r w:rsidRPr="0066111E">
        <w:rPr>
          <w:rFonts w:ascii="Arial" w:hAnsi="Arial" w:cs="Arial"/>
          <w:sz w:val="20"/>
          <w:szCs w:val="20"/>
        </w:rPr>
        <w:t xml:space="preserve">reward-related </w:t>
      </w:r>
      <w:r w:rsidRPr="0066111E">
        <w:rPr>
          <w:rFonts w:ascii="Arial" w:hAnsi="Arial" w:cs="Arial"/>
          <w:sz w:val="20"/>
          <w:szCs w:val="20"/>
        </w:rPr>
        <w:lastRenderedPageBreak/>
        <w:t xml:space="preserve">reinforcing effects </w:t>
      </w:r>
      <w:r w:rsidR="00983DAF" w:rsidRPr="0066111E">
        <w:rPr>
          <w:rFonts w:ascii="Arial" w:hAnsi="Arial" w:cs="Arial"/>
          <w:sz w:val="20"/>
          <w:szCs w:val="20"/>
        </w:rPr>
        <w:t>(</w:t>
      </w:r>
      <w:proofErr w:type="spellStart"/>
      <w:r w:rsidR="00983DAF" w:rsidRPr="0066111E">
        <w:rPr>
          <w:rFonts w:ascii="Arial" w:hAnsi="Arial" w:cs="Arial"/>
          <w:sz w:val="20"/>
          <w:szCs w:val="20"/>
        </w:rPr>
        <w:t>Leasure</w:t>
      </w:r>
      <w:proofErr w:type="spellEnd"/>
      <w:r w:rsidR="00983DAF" w:rsidRPr="0066111E">
        <w:rPr>
          <w:rFonts w:ascii="Arial" w:hAnsi="Arial" w:cs="Arial"/>
          <w:sz w:val="20"/>
          <w:szCs w:val="20"/>
        </w:rPr>
        <w:t xml:space="preserve"> et al., 2014)</w:t>
      </w:r>
      <w:r w:rsidRPr="0066111E">
        <w:rPr>
          <w:rFonts w:ascii="Arial" w:hAnsi="Arial" w:cs="Arial"/>
          <w:sz w:val="20"/>
          <w:szCs w:val="20"/>
        </w:rPr>
        <w:t>.</w:t>
      </w:r>
      <w:r w:rsidR="00111A0D" w:rsidRPr="0066111E">
        <w:rPr>
          <w:rFonts w:ascii="Arial" w:hAnsi="Arial" w:cs="Arial"/>
          <w:sz w:val="20"/>
          <w:szCs w:val="20"/>
        </w:rPr>
        <w:t xml:space="preserve">  For exam</w:t>
      </w:r>
      <w:r w:rsidR="00A6050D" w:rsidRPr="0066111E">
        <w:rPr>
          <w:rFonts w:ascii="Arial" w:hAnsi="Arial" w:cs="Arial"/>
          <w:sz w:val="20"/>
          <w:szCs w:val="20"/>
        </w:rPr>
        <w:t xml:space="preserve">ple, </w:t>
      </w:r>
      <w:r w:rsidR="00852B10" w:rsidRPr="0066111E">
        <w:rPr>
          <w:rFonts w:ascii="Arial" w:hAnsi="Arial" w:cs="Arial"/>
          <w:sz w:val="20"/>
          <w:szCs w:val="20"/>
        </w:rPr>
        <w:t xml:space="preserve">significant overlap may exist in the mechanisms </w:t>
      </w:r>
      <w:r w:rsidR="00F679DF" w:rsidRPr="0066111E">
        <w:rPr>
          <w:rFonts w:ascii="Arial" w:hAnsi="Arial" w:cs="Arial"/>
          <w:sz w:val="20"/>
          <w:szCs w:val="20"/>
        </w:rPr>
        <w:t>that underlie addictive behavio</w:t>
      </w:r>
      <w:r w:rsidR="00852B10" w:rsidRPr="0066111E">
        <w:rPr>
          <w:rFonts w:ascii="Arial" w:hAnsi="Arial" w:cs="Arial"/>
          <w:sz w:val="20"/>
          <w:szCs w:val="20"/>
        </w:rPr>
        <w:t>rs and adherence to physical activity and exercise, such that adherence, including exercise adherence, ma</w:t>
      </w:r>
      <w:r w:rsidR="00F679DF" w:rsidRPr="0066111E">
        <w:rPr>
          <w:rFonts w:ascii="Arial" w:hAnsi="Arial" w:cs="Arial"/>
          <w:sz w:val="20"/>
          <w:szCs w:val="20"/>
        </w:rPr>
        <w:t>y exist on a behavio</w:t>
      </w:r>
      <w:r w:rsidR="008F60A4" w:rsidRPr="0066111E">
        <w:rPr>
          <w:rFonts w:ascii="Arial" w:hAnsi="Arial" w:cs="Arial"/>
          <w:sz w:val="20"/>
          <w:szCs w:val="20"/>
        </w:rPr>
        <w:t>ral continu</w:t>
      </w:r>
      <w:r w:rsidR="00852B10" w:rsidRPr="0066111E">
        <w:rPr>
          <w:rFonts w:ascii="Arial" w:hAnsi="Arial" w:cs="Arial"/>
          <w:sz w:val="20"/>
          <w:szCs w:val="20"/>
        </w:rPr>
        <w:t xml:space="preserve">um </w:t>
      </w:r>
      <w:r w:rsidR="0079368F" w:rsidRPr="0066111E">
        <w:rPr>
          <w:rFonts w:ascii="Arial" w:hAnsi="Arial" w:cs="Arial"/>
          <w:sz w:val="20"/>
          <w:szCs w:val="20"/>
        </w:rPr>
        <w:t xml:space="preserve">consisting of </w:t>
      </w:r>
      <w:r w:rsidR="00852B10" w:rsidRPr="0066111E">
        <w:rPr>
          <w:rFonts w:ascii="Arial" w:hAnsi="Arial" w:cs="Arial"/>
          <w:sz w:val="20"/>
          <w:szCs w:val="20"/>
        </w:rPr>
        <w:t>non-adherence, adherence, compulsion, and addiction</w:t>
      </w:r>
      <w:r w:rsidR="00983DAF" w:rsidRPr="0066111E">
        <w:rPr>
          <w:rFonts w:ascii="Arial" w:hAnsi="Arial" w:cs="Arial"/>
          <w:sz w:val="20"/>
          <w:szCs w:val="20"/>
        </w:rPr>
        <w:t xml:space="preserve"> (Herring et al., 2014)</w:t>
      </w:r>
      <w:r w:rsidR="00852B10" w:rsidRPr="0066111E">
        <w:rPr>
          <w:rFonts w:ascii="Arial" w:hAnsi="Arial" w:cs="Arial"/>
          <w:sz w:val="20"/>
          <w:szCs w:val="20"/>
        </w:rPr>
        <w:t>.</w:t>
      </w:r>
      <w:r w:rsidRPr="0066111E">
        <w:rPr>
          <w:rFonts w:ascii="Arial" w:hAnsi="Arial" w:cs="Arial"/>
          <w:sz w:val="20"/>
          <w:szCs w:val="20"/>
        </w:rPr>
        <w:t xml:space="preserve"> </w:t>
      </w:r>
    </w:p>
    <w:p w14:paraId="7449F006" w14:textId="72B1E8F8" w:rsidR="005B0E23" w:rsidRPr="0066111E" w:rsidRDefault="005B0E23" w:rsidP="002F363C">
      <w:pPr>
        <w:spacing w:after="0" w:line="480" w:lineRule="auto"/>
        <w:ind w:firstLine="720"/>
        <w:jc w:val="both"/>
        <w:rPr>
          <w:rFonts w:ascii="Arial" w:hAnsi="Arial" w:cs="Arial"/>
          <w:sz w:val="20"/>
          <w:szCs w:val="20"/>
        </w:rPr>
      </w:pPr>
      <w:r w:rsidRPr="0066111E">
        <w:rPr>
          <w:rFonts w:ascii="Arial" w:hAnsi="Arial" w:cs="Arial"/>
          <w:sz w:val="20"/>
          <w:szCs w:val="20"/>
        </w:rPr>
        <w:t>Overall, time spent sedentary and the correlates of SB in people with anxiety were quite similar to those without anxiety indicating that similar public health strategies might be useful for both people with and without anxiety. Longitudinal research is however needed to examine whether public health strategies might efficaciously and effectively reduce sedentary behavior.</w:t>
      </w:r>
    </w:p>
    <w:p w14:paraId="7CB45D9D" w14:textId="77777777" w:rsidR="002F363C" w:rsidRPr="0066111E" w:rsidRDefault="002F363C" w:rsidP="002F363C">
      <w:pPr>
        <w:spacing w:after="0" w:line="480" w:lineRule="auto"/>
        <w:ind w:firstLine="720"/>
        <w:jc w:val="both"/>
        <w:rPr>
          <w:rFonts w:ascii="Arial" w:hAnsi="Arial" w:cs="Arial"/>
          <w:sz w:val="20"/>
          <w:szCs w:val="20"/>
        </w:rPr>
      </w:pPr>
    </w:p>
    <w:p w14:paraId="5471A13D" w14:textId="64A1D233" w:rsidR="001A5C29" w:rsidRPr="0066111E" w:rsidRDefault="001A5C29"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t>Limitations</w:t>
      </w:r>
      <w:proofErr w:type="spellEnd"/>
    </w:p>
    <w:p w14:paraId="26439646" w14:textId="312872BA" w:rsidR="001A5C29" w:rsidRDefault="001A5C29" w:rsidP="003D2621">
      <w:pPr>
        <w:shd w:val="clear" w:color="auto" w:fill="FFFFFF"/>
        <w:spacing w:after="0" w:line="480" w:lineRule="auto"/>
        <w:jc w:val="both"/>
        <w:rPr>
          <w:rFonts w:ascii="Arial" w:hAnsi="Arial" w:cs="Arial"/>
          <w:color w:val="000000"/>
          <w:sz w:val="20"/>
          <w:szCs w:val="20"/>
          <w:lang w:eastAsia="en-US"/>
        </w:rPr>
      </w:pPr>
      <w:r w:rsidRPr="0066111E">
        <w:rPr>
          <w:rFonts w:ascii="Arial" w:hAnsi="Arial" w:cs="Arial"/>
          <w:sz w:val="20"/>
          <w:szCs w:val="20"/>
        </w:rPr>
        <w:t>The current data should be considered in the light of some limitations. First, the study is cross-sectional, therefore cau</w:t>
      </w:r>
      <w:r w:rsidR="00113CE6" w:rsidRPr="0066111E">
        <w:rPr>
          <w:rFonts w:ascii="Arial" w:hAnsi="Arial" w:cs="Arial"/>
          <w:sz w:val="20"/>
          <w:szCs w:val="20"/>
        </w:rPr>
        <w:t>se and effect cannot be deduced</w:t>
      </w:r>
      <w:r w:rsidR="006946A6" w:rsidRPr="0066111E">
        <w:rPr>
          <w:rFonts w:ascii="Arial" w:hAnsi="Arial" w:cs="Arial"/>
          <w:sz w:val="20"/>
          <w:szCs w:val="20"/>
        </w:rPr>
        <w:t xml:space="preserve">. Thus, future prospective research is required to disentangle the directionality of the relationships we observed. </w:t>
      </w:r>
      <w:r w:rsidR="003D2621" w:rsidRPr="0066111E">
        <w:rPr>
          <w:rFonts w:ascii="Arial" w:hAnsi="Arial" w:cs="Arial"/>
          <w:sz w:val="20"/>
          <w:szCs w:val="20"/>
        </w:rPr>
        <w:t xml:space="preserve"> Second</w:t>
      </w:r>
      <w:r w:rsidR="00BC049D" w:rsidRPr="0066111E">
        <w:rPr>
          <w:rFonts w:ascii="Arial" w:hAnsi="Arial" w:cs="Arial"/>
          <w:sz w:val="20"/>
          <w:szCs w:val="20"/>
        </w:rPr>
        <w:t xml:space="preserve">, </w:t>
      </w:r>
      <w:r w:rsidR="00A81D18" w:rsidRPr="0066111E">
        <w:rPr>
          <w:rFonts w:ascii="Arial" w:hAnsi="Arial" w:cs="Arial"/>
          <w:sz w:val="20"/>
          <w:szCs w:val="20"/>
        </w:rPr>
        <w:t>t</w:t>
      </w:r>
      <w:r w:rsidR="007F2BA8" w:rsidRPr="0066111E">
        <w:rPr>
          <w:rFonts w:ascii="Arial" w:hAnsi="Arial" w:cs="Arial"/>
          <w:sz w:val="20"/>
          <w:szCs w:val="20"/>
        </w:rPr>
        <w:t xml:space="preserve">he anxiety variable used was </w:t>
      </w:r>
      <w:r w:rsidR="00A81D18" w:rsidRPr="0066111E">
        <w:rPr>
          <w:rFonts w:ascii="Arial" w:hAnsi="Arial" w:cs="Arial"/>
          <w:sz w:val="20"/>
          <w:szCs w:val="20"/>
        </w:rPr>
        <w:t>based on a single question. However</w:t>
      </w:r>
      <w:r w:rsidR="00DE2676" w:rsidRPr="0066111E">
        <w:rPr>
          <w:rFonts w:ascii="Arial" w:hAnsi="Arial" w:cs="Arial"/>
          <w:sz w:val="20"/>
          <w:szCs w:val="20"/>
        </w:rPr>
        <w:t>,</w:t>
      </w:r>
      <w:r w:rsidR="00174592" w:rsidRPr="0066111E">
        <w:rPr>
          <w:rFonts w:ascii="Arial" w:hAnsi="Arial" w:cs="Arial"/>
          <w:sz w:val="20"/>
          <w:szCs w:val="20"/>
        </w:rPr>
        <w:t xml:space="preserve"> </w:t>
      </w:r>
      <w:r w:rsidR="00A81D18" w:rsidRPr="0066111E">
        <w:rPr>
          <w:rFonts w:ascii="Arial" w:hAnsi="Arial" w:cs="Arial"/>
          <w:sz w:val="20"/>
          <w:szCs w:val="20"/>
        </w:rPr>
        <w:t xml:space="preserve">the use of extreme categories </w:t>
      </w:r>
      <w:r w:rsidR="00174592" w:rsidRPr="0066111E">
        <w:rPr>
          <w:rFonts w:ascii="Arial" w:hAnsi="Arial" w:cs="Arial"/>
          <w:sz w:val="20"/>
          <w:szCs w:val="20"/>
        </w:rPr>
        <w:t xml:space="preserve">is likely to have </w:t>
      </w:r>
      <w:r w:rsidR="00A81D18" w:rsidRPr="0066111E">
        <w:rPr>
          <w:rFonts w:ascii="Arial" w:hAnsi="Arial" w:cs="Arial"/>
          <w:sz w:val="20"/>
          <w:szCs w:val="20"/>
        </w:rPr>
        <w:t>improved specificity.</w:t>
      </w:r>
      <w:r w:rsidR="005449AC" w:rsidRPr="0066111E">
        <w:rPr>
          <w:rFonts w:ascii="Arial" w:hAnsi="Arial" w:cs="Arial"/>
          <w:sz w:val="20"/>
          <w:szCs w:val="20"/>
        </w:rPr>
        <w:t xml:space="preserve"> One should also be aware that the perception of anxiety is</w:t>
      </w:r>
      <w:r w:rsidR="005449AC" w:rsidRPr="0066111E">
        <w:rPr>
          <w:rFonts w:ascii="Arial" w:hAnsi="Arial" w:cs="Arial"/>
          <w:sz w:val="20"/>
          <w:szCs w:val="20"/>
          <w:shd w:val="clear" w:color="auto" w:fill="FFFFFF"/>
        </w:rPr>
        <w:t xml:space="preserve"> strongly influenced by ethnic, racial, and cultural factors</w:t>
      </w:r>
      <w:r w:rsidR="005449AC" w:rsidRPr="0066111E">
        <w:rPr>
          <w:rFonts w:ascii="Arial" w:hAnsi="Arial" w:cs="Arial"/>
          <w:sz w:val="20"/>
          <w:szCs w:val="20"/>
        </w:rPr>
        <w:t xml:space="preserve">. Our data show that there was a wide variation in the prevalence of anxiety across countries. </w:t>
      </w:r>
      <w:r w:rsidR="005449AC" w:rsidRPr="0066111E">
        <w:rPr>
          <w:rFonts w:ascii="Arial" w:hAnsi="Arial" w:cs="Arial"/>
          <w:sz w:val="20"/>
          <w:szCs w:val="20"/>
          <w:shd w:val="clear" w:color="auto" w:fill="FFFFFF"/>
          <w:lang w:val="en-GB"/>
        </w:rPr>
        <w:t>Therefore, future studies should include a more complete anxiety assessment and ideally use a clinical diagnosis.</w:t>
      </w:r>
      <w:r w:rsidR="007F2BA8" w:rsidRPr="0066111E">
        <w:rPr>
          <w:rFonts w:ascii="Arial" w:hAnsi="Arial" w:cs="Arial"/>
          <w:sz w:val="20"/>
          <w:szCs w:val="20"/>
        </w:rPr>
        <w:t xml:space="preserve"> </w:t>
      </w:r>
      <w:r w:rsidRPr="0066111E">
        <w:rPr>
          <w:rFonts w:ascii="Arial" w:hAnsi="Arial" w:cs="Arial"/>
          <w:sz w:val="20"/>
          <w:szCs w:val="20"/>
        </w:rPr>
        <w:t xml:space="preserve">Third, </w:t>
      </w:r>
      <w:r w:rsidR="00F679DF" w:rsidRPr="0066111E">
        <w:rPr>
          <w:rFonts w:ascii="Arial" w:hAnsi="Arial" w:cs="Arial"/>
          <w:sz w:val="20"/>
          <w:szCs w:val="20"/>
        </w:rPr>
        <w:t>sedentary behavio</w:t>
      </w:r>
      <w:r w:rsidR="00F95A1C" w:rsidRPr="0066111E">
        <w:rPr>
          <w:rFonts w:ascii="Arial" w:hAnsi="Arial" w:cs="Arial"/>
          <w:sz w:val="20"/>
          <w:szCs w:val="20"/>
        </w:rPr>
        <w:t>r</w:t>
      </w:r>
      <w:r w:rsidRPr="0066111E">
        <w:rPr>
          <w:rFonts w:ascii="Arial" w:hAnsi="Arial" w:cs="Arial"/>
          <w:sz w:val="20"/>
          <w:szCs w:val="20"/>
        </w:rPr>
        <w:t xml:space="preserve"> was measured with a self-report questionnaire, which is known to be less accu</w:t>
      </w:r>
      <w:r w:rsidR="007F2BA8" w:rsidRPr="0066111E">
        <w:rPr>
          <w:rFonts w:ascii="Arial" w:hAnsi="Arial" w:cs="Arial"/>
          <w:sz w:val="20"/>
          <w:szCs w:val="20"/>
        </w:rPr>
        <w:t>rate than objective assessments</w:t>
      </w:r>
      <w:r w:rsidR="00610D95" w:rsidRPr="0066111E">
        <w:rPr>
          <w:rFonts w:ascii="Arial" w:hAnsi="Arial" w:cs="Arial"/>
          <w:sz w:val="20"/>
          <w:szCs w:val="20"/>
        </w:rPr>
        <w:t xml:space="preserve"> </w:t>
      </w:r>
      <w:r w:rsidR="003D2621" w:rsidRPr="0066111E">
        <w:rPr>
          <w:rFonts w:ascii="Arial" w:hAnsi="Arial" w:cs="Arial"/>
          <w:sz w:val="20"/>
          <w:szCs w:val="20"/>
        </w:rPr>
        <w:t>(</w:t>
      </w:r>
      <w:proofErr w:type="spellStart"/>
      <w:r w:rsidR="003D2621" w:rsidRPr="0066111E">
        <w:rPr>
          <w:rFonts w:ascii="Arial" w:hAnsi="Arial" w:cs="Arial"/>
          <w:sz w:val="20"/>
          <w:szCs w:val="20"/>
        </w:rPr>
        <w:t>Soundy</w:t>
      </w:r>
      <w:proofErr w:type="spellEnd"/>
      <w:r w:rsidR="003D2621" w:rsidRPr="0066111E">
        <w:rPr>
          <w:rFonts w:ascii="Arial" w:hAnsi="Arial" w:cs="Arial"/>
          <w:sz w:val="20"/>
          <w:szCs w:val="20"/>
        </w:rPr>
        <w:t xml:space="preserve"> et al., 2014; Stubbs et al., 2016a)</w:t>
      </w:r>
      <w:r w:rsidRPr="0066111E">
        <w:rPr>
          <w:rFonts w:ascii="Arial" w:hAnsi="Arial" w:cs="Arial"/>
          <w:sz w:val="20"/>
          <w:szCs w:val="20"/>
        </w:rPr>
        <w:t>. I</w:t>
      </w:r>
      <w:r w:rsidRPr="0066111E">
        <w:rPr>
          <w:rFonts w:ascii="Arial" w:hAnsi="Arial" w:cs="Arial"/>
          <w:sz w:val="20"/>
          <w:szCs w:val="20"/>
          <w:shd w:val="clear" w:color="auto" w:fill="FFFFFF"/>
        </w:rPr>
        <w:t>t is well known that self-reported meas</w:t>
      </w:r>
      <w:r w:rsidR="007F2BA8" w:rsidRPr="0066111E">
        <w:rPr>
          <w:rFonts w:ascii="Arial" w:hAnsi="Arial" w:cs="Arial"/>
          <w:sz w:val="20"/>
          <w:szCs w:val="20"/>
          <w:shd w:val="clear" w:color="auto" w:fill="FFFFFF"/>
        </w:rPr>
        <w:t xml:space="preserve">ures can </w:t>
      </w:r>
      <w:r w:rsidR="00F95A1C" w:rsidRPr="0066111E">
        <w:rPr>
          <w:rFonts w:ascii="Arial" w:hAnsi="Arial" w:cs="Arial"/>
          <w:sz w:val="20"/>
          <w:szCs w:val="20"/>
          <w:shd w:val="clear" w:color="auto" w:fill="FFFFFF"/>
        </w:rPr>
        <w:t xml:space="preserve">underestimate sedentary </w:t>
      </w:r>
      <w:r w:rsidR="007F2BA8" w:rsidRPr="0066111E">
        <w:rPr>
          <w:rFonts w:ascii="Arial" w:hAnsi="Arial" w:cs="Arial"/>
          <w:sz w:val="20"/>
          <w:szCs w:val="20"/>
          <w:shd w:val="clear" w:color="auto" w:fill="FFFFFF"/>
        </w:rPr>
        <w:t>levels</w:t>
      </w:r>
      <w:r w:rsidR="00983DAF" w:rsidRPr="0066111E">
        <w:rPr>
          <w:rFonts w:ascii="Arial" w:hAnsi="Arial" w:cs="Arial"/>
          <w:sz w:val="20"/>
          <w:szCs w:val="20"/>
          <w:shd w:val="clear" w:color="auto" w:fill="FFFFFF"/>
        </w:rPr>
        <w:t xml:space="preserve"> (Ainsworth et al., 2006)</w:t>
      </w:r>
      <w:r w:rsidRPr="0066111E">
        <w:rPr>
          <w:rFonts w:ascii="Arial" w:hAnsi="Arial" w:cs="Arial"/>
          <w:sz w:val="20"/>
          <w:szCs w:val="20"/>
          <w:shd w:val="clear" w:color="auto" w:fill="FFFFFF"/>
        </w:rPr>
        <w:t>.</w:t>
      </w:r>
      <w:r w:rsidR="003D2621" w:rsidRPr="0066111E">
        <w:rPr>
          <w:rFonts w:ascii="Arial" w:hAnsi="Arial" w:cs="Arial"/>
          <w:sz w:val="20"/>
          <w:szCs w:val="20"/>
          <w:shd w:val="clear" w:color="auto" w:fill="FFFFFF"/>
        </w:rPr>
        <w:t xml:space="preserve"> </w:t>
      </w:r>
      <w:r w:rsidR="003D2621" w:rsidRPr="0066111E">
        <w:rPr>
          <w:rFonts w:ascii="Arial" w:hAnsi="Arial" w:cs="Arial"/>
          <w:sz w:val="20"/>
          <w:szCs w:val="20"/>
        </w:rPr>
        <w:t>Future research should therefore utilize objective measures of SB. Accelerometers-inclinometers are available that allow for valid and reliable assessment of SB</w:t>
      </w:r>
      <w:r w:rsidR="003D2621" w:rsidRPr="0066111E">
        <w:rPr>
          <w:rFonts w:ascii="Arial" w:hAnsi="Arial" w:cs="Arial"/>
          <w:color w:val="000000"/>
          <w:sz w:val="20"/>
          <w:szCs w:val="20"/>
          <w:shd w:val="clear" w:color="auto" w:fill="FFFFFF"/>
        </w:rPr>
        <w:t xml:space="preserve"> behavior. However, any associations between SB and anxiety may </w:t>
      </w:r>
      <w:r w:rsidR="0002050C" w:rsidRPr="0066111E">
        <w:rPr>
          <w:rFonts w:ascii="Arial" w:hAnsi="Arial" w:cs="Arial"/>
          <w:color w:val="000000"/>
          <w:sz w:val="20"/>
          <w:szCs w:val="20"/>
          <w:shd w:val="clear" w:color="auto" w:fill="FFFFFF"/>
        </w:rPr>
        <w:t>also depend</w:t>
      </w:r>
      <w:r w:rsidR="003D2621" w:rsidRPr="0066111E">
        <w:rPr>
          <w:rFonts w:ascii="Arial" w:hAnsi="Arial" w:cs="Arial"/>
          <w:color w:val="000000"/>
          <w:sz w:val="20"/>
          <w:szCs w:val="20"/>
          <w:shd w:val="clear" w:color="auto" w:fill="FFFFFF"/>
        </w:rPr>
        <w:t xml:space="preserve"> on the domain/type of SB (e.g., cognitively active SB, such as reading and internet use, versus cognitively passive TV viewing), an aspect that is not reliably measured with accelerometers. Therefore, </w:t>
      </w:r>
      <w:r w:rsidR="0002050C" w:rsidRPr="0066111E">
        <w:rPr>
          <w:rFonts w:ascii="Arial" w:hAnsi="Arial" w:cs="Arial"/>
          <w:color w:val="000000"/>
          <w:sz w:val="20"/>
          <w:szCs w:val="20"/>
          <w:shd w:val="clear" w:color="auto" w:fill="FFFFFF"/>
        </w:rPr>
        <w:t xml:space="preserve">in future research </w:t>
      </w:r>
      <w:r w:rsidR="003D2621" w:rsidRPr="0066111E">
        <w:rPr>
          <w:rFonts w:ascii="Arial" w:hAnsi="Arial" w:cs="Arial"/>
          <w:color w:val="000000"/>
          <w:sz w:val="20"/>
          <w:szCs w:val="20"/>
          <w:shd w:val="clear" w:color="auto" w:fill="FFFFFF"/>
        </w:rPr>
        <w:t>a combination of both objective and subjective methods is warranted.</w:t>
      </w:r>
      <w:r w:rsidR="00B5270C" w:rsidRPr="0066111E">
        <w:rPr>
          <w:rFonts w:ascii="Arial" w:hAnsi="Arial" w:cs="Arial"/>
          <w:sz w:val="20"/>
          <w:szCs w:val="20"/>
        </w:rPr>
        <w:t xml:space="preserve"> </w:t>
      </w:r>
      <w:r w:rsidR="005D0756" w:rsidRPr="0066111E">
        <w:rPr>
          <w:rFonts w:ascii="Arial" w:hAnsi="Arial" w:cs="Arial"/>
          <w:color w:val="000000"/>
          <w:sz w:val="20"/>
          <w:szCs w:val="20"/>
          <w:lang w:eastAsia="en-US"/>
        </w:rPr>
        <w:t xml:space="preserve">Fourth, we were unable to conduct country-wise analyses due to the small </w:t>
      </w:r>
      <w:r w:rsidR="00966628" w:rsidRPr="0066111E">
        <w:rPr>
          <w:rFonts w:ascii="Arial" w:hAnsi="Arial" w:cs="Arial"/>
          <w:color w:val="000000"/>
          <w:sz w:val="20"/>
          <w:szCs w:val="20"/>
          <w:lang w:eastAsia="en-US"/>
        </w:rPr>
        <w:t>number of individuals in most</w:t>
      </w:r>
      <w:r w:rsidR="005D0756" w:rsidRPr="0066111E">
        <w:rPr>
          <w:rFonts w:ascii="Arial" w:hAnsi="Arial" w:cs="Arial"/>
          <w:color w:val="000000"/>
          <w:sz w:val="20"/>
          <w:szCs w:val="20"/>
          <w:lang w:eastAsia="en-US"/>
        </w:rPr>
        <w:t xml:space="preserve"> countries. Thus, future studies should seek to obtain an understanding on whether the correlates of SB among individuals with anxiety differ by country.</w:t>
      </w:r>
    </w:p>
    <w:p w14:paraId="77C62953" w14:textId="77777777" w:rsidR="002F1338" w:rsidRPr="0066111E" w:rsidRDefault="002F1338" w:rsidP="003D2621">
      <w:pPr>
        <w:shd w:val="clear" w:color="auto" w:fill="FFFFFF"/>
        <w:spacing w:after="0" w:line="480" w:lineRule="auto"/>
        <w:jc w:val="both"/>
        <w:rPr>
          <w:rFonts w:ascii="Arial" w:eastAsia="Times New Roman" w:hAnsi="Arial" w:cs="Arial"/>
          <w:color w:val="FF0000"/>
          <w:sz w:val="20"/>
          <w:szCs w:val="20"/>
          <w:lang w:eastAsia="nl-BE"/>
        </w:rPr>
      </w:pPr>
    </w:p>
    <w:p w14:paraId="43BDB013" w14:textId="5A552CF1" w:rsidR="001A5C29" w:rsidRPr="0066111E" w:rsidRDefault="00E71BAD" w:rsidP="00F32D7D">
      <w:pPr>
        <w:pStyle w:val="ListParagraph"/>
        <w:numPr>
          <w:ilvl w:val="1"/>
          <w:numId w:val="9"/>
        </w:numPr>
        <w:spacing w:after="0" w:line="480" w:lineRule="auto"/>
        <w:jc w:val="both"/>
        <w:rPr>
          <w:rFonts w:ascii="Arial" w:hAnsi="Arial" w:cs="Arial"/>
          <w:i/>
          <w:sz w:val="20"/>
          <w:szCs w:val="20"/>
        </w:rPr>
      </w:pPr>
      <w:proofErr w:type="spellStart"/>
      <w:r w:rsidRPr="0066111E">
        <w:rPr>
          <w:rFonts w:ascii="Arial" w:hAnsi="Arial" w:cs="Arial"/>
          <w:i/>
          <w:sz w:val="20"/>
          <w:szCs w:val="20"/>
        </w:rPr>
        <w:lastRenderedPageBreak/>
        <w:t>Research</w:t>
      </w:r>
      <w:proofErr w:type="spellEnd"/>
      <w:r w:rsidRPr="0066111E">
        <w:rPr>
          <w:rFonts w:ascii="Arial" w:hAnsi="Arial" w:cs="Arial"/>
          <w:i/>
          <w:sz w:val="20"/>
          <w:szCs w:val="20"/>
        </w:rPr>
        <w:t xml:space="preserve"> and </w:t>
      </w:r>
      <w:proofErr w:type="spellStart"/>
      <w:r w:rsidRPr="0066111E">
        <w:rPr>
          <w:rFonts w:ascii="Arial" w:hAnsi="Arial" w:cs="Arial"/>
          <w:i/>
          <w:sz w:val="20"/>
          <w:szCs w:val="20"/>
        </w:rPr>
        <w:t>practical</w:t>
      </w:r>
      <w:proofErr w:type="spellEnd"/>
      <w:r w:rsidRPr="0066111E">
        <w:rPr>
          <w:rFonts w:ascii="Arial" w:hAnsi="Arial" w:cs="Arial"/>
          <w:i/>
          <w:sz w:val="20"/>
          <w:szCs w:val="20"/>
        </w:rPr>
        <w:t xml:space="preserve"> </w:t>
      </w:r>
      <w:proofErr w:type="spellStart"/>
      <w:r w:rsidR="001A5C29" w:rsidRPr="0066111E">
        <w:rPr>
          <w:rFonts w:ascii="Arial" w:hAnsi="Arial" w:cs="Arial"/>
          <w:i/>
          <w:sz w:val="20"/>
          <w:szCs w:val="20"/>
        </w:rPr>
        <w:t>implications</w:t>
      </w:r>
      <w:proofErr w:type="spellEnd"/>
    </w:p>
    <w:p w14:paraId="312DBA84" w14:textId="4CA5BB8F" w:rsidR="00C354A1" w:rsidRPr="0066111E" w:rsidRDefault="00B90920" w:rsidP="00CF48E7">
      <w:pPr>
        <w:spacing w:after="0" w:line="480" w:lineRule="auto"/>
        <w:jc w:val="both"/>
        <w:rPr>
          <w:rFonts w:ascii="Arial" w:eastAsia="AdvTimes" w:hAnsi="Arial" w:cs="Arial"/>
          <w:sz w:val="20"/>
          <w:szCs w:val="20"/>
        </w:rPr>
      </w:pPr>
      <w:r w:rsidRPr="0066111E">
        <w:rPr>
          <w:rFonts w:ascii="Arial" w:eastAsia="ScalaLancetPro" w:hAnsi="Arial" w:cs="Arial"/>
          <w:sz w:val="20"/>
          <w:szCs w:val="20"/>
        </w:rPr>
        <w:t xml:space="preserve">Notwithstanding potential limitations, </w:t>
      </w:r>
      <w:r w:rsidR="0096556F" w:rsidRPr="0066111E">
        <w:rPr>
          <w:rFonts w:ascii="Arial" w:eastAsia="AdvTimes" w:hAnsi="Arial" w:cs="Arial"/>
          <w:sz w:val="20"/>
          <w:szCs w:val="20"/>
        </w:rPr>
        <w:t>this</w:t>
      </w:r>
      <w:r w:rsidR="001218FD" w:rsidRPr="0066111E">
        <w:rPr>
          <w:rFonts w:ascii="Arial" w:eastAsia="AdvTimes" w:hAnsi="Arial" w:cs="Arial"/>
          <w:sz w:val="20"/>
          <w:szCs w:val="20"/>
        </w:rPr>
        <w:t xml:space="preserve"> study </w:t>
      </w:r>
      <w:r w:rsidR="0096556F" w:rsidRPr="0066111E">
        <w:rPr>
          <w:rFonts w:ascii="Arial" w:eastAsia="AdvTimes" w:hAnsi="Arial" w:cs="Arial"/>
          <w:sz w:val="20"/>
          <w:szCs w:val="20"/>
        </w:rPr>
        <w:t>suggests</w:t>
      </w:r>
      <w:r w:rsidR="001218FD" w:rsidRPr="0066111E">
        <w:rPr>
          <w:rFonts w:ascii="Arial" w:eastAsia="AdvTimes" w:hAnsi="Arial" w:cs="Arial"/>
          <w:sz w:val="20"/>
          <w:szCs w:val="20"/>
        </w:rPr>
        <w:t xml:space="preserve"> that </w:t>
      </w:r>
      <w:r w:rsidR="00E71BAD" w:rsidRPr="0066111E">
        <w:rPr>
          <w:rFonts w:ascii="Arial" w:eastAsia="AdvTimes" w:hAnsi="Arial" w:cs="Arial"/>
          <w:sz w:val="20"/>
          <w:szCs w:val="20"/>
        </w:rPr>
        <w:t xml:space="preserve">future research </w:t>
      </w:r>
      <w:r w:rsidR="001218FD" w:rsidRPr="0066111E">
        <w:rPr>
          <w:rFonts w:ascii="Arial" w:eastAsia="AdvTimes" w:hAnsi="Arial" w:cs="Arial"/>
          <w:sz w:val="20"/>
          <w:szCs w:val="20"/>
        </w:rPr>
        <w:t xml:space="preserve">should focus on </w:t>
      </w:r>
      <w:r w:rsidR="00E11FDC" w:rsidRPr="0066111E">
        <w:rPr>
          <w:rFonts w:ascii="Arial" w:eastAsia="AdvTimes" w:hAnsi="Arial" w:cs="Arial"/>
          <w:sz w:val="20"/>
          <w:szCs w:val="20"/>
        </w:rPr>
        <w:t xml:space="preserve">reducing social isolation and stimulating </w:t>
      </w:r>
      <w:r w:rsidR="00CF48E7" w:rsidRPr="0066111E">
        <w:rPr>
          <w:rFonts w:ascii="Arial" w:eastAsia="AdvTimes" w:hAnsi="Arial" w:cs="Arial"/>
          <w:sz w:val="20"/>
          <w:szCs w:val="20"/>
        </w:rPr>
        <w:t xml:space="preserve">social cohesion to </w:t>
      </w:r>
      <w:r w:rsidR="0096556F" w:rsidRPr="0066111E">
        <w:rPr>
          <w:rFonts w:ascii="Arial" w:eastAsia="AdvTimes" w:hAnsi="Arial" w:cs="Arial"/>
          <w:sz w:val="20"/>
          <w:szCs w:val="20"/>
        </w:rPr>
        <w:t xml:space="preserve">help </w:t>
      </w:r>
      <w:r w:rsidR="00CF48E7" w:rsidRPr="0066111E">
        <w:rPr>
          <w:rFonts w:ascii="Arial" w:eastAsia="AdvTimes" w:hAnsi="Arial" w:cs="Arial"/>
          <w:sz w:val="20"/>
          <w:szCs w:val="20"/>
        </w:rPr>
        <w:t>reduce SB of vul</w:t>
      </w:r>
      <w:r w:rsidR="00F00216" w:rsidRPr="0066111E">
        <w:rPr>
          <w:rFonts w:ascii="Arial" w:eastAsia="AdvTimes" w:hAnsi="Arial" w:cs="Arial"/>
          <w:sz w:val="20"/>
          <w:szCs w:val="20"/>
        </w:rPr>
        <w:t>nerable people</w:t>
      </w:r>
      <w:r w:rsidR="00CF48E7" w:rsidRPr="0066111E">
        <w:rPr>
          <w:rFonts w:ascii="Arial" w:eastAsia="AdvTimes" w:hAnsi="Arial" w:cs="Arial"/>
          <w:sz w:val="20"/>
          <w:szCs w:val="20"/>
        </w:rPr>
        <w:t xml:space="preserve">. </w:t>
      </w:r>
      <w:r w:rsidR="00FF4021" w:rsidRPr="0066111E">
        <w:rPr>
          <w:rFonts w:ascii="Arial" w:eastAsia="AdvTimes" w:hAnsi="Arial" w:cs="Arial"/>
          <w:sz w:val="20"/>
          <w:szCs w:val="20"/>
        </w:rPr>
        <w:t>For example,</w:t>
      </w:r>
      <w:r w:rsidR="00CF48E7" w:rsidRPr="0066111E">
        <w:rPr>
          <w:rFonts w:ascii="Arial" w:hAnsi="Arial" w:cs="Arial"/>
          <w:sz w:val="20"/>
          <w:szCs w:val="20"/>
          <w:shd w:val="clear" w:color="auto" w:fill="FFFFFF"/>
        </w:rPr>
        <w:t xml:space="preserve"> </w:t>
      </w:r>
      <w:r w:rsidR="00E71BAD" w:rsidRPr="0066111E">
        <w:rPr>
          <w:rFonts w:ascii="Arial" w:hAnsi="Arial" w:cs="Arial"/>
          <w:sz w:val="20"/>
          <w:szCs w:val="20"/>
          <w:shd w:val="clear" w:color="auto" w:fill="FFFFFF"/>
        </w:rPr>
        <w:t>research sh</w:t>
      </w:r>
      <w:r w:rsidR="00CF48E7" w:rsidRPr="0066111E">
        <w:rPr>
          <w:rFonts w:ascii="Arial" w:hAnsi="Arial" w:cs="Arial"/>
          <w:sz w:val="20"/>
          <w:szCs w:val="20"/>
          <w:shd w:val="clear" w:color="auto" w:fill="FFFFFF"/>
        </w:rPr>
        <w:t xml:space="preserve">ould </w:t>
      </w:r>
      <w:r w:rsidR="00E71BAD" w:rsidRPr="0066111E">
        <w:rPr>
          <w:rFonts w:ascii="Arial" w:hAnsi="Arial" w:cs="Arial"/>
          <w:sz w:val="20"/>
          <w:szCs w:val="20"/>
          <w:shd w:val="clear" w:color="auto" w:fill="FFFFFF"/>
        </w:rPr>
        <w:t>explore whether SB can</w:t>
      </w:r>
      <w:r w:rsidR="00CF48E7" w:rsidRPr="0066111E">
        <w:rPr>
          <w:rFonts w:ascii="Arial" w:hAnsi="Arial" w:cs="Arial"/>
          <w:sz w:val="20"/>
          <w:szCs w:val="20"/>
          <w:shd w:val="clear" w:color="auto" w:fill="FFFFFF"/>
        </w:rPr>
        <w:t xml:space="preserve"> </w:t>
      </w:r>
      <w:r w:rsidR="002D221B" w:rsidRPr="0066111E">
        <w:rPr>
          <w:rFonts w:ascii="Arial" w:hAnsi="Arial" w:cs="Arial"/>
          <w:sz w:val="20"/>
          <w:szCs w:val="20"/>
          <w:shd w:val="clear" w:color="auto" w:fill="FFFFFF"/>
        </w:rPr>
        <w:t xml:space="preserve">be </w:t>
      </w:r>
      <w:r w:rsidR="00CF48E7" w:rsidRPr="0066111E">
        <w:rPr>
          <w:rFonts w:ascii="Arial" w:hAnsi="Arial" w:cs="Arial"/>
          <w:sz w:val="20"/>
          <w:szCs w:val="20"/>
          <w:shd w:val="clear" w:color="auto" w:fill="FFFFFF"/>
        </w:rPr>
        <w:t xml:space="preserve">reduced by promoting social engagement among community members by organizing social activities. </w:t>
      </w:r>
      <w:r w:rsidR="00E11FDC" w:rsidRPr="0066111E">
        <w:rPr>
          <w:rFonts w:ascii="Arial" w:eastAsia="AdvTimes" w:hAnsi="Arial" w:cs="Arial"/>
          <w:sz w:val="20"/>
          <w:szCs w:val="20"/>
        </w:rPr>
        <w:t>Second</w:t>
      </w:r>
      <w:r w:rsidR="00CB2F0A" w:rsidRPr="0066111E">
        <w:rPr>
          <w:rFonts w:ascii="Arial" w:eastAsia="AdvTimes" w:hAnsi="Arial" w:cs="Arial"/>
          <w:sz w:val="20"/>
          <w:szCs w:val="20"/>
        </w:rPr>
        <w:t xml:space="preserve">, from a </w:t>
      </w:r>
      <w:r w:rsidR="00E71BAD" w:rsidRPr="0066111E">
        <w:rPr>
          <w:rFonts w:ascii="Arial" w:eastAsia="AdvTimes" w:hAnsi="Arial" w:cs="Arial"/>
          <w:sz w:val="20"/>
          <w:szCs w:val="20"/>
        </w:rPr>
        <w:t xml:space="preserve">more </w:t>
      </w:r>
      <w:r w:rsidR="00CB2F0A" w:rsidRPr="0066111E">
        <w:rPr>
          <w:rFonts w:ascii="Arial" w:eastAsia="AdvTimes" w:hAnsi="Arial" w:cs="Arial"/>
          <w:sz w:val="20"/>
          <w:szCs w:val="20"/>
        </w:rPr>
        <w:t xml:space="preserve">clinical perspective, </w:t>
      </w:r>
      <w:r w:rsidR="0096556F" w:rsidRPr="0066111E">
        <w:rPr>
          <w:rFonts w:ascii="Arial" w:eastAsia="AdvTimes" w:hAnsi="Arial" w:cs="Arial"/>
          <w:sz w:val="20"/>
          <w:szCs w:val="20"/>
        </w:rPr>
        <w:t>the</w:t>
      </w:r>
      <w:r w:rsidR="00CB2F0A" w:rsidRPr="0066111E">
        <w:rPr>
          <w:rFonts w:ascii="Arial" w:eastAsia="AdvTimes" w:hAnsi="Arial" w:cs="Arial"/>
          <w:sz w:val="20"/>
          <w:szCs w:val="20"/>
        </w:rPr>
        <w:t xml:space="preserve"> current </w:t>
      </w:r>
      <w:r w:rsidR="0096556F" w:rsidRPr="0066111E">
        <w:rPr>
          <w:rFonts w:ascii="Arial" w:eastAsia="AdvTimes" w:hAnsi="Arial" w:cs="Arial"/>
          <w:sz w:val="20"/>
          <w:szCs w:val="20"/>
        </w:rPr>
        <w:t>findings</w:t>
      </w:r>
      <w:r w:rsidR="00CB2F0A" w:rsidRPr="0066111E">
        <w:rPr>
          <w:rFonts w:ascii="Arial" w:eastAsia="AdvTimes" w:hAnsi="Arial" w:cs="Arial"/>
          <w:sz w:val="20"/>
          <w:szCs w:val="20"/>
        </w:rPr>
        <w:t xml:space="preserve"> suggest </w:t>
      </w:r>
      <w:r w:rsidR="00EA3EF1" w:rsidRPr="0066111E">
        <w:rPr>
          <w:rFonts w:ascii="Arial" w:eastAsia="AdvTimes" w:hAnsi="Arial" w:cs="Arial"/>
          <w:sz w:val="20"/>
          <w:szCs w:val="20"/>
        </w:rPr>
        <w:t>that, among</w:t>
      </w:r>
      <w:r w:rsidR="00CB2F0A" w:rsidRPr="0066111E">
        <w:rPr>
          <w:rFonts w:ascii="Arial" w:eastAsia="AdvTimes" w:hAnsi="Arial" w:cs="Arial"/>
          <w:sz w:val="20"/>
          <w:szCs w:val="20"/>
        </w:rPr>
        <w:t xml:space="preserve"> </w:t>
      </w:r>
      <w:r w:rsidR="0095725E" w:rsidRPr="0066111E">
        <w:rPr>
          <w:rFonts w:ascii="Arial" w:eastAsia="AdvTimes" w:hAnsi="Arial" w:cs="Arial"/>
          <w:sz w:val="20"/>
          <w:szCs w:val="20"/>
        </w:rPr>
        <w:t>a</w:t>
      </w:r>
      <w:r w:rsidR="00CB2F0A" w:rsidRPr="0066111E">
        <w:rPr>
          <w:rFonts w:ascii="Arial" w:eastAsia="AdvTimes" w:hAnsi="Arial" w:cs="Arial"/>
          <w:sz w:val="20"/>
          <w:szCs w:val="20"/>
        </w:rPr>
        <w:t xml:space="preserve">dults with </w:t>
      </w:r>
      <w:r w:rsidR="0096556F" w:rsidRPr="0066111E">
        <w:rPr>
          <w:rFonts w:ascii="Arial" w:eastAsia="AdvTimes" w:hAnsi="Arial" w:cs="Arial"/>
          <w:sz w:val="20"/>
          <w:szCs w:val="20"/>
        </w:rPr>
        <w:t xml:space="preserve">elevated </w:t>
      </w:r>
      <w:r w:rsidR="00CB2F0A" w:rsidRPr="0066111E">
        <w:rPr>
          <w:rFonts w:ascii="Arial" w:eastAsia="AdvTimes" w:hAnsi="Arial" w:cs="Arial"/>
          <w:sz w:val="20"/>
          <w:szCs w:val="20"/>
        </w:rPr>
        <w:t>anxiety symptoms</w:t>
      </w:r>
      <w:r w:rsidR="00EA3EF1" w:rsidRPr="0066111E">
        <w:rPr>
          <w:rFonts w:ascii="Arial" w:eastAsia="AdvTimes" w:hAnsi="Arial" w:cs="Arial"/>
          <w:sz w:val="20"/>
          <w:szCs w:val="20"/>
        </w:rPr>
        <w:t>,</w:t>
      </w:r>
      <w:r w:rsidR="00CB2F0A" w:rsidRPr="0066111E">
        <w:rPr>
          <w:rFonts w:ascii="Arial" w:eastAsia="AdvTimes" w:hAnsi="Arial" w:cs="Arial"/>
          <w:sz w:val="20"/>
          <w:szCs w:val="20"/>
        </w:rPr>
        <w:t xml:space="preserve"> health care professionals should </w:t>
      </w:r>
      <w:r w:rsidR="00074380" w:rsidRPr="0066111E">
        <w:rPr>
          <w:rFonts w:ascii="Arial" w:eastAsia="AdvTimes" w:hAnsi="Arial" w:cs="Arial"/>
          <w:sz w:val="20"/>
          <w:szCs w:val="20"/>
        </w:rPr>
        <w:t xml:space="preserve">take into account </w:t>
      </w:r>
      <w:r w:rsidR="006946A6" w:rsidRPr="0066111E">
        <w:rPr>
          <w:rFonts w:ascii="Arial" w:eastAsia="AdvTimes" w:hAnsi="Arial" w:cs="Arial"/>
          <w:sz w:val="20"/>
          <w:szCs w:val="20"/>
        </w:rPr>
        <w:t>bodily pain</w:t>
      </w:r>
      <w:r w:rsidR="002D221B" w:rsidRPr="0066111E">
        <w:rPr>
          <w:rFonts w:ascii="Arial" w:eastAsia="AdvTimes" w:hAnsi="Arial" w:cs="Arial"/>
          <w:sz w:val="20"/>
          <w:szCs w:val="20"/>
        </w:rPr>
        <w:t>,</w:t>
      </w:r>
      <w:r w:rsidR="00074380" w:rsidRPr="0066111E">
        <w:rPr>
          <w:rFonts w:ascii="Arial" w:eastAsia="AdvTimes" w:hAnsi="Arial" w:cs="Arial"/>
          <w:sz w:val="20"/>
          <w:szCs w:val="20"/>
        </w:rPr>
        <w:t xml:space="preserve"> </w:t>
      </w:r>
      <w:r w:rsidR="002D221B" w:rsidRPr="0066111E">
        <w:rPr>
          <w:rFonts w:ascii="Arial" w:eastAsia="AdvTimes" w:hAnsi="Arial" w:cs="Arial"/>
          <w:sz w:val="20"/>
          <w:szCs w:val="20"/>
        </w:rPr>
        <w:t xml:space="preserve">while </w:t>
      </w:r>
      <w:r w:rsidR="00074380" w:rsidRPr="0066111E">
        <w:rPr>
          <w:rFonts w:ascii="Arial" w:eastAsia="AdvTimes" w:hAnsi="Arial" w:cs="Arial"/>
          <w:sz w:val="20"/>
          <w:szCs w:val="20"/>
        </w:rPr>
        <w:t>in those with bodily pain</w:t>
      </w:r>
      <w:r w:rsidR="002D221B" w:rsidRPr="0066111E">
        <w:rPr>
          <w:rFonts w:ascii="Arial" w:eastAsia="AdvTimes" w:hAnsi="Arial" w:cs="Arial"/>
          <w:sz w:val="20"/>
          <w:szCs w:val="20"/>
        </w:rPr>
        <w:t>,</w:t>
      </w:r>
      <w:r w:rsidR="00074380" w:rsidRPr="0066111E">
        <w:rPr>
          <w:rFonts w:ascii="Arial" w:eastAsia="AdvTimes" w:hAnsi="Arial" w:cs="Arial"/>
          <w:sz w:val="20"/>
          <w:szCs w:val="20"/>
        </w:rPr>
        <w:t xml:space="preserve"> anxiety symptoms should be considered</w:t>
      </w:r>
      <w:r w:rsidR="006946A6" w:rsidRPr="0066111E">
        <w:rPr>
          <w:rFonts w:ascii="Arial" w:eastAsia="AdvTimes" w:hAnsi="Arial" w:cs="Arial"/>
          <w:sz w:val="20"/>
          <w:szCs w:val="20"/>
        </w:rPr>
        <w:t>.</w:t>
      </w:r>
      <w:r w:rsidR="00E11FDC" w:rsidRPr="0066111E">
        <w:rPr>
          <w:rFonts w:ascii="Arial" w:eastAsia="AdvTimes" w:hAnsi="Arial" w:cs="Arial"/>
          <w:sz w:val="20"/>
          <w:szCs w:val="20"/>
        </w:rPr>
        <w:t xml:space="preserve"> Special attention should also be given to</w:t>
      </w:r>
      <w:r w:rsidR="002065DB" w:rsidRPr="0066111E">
        <w:rPr>
          <w:rFonts w:ascii="Arial" w:eastAsia="AdvTimes" w:hAnsi="Arial" w:cs="Arial"/>
          <w:sz w:val="20"/>
          <w:szCs w:val="20"/>
        </w:rPr>
        <w:t xml:space="preserve"> </w:t>
      </w:r>
      <w:r w:rsidR="00E11FDC" w:rsidRPr="0066111E">
        <w:rPr>
          <w:rFonts w:ascii="Arial" w:eastAsia="AdvTimes" w:hAnsi="Arial" w:cs="Arial"/>
          <w:sz w:val="20"/>
          <w:szCs w:val="20"/>
        </w:rPr>
        <w:t>men and older patients</w:t>
      </w:r>
      <w:r w:rsidR="002065DB" w:rsidRPr="0066111E">
        <w:rPr>
          <w:rFonts w:ascii="Arial" w:eastAsia="AdvTimes" w:hAnsi="Arial" w:cs="Arial"/>
          <w:sz w:val="20"/>
          <w:szCs w:val="20"/>
        </w:rPr>
        <w:t>, particularly from LMICs</w:t>
      </w:r>
      <w:r w:rsidR="00E11FDC" w:rsidRPr="0066111E">
        <w:rPr>
          <w:rFonts w:ascii="Arial" w:eastAsia="AdvTimes" w:hAnsi="Arial" w:cs="Arial"/>
          <w:sz w:val="20"/>
          <w:szCs w:val="20"/>
        </w:rPr>
        <w:t>.</w:t>
      </w:r>
    </w:p>
    <w:p w14:paraId="4E6257E3" w14:textId="77777777" w:rsidR="00F32D7D" w:rsidRPr="0066111E" w:rsidRDefault="00F32D7D" w:rsidP="007F2BA8">
      <w:pPr>
        <w:spacing w:after="0" w:line="480" w:lineRule="auto"/>
        <w:jc w:val="both"/>
        <w:rPr>
          <w:rFonts w:ascii="Arial" w:eastAsia="AdvTimes" w:hAnsi="Arial" w:cs="Arial"/>
          <w:sz w:val="20"/>
          <w:szCs w:val="20"/>
        </w:rPr>
      </w:pPr>
    </w:p>
    <w:p w14:paraId="71D5ED57" w14:textId="65D2FEA8" w:rsidR="005E5F68" w:rsidRPr="0066111E" w:rsidRDefault="005E5F68" w:rsidP="00F32D7D">
      <w:pPr>
        <w:pStyle w:val="ListParagraph"/>
        <w:numPr>
          <w:ilvl w:val="1"/>
          <w:numId w:val="9"/>
        </w:numPr>
        <w:spacing w:after="0" w:line="480" w:lineRule="auto"/>
        <w:jc w:val="both"/>
        <w:rPr>
          <w:rFonts w:ascii="Arial" w:eastAsia="AdvTimes" w:hAnsi="Arial" w:cs="Arial"/>
          <w:i/>
          <w:sz w:val="20"/>
          <w:szCs w:val="20"/>
        </w:rPr>
      </w:pPr>
      <w:proofErr w:type="spellStart"/>
      <w:r w:rsidRPr="0066111E">
        <w:rPr>
          <w:rFonts w:ascii="Arial" w:eastAsia="AdvTimes" w:hAnsi="Arial" w:cs="Arial"/>
          <w:i/>
          <w:sz w:val="20"/>
          <w:szCs w:val="20"/>
        </w:rPr>
        <w:t>Conclusions</w:t>
      </w:r>
      <w:proofErr w:type="spellEnd"/>
    </w:p>
    <w:p w14:paraId="24DB4378" w14:textId="5AB5A5BD" w:rsidR="00E20001" w:rsidRPr="0066111E" w:rsidRDefault="00F679DF" w:rsidP="007F2BA8">
      <w:pPr>
        <w:spacing w:after="0" w:line="480" w:lineRule="auto"/>
        <w:jc w:val="both"/>
        <w:rPr>
          <w:rFonts w:ascii="Arial" w:hAnsi="Arial" w:cs="Arial"/>
          <w:sz w:val="20"/>
          <w:szCs w:val="20"/>
        </w:rPr>
      </w:pPr>
      <w:r w:rsidRPr="0066111E">
        <w:rPr>
          <w:rFonts w:ascii="Arial" w:hAnsi="Arial" w:cs="Arial"/>
          <w:sz w:val="20"/>
          <w:szCs w:val="20"/>
        </w:rPr>
        <w:t>T</w:t>
      </w:r>
      <w:r w:rsidR="00194404" w:rsidRPr="0066111E">
        <w:rPr>
          <w:rFonts w:ascii="Arial" w:hAnsi="Arial" w:cs="Arial"/>
          <w:sz w:val="20"/>
          <w:szCs w:val="20"/>
        </w:rPr>
        <w:t>he present findings</w:t>
      </w:r>
      <w:r w:rsidR="00E20001" w:rsidRPr="0066111E">
        <w:rPr>
          <w:rFonts w:ascii="Arial" w:hAnsi="Arial" w:cs="Arial"/>
          <w:sz w:val="20"/>
          <w:szCs w:val="20"/>
        </w:rPr>
        <w:t xml:space="preserve"> illustrate that </w:t>
      </w:r>
      <w:r w:rsidR="00194404" w:rsidRPr="0066111E">
        <w:rPr>
          <w:rFonts w:ascii="Arial" w:hAnsi="Arial" w:cs="Arial"/>
          <w:sz w:val="20"/>
          <w:szCs w:val="20"/>
        </w:rPr>
        <w:t>several</w:t>
      </w:r>
      <w:r w:rsidR="00E20001" w:rsidRPr="0066111E">
        <w:rPr>
          <w:rFonts w:ascii="Arial" w:hAnsi="Arial" w:cs="Arial"/>
          <w:sz w:val="20"/>
          <w:szCs w:val="20"/>
        </w:rPr>
        <w:t xml:space="preserve"> sociodemographic factors</w:t>
      </w:r>
      <w:r w:rsidR="00CF48E7" w:rsidRPr="0066111E">
        <w:rPr>
          <w:rFonts w:ascii="Arial" w:hAnsi="Arial" w:cs="Arial"/>
          <w:sz w:val="20"/>
          <w:szCs w:val="20"/>
        </w:rPr>
        <w:t xml:space="preserve">, </w:t>
      </w:r>
      <w:r w:rsidR="00DB3FBA" w:rsidRPr="0066111E">
        <w:rPr>
          <w:rFonts w:ascii="Arial" w:hAnsi="Arial" w:cs="Arial"/>
          <w:sz w:val="20"/>
          <w:szCs w:val="20"/>
        </w:rPr>
        <w:t xml:space="preserve">less </w:t>
      </w:r>
      <w:r w:rsidR="00CF48E7" w:rsidRPr="0066111E">
        <w:rPr>
          <w:rFonts w:ascii="Arial" w:hAnsi="Arial" w:cs="Arial"/>
          <w:sz w:val="20"/>
          <w:szCs w:val="20"/>
        </w:rPr>
        <w:t>social cohesion</w:t>
      </w:r>
      <w:r w:rsidR="00194404" w:rsidRPr="0066111E">
        <w:rPr>
          <w:rFonts w:ascii="Arial" w:hAnsi="Arial" w:cs="Arial"/>
          <w:sz w:val="20"/>
          <w:szCs w:val="20"/>
        </w:rPr>
        <w:t>,</w:t>
      </w:r>
      <w:r w:rsidR="00CF48E7" w:rsidRPr="0066111E">
        <w:rPr>
          <w:rFonts w:ascii="Arial" w:hAnsi="Arial" w:cs="Arial"/>
          <w:sz w:val="20"/>
          <w:szCs w:val="20"/>
        </w:rPr>
        <w:t xml:space="preserve"> and </w:t>
      </w:r>
      <w:r w:rsidR="00DB3FBA" w:rsidRPr="0066111E">
        <w:rPr>
          <w:rFonts w:ascii="Arial" w:hAnsi="Arial" w:cs="Arial"/>
          <w:sz w:val="20"/>
          <w:szCs w:val="20"/>
        </w:rPr>
        <w:t xml:space="preserve">the presence of </w:t>
      </w:r>
      <w:r w:rsidR="00CF48E7" w:rsidRPr="0066111E">
        <w:rPr>
          <w:rFonts w:ascii="Arial" w:hAnsi="Arial" w:cs="Arial"/>
          <w:sz w:val="20"/>
          <w:szCs w:val="20"/>
        </w:rPr>
        <w:t>bodily pain</w:t>
      </w:r>
      <w:r w:rsidR="00E20001" w:rsidRPr="0066111E">
        <w:rPr>
          <w:rFonts w:ascii="Arial" w:hAnsi="Arial" w:cs="Arial"/>
          <w:sz w:val="20"/>
          <w:szCs w:val="20"/>
        </w:rPr>
        <w:t xml:space="preserve"> are associated with </w:t>
      </w:r>
      <w:r w:rsidR="00F95A1C" w:rsidRPr="0066111E">
        <w:rPr>
          <w:rFonts w:ascii="Arial" w:hAnsi="Arial" w:cs="Arial"/>
          <w:sz w:val="20"/>
          <w:szCs w:val="20"/>
        </w:rPr>
        <w:t xml:space="preserve">sedentary </w:t>
      </w:r>
      <w:r w:rsidR="00E20001" w:rsidRPr="0066111E">
        <w:rPr>
          <w:rFonts w:ascii="Arial" w:hAnsi="Arial" w:cs="Arial"/>
          <w:sz w:val="20"/>
          <w:szCs w:val="20"/>
        </w:rPr>
        <w:t xml:space="preserve">levels among people with </w:t>
      </w:r>
      <w:r w:rsidR="00BB2E54" w:rsidRPr="0066111E">
        <w:rPr>
          <w:rFonts w:ascii="Arial" w:hAnsi="Arial" w:cs="Arial"/>
          <w:sz w:val="20"/>
          <w:szCs w:val="20"/>
        </w:rPr>
        <w:t xml:space="preserve">elevated </w:t>
      </w:r>
      <w:r w:rsidR="00E20001" w:rsidRPr="0066111E">
        <w:rPr>
          <w:rFonts w:ascii="Arial" w:hAnsi="Arial" w:cs="Arial"/>
          <w:sz w:val="20"/>
          <w:szCs w:val="20"/>
        </w:rPr>
        <w:t xml:space="preserve">anxiety </w:t>
      </w:r>
      <w:r w:rsidR="004D3B27" w:rsidRPr="0066111E">
        <w:rPr>
          <w:rFonts w:ascii="Arial" w:hAnsi="Arial" w:cs="Arial"/>
          <w:sz w:val="20"/>
          <w:szCs w:val="20"/>
        </w:rPr>
        <w:t>in</w:t>
      </w:r>
      <w:r w:rsidR="00E20001" w:rsidRPr="0066111E">
        <w:rPr>
          <w:rFonts w:ascii="Arial" w:hAnsi="Arial" w:cs="Arial"/>
          <w:sz w:val="20"/>
          <w:szCs w:val="20"/>
        </w:rPr>
        <w:t xml:space="preserve"> </w:t>
      </w:r>
      <w:r w:rsidR="00103137" w:rsidRPr="0066111E">
        <w:rPr>
          <w:rFonts w:ascii="Arial" w:hAnsi="Arial" w:cs="Arial"/>
          <w:sz w:val="20"/>
          <w:szCs w:val="20"/>
        </w:rPr>
        <w:t>six</w:t>
      </w:r>
      <w:r w:rsidR="00E20001" w:rsidRPr="0066111E">
        <w:rPr>
          <w:rFonts w:ascii="Arial" w:hAnsi="Arial" w:cs="Arial"/>
          <w:sz w:val="20"/>
          <w:szCs w:val="20"/>
        </w:rPr>
        <w:t xml:space="preserve"> LMICs. These findings provide guidance for future population</w:t>
      </w:r>
      <w:r w:rsidR="006D7A86" w:rsidRPr="0066111E">
        <w:rPr>
          <w:rFonts w:ascii="Arial" w:hAnsi="Arial" w:cs="Arial"/>
          <w:sz w:val="20"/>
          <w:szCs w:val="20"/>
        </w:rPr>
        <w:t xml:space="preserve"> and clinical</w:t>
      </w:r>
      <w:r w:rsidR="00E20001" w:rsidRPr="0066111E">
        <w:rPr>
          <w:rFonts w:ascii="Arial" w:hAnsi="Arial" w:cs="Arial"/>
          <w:sz w:val="20"/>
          <w:szCs w:val="20"/>
        </w:rPr>
        <w:t xml:space="preserve"> level </w:t>
      </w:r>
      <w:r w:rsidR="00DB3FBA" w:rsidRPr="0066111E">
        <w:rPr>
          <w:rFonts w:ascii="Arial" w:hAnsi="Arial" w:cs="Arial"/>
          <w:sz w:val="20"/>
          <w:szCs w:val="20"/>
        </w:rPr>
        <w:t>research</w:t>
      </w:r>
      <w:r w:rsidR="00E11FDC" w:rsidRPr="0066111E">
        <w:rPr>
          <w:rFonts w:ascii="Arial" w:hAnsi="Arial" w:cs="Arial"/>
          <w:sz w:val="20"/>
          <w:szCs w:val="20"/>
        </w:rPr>
        <w:t xml:space="preserve"> across LMICs to assist</w:t>
      </w:r>
      <w:r w:rsidR="00E20001" w:rsidRPr="0066111E">
        <w:rPr>
          <w:rFonts w:ascii="Arial" w:hAnsi="Arial" w:cs="Arial"/>
          <w:sz w:val="20"/>
          <w:szCs w:val="20"/>
        </w:rPr>
        <w:t xml:space="preserve"> people with </w:t>
      </w:r>
      <w:r w:rsidR="00BB2E54" w:rsidRPr="0066111E">
        <w:rPr>
          <w:rFonts w:ascii="Arial" w:hAnsi="Arial" w:cs="Arial"/>
          <w:sz w:val="20"/>
          <w:szCs w:val="20"/>
        </w:rPr>
        <w:t xml:space="preserve">elevated </w:t>
      </w:r>
      <w:r w:rsidR="00E20001" w:rsidRPr="0066111E">
        <w:rPr>
          <w:rFonts w:ascii="Arial" w:hAnsi="Arial" w:cs="Arial"/>
          <w:sz w:val="20"/>
          <w:szCs w:val="20"/>
        </w:rPr>
        <w:t>anxiet</w:t>
      </w:r>
      <w:r w:rsidRPr="0066111E">
        <w:rPr>
          <w:rFonts w:ascii="Arial" w:hAnsi="Arial" w:cs="Arial"/>
          <w:sz w:val="20"/>
          <w:szCs w:val="20"/>
        </w:rPr>
        <w:t>y in reducing sedentary behavio</w:t>
      </w:r>
      <w:r w:rsidR="00E11FDC" w:rsidRPr="0066111E">
        <w:rPr>
          <w:rFonts w:ascii="Arial" w:hAnsi="Arial" w:cs="Arial"/>
          <w:sz w:val="20"/>
          <w:szCs w:val="20"/>
        </w:rPr>
        <w:t>rs.</w:t>
      </w:r>
    </w:p>
    <w:p w14:paraId="049446A5" w14:textId="77777777" w:rsidR="00F32D7D" w:rsidRPr="0066111E" w:rsidRDefault="00F32D7D" w:rsidP="00E06389">
      <w:pPr>
        <w:shd w:val="clear" w:color="auto" w:fill="FFFFFF"/>
        <w:spacing w:after="0" w:line="480" w:lineRule="auto"/>
        <w:rPr>
          <w:rFonts w:ascii="Arial" w:eastAsia="Arial Unicode MS" w:hAnsi="Arial" w:cs="Arial"/>
          <w:b/>
          <w:sz w:val="20"/>
          <w:szCs w:val="20"/>
          <w:u w:color="000000"/>
          <w:bdr w:val="nil"/>
          <w:lang w:eastAsia="en-US"/>
        </w:rPr>
      </w:pPr>
    </w:p>
    <w:p w14:paraId="7159DD59" w14:textId="1BE6E963" w:rsidR="00E06389" w:rsidRPr="0066111E" w:rsidRDefault="00F32D7D" w:rsidP="00E06389">
      <w:pPr>
        <w:shd w:val="clear" w:color="auto" w:fill="FFFFFF"/>
        <w:spacing w:after="0" w:line="480" w:lineRule="auto"/>
        <w:rPr>
          <w:rFonts w:ascii="Arial" w:eastAsia="Arial Unicode MS" w:hAnsi="Arial" w:cs="Arial"/>
          <w:b/>
          <w:sz w:val="20"/>
          <w:szCs w:val="20"/>
          <w:u w:color="000000"/>
          <w:bdr w:val="nil"/>
          <w:lang w:eastAsia="en-US"/>
        </w:rPr>
      </w:pPr>
      <w:r w:rsidRPr="0066111E">
        <w:rPr>
          <w:rFonts w:ascii="Arial" w:eastAsia="Arial Unicode MS" w:hAnsi="Arial" w:cs="Arial"/>
          <w:b/>
          <w:sz w:val="20"/>
          <w:szCs w:val="20"/>
          <w:u w:color="000000"/>
          <w:bdr w:val="nil"/>
          <w:lang w:eastAsia="en-US"/>
        </w:rPr>
        <w:t>Acknowledgments</w:t>
      </w:r>
    </w:p>
    <w:p w14:paraId="5B164908" w14:textId="068418EE" w:rsidR="00F32D7D" w:rsidRPr="0066111E" w:rsidRDefault="00F32D7D" w:rsidP="00E06389">
      <w:pPr>
        <w:shd w:val="clear" w:color="auto" w:fill="FFFFFF"/>
        <w:spacing w:after="0" w:line="480" w:lineRule="auto"/>
        <w:rPr>
          <w:rFonts w:ascii="Arial" w:eastAsia="Times New Roman" w:hAnsi="Arial" w:cs="Arial"/>
          <w:sz w:val="20"/>
          <w:szCs w:val="20"/>
          <w:lang w:eastAsia="nl-BE"/>
        </w:rPr>
      </w:pPr>
      <w:r w:rsidRPr="0066111E">
        <w:rPr>
          <w:rFonts w:ascii="Arial" w:eastAsia="Arial Unicode MS" w:hAnsi="Arial" w:cs="Arial"/>
          <w:sz w:val="20"/>
          <w:szCs w:val="20"/>
          <w:u w:color="000000"/>
          <w:bdr w:val="nil"/>
          <w:lang w:eastAsia="en-US"/>
        </w:rPr>
        <w:t>None.</w:t>
      </w:r>
    </w:p>
    <w:p w14:paraId="266D8418" w14:textId="77777777" w:rsidR="00F32D7D" w:rsidRPr="0066111E" w:rsidRDefault="00F32D7D" w:rsidP="00E06389">
      <w:pPr>
        <w:shd w:val="clear" w:color="auto" w:fill="FFFFFF"/>
        <w:spacing w:after="0" w:line="480" w:lineRule="auto"/>
        <w:rPr>
          <w:rFonts w:ascii="Arial" w:eastAsia="Times New Roman" w:hAnsi="Arial" w:cs="Arial"/>
          <w:b/>
          <w:sz w:val="20"/>
          <w:szCs w:val="20"/>
          <w:lang w:eastAsia="nl-BE"/>
        </w:rPr>
      </w:pPr>
    </w:p>
    <w:p w14:paraId="7D854619" w14:textId="76333B0E" w:rsidR="005E5F68" w:rsidRPr="0066111E" w:rsidRDefault="005E5F68" w:rsidP="00E06389">
      <w:pPr>
        <w:shd w:val="clear" w:color="auto" w:fill="FFFFFF"/>
        <w:spacing w:after="0" w:line="480" w:lineRule="auto"/>
        <w:rPr>
          <w:rFonts w:ascii="Arial" w:eastAsia="Times New Roman" w:hAnsi="Arial" w:cs="Arial"/>
          <w:b/>
          <w:sz w:val="20"/>
          <w:szCs w:val="20"/>
          <w:lang w:eastAsia="nl-BE"/>
        </w:rPr>
      </w:pPr>
      <w:r w:rsidRPr="0066111E">
        <w:rPr>
          <w:rFonts w:ascii="Arial" w:eastAsia="Times New Roman" w:hAnsi="Arial" w:cs="Arial"/>
          <w:b/>
          <w:sz w:val="20"/>
          <w:szCs w:val="20"/>
          <w:lang w:eastAsia="nl-BE"/>
        </w:rPr>
        <w:t>Competing interests</w:t>
      </w:r>
    </w:p>
    <w:p w14:paraId="43977508" w14:textId="6A37EF24" w:rsidR="00E06389" w:rsidRPr="0066111E" w:rsidRDefault="00A12DBF" w:rsidP="00E06389">
      <w:pPr>
        <w:shd w:val="clear" w:color="auto" w:fill="FFFFFF"/>
        <w:spacing w:after="0" w:line="480" w:lineRule="auto"/>
        <w:rPr>
          <w:rFonts w:ascii="Arial" w:hAnsi="Arial" w:cs="Arial"/>
          <w:sz w:val="20"/>
          <w:szCs w:val="20"/>
          <w:shd w:val="clear" w:color="auto" w:fill="FFFFFF"/>
        </w:rPr>
      </w:pPr>
      <w:r w:rsidRPr="0066111E">
        <w:rPr>
          <w:rFonts w:ascii="Arial" w:hAnsi="Arial" w:cs="Arial"/>
          <w:sz w:val="20"/>
          <w:szCs w:val="20"/>
          <w:shd w:val="clear" w:color="auto" w:fill="FFFFFF"/>
        </w:rPr>
        <w:t>The authors declare that they have no competing interests.</w:t>
      </w:r>
    </w:p>
    <w:p w14:paraId="7EDE308F" w14:textId="77777777" w:rsidR="00A12DBF" w:rsidRPr="0066111E" w:rsidRDefault="00A12DBF" w:rsidP="00E06389">
      <w:pPr>
        <w:shd w:val="clear" w:color="auto" w:fill="FFFFFF"/>
        <w:spacing w:after="0" w:line="480" w:lineRule="auto"/>
        <w:rPr>
          <w:rFonts w:ascii="Arial" w:eastAsia="Times New Roman" w:hAnsi="Arial" w:cs="Arial"/>
          <w:sz w:val="20"/>
          <w:szCs w:val="20"/>
          <w:lang w:eastAsia="nl-BE"/>
        </w:rPr>
      </w:pPr>
    </w:p>
    <w:p w14:paraId="7CDF2749" w14:textId="7460E0A8" w:rsidR="005E5F68" w:rsidRPr="0066111E" w:rsidRDefault="005E5F68" w:rsidP="00E06389">
      <w:pPr>
        <w:shd w:val="clear" w:color="auto" w:fill="FFFFFF"/>
        <w:spacing w:after="0" w:line="480" w:lineRule="auto"/>
        <w:rPr>
          <w:rFonts w:ascii="Arial" w:eastAsia="Times New Roman" w:hAnsi="Arial" w:cs="Arial"/>
          <w:b/>
          <w:sz w:val="20"/>
          <w:szCs w:val="20"/>
          <w:lang w:eastAsia="nl-BE"/>
        </w:rPr>
      </w:pPr>
      <w:r w:rsidRPr="0066111E">
        <w:rPr>
          <w:rFonts w:ascii="Arial" w:eastAsia="Times New Roman" w:hAnsi="Arial" w:cs="Arial"/>
          <w:b/>
          <w:sz w:val="20"/>
          <w:szCs w:val="20"/>
          <w:lang w:eastAsia="nl-BE"/>
        </w:rPr>
        <w:t>Funding</w:t>
      </w:r>
    </w:p>
    <w:p w14:paraId="5B0C7D4A" w14:textId="6F0E6096" w:rsidR="005E5F68" w:rsidRPr="0066111E" w:rsidRDefault="005E5F68" w:rsidP="005E5F68">
      <w:pPr>
        <w:spacing w:after="0" w:line="480" w:lineRule="auto"/>
        <w:jc w:val="both"/>
        <w:rPr>
          <w:rFonts w:ascii="Arial" w:eastAsia="Times New Roman" w:hAnsi="Arial" w:cs="Arial"/>
          <w:bCs/>
          <w:color w:val="000000"/>
          <w:sz w:val="20"/>
          <w:szCs w:val="20"/>
          <w:lang w:eastAsia="en-GB" w:bidi="si-LK"/>
        </w:rPr>
      </w:pPr>
      <w:r w:rsidRPr="0066111E">
        <w:rPr>
          <w:rFonts w:ascii="Arial" w:hAnsi="Arial" w:cs="Arial"/>
          <w:color w:val="101010"/>
          <w:sz w:val="20"/>
          <w:szCs w:val="20"/>
        </w:rPr>
        <w:t xml:space="preserve">AK’s work is supported by the Miguel </w:t>
      </w:r>
      <w:proofErr w:type="spellStart"/>
      <w:r w:rsidRPr="0066111E">
        <w:rPr>
          <w:rFonts w:ascii="Arial" w:hAnsi="Arial" w:cs="Arial"/>
          <w:color w:val="101010"/>
          <w:sz w:val="20"/>
          <w:szCs w:val="20"/>
        </w:rPr>
        <w:t>Servet</w:t>
      </w:r>
      <w:proofErr w:type="spellEnd"/>
      <w:r w:rsidRPr="0066111E">
        <w:rPr>
          <w:rFonts w:ascii="Arial" w:hAnsi="Arial" w:cs="Arial"/>
          <w:color w:val="101010"/>
          <w:sz w:val="20"/>
          <w:szCs w:val="20"/>
        </w:rPr>
        <w:t xml:space="preserve"> contract financed by the CP13/00150 and PI15/00862 projects, integrated into the National R + D + I and funded by the ISCIII - General Branch Evaluation and Promotion of Health Research - and the European Regional Development Fund (ERDF-FEDER). </w:t>
      </w:r>
      <w:r w:rsidRPr="0066111E">
        <w:rPr>
          <w:rFonts w:ascii="Arial" w:hAnsi="Arial" w:cs="Arial"/>
          <w:sz w:val="20"/>
          <w:szCs w:val="20"/>
        </w:rPr>
        <w:t xml:space="preserve">BS is part funded by the National Institute for Health Research (NIHR) Biomedical Research Centre at South London and Maudsley NHS Foundation Trust and King’s College London. </w:t>
      </w:r>
      <w:r w:rsidRPr="0066111E">
        <w:rPr>
          <w:rFonts w:ascii="Arial" w:eastAsia="Times New Roman" w:hAnsi="Arial" w:cs="Arial"/>
          <w:bCs/>
          <w:color w:val="000000"/>
          <w:sz w:val="20"/>
          <w:szCs w:val="20"/>
          <w:lang w:eastAsia="en-GB" w:bidi="si-LK"/>
        </w:rPr>
        <w:t xml:space="preserve">BS is also supported by the National Institute for Health Research (NIHR) Collaboration for Leadership in Applied Health Research and Care South London at King’s </w:t>
      </w:r>
      <w:r w:rsidRPr="0066111E">
        <w:rPr>
          <w:rFonts w:ascii="Arial" w:eastAsia="Times New Roman" w:hAnsi="Arial" w:cs="Arial"/>
          <w:bCs/>
          <w:color w:val="000000"/>
          <w:sz w:val="20"/>
          <w:szCs w:val="20"/>
          <w:lang w:eastAsia="en-GB" w:bidi="si-LK"/>
        </w:rPr>
        <w:lastRenderedPageBreak/>
        <w:t>College Hospital NHS Foundation Trust. The views expressed are those of the author[s] and not necessarily those of the NHS, the NIHR or the Department of Health.</w:t>
      </w:r>
    </w:p>
    <w:p w14:paraId="49EB2687" w14:textId="77777777" w:rsidR="00AE0E29" w:rsidRPr="0066111E" w:rsidRDefault="00AE0E29" w:rsidP="005E5F68">
      <w:pPr>
        <w:shd w:val="clear" w:color="auto" w:fill="FFFFFF"/>
        <w:spacing w:after="0" w:line="480" w:lineRule="auto"/>
        <w:jc w:val="both"/>
        <w:rPr>
          <w:rFonts w:ascii="Arial" w:eastAsia="Times New Roman" w:hAnsi="Arial" w:cs="Arial"/>
          <w:b/>
          <w:sz w:val="20"/>
          <w:szCs w:val="20"/>
          <w:lang w:eastAsia="nl-BE"/>
        </w:rPr>
      </w:pPr>
    </w:p>
    <w:p w14:paraId="3B308741" w14:textId="525B9108" w:rsidR="005E5F68" w:rsidRPr="0066111E" w:rsidRDefault="005E5F68" w:rsidP="005E5F68">
      <w:pPr>
        <w:shd w:val="clear" w:color="auto" w:fill="FFFFFF"/>
        <w:spacing w:after="0" w:line="480" w:lineRule="auto"/>
        <w:jc w:val="both"/>
        <w:rPr>
          <w:rFonts w:ascii="Arial" w:eastAsia="Times New Roman" w:hAnsi="Arial" w:cs="Arial"/>
          <w:b/>
          <w:sz w:val="20"/>
          <w:szCs w:val="20"/>
          <w:lang w:eastAsia="nl-BE"/>
        </w:rPr>
      </w:pPr>
      <w:r w:rsidRPr="0066111E">
        <w:rPr>
          <w:rFonts w:ascii="Arial" w:eastAsia="Times New Roman" w:hAnsi="Arial" w:cs="Arial"/>
          <w:b/>
          <w:sz w:val="20"/>
          <w:szCs w:val="20"/>
          <w:lang w:eastAsia="nl-BE"/>
        </w:rPr>
        <w:t>Authors' contributions</w:t>
      </w:r>
    </w:p>
    <w:p w14:paraId="07DBE72E" w14:textId="73248861" w:rsidR="005E5F68" w:rsidRPr="0066111E" w:rsidRDefault="005E5F68" w:rsidP="005E5F68">
      <w:pPr>
        <w:shd w:val="clear" w:color="auto" w:fill="FFFFFF"/>
        <w:spacing w:after="0" w:line="480" w:lineRule="auto"/>
        <w:jc w:val="both"/>
        <w:rPr>
          <w:rFonts w:ascii="Arial" w:hAnsi="Arial" w:cs="Arial"/>
          <w:sz w:val="20"/>
          <w:szCs w:val="20"/>
          <w:shd w:val="clear" w:color="auto" w:fill="FFFFFF"/>
        </w:rPr>
      </w:pPr>
      <w:r w:rsidRPr="0066111E">
        <w:rPr>
          <w:rFonts w:ascii="Arial" w:hAnsi="Arial" w:cs="Arial"/>
          <w:sz w:val="20"/>
          <w:szCs w:val="20"/>
          <w:shd w:val="clear" w:color="auto" w:fill="FFFFFF"/>
        </w:rPr>
        <w:t>DV, AK, and BS designed the study. AK led the data analysis with support from BS. DV, AK and BS wrote the manuscript. All authors provided critical comments on the manuscript and approved the final version.</w:t>
      </w:r>
    </w:p>
    <w:p w14:paraId="19199E2E" w14:textId="77777777" w:rsidR="00F32D7D" w:rsidRPr="0066111E" w:rsidRDefault="00F32D7D" w:rsidP="00186AB4">
      <w:pPr>
        <w:pStyle w:val="BodyA"/>
        <w:suppressAutoHyphens/>
        <w:spacing w:line="480" w:lineRule="auto"/>
        <w:jc w:val="both"/>
        <w:rPr>
          <w:rFonts w:ascii="Arial" w:hAnsi="Arial" w:cs="Arial"/>
          <w:color w:val="auto"/>
          <w:sz w:val="20"/>
          <w:szCs w:val="20"/>
        </w:rPr>
      </w:pPr>
    </w:p>
    <w:p w14:paraId="5025DC1D" w14:textId="77777777" w:rsidR="00F11F18" w:rsidRPr="0066111E" w:rsidRDefault="00F11F18" w:rsidP="00F11F18">
      <w:pPr>
        <w:spacing w:after="0" w:line="480" w:lineRule="auto"/>
        <w:jc w:val="both"/>
        <w:rPr>
          <w:rFonts w:ascii="Arial" w:eastAsia="Times New Roman" w:hAnsi="Arial" w:cs="Arial"/>
          <w:b/>
          <w:bCs/>
          <w:color w:val="000000"/>
          <w:sz w:val="20"/>
          <w:szCs w:val="20"/>
        </w:rPr>
      </w:pPr>
      <w:r w:rsidRPr="0066111E">
        <w:rPr>
          <w:rFonts w:ascii="Arial" w:eastAsia="Times New Roman" w:hAnsi="Arial" w:cs="Arial"/>
          <w:b/>
          <w:bCs/>
          <w:color w:val="000000"/>
          <w:sz w:val="20"/>
          <w:szCs w:val="20"/>
        </w:rPr>
        <w:t>References</w:t>
      </w:r>
    </w:p>
    <w:p w14:paraId="577A2CD6"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fldChar w:fldCharType="begin"/>
      </w:r>
      <w:r w:rsidRPr="0066111E">
        <w:rPr>
          <w:rFonts w:ascii="Arial" w:hAnsi="Arial" w:cs="Arial"/>
          <w:sz w:val="20"/>
          <w:szCs w:val="20"/>
        </w:rPr>
        <w:instrText xml:space="preserve"> ADDIN EN.REFLIST </w:instrText>
      </w:r>
      <w:r w:rsidRPr="0066111E">
        <w:rPr>
          <w:rFonts w:ascii="Arial" w:hAnsi="Arial" w:cs="Arial"/>
          <w:sz w:val="20"/>
          <w:szCs w:val="20"/>
        </w:rPr>
        <w:fldChar w:fldCharType="separate"/>
      </w:r>
      <w:r w:rsidRPr="0066111E">
        <w:rPr>
          <w:rFonts w:ascii="Arial" w:hAnsi="Arial" w:cs="Arial"/>
          <w:sz w:val="20"/>
          <w:szCs w:val="20"/>
        </w:rPr>
        <w:t>Ainsworth, B.E., Macera, C.A., Jones, D.A., Reis, J.P., Addy, C.L., Bowles, H.R., et al., 2006. Comparison of the 2001 BRFSS and the IPAQ Physical Activity Questionnaires. Med. Sci. Sports Exerc. 38 (9), 1584-1592.</w:t>
      </w:r>
    </w:p>
    <w:p w14:paraId="0516E197"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Al Snih, S., Graham, J.E., Kuo, Y.F., Goodwin, J.S., Markides, K.S., Ottenbacher, K.J., 2010. Obesity and disability: relation among older adults living in Latin America and the Caribbean. Am. J. Epidemiol. 171 (12), 1282-1288.</w:t>
      </w:r>
    </w:p>
    <w:p w14:paraId="59D91B25"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American Psychiatric Association, 2000. Diagnostic and statistical manual of mental disorders (4th ed.). Author, Washington DC.</w:t>
      </w:r>
    </w:p>
    <w:p w14:paraId="78F34A9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Arokiasamy, P., Uttamacharya, Kowal, P., Capistrant, B.D., Gildner, T.E., Thiele, E., et al., 2017. Chronic noncommunicable diseases in 6 low- and middle-income countries: findings from wave 1 of the World Health Organization's Study on Global Ageing and Adult Health (SAGE). Am. J. Epidemiol. 185 (6), 414-428.</w:t>
      </w:r>
    </w:p>
    <w:p w14:paraId="2882194A"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Atkinson, K., Lowe, S., Moore, S., 2016. Human development, occupational structure and physical inactivity among 47 low and middle income countries. Prev. Med. Rep. 3, 40-45.</w:t>
      </w:r>
    </w:p>
    <w:p w14:paraId="221104D3"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rPr>
        <w:t xml:space="preserve">Backholer, K., Wong, E., Freak-Poli, R., Walls, H.L., Peeters, A., 2012. Increasing body weight and risk of limitations in activities of daily living: a systematic review and meta-analysis. </w:t>
      </w:r>
      <w:r w:rsidRPr="0066111E">
        <w:rPr>
          <w:rFonts w:ascii="Arial" w:hAnsi="Arial" w:cs="Arial"/>
          <w:sz w:val="20"/>
          <w:szCs w:val="20"/>
          <w:lang w:val="nl-BE"/>
        </w:rPr>
        <w:t>Obes. Rev. 13 (5), 456-468.</w:t>
      </w:r>
    </w:p>
    <w:p w14:paraId="01F2DD6F"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lang w:val="nl-BE"/>
        </w:rPr>
        <w:t xml:space="preserve">Batelaan, N.M., Seldenrijk, A., Bot, M., van Balkom, A.J., Penninx, B.W., 2016. </w:t>
      </w:r>
      <w:r w:rsidRPr="0066111E">
        <w:rPr>
          <w:rFonts w:ascii="Arial" w:hAnsi="Arial" w:cs="Arial"/>
          <w:sz w:val="20"/>
          <w:szCs w:val="20"/>
        </w:rPr>
        <w:t>Anxiety and new onset of cardiovascular disease: critical review and meta-analysis. Br. J. Psychiatry 208 (3), 223-231.</w:t>
      </w:r>
    </w:p>
    <w:p w14:paraId="5D25A970"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lastRenderedPageBreak/>
        <w:t>Baxter, A.J., Scott, K.M., Vos, T., Whiteford, H.A., 2013. Global prevalence of anxiety disorders: a systematic review and meta-regression. Psychol. Med. 43 (5), 897-910.</w:t>
      </w:r>
    </w:p>
    <w:p w14:paraId="08E21DC9"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Baxter, A.J., Vos, T., Scott, K.M., Ferrari, A.J., Whiteford, H.A., 2014. The global burden of anxiety disorders in 2010. Psychol. Med. 44 (11), 2363-2374.</w:t>
      </w:r>
    </w:p>
    <w:p w14:paraId="659D684E"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Cohen-Mansfield, J., Hazan, H., Lerman, Y., Shalom, V., 2016. Correlates and predictors of loneliness in older-adults: a review of quantitative results informed by qualitative insights. Int. Psychogeriatr. 28 (04), 557-576.</w:t>
      </w:r>
    </w:p>
    <w:p w14:paraId="62B772B1"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rPr>
        <w:t xml:space="preserve">de Matos, M.G., Barrett, P., Dadds, M., Shortt, A., 2003. Anxiety, depression, and peer relationships during adolescence: Results from the Portuguese national health behaviour in school-aged children survey. </w:t>
      </w:r>
      <w:r w:rsidRPr="0066111E">
        <w:rPr>
          <w:rFonts w:ascii="Arial" w:hAnsi="Arial" w:cs="Arial"/>
          <w:sz w:val="20"/>
          <w:szCs w:val="20"/>
          <w:lang w:val="nl-BE"/>
        </w:rPr>
        <w:t>Eur. J.  Psychol. Educ. 18 (1), 3-14.</w:t>
      </w:r>
    </w:p>
    <w:p w14:paraId="32B7E1E5"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lang w:val="nl-BE"/>
        </w:rPr>
        <w:t xml:space="preserve">de Wit, L., van Straten, A., Lamers, F., Cuijpers, P., Penninx, B., 2011. </w:t>
      </w:r>
      <w:r w:rsidRPr="0066111E">
        <w:rPr>
          <w:rFonts w:ascii="Arial" w:hAnsi="Arial" w:cs="Arial"/>
          <w:sz w:val="20"/>
          <w:szCs w:val="20"/>
        </w:rPr>
        <w:t>Are sedentary television watching and computer use behaviors associated with anxiety and depressive disorders? Psychiatry Res. 186 (2), 239-243.</w:t>
      </w:r>
    </w:p>
    <w:p w14:paraId="5361CFC1"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rPr>
        <w:t xml:space="preserve">Ekelund, U., Steene-Johannessen, J., Brown, W.J., Fagerland, M.W., Owen, N., Powell, K.E., et al., 2016. Does physical activity attenuate, or even eliminate, the detrimental association of sitting time with mortality? A harmonised meta-analysis of data from more than 1 million men and women. </w:t>
      </w:r>
      <w:r w:rsidRPr="0066111E">
        <w:rPr>
          <w:rFonts w:ascii="Arial" w:hAnsi="Arial" w:cs="Arial"/>
          <w:sz w:val="20"/>
          <w:szCs w:val="20"/>
          <w:lang w:val="nl-BE"/>
        </w:rPr>
        <w:t>The Lancet 388 (10051), 1302-1310.</w:t>
      </w:r>
    </w:p>
    <w:p w14:paraId="6A6BF67A"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lang w:val="nl-BE"/>
        </w:rPr>
        <w:t xml:space="preserve">Flensborg-Madsen, T., Tolstrup, J., Sørensen, H.J., Mortensen, E.L., 2012. </w:t>
      </w:r>
      <w:r w:rsidRPr="0066111E">
        <w:rPr>
          <w:rFonts w:ascii="Arial" w:hAnsi="Arial" w:cs="Arial"/>
          <w:sz w:val="20"/>
          <w:szCs w:val="20"/>
        </w:rPr>
        <w:t>Social and psychological predictors of onset of anxiety disorders: results from a large prospective cohort study. Soc. Psychiatr. Psychiatr. Epidemiol. 47 (5), 711-721.</w:t>
      </w:r>
    </w:p>
    <w:p w14:paraId="4ADB9E94"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Freeman, E.E., Roy-Gagnon, M.H., Samson, E., Haddad, S., Aubin, M.J., Vela, C., Zunzunegui, M.V., 2013. The global burden of visual difficulty in low, middle, and high income countries. PLoS One 8 (5), e63315.</w:t>
      </w:r>
    </w:p>
    <w:p w14:paraId="665F820F"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Garin, N., Koyanagi, A., Chatterji, S., Tyrovolas, S., Olaya, B., Leonardi, M., et al., 2016. Global multimorbidity patterns: a cross-sectional, population-based, multi-country study. J. Gerontol. A Biol. Sci. Med. Sci. 71 (2), 205-214.</w:t>
      </w:r>
    </w:p>
    <w:p w14:paraId="790D61AC"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Gureje, O., 2008. Comorbidity of pain and anxiety disorders. Curr. Pyschiatr. Rep. 10 (4), 318-322.</w:t>
      </w:r>
    </w:p>
    <w:p w14:paraId="1168F6BA"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Haller, H., Cramer, H., Lauche, R., Gass, F., Dobos, G.J., 2014. The prevalence and burden of subthreshold generalized anxiety disorder: a systematic review. BMC Psychiatry 14, 128.</w:t>
      </w:r>
    </w:p>
    <w:p w14:paraId="02CDFF23"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lastRenderedPageBreak/>
        <w:t>Harvey, J.A., Chastin, S.F., Skelton, D.A., 2015. How sedentary are older people? A systematic review of the amount of sedentary behavior. J. Aging Phys. Act. 23 (3), 471-487.</w:t>
      </w:r>
    </w:p>
    <w:p w14:paraId="33C192B8"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Herring, M., Sailors, M., Bray, M., 2014. Genetic factors in exercise adoption, adherence and obesity. Obes. Rev. 15 (1), 29-39.</w:t>
      </w:r>
    </w:p>
    <w:p w14:paraId="24266EBF"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Jackson, T., Thomas, S., Stabile, V., Han, X., Shotwell, M., McQueen, K., 2015. Prevalence of chronic pain in low-income and middle-income countries: a systematic review and meta-analysis. The Lancet 385, S10.</w:t>
      </w:r>
    </w:p>
    <w:p w14:paraId="71734DF4"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Joint FAO/WHO Expert Consultation, 2003. Joint WHO/FAO expert consultation on diet, nutrition and the prevention of chronic diseases. World Health Organization, Geneva.</w:t>
      </w:r>
    </w:p>
    <w:p w14:paraId="6F828F29"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Katz, S., Ford, A.B., Moskowitz, R.W., Jackson, B.A., Jaffe, M.W., 1963. Studies of illness in the aged. The index of ADL: A standardized measure of biological and psychosocial function. JAMA. 185, 914-919.</w:t>
      </w:r>
    </w:p>
    <w:p w14:paraId="7EBB0C1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Kessler, R.C., Ustun, T.B., 2004. The World Mental Health (WMH) Survey Initiative Version of the World Health Organization (WHO) Composite International Diagnostic Interview (CIDI). Int. J. Methods Psychiatr. Res. 13 (2), 93-121.</w:t>
      </w:r>
    </w:p>
    <w:p w14:paraId="68CC5D85"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Kowal, P., Chatterji, S., Naidoo, N., Biritwum, R., Fan, W., Lopez Ridaura, R., et al., 2012. Data resource profile: the World Health Organization Study on global AGEing and adult health (SAGE). Int. J. Epidemiol. 41 (6), 1639-1649.</w:t>
      </w:r>
    </w:p>
    <w:p w14:paraId="032C9EF2"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Koyanagi, A., Garin, N., Olaya, B., Ayuso-Mateos, J.L., Chatterji, S., Leonardi, M., et al., 2014. Chronic conditions and sleep problems among adults aged 50 years or over in nine countries: a multi-country study. PLoS One. 9 (12), e114742.</w:t>
      </w:r>
    </w:p>
    <w:p w14:paraId="61DA6568"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Koyanagi, A., Moneta, M.V., Garin, N., Olaya, B., Ayuso-Mateos, J.L., Chatterji, S., et al., 2015a. The association between obesity and severe disability among adults aged 50 or over in nine high-income, middle-income and low-income countries: a cross-sectional study. BMJ Open. 5 (4), e007313.</w:t>
      </w:r>
    </w:p>
    <w:p w14:paraId="1271292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Koyanagi, A., Stickley, A., 2015a. The association between sleep problems and psychotic symptoms in the general population: a global perspective. Sleep. 38 (12), 1875-1885.</w:t>
      </w:r>
    </w:p>
    <w:p w14:paraId="1A450DB2"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Koyanagi, A., Stickley, A., 2015b. The association between psychosis and severe pain in community-dwelling adults: Findings from 44 low- and middle-income countries. J Psychiatr. Res. 69, 19-26.</w:t>
      </w:r>
    </w:p>
    <w:p w14:paraId="662B2C8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lastRenderedPageBreak/>
        <w:t>Koyanagi, A., Stickley, A., Garin, N., Miret, M., Ayuso-Mateos, J.L., Leonardi, M., et al., 2015b. The association between obesity and back pain in nine countries: a cross-sectional study. BMC Publ. Health. 15 (1), 123.</w:t>
      </w:r>
    </w:p>
    <w:p w14:paraId="2158CA42"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Leasure, J.L., Neighbors, C., Henderson, C.E., Young, C.M., 2014. Exercise and alcohol consumption: What we know, what we need to know, and why it is important. Front. Psychiatr. 6, 156-156.</w:t>
      </w:r>
    </w:p>
    <w:p w14:paraId="6653FFD2"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McWilliams, L.A., Asmundson, G.J., 2001. Is there a negative association between anxiety sensitivity and arousal-increasing substances and activities? J. Anx. Disord. 15 (3), 161-170.</w:t>
      </w:r>
    </w:p>
    <w:p w14:paraId="3F89FDD2"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rPr>
        <w:t xml:space="preserve">Moussavi, S., Chatterji, S., Verdes, E., Tandon, A., Patel, V., Ustun, B., 2007. Depression, chronic diseases, and decrements in health: results from the World Health Surveys. </w:t>
      </w:r>
      <w:r w:rsidRPr="0066111E">
        <w:rPr>
          <w:rFonts w:ascii="Arial" w:hAnsi="Arial" w:cs="Arial"/>
          <w:sz w:val="20"/>
          <w:szCs w:val="20"/>
          <w:lang w:val="nl-BE"/>
        </w:rPr>
        <w:t>Lancet. 370 (9590), 851-858.</w:t>
      </w:r>
    </w:p>
    <w:p w14:paraId="2BDB35A9"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lang w:val="nl-BE"/>
        </w:rPr>
        <w:t xml:space="preserve">O’Donoghue, G., Perchoux, C., Mensah, K., Lakerveld, J., van der Ploeg, H., Bernaards, C., et al., 2016. </w:t>
      </w:r>
      <w:r w:rsidRPr="0066111E">
        <w:rPr>
          <w:rFonts w:ascii="Arial" w:hAnsi="Arial" w:cs="Arial"/>
          <w:sz w:val="20"/>
          <w:szCs w:val="20"/>
        </w:rPr>
        <w:t>A systematic review of correlates of sedentary behaviour in adults aged 18–65 years: a socio-ecological approach. BMC Publ. Health. 16 (1), 163.</w:t>
      </w:r>
    </w:p>
    <w:p w14:paraId="13A65C1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Olatunji, B.O., Cisler, J.M., Tolin, D.F., 2007. Quality of life in the anxiety disorders: a meta-analytic review. Clin. Psychol. Rev. 27 (5), 572-581.</w:t>
      </w:r>
    </w:p>
    <w:p w14:paraId="702824C3"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Patel, V., Araya, R., Chatterjee, S., Chisholm, D., Cohen, A., De Silva, M., et al., 2007. Treatment and prevention of mental disorders in low-income and middle-income countries. The Lancet. 370 (9591), 991-1005.</w:t>
      </w:r>
    </w:p>
    <w:p w14:paraId="4F174C71"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Pengpid, S., Peltzer, K., Kassean, H.K., Tsala, J.P.T., Sychareun, V., Müller-Riemenschneider, F., 2015. Physical inactivity and associated factors among university students in 23 low-, middle-and high-income countries. Int. J. Publ. Health. 60 (5), 539-549.</w:t>
      </w:r>
    </w:p>
    <w:p w14:paraId="4BDC71C7"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Prina, A.M., Ferri, C.P., Guerra, M., Brayne, C., Prince, M., 2011. Co-occurrence of anxiety and depression amongst older adults in low- and middle-income countries: findings from the 10/66 study. Psychol. Med. 41 (10), 2047-2056.</w:t>
      </w:r>
    </w:p>
    <w:p w14:paraId="6305BA41"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 xml:space="preserve">Prince, S., Reed, J., McFetridge, C., Tremblay, M., Reid, R., 2017. Correlates of sedentary behaviour in adults: a systematic review. Obesity Rev. </w:t>
      </w:r>
      <w:r w:rsidRPr="0066111E">
        <w:rPr>
          <w:rFonts w:ascii="Arial" w:hAnsi="Arial" w:cs="Arial"/>
          <w:color w:val="000000"/>
          <w:sz w:val="20"/>
          <w:szCs w:val="20"/>
          <w:shd w:val="clear" w:color="auto" w:fill="FFFFFF"/>
        </w:rPr>
        <w:t>8(8), 915-935.</w:t>
      </w:r>
    </w:p>
    <w:p w14:paraId="6DC73D15"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rPr>
        <w:lastRenderedPageBreak/>
        <w:t xml:space="preserve">Reddick, B.K., Nanda, J.P., Campbell, L., Ryman, D.G., Gaston-Johansson, F., 2006. Examining the influence of coping with pain on depression, anxiety, and fatigue among women with breast cancer. </w:t>
      </w:r>
      <w:r w:rsidRPr="0066111E">
        <w:rPr>
          <w:rFonts w:ascii="Arial" w:hAnsi="Arial" w:cs="Arial"/>
          <w:sz w:val="20"/>
          <w:szCs w:val="20"/>
          <w:lang w:val="nl-BE"/>
        </w:rPr>
        <w:t>J. Psychosoc. Oncol. 23 (2-3), 137-157.</w:t>
      </w:r>
    </w:p>
    <w:p w14:paraId="0F7F36EF"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lang w:val="nl-BE"/>
        </w:rPr>
        <w:t xml:space="preserve">Rhodes, R.E., Mark, R.S., Temmel, C.P., 2012. </w:t>
      </w:r>
      <w:r w:rsidRPr="0066111E">
        <w:rPr>
          <w:rFonts w:ascii="Arial" w:hAnsi="Arial" w:cs="Arial"/>
          <w:sz w:val="20"/>
          <w:szCs w:val="20"/>
        </w:rPr>
        <w:t xml:space="preserve">Adult sedentary behavior: a systematic review. </w:t>
      </w:r>
      <w:r w:rsidRPr="0066111E">
        <w:rPr>
          <w:rFonts w:ascii="Arial" w:hAnsi="Arial" w:cs="Arial"/>
          <w:sz w:val="20"/>
          <w:szCs w:val="20"/>
          <w:lang w:val="nl-BE"/>
        </w:rPr>
        <w:t>Am. J. Prev. Med. 42 (3), e3-e28.</w:t>
      </w:r>
    </w:p>
    <w:p w14:paraId="1E6B1C4F"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lang w:val="nl-BE"/>
        </w:rPr>
        <w:t xml:space="preserve">Roest, A.M., Zuidersma, M., de Jonge, P., 2012. </w:t>
      </w:r>
      <w:r w:rsidRPr="0066111E">
        <w:rPr>
          <w:rFonts w:ascii="Arial" w:hAnsi="Arial" w:cs="Arial"/>
          <w:sz w:val="20"/>
          <w:szCs w:val="20"/>
        </w:rPr>
        <w:t>Myocardial infarction and generalised anxiety disorder: 10-year follow-up. Br. J. Psychiatry 200 (4), 324-329.</w:t>
      </w:r>
    </w:p>
    <w:p w14:paraId="0E29BFFE"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Rose, G.A., 1962. The diagnosis of ischaemic heart pain and intermittent claudication in field surveys. Bull. World Health Organ. 27, 645-658.</w:t>
      </w:r>
    </w:p>
    <w:p w14:paraId="72B73D13"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Roy-Byrne, P.P., Davidson, K.W., Kessler, R.C., Asmundson, G.J., Goodwin, R.D., Kubzansky, L., et al.,  2008. Anxiety disorders and comorbid medical illness. Gen. Hosp. Psychiatry 30 (3), 208-225.</w:t>
      </w:r>
    </w:p>
    <w:p w14:paraId="25EB74FB" w14:textId="77777777" w:rsidR="008E5FEC" w:rsidRPr="0066111E" w:rsidRDefault="00F11F18" w:rsidP="008E5FEC">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Saris, I., Aghajani, M., Werff, S., Wee, N., Penninx, B., 2017. Social functioning in patients with depressive and anxiety disorders. Acta Psychiatr. Scand. 136 (4), 352-361.</w:t>
      </w:r>
    </w:p>
    <w:p w14:paraId="427747BA" w14:textId="77777777" w:rsidR="008E5FEC" w:rsidRPr="0066111E" w:rsidRDefault="008E5FEC" w:rsidP="008E5FEC">
      <w:pPr>
        <w:pStyle w:val="EndNoteBibliography"/>
        <w:spacing w:after="0" w:line="480" w:lineRule="auto"/>
        <w:jc w:val="both"/>
        <w:rPr>
          <w:rFonts w:ascii="Arial" w:hAnsi="Arial" w:cs="Arial"/>
          <w:color w:val="000000"/>
          <w:sz w:val="20"/>
          <w:szCs w:val="20"/>
        </w:rPr>
      </w:pPr>
      <w:r w:rsidRPr="0066111E">
        <w:rPr>
          <w:rFonts w:ascii="Arial" w:hAnsi="Arial" w:cs="Arial"/>
          <w:color w:val="000000"/>
          <w:sz w:val="20"/>
          <w:szCs w:val="20"/>
        </w:rPr>
        <w:t xml:space="preserve">Semrau, M., Evans-Lacko, S., Koschorke, M., Ashenafi, L., Thornicroft, G., 2015. </w:t>
      </w:r>
      <w:r w:rsidRPr="0066111E">
        <w:rPr>
          <w:rStyle w:val="highlight"/>
          <w:rFonts w:ascii="Arial" w:hAnsi="Arial" w:cs="Arial"/>
          <w:sz w:val="20"/>
          <w:szCs w:val="20"/>
        </w:rPr>
        <w:t>Stigma</w:t>
      </w:r>
      <w:r w:rsidRPr="0066111E">
        <w:rPr>
          <w:rFonts w:ascii="Arial" w:hAnsi="Arial" w:cs="Arial"/>
          <w:color w:val="000000"/>
          <w:sz w:val="20"/>
          <w:szCs w:val="20"/>
        </w:rPr>
        <w:t xml:space="preserve"> and </w:t>
      </w:r>
    </w:p>
    <w:p w14:paraId="1597D2C2" w14:textId="34E14DED" w:rsidR="008E5FEC" w:rsidRPr="0066111E" w:rsidRDefault="008E5FEC" w:rsidP="008E5FEC">
      <w:pPr>
        <w:pStyle w:val="EndNoteBibliography"/>
        <w:spacing w:after="0" w:line="480" w:lineRule="auto"/>
        <w:ind w:left="720"/>
        <w:jc w:val="both"/>
        <w:rPr>
          <w:rFonts w:ascii="Arial" w:hAnsi="Arial" w:cs="Arial"/>
          <w:sz w:val="20"/>
          <w:szCs w:val="20"/>
        </w:rPr>
      </w:pPr>
      <w:r w:rsidRPr="0066111E">
        <w:rPr>
          <w:rFonts w:ascii="Arial" w:hAnsi="Arial" w:cs="Arial"/>
          <w:color w:val="000000"/>
          <w:sz w:val="20"/>
          <w:szCs w:val="20"/>
        </w:rPr>
        <w:t>discrimination related to </w:t>
      </w:r>
      <w:r w:rsidRPr="0066111E">
        <w:rPr>
          <w:rStyle w:val="highlight"/>
          <w:rFonts w:ascii="Arial" w:hAnsi="Arial" w:cs="Arial"/>
          <w:sz w:val="20"/>
          <w:szCs w:val="20"/>
        </w:rPr>
        <w:t>mental</w:t>
      </w:r>
      <w:r w:rsidRPr="0066111E">
        <w:rPr>
          <w:rFonts w:ascii="Arial" w:hAnsi="Arial" w:cs="Arial"/>
          <w:color w:val="000000"/>
          <w:sz w:val="20"/>
          <w:szCs w:val="20"/>
        </w:rPr>
        <w:t> illness in </w:t>
      </w:r>
      <w:r w:rsidRPr="0066111E">
        <w:rPr>
          <w:rStyle w:val="highlight"/>
          <w:rFonts w:ascii="Arial" w:hAnsi="Arial" w:cs="Arial"/>
          <w:sz w:val="20"/>
          <w:szCs w:val="20"/>
        </w:rPr>
        <w:t>low</w:t>
      </w:r>
      <w:r w:rsidRPr="0066111E">
        <w:rPr>
          <w:rFonts w:ascii="Arial" w:hAnsi="Arial" w:cs="Arial"/>
          <w:color w:val="000000"/>
          <w:sz w:val="20"/>
          <w:szCs w:val="20"/>
        </w:rPr>
        <w:t>- and </w:t>
      </w:r>
      <w:r w:rsidRPr="0066111E">
        <w:rPr>
          <w:rStyle w:val="highlight"/>
          <w:rFonts w:ascii="Arial" w:hAnsi="Arial" w:cs="Arial"/>
          <w:sz w:val="20"/>
          <w:szCs w:val="20"/>
        </w:rPr>
        <w:t>middle</w:t>
      </w:r>
      <w:r w:rsidRPr="0066111E">
        <w:rPr>
          <w:rFonts w:ascii="Arial" w:hAnsi="Arial" w:cs="Arial"/>
          <w:color w:val="000000"/>
          <w:sz w:val="20"/>
          <w:szCs w:val="20"/>
        </w:rPr>
        <w:t>-</w:t>
      </w:r>
      <w:r w:rsidRPr="0066111E">
        <w:rPr>
          <w:rStyle w:val="highlight"/>
          <w:rFonts w:ascii="Arial" w:hAnsi="Arial" w:cs="Arial"/>
          <w:sz w:val="20"/>
          <w:szCs w:val="20"/>
        </w:rPr>
        <w:t>income</w:t>
      </w:r>
      <w:r w:rsidRPr="0066111E">
        <w:rPr>
          <w:rFonts w:ascii="Arial" w:hAnsi="Arial" w:cs="Arial"/>
          <w:color w:val="000000"/>
          <w:sz w:val="20"/>
          <w:szCs w:val="20"/>
        </w:rPr>
        <w:t xml:space="preserve"> countries. Epidemiol Psychiatr Sci. 24(5), 382-94. </w:t>
      </w:r>
    </w:p>
    <w:p w14:paraId="2674FD0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Sosa, A.L., Albanese, E., Prince, M., Acosta, D., Ferri, C.P., Guerra, M., et al., 2009. Population normative data for the 10/66 Dementia Research Group cognitive test battery from Latin America, India and China: a cross-sectional survey. BMC Neurol. 9, 48.</w:t>
      </w:r>
    </w:p>
    <w:p w14:paraId="711C59D9"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Soundy, A., Roskell, C., Stubbs, B., Vancampfort, D., 2014. Selection, use and psychometric properties of physical activity measures to assess individuals with severe mental illness: a narrative synthesis. Archiv. Psychiatr. Nurs. 28 (2), 135-151.</w:t>
      </w:r>
    </w:p>
    <w:p w14:paraId="67AFC547"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Stewart Williams, J., Kowal, P., Hestekin, H., O'Driscoll, T., Peltzer, K., Yawson, A.,  et al., 2015. Prevalence, risk factors and disability associated with fall-related injury in older adults in low- and middle-income countries: results from the WHO Study on global AGEing and adult health (SAGE). BMC Med. 13, 147.</w:t>
      </w:r>
    </w:p>
    <w:p w14:paraId="5D3020EA"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Stubbs, B., Aluko, Y., Myint, P.K., Smith, T.O., 2016a. Prevalence of depressive symptoms and anxiety in osteoarthritis: a systematic review and meta-analysis. Age Ageing. 45 (2), 228-235.</w:t>
      </w:r>
    </w:p>
    <w:p w14:paraId="1A6B8EF8"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lastRenderedPageBreak/>
        <w:t xml:space="preserve">Stubbs, B., Firth, J., Berry, A., Schuch, F.B., Rosenbaum, S., Gaughran, F.,  et al., 2016b. How much physical activity do people with schizophrenia engage in? A systematic review, comparative meta-analysis and meta-regression. Schizophr. Res. </w:t>
      </w:r>
      <w:r w:rsidRPr="0066111E">
        <w:rPr>
          <w:rFonts w:ascii="Arial" w:hAnsi="Arial" w:cs="Arial"/>
          <w:color w:val="000000"/>
          <w:sz w:val="20"/>
          <w:szCs w:val="20"/>
          <w:shd w:val="clear" w:color="auto" w:fill="FFFFFF"/>
        </w:rPr>
        <w:t>176(2-3), 431-440</w:t>
      </w:r>
      <w:r w:rsidRPr="0066111E">
        <w:rPr>
          <w:rFonts w:ascii="Arial" w:hAnsi="Arial" w:cs="Arial"/>
          <w:sz w:val="20"/>
          <w:szCs w:val="20"/>
        </w:rPr>
        <w:t>.</w:t>
      </w:r>
    </w:p>
    <w:p w14:paraId="2B589164"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Stubbs, B., Koyanagi, A., Thompson, T., Veronese, N., Carvalho, A.F., Solomi, M., et al., 2016c. The epidemiology of back pain and its relationship with depression, psychosis, anxiety, sleep disturbances, and stress sensitivity: Data from 43 low- and middle-income countries. Gen. Hosp. Psychiatry. 43, 63-70.</w:t>
      </w:r>
    </w:p>
    <w:p w14:paraId="7FCE863C"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Stubbs, B., Koyanagi, A., Hallgren, M., Firth, J., Richards, J., Schuch, F., et al., 2017a. Physical activity and anxiety: A perspective from the World Health Survey. Journal of Affective Disorders 208, 545-552.</w:t>
      </w:r>
    </w:p>
    <w:p w14:paraId="3100B4FE"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Stubbs, B., Koyanagi, A., Hallgren, M., Firth, J., Richards, J., Schuch, F., et al., 2017b. Physical activity and anxiety: A perspective from the World Health Survey. J. Affect. Disord. 208, 545-552.</w:t>
      </w:r>
    </w:p>
    <w:p w14:paraId="032C3E3B"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Soundy, A., Roskell, C., Stubbs, B., Vancampfort, D., 2014. Selection, use and psychometric properties of physical activity measures to assess individuals with severe mental illness: a narrative synthesis. Archiv. Psychiatr. Nurs.</w:t>
      </w:r>
      <w:r w:rsidRPr="0066111E">
        <w:rPr>
          <w:rFonts w:ascii="Arial" w:hAnsi="Arial" w:cs="Arial"/>
          <w:i/>
          <w:sz w:val="20"/>
          <w:szCs w:val="20"/>
        </w:rPr>
        <w:t xml:space="preserve"> 28</w:t>
      </w:r>
      <w:r w:rsidRPr="0066111E">
        <w:rPr>
          <w:rFonts w:ascii="Arial" w:hAnsi="Arial" w:cs="Arial"/>
          <w:sz w:val="20"/>
          <w:szCs w:val="20"/>
        </w:rPr>
        <w:t xml:space="preserve">(2), 135-151. </w:t>
      </w:r>
    </w:p>
    <w:p w14:paraId="535C1BA0"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Tremblay, M.S., Aubert, S., Barnes, J.D., Saunders, T.J., Carson, V., Latimer-Cheung, A.E., Chastin, S.F., Altenburg, T.M., Chinapaw, M.J., 2017. Sedentary Behavior Research Network (SBRN)–Terminology Consensus Project process and outcome. IInt. J. Behav. Nutr. Phys. Act. 14 (1), 75.</w:t>
      </w:r>
    </w:p>
    <w:p w14:paraId="0F9C99D4" w14:textId="45EFEB9B"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Vancampfort, D., Koyanagi, A., Hallgren, M., Probst, M., Stubbs, B., 2017</w:t>
      </w:r>
      <w:r w:rsidR="000F0157" w:rsidRPr="0066111E">
        <w:rPr>
          <w:rFonts w:ascii="Arial" w:hAnsi="Arial" w:cs="Arial"/>
          <w:sz w:val="20"/>
          <w:szCs w:val="20"/>
        </w:rPr>
        <w:t>a</w:t>
      </w:r>
      <w:r w:rsidRPr="0066111E">
        <w:rPr>
          <w:rFonts w:ascii="Arial" w:hAnsi="Arial" w:cs="Arial"/>
          <w:sz w:val="20"/>
          <w:szCs w:val="20"/>
        </w:rPr>
        <w:t>. The relationship between chronic physical conditions, multimorbidity and anxiety in the general population: A global perspective across 42 countries. Gen. Hosp. Psychiatry. 45, 1-6.</w:t>
      </w:r>
    </w:p>
    <w:p w14:paraId="202E6CA2" w14:textId="0DE620B0" w:rsidR="000F0157" w:rsidRPr="0066111E" w:rsidRDefault="000F0157"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Vancampfort, D., Stubbs, B., A. Koyanagi, A. 2017b. Physical activity correlates in people with anxiety: data from 46 low- and middle-income countries. Gen. Hosp. Psychiatry 49, 26-31.</w:t>
      </w:r>
    </w:p>
    <w:p w14:paraId="05C61630" w14:textId="77777777" w:rsidR="00F11F18" w:rsidRPr="0066111E" w:rsidRDefault="00F11F18" w:rsidP="00F11F18">
      <w:pPr>
        <w:pStyle w:val="EndNoteBibliography"/>
        <w:spacing w:after="0" w:line="480" w:lineRule="auto"/>
        <w:ind w:left="720" w:hanging="720"/>
        <w:jc w:val="both"/>
        <w:rPr>
          <w:rFonts w:ascii="Arial" w:hAnsi="Arial" w:cs="Arial"/>
          <w:sz w:val="20"/>
          <w:szCs w:val="20"/>
          <w:lang w:val="nl-BE"/>
        </w:rPr>
      </w:pPr>
      <w:r w:rsidRPr="0066111E">
        <w:rPr>
          <w:rFonts w:ascii="Arial" w:hAnsi="Arial" w:cs="Arial"/>
          <w:sz w:val="20"/>
          <w:szCs w:val="20"/>
        </w:rPr>
        <w:t xml:space="preserve">Vancampfort, D., Stubbs, B., Herring, M., Hallgren, M., Koyanagi, A., 2018. Sedentary behavior and anxiety: Association and influential factors among 42,469 community-dwelling adults in six low-and middle-income countries. </w:t>
      </w:r>
      <w:r w:rsidRPr="0066111E">
        <w:rPr>
          <w:rFonts w:ascii="Arial" w:hAnsi="Arial" w:cs="Arial"/>
          <w:sz w:val="20"/>
          <w:szCs w:val="20"/>
          <w:lang w:val="nl-BE"/>
        </w:rPr>
        <w:t xml:space="preserve">Gen. Hosp. Psychiatry. </w:t>
      </w:r>
      <w:r w:rsidRPr="0066111E">
        <w:rPr>
          <w:rFonts w:ascii="Arial" w:hAnsi="Arial" w:cs="Arial"/>
          <w:color w:val="000000"/>
          <w:sz w:val="20"/>
          <w:szCs w:val="20"/>
          <w:shd w:val="clear" w:color="auto" w:fill="FFFFFF"/>
          <w:lang w:val="nl-BE"/>
        </w:rPr>
        <w:t>50, 26-32</w:t>
      </w:r>
    </w:p>
    <w:p w14:paraId="1B4DDD72"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lang w:val="nl-BE"/>
        </w:rPr>
        <w:lastRenderedPageBreak/>
        <w:t xml:space="preserve">Vreeburg, S.A., Zitman, F.G., van Pelt, J., DeRijk, R.H., Verhagen, J.C., van Dyck, R., et al., 2010. </w:t>
      </w:r>
      <w:r w:rsidRPr="0066111E">
        <w:rPr>
          <w:rFonts w:ascii="Arial" w:hAnsi="Arial" w:cs="Arial"/>
          <w:sz w:val="20"/>
          <w:szCs w:val="20"/>
        </w:rPr>
        <w:t>Salivary cortisol levels in persons with and without different anxiety disorders. Psychosom. Med. 72 (4), 340-347.</w:t>
      </w:r>
    </w:p>
    <w:p w14:paraId="15352620"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Zamora-Macorra, M., de Castro, E.F., Avila-Funes, J.A., Manrique-Espinoza, B.S., Lopez-Ridaura, R., Sosa-Ortiz, A.L., et al., 2017. The association between social support and cognitive function in Mexican adults aged 50 and older. Arch. Gerontol. Geriatr. 68, 113-118.</w:t>
      </w:r>
    </w:p>
    <w:p w14:paraId="33044695" w14:textId="77777777" w:rsidR="00F11F18" w:rsidRPr="0066111E" w:rsidRDefault="00F11F18" w:rsidP="00F11F18">
      <w:pPr>
        <w:pStyle w:val="EndNoteBibliography"/>
        <w:spacing w:after="0" w:line="480" w:lineRule="auto"/>
        <w:ind w:left="720" w:hanging="720"/>
        <w:jc w:val="both"/>
        <w:rPr>
          <w:rFonts w:ascii="Arial" w:hAnsi="Arial" w:cs="Arial"/>
          <w:sz w:val="20"/>
          <w:szCs w:val="20"/>
        </w:rPr>
      </w:pPr>
      <w:r w:rsidRPr="0066111E">
        <w:rPr>
          <w:rFonts w:ascii="Arial" w:hAnsi="Arial" w:cs="Arial"/>
          <w:sz w:val="20"/>
          <w:szCs w:val="20"/>
        </w:rPr>
        <w:t>World Health Organization, 2010. Global recommendations on physical activity for health. World Health Organization, Geneva.</w:t>
      </w:r>
    </w:p>
    <w:p w14:paraId="5728A2D6" w14:textId="77777777" w:rsidR="005926D2" w:rsidRPr="0066111E" w:rsidRDefault="005926D2" w:rsidP="00F11F18">
      <w:pPr>
        <w:pStyle w:val="EndNoteBibliography"/>
        <w:spacing w:after="0" w:line="480" w:lineRule="auto"/>
        <w:ind w:left="720" w:hanging="720"/>
        <w:jc w:val="both"/>
        <w:rPr>
          <w:rFonts w:ascii="Arial" w:hAnsi="Arial" w:cs="Arial"/>
          <w:sz w:val="20"/>
          <w:szCs w:val="20"/>
        </w:rPr>
      </w:pPr>
    </w:p>
    <w:p w14:paraId="12DBD50F" w14:textId="77777777" w:rsidR="005926D2" w:rsidRPr="0066111E" w:rsidRDefault="005926D2" w:rsidP="00F11F18">
      <w:pPr>
        <w:pStyle w:val="EndNoteBibliography"/>
        <w:spacing w:after="0" w:line="480" w:lineRule="auto"/>
        <w:ind w:left="720" w:hanging="720"/>
        <w:jc w:val="both"/>
        <w:rPr>
          <w:rFonts w:ascii="Arial" w:hAnsi="Arial" w:cs="Arial"/>
          <w:sz w:val="20"/>
          <w:szCs w:val="20"/>
        </w:rPr>
      </w:pPr>
    </w:p>
    <w:p w14:paraId="4CFBD278" w14:textId="73C6208E" w:rsidR="005926D2" w:rsidRPr="0066111E" w:rsidRDefault="005926D2" w:rsidP="00F11F18">
      <w:pPr>
        <w:pStyle w:val="EndNoteBibliography"/>
        <w:spacing w:after="0" w:line="480" w:lineRule="auto"/>
        <w:ind w:left="720" w:hanging="720"/>
        <w:jc w:val="both"/>
        <w:rPr>
          <w:rFonts w:ascii="Arial" w:hAnsi="Arial" w:cs="Arial"/>
          <w:sz w:val="20"/>
          <w:szCs w:val="20"/>
        </w:rPr>
      </w:pPr>
    </w:p>
    <w:p w14:paraId="30722CEC" w14:textId="77777777" w:rsidR="0074120F" w:rsidRPr="0066111E" w:rsidRDefault="0074120F" w:rsidP="00F11F18">
      <w:pPr>
        <w:pStyle w:val="EndNoteBibliography"/>
        <w:spacing w:after="0" w:line="480" w:lineRule="auto"/>
        <w:ind w:left="720" w:hanging="720"/>
        <w:jc w:val="both"/>
        <w:rPr>
          <w:rFonts w:ascii="Arial" w:hAnsi="Arial" w:cs="Arial"/>
          <w:sz w:val="20"/>
          <w:szCs w:val="20"/>
        </w:rPr>
      </w:pPr>
    </w:p>
    <w:p w14:paraId="273234A0" w14:textId="77777777" w:rsidR="0074120F" w:rsidRPr="0066111E" w:rsidRDefault="0074120F" w:rsidP="00F11F18">
      <w:pPr>
        <w:pStyle w:val="EndNoteBibliography"/>
        <w:spacing w:after="0" w:line="480" w:lineRule="auto"/>
        <w:ind w:left="720" w:hanging="720"/>
        <w:jc w:val="both"/>
        <w:rPr>
          <w:rFonts w:ascii="Arial" w:hAnsi="Arial" w:cs="Arial"/>
          <w:sz w:val="20"/>
          <w:szCs w:val="20"/>
        </w:rPr>
      </w:pPr>
    </w:p>
    <w:p w14:paraId="4C199E43" w14:textId="77777777" w:rsidR="0074120F" w:rsidRPr="0066111E" w:rsidRDefault="0074120F" w:rsidP="00F11F18">
      <w:pPr>
        <w:pStyle w:val="EndNoteBibliography"/>
        <w:spacing w:after="0" w:line="480" w:lineRule="auto"/>
        <w:ind w:left="720" w:hanging="720"/>
        <w:jc w:val="both"/>
        <w:rPr>
          <w:rFonts w:ascii="Arial" w:hAnsi="Arial" w:cs="Arial"/>
          <w:sz w:val="20"/>
          <w:szCs w:val="20"/>
        </w:rPr>
      </w:pPr>
    </w:p>
    <w:p w14:paraId="0DD95CC4" w14:textId="77777777" w:rsidR="0074120F" w:rsidRPr="0066111E" w:rsidRDefault="0074120F" w:rsidP="00F11F18">
      <w:pPr>
        <w:pStyle w:val="EndNoteBibliography"/>
        <w:spacing w:after="0" w:line="480" w:lineRule="auto"/>
        <w:ind w:left="720" w:hanging="720"/>
        <w:jc w:val="both"/>
        <w:rPr>
          <w:rFonts w:ascii="Arial" w:hAnsi="Arial" w:cs="Arial"/>
          <w:sz w:val="20"/>
          <w:szCs w:val="20"/>
        </w:rPr>
      </w:pPr>
    </w:p>
    <w:p w14:paraId="0C768087" w14:textId="46149B5E" w:rsidR="00D42A22" w:rsidRPr="0066111E" w:rsidRDefault="00F11F18" w:rsidP="00F11F18">
      <w:pPr>
        <w:rPr>
          <w:rFonts w:ascii="Arial" w:eastAsia="Times New Roman" w:hAnsi="Arial" w:cs="Arial"/>
          <w:b/>
          <w:bCs/>
          <w:color w:val="000000"/>
          <w:sz w:val="20"/>
          <w:szCs w:val="20"/>
        </w:rPr>
        <w:sectPr w:rsidR="00D42A22" w:rsidRPr="0066111E" w:rsidSect="00C66D39">
          <w:pgSz w:w="11906" w:h="16838"/>
          <w:pgMar w:top="1417" w:right="1701" w:bottom="1417" w:left="1701" w:header="720" w:footer="720" w:gutter="0"/>
          <w:cols w:space="720"/>
          <w:docGrid w:linePitch="360"/>
        </w:sectPr>
      </w:pPr>
      <w:r w:rsidRPr="0066111E">
        <w:rPr>
          <w:rFonts w:ascii="Arial" w:hAnsi="Arial" w:cs="Arial"/>
          <w:sz w:val="20"/>
          <w:szCs w:val="20"/>
        </w:rPr>
        <w:fldChar w:fldCharType="end"/>
      </w:r>
      <w:r w:rsidR="00B5553B" w:rsidRPr="0066111E">
        <w:rPr>
          <w:rFonts w:ascii="Arial" w:hAnsi="Arial" w:cs="Arial"/>
          <w:noProof/>
          <w:sz w:val="20"/>
          <w:szCs w:val="20"/>
        </w:rPr>
        <w:fldChar w:fldCharType="begin"/>
      </w:r>
      <w:r w:rsidR="00B5553B" w:rsidRPr="0066111E">
        <w:rPr>
          <w:rFonts w:ascii="Arial" w:hAnsi="Arial" w:cs="Arial"/>
          <w:sz w:val="20"/>
          <w:szCs w:val="20"/>
        </w:rPr>
        <w:instrText xml:space="preserve"> ADDIN EN.REFLIST </w:instrText>
      </w:r>
      <w:r w:rsidR="00B5553B" w:rsidRPr="0066111E">
        <w:rPr>
          <w:rFonts w:ascii="Arial" w:hAnsi="Arial" w:cs="Arial"/>
          <w:noProof/>
          <w:sz w:val="20"/>
          <w:szCs w:val="20"/>
        </w:rPr>
        <w:fldChar w:fldCharType="end"/>
      </w:r>
    </w:p>
    <w:tbl>
      <w:tblPr>
        <w:tblW w:w="0" w:type="auto"/>
        <w:tblLook w:val="04A0" w:firstRow="1" w:lastRow="0" w:firstColumn="1" w:lastColumn="0" w:noHBand="0" w:noVBand="1"/>
      </w:tblPr>
      <w:tblGrid>
        <w:gridCol w:w="1568"/>
        <w:gridCol w:w="3034"/>
        <w:gridCol w:w="926"/>
        <w:gridCol w:w="889"/>
        <w:gridCol w:w="889"/>
      </w:tblGrid>
      <w:tr w:rsidR="0074120F" w:rsidRPr="0066111E" w14:paraId="634561A6" w14:textId="77777777" w:rsidTr="00574577">
        <w:trPr>
          <w:trHeight w:val="300"/>
        </w:trPr>
        <w:tc>
          <w:tcPr>
            <w:tcW w:w="0" w:type="auto"/>
            <w:gridSpan w:val="5"/>
            <w:tcBorders>
              <w:top w:val="nil"/>
              <w:left w:val="nil"/>
              <w:bottom w:val="nil"/>
              <w:right w:val="nil"/>
            </w:tcBorders>
            <w:shd w:val="clear" w:color="auto" w:fill="auto"/>
            <w:vAlign w:val="center"/>
            <w:hideMark/>
          </w:tcPr>
          <w:p w14:paraId="5F1FD543" w14:textId="77777777" w:rsidR="0074120F" w:rsidRPr="0066111E" w:rsidRDefault="0074120F" w:rsidP="00890494">
            <w:pPr>
              <w:spacing w:after="0" w:line="240" w:lineRule="auto"/>
              <w:ind w:right="-3038"/>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lastRenderedPageBreak/>
              <w:t xml:space="preserve">Table 1. </w:t>
            </w:r>
            <w:r w:rsidRPr="0066111E">
              <w:rPr>
                <w:rFonts w:ascii="Arial" w:eastAsia="Times New Roman" w:hAnsi="Arial" w:cs="Arial"/>
                <w:color w:val="000000"/>
                <w:sz w:val="20"/>
                <w:szCs w:val="20"/>
                <w:lang w:val="en-GB" w:eastAsia="en-US"/>
              </w:rPr>
              <w:t>Sociodemographic characteristics of people with anxiety (</w:t>
            </w:r>
            <w:r w:rsidRPr="0066111E">
              <w:rPr>
                <w:rFonts w:ascii="Arial" w:eastAsia="Times New Roman" w:hAnsi="Arial" w:cs="Arial"/>
                <w:i/>
                <w:iCs/>
                <w:color w:val="000000"/>
                <w:sz w:val="20"/>
                <w:szCs w:val="20"/>
                <w:lang w:val="en-GB" w:eastAsia="en-US"/>
              </w:rPr>
              <w:t>n</w:t>
            </w:r>
            <w:r w:rsidRPr="0066111E">
              <w:rPr>
                <w:rFonts w:ascii="Arial" w:eastAsia="Times New Roman" w:hAnsi="Arial" w:cs="Arial"/>
                <w:color w:val="000000"/>
                <w:sz w:val="20"/>
                <w:szCs w:val="20"/>
                <w:lang w:val="en-GB" w:eastAsia="en-US"/>
              </w:rPr>
              <w:t xml:space="preserve">=2630) </w:t>
            </w:r>
          </w:p>
        </w:tc>
      </w:tr>
      <w:tr w:rsidR="0074120F" w:rsidRPr="0066111E" w14:paraId="3CA082EE" w14:textId="77777777" w:rsidTr="00574577">
        <w:trPr>
          <w:trHeight w:val="300"/>
        </w:trPr>
        <w:tc>
          <w:tcPr>
            <w:tcW w:w="0" w:type="auto"/>
            <w:tcBorders>
              <w:top w:val="single" w:sz="4" w:space="0" w:color="auto"/>
              <w:left w:val="nil"/>
              <w:bottom w:val="nil"/>
              <w:right w:val="nil"/>
            </w:tcBorders>
            <w:shd w:val="clear" w:color="auto" w:fill="auto"/>
            <w:vAlign w:val="center"/>
            <w:hideMark/>
          </w:tcPr>
          <w:p w14:paraId="77C0163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0" w:type="auto"/>
            <w:tcBorders>
              <w:top w:val="single" w:sz="4" w:space="0" w:color="auto"/>
              <w:left w:val="nil"/>
              <w:bottom w:val="nil"/>
              <w:right w:val="nil"/>
            </w:tcBorders>
            <w:shd w:val="clear" w:color="auto" w:fill="auto"/>
            <w:vAlign w:val="center"/>
            <w:hideMark/>
          </w:tcPr>
          <w:p w14:paraId="1F220272"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0" w:type="auto"/>
            <w:tcBorders>
              <w:top w:val="single" w:sz="4" w:space="0" w:color="auto"/>
              <w:left w:val="nil"/>
              <w:bottom w:val="nil"/>
              <w:right w:val="nil"/>
            </w:tcBorders>
            <w:shd w:val="clear" w:color="auto" w:fill="auto"/>
            <w:vAlign w:val="center"/>
            <w:hideMark/>
          </w:tcPr>
          <w:p w14:paraId="76C4929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0" w:type="auto"/>
            <w:gridSpan w:val="2"/>
            <w:tcBorders>
              <w:top w:val="single" w:sz="4" w:space="0" w:color="auto"/>
              <w:left w:val="nil"/>
              <w:bottom w:val="nil"/>
              <w:right w:val="nil"/>
            </w:tcBorders>
            <w:shd w:val="clear" w:color="auto" w:fill="auto"/>
            <w:vAlign w:val="center"/>
            <w:hideMark/>
          </w:tcPr>
          <w:p w14:paraId="6E39DB57" w14:textId="77DBC77A"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Highly </w:t>
            </w:r>
            <w:proofErr w:type="spellStart"/>
            <w:r w:rsidRPr="0066111E">
              <w:rPr>
                <w:rFonts w:ascii="Arial" w:eastAsia="Times New Roman" w:hAnsi="Arial" w:cs="Arial"/>
                <w:color w:val="000000"/>
                <w:sz w:val="20"/>
                <w:szCs w:val="20"/>
                <w:lang w:val="en-GB" w:eastAsia="en-US"/>
              </w:rPr>
              <w:t>sedentary</w:t>
            </w:r>
            <w:r w:rsidR="002F7B6D" w:rsidRPr="0066111E">
              <w:rPr>
                <w:rFonts w:ascii="Arial" w:eastAsia="Times New Roman" w:hAnsi="Arial" w:cs="Arial"/>
                <w:color w:val="000000"/>
                <w:sz w:val="20"/>
                <w:szCs w:val="20"/>
                <w:vertAlign w:val="superscript"/>
                <w:lang w:val="en-GB" w:eastAsia="en-US"/>
              </w:rPr>
              <w:t>a</w:t>
            </w:r>
            <w:proofErr w:type="spellEnd"/>
          </w:p>
        </w:tc>
      </w:tr>
      <w:tr w:rsidR="0074120F" w:rsidRPr="0066111E" w14:paraId="5688DAAB" w14:textId="77777777" w:rsidTr="00574577">
        <w:trPr>
          <w:trHeight w:val="300"/>
        </w:trPr>
        <w:tc>
          <w:tcPr>
            <w:tcW w:w="0" w:type="auto"/>
            <w:tcBorders>
              <w:top w:val="nil"/>
              <w:left w:val="nil"/>
              <w:bottom w:val="single" w:sz="4" w:space="0" w:color="auto"/>
              <w:right w:val="nil"/>
            </w:tcBorders>
            <w:shd w:val="clear" w:color="auto" w:fill="auto"/>
            <w:vAlign w:val="center"/>
            <w:hideMark/>
          </w:tcPr>
          <w:p w14:paraId="74CBB4B5"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Characteristic</w:t>
            </w:r>
          </w:p>
        </w:tc>
        <w:tc>
          <w:tcPr>
            <w:tcW w:w="0" w:type="auto"/>
            <w:tcBorders>
              <w:top w:val="nil"/>
              <w:left w:val="nil"/>
              <w:bottom w:val="single" w:sz="4" w:space="0" w:color="auto"/>
              <w:right w:val="nil"/>
            </w:tcBorders>
            <w:shd w:val="clear" w:color="auto" w:fill="auto"/>
            <w:vAlign w:val="center"/>
            <w:hideMark/>
          </w:tcPr>
          <w:p w14:paraId="45E0723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Category</w:t>
            </w:r>
          </w:p>
        </w:tc>
        <w:tc>
          <w:tcPr>
            <w:tcW w:w="0" w:type="auto"/>
            <w:tcBorders>
              <w:top w:val="nil"/>
              <w:left w:val="nil"/>
              <w:bottom w:val="single" w:sz="4" w:space="0" w:color="auto"/>
              <w:right w:val="nil"/>
            </w:tcBorders>
            <w:shd w:val="clear" w:color="auto" w:fill="auto"/>
            <w:vAlign w:val="center"/>
            <w:hideMark/>
          </w:tcPr>
          <w:p w14:paraId="4E89DE7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Overall</w:t>
            </w:r>
          </w:p>
        </w:tc>
        <w:tc>
          <w:tcPr>
            <w:tcW w:w="0" w:type="auto"/>
            <w:tcBorders>
              <w:top w:val="nil"/>
              <w:left w:val="nil"/>
              <w:bottom w:val="single" w:sz="4" w:space="0" w:color="auto"/>
              <w:right w:val="nil"/>
            </w:tcBorders>
            <w:shd w:val="clear" w:color="auto" w:fill="auto"/>
            <w:vAlign w:val="center"/>
            <w:hideMark/>
          </w:tcPr>
          <w:p w14:paraId="1A28C0E5"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0" w:type="auto"/>
            <w:tcBorders>
              <w:top w:val="nil"/>
              <w:left w:val="nil"/>
              <w:bottom w:val="single" w:sz="4" w:space="0" w:color="auto"/>
              <w:right w:val="nil"/>
            </w:tcBorders>
            <w:shd w:val="clear" w:color="auto" w:fill="auto"/>
            <w:vAlign w:val="center"/>
            <w:hideMark/>
          </w:tcPr>
          <w:p w14:paraId="287CCB1D"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r>
      <w:tr w:rsidR="0074120F" w:rsidRPr="0066111E" w14:paraId="1CA12BD3" w14:textId="77777777" w:rsidTr="00574577">
        <w:trPr>
          <w:trHeight w:val="300"/>
        </w:trPr>
        <w:tc>
          <w:tcPr>
            <w:tcW w:w="0" w:type="auto"/>
            <w:tcBorders>
              <w:top w:val="nil"/>
              <w:left w:val="nil"/>
              <w:bottom w:val="nil"/>
              <w:right w:val="nil"/>
            </w:tcBorders>
            <w:shd w:val="clear" w:color="auto" w:fill="auto"/>
            <w:vAlign w:val="center"/>
            <w:hideMark/>
          </w:tcPr>
          <w:p w14:paraId="5B39C8BB"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Age (years)</w:t>
            </w:r>
          </w:p>
        </w:tc>
        <w:tc>
          <w:tcPr>
            <w:tcW w:w="0" w:type="auto"/>
            <w:tcBorders>
              <w:top w:val="nil"/>
              <w:left w:val="nil"/>
              <w:bottom w:val="nil"/>
              <w:right w:val="nil"/>
            </w:tcBorders>
            <w:shd w:val="clear" w:color="auto" w:fill="auto"/>
            <w:vAlign w:val="center"/>
            <w:hideMark/>
          </w:tcPr>
          <w:p w14:paraId="52D69C61"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18-39</w:t>
            </w:r>
          </w:p>
        </w:tc>
        <w:tc>
          <w:tcPr>
            <w:tcW w:w="0" w:type="auto"/>
            <w:tcBorders>
              <w:top w:val="nil"/>
              <w:left w:val="nil"/>
              <w:bottom w:val="nil"/>
              <w:right w:val="nil"/>
            </w:tcBorders>
            <w:shd w:val="clear" w:color="auto" w:fill="auto"/>
            <w:noWrap/>
            <w:vAlign w:val="center"/>
            <w:hideMark/>
          </w:tcPr>
          <w:p w14:paraId="0E3A050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32.4</w:t>
            </w:r>
          </w:p>
        </w:tc>
        <w:tc>
          <w:tcPr>
            <w:tcW w:w="0" w:type="auto"/>
            <w:tcBorders>
              <w:top w:val="nil"/>
              <w:left w:val="nil"/>
              <w:bottom w:val="nil"/>
              <w:right w:val="nil"/>
            </w:tcBorders>
            <w:shd w:val="clear" w:color="auto" w:fill="auto"/>
            <w:noWrap/>
            <w:vAlign w:val="center"/>
            <w:hideMark/>
          </w:tcPr>
          <w:p w14:paraId="62E0154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34.3</w:t>
            </w:r>
          </w:p>
        </w:tc>
        <w:tc>
          <w:tcPr>
            <w:tcW w:w="0" w:type="auto"/>
            <w:tcBorders>
              <w:top w:val="nil"/>
              <w:left w:val="nil"/>
              <w:bottom w:val="nil"/>
              <w:right w:val="nil"/>
            </w:tcBorders>
            <w:shd w:val="clear" w:color="auto" w:fill="auto"/>
            <w:noWrap/>
            <w:vAlign w:val="center"/>
            <w:hideMark/>
          </w:tcPr>
          <w:p w14:paraId="499CBA3A" w14:textId="742303C3"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17.0</w:t>
            </w:r>
          </w:p>
        </w:tc>
      </w:tr>
      <w:tr w:rsidR="0074120F" w:rsidRPr="0066111E" w14:paraId="3D3A89BD" w14:textId="77777777" w:rsidTr="00574577">
        <w:trPr>
          <w:trHeight w:val="300"/>
        </w:trPr>
        <w:tc>
          <w:tcPr>
            <w:tcW w:w="0" w:type="auto"/>
            <w:tcBorders>
              <w:top w:val="nil"/>
              <w:left w:val="nil"/>
              <w:bottom w:val="nil"/>
              <w:right w:val="nil"/>
            </w:tcBorders>
            <w:shd w:val="clear" w:color="auto" w:fill="auto"/>
            <w:vAlign w:val="center"/>
            <w:hideMark/>
          </w:tcPr>
          <w:p w14:paraId="6E1AEE9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1A3F950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40-64</w:t>
            </w:r>
          </w:p>
        </w:tc>
        <w:tc>
          <w:tcPr>
            <w:tcW w:w="0" w:type="auto"/>
            <w:tcBorders>
              <w:top w:val="nil"/>
              <w:left w:val="nil"/>
              <w:bottom w:val="nil"/>
              <w:right w:val="nil"/>
            </w:tcBorders>
            <w:shd w:val="clear" w:color="auto" w:fill="auto"/>
            <w:noWrap/>
            <w:vAlign w:val="center"/>
            <w:hideMark/>
          </w:tcPr>
          <w:p w14:paraId="14462C81"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50.1</w:t>
            </w:r>
          </w:p>
        </w:tc>
        <w:tc>
          <w:tcPr>
            <w:tcW w:w="0" w:type="auto"/>
            <w:tcBorders>
              <w:top w:val="nil"/>
              <w:left w:val="nil"/>
              <w:bottom w:val="nil"/>
              <w:right w:val="nil"/>
            </w:tcBorders>
            <w:shd w:val="clear" w:color="auto" w:fill="auto"/>
            <w:noWrap/>
            <w:vAlign w:val="center"/>
            <w:hideMark/>
          </w:tcPr>
          <w:p w14:paraId="63261259"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51.1</w:t>
            </w:r>
          </w:p>
        </w:tc>
        <w:tc>
          <w:tcPr>
            <w:tcW w:w="0" w:type="auto"/>
            <w:tcBorders>
              <w:top w:val="nil"/>
              <w:left w:val="nil"/>
              <w:bottom w:val="nil"/>
              <w:right w:val="nil"/>
            </w:tcBorders>
            <w:shd w:val="clear" w:color="auto" w:fill="auto"/>
            <w:noWrap/>
            <w:vAlign w:val="center"/>
            <w:hideMark/>
          </w:tcPr>
          <w:p w14:paraId="469AD718" w14:textId="7E543A62"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43.0</w:t>
            </w:r>
          </w:p>
        </w:tc>
      </w:tr>
      <w:tr w:rsidR="0074120F" w:rsidRPr="0066111E" w14:paraId="33B7C356" w14:textId="77777777" w:rsidTr="00574577">
        <w:trPr>
          <w:trHeight w:val="300"/>
        </w:trPr>
        <w:tc>
          <w:tcPr>
            <w:tcW w:w="0" w:type="auto"/>
            <w:tcBorders>
              <w:top w:val="nil"/>
              <w:left w:val="nil"/>
              <w:bottom w:val="nil"/>
              <w:right w:val="nil"/>
            </w:tcBorders>
            <w:shd w:val="clear" w:color="auto" w:fill="auto"/>
            <w:vAlign w:val="center"/>
            <w:hideMark/>
          </w:tcPr>
          <w:p w14:paraId="09C2DF3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13FA2CBB"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≥65</w:t>
            </w:r>
          </w:p>
        </w:tc>
        <w:tc>
          <w:tcPr>
            <w:tcW w:w="0" w:type="auto"/>
            <w:tcBorders>
              <w:top w:val="nil"/>
              <w:left w:val="nil"/>
              <w:bottom w:val="nil"/>
              <w:right w:val="nil"/>
            </w:tcBorders>
            <w:shd w:val="clear" w:color="auto" w:fill="auto"/>
            <w:noWrap/>
            <w:vAlign w:val="center"/>
            <w:hideMark/>
          </w:tcPr>
          <w:p w14:paraId="7F92BD0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17.5</w:t>
            </w:r>
          </w:p>
        </w:tc>
        <w:tc>
          <w:tcPr>
            <w:tcW w:w="0" w:type="auto"/>
            <w:tcBorders>
              <w:top w:val="nil"/>
              <w:left w:val="nil"/>
              <w:bottom w:val="nil"/>
              <w:right w:val="nil"/>
            </w:tcBorders>
            <w:shd w:val="clear" w:color="auto" w:fill="auto"/>
            <w:noWrap/>
            <w:vAlign w:val="center"/>
            <w:hideMark/>
          </w:tcPr>
          <w:p w14:paraId="3B6B81A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14.6</w:t>
            </w:r>
          </w:p>
        </w:tc>
        <w:tc>
          <w:tcPr>
            <w:tcW w:w="0" w:type="auto"/>
            <w:tcBorders>
              <w:top w:val="nil"/>
              <w:left w:val="nil"/>
              <w:bottom w:val="nil"/>
              <w:right w:val="nil"/>
            </w:tcBorders>
            <w:shd w:val="clear" w:color="auto" w:fill="auto"/>
            <w:noWrap/>
            <w:vAlign w:val="center"/>
            <w:hideMark/>
          </w:tcPr>
          <w:p w14:paraId="2658B22A" w14:textId="0050CD32"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40.0</w:t>
            </w:r>
          </w:p>
        </w:tc>
      </w:tr>
      <w:tr w:rsidR="0074120F" w:rsidRPr="0066111E" w14:paraId="194DB971" w14:textId="77777777" w:rsidTr="00574577">
        <w:trPr>
          <w:trHeight w:val="300"/>
        </w:trPr>
        <w:tc>
          <w:tcPr>
            <w:tcW w:w="0" w:type="auto"/>
            <w:tcBorders>
              <w:top w:val="nil"/>
              <w:left w:val="nil"/>
              <w:bottom w:val="nil"/>
              <w:right w:val="nil"/>
            </w:tcBorders>
            <w:shd w:val="clear" w:color="auto" w:fill="auto"/>
            <w:vAlign w:val="center"/>
            <w:hideMark/>
          </w:tcPr>
          <w:p w14:paraId="2BCD780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Sex</w:t>
            </w:r>
          </w:p>
        </w:tc>
        <w:tc>
          <w:tcPr>
            <w:tcW w:w="0" w:type="auto"/>
            <w:tcBorders>
              <w:top w:val="nil"/>
              <w:left w:val="nil"/>
              <w:bottom w:val="nil"/>
              <w:right w:val="nil"/>
            </w:tcBorders>
            <w:shd w:val="clear" w:color="auto" w:fill="auto"/>
            <w:vAlign w:val="center"/>
            <w:hideMark/>
          </w:tcPr>
          <w:p w14:paraId="0483ABA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Male</w:t>
            </w:r>
          </w:p>
        </w:tc>
        <w:tc>
          <w:tcPr>
            <w:tcW w:w="0" w:type="auto"/>
            <w:tcBorders>
              <w:top w:val="nil"/>
              <w:left w:val="nil"/>
              <w:bottom w:val="nil"/>
              <w:right w:val="nil"/>
            </w:tcBorders>
            <w:shd w:val="clear" w:color="auto" w:fill="auto"/>
            <w:noWrap/>
            <w:vAlign w:val="center"/>
            <w:hideMark/>
          </w:tcPr>
          <w:p w14:paraId="4A5D9F41"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33.4</w:t>
            </w:r>
          </w:p>
        </w:tc>
        <w:tc>
          <w:tcPr>
            <w:tcW w:w="0" w:type="auto"/>
            <w:tcBorders>
              <w:top w:val="nil"/>
              <w:left w:val="nil"/>
              <w:bottom w:val="nil"/>
              <w:right w:val="nil"/>
            </w:tcBorders>
            <w:shd w:val="clear" w:color="auto" w:fill="auto"/>
            <w:noWrap/>
            <w:vAlign w:val="center"/>
            <w:hideMark/>
          </w:tcPr>
          <w:p w14:paraId="04B35C2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32.9</w:t>
            </w:r>
          </w:p>
        </w:tc>
        <w:tc>
          <w:tcPr>
            <w:tcW w:w="0" w:type="auto"/>
            <w:tcBorders>
              <w:top w:val="nil"/>
              <w:left w:val="nil"/>
              <w:bottom w:val="nil"/>
              <w:right w:val="nil"/>
            </w:tcBorders>
            <w:shd w:val="clear" w:color="auto" w:fill="auto"/>
            <w:noWrap/>
            <w:vAlign w:val="center"/>
            <w:hideMark/>
          </w:tcPr>
          <w:p w14:paraId="6FE402D6"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37.8</w:t>
            </w:r>
          </w:p>
        </w:tc>
      </w:tr>
      <w:tr w:rsidR="0074120F" w:rsidRPr="0066111E" w14:paraId="65D52CBA" w14:textId="77777777" w:rsidTr="00574577">
        <w:trPr>
          <w:trHeight w:val="300"/>
        </w:trPr>
        <w:tc>
          <w:tcPr>
            <w:tcW w:w="0" w:type="auto"/>
            <w:tcBorders>
              <w:top w:val="nil"/>
              <w:left w:val="nil"/>
              <w:bottom w:val="nil"/>
              <w:right w:val="nil"/>
            </w:tcBorders>
            <w:shd w:val="clear" w:color="auto" w:fill="auto"/>
            <w:noWrap/>
            <w:vAlign w:val="center"/>
            <w:hideMark/>
          </w:tcPr>
          <w:p w14:paraId="55CFD487"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21192CE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Female</w:t>
            </w:r>
          </w:p>
        </w:tc>
        <w:tc>
          <w:tcPr>
            <w:tcW w:w="0" w:type="auto"/>
            <w:tcBorders>
              <w:top w:val="nil"/>
              <w:left w:val="nil"/>
              <w:bottom w:val="nil"/>
              <w:right w:val="nil"/>
            </w:tcBorders>
            <w:shd w:val="clear" w:color="auto" w:fill="auto"/>
            <w:noWrap/>
            <w:vAlign w:val="center"/>
            <w:hideMark/>
          </w:tcPr>
          <w:p w14:paraId="5DDBE53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66.6</w:t>
            </w:r>
          </w:p>
        </w:tc>
        <w:tc>
          <w:tcPr>
            <w:tcW w:w="0" w:type="auto"/>
            <w:tcBorders>
              <w:top w:val="nil"/>
              <w:left w:val="nil"/>
              <w:bottom w:val="nil"/>
              <w:right w:val="nil"/>
            </w:tcBorders>
            <w:shd w:val="clear" w:color="auto" w:fill="auto"/>
            <w:noWrap/>
            <w:vAlign w:val="center"/>
            <w:hideMark/>
          </w:tcPr>
          <w:p w14:paraId="57F6612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67.1</w:t>
            </w:r>
          </w:p>
        </w:tc>
        <w:tc>
          <w:tcPr>
            <w:tcW w:w="0" w:type="auto"/>
            <w:tcBorders>
              <w:top w:val="nil"/>
              <w:left w:val="nil"/>
              <w:bottom w:val="nil"/>
              <w:right w:val="nil"/>
            </w:tcBorders>
            <w:shd w:val="clear" w:color="auto" w:fill="auto"/>
            <w:noWrap/>
            <w:vAlign w:val="center"/>
            <w:hideMark/>
          </w:tcPr>
          <w:p w14:paraId="21F8EE2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62.2</w:t>
            </w:r>
          </w:p>
        </w:tc>
      </w:tr>
      <w:tr w:rsidR="0074120F" w:rsidRPr="0066111E" w14:paraId="794ADA2B" w14:textId="77777777" w:rsidTr="00574577">
        <w:trPr>
          <w:trHeight w:val="300"/>
        </w:trPr>
        <w:tc>
          <w:tcPr>
            <w:tcW w:w="0" w:type="auto"/>
            <w:tcBorders>
              <w:top w:val="nil"/>
              <w:left w:val="nil"/>
              <w:bottom w:val="nil"/>
              <w:right w:val="nil"/>
            </w:tcBorders>
            <w:shd w:val="clear" w:color="auto" w:fill="auto"/>
            <w:vAlign w:val="center"/>
            <w:hideMark/>
          </w:tcPr>
          <w:p w14:paraId="3E21BE4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Education</w:t>
            </w:r>
          </w:p>
        </w:tc>
        <w:tc>
          <w:tcPr>
            <w:tcW w:w="0" w:type="auto"/>
            <w:tcBorders>
              <w:top w:val="nil"/>
              <w:left w:val="nil"/>
              <w:bottom w:val="nil"/>
              <w:right w:val="nil"/>
            </w:tcBorders>
            <w:shd w:val="clear" w:color="auto" w:fill="auto"/>
            <w:noWrap/>
            <w:vAlign w:val="center"/>
            <w:hideMark/>
          </w:tcPr>
          <w:p w14:paraId="2F8C7F8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&lt;Secondary completed</w:t>
            </w:r>
          </w:p>
        </w:tc>
        <w:tc>
          <w:tcPr>
            <w:tcW w:w="0" w:type="auto"/>
            <w:tcBorders>
              <w:top w:val="nil"/>
              <w:left w:val="nil"/>
              <w:bottom w:val="nil"/>
              <w:right w:val="nil"/>
            </w:tcBorders>
            <w:shd w:val="clear" w:color="auto" w:fill="auto"/>
            <w:noWrap/>
            <w:vAlign w:val="center"/>
            <w:hideMark/>
          </w:tcPr>
          <w:p w14:paraId="3C06506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69.8</w:t>
            </w:r>
          </w:p>
        </w:tc>
        <w:tc>
          <w:tcPr>
            <w:tcW w:w="0" w:type="auto"/>
            <w:tcBorders>
              <w:top w:val="nil"/>
              <w:left w:val="nil"/>
              <w:bottom w:val="nil"/>
              <w:right w:val="nil"/>
            </w:tcBorders>
            <w:shd w:val="clear" w:color="auto" w:fill="auto"/>
            <w:noWrap/>
            <w:vAlign w:val="center"/>
            <w:hideMark/>
          </w:tcPr>
          <w:p w14:paraId="5947C69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69.5</w:t>
            </w:r>
          </w:p>
        </w:tc>
        <w:tc>
          <w:tcPr>
            <w:tcW w:w="0" w:type="auto"/>
            <w:tcBorders>
              <w:top w:val="nil"/>
              <w:left w:val="nil"/>
              <w:bottom w:val="nil"/>
              <w:right w:val="nil"/>
            </w:tcBorders>
            <w:shd w:val="clear" w:color="auto" w:fill="auto"/>
            <w:noWrap/>
            <w:vAlign w:val="center"/>
            <w:hideMark/>
          </w:tcPr>
          <w:p w14:paraId="3199EDF7"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73.2</w:t>
            </w:r>
          </w:p>
        </w:tc>
      </w:tr>
      <w:tr w:rsidR="0074120F" w:rsidRPr="0066111E" w14:paraId="09CDCCFD" w14:textId="77777777" w:rsidTr="00574577">
        <w:trPr>
          <w:trHeight w:val="300"/>
        </w:trPr>
        <w:tc>
          <w:tcPr>
            <w:tcW w:w="0" w:type="auto"/>
            <w:tcBorders>
              <w:top w:val="nil"/>
              <w:left w:val="nil"/>
              <w:bottom w:val="nil"/>
              <w:right w:val="nil"/>
            </w:tcBorders>
            <w:shd w:val="clear" w:color="auto" w:fill="auto"/>
            <w:vAlign w:val="center"/>
            <w:hideMark/>
          </w:tcPr>
          <w:p w14:paraId="47A0A1B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78692B0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≥Secondary completed</w:t>
            </w:r>
          </w:p>
        </w:tc>
        <w:tc>
          <w:tcPr>
            <w:tcW w:w="0" w:type="auto"/>
            <w:tcBorders>
              <w:top w:val="nil"/>
              <w:left w:val="nil"/>
              <w:bottom w:val="nil"/>
              <w:right w:val="nil"/>
            </w:tcBorders>
            <w:shd w:val="clear" w:color="auto" w:fill="auto"/>
            <w:noWrap/>
            <w:vAlign w:val="center"/>
            <w:hideMark/>
          </w:tcPr>
          <w:p w14:paraId="75A43F79"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30.2</w:t>
            </w:r>
          </w:p>
        </w:tc>
        <w:tc>
          <w:tcPr>
            <w:tcW w:w="0" w:type="auto"/>
            <w:tcBorders>
              <w:top w:val="nil"/>
              <w:left w:val="nil"/>
              <w:bottom w:val="nil"/>
              <w:right w:val="nil"/>
            </w:tcBorders>
            <w:shd w:val="clear" w:color="auto" w:fill="auto"/>
            <w:noWrap/>
            <w:vAlign w:val="center"/>
            <w:hideMark/>
          </w:tcPr>
          <w:p w14:paraId="3923EB16"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30.5</w:t>
            </w:r>
          </w:p>
        </w:tc>
        <w:tc>
          <w:tcPr>
            <w:tcW w:w="0" w:type="auto"/>
            <w:tcBorders>
              <w:top w:val="nil"/>
              <w:left w:val="nil"/>
              <w:bottom w:val="nil"/>
              <w:right w:val="nil"/>
            </w:tcBorders>
            <w:shd w:val="clear" w:color="auto" w:fill="auto"/>
            <w:noWrap/>
            <w:vAlign w:val="center"/>
            <w:hideMark/>
          </w:tcPr>
          <w:p w14:paraId="31FE74A6"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26.8</w:t>
            </w:r>
          </w:p>
        </w:tc>
      </w:tr>
      <w:tr w:rsidR="0074120F" w:rsidRPr="0066111E" w14:paraId="3114E67D" w14:textId="77777777" w:rsidTr="00574577">
        <w:trPr>
          <w:trHeight w:val="300"/>
        </w:trPr>
        <w:tc>
          <w:tcPr>
            <w:tcW w:w="0" w:type="auto"/>
            <w:tcBorders>
              <w:top w:val="nil"/>
              <w:left w:val="nil"/>
              <w:bottom w:val="nil"/>
              <w:right w:val="nil"/>
            </w:tcBorders>
            <w:shd w:val="clear" w:color="auto" w:fill="auto"/>
            <w:vAlign w:val="center"/>
            <w:hideMark/>
          </w:tcPr>
          <w:p w14:paraId="373DC0BB"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Wealth</w:t>
            </w:r>
          </w:p>
        </w:tc>
        <w:tc>
          <w:tcPr>
            <w:tcW w:w="0" w:type="auto"/>
            <w:tcBorders>
              <w:top w:val="nil"/>
              <w:left w:val="nil"/>
              <w:bottom w:val="nil"/>
              <w:right w:val="nil"/>
            </w:tcBorders>
            <w:shd w:val="clear" w:color="auto" w:fill="auto"/>
            <w:vAlign w:val="center"/>
            <w:hideMark/>
          </w:tcPr>
          <w:p w14:paraId="57178FF6"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Poorest</w:t>
            </w:r>
          </w:p>
        </w:tc>
        <w:tc>
          <w:tcPr>
            <w:tcW w:w="0" w:type="auto"/>
            <w:tcBorders>
              <w:top w:val="nil"/>
              <w:left w:val="nil"/>
              <w:bottom w:val="nil"/>
              <w:right w:val="nil"/>
            </w:tcBorders>
            <w:shd w:val="clear" w:color="auto" w:fill="auto"/>
            <w:noWrap/>
            <w:vAlign w:val="center"/>
            <w:hideMark/>
          </w:tcPr>
          <w:p w14:paraId="3DFABBE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27.7</w:t>
            </w:r>
          </w:p>
        </w:tc>
        <w:tc>
          <w:tcPr>
            <w:tcW w:w="0" w:type="auto"/>
            <w:tcBorders>
              <w:top w:val="nil"/>
              <w:left w:val="nil"/>
              <w:bottom w:val="nil"/>
              <w:right w:val="nil"/>
            </w:tcBorders>
            <w:shd w:val="clear" w:color="auto" w:fill="auto"/>
            <w:noWrap/>
            <w:vAlign w:val="center"/>
            <w:hideMark/>
          </w:tcPr>
          <w:p w14:paraId="5706E667"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27.1</w:t>
            </w:r>
          </w:p>
        </w:tc>
        <w:tc>
          <w:tcPr>
            <w:tcW w:w="0" w:type="auto"/>
            <w:tcBorders>
              <w:top w:val="nil"/>
              <w:left w:val="nil"/>
              <w:bottom w:val="nil"/>
              <w:right w:val="nil"/>
            </w:tcBorders>
            <w:shd w:val="clear" w:color="auto" w:fill="auto"/>
            <w:noWrap/>
            <w:vAlign w:val="center"/>
            <w:hideMark/>
          </w:tcPr>
          <w:p w14:paraId="3EC1EFAF" w14:textId="36DCB9ED"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33.0</w:t>
            </w:r>
          </w:p>
        </w:tc>
      </w:tr>
      <w:tr w:rsidR="0074120F" w:rsidRPr="0066111E" w14:paraId="1A3A68C1" w14:textId="77777777" w:rsidTr="00574577">
        <w:trPr>
          <w:trHeight w:val="300"/>
        </w:trPr>
        <w:tc>
          <w:tcPr>
            <w:tcW w:w="0" w:type="auto"/>
            <w:tcBorders>
              <w:top w:val="nil"/>
              <w:left w:val="nil"/>
              <w:bottom w:val="nil"/>
              <w:right w:val="nil"/>
            </w:tcBorders>
            <w:shd w:val="clear" w:color="auto" w:fill="auto"/>
            <w:vAlign w:val="center"/>
            <w:hideMark/>
          </w:tcPr>
          <w:p w14:paraId="09DB220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36B621F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Poorer</w:t>
            </w:r>
          </w:p>
        </w:tc>
        <w:tc>
          <w:tcPr>
            <w:tcW w:w="0" w:type="auto"/>
            <w:tcBorders>
              <w:top w:val="nil"/>
              <w:left w:val="nil"/>
              <w:bottom w:val="nil"/>
              <w:right w:val="nil"/>
            </w:tcBorders>
            <w:shd w:val="clear" w:color="auto" w:fill="auto"/>
            <w:noWrap/>
            <w:vAlign w:val="center"/>
            <w:hideMark/>
          </w:tcPr>
          <w:p w14:paraId="0442DBE1"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24.8</w:t>
            </w:r>
          </w:p>
        </w:tc>
        <w:tc>
          <w:tcPr>
            <w:tcW w:w="0" w:type="auto"/>
            <w:tcBorders>
              <w:top w:val="nil"/>
              <w:left w:val="nil"/>
              <w:bottom w:val="nil"/>
              <w:right w:val="nil"/>
            </w:tcBorders>
            <w:shd w:val="clear" w:color="auto" w:fill="auto"/>
            <w:noWrap/>
            <w:vAlign w:val="center"/>
            <w:hideMark/>
          </w:tcPr>
          <w:p w14:paraId="13F9E89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23.8</w:t>
            </w:r>
          </w:p>
        </w:tc>
        <w:tc>
          <w:tcPr>
            <w:tcW w:w="0" w:type="auto"/>
            <w:tcBorders>
              <w:top w:val="nil"/>
              <w:left w:val="nil"/>
              <w:bottom w:val="nil"/>
              <w:right w:val="nil"/>
            </w:tcBorders>
            <w:shd w:val="clear" w:color="auto" w:fill="auto"/>
            <w:noWrap/>
            <w:vAlign w:val="center"/>
            <w:hideMark/>
          </w:tcPr>
          <w:p w14:paraId="755D600A" w14:textId="4CD58CDE"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32.0</w:t>
            </w:r>
          </w:p>
        </w:tc>
      </w:tr>
      <w:tr w:rsidR="0074120F" w:rsidRPr="0066111E" w14:paraId="314A863B" w14:textId="77777777" w:rsidTr="00574577">
        <w:trPr>
          <w:trHeight w:val="300"/>
        </w:trPr>
        <w:tc>
          <w:tcPr>
            <w:tcW w:w="0" w:type="auto"/>
            <w:tcBorders>
              <w:top w:val="nil"/>
              <w:left w:val="nil"/>
              <w:bottom w:val="nil"/>
              <w:right w:val="nil"/>
            </w:tcBorders>
            <w:shd w:val="clear" w:color="auto" w:fill="auto"/>
            <w:vAlign w:val="center"/>
            <w:hideMark/>
          </w:tcPr>
          <w:p w14:paraId="4DD1772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77D5C2A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Middle</w:t>
            </w:r>
          </w:p>
        </w:tc>
        <w:tc>
          <w:tcPr>
            <w:tcW w:w="0" w:type="auto"/>
            <w:tcBorders>
              <w:top w:val="nil"/>
              <w:left w:val="nil"/>
              <w:bottom w:val="nil"/>
              <w:right w:val="nil"/>
            </w:tcBorders>
            <w:shd w:val="clear" w:color="auto" w:fill="auto"/>
            <w:noWrap/>
            <w:vAlign w:val="center"/>
            <w:hideMark/>
          </w:tcPr>
          <w:p w14:paraId="5E9866B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18.6</w:t>
            </w:r>
          </w:p>
        </w:tc>
        <w:tc>
          <w:tcPr>
            <w:tcW w:w="0" w:type="auto"/>
            <w:tcBorders>
              <w:top w:val="nil"/>
              <w:left w:val="nil"/>
              <w:bottom w:val="nil"/>
              <w:right w:val="nil"/>
            </w:tcBorders>
            <w:shd w:val="clear" w:color="auto" w:fill="auto"/>
            <w:noWrap/>
            <w:vAlign w:val="center"/>
            <w:hideMark/>
          </w:tcPr>
          <w:p w14:paraId="17A863CD"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18.9</w:t>
            </w:r>
          </w:p>
        </w:tc>
        <w:tc>
          <w:tcPr>
            <w:tcW w:w="0" w:type="auto"/>
            <w:tcBorders>
              <w:top w:val="nil"/>
              <w:left w:val="nil"/>
              <w:bottom w:val="nil"/>
              <w:right w:val="nil"/>
            </w:tcBorders>
            <w:shd w:val="clear" w:color="auto" w:fill="auto"/>
            <w:noWrap/>
            <w:vAlign w:val="center"/>
            <w:hideMark/>
          </w:tcPr>
          <w:p w14:paraId="32097E99"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15.7</w:t>
            </w:r>
          </w:p>
        </w:tc>
      </w:tr>
      <w:tr w:rsidR="0074120F" w:rsidRPr="0066111E" w14:paraId="705968D5" w14:textId="77777777" w:rsidTr="00574577">
        <w:trPr>
          <w:trHeight w:val="300"/>
        </w:trPr>
        <w:tc>
          <w:tcPr>
            <w:tcW w:w="0" w:type="auto"/>
            <w:tcBorders>
              <w:top w:val="nil"/>
              <w:left w:val="nil"/>
              <w:bottom w:val="nil"/>
              <w:right w:val="nil"/>
            </w:tcBorders>
            <w:shd w:val="clear" w:color="auto" w:fill="auto"/>
            <w:vAlign w:val="center"/>
            <w:hideMark/>
          </w:tcPr>
          <w:p w14:paraId="130C465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58F29D2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Richer</w:t>
            </w:r>
          </w:p>
        </w:tc>
        <w:tc>
          <w:tcPr>
            <w:tcW w:w="0" w:type="auto"/>
            <w:tcBorders>
              <w:top w:val="nil"/>
              <w:left w:val="nil"/>
              <w:bottom w:val="nil"/>
              <w:right w:val="nil"/>
            </w:tcBorders>
            <w:shd w:val="clear" w:color="auto" w:fill="auto"/>
            <w:noWrap/>
            <w:vAlign w:val="center"/>
            <w:hideMark/>
          </w:tcPr>
          <w:p w14:paraId="6E844B3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15.5</w:t>
            </w:r>
          </w:p>
        </w:tc>
        <w:tc>
          <w:tcPr>
            <w:tcW w:w="0" w:type="auto"/>
            <w:tcBorders>
              <w:top w:val="nil"/>
              <w:left w:val="nil"/>
              <w:bottom w:val="nil"/>
              <w:right w:val="nil"/>
            </w:tcBorders>
            <w:shd w:val="clear" w:color="auto" w:fill="auto"/>
            <w:noWrap/>
            <w:vAlign w:val="center"/>
            <w:hideMark/>
          </w:tcPr>
          <w:p w14:paraId="64477472"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16.5</w:t>
            </w:r>
          </w:p>
        </w:tc>
        <w:tc>
          <w:tcPr>
            <w:tcW w:w="0" w:type="auto"/>
            <w:tcBorders>
              <w:top w:val="nil"/>
              <w:left w:val="nil"/>
              <w:bottom w:val="nil"/>
              <w:right w:val="nil"/>
            </w:tcBorders>
            <w:shd w:val="clear" w:color="auto" w:fill="auto"/>
            <w:noWrap/>
            <w:vAlign w:val="center"/>
            <w:hideMark/>
          </w:tcPr>
          <w:p w14:paraId="244B1B0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7.7</w:t>
            </w:r>
          </w:p>
        </w:tc>
      </w:tr>
      <w:tr w:rsidR="0074120F" w:rsidRPr="0066111E" w14:paraId="0D88E81D" w14:textId="77777777" w:rsidTr="00574577">
        <w:trPr>
          <w:trHeight w:val="300"/>
        </w:trPr>
        <w:tc>
          <w:tcPr>
            <w:tcW w:w="0" w:type="auto"/>
            <w:tcBorders>
              <w:top w:val="nil"/>
              <w:left w:val="nil"/>
              <w:bottom w:val="nil"/>
              <w:right w:val="nil"/>
            </w:tcBorders>
            <w:shd w:val="clear" w:color="auto" w:fill="auto"/>
            <w:vAlign w:val="center"/>
            <w:hideMark/>
          </w:tcPr>
          <w:p w14:paraId="3117AC8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7442F90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Richest</w:t>
            </w:r>
          </w:p>
        </w:tc>
        <w:tc>
          <w:tcPr>
            <w:tcW w:w="0" w:type="auto"/>
            <w:tcBorders>
              <w:top w:val="nil"/>
              <w:left w:val="nil"/>
              <w:bottom w:val="nil"/>
              <w:right w:val="nil"/>
            </w:tcBorders>
            <w:shd w:val="clear" w:color="auto" w:fill="auto"/>
            <w:noWrap/>
            <w:vAlign w:val="center"/>
            <w:hideMark/>
          </w:tcPr>
          <w:p w14:paraId="48588C0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13.4</w:t>
            </w:r>
          </w:p>
        </w:tc>
        <w:tc>
          <w:tcPr>
            <w:tcW w:w="0" w:type="auto"/>
            <w:tcBorders>
              <w:top w:val="nil"/>
              <w:left w:val="nil"/>
              <w:bottom w:val="nil"/>
              <w:right w:val="nil"/>
            </w:tcBorders>
            <w:shd w:val="clear" w:color="auto" w:fill="auto"/>
            <w:noWrap/>
            <w:vAlign w:val="center"/>
            <w:hideMark/>
          </w:tcPr>
          <w:p w14:paraId="08001C5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13.7</w:t>
            </w:r>
          </w:p>
        </w:tc>
        <w:tc>
          <w:tcPr>
            <w:tcW w:w="0" w:type="auto"/>
            <w:tcBorders>
              <w:top w:val="nil"/>
              <w:left w:val="nil"/>
              <w:bottom w:val="nil"/>
              <w:right w:val="nil"/>
            </w:tcBorders>
            <w:shd w:val="clear" w:color="auto" w:fill="auto"/>
            <w:noWrap/>
            <w:vAlign w:val="center"/>
            <w:hideMark/>
          </w:tcPr>
          <w:p w14:paraId="074C19DD"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11.6</w:t>
            </w:r>
          </w:p>
        </w:tc>
      </w:tr>
      <w:tr w:rsidR="0074120F" w:rsidRPr="0066111E" w14:paraId="28748412" w14:textId="77777777" w:rsidTr="00574577">
        <w:trPr>
          <w:trHeight w:val="300"/>
        </w:trPr>
        <w:tc>
          <w:tcPr>
            <w:tcW w:w="0" w:type="auto"/>
            <w:tcBorders>
              <w:top w:val="nil"/>
              <w:left w:val="nil"/>
              <w:bottom w:val="nil"/>
              <w:right w:val="nil"/>
            </w:tcBorders>
            <w:shd w:val="clear" w:color="auto" w:fill="auto"/>
            <w:vAlign w:val="center"/>
            <w:hideMark/>
          </w:tcPr>
          <w:p w14:paraId="583D562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Marital status</w:t>
            </w:r>
          </w:p>
        </w:tc>
        <w:tc>
          <w:tcPr>
            <w:tcW w:w="0" w:type="auto"/>
            <w:tcBorders>
              <w:top w:val="nil"/>
              <w:left w:val="nil"/>
              <w:bottom w:val="nil"/>
              <w:right w:val="nil"/>
            </w:tcBorders>
            <w:shd w:val="clear" w:color="auto" w:fill="auto"/>
            <w:vAlign w:val="center"/>
            <w:hideMark/>
          </w:tcPr>
          <w:p w14:paraId="4420250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Married/cohabiting</w:t>
            </w:r>
          </w:p>
        </w:tc>
        <w:tc>
          <w:tcPr>
            <w:tcW w:w="0" w:type="auto"/>
            <w:tcBorders>
              <w:top w:val="nil"/>
              <w:left w:val="nil"/>
              <w:bottom w:val="nil"/>
              <w:right w:val="nil"/>
            </w:tcBorders>
            <w:shd w:val="clear" w:color="auto" w:fill="auto"/>
            <w:noWrap/>
            <w:vAlign w:val="center"/>
            <w:hideMark/>
          </w:tcPr>
          <w:p w14:paraId="2038B91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73.9</w:t>
            </w:r>
          </w:p>
        </w:tc>
        <w:tc>
          <w:tcPr>
            <w:tcW w:w="0" w:type="auto"/>
            <w:tcBorders>
              <w:top w:val="nil"/>
              <w:left w:val="nil"/>
              <w:bottom w:val="nil"/>
              <w:right w:val="nil"/>
            </w:tcBorders>
            <w:shd w:val="clear" w:color="auto" w:fill="auto"/>
            <w:noWrap/>
            <w:vAlign w:val="center"/>
            <w:hideMark/>
          </w:tcPr>
          <w:p w14:paraId="3B204D8A" w14:textId="5B3750C9"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76.0</w:t>
            </w:r>
          </w:p>
        </w:tc>
        <w:tc>
          <w:tcPr>
            <w:tcW w:w="0" w:type="auto"/>
            <w:tcBorders>
              <w:top w:val="nil"/>
              <w:left w:val="nil"/>
              <w:bottom w:val="nil"/>
              <w:right w:val="nil"/>
            </w:tcBorders>
            <w:shd w:val="clear" w:color="auto" w:fill="auto"/>
            <w:noWrap/>
            <w:vAlign w:val="center"/>
            <w:hideMark/>
          </w:tcPr>
          <w:p w14:paraId="614B7FD9"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57.8</w:t>
            </w:r>
          </w:p>
        </w:tc>
      </w:tr>
      <w:tr w:rsidR="0074120F" w:rsidRPr="0066111E" w14:paraId="1B3C9E4C" w14:textId="77777777" w:rsidTr="00574577">
        <w:trPr>
          <w:trHeight w:val="300"/>
        </w:trPr>
        <w:tc>
          <w:tcPr>
            <w:tcW w:w="0" w:type="auto"/>
            <w:tcBorders>
              <w:top w:val="nil"/>
              <w:left w:val="nil"/>
              <w:bottom w:val="nil"/>
              <w:right w:val="nil"/>
            </w:tcBorders>
            <w:shd w:val="clear" w:color="auto" w:fill="auto"/>
            <w:vAlign w:val="center"/>
            <w:hideMark/>
          </w:tcPr>
          <w:p w14:paraId="18FB7105"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012B956D"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Never married</w:t>
            </w:r>
          </w:p>
        </w:tc>
        <w:tc>
          <w:tcPr>
            <w:tcW w:w="0" w:type="auto"/>
            <w:tcBorders>
              <w:top w:val="nil"/>
              <w:left w:val="nil"/>
              <w:bottom w:val="nil"/>
              <w:right w:val="nil"/>
            </w:tcBorders>
            <w:shd w:val="clear" w:color="auto" w:fill="auto"/>
            <w:noWrap/>
            <w:vAlign w:val="center"/>
            <w:hideMark/>
          </w:tcPr>
          <w:p w14:paraId="00102A7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w:t>
            </w:r>
          </w:p>
        </w:tc>
        <w:tc>
          <w:tcPr>
            <w:tcW w:w="0" w:type="auto"/>
            <w:tcBorders>
              <w:top w:val="nil"/>
              <w:left w:val="nil"/>
              <w:bottom w:val="nil"/>
              <w:right w:val="nil"/>
            </w:tcBorders>
            <w:shd w:val="clear" w:color="auto" w:fill="auto"/>
            <w:noWrap/>
            <w:vAlign w:val="center"/>
            <w:hideMark/>
          </w:tcPr>
          <w:p w14:paraId="07394BE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3.1</w:t>
            </w:r>
          </w:p>
        </w:tc>
        <w:tc>
          <w:tcPr>
            <w:tcW w:w="0" w:type="auto"/>
            <w:tcBorders>
              <w:top w:val="nil"/>
              <w:left w:val="nil"/>
              <w:bottom w:val="nil"/>
              <w:right w:val="nil"/>
            </w:tcBorders>
            <w:shd w:val="clear" w:color="auto" w:fill="auto"/>
            <w:noWrap/>
            <w:vAlign w:val="center"/>
            <w:hideMark/>
          </w:tcPr>
          <w:p w14:paraId="3C22B9B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5.2</w:t>
            </w:r>
          </w:p>
        </w:tc>
      </w:tr>
      <w:tr w:rsidR="0074120F" w:rsidRPr="0066111E" w14:paraId="10AE2BA3" w14:textId="77777777" w:rsidTr="00574577">
        <w:trPr>
          <w:trHeight w:val="300"/>
        </w:trPr>
        <w:tc>
          <w:tcPr>
            <w:tcW w:w="0" w:type="auto"/>
            <w:tcBorders>
              <w:top w:val="nil"/>
              <w:left w:val="nil"/>
              <w:bottom w:val="nil"/>
              <w:right w:val="nil"/>
            </w:tcBorders>
            <w:shd w:val="clear" w:color="auto" w:fill="auto"/>
            <w:vAlign w:val="center"/>
            <w:hideMark/>
          </w:tcPr>
          <w:p w14:paraId="7F91883F"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noWrap/>
            <w:vAlign w:val="center"/>
            <w:hideMark/>
          </w:tcPr>
          <w:p w14:paraId="0D24D366"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Separated/divorced/widowed </w:t>
            </w:r>
          </w:p>
        </w:tc>
        <w:tc>
          <w:tcPr>
            <w:tcW w:w="0" w:type="auto"/>
            <w:tcBorders>
              <w:top w:val="nil"/>
              <w:left w:val="nil"/>
              <w:bottom w:val="nil"/>
              <w:right w:val="nil"/>
            </w:tcBorders>
            <w:shd w:val="clear" w:color="auto" w:fill="auto"/>
            <w:noWrap/>
            <w:vAlign w:val="center"/>
            <w:hideMark/>
          </w:tcPr>
          <w:p w14:paraId="58CEA2E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22.7</w:t>
            </w:r>
          </w:p>
        </w:tc>
        <w:tc>
          <w:tcPr>
            <w:tcW w:w="0" w:type="auto"/>
            <w:tcBorders>
              <w:top w:val="nil"/>
              <w:left w:val="nil"/>
              <w:bottom w:val="nil"/>
              <w:right w:val="nil"/>
            </w:tcBorders>
            <w:shd w:val="clear" w:color="auto" w:fill="auto"/>
            <w:noWrap/>
            <w:vAlign w:val="center"/>
            <w:hideMark/>
          </w:tcPr>
          <w:p w14:paraId="0A4D6B1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20.9</w:t>
            </w:r>
          </w:p>
        </w:tc>
        <w:tc>
          <w:tcPr>
            <w:tcW w:w="0" w:type="auto"/>
            <w:tcBorders>
              <w:top w:val="nil"/>
              <w:left w:val="nil"/>
              <w:bottom w:val="nil"/>
              <w:right w:val="nil"/>
            </w:tcBorders>
            <w:shd w:val="clear" w:color="auto" w:fill="auto"/>
            <w:noWrap/>
            <w:vAlign w:val="center"/>
            <w:hideMark/>
          </w:tcPr>
          <w:p w14:paraId="57130B87" w14:textId="378A0BB9"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37.0</w:t>
            </w:r>
          </w:p>
        </w:tc>
      </w:tr>
      <w:tr w:rsidR="0074120F" w:rsidRPr="0066111E" w14:paraId="12168A48" w14:textId="77777777" w:rsidTr="00574577">
        <w:trPr>
          <w:trHeight w:val="300"/>
        </w:trPr>
        <w:tc>
          <w:tcPr>
            <w:tcW w:w="0" w:type="auto"/>
            <w:tcBorders>
              <w:top w:val="nil"/>
              <w:left w:val="nil"/>
              <w:bottom w:val="nil"/>
              <w:right w:val="nil"/>
            </w:tcBorders>
            <w:shd w:val="clear" w:color="auto" w:fill="auto"/>
            <w:vAlign w:val="center"/>
            <w:hideMark/>
          </w:tcPr>
          <w:p w14:paraId="04CCCDC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Setting</w:t>
            </w:r>
          </w:p>
        </w:tc>
        <w:tc>
          <w:tcPr>
            <w:tcW w:w="0" w:type="auto"/>
            <w:tcBorders>
              <w:top w:val="nil"/>
              <w:left w:val="nil"/>
              <w:bottom w:val="nil"/>
              <w:right w:val="nil"/>
            </w:tcBorders>
            <w:shd w:val="clear" w:color="auto" w:fill="auto"/>
            <w:noWrap/>
            <w:vAlign w:val="center"/>
            <w:hideMark/>
          </w:tcPr>
          <w:p w14:paraId="3FFF22A9"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Urban</w:t>
            </w:r>
          </w:p>
        </w:tc>
        <w:tc>
          <w:tcPr>
            <w:tcW w:w="0" w:type="auto"/>
            <w:tcBorders>
              <w:top w:val="nil"/>
              <w:left w:val="nil"/>
              <w:bottom w:val="nil"/>
              <w:right w:val="nil"/>
            </w:tcBorders>
            <w:shd w:val="clear" w:color="auto" w:fill="auto"/>
            <w:noWrap/>
            <w:vAlign w:val="center"/>
            <w:hideMark/>
          </w:tcPr>
          <w:p w14:paraId="39E17F4B"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30.8</w:t>
            </w:r>
          </w:p>
        </w:tc>
        <w:tc>
          <w:tcPr>
            <w:tcW w:w="0" w:type="auto"/>
            <w:tcBorders>
              <w:top w:val="nil"/>
              <w:left w:val="nil"/>
              <w:bottom w:val="nil"/>
              <w:right w:val="nil"/>
            </w:tcBorders>
            <w:shd w:val="clear" w:color="auto" w:fill="auto"/>
            <w:noWrap/>
            <w:vAlign w:val="center"/>
            <w:hideMark/>
          </w:tcPr>
          <w:p w14:paraId="1ADD282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30.6</w:t>
            </w:r>
          </w:p>
        </w:tc>
        <w:tc>
          <w:tcPr>
            <w:tcW w:w="0" w:type="auto"/>
            <w:tcBorders>
              <w:top w:val="nil"/>
              <w:left w:val="nil"/>
              <w:bottom w:val="nil"/>
              <w:right w:val="nil"/>
            </w:tcBorders>
            <w:shd w:val="clear" w:color="auto" w:fill="auto"/>
            <w:noWrap/>
            <w:vAlign w:val="center"/>
            <w:hideMark/>
          </w:tcPr>
          <w:p w14:paraId="315B2E93" w14:textId="45F08156"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31.0</w:t>
            </w:r>
          </w:p>
        </w:tc>
      </w:tr>
      <w:tr w:rsidR="0074120F" w:rsidRPr="0066111E" w14:paraId="191A5295" w14:textId="77777777" w:rsidTr="00574577">
        <w:trPr>
          <w:trHeight w:val="300"/>
        </w:trPr>
        <w:tc>
          <w:tcPr>
            <w:tcW w:w="0" w:type="auto"/>
            <w:tcBorders>
              <w:top w:val="nil"/>
              <w:left w:val="nil"/>
              <w:bottom w:val="nil"/>
              <w:right w:val="nil"/>
            </w:tcBorders>
            <w:shd w:val="clear" w:color="auto" w:fill="auto"/>
            <w:noWrap/>
            <w:vAlign w:val="center"/>
            <w:hideMark/>
          </w:tcPr>
          <w:p w14:paraId="05C3AD9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p>
        </w:tc>
        <w:tc>
          <w:tcPr>
            <w:tcW w:w="0" w:type="auto"/>
            <w:tcBorders>
              <w:top w:val="nil"/>
              <w:left w:val="nil"/>
              <w:bottom w:val="nil"/>
              <w:right w:val="nil"/>
            </w:tcBorders>
            <w:shd w:val="clear" w:color="auto" w:fill="auto"/>
            <w:vAlign w:val="center"/>
            <w:hideMark/>
          </w:tcPr>
          <w:p w14:paraId="3EE6837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Rural</w:t>
            </w:r>
          </w:p>
        </w:tc>
        <w:tc>
          <w:tcPr>
            <w:tcW w:w="0" w:type="auto"/>
            <w:tcBorders>
              <w:top w:val="nil"/>
              <w:left w:val="nil"/>
              <w:bottom w:val="nil"/>
              <w:right w:val="nil"/>
            </w:tcBorders>
            <w:shd w:val="clear" w:color="auto" w:fill="auto"/>
            <w:noWrap/>
            <w:vAlign w:val="center"/>
            <w:hideMark/>
          </w:tcPr>
          <w:p w14:paraId="2C4E6CB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69.2</w:t>
            </w:r>
          </w:p>
        </w:tc>
        <w:tc>
          <w:tcPr>
            <w:tcW w:w="0" w:type="auto"/>
            <w:tcBorders>
              <w:top w:val="nil"/>
              <w:left w:val="nil"/>
              <w:bottom w:val="nil"/>
              <w:right w:val="nil"/>
            </w:tcBorders>
            <w:shd w:val="clear" w:color="auto" w:fill="auto"/>
            <w:noWrap/>
            <w:vAlign w:val="center"/>
            <w:hideMark/>
          </w:tcPr>
          <w:p w14:paraId="57AE2F7A"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69.4</w:t>
            </w:r>
          </w:p>
        </w:tc>
        <w:tc>
          <w:tcPr>
            <w:tcW w:w="0" w:type="auto"/>
            <w:tcBorders>
              <w:top w:val="nil"/>
              <w:left w:val="nil"/>
              <w:bottom w:val="nil"/>
              <w:right w:val="nil"/>
            </w:tcBorders>
            <w:shd w:val="clear" w:color="auto" w:fill="auto"/>
            <w:noWrap/>
            <w:vAlign w:val="center"/>
            <w:hideMark/>
          </w:tcPr>
          <w:p w14:paraId="50604A97" w14:textId="369EA4DF"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69.0</w:t>
            </w:r>
          </w:p>
        </w:tc>
      </w:tr>
      <w:tr w:rsidR="0074120F" w:rsidRPr="0066111E" w14:paraId="1188AA8B" w14:textId="77777777" w:rsidTr="00574577">
        <w:trPr>
          <w:trHeight w:val="300"/>
        </w:trPr>
        <w:tc>
          <w:tcPr>
            <w:tcW w:w="0" w:type="auto"/>
            <w:tcBorders>
              <w:top w:val="nil"/>
              <w:left w:val="nil"/>
              <w:bottom w:val="nil"/>
              <w:right w:val="nil"/>
            </w:tcBorders>
            <w:shd w:val="clear" w:color="auto" w:fill="auto"/>
            <w:vAlign w:val="center"/>
            <w:hideMark/>
          </w:tcPr>
          <w:p w14:paraId="21DEDBCC"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Unemployed</w:t>
            </w:r>
          </w:p>
        </w:tc>
        <w:tc>
          <w:tcPr>
            <w:tcW w:w="0" w:type="auto"/>
            <w:tcBorders>
              <w:top w:val="nil"/>
              <w:left w:val="nil"/>
              <w:bottom w:val="nil"/>
              <w:right w:val="nil"/>
            </w:tcBorders>
            <w:shd w:val="clear" w:color="auto" w:fill="auto"/>
            <w:vAlign w:val="center"/>
            <w:hideMark/>
          </w:tcPr>
          <w:p w14:paraId="7DA2E764"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0" w:type="auto"/>
            <w:tcBorders>
              <w:top w:val="nil"/>
              <w:left w:val="nil"/>
              <w:bottom w:val="nil"/>
              <w:right w:val="nil"/>
            </w:tcBorders>
            <w:shd w:val="clear" w:color="auto" w:fill="auto"/>
            <w:noWrap/>
            <w:vAlign w:val="center"/>
            <w:hideMark/>
          </w:tcPr>
          <w:p w14:paraId="6D93CFB3"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41.5</w:t>
            </w:r>
          </w:p>
        </w:tc>
        <w:tc>
          <w:tcPr>
            <w:tcW w:w="0" w:type="auto"/>
            <w:tcBorders>
              <w:top w:val="nil"/>
              <w:left w:val="nil"/>
              <w:bottom w:val="nil"/>
              <w:right w:val="nil"/>
            </w:tcBorders>
            <w:shd w:val="clear" w:color="auto" w:fill="auto"/>
            <w:noWrap/>
            <w:vAlign w:val="center"/>
            <w:hideMark/>
          </w:tcPr>
          <w:p w14:paraId="5A940747"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42.8</w:t>
            </w:r>
          </w:p>
        </w:tc>
        <w:tc>
          <w:tcPr>
            <w:tcW w:w="0" w:type="auto"/>
            <w:tcBorders>
              <w:top w:val="nil"/>
              <w:left w:val="nil"/>
              <w:bottom w:val="nil"/>
              <w:right w:val="nil"/>
            </w:tcBorders>
            <w:shd w:val="clear" w:color="auto" w:fill="auto"/>
            <w:noWrap/>
            <w:vAlign w:val="center"/>
            <w:hideMark/>
          </w:tcPr>
          <w:p w14:paraId="7BE8155E"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30.5</w:t>
            </w:r>
          </w:p>
        </w:tc>
      </w:tr>
      <w:tr w:rsidR="0074120F" w:rsidRPr="0066111E" w14:paraId="28521F84" w14:textId="77777777" w:rsidTr="00574577">
        <w:trPr>
          <w:trHeight w:val="300"/>
        </w:trPr>
        <w:tc>
          <w:tcPr>
            <w:tcW w:w="0" w:type="auto"/>
            <w:tcBorders>
              <w:top w:val="nil"/>
              <w:left w:val="nil"/>
              <w:bottom w:val="single" w:sz="4" w:space="0" w:color="auto"/>
              <w:right w:val="nil"/>
            </w:tcBorders>
            <w:shd w:val="clear" w:color="auto" w:fill="auto"/>
            <w:noWrap/>
            <w:vAlign w:val="center"/>
            <w:hideMark/>
          </w:tcPr>
          <w:p w14:paraId="43033F7B"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0" w:type="auto"/>
            <w:tcBorders>
              <w:top w:val="nil"/>
              <w:left w:val="nil"/>
              <w:bottom w:val="single" w:sz="4" w:space="0" w:color="auto"/>
              <w:right w:val="nil"/>
            </w:tcBorders>
            <w:shd w:val="clear" w:color="auto" w:fill="auto"/>
            <w:vAlign w:val="center"/>
            <w:hideMark/>
          </w:tcPr>
          <w:p w14:paraId="6EA7393B"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0" w:type="auto"/>
            <w:tcBorders>
              <w:top w:val="nil"/>
              <w:left w:val="nil"/>
              <w:bottom w:val="single" w:sz="4" w:space="0" w:color="auto"/>
              <w:right w:val="nil"/>
            </w:tcBorders>
            <w:shd w:val="clear" w:color="auto" w:fill="auto"/>
            <w:noWrap/>
            <w:vAlign w:val="center"/>
            <w:hideMark/>
          </w:tcPr>
          <w:p w14:paraId="204B8DB0"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58.5</w:t>
            </w:r>
          </w:p>
        </w:tc>
        <w:tc>
          <w:tcPr>
            <w:tcW w:w="0" w:type="auto"/>
            <w:tcBorders>
              <w:top w:val="nil"/>
              <w:left w:val="nil"/>
              <w:bottom w:val="single" w:sz="4" w:space="0" w:color="auto"/>
              <w:right w:val="nil"/>
            </w:tcBorders>
            <w:shd w:val="clear" w:color="auto" w:fill="auto"/>
            <w:noWrap/>
            <w:vAlign w:val="center"/>
            <w:hideMark/>
          </w:tcPr>
          <w:p w14:paraId="0D875928"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57.2</w:t>
            </w:r>
          </w:p>
        </w:tc>
        <w:tc>
          <w:tcPr>
            <w:tcW w:w="0" w:type="auto"/>
            <w:tcBorders>
              <w:top w:val="nil"/>
              <w:left w:val="nil"/>
              <w:bottom w:val="single" w:sz="4" w:space="0" w:color="auto"/>
              <w:right w:val="nil"/>
            </w:tcBorders>
            <w:shd w:val="clear" w:color="auto" w:fill="auto"/>
            <w:noWrap/>
            <w:vAlign w:val="center"/>
            <w:hideMark/>
          </w:tcPr>
          <w:p w14:paraId="1C73FA32" w14:textId="77777777" w:rsidR="0074120F" w:rsidRPr="0066111E" w:rsidRDefault="0074120F" w:rsidP="00890494">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69.5</w:t>
            </w:r>
          </w:p>
        </w:tc>
      </w:tr>
    </w:tbl>
    <w:p w14:paraId="4BA8C5BF" w14:textId="1F8E4809" w:rsidR="002F7B6D" w:rsidRPr="0066111E" w:rsidRDefault="002F7B6D" w:rsidP="00C338C1">
      <w:pPr>
        <w:spacing w:after="0" w:line="240" w:lineRule="auto"/>
        <w:jc w:val="both"/>
        <w:rPr>
          <w:rFonts w:ascii="Arial" w:hAnsi="Arial" w:cs="Arial"/>
          <w:sz w:val="20"/>
          <w:szCs w:val="20"/>
        </w:rPr>
      </w:pPr>
      <w:r w:rsidRPr="0066111E">
        <w:rPr>
          <w:rFonts w:ascii="Arial" w:hAnsi="Arial" w:cs="Arial"/>
          <w:sz w:val="20"/>
          <w:szCs w:val="20"/>
        </w:rPr>
        <w:t>Data are column percentage.</w:t>
      </w:r>
    </w:p>
    <w:p w14:paraId="5F3FF4BE" w14:textId="479EC9C9" w:rsidR="00CB64A9" w:rsidRPr="0066111E" w:rsidRDefault="00CB64A9" w:rsidP="00C338C1">
      <w:pPr>
        <w:spacing w:after="0" w:line="240" w:lineRule="auto"/>
        <w:jc w:val="both"/>
        <w:rPr>
          <w:rFonts w:ascii="Arial" w:hAnsi="Arial" w:cs="Arial"/>
          <w:sz w:val="20"/>
          <w:szCs w:val="20"/>
        </w:rPr>
      </w:pPr>
      <w:proofErr w:type="spellStart"/>
      <w:r w:rsidRPr="0066111E">
        <w:rPr>
          <w:rFonts w:ascii="Arial" w:hAnsi="Arial" w:cs="Arial"/>
          <w:sz w:val="20"/>
          <w:szCs w:val="20"/>
          <w:vertAlign w:val="superscript"/>
        </w:rPr>
        <w:t>a</w:t>
      </w:r>
      <w:proofErr w:type="spellEnd"/>
      <w:r w:rsidR="00030E68" w:rsidRPr="0066111E">
        <w:rPr>
          <w:rFonts w:ascii="Arial" w:hAnsi="Arial" w:cs="Arial"/>
          <w:sz w:val="20"/>
          <w:szCs w:val="20"/>
        </w:rPr>
        <w:t xml:space="preserve"> </w:t>
      </w:r>
      <w:r w:rsidR="007072D9" w:rsidRPr="0066111E">
        <w:rPr>
          <w:rFonts w:ascii="Arial" w:hAnsi="Arial" w:cs="Arial"/>
          <w:sz w:val="20"/>
          <w:szCs w:val="20"/>
        </w:rPr>
        <w:t>T</w:t>
      </w:r>
      <w:r w:rsidRPr="0066111E">
        <w:rPr>
          <w:rFonts w:ascii="Arial" w:hAnsi="Arial" w:cs="Arial"/>
          <w:sz w:val="20"/>
          <w:szCs w:val="20"/>
        </w:rPr>
        <w:t xml:space="preserve">hose </w:t>
      </w:r>
      <w:r w:rsidR="00030E68" w:rsidRPr="0066111E">
        <w:rPr>
          <w:rFonts w:ascii="Arial" w:hAnsi="Arial" w:cs="Arial"/>
          <w:sz w:val="20"/>
          <w:szCs w:val="20"/>
        </w:rPr>
        <w:t>reporting</w:t>
      </w:r>
      <w:r w:rsidRPr="0066111E">
        <w:rPr>
          <w:rFonts w:ascii="Arial" w:hAnsi="Arial" w:cs="Arial"/>
          <w:sz w:val="20"/>
          <w:szCs w:val="20"/>
        </w:rPr>
        <w:t xml:space="preserve"> </w:t>
      </w:r>
      <w:r w:rsidR="00030E68" w:rsidRPr="0066111E">
        <w:rPr>
          <w:rFonts w:ascii="Arial" w:hAnsi="Arial" w:cs="Arial"/>
          <w:sz w:val="20"/>
          <w:szCs w:val="20"/>
        </w:rPr>
        <w:t xml:space="preserve">8 or more hours </w:t>
      </w:r>
      <w:r w:rsidR="007072D9" w:rsidRPr="0066111E">
        <w:rPr>
          <w:rFonts w:ascii="Arial" w:hAnsi="Arial" w:cs="Arial"/>
          <w:sz w:val="20"/>
          <w:szCs w:val="20"/>
        </w:rPr>
        <w:t xml:space="preserve">per day spent sedentary </w:t>
      </w:r>
      <w:r w:rsidR="00030E68" w:rsidRPr="0066111E">
        <w:rPr>
          <w:rFonts w:ascii="Arial" w:hAnsi="Arial" w:cs="Arial"/>
          <w:sz w:val="20"/>
          <w:szCs w:val="20"/>
        </w:rPr>
        <w:t>were considered to be highly sedentary</w:t>
      </w:r>
      <w:r w:rsidR="00823841" w:rsidRPr="0066111E">
        <w:rPr>
          <w:rFonts w:ascii="Arial" w:hAnsi="Arial" w:cs="Arial"/>
          <w:sz w:val="20"/>
          <w:szCs w:val="20"/>
        </w:rPr>
        <w:t>.</w:t>
      </w:r>
    </w:p>
    <w:p w14:paraId="339CFB22" w14:textId="26029206" w:rsidR="00CB64A9" w:rsidRPr="0066111E" w:rsidRDefault="00CB64A9" w:rsidP="005403C2">
      <w:pPr>
        <w:spacing w:after="0" w:line="240" w:lineRule="auto"/>
        <w:jc w:val="both"/>
        <w:rPr>
          <w:rFonts w:ascii="Arial" w:hAnsi="Arial" w:cs="Arial"/>
          <w:sz w:val="20"/>
          <w:szCs w:val="20"/>
        </w:rPr>
      </w:pPr>
    </w:p>
    <w:p w14:paraId="285B2696" w14:textId="77777777" w:rsidR="003E5565" w:rsidRPr="0066111E" w:rsidRDefault="003E5565" w:rsidP="00C338C1">
      <w:pPr>
        <w:spacing w:after="0" w:line="240" w:lineRule="auto"/>
        <w:jc w:val="both"/>
        <w:rPr>
          <w:rFonts w:ascii="Arial" w:hAnsi="Arial" w:cs="Arial"/>
          <w:sz w:val="20"/>
          <w:szCs w:val="20"/>
        </w:rPr>
      </w:pPr>
    </w:p>
    <w:p w14:paraId="61A401F6" w14:textId="77777777" w:rsidR="0074120F" w:rsidRPr="0066111E" w:rsidRDefault="0074120F" w:rsidP="00C338C1">
      <w:pPr>
        <w:spacing w:after="0" w:line="240" w:lineRule="auto"/>
        <w:jc w:val="both"/>
        <w:rPr>
          <w:rFonts w:ascii="Arial" w:hAnsi="Arial" w:cs="Arial"/>
          <w:sz w:val="20"/>
          <w:szCs w:val="20"/>
        </w:rPr>
        <w:sectPr w:rsidR="0074120F" w:rsidRPr="0066111E" w:rsidSect="005926D2">
          <w:pgSz w:w="11906" w:h="16838"/>
          <w:pgMar w:top="1440" w:right="1440" w:bottom="1440" w:left="1440" w:header="720" w:footer="720" w:gutter="0"/>
          <w:cols w:space="720"/>
          <w:docGrid w:linePitch="360"/>
        </w:sectPr>
      </w:pPr>
    </w:p>
    <w:tbl>
      <w:tblPr>
        <w:tblW w:w="8940" w:type="dxa"/>
        <w:tblInd w:w="93" w:type="dxa"/>
        <w:tblLook w:val="04A0" w:firstRow="1" w:lastRow="0" w:firstColumn="1" w:lastColumn="0" w:noHBand="0" w:noVBand="1"/>
      </w:tblPr>
      <w:tblGrid>
        <w:gridCol w:w="3320"/>
        <w:gridCol w:w="2120"/>
        <w:gridCol w:w="900"/>
        <w:gridCol w:w="1300"/>
        <w:gridCol w:w="1300"/>
      </w:tblGrid>
      <w:tr w:rsidR="00FE4109" w:rsidRPr="0066111E" w14:paraId="465FF4BD" w14:textId="77777777" w:rsidTr="00FE4109">
        <w:trPr>
          <w:trHeight w:val="480"/>
        </w:trPr>
        <w:tc>
          <w:tcPr>
            <w:tcW w:w="8940" w:type="dxa"/>
            <w:gridSpan w:val="5"/>
            <w:tcBorders>
              <w:top w:val="nil"/>
              <w:left w:val="nil"/>
              <w:bottom w:val="nil"/>
              <w:right w:val="nil"/>
            </w:tcBorders>
            <w:shd w:val="clear" w:color="auto" w:fill="auto"/>
            <w:vAlign w:val="center"/>
            <w:hideMark/>
          </w:tcPr>
          <w:p w14:paraId="54651EEB" w14:textId="77777777" w:rsidR="00FE4109" w:rsidRPr="0066111E" w:rsidRDefault="00FE4109" w:rsidP="00FE4109">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lastRenderedPageBreak/>
              <w:t xml:space="preserve">Table 2. </w:t>
            </w:r>
            <w:r w:rsidRPr="0066111E">
              <w:rPr>
                <w:rFonts w:ascii="Arial" w:eastAsia="Times New Roman" w:hAnsi="Arial" w:cs="Arial"/>
                <w:color w:val="000000"/>
                <w:sz w:val="20"/>
                <w:szCs w:val="20"/>
                <w:lang w:val="en-GB" w:eastAsia="en-US"/>
              </w:rPr>
              <w:t xml:space="preserve">Characteristics of the health and social cohesion domains (overall and by presence or absence of highly sedentary </w:t>
            </w:r>
            <w:proofErr w:type="spellStart"/>
            <w:r w:rsidRPr="0066111E">
              <w:rPr>
                <w:rFonts w:ascii="Arial" w:eastAsia="Times New Roman" w:hAnsi="Arial" w:cs="Arial"/>
                <w:color w:val="000000"/>
                <w:sz w:val="20"/>
                <w:szCs w:val="20"/>
                <w:lang w:val="en-GB" w:eastAsia="en-US"/>
              </w:rPr>
              <w:t>behavior</w:t>
            </w:r>
            <w:proofErr w:type="spellEnd"/>
            <w:r w:rsidRPr="0066111E">
              <w:rPr>
                <w:rFonts w:ascii="Arial" w:eastAsia="Times New Roman" w:hAnsi="Arial" w:cs="Arial"/>
                <w:color w:val="000000"/>
                <w:sz w:val="20"/>
                <w:szCs w:val="20"/>
                <w:lang w:val="en-GB" w:eastAsia="en-US"/>
              </w:rPr>
              <w:t>) in people with anxiety (</w:t>
            </w:r>
            <w:r w:rsidRPr="0066111E">
              <w:rPr>
                <w:rFonts w:ascii="Arial" w:eastAsia="Times New Roman" w:hAnsi="Arial" w:cs="Arial"/>
                <w:i/>
                <w:iCs/>
                <w:color w:val="000000"/>
                <w:sz w:val="20"/>
                <w:szCs w:val="20"/>
                <w:lang w:val="en-GB" w:eastAsia="en-US"/>
              </w:rPr>
              <w:t>n</w:t>
            </w:r>
            <w:r w:rsidRPr="0066111E">
              <w:rPr>
                <w:rFonts w:ascii="Arial" w:eastAsia="Times New Roman" w:hAnsi="Arial" w:cs="Arial"/>
                <w:color w:val="000000"/>
                <w:sz w:val="20"/>
                <w:szCs w:val="20"/>
                <w:lang w:val="en-GB" w:eastAsia="en-US"/>
              </w:rPr>
              <w:t>=2630)</w:t>
            </w:r>
          </w:p>
        </w:tc>
      </w:tr>
      <w:tr w:rsidR="00FE4109" w:rsidRPr="0066111E" w14:paraId="6544DA15" w14:textId="77777777" w:rsidTr="00FE4109">
        <w:trPr>
          <w:trHeight w:val="300"/>
        </w:trPr>
        <w:tc>
          <w:tcPr>
            <w:tcW w:w="3320" w:type="dxa"/>
            <w:tcBorders>
              <w:top w:val="single" w:sz="4" w:space="0" w:color="auto"/>
              <w:left w:val="nil"/>
              <w:bottom w:val="nil"/>
              <w:right w:val="nil"/>
            </w:tcBorders>
            <w:shd w:val="clear" w:color="auto" w:fill="auto"/>
            <w:vAlign w:val="center"/>
            <w:hideMark/>
          </w:tcPr>
          <w:p w14:paraId="6A3CC88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2120" w:type="dxa"/>
            <w:tcBorders>
              <w:top w:val="single" w:sz="4" w:space="0" w:color="auto"/>
              <w:left w:val="nil"/>
              <w:bottom w:val="nil"/>
              <w:right w:val="nil"/>
            </w:tcBorders>
            <w:shd w:val="clear" w:color="auto" w:fill="auto"/>
            <w:vAlign w:val="center"/>
            <w:hideMark/>
          </w:tcPr>
          <w:p w14:paraId="38E6DDE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900" w:type="dxa"/>
            <w:tcBorders>
              <w:top w:val="single" w:sz="4" w:space="0" w:color="auto"/>
              <w:left w:val="nil"/>
              <w:bottom w:val="nil"/>
              <w:right w:val="nil"/>
            </w:tcBorders>
            <w:shd w:val="clear" w:color="auto" w:fill="auto"/>
            <w:vAlign w:val="center"/>
            <w:hideMark/>
          </w:tcPr>
          <w:p w14:paraId="0BDAE8F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2600" w:type="dxa"/>
            <w:gridSpan w:val="2"/>
            <w:tcBorders>
              <w:top w:val="single" w:sz="4" w:space="0" w:color="auto"/>
              <w:left w:val="nil"/>
              <w:bottom w:val="nil"/>
              <w:right w:val="nil"/>
            </w:tcBorders>
            <w:shd w:val="clear" w:color="auto" w:fill="auto"/>
            <w:vAlign w:val="center"/>
            <w:hideMark/>
          </w:tcPr>
          <w:p w14:paraId="6828189B" w14:textId="2F258ECD"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Highly </w:t>
            </w:r>
            <w:proofErr w:type="spellStart"/>
            <w:r w:rsidRPr="0066111E">
              <w:rPr>
                <w:rFonts w:ascii="Arial" w:eastAsia="Times New Roman" w:hAnsi="Arial" w:cs="Arial"/>
                <w:color w:val="000000"/>
                <w:sz w:val="20"/>
                <w:szCs w:val="20"/>
                <w:lang w:val="en-GB" w:eastAsia="en-US"/>
              </w:rPr>
              <w:t>sedentary</w:t>
            </w:r>
            <w:r w:rsidRPr="0066111E">
              <w:rPr>
                <w:rFonts w:ascii="Arial" w:eastAsia="Times New Roman" w:hAnsi="Arial" w:cs="Arial"/>
                <w:color w:val="000000"/>
                <w:sz w:val="20"/>
                <w:szCs w:val="20"/>
                <w:vertAlign w:val="superscript"/>
                <w:lang w:val="en-GB" w:eastAsia="en-US"/>
              </w:rPr>
              <w:t>a</w:t>
            </w:r>
            <w:proofErr w:type="spellEnd"/>
          </w:p>
        </w:tc>
      </w:tr>
      <w:tr w:rsidR="00FE4109" w:rsidRPr="0066111E" w14:paraId="3A3B803A" w14:textId="77777777" w:rsidTr="00FE4109">
        <w:trPr>
          <w:trHeight w:val="300"/>
        </w:trPr>
        <w:tc>
          <w:tcPr>
            <w:tcW w:w="3320" w:type="dxa"/>
            <w:tcBorders>
              <w:top w:val="nil"/>
              <w:left w:val="nil"/>
              <w:bottom w:val="single" w:sz="4" w:space="0" w:color="auto"/>
              <w:right w:val="nil"/>
            </w:tcBorders>
            <w:shd w:val="clear" w:color="auto" w:fill="auto"/>
            <w:vAlign w:val="center"/>
            <w:hideMark/>
          </w:tcPr>
          <w:p w14:paraId="1D6F476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Characteristic</w:t>
            </w:r>
          </w:p>
        </w:tc>
        <w:tc>
          <w:tcPr>
            <w:tcW w:w="2120" w:type="dxa"/>
            <w:tcBorders>
              <w:top w:val="nil"/>
              <w:left w:val="nil"/>
              <w:bottom w:val="single" w:sz="4" w:space="0" w:color="auto"/>
              <w:right w:val="nil"/>
            </w:tcBorders>
            <w:shd w:val="clear" w:color="auto" w:fill="auto"/>
            <w:vAlign w:val="center"/>
            <w:hideMark/>
          </w:tcPr>
          <w:p w14:paraId="5113D45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Category</w:t>
            </w:r>
          </w:p>
        </w:tc>
        <w:tc>
          <w:tcPr>
            <w:tcW w:w="900" w:type="dxa"/>
            <w:tcBorders>
              <w:top w:val="nil"/>
              <w:left w:val="nil"/>
              <w:bottom w:val="single" w:sz="4" w:space="0" w:color="auto"/>
              <w:right w:val="nil"/>
            </w:tcBorders>
            <w:shd w:val="clear" w:color="auto" w:fill="auto"/>
            <w:vAlign w:val="center"/>
            <w:hideMark/>
          </w:tcPr>
          <w:p w14:paraId="00C72E1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Overall</w:t>
            </w:r>
          </w:p>
        </w:tc>
        <w:tc>
          <w:tcPr>
            <w:tcW w:w="1300" w:type="dxa"/>
            <w:tcBorders>
              <w:top w:val="nil"/>
              <w:left w:val="nil"/>
              <w:bottom w:val="single" w:sz="4" w:space="0" w:color="auto"/>
              <w:right w:val="nil"/>
            </w:tcBorders>
            <w:shd w:val="clear" w:color="auto" w:fill="auto"/>
            <w:vAlign w:val="center"/>
            <w:hideMark/>
          </w:tcPr>
          <w:p w14:paraId="743EBE5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1300" w:type="dxa"/>
            <w:tcBorders>
              <w:top w:val="nil"/>
              <w:left w:val="nil"/>
              <w:bottom w:val="single" w:sz="4" w:space="0" w:color="auto"/>
              <w:right w:val="nil"/>
            </w:tcBorders>
            <w:shd w:val="clear" w:color="auto" w:fill="auto"/>
            <w:vAlign w:val="center"/>
            <w:hideMark/>
          </w:tcPr>
          <w:p w14:paraId="261978C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r>
      <w:tr w:rsidR="00FE4109" w:rsidRPr="0066111E" w14:paraId="17A44B71" w14:textId="77777777" w:rsidTr="00FE4109">
        <w:trPr>
          <w:trHeight w:val="300"/>
        </w:trPr>
        <w:tc>
          <w:tcPr>
            <w:tcW w:w="3320" w:type="dxa"/>
            <w:tcBorders>
              <w:top w:val="nil"/>
              <w:left w:val="nil"/>
              <w:bottom w:val="nil"/>
              <w:right w:val="nil"/>
            </w:tcBorders>
            <w:shd w:val="clear" w:color="auto" w:fill="auto"/>
            <w:vAlign w:val="center"/>
            <w:hideMark/>
          </w:tcPr>
          <w:p w14:paraId="17B2F64F" w14:textId="77777777" w:rsidR="00FE4109" w:rsidRPr="0066111E" w:rsidRDefault="00FE4109" w:rsidP="00FE4109">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 xml:space="preserve">Health </w:t>
            </w:r>
            <w:proofErr w:type="spellStart"/>
            <w:r w:rsidRPr="0066111E">
              <w:rPr>
                <w:rFonts w:ascii="Arial" w:eastAsia="Times New Roman" w:hAnsi="Arial" w:cs="Arial"/>
                <w:b/>
                <w:bCs/>
                <w:color w:val="000000"/>
                <w:sz w:val="20"/>
                <w:szCs w:val="20"/>
                <w:lang w:val="en-GB" w:eastAsia="en-US"/>
              </w:rPr>
              <w:t>behavior</w:t>
            </w:r>
            <w:proofErr w:type="spellEnd"/>
          </w:p>
        </w:tc>
        <w:tc>
          <w:tcPr>
            <w:tcW w:w="2120" w:type="dxa"/>
            <w:tcBorders>
              <w:top w:val="nil"/>
              <w:left w:val="nil"/>
              <w:bottom w:val="nil"/>
              <w:right w:val="nil"/>
            </w:tcBorders>
            <w:shd w:val="clear" w:color="auto" w:fill="auto"/>
            <w:vAlign w:val="center"/>
            <w:hideMark/>
          </w:tcPr>
          <w:p w14:paraId="479FE1E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900" w:type="dxa"/>
            <w:tcBorders>
              <w:top w:val="nil"/>
              <w:left w:val="nil"/>
              <w:bottom w:val="nil"/>
              <w:right w:val="nil"/>
            </w:tcBorders>
            <w:shd w:val="clear" w:color="auto" w:fill="auto"/>
            <w:vAlign w:val="center"/>
            <w:hideMark/>
          </w:tcPr>
          <w:p w14:paraId="5BA962E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0C43526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0DBC9B7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r>
      <w:tr w:rsidR="00FE4109" w:rsidRPr="0066111E" w14:paraId="2F7B07C7" w14:textId="77777777" w:rsidTr="00FE4109">
        <w:trPr>
          <w:trHeight w:val="300"/>
        </w:trPr>
        <w:tc>
          <w:tcPr>
            <w:tcW w:w="3320" w:type="dxa"/>
            <w:tcBorders>
              <w:top w:val="nil"/>
              <w:left w:val="nil"/>
              <w:bottom w:val="nil"/>
              <w:right w:val="nil"/>
            </w:tcBorders>
            <w:shd w:val="clear" w:color="auto" w:fill="auto"/>
            <w:vAlign w:val="center"/>
            <w:hideMark/>
          </w:tcPr>
          <w:p w14:paraId="14EEFE8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Alcohol consumption</w:t>
            </w:r>
          </w:p>
        </w:tc>
        <w:tc>
          <w:tcPr>
            <w:tcW w:w="2120" w:type="dxa"/>
            <w:tcBorders>
              <w:top w:val="nil"/>
              <w:left w:val="nil"/>
              <w:bottom w:val="nil"/>
              <w:right w:val="nil"/>
            </w:tcBorders>
            <w:shd w:val="clear" w:color="auto" w:fill="auto"/>
            <w:vAlign w:val="center"/>
            <w:hideMark/>
          </w:tcPr>
          <w:p w14:paraId="2FA737A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3D0F5E8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91.9</w:t>
            </w:r>
          </w:p>
        </w:tc>
        <w:tc>
          <w:tcPr>
            <w:tcW w:w="1300" w:type="dxa"/>
            <w:tcBorders>
              <w:top w:val="nil"/>
              <w:left w:val="nil"/>
              <w:bottom w:val="nil"/>
              <w:right w:val="nil"/>
            </w:tcBorders>
            <w:shd w:val="clear" w:color="auto" w:fill="auto"/>
            <w:noWrap/>
            <w:vAlign w:val="center"/>
            <w:hideMark/>
          </w:tcPr>
          <w:p w14:paraId="11AB59B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91.2</w:t>
            </w:r>
          </w:p>
        </w:tc>
        <w:tc>
          <w:tcPr>
            <w:tcW w:w="1300" w:type="dxa"/>
            <w:tcBorders>
              <w:top w:val="nil"/>
              <w:left w:val="nil"/>
              <w:bottom w:val="nil"/>
              <w:right w:val="nil"/>
            </w:tcBorders>
            <w:shd w:val="clear" w:color="auto" w:fill="auto"/>
            <w:noWrap/>
            <w:vAlign w:val="center"/>
            <w:hideMark/>
          </w:tcPr>
          <w:p w14:paraId="759D52B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97.2</w:t>
            </w:r>
          </w:p>
        </w:tc>
      </w:tr>
      <w:tr w:rsidR="00FE4109" w:rsidRPr="0066111E" w14:paraId="17DCF18E" w14:textId="77777777" w:rsidTr="00FE4109">
        <w:trPr>
          <w:trHeight w:val="300"/>
        </w:trPr>
        <w:tc>
          <w:tcPr>
            <w:tcW w:w="3320" w:type="dxa"/>
            <w:tcBorders>
              <w:top w:val="nil"/>
              <w:left w:val="nil"/>
              <w:bottom w:val="nil"/>
              <w:right w:val="nil"/>
            </w:tcBorders>
            <w:shd w:val="clear" w:color="auto" w:fill="auto"/>
            <w:vAlign w:val="center"/>
            <w:hideMark/>
          </w:tcPr>
          <w:p w14:paraId="1DE63A4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24569F9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2A354FF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8.1</w:t>
            </w:r>
          </w:p>
        </w:tc>
        <w:tc>
          <w:tcPr>
            <w:tcW w:w="1300" w:type="dxa"/>
            <w:tcBorders>
              <w:top w:val="nil"/>
              <w:left w:val="nil"/>
              <w:bottom w:val="nil"/>
              <w:right w:val="nil"/>
            </w:tcBorders>
            <w:shd w:val="clear" w:color="auto" w:fill="auto"/>
            <w:noWrap/>
            <w:vAlign w:val="center"/>
            <w:hideMark/>
          </w:tcPr>
          <w:p w14:paraId="5A4A07C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8.8</w:t>
            </w:r>
          </w:p>
        </w:tc>
        <w:tc>
          <w:tcPr>
            <w:tcW w:w="1300" w:type="dxa"/>
            <w:tcBorders>
              <w:top w:val="nil"/>
              <w:left w:val="nil"/>
              <w:bottom w:val="nil"/>
              <w:right w:val="nil"/>
            </w:tcBorders>
            <w:shd w:val="clear" w:color="auto" w:fill="auto"/>
            <w:noWrap/>
            <w:vAlign w:val="center"/>
            <w:hideMark/>
          </w:tcPr>
          <w:p w14:paraId="651954F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2.8</w:t>
            </w:r>
          </w:p>
        </w:tc>
      </w:tr>
      <w:tr w:rsidR="00FE4109" w:rsidRPr="0066111E" w14:paraId="22640898" w14:textId="77777777" w:rsidTr="00FE4109">
        <w:trPr>
          <w:trHeight w:val="300"/>
        </w:trPr>
        <w:tc>
          <w:tcPr>
            <w:tcW w:w="3320" w:type="dxa"/>
            <w:tcBorders>
              <w:top w:val="nil"/>
              <w:left w:val="nil"/>
              <w:bottom w:val="nil"/>
              <w:right w:val="nil"/>
            </w:tcBorders>
            <w:shd w:val="clear" w:color="auto" w:fill="auto"/>
            <w:vAlign w:val="center"/>
            <w:hideMark/>
          </w:tcPr>
          <w:p w14:paraId="122B910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Fruit and vegetable consumption</w:t>
            </w:r>
          </w:p>
        </w:tc>
        <w:tc>
          <w:tcPr>
            <w:tcW w:w="2120" w:type="dxa"/>
            <w:tcBorders>
              <w:top w:val="nil"/>
              <w:left w:val="nil"/>
              <w:bottom w:val="nil"/>
              <w:right w:val="nil"/>
            </w:tcBorders>
            <w:shd w:val="clear" w:color="auto" w:fill="auto"/>
            <w:vAlign w:val="center"/>
            <w:hideMark/>
          </w:tcPr>
          <w:p w14:paraId="2C688FF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Adequate</w:t>
            </w:r>
          </w:p>
        </w:tc>
        <w:tc>
          <w:tcPr>
            <w:tcW w:w="900" w:type="dxa"/>
            <w:tcBorders>
              <w:top w:val="nil"/>
              <w:left w:val="nil"/>
              <w:bottom w:val="nil"/>
              <w:right w:val="nil"/>
            </w:tcBorders>
            <w:shd w:val="clear" w:color="auto" w:fill="auto"/>
            <w:noWrap/>
            <w:vAlign w:val="center"/>
            <w:hideMark/>
          </w:tcPr>
          <w:p w14:paraId="4267D451" w14:textId="735F35CD"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w:t>
            </w:r>
            <w:r w:rsidR="00121A45" w:rsidRPr="0066111E">
              <w:rPr>
                <w:rFonts w:ascii="Arial" w:eastAsia="Times New Roman" w:hAnsi="Arial" w:cs="Arial"/>
                <w:color w:val="000000"/>
                <w:sz w:val="20"/>
                <w:szCs w:val="20"/>
                <w:lang w:val="en-GB" w:eastAsia="en-US"/>
              </w:rPr>
              <w:t>.0</w:t>
            </w:r>
          </w:p>
        </w:tc>
        <w:tc>
          <w:tcPr>
            <w:tcW w:w="1300" w:type="dxa"/>
            <w:tcBorders>
              <w:top w:val="nil"/>
              <w:left w:val="nil"/>
              <w:bottom w:val="nil"/>
              <w:right w:val="nil"/>
            </w:tcBorders>
            <w:shd w:val="clear" w:color="auto" w:fill="auto"/>
            <w:noWrap/>
            <w:vAlign w:val="center"/>
            <w:hideMark/>
          </w:tcPr>
          <w:p w14:paraId="2448FC3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9.3</w:t>
            </w:r>
          </w:p>
        </w:tc>
        <w:tc>
          <w:tcPr>
            <w:tcW w:w="1300" w:type="dxa"/>
            <w:tcBorders>
              <w:top w:val="nil"/>
              <w:left w:val="nil"/>
              <w:bottom w:val="nil"/>
              <w:right w:val="nil"/>
            </w:tcBorders>
            <w:shd w:val="clear" w:color="auto" w:fill="auto"/>
            <w:noWrap/>
            <w:vAlign w:val="center"/>
            <w:hideMark/>
          </w:tcPr>
          <w:p w14:paraId="1F01C80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5.6</w:t>
            </w:r>
          </w:p>
        </w:tc>
      </w:tr>
      <w:tr w:rsidR="00FE4109" w:rsidRPr="0066111E" w14:paraId="2559CBBD" w14:textId="77777777" w:rsidTr="00FE4109">
        <w:trPr>
          <w:trHeight w:val="300"/>
        </w:trPr>
        <w:tc>
          <w:tcPr>
            <w:tcW w:w="3320" w:type="dxa"/>
            <w:tcBorders>
              <w:top w:val="nil"/>
              <w:left w:val="nil"/>
              <w:bottom w:val="nil"/>
              <w:right w:val="nil"/>
            </w:tcBorders>
            <w:shd w:val="clear" w:color="auto" w:fill="auto"/>
            <w:noWrap/>
            <w:vAlign w:val="center"/>
            <w:hideMark/>
          </w:tcPr>
          <w:p w14:paraId="72AA645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0DD8557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Not adequate</w:t>
            </w:r>
          </w:p>
        </w:tc>
        <w:tc>
          <w:tcPr>
            <w:tcW w:w="900" w:type="dxa"/>
            <w:tcBorders>
              <w:top w:val="nil"/>
              <w:left w:val="nil"/>
              <w:bottom w:val="nil"/>
              <w:right w:val="nil"/>
            </w:tcBorders>
            <w:shd w:val="clear" w:color="auto" w:fill="auto"/>
            <w:noWrap/>
            <w:vAlign w:val="center"/>
            <w:hideMark/>
          </w:tcPr>
          <w:p w14:paraId="3F548E3A" w14:textId="269FFA93"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91</w:t>
            </w:r>
            <w:r w:rsidR="00121A45" w:rsidRPr="0066111E">
              <w:rPr>
                <w:rFonts w:ascii="Arial" w:eastAsia="Times New Roman" w:hAnsi="Arial" w:cs="Arial"/>
                <w:color w:val="000000"/>
                <w:sz w:val="20"/>
                <w:szCs w:val="20"/>
                <w:lang w:val="en-GB" w:eastAsia="en-US"/>
              </w:rPr>
              <w:t>.0</w:t>
            </w:r>
          </w:p>
        </w:tc>
        <w:tc>
          <w:tcPr>
            <w:tcW w:w="1300" w:type="dxa"/>
            <w:tcBorders>
              <w:top w:val="nil"/>
              <w:left w:val="nil"/>
              <w:bottom w:val="nil"/>
              <w:right w:val="nil"/>
            </w:tcBorders>
            <w:shd w:val="clear" w:color="auto" w:fill="auto"/>
            <w:noWrap/>
            <w:vAlign w:val="center"/>
            <w:hideMark/>
          </w:tcPr>
          <w:p w14:paraId="29E11D8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90.7</w:t>
            </w:r>
          </w:p>
        </w:tc>
        <w:tc>
          <w:tcPr>
            <w:tcW w:w="1300" w:type="dxa"/>
            <w:tcBorders>
              <w:top w:val="nil"/>
              <w:left w:val="nil"/>
              <w:bottom w:val="nil"/>
              <w:right w:val="nil"/>
            </w:tcBorders>
            <w:shd w:val="clear" w:color="auto" w:fill="auto"/>
            <w:noWrap/>
            <w:vAlign w:val="center"/>
            <w:hideMark/>
          </w:tcPr>
          <w:p w14:paraId="3C37022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94.4</w:t>
            </w:r>
          </w:p>
        </w:tc>
      </w:tr>
      <w:tr w:rsidR="00FE4109" w:rsidRPr="0066111E" w14:paraId="3748B857" w14:textId="77777777" w:rsidTr="00FE4109">
        <w:trPr>
          <w:trHeight w:val="300"/>
        </w:trPr>
        <w:tc>
          <w:tcPr>
            <w:tcW w:w="3320" w:type="dxa"/>
            <w:tcBorders>
              <w:top w:val="nil"/>
              <w:left w:val="nil"/>
              <w:bottom w:val="nil"/>
              <w:right w:val="nil"/>
            </w:tcBorders>
            <w:shd w:val="clear" w:color="auto" w:fill="auto"/>
            <w:vAlign w:val="center"/>
            <w:hideMark/>
          </w:tcPr>
          <w:p w14:paraId="00E9CF0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Smoking</w:t>
            </w:r>
          </w:p>
        </w:tc>
        <w:tc>
          <w:tcPr>
            <w:tcW w:w="2120" w:type="dxa"/>
            <w:tcBorders>
              <w:top w:val="nil"/>
              <w:left w:val="nil"/>
              <w:bottom w:val="nil"/>
              <w:right w:val="nil"/>
            </w:tcBorders>
            <w:shd w:val="clear" w:color="auto" w:fill="auto"/>
            <w:vAlign w:val="center"/>
            <w:hideMark/>
          </w:tcPr>
          <w:p w14:paraId="24B8105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Never</w:t>
            </w:r>
          </w:p>
        </w:tc>
        <w:tc>
          <w:tcPr>
            <w:tcW w:w="900" w:type="dxa"/>
            <w:tcBorders>
              <w:top w:val="nil"/>
              <w:left w:val="nil"/>
              <w:bottom w:val="nil"/>
              <w:right w:val="nil"/>
            </w:tcBorders>
            <w:shd w:val="clear" w:color="auto" w:fill="auto"/>
            <w:noWrap/>
            <w:vAlign w:val="center"/>
            <w:hideMark/>
          </w:tcPr>
          <w:p w14:paraId="4456C5EC" w14:textId="625CB20A"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55</w:t>
            </w:r>
            <w:r w:rsidR="00121A45" w:rsidRPr="0066111E">
              <w:rPr>
                <w:rFonts w:ascii="Arial" w:eastAsia="Times New Roman" w:hAnsi="Arial" w:cs="Arial"/>
                <w:color w:val="000000"/>
                <w:sz w:val="20"/>
                <w:szCs w:val="20"/>
                <w:lang w:val="en-GB" w:eastAsia="en-US"/>
              </w:rPr>
              <w:t>.0</w:t>
            </w:r>
          </w:p>
        </w:tc>
        <w:tc>
          <w:tcPr>
            <w:tcW w:w="1300" w:type="dxa"/>
            <w:tcBorders>
              <w:top w:val="nil"/>
              <w:left w:val="nil"/>
              <w:bottom w:val="nil"/>
              <w:right w:val="nil"/>
            </w:tcBorders>
            <w:shd w:val="clear" w:color="auto" w:fill="auto"/>
            <w:noWrap/>
            <w:vAlign w:val="center"/>
            <w:hideMark/>
          </w:tcPr>
          <w:p w14:paraId="4FF3D38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55.9</w:t>
            </w:r>
          </w:p>
        </w:tc>
        <w:tc>
          <w:tcPr>
            <w:tcW w:w="1300" w:type="dxa"/>
            <w:tcBorders>
              <w:top w:val="nil"/>
              <w:left w:val="nil"/>
              <w:bottom w:val="nil"/>
              <w:right w:val="nil"/>
            </w:tcBorders>
            <w:shd w:val="clear" w:color="auto" w:fill="auto"/>
            <w:noWrap/>
            <w:vAlign w:val="center"/>
            <w:hideMark/>
          </w:tcPr>
          <w:p w14:paraId="58079E1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47.5</w:t>
            </w:r>
          </w:p>
        </w:tc>
      </w:tr>
      <w:tr w:rsidR="00FE4109" w:rsidRPr="0066111E" w14:paraId="7EA6ABBC" w14:textId="77777777" w:rsidTr="00FE4109">
        <w:trPr>
          <w:trHeight w:val="300"/>
        </w:trPr>
        <w:tc>
          <w:tcPr>
            <w:tcW w:w="3320" w:type="dxa"/>
            <w:tcBorders>
              <w:top w:val="nil"/>
              <w:left w:val="nil"/>
              <w:bottom w:val="nil"/>
              <w:right w:val="nil"/>
            </w:tcBorders>
            <w:shd w:val="clear" w:color="auto" w:fill="auto"/>
            <w:vAlign w:val="center"/>
            <w:hideMark/>
          </w:tcPr>
          <w:p w14:paraId="7BD4AF3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29534B2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Current smoker</w:t>
            </w:r>
          </w:p>
        </w:tc>
        <w:tc>
          <w:tcPr>
            <w:tcW w:w="900" w:type="dxa"/>
            <w:tcBorders>
              <w:top w:val="nil"/>
              <w:left w:val="nil"/>
              <w:bottom w:val="nil"/>
              <w:right w:val="nil"/>
            </w:tcBorders>
            <w:shd w:val="clear" w:color="auto" w:fill="auto"/>
            <w:noWrap/>
            <w:vAlign w:val="center"/>
            <w:hideMark/>
          </w:tcPr>
          <w:p w14:paraId="7B77774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37.4</w:t>
            </w:r>
          </w:p>
        </w:tc>
        <w:tc>
          <w:tcPr>
            <w:tcW w:w="1300" w:type="dxa"/>
            <w:tcBorders>
              <w:top w:val="nil"/>
              <w:left w:val="nil"/>
              <w:bottom w:val="nil"/>
              <w:right w:val="nil"/>
            </w:tcBorders>
            <w:shd w:val="clear" w:color="auto" w:fill="auto"/>
            <w:noWrap/>
            <w:vAlign w:val="center"/>
            <w:hideMark/>
          </w:tcPr>
          <w:p w14:paraId="3127C3A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36.4</w:t>
            </w:r>
          </w:p>
        </w:tc>
        <w:tc>
          <w:tcPr>
            <w:tcW w:w="1300" w:type="dxa"/>
            <w:tcBorders>
              <w:top w:val="nil"/>
              <w:left w:val="nil"/>
              <w:bottom w:val="nil"/>
              <w:right w:val="nil"/>
            </w:tcBorders>
            <w:shd w:val="clear" w:color="auto" w:fill="auto"/>
            <w:noWrap/>
            <w:vAlign w:val="center"/>
            <w:hideMark/>
          </w:tcPr>
          <w:p w14:paraId="5D897DA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44.8</w:t>
            </w:r>
          </w:p>
        </w:tc>
      </w:tr>
      <w:tr w:rsidR="00FE4109" w:rsidRPr="0066111E" w14:paraId="4438B7F4" w14:textId="77777777" w:rsidTr="00FE4109">
        <w:trPr>
          <w:trHeight w:val="300"/>
        </w:trPr>
        <w:tc>
          <w:tcPr>
            <w:tcW w:w="3320" w:type="dxa"/>
            <w:tcBorders>
              <w:top w:val="nil"/>
              <w:left w:val="nil"/>
              <w:bottom w:val="nil"/>
              <w:right w:val="nil"/>
            </w:tcBorders>
            <w:shd w:val="clear" w:color="auto" w:fill="auto"/>
            <w:vAlign w:val="center"/>
            <w:hideMark/>
          </w:tcPr>
          <w:p w14:paraId="5B17485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273F84A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Former smoker</w:t>
            </w:r>
          </w:p>
        </w:tc>
        <w:tc>
          <w:tcPr>
            <w:tcW w:w="900" w:type="dxa"/>
            <w:tcBorders>
              <w:top w:val="nil"/>
              <w:left w:val="nil"/>
              <w:bottom w:val="nil"/>
              <w:right w:val="nil"/>
            </w:tcBorders>
            <w:shd w:val="clear" w:color="auto" w:fill="auto"/>
            <w:noWrap/>
            <w:vAlign w:val="center"/>
            <w:hideMark/>
          </w:tcPr>
          <w:p w14:paraId="4AD1D4D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7.7</w:t>
            </w:r>
          </w:p>
        </w:tc>
        <w:tc>
          <w:tcPr>
            <w:tcW w:w="1300" w:type="dxa"/>
            <w:tcBorders>
              <w:top w:val="nil"/>
              <w:left w:val="nil"/>
              <w:bottom w:val="nil"/>
              <w:right w:val="nil"/>
            </w:tcBorders>
            <w:shd w:val="clear" w:color="auto" w:fill="auto"/>
            <w:noWrap/>
            <w:vAlign w:val="center"/>
            <w:hideMark/>
          </w:tcPr>
          <w:p w14:paraId="6EDEF67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7.7</w:t>
            </w:r>
          </w:p>
        </w:tc>
        <w:tc>
          <w:tcPr>
            <w:tcW w:w="1300" w:type="dxa"/>
            <w:tcBorders>
              <w:top w:val="nil"/>
              <w:left w:val="nil"/>
              <w:bottom w:val="nil"/>
              <w:right w:val="nil"/>
            </w:tcBorders>
            <w:shd w:val="clear" w:color="auto" w:fill="auto"/>
            <w:noWrap/>
            <w:vAlign w:val="center"/>
            <w:hideMark/>
          </w:tcPr>
          <w:p w14:paraId="7AA26CE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7.7</w:t>
            </w:r>
          </w:p>
        </w:tc>
      </w:tr>
      <w:tr w:rsidR="00FE4109" w:rsidRPr="0066111E" w14:paraId="182481C0" w14:textId="77777777" w:rsidTr="00FE4109">
        <w:trPr>
          <w:trHeight w:val="300"/>
        </w:trPr>
        <w:tc>
          <w:tcPr>
            <w:tcW w:w="3320" w:type="dxa"/>
            <w:tcBorders>
              <w:top w:val="nil"/>
              <w:left w:val="nil"/>
              <w:bottom w:val="nil"/>
              <w:right w:val="nil"/>
            </w:tcBorders>
            <w:shd w:val="clear" w:color="auto" w:fill="auto"/>
            <w:vAlign w:val="center"/>
            <w:hideMark/>
          </w:tcPr>
          <w:p w14:paraId="4EF5E3FB" w14:textId="77777777" w:rsidR="00FE4109" w:rsidRPr="0066111E" w:rsidRDefault="00FE4109" w:rsidP="00FE4109">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Mental health</w:t>
            </w:r>
          </w:p>
        </w:tc>
        <w:tc>
          <w:tcPr>
            <w:tcW w:w="2120" w:type="dxa"/>
            <w:tcBorders>
              <w:top w:val="nil"/>
              <w:left w:val="nil"/>
              <w:bottom w:val="nil"/>
              <w:right w:val="nil"/>
            </w:tcBorders>
            <w:shd w:val="clear" w:color="auto" w:fill="auto"/>
            <w:vAlign w:val="center"/>
            <w:hideMark/>
          </w:tcPr>
          <w:p w14:paraId="4A37F3F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900" w:type="dxa"/>
            <w:tcBorders>
              <w:top w:val="nil"/>
              <w:left w:val="nil"/>
              <w:bottom w:val="nil"/>
              <w:right w:val="nil"/>
            </w:tcBorders>
            <w:shd w:val="clear" w:color="auto" w:fill="auto"/>
            <w:vAlign w:val="center"/>
            <w:hideMark/>
          </w:tcPr>
          <w:p w14:paraId="5F9643A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22AD8AF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76B851B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r>
      <w:tr w:rsidR="00FE4109" w:rsidRPr="0066111E" w14:paraId="2BB89A99" w14:textId="77777777" w:rsidTr="00FE4109">
        <w:trPr>
          <w:trHeight w:val="300"/>
        </w:trPr>
        <w:tc>
          <w:tcPr>
            <w:tcW w:w="3320" w:type="dxa"/>
            <w:tcBorders>
              <w:top w:val="nil"/>
              <w:left w:val="nil"/>
              <w:bottom w:val="nil"/>
              <w:right w:val="nil"/>
            </w:tcBorders>
            <w:shd w:val="clear" w:color="auto" w:fill="auto"/>
            <w:vAlign w:val="center"/>
            <w:hideMark/>
          </w:tcPr>
          <w:p w14:paraId="4B925E5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Depression</w:t>
            </w:r>
          </w:p>
        </w:tc>
        <w:tc>
          <w:tcPr>
            <w:tcW w:w="2120" w:type="dxa"/>
            <w:tcBorders>
              <w:top w:val="nil"/>
              <w:left w:val="nil"/>
              <w:bottom w:val="nil"/>
              <w:right w:val="nil"/>
            </w:tcBorders>
            <w:shd w:val="clear" w:color="auto" w:fill="auto"/>
            <w:noWrap/>
            <w:vAlign w:val="center"/>
            <w:hideMark/>
          </w:tcPr>
          <w:p w14:paraId="493932C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325DBE9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70.1</w:t>
            </w:r>
          </w:p>
        </w:tc>
        <w:tc>
          <w:tcPr>
            <w:tcW w:w="1300" w:type="dxa"/>
            <w:tcBorders>
              <w:top w:val="nil"/>
              <w:left w:val="nil"/>
              <w:bottom w:val="nil"/>
              <w:right w:val="nil"/>
            </w:tcBorders>
            <w:shd w:val="clear" w:color="auto" w:fill="auto"/>
            <w:noWrap/>
            <w:vAlign w:val="center"/>
            <w:hideMark/>
          </w:tcPr>
          <w:p w14:paraId="516610A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70.9</w:t>
            </w:r>
          </w:p>
        </w:tc>
        <w:tc>
          <w:tcPr>
            <w:tcW w:w="1300" w:type="dxa"/>
            <w:tcBorders>
              <w:top w:val="nil"/>
              <w:left w:val="nil"/>
              <w:bottom w:val="nil"/>
              <w:right w:val="nil"/>
            </w:tcBorders>
            <w:shd w:val="clear" w:color="auto" w:fill="auto"/>
            <w:noWrap/>
            <w:vAlign w:val="center"/>
            <w:hideMark/>
          </w:tcPr>
          <w:p w14:paraId="5398E5E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64.2</w:t>
            </w:r>
          </w:p>
        </w:tc>
      </w:tr>
      <w:tr w:rsidR="00FE4109" w:rsidRPr="0066111E" w14:paraId="607145FF" w14:textId="77777777" w:rsidTr="00FE4109">
        <w:trPr>
          <w:trHeight w:val="300"/>
        </w:trPr>
        <w:tc>
          <w:tcPr>
            <w:tcW w:w="3320" w:type="dxa"/>
            <w:tcBorders>
              <w:top w:val="nil"/>
              <w:left w:val="nil"/>
              <w:bottom w:val="nil"/>
              <w:right w:val="nil"/>
            </w:tcBorders>
            <w:shd w:val="clear" w:color="auto" w:fill="auto"/>
            <w:vAlign w:val="center"/>
            <w:hideMark/>
          </w:tcPr>
          <w:p w14:paraId="640FA49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472A19D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352EE11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29.9</w:t>
            </w:r>
          </w:p>
        </w:tc>
        <w:tc>
          <w:tcPr>
            <w:tcW w:w="1300" w:type="dxa"/>
            <w:tcBorders>
              <w:top w:val="nil"/>
              <w:left w:val="nil"/>
              <w:bottom w:val="nil"/>
              <w:right w:val="nil"/>
            </w:tcBorders>
            <w:shd w:val="clear" w:color="auto" w:fill="auto"/>
            <w:noWrap/>
            <w:vAlign w:val="center"/>
            <w:hideMark/>
          </w:tcPr>
          <w:p w14:paraId="627D225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29.1</w:t>
            </w:r>
          </w:p>
        </w:tc>
        <w:tc>
          <w:tcPr>
            <w:tcW w:w="1300" w:type="dxa"/>
            <w:tcBorders>
              <w:top w:val="nil"/>
              <w:left w:val="nil"/>
              <w:bottom w:val="nil"/>
              <w:right w:val="nil"/>
            </w:tcBorders>
            <w:shd w:val="clear" w:color="auto" w:fill="auto"/>
            <w:noWrap/>
            <w:vAlign w:val="center"/>
            <w:hideMark/>
          </w:tcPr>
          <w:p w14:paraId="759B434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35.8</w:t>
            </w:r>
          </w:p>
        </w:tc>
      </w:tr>
      <w:tr w:rsidR="00FE4109" w:rsidRPr="0066111E" w14:paraId="4801B62A" w14:textId="77777777" w:rsidTr="00FE4109">
        <w:trPr>
          <w:trHeight w:val="300"/>
        </w:trPr>
        <w:tc>
          <w:tcPr>
            <w:tcW w:w="3320" w:type="dxa"/>
            <w:tcBorders>
              <w:top w:val="nil"/>
              <w:left w:val="nil"/>
              <w:bottom w:val="nil"/>
              <w:right w:val="nil"/>
            </w:tcBorders>
            <w:shd w:val="clear" w:color="auto" w:fill="auto"/>
            <w:vAlign w:val="center"/>
            <w:hideMark/>
          </w:tcPr>
          <w:p w14:paraId="749738D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Mild cognitive impairment</w:t>
            </w:r>
          </w:p>
        </w:tc>
        <w:tc>
          <w:tcPr>
            <w:tcW w:w="2120" w:type="dxa"/>
            <w:tcBorders>
              <w:top w:val="nil"/>
              <w:left w:val="nil"/>
              <w:bottom w:val="nil"/>
              <w:right w:val="nil"/>
            </w:tcBorders>
            <w:shd w:val="clear" w:color="auto" w:fill="auto"/>
            <w:noWrap/>
            <w:vAlign w:val="center"/>
            <w:hideMark/>
          </w:tcPr>
          <w:p w14:paraId="686CEEA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360BF5B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31.6</w:t>
            </w:r>
          </w:p>
        </w:tc>
        <w:tc>
          <w:tcPr>
            <w:tcW w:w="1300" w:type="dxa"/>
            <w:tcBorders>
              <w:top w:val="nil"/>
              <w:left w:val="nil"/>
              <w:bottom w:val="nil"/>
              <w:right w:val="nil"/>
            </w:tcBorders>
            <w:shd w:val="clear" w:color="auto" w:fill="auto"/>
            <w:noWrap/>
            <w:vAlign w:val="center"/>
            <w:hideMark/>
          </w:tcPr>
          <w:p w14:paraId="03DDB1F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30.2</w:t>
            </w:r>
          </w:p>
        </w:tc>
        <w:tc>
          <w:tcPr>
            <w:tcW w:w="1300" w:type="dxa"/>
            <w:tcBorders>
              <w:top w:val="nil"/>
              <w:left w:val="nil"/>
              <w:bottom w:val="nil"/>
              <w:right w:val="nil"/>
            </w:tcBorders>
            <w:shd w:val="clear" w:color="auto" w:fill="auto"/>
            <w:noWrap/>
            <w:vAlign w:val="center"/>
            <w:hideMark/>
          </w:tcPr>
          <w:p w14:paraId="6B02083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42.9</w:t>
            </w:r>
          </w:p>
        </w:tc>
      </w:tr>
      <w:tr w:rsidR="00FE4109" w:rsidRPr="0066111E" w14:paraId="774BCBEB" w14:textId="77777777" w:rsidTr="00FE4109">
        <w:trPr>
          <w:trHeight w:val="300"/>
        </w:trPr>
        <w:tc>
          <w:tcPr>
            <w:tcW w:w="3320" w:type="dxa"/>
            <w:tcBorders>
              <w:top w:val="nil"/>
              <w:left w:val="nil"/>
              <w:bottom w:val="nil"/>
              <w:right w:val="nil"/>
            </w:tcBorders>
            <w:shd w:val="clear" w:color="auto" w:fill="auto"/>
            <w:vAlign w:val="center"/>
            <w:hideMark/>
          </w:tcPr>
          <w:p w14:paraId="04B64C1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6091D83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5621536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68.4</w:t>
            </w:r>
          </w:p>
        </w:tc>
        <w:tc>
          <w:tcPr>
            <w:tcW w:w="1300" w:type="dxa"/>
            <w:tcBorders>
              <w:top w:val="nil"/>
              <w:left w:val="nil"/>
              <w:bottom w:val="nil"/>
              <w:right w:val="nil"/>
            </w:tcBorders>
            <w:shd w:val="clear" w:color="auto" w:fill="auto"/>
            <w:noWrap/>
            <w:vAlign w:val="center"/>
            <w:hideMark/>
          </w:tcPr>
          <w:p w14:paraId="5788AB6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69.8</w:t>
            </w:r>
          </w:p>
        </w:tc>
        <w:tc>
          <w:tcPr>
            <w:tcW w:w="1300" w:type="dxa"/>
            <w:tcBorders>
              <w:top w:val="nil"/>
              <w:left w:val="nil"/>
              <w:bottom w:val="nil"/>
              <w:right w:val="nil"/>
            </w:tcBorders>
            <w:shd w:val="clear" w:color="auto" w:fill="auto"/>
            <w:noWrap/>
            <w:vAlign w:val="center"/>
            <w:hideMark/>
          </w:tcPr>
          <w:p w14:paraId="3125196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57.1</w:t>
            </w:r>
          </w:p>
        </w:tc>
      </w:tr>
      <w:tr w:rsidR="00FE4109" w:rsidRPr="0066111E" w14:paraId="7C7DA646" w14:textId="77777777" w:rsidTr="00FE4109">
        <w:trPr>
          <w:trHeight w:val="300"/>
        </w:trPr>
        <w:tc>
          <w:tcPr>
            <w:tcW w:w="3320" w:type="dxa"/>
            <w:tcBorders>
              <w:top w:val="nil"/>
              <w:left w:val="nil"/>
              <w:bottom w:val="nil"/>
              <w:right w:val="nil"/>
            </w:tcBorders>
            <w:shd w:val="clear" w:color="auto" w:fill="auto"/>
            <w:vAlign w:val="center"/>
            <w:hideMark/>
          </w:tcPr>
          <w:p w14:paraId="31DAF83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Sleep problems</w:t>
            </w:r>
          </w:p>
        </w:tc>
        <w:tc>
          <w:tcPr>
            <w:tcW w:w="2120" w:type="dxa"/>
            <w:tcBorders>
              <w:top w:val="nil"/>
              <w:left w:val="nil"/>
              <w:bottom w:val="nil"/>
              <w:right w:val="nil"/>
            </w:tcBorders>
            <w:shd w:val="clear" w:color="auto" w:fill="auto"/>
            <w:noWrap/>
            <w:vAlign w:val="center"/>
            <w:hideMark/>
          </w:tcPr>
          <w:p w14:paraId="3871744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7387A6C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68.9</w:t>
            </w:r>
          </w:p>
        </w:tc>
        <w:tc>
          <w:tcPr>
            <w:tcW w:w="1300" w:type="dxa"/>
            <w:tcBorders>
              <w:top w:val="nil"/>
              <w:left w:val="nil"/>
              <w:bottom w:val="nil"/>
              <w:right w:val="nil"/>
            </w:tcBorders>
            <w:shd w:val="clear" w:color="auto" w:fill="auto"/>
            <w:noWrap/>
            <w:vAlign w:val="center"/>
            <w:hideMark/>
          </w:tcPr>
          <w:p w14:paraId="361532D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70.3</w:t>
            </w:r>
          </w:p>
        </w:tc>
        <w:tc>
          <w:tcPr>
            <w:tcW w:w="1300" w:type="dxa"/>
            <w:tcBorders>
              <w:top w:val="nil"/>
              <w:left w:val="nil"/>
              <w:bottom w:val="nil"/>
              <w:right w:val="nil"/>
            </w:tcBorders>
            <w:shd w:val="clear" w:color="auto" w:fill="auto"/>
            <w:noWrap/>
            <w:vAlign w:val="center"/>
            <w:hideMark/>
          </w:tcPr>
          <w:p w14:paraId="664B941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58.3</w:t>
            </w:r>
          </w:p>
        </w:tc>
      </w:tr>
      <w:tr w:rsidR="00FE4109" w:rsidRPr="0066111E" w14:paraId="4074DA14" w14:textId="77777777" w:rsidTr="00FE4109">
        <w:trPr>
          <w:trHeight w:val="300"/>
        </w:trPr>
        <w:tc>
          <w:tcPr>
            <w:tcW w:w="3320" w:type="dxa"/>
            <w:tcBorders>
              <w:top w:val="nil"/>
              <w:left w:val="nil"/>
              <w:bottom w:val="nil"/>
              <w:right w:val="nil"/>
            </w:tcBorders>
            <w:shd w:val="clear" w:color="auto" w:fill="auto"/>
            <w:vAlign w:val="center"/>
            <w:hideMark/>
          </w:tcPr>
          <w:p w14:paraId="7B60BCC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4937B13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789602A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31.1</w:t>
            </w:r>
          </w:p>
        </w:tc>
        <w:tc>
          <w:tcPr>
            <w:tcW w:w="1300" w:type="dxa"/>
            <w:tcBorders>
              <w:top w:val="nil"/>
              <w:left w:val="nil"/>
              <w:bottom w:val="nil"/>
              <w:right w:val="nil"/>
            </w:tcBorders>
            <w:shd w:val="clear" w:color="auto" w:fill="auto"/>
            <w:noWrap/>
            <w:vAlign w:val="center"/>
            <w:hideMark/>
          </w:tcPr>
          <w:p w14:paraId="2DF1076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29.7</w:t>
            </w:r>
          </w:p>
        </w:tc>
        <w:tc>
          <w:tcPr>
            <w:tcW w:w="1300" w:type="dxa"/>
            <w:tcBorders>
              <w:top w:val="nil"/>
              <w:left w:val="nil"/>
              <w:bottom w:val="nil"/>
              <w:right w:val="nil"/>
            </w:tcBorders>
            <w:shd w:val="clear" w:color="auto" w:fill="auto"/>
            <w:noWrap/>
            <w:vAlign w:val="center"/>
            <w:hideMark/>
          </w:tcPr>
          <w:p w14:paraId="12B4E2F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41.7</w:t>
            </w:r>
          </w:p>
        </w:tc>
      </w:tr>
      <w:tr w:rsidR="00FE4109" w:rsidRPr="0066111E" w14:paraId="112FE86E" w14:textId="77777777" w:rsidTr="00FE4109">
        <w:trPr>
          <w:trHeight w:val="300"/>
        </w:trPr>
        <w:tc>
          <w:tcPr>
            <w:tcW w:w="3320" w:type="dxa"/>
            <w:tcBorders>
              <w:top w:val="nil"/>
              <w:left w:val="nil"/>
              <w:bottom w:val="nil"/>
              <w:right w:val="nil"/>
            </w:tcBorders>
            <w:shd w:val="clear" w:color="auto" w:fill="auto"/>
            <w:vAlign w:val="center"/>
            <w:hideMark/>
          </w:tcPr>
          <w:p w14:paraId="5DDF06C2" w14:textId="77777777" w:rsidR="00FE4109" w:rsidRPr="0066111E" w:rsidRDefault="00FE4109" w:rsidP="00FE4109">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Physical health</w:t>
            </w:r>
          </w:p>
        </w:tc>
        <w:tc>
          <w:tcPr>
            <w:tcW w:w="2120" w:type="dxa"/>
            <w:tcBorders>
              <w:top w:val="nil"/>
              <w:left w:val="nil"/>
              <w:bottom w:val="nil"/>
              <w:right w:val="nil"/>
            </w:tcBorders>
            <w:shd w:val="clear" w:color="auto" w:fill="auto"/>
            <w:vAlign w:val="center"/>
            <w:hideMark/>
          </w:tcPr>
          <w:p w14:paraId="501323F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900" w:type="dxa"/>
            <w:tcBorders>
              <w:top w:val="nil"/>
              <w:left w:val="nil"/>
              <w:bottom w:val="nil"/>
              <w:right w:val="nil"/>
            </w:tcBorders>
            <w:shd w:val="clear" w:color="auto" w:fill="auto"/>
            <w:vAlign w:val="center"/>
            <w:hideMark/>
          </w:tcPr>
          <w:p w14:paraId="0958366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182C5F5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7953715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r>
      <w:tr w:rsidR="00FE4109" w:rsidRPr="0066111E" w14:paraId="25047342" w14:textId="77777777" w:rsidTr="00FE4109">
        <w:trPr>
          <w:trHeight w:val="300"/>
        </w:trPr>
        <w:tc>
          <w:tcPr>
            <w:tcW w:w="3320" w:type="dxa"/>
            <w:tcBorders>
              <w:top w:val="nil"/>
              <w:left w:val="nil"/>
              <w:bottom w:val="nil"/>
              <w:right w:val="nil"/>
            </w:tcBorders>
            <w:shd w:val="clear" w:color="auto" w:fill="auto"/>
            <w:vAlign w:val="center"/>
            <w:hideMark/>
          </w:tcPr>
          <w:p w14:paraId="75F484E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BMI (kg/m</w:t>
            </w:r>
            <w:r w:rsidRPr="0066111E">
              <w:rPr>
                <w:rFonts w:ascii="Arial" w:eastAsia="Times New Roman" w:hAnsi="Arial" w:cs="Arial"/>
                <w:color w:val="000000"/>
                <w:sz w:val="20"/>
                <w:szCs w:val="20"/>
                <w:vertAlign w:val="superscript"/>
                <w:lang w:val="en-GB" w:eastAsia="en-US"/>
              </w:rPr>
              <w:t>2</w:t>
            </w:r>
            <w:r w:rsidRPr="0066111E">
              <w:rPr>
                <w:rFonts w:ascii="Arial" w:eastAsia="Times New Roman" w:hAnsi="Arial" w:cs="Arial"/>
                <w:color w:val="000000"/>
                <w:sz w:val="20"/>
                <w:szCs w:val="20"/>
                <w:lang w:val="en-GB" w:eastAsia="en-US"/>
              </w:rPr>
              <w:t>)</w:t>
            </w:r>
          </w:p>
        </w:tc>
        <w:tc>
          <w:tcPr>
            <w:tcW w:w="2120" w:type="dxa"/>
            <w:tcBorders>
              <w:top w:val="nil"/>
              <w:left w:val="nil"/>
              <w:bottom w:val="nil"/>
              <w:right w:val="nil"/>
            </w:tcBorders>
            <w:shd w:val="clear" w:color="auto" w:fill="auto"/>
            <w:vAlign w:val="center"/>
            <w:hideMark/>
          </w:tcPr>
          <w:p w14:paraId="409C3E1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Normal</w:t>
            </w:r>
          </w:p>
        </w:tc>
        <w:tc>
          <w:tcPr>
            <w:tcW w:w="900" w:type="dxa"/>
            <w:tcBorders>
              <w:top w:val="nil"/>
              <w:left w:val="nil"/>
              <w:bottom w:val="nil"/>
              <w:right w:val="nil"/>
            </w:tcBorders>
            <w:shd w:val="clear" w:color="auto" w:fill="auto"/>
            <w:noWrap/>
            <w:vAlign w:val="center"/>
            <w:hideMark/>
          </w:tcPr>
          <w:p w14:paraId="45067848" w14:textId="28201F58"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45</w:t>
            </w:r>
            <w:r w:rsidR="00121A45" w:rsidRPr="0066111E">
              <w:rPr>
                <w:rFonts w:ascii="Arial" w:eastAsia="Times New Roman" w:hAnsi="Arial" w:cs="Arial"/>
                <w:color w:val="000000"/>
                <w:sz w:val="20"/>
                <w:szCs w:val="20"/>
                <w:lang w:val="en-GB" w:eastAsia="en-US"/>
              </w:rPr>
              <w:t>.0</w:t>
            </w:r>
          </w:p>
        </w:tc>
        <w:tc>
          <w:tcPr>
            <w:tcW w:w="1300" w:type="dxa"/>
            <w:tcBorders>
              <w:top w:val="nil"/>
              <w:left w:val="nil"/>
              <w:bottom w:val="nil"/>
              <w:right w:val="nil"/>
            </w:tcBorders>
            <w:shd w:val="clear" w:color="auto" w:fill="auto"/>
            <w:noWrap/>
            <w:vAlign w:val="center"/>
            <w:hideMark/>
          </w:tcPr>
          <w:p w14:paraId="2441350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44.3</w:t>
            </w:r>
          </w:p>
        </w:tc>
        <w:tc>
          <w:tcPr>
            <w:tcW w:w="1300" w:type="dxa"/>
            <w:tcBorders>
              <w:top w:val="nil"/>
              <w:left w:val="nil"/>
              <w:bottom w:val="nil"/>
              <w:right w:val="nil"/>
            </w:tcBorders>
            <w:shd w:val="clear" w:color="auto" w:fill="auto"/>
            <w:noWrap/>
            <w:vAlign w:val="center"/>
            <w:hideMark/>
          </w:tcPr>
          <w:p w14:paraId="749C235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51.5</w:t>
            </w:r>
          </w:p>
        </w:tc>
      </w:tr>
      <w:tr w:rsidR="00FE4109" w:rsidRPr="0066111E" w14:paraId="16DE967E" w14:textId="77777777" w:rsidTr="00FE4109">
        <w:trPr>
          <w:trHeight w:val="300"/>
        </w:trPr>
        <w:tc>
          <w:tcPr>
            <w:tcW w:w="3320" w:type="dxa"/>
            <w:tcBorders>
              <w:top w:val="nil"/>
              <w:left w:val="nil"/>
              <w:bottom w:val="nil"/>
              <w:right w:val="nil"/>
            </w:tcBorders>
            <w:shd w:val="clear" w:color="auto" w:fill="auto"/>
            <w:vAlign w:val="center"/>
            <w:hideMark/>
          </w:tcPr>
          <w:p w14:paraId="36C67CB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77ABA59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Overweight</w:t>
            </w:r>
          </w:p>
        </w:tc>
        <w:tc>
          <w:tcPr>
            <w:tcW w:w="900" w:type="dxa"/>
            <w:tcBorders>
              <w:top w:val="nil"/>
              <w:left w:val="nil"/>
              <w:bottom w:val="nil"/>
              <w:right w:val="nil"/>
            </w:tcBorders>
            <w:shd w:val="clear" w:color="auto" w:fill="auto"/>
            <w:noWrap/>
            <w:vAlign w:val="center"/>
            <w:hideMark/>
          </w:tcPr>
          <w:p w14:paraId="0EFB75C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9.9</w:t>
            </w:r>
          </w:p>
        </w:tc>
        <w:tc>
          <w:tcPr>
            <w:tcW w:w="1300" w:type="dxa"/>
            <w:tcBorders>
              <w:top w:val="nil"/>
              <w:left w:val="nil"/>
              <w:bottom w:val="nil"/>
              <w:right w:val="nil"/>
            </w:tcBorders>
            <w:shd w:val="clear" w:color="auto" w:fill="auto"/>
            <w:noWrap/>
            <w:vAlign w:val="center"/>
            <w:hideMark/>
          </w:tcPr>
          <w:p w14:paraId="5FE245D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9.8</w:t>
            </w:r>
          </w:p>
        </w:tc>
        <w:tc>
          <w:tcPr>
            <w:tcW w:w="1300" w:type="dxa"/>
            <w:tcBorders>
              <w:top w:val="nil"/>
              <w:left w:val="nil"/>
              <w:bottom w:val="nil"/>
              <w:right w:val="nil"/>
            </w:tcBorders>
            <w:shd w:val="clear" w:color="auto" w:fill="auto"/>
            <w:noWrap/>
            <w:vAlign w:val="center"/>
            <w:hideMark/>
          </w:tcPr>
          <w:p w14:paraId="069ED85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10.5</w:t>
            </w:r>
          </w:p>
        </w:tc>
      </w:tr>
      <w:tr w:rsidR="00FE4109" w:rsidRPr="0066111E" w14:paraId="4B3C604B" w14:textId="77777777" w:rsidTr="00FE4109">
        <w:trPr>
          <w:trHeight w:val="300"/>
        </w:trPr>
        <w:tc>
          <w:tcPr>
            <w:tcW w:w="3320" w:type="dxa"/>
            <w:tcBorders>
              <w:top w:val="nil"/>
              <w:left w:val="nil"/>
              <w:bottom w:val="nil"/>
              <w:right w:val="nil"/>
            </w:tcBorders>
            <w:shd w:val="clear" w:color="auto" w:fill="auto"/>
            <w:vAlign w:val="center"/>
            <w:hideMark/>
          </w:tcPr>
          <w:p w14:paraId="7440102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58B9753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Obese</w:t>
            </w:r>
          </w:p>
        </w:tc>
        <w:tc>
          <w:tcPr>
            <w:tcW w:w="900" w:type="dxa"/>
            <w:tcBorders>
              <w:top w:val="nil"/>
              <w:left w:val="nil"/>
              <w:bottom w:val="nil"/>
              <w:right w:val="nil"/>
            </w:tcBorders>
            <w:shd w:val="clear" w:color="auto" w:fill="auto"/>
            <w:noWrap/>
            <w:vAlign w:val="center"/>
            <w:hideMark/>
          </w:tcPr>
          <w:p w14:paraId="5DD2F4A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6.2</w:t>
            </w:r>
          </w:p>
        </w:tc>
        <w:tc>
          <w:tcPr>
            <w:tcW w:w="1300" w:type="dxa"/>
            <w:tcBorders>
              <w:top w:val="nil"/>
              <w:left w:val="nil"/>
              <w:bottom w:val="nil"/>
              <w:right w:val="nil"/>
            </w:tcBorders>
            <w:shd w:val="clear" w:color="auto" w:fill="auto"/>
            <w:noWrap/>
            <w:vAlign w:val="center"/>
            <w:hideMark/>
          </w:tcPr>
          <w:p w14:paraId="0101A36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6.3</w:t>
            </w:r>
          </w:p>
        </w:tc>
        <w:tc>
          <w:tcPr>
            <w:tcW w:w="1300" w:type="dxa"/>
            <w:tcBorders>
              <w:top w:val="nil"/>
              <w:left w:val="nil"/>
              <w:bottom w:val="nil"/>
              <w:right w:val="nil"/>
            </w:tcBorders>
            <w:shd w:val="clear" w:color="auto" w:fill="auto"/>
            <w:noWrap/>
            <w:vAlign w:val="center"/>
            <w:hideMark/>
          </w:tcPr>
          <w:p w14:paraId="36E6B1B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4.8</w:t>
            </w:r>
          </w:p>
        </w:tc>
      </w:tr>
      <w:tr w:rsidR="00FE4109" w:rsidRPr="0066111E" w14:paraId="78F4DEC0" w14:textId="77777777" w:rsidTr="00FE4109">
        <w:trPr>
          <w:trHeight w:val="300"/>
        </w:trPr>
        <w:tc>
          <w:tcPr>
            <w:tcW w:w="3320" w:type="dxa"/>
            <w:tcBorders>
              <w:top w:val="nil"/>
              <w:left w:val="nil"/>
              <w:bottom w:val="nil"/>
              <w:right w:val="nil"/>
            </w:tcBorders>
            <w:shd w:val="clear" w:color="auto" w:fill="auto"/>
            <w:vAlign w:val="center"/>
            <w:hideMark/>
          </w:tcPr>
          <w:p w14:paraId="664705F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4DBDDEE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Underweight</w:t>
            </w:r>
          </w:p>
        </w:tc>
        <w:tc>
          <w:tcPr>
            <w:tcW w:w="900" w:type="dxa"/>
            <w:tcBorders>
              <w:top w:val="nil"/>
              <w:left w:val="nil"/>
              <w:bottom w:val="nil"/>
              <w:right w:val="nil"/>
            </w:tcBorders>
            <w:shd w:val="clear" w:color="auto" w:fill="auto"/>
            <w:noWrap/>
            <w:vAlign w:val="center"/>
            <w:hideMark/>
          </w:tcPr>
          <w:p w14:paraId="081E1B6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38.9</w:t>
            </w:r>
          </w:p>
        </w:tc>
        <w:tc>
          <w:tcPr>
            <w:tcW w:w="1300" w:type="dxa"/>
            <w:tcBorders>
              <w:top w:val="nil"/>
              <w:left w:val="nil"/>
              <w:bottom w:val="nil"/>
              <w:right w:val="nil"/>
            </w:tcBorders>
            <w:shd w:val="clear" w:color="auto" w:fill="auto"/>
            <w:noWrap/>
            <w:vAlign w:val="center"/>
            <w:hideMark/>
          </w:tcPr>
          <w:p w14:paraId="060D976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39.6</w:t>
            </w:r>
          </w:p>
        </w:tc>
        <w:tc>
          <w:tcPr>
            <w:tcW w:w="1300" w:type="dxa"/>
            <w:tcBorders>
              <w:top w:val="nil"/>
              <w:left w:val="nil"/>
              <w:bottom w:val="nil"/>
              <w:right w:val="nil"/>
            </w:tcBorders>
            <w:shd w:val="clear" w:color="auto" w:fill="auto"/>
            <w:noWrap/>
            <w:vAlign w:val="center"/>
            <w:hideMark/>
          </w:tcPr>
          <w:p w14:paraId="52754C1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33.2</w:t>
            </w:r>
          </w:p>
        </w:tc>
      </w:tr>
      <w:tr w:rsidR="00FE4109" w:rsidRPr="0066111E" w14:paraId="5E29C1AA" w14:textId="77777777" w:rsidTr="00FE4109">
        <w:trPr>
          <w:trHeight w:val="300"/>
        </w:trPr>
        <w:tc>
          <w:tcPr>
            <w:tcW w:w="3320" w:type="dxa"/>
            <w:tcBorders>
              <w:top w:val="nil"/>
              <w:left w:val="nil"/>
              <w:bottom w:val="nil"/>
              <w:right w:val="nil"/>
            </w:tcBorders>
            <w:shd w:val="clear" w:color="auto" w:fill="auto"/>
            <w:vAlign w:val="center"/>
            <w:hideMark/>
          </w:tcPr>
          <w:p w14:paraId="6512682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Bodily pain</w:t>
            </w:r>
          </w:p>
        </w:tc>
        <w:tc>
          <w:tcPr>
            <w:tcW w:w="2120" w:type="dxa"/>
            <w:tcBorders>
              <w:top w:val="nil"/>
              <w:left w:val="nil"/>
              <w:bottom w:val="nil"/>
              <w:right w:val="nil"/>
            </w:tcBorders>
            <w:shd w:val="clear" w:color="auto" w:fill="auto"/>
            <w:noWrap/>
            <w:vAlign w:val="center"/>
            <w:hideMark/>
          </w:tcPr>
          <w:p w14:paraId="0E31A7E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22035B0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62.9</w:t>
            </w:r>
          </w:p>
        </w:tc>
        <w:tc>
          <w:tcPr>
            <w:tcW w:w="1300" w:type="dxa"/>
            <w:tcBorders>
              <w:top w:val="nil"/>
              <w:left w:val="nil"/>
              <w:bottom w:val="nil"/>
              <w:right w:val="nil"/>
            </w:tcBorders>
            <w:shd w:val="clear" w:color="auto" w:fill="auto"/>
            <w:noWrap/>
            <w:vAlign w:val="center"/>
            <w:hideMark/>
          </w:tcPr>
          <w:p w14:paraId="75C7FD0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64.8</w:t>
            </w:r>
          </w:p>
        </w:tc>
        <w:tc>
          <w:tcPr>
            <w:tcW w:w="1300" w:type="dxa"/>
            <w:tcBorders>
              <w:top w:val="nil"/>
              <w:left w:val="nil"/>
              <w:bottom w:val="nil"/>
              <w:right w:val="nil"/>
            </w:tcBorders>
            <w:shd w:val="clear" w:color="auto" w:fill="auto"/>
            <w:noWrap/>
            <w:vAlign w:val="center"/>
            <w:hideMark/>
          </w:tcPr>
          <w:p w14:paraId="1442B51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47.9</w:t>
            </w:r>
          </w:p>
        </w:tc>
      </w:tr>
      <w:tr w:rsidR="00FE4109" w:rsidRPr="0066111E" w14:paraId="46A3BCC3" w14:textId="77777777" w:rsidTr="00FE4109">
        <w:trPr>
          <w:trHeight w:val="300"/>
        </w:trPr>
        <w:tc>
          <w:tcPr>
            <w:tcW w:w="3320" w:type="dxa"/>
            <w:tcBorders>
              <w:top w:val="nil"/>
              <w:left w:val="nil"/>
              <w:bottom w:val="nil"/>
              <w:right w:val="nil"/>
            </w:tcBorders>
            <w:shd w:val="clear" w:color="auto" w:fill="auto"/>
            <w:vAlign w:val="center"/>
            <w:hideMark/>
          </w:tcPr>
          <w:p w14:paraId="02F78B3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6DA3E15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4308C13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37.1</w:t>
            </w:r>
          </w:p>
        </w:tc>
        <w:tc>
          <w:tcPr>
            <w:tcW w:w="1300" w:type="dxa"/>
            <w:tcBorders>
              <w:top w:val="nil"/>
              <w:left w:val="nil"/>
              <w:bottom w:val="nil"/>
              <w:right w:val="nil"/>
            </w:tcBorders>
            <w:shd w:val="clear" w:color="auto" w:fill="auto"/>
            <w:noWrap/>
            <w:vAlign w:val="center"/>
            <w:hideMark/>
          </w:tcPr>
          <w:p w14:paraId="41E845A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35.2</w:t>
            </w:r>
          </w:p>
        </w:tc>
        <w:tc>
          <w:tcPr>
            <w:tcW w:w="1300" w:type="dxa"/>
            <w:tcBorders>
              <w:top w:val="nil"/>
              <w:left w:val="nil"/>
              <w:bottom w:val="nil"/>
              <w:right w:val="nil"/>
            </w:tcBorders>
            <w:shd w:val="clear" w:color="auto" w:fill="auto"/>
            <w:noWrap/>
            <w:vAlign w:val="center"/>
            <w:hideMark/>
          </w:tcPr>
          <w:p w14:paraId="06C4CAC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52.1</w:t>
            </w:r>
          </w:p>
        </w:tc>
      </w:tr>
      <w:tr w:rsidR="00FE4109" w:rsidRPr="0066111E" w14:paraId="2AF6E1D4" w14:textId="77777777" w:rsidTr="00FE4109">
        <w:trPr>
          <w:trHeight w:val="300"/>
        </w:trPr>
        <w:tc>
          <w:tcPr>
            <w:tcW w:w="3320" w:type="dxa"/>
            <w:tcBorders>
              <w:top w:val="nil"/>
              <w:left w:val="nil"/>
              <w:bottom w:val="nil"/>
              <w:right w:val="nil"/>
            </w:tcBorders>
            <w:shd w:val="clear" w:color="auto" w:fill="auto"/>
            <w:vAlign w:val="center"/>
            <w:hideMark/>
          </w:tcPr>
          <w:p w14:paraId="128D4C7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Angina</w:t>
            </w:r>
          </w:p>
        </w:tc>
        <w:tc>
          <w:tcPr>
            <w:tcW w:w="2120" w:type="dxa"/>
            <w:tcBorders>
              <w:top w:val="nil"/>
              <w:left w:val="nil"/>
              <w:bottom w:val="nil"/>
              <w:right w:val="nil"/>
            </w:tcBorders>
            <w:shd w:val="clear" w:color="auto" w:fill="auto"/>
            <w:vAlign w:val="center"/>
            <w:hideMark/>
          </w:tcPr>
          <w:p w14:paraId="51BB8A4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22B5D61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76.8</w:t>
            </w:r>
          </w:p>
        </w:tc>
        <w:tc>
          <w:tcPr>
            <w:tcW w:w="1300" w:type="dxa"/>
            <w:tcBorders>
              <w:top w:val="nil"/>
              <w:left w:val="nil"/>
              <w:bottom w:val="nil"/>
              <w:right w:val="nil"/>
            </w:tcBorders>
            <w:shd w:val="clear" w:color="auto" w:fill="auto"/>
            <w:noWrap/>
            <w:vAlign w:val="center"/>
            <w:hideMark/>
          </w:tcPr>
          <w:p w14:paraId="34E1E3B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76.8</w:t>
            </w:r>
          </w:p>
        </w:tc>
        <w:tc>
          <w:tcPr>
            <w:tcW w:w="1300" w:type="dxa"/>
            <w:tcBorders>
              <w:top w:val="nil"/>
              <w:left w:val="nil"/>
              <w:bottom w:val="nil"/>
              <w:right w:val="nil"/>
            </w:tcBorders>
            <w:shd w:val="clear" w:color="auto" w:fill="auto"/>
            <w:noWrap/>
            <w:vAlign w:val="center"/>
            <w:hideMark/>
          </w:tcPr>
          <w:p w14:paraId="58EA2E1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77.2</w:t>
            </w:r>
          </w:p>
        </w:tc>
      </w:tr>
      <w:tr w:rsidR="00FE4109" w:rsidRPr="0066111E" w14:paraId="58B09C8D" w14:textId="77777777" w:rsidTr="00FE4109">
        <w:trPr>
          <w:trHeight w:val="300"/>
        </w:trPr>
        <w:tc>
          <w:tcPr>
            <w:tcW w:w="3320" w:type="dxa"/>
            <w:tcBorders>
              <w:top w:val="nil"/>
              <w:left w:val="nil"/>
              <w:bottom w:val="nil"/>
              <w:right w:val="nil"/>
            </w:tcBorders>
            <w:shd w:val="clear" w:color="auto" w:fill="auto"/>
            <w:vAlign w:val="center"/>
            <w:hideMark/>
          </w:tcPr>
          <w:p w14:paraId="5C4241B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74DF7F5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3D25FEF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23.2</w:t>
            </w:r>
          </w:p>
        </w:tc>
        <w:tc>
          <w:tcPr>
            <w:tcW w:w="1300" w:type="dxa"/>
            <w:tcBorders>
              <w:top w:val="nil"/>
              <w:left w:val="nil"/>
              <w:bottom w:val="nil"/>
              <w:right w:val="nil"/>
            </w:tcBorders>
            <w:shd w:val="clear" w:color="auto" w:fill="auto"/>
            <w:noWrap/>
            <w:vAlign w:val="center"/>
            <w:hideMark/>
          </w:tcPr>
          <w:p w14:paraId="75B3C81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23.2</w:t>
            </w:r>
          </w:p>
        </w:tc>
        <w:tc>
          <w:tcPr>
            <w:tcW w:w="1300" w:type="dxa"/>
            <w:tcBorders>
              <w:top w:val="nil"/>
              <w:left w:val="nil"/>
              <w:bottom w:val="nil"/>
              <w:right w:val="nil"/>
            </w:tcBorders>
            <w:shd w:val="clear" w:color="auto" w:fill="auto"/>
            <w:noWrap/>
            <w:vAlign w:val="center"/>
            <w:hideMark/>
          </w:tcPr>
          <w:p w14:paraId="0D10CDB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22.8</w:t>
            </w:r>
          </w:p>
        </w:tc>
      </w:tr>
      <w:tr w:rsidR="00FE4109" w:rsidRPr="0066111E" w14:paraId="18860F97" w14:textId="77777777" w:rsidTr="00FE4109">
        <w:trPr>
          <w:trHeight w:val="300"/>
        </w:trPr>
        <w:tc>
          <w:tcPr>
            <w:tcW w:w="3320" w:type="dxa"/>
            <w:tcBorders>
              <w:top w:val="nil"/>
              <w:left w:val="nil"/>
              <w:bottom w:val="nil"/>
              <w:right w:val="nil"/>
            </w:tcBorders>
            <w:shd w:val="clear" w:color="auto" w:fill="auto"/>
            <w:vAlign w:val="center"/>
            <w:hideMark/>
          </w:tcPr>
          <w:p w14:paraId="0A72BA7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Arthritis</w:t>
            </w:r>
          </w:p>
        </w:tc>
        <w:tc>
          <w:tcPr>
            <w:tcW w:w="2120" w:type="dxa"/>
            <w:tcBorders>
              <w:top w:val="nil"/>
              <w:left w:val="nil"/>
              <w:bottom w:val="nil"/>
              <w:right w:val="nil"/>
            </w:tcBorders>
            <w:shd w:val="clear" w:color="auto" w:fill="auto"/>
            <w:vAlign w:val="center"/>
            <w:hideMark/>
          </w:tcPr>
          <w:p w14:paraId="6E6860F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355DAA1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72.7</w:t>
            </w:r>
          </w:p>
        </w:tc>
        <w:tc>
          <w:tcPr>
            <w:tcW w:w="1300" w:type="dxa"/>
            <w:tcBorders>
              <w:top w:val="nil"/>
              <w:left w:val="nil"/>
              <w:bottom w:val="nil"/>
              <w:right w:val="nil"/>
            </w:tcBorders>
            <w:shd w:val="clear" w:color="auto" w:fill="auto"/>
            <w:noWrap/>
            <w:vAlign w:val="center"/>
            <w:hideMark/>
          </w:tcPr>
          <w:p w14:paraId="6554236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74.3</w:t>
            </w:r>
          </w:p>
        </w:tc>
        <w:tc>
          <w:tcPr>
            <w:tcW w:w="1300" w:type="dxa"/>
            <w:tcBorders>
              <w:top w:val="nil"/>
              <w:left w:val="nil"/>
              <w:bottom w:val="nil"/>
              <w:right w:val="nil"/>
            </w:tcBorders>
            <w:shd w:val="clear" w:color="auto" w:fill="auto"/>
            <w:noWrap/>
            <w:vAlign w:val="center"/>
            <w:hideMark/>
          </w:tcPr>
          <w:p w14:paraId="67E0075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59.9</w:t>
            </w:r>
          </w:p>
        </w:tc>
      </w:tr>
      <w:tr w:rsidR="00FE4109" w:rsidRPr="0066111E" w14:paraId="574C2DD6" w14:textId="77777777" w:rsidTr="00FE4109">
        <w:trPr>
          <w:trHeight w:val="300"/>
        </w:trPr>
        <w:tc>
          <w:tcPr>
            <w:tcW w:w="3320" w:type="dxa"/>
            <w:tcBorders>
              <w:top w:val="nil"/>
              <w:left w:val="nil"/>
              <w:bottom w:val="nil"/>
              <w:right w:val="nil"/>
            </w:tcBorders>
            <w:shd w:val="clear" w:color="auto" w:fill="auto"/>
            <w:vAlign w:val="center"/>
            <w:hideMark/>
          </w:tcPr>
          <w:p w14:paraId="6A10C0C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1FC1C4C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67A7D31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27.3</w:t>
            </w:r>
          </w:p>
        </w:tc>
        <w:tc>
          <w:tcPr>
            <w:tcW w:w="1300" w:type="dxa"/>
            <w:tcBorders>
              <w:top w:val="nil"/>
              <w:left w:val="nil"/>
              <w:bottom w:val="nil"/>
              <w:right w:val="nil"/>
            </w:tcBorders>
            <w:shd w:val="clear" w:color="auto" w:fill="auto"/>
            <w:noWrap/>
            <w:vAlign w:val="center"/>
            <w:hideMark/>
          </w:tcPr>
          <w:p w14:paraId="2C5B469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25.7</w:t>
            </w:r>
          </w:p>
        </w:tc>
        <w:tc>
          <w:tcPr>
            <w:tcW w:w="1300" w:type="dxa"/>
            <w:tcBorders>
              <w:top w:val="nil"/>
              <w:left w:val="nil"/>
              <w:bottom w:val="nil"/>
              <w:right w:val="nil"/>
            </w:tcBorders>
            <w:shd w:val="clear" w:color="auto" w:fill="auto"/>
            <w:noWrap/>
            <w:vAlign w:val="center"/>
            <w:hideMark/>
          </w:tcPr>
          <w:p w14:paraId="44B10CF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40.1</w:t>
            </w:r>
          </w:p>
        </w:tc>
      </w:tr>
      <w:tr w:rsidR="00FE4109" w:rsidRPr="0066111E" w14:paraId="6E0B3F08" w14:textId="77777777" w:rsidTr="00FE4109">
        <w:trPr>
          <w:trHeight w:val="300"/>
        </w:trPr>
        <w:tc>
          <w:tcPr>
            <w:tcW w:w="3320" w:type="dxa"/>
            <w:tcBorders>
              <w:top w:val="nil"/>
              <w:left w:val="nil"/>
              <w:bottom w:val="nil"/>
              <w:right w:val="nil"/>
            </w:tcBorders>
            <w:shd w:val="clear" w:color="auto" w:fill="auto"/>
            <w:vAlign w:val="center"/>
            <w:hideMark/>
          </w:tcPr>
          <w:p w14:paraId="2087421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Asthma</w:t>
            </w:r>
          </w:p>
        </w:tc>
        <w:tc>
          <w:tcPr>
            <w:tcW w:w="2120" w:type="dxa"/>
            <w:tcBorders>
              <w:top w:val="nil"/>
              <w:left w:val="nil"/>
              <w:bottom w:val="nil"/>
              <w:right w:val="nil"/>
            </w:tcBorders>
            <w:shd w:val="clear" w:color="auto" w:fill="auto"/>
            <w:vAlign w:val="center"/>
            <w:hideMark/>
          </w:tcPr>
          <w:p w14:paraId="7FFFFE1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1AC2C07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86.3</w:t>
            </w:r>
          </w:p>
        </w:tc>
        <w:tc>
          <w:tcPr>
            <w:tcW w:w="1300" w:type="dxa"/>
            <w:tcBorders>
              <w:top w:val="nil"/>
              <w:left w:val="nil"/>
              <w:bottom w:val="nil"/>
              <w:right w:val="nil"/>
            </w:tcBorders>
            <w:shd w:val="clear" w:color="auto" w:fill="auto"/>
            <w:noWrap/>
            <w:vAlign w:val="center"/>
            <w:hideMark/>
          </w:tcPr>
          <w:p w14:paraId="3C5EA3D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86.9</w:t>
            </w:r>
          </w:p>
        </w:tc>
        <w:tc>
          <w:tcPr>
            <w:tcW w:w="1300" w:type="dxa"/>
            <w:tcBorders>
              <w:top w:val="nil"/>
              <w:left w:val="nil"/>
              <w:bottom w:val="nil"/>
              <w:right w:val="nil"/>
            </w:tcBorders>
            <w:shd w:val="clear" w:color="auto" w:fill="auto"/>
            <w:noWrap/>
            <w:vAlign w:val="center"/>
            <w:hideMark/>
          </w:tcPr>
          <w:p w14:paraId="15BF7C2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81.7</w:t>
            </w:r>
          </w:p>
        </w:tc>
      </w:tr>
      <w:tr w:rsidR="00FE4109" w:rsidRPr="0066111E" w14:paraId="5DDFC06A" w14:textId="77777777" w:rsidTr="00FE4109">
        <w:trPr>
          <w:trHeight w:val="300"/>
        </w:trPr>
        <w:tc>
          <w:tcPr>
            <w:tcW w:w="3320" w:type="dxa"/>
            <w:tcBorders>
              <w:top w:val="nil"/>
              <w:left w:val="nil"/>
              <w:bottom w:val="nil"/>
              <w:right w:val="nil"/>
            </w:tcBorders>
            <w:shd w:val="clear" w:color="auto" w:fill="auto"/>
            <w:vAlign w:val="center"/>
            <w:hideMark/>
          </w:tcPr>
          <w:p w14:paraId="407E05B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3DAD7E2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43CDFEC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13.7</w:t>
            </w:r>
          </w:p>
        </w:tc>
        <w:tc>
          <w:tcPr>
            <w:tcW w:w="1300" w:type="dxa"/>
            <w:tcBorders>
              <w:top w:val="nil"/>
              <w:left w:val="nil"/>
              <w:bottom w:val="nil"/>
              <w:right w:val="nil"/>
            </w:tcBorders>
            <w:shd w:val="clear" w:color="auto" w:fill="auto"/>
            <w:noWrap/>
            <w:vAlign w:val="center"/>
            <w:hideMark/>
          </w:tcPr>
          <w:p w14:paraId="50B4EDB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13.1</w:t>
            </w:r>
          </w:p>
        </w:tc>
        <w:tc>
          <w:tcPr>
            <w:tcW w:w="1300" w:type="dxa"/>
            <w:tcBorders>
              <w:top w:val="nil"/>
              <w:left w:val="nil"/>
              <w:bottom w:val="nil"/>
              <w:right w:val="nil"/>
            </w:tcBorders>
            <w:shd w:val="clear" w:color="auto" w:fill="auto"/>
            <w:noWrap/>
            <w:vAlign w:val="center"/>
            <w:hideMark/>
          </w:tcPr>
          <w:p w14:paraId="481161B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18.3</w:t>
            </w:r>
          </w:p>
        </w:tc>
      </w:tr>
      <w:tr w:rsidR="00FE4109" w:rsidRPr="0066111E" w14:paraId="652F591E" w14:textId="77777777" w:rsidTr="00FE4109">
        <w:trPr>
          <w:trHeight w:val="300"/>
        </w:trPr>
        <w:tc>
          <w:tcPr>
            <w:tcW w:w="3320" w:type="dxa"/>
            <w:tcBorders>
              <w:top w:val="nil"/>
              <w:left w:val="nil"/>
              <w:bottom w:val="nil"/>
              <w:right w:val="nil"/>
            </w:tcBorders>
            <w:shd w:val="clear" w:color="auto" w:fill="auto"/>
            <w:vAlign w:val="center"/>
            <w:hideMark/>
          </w:tcPr>
          <w:p w14:paraId="6BE58F2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Chronic back pain</w:t>
            </w:r>
          </w:p>
        </w:tc>
        <w:tc>
          <w:tcPr>
            <w:tcW w:w="2120" w:type="dxa"/>
            <w:tcBorders>
              <w:top w:val="nil"/>
              <w:left w:val="nil"/>
              <w:bottom w:val="nil"/>
              <w:right w:val="nil"/>
            </w:tcBorders>
            <w:shd w:val="clear" w:color="auto" w:fill="auto"/>
            <w:vAlign w:val="center"/>
            <w:hideMark/>
          </w:tcPr>
          <w:p w14:paraId="60B1B38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1C41B66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85.7</w:t>
            </w:r>
          </w:p>
        </w:tc>
        <w:tc>
          <w:tcPr>
            <w:tcW w:w="1300" w:type="dxa"/>
            <w:tcBorders>
              <w:top w:val="nil"/>
              <w:left w:val="nil"/>
              <w:bottom w:val="nil"/>
              <w:right w:val="nil"/>
            </w:tcBorders>
            <w:shd w:val="clear" w:color="auto" w:fill="auto"/>
            <w:noWrap/>
            <w:vAlign w:val="center"/>
            <w:hideMark/>
          </w:tcPr>
          <w:p w14:paraId="1FFEB41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86.2</w:t>
            </w:r>
          </w:p>
        </w:tc>
        <w:tc>
          <w:tcPr>
            <w:tcW w:w="1300" w:type="dxa"/>
            <w:tcBorders>
              <w:top w:val="nil"/>
              <w:left w:val="nil"/>
              <w:bottom w:val="nil"/>
              <w:right w:val="nil"/>
            </w:tcBorders>
            <w:shd w:val="clear" w:color="auto" w:fill="auto"/>
            <w:noWrap/>
            <w:vAlign w:val="center"/>
            <w:hideMark/>
          </w:tcPr>
          <w:p w14:paraId="095035D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81.6</w:t>
            </w:r>
          </w:p>
        </w:tc>
      </w:tr>
      <w:tr w:rsidR="00FE4109" w:rsidRPr="0066111E" w14:paraId="65161E66" w14:textId="77777777" w:rsidTr="00FE4109">
        <w:trPr>
          <w:trHeight w:val="300"/>
        </w:trPr>
        <w:tc>
          <w:tcPr>
            <w:tcW w:w="3320" w:type="dxa"/>
            <w:tcBorders>
              <w:top w:val="nil"/>
              <w:left w:val="nil"/>
              <w:bottom w:val="nil"/>
              <w:right w:val="nil"/>
            </w:tcBorders>
            <w:shd w:val="clear" w:color="auto" w:fill="auto"/>
            <w:vAlign w:val="center"/>
            <w:hideMark/>
          </w:tcPr>
          <w:p w14:paraId="647ABB1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5367A65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4A641FC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14.3</w:t>
            </w:r>
          </w:p>
        </w:tc>
        <w:tc>
          <w:tcPr>
            <w:tcW w:w="1300" w:type="dxa"/>
            <w:tcBorders>
              <w:top w:val="nil"/>
              <w:left w:val="nil"/>
              <w:bottom w:val="nil"/>
              <w:right w:val="nil"/>
            </w:tcBorders>
            <w:shd w:val="clear" w:color="auto" w:fill="auto"/>
            <w:noWrap/>
            <w:vAlign w:val="center"/>
            <w:hideMark/>
          </w:tcPr>
          <w:p w14:paraId="7E250C6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13.8</w:t>
            </w:r>
          </w:p>
        </w:tc>
        <w:tc>
          <w:tcPr>
            <w:tcW w:w="1300" w:type="dxa"/>
            <w:tcBorders>
              <w:top w:val="nil"/>
              <w:left w:val="nil"/>
              <w:bottom w:val="nil"/>
              <w:right w:val="nil"/>
            </w:tcBorders>
            <w:shd w:val="clear" w:color="auto" w:fill="auto"/>
            <w:noWrap/>
            <w:vAlign w:val="center"/>
            <w:hideMark/>
          </w:tcPr>
          <w:p w14:paraId="6E58F0A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18.4</w:t>
            </w:r>
          </w:p>
        </w:tc>
      </w:tr>
      <w:tr w:rsidR="00FE4109" w:rsidRPr="0066111E" w14:paraId="66333433" w14:textId="77777777" w:rsidTr="00FE4109">
        <w:trPr>
          <w:trHeight w:val="300"/>
        </w:trPr>
        <w:tc>
          <w:tcPr>
            <w:tcW w:w="3320" w:type="dxa"/>
            <w:tcBorders>
              <w:top w:val="nil"/>
              <w:left w:val="nil"/>
              <w:bottom w:val="nil"/>
              <w:right w:val="nil"/>
            </w:tcBorders>
            <w:shd w:val="clear" w:color="auto" w:fill="auto"/>
            <w:vAlign w:val="center"/>
            <w:hideMark/>
          </w:tcPr>
          <w:p w14:paraId="1C990B2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COPD</w:t>
            </w:r>
          </w:p>
        </w:tc>
        <w:tc>
          <w:tcPr>
            <w:tcW w:w="2120" w:type="dxa"/>
            <w:tcBorders>
              <w:top w:val="nil"/>
              <w:left w:val="nil"/>
              <w:bottom w:val="nil"/>
              <w:right w:val="nil"/>
            </w:tcBorders>
            <w:shd w:val="clear" w:color="auto" w:fill="auto"/>
            <w:vAlign w:val="center"/>
            <w:hideMark/>
          </w:tcPr>
          <w:p w14:paraId="364D46F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4DA9026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75.7</w:t>
            </w:r>
          </w:p>
        </w:tc>
        <w:tc>
          <w:tcPr>
            <w:tcW w:w="1300" w:type="dxa"/>
            <w:tcBorders>
              <w:top w:val="nil"/>
              <w:left w:val="nil"/>
              <w:bottom w:val="nil"/>
              <w:right w:val="nil"/>
            </w:tcBorders>
            <w:shd w:val="clear" w:color="auto" w:fill="auto"/>
            <w:noWrap/>
            <w:vAlign w:val="center"/>
            <w:hideMark/>
          </w:tcPr>
          <w:p w14:paraId="67CDB62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76.7</w:t>
            </w:r>
          </w:p>
        </w:tc>
        <w:tc>
          <w:tcPr>
            <w:tcW w:w="1300" w:type="dxa"/>
            <w:tcBorders>
              <w:top w:val="nil"/>
              <w:left w:val="nil"/>
              <w:bottom w:val="nil"/>
              <w:right w:val="nil"/>
            </w:tcBorders>
            <w:shd w:val="clear" w:color="auto" w:fill="auto"/>
            <w:noWrap/>
            <w:vAlign w:val="center"/>
            <w:hideMark/>
          </w:tcPr>
          <w:p w14:paraId="59D1F1B9" w14:textId="5D62889F"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67</w:t>
            </w:r>
            <w:r w:rsidR="00121A45" w:rsidRPr="0066111E">
              <w:rPr>
                <w:rFonts w:ascii="Arial" w:eastAsia="Times New Roman" w:hAnsi="Arial" w:cs="Arial"/>
                <w:color w:val="000000"/>
                <w:sz w:val="20"/>
                <w:szCs w:val="20"/>
                <w:lang w:val="en-GB" w:eastAsia="en-US"/>
              </w:rPr>
              <w:t>.0</w:t>
            </w:r>
          </w:p>
        </w:tc>
      </w:tr>
      <w:tr w:rsidR="00FE4109" w:rsidRPr="0066111E" w14:paraId="3BE4D2F8" w14:textId="77777777" w:rsidTr="00FE4109">
        <w:trPr>
          <w:trHeight w:val="300"/>
        </w:trPr>
        <w:tc>
          <w:tcPr>
            <w:tcW w:w="3320" w:type="dxa"/>
            <w:tcBorders>
              <w:top w:val="nil"/>
              <w:left w:val="nil"/>
              <w:bottom w:val="nil"/>
              <w:right w:val="nil"/>
            </w:tcBorders>
            <w:shd w:val="clear" w:color="auto" w:fill="auto"/>
            <w:vAlign w:val="center"/>
            <w:hideMark/>
          </w:tcPr>
          <w:p w14:paraId="55667B3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5792D6E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374A826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24.3</w:t>
            </w:r>
          </w:p>
        </w:tc>
        <w:tc>
          <w:tcPr>
            <w:tcW w:w="1300" w:type="dxa"/>
            <w:tcBorders>
              <w:top w:val="nil"/>
              <w:left w:val="nil"/>
              <w:bottom w:val="nil"/>
              <w:right w:val="nil"/>
            </w:tcBorders>
            <w:shd w:val="clear" w:color="auto" w:fill="auto"/>
            <w:noWrap/>
            <w:vAlign w:val="center"/>
            <w:hideMark/>
          </w:tcPr>
          <w:p w14:paraId="40789AC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23.3</w:t>
            </w:r>
          </w:p>
        </w:tc>
        <w:tc>
          <w:tcPr>
            <w:tcW w:w="1300" w:type="dxa"/>
            <w:tcBorders>
              <w:top w:val="nil"/>
              <w:left w:val="nil"/>
              <w:bottom w:val="nil"/>
              <w:right w:val="nil"/>
            </w:tcBorders>
            <w:shd w:val="clear" w:color="auto" w:fill="auto"/>
            <w:noWrap/>
            <w:vAlign w:val="center"/>
            <w:hideMark/>
          </w:tcPr>
          <w:p w14:paraId="6DD5BDF2" w14:textId="3DD2DC84"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w:t>
            </w:r>
            <w:r w:rsidR="00121A45" w:rsidRPr="0066111E">
              <w:rPr>
                <w:rFonts w:ascii="Arial" w:eastAsia="Times New Roman" w:hAnsi="Arial" w:cs="Arial"/>
                <w:color w:val="000000"/>
                <w:sz w:val="20"/>
                <w:szCs w:val="20"/>
                <w:lang w:val="en-GB" w:eastAsia="en-US"/>
              </w:rPr>
              <w:t>.0</w:t>
            </w:r>
          </w:p>
        </w:tc>
      </w:tr>
      <w:tr w:rsidR="00FE4109" w:rsidRPr="0066111E" w14:paraId="63EF2015" w14:textId="77777777" w:rsidTr="00FE4109">
        <w:trPr>
          <w:trHeight w:val="300"/>
        </w:trPr>
        <w:tc>
          <w:tcPr>
            <w:tcW w:w="3320" w:type="dxa"/>
            <w:tcBorders>
              <w:top w:val="nil"/>
              <w:left w:val="nil"/>
              <w:bottom w:val="nil"/>
              <w:right w:val="nil"/>
            </w:tcBorders>
            <w:shd w:val="clear" w:color="auto" w:fill="auto"/>
            <w:vAlign w:val="center"/>
            <w:hideMark/>
          </w:tcPr>
          <w:p w14:paraId="547E36D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Diabetes</w:t>
            </w:r>
          </w:p>
        </w:tc>
        <w:tc>
          <w:tcPr>
            <w:tcW w:w="2120" w:type="dxa"/>
            <w:tcBorders>
              <w:top w:val="nil"/>
              <w:left w:val="nil"/>
              <w:bottom w:val="nil"/>
              <w:right w:val="nil"/>
            </w:tcBorders>
            <w:shd w:val="clear" w:color="auto" w:fill="auto"/>
            <w:vAlign w:val="center"/>
            <w:hideMark/>
          </w:tcPr>
          <w:p w14:paraId="090B435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1022CA3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94.6</w:t>
            </w:r>
          </w:p>
        </w:tc>
        <w:tc>
          <w:tcPr>
            <w:tcW w:w="1300" w:type="dxa"/>
            <w:tcBorders>
              <w:top w:val="nil"/>
              <w:left w:val="nil"/>
              <w:bottom w:val="nil"/>
              <w:right w:val="nil"/>
            </w:tcBorders>
            <w:shd w:val="clear" w:color="auto" w:fill="auto"/>
            <w:noWrap/>
            <w:vAlign w:val="center"/>
            <w:hideMark/>
          </w:tcPr>
          <w:p w14:paraId="21B3FAD1" w14:textId="276A8DE9"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w:t>
            </w:r>
            <w:r w:rsidR="00121A45" w:rsidRPr="0066111E">
              <w:rPr>
                <w:rFonts w:ascii="Arial" w:eastAsia="Times New Roman" w:hAnsi="Arial" w:cs="Arial"/>
                <w:color w:val="000000"/>
                <w:sz w:val="20"/>
                <w:szCs w:val="20"/>
                <w:lang w:val="en-GB" w:eastAsia="en-US"/>
              </w:rPr>
              <w:t>.0</w:t>
            </w:r>
          </w:p>
        </w:tc>
        <w:tc>
          <w:tcPr>
            <w:tcW w:w="1300" w:type="dxa"/>
            <w:tcBorders>
              <w:top w:val="nil"/>
              <w:left w:val="nil"/>
              <w:bottom w:val="nil"/>
              <w:right w:val="nil"/>
            </w:tcBorders>
            <w:shd w:val="clear" w:color="auto" w:fill="auto"/>
            <w:noWrap/>
            <w:vAlign w:val="center"/>
            <w:hideMark/>
          </w:tcPr>
          <w:p w14:paraId="10A9FA2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92.2</w:t>
            </w:r>
          </w:p>
        </w:tc>
      </w:tr>
      <w:tr w:rsidR="00FE4109" w:rsidRPr="0066111E" w14:paraId="60410E2C" w14:textId="77777777" w:rsidTr="00FE4109">
        <w:trPr>
          <w:trHeight w:val="300"/>
        </w:trPr>
        <w:tc>
          <w:tcPr>
            <w:tcW w:w="3320" w:type="dxa"/>
            <w:tcBorders>
              <w:top w:val="nil"/>
              <w:left w:val="nil"/>
              <w:bottom w:val="nil"/>
              <w:right w:val="nil"/>
            </w:tcBorders>
            <w:shd w:val="clear" w:color="auto" w:fill="auto"/>
            <w:vAlign w:val="center"/>
            <w:hideMark/>
          </w:tcPr>
          <w:p w14:paraId="67AEA50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31FD46B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5C8DF60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5.4</w:t>
            </w:r>
          </w:p>
        </w:tc>
        <w:tc>
          <w:tcPr>
            <w:tcW w:w="1300" w:type="dxa"/>
            <w:tcBorders>
              <w:top w:val="nil"/>
              <w:left w:val="nil"/>
              <w:bottom w:val="nil"/>
              <w:right w:val="nil"/>
            </w:tcBorders>
            <w:shd w:val="clear" w:color="auto" w:fill="auto"/>
            <w:noWrap/>
            <w:vAlign w:val="center"/>
            <w:hideMark/>
          </w:tcPr>
          <w:p w14:paraId="4D2347F3" w14:textId="5CB85A3C"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w:t>
            </w:r>
            <w:r w:rsidR="00121A45" w:rsidRPr="0066111E">
              <w:rPr>
                <w:rFonts w:ascii="Arial" w:eastAsia="Times New Roman" w:hAnsi="Arial" w:cs="Arial"/>
                <w:color w:val="000000"/>
                <w:sz w:val="20"/>
                <w:szCs w:val="20"/>
                <w:lang w:val="en-GB" w:eastAsia="en-US"/>
              </w:rPr>
              <w:t>.0</w:t>
            </w:r>
          </w:p>
        </w:tc>
        <w:tc>
          <w:tcPr>
            <w:tcW w:w="1300" w:type="dxa"/>
            <w:tcBorders>
              <w:top w:val="nil"/>
              <w:left w:val="nil"/>
              <w:bottom w:val="nil"/>
              <w:right w:val="nil"/>
            </w:tcBorders>
            <w:shd w:val="clear" w:color="auto" w:fill="auto"/>
            <w:noWrap/>
            <w:vAlign w:val="center"/>
            <w:hideMark/>
          </w:tcPr>
          <w:p w14:paraId="5D8C08F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7.8</w:t>
            </w:r>
          </w:p>
        </w:tc>
      </w:tr>
      <w:tr w:rsidR="00FE4109" w:rsidRPr="0066111E" w14:paraId="1112492D" w14:textId="77777777" w:rsidTr="00FE4109">
        <w:trPr>
          <w:trHeight w:val="300"/>
        </w:trPr>
        <w:tc>
          <w:tcPr>
            <w:tcW w:w="3320" w:type="dxa"/>
            <w:tcBorders>
              <w:top w:val="nil"/>
              <w:left w:val="nil"/>
              <w:bottom w:val="nil"/>
              <w:right w:val="nil"/>
            </w:tcBorders>
            <w:shd w:val="clear" w:color="auto" w:fill="auto"/>
            <w:vAlign w:val="center"/>
            <w:hideMark/>
          </w:tcPr>
          <w:p w14:paraId="3AC9A66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Fall-related injury</w:t>
            </w:r>
          </w:p>
        </w:tc>
        <w:tc>
          <w:tcPr>
            <w:tcW w:w="2120" w:type="dxa"/>
            <w:tcBorders>
              <w:top w:val="nil"/>
              <w:left w:val="nil"/>
              <w:bottom w:val="nil"/>
              <w:right w:val="nil"/>
            </w:tcBorders>
            <w:shd w:val="clear" w:color="auto" w:fill="auto"/>
            <w:vAlign w:val="center"/>
            <w:hideMark/>
          </w:tcPr>
          <w:p w14:paraId="6501468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7CFCBBE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90.6</w:t>
            </w:r>
          </w:p>
        </w:tc>
        <w:tc>
          <w:tcPr>
            <w:tcW w:w="1300" w:type="dxa"/>
            <w:tcBorders>
              <w:top w:val="nil"/>
              <w:left w:val="nil"/>
              <w:bottom w:val="nil"/>
              <w:right w:val="nil"/>
            </w:tcBorders>
            <w:shd w:val="clear" w:color="auto" w:fill="auto"/>
            <w:noWrap/>
            <w:vAlign w:val="center"/>
            <w:hideMark/>
          </w:tcPr>
          <w:p w14:paraId="06C28D7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91.1</w:t>
            </w:r>
          </w:p>
        </w:tc>
        <w:tc>
          <w:tcPr>
            <w:tcW w:w="1300" w:type="dxa"/>
            <w:tcBorders>
              <w:top w:val="nil"/>
              <w:left w:val="nil"/>
              <w:bottom w:val="nil"/>
              <w:right w:val="nil"/>
            </w:tcBorders>
            <w:shd w:val="clear" w:color="auto" w:fill="auto"/>
            <w:noWrap/>
            <w:vAlign w:val="center"/>
            <w:hideMark/>
          </w:tcPr>
          <w:p w14:paraId="70B9558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86.6</w:t>
            </w:r>
          </w:p>
        </w:tc>
      </w:tr>
      <w:tr w:rsidR="00FE4109" w:rsidRPr="0066111E" w14:paraId="6FD50D1A" w14:textId="77777777" w:rsidTr="00FE4109">
        <w:trPr>
          <w:trHeight w:val="300"/>
        </w:trPr>
        <w:tc>
          <w:tcPr>
            <w:tcW w:w="3320" w:type="dxa"/>
            <w:tcBorders>
              <w:top w:val="nil"/>
              <w:left w:val="nil"/>
              <w:bottom w:val="nil"/>
              <w:right w:val="nil"/>
            </w:tcBorders>
            <w:shd w:val="clear" w:color="auto" w:fill="auto"/>
            <w:vAlign w:val="center"/>
            <w:hideMark/>
          </w:tcPr>
          <w:p w14:paraId="058DFB0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32E3C71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6759496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9.4</w:t>
            </w:r>
          </w:p>
        </w:tc>
        <w:tc>
          <w:tcPr>
            <w:tcW w:w="1300" w:type="dxa"/>
            <w:tcBorders>
              <w:top w:val="nil"/>
              <w:left w:val="nil"/>
              <w:bottom w:val="nil"/>
              <w:right w:val="nil"/>
            </w:tcBorders>
            <w:shd w:val="clear" w:color="auto" w:fill="auto"/>
            <w:noWrap/>
            <w:vAlign w:val="center"/>
            <w:hideMark/>
          </w:tcPr>
          <w:p w14:paraId="6762711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8.9</w:t>
            </w:r>
          </w:p>
        </w:tc>
        <w:tc>
          <w:tcPr>
            <w:tcW w:w="1300" w:type="dxa"/>
            <w:tcBorders>
              <w:top w:val="nil"/>
              <w:left w:val="nil"/>
              <w:bottom w:val="nil"/>
              <w:right w:val="nil"/>
            </w:tcBorders>
            <w:shd w:val="clear" w:color="auto" w:fill="auto"/>
            <w:noWrap/>
            <w:vAlign w:val="center"/>
            <w:hideMark/>
          </w:tcPr>
          <w:p w14:paraId="4698D2A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13.4</w:t>
            </w:r>
          </w:p>
        </w:tc>
      </w:tr>
      <w:tr w:rsidR="00FE4109" w:rsidRPr="0066111E" w14:paraId="7EB299FB" w14:textId="77777777" w:rsidTr="00FE4109">
        <w:trPr>
          <w:trHeight w:val="300"/>
        </w:trPr>
        <w:tc>
          <w:tcPr>
            <w:tcW w:w="3320" w:type="dxa"/>
            <w:tcBorders>
              <w:top w:val="nil"/>
              <w:left w:val="nil"/>
              <w:bottom w:val="nil"/>
              <w:right w:val="nil"/>
            </w:tcBorders>
            <w:shd w:val="clear" w:color="auto" w:fill="auto"/>
            <w:vAlign w:val="center"/>
            <w:hideMark/>
          </w:tcPr>
          <w:p w14:paraId="5B649B8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Hearing problems</w:t>
            </w:r>
          </w:p>
        </w:tc>
        <w:tc>
          <w:tcPr>
            <w:tcW w:w="2120" w:type="dxa"/>
            <w:tcBorders>
              <w:top w:val="nil"/>
              <w:left w:val="nil"/>
              <w:bottom w:val="nil"/>
              <w:right w:val="nil"/>
            </w:tcBorders>
            <w:shd w:val="clear" w:color="auto" w:fill="auto"/>
            <w:vAlign w:val="center"/>
            <w:hideMark/>
          </w:tcPr>
          <w:p w14:paraId="3DAE5D7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65452BA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94.7</w:t>
            </w:r>
          </w:p>
        </w:tc>
        <w:tc>
          <w:tcPr>
            <w:tcW w:w="1300" w:type="dxa"/>
            <w:tcBorders>
              <w:top w:val="nil"/>
              <w:left w:val="nil"/>
              <w:bottom w:val="nil"/>
              <w:right w:val="nil"/>
            </w:tcBorders>
            <w:shd w:val="clear" w:color="auto" w:fill="auto"/>
            <w:noWrap/>
            <w:vAlign w:val="center"/>
            <w:hideMark/>
          </w:tcPr>
          <w:p w14:paraId="29A9463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95.5</w:t>
            </w:r>
          </w:p>
        </w:tc>
        <w:tc>
          <w:tcPr>
            <w:tcW w:w="1300" w:type="dxa"/>
            <w:tcBorders>
              <w:top w:val="nil"/>
              <w:left w:val="nil"/>
              <w:bottom w:val="nil"/>
              <w:right w:val="nil"/>
            </w:tcBorders>
            <w:shd w:val="clear" w:color="auto" w:fill="auto"/>
            <w:noWrap/>
            <w:vAlign w:val="center"/>
            <w:hideMark/>
          </w:tcPr>
          <w:p w14:paraId="5DF798E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88.6</w:t>
            </w:r>
          </w:p>
        </w:tc>
      </w:tr>
      <w:tr w:rsidR="00FE4109" w:rsidRPr="0066111E" w14:paraId="1DB408CF" w14:textId="77777777" w:rsidTr="00FE4109">
        <w:trPr>
          <w:trHeight w:val="300"/>
        </w:trPr>
        <w:tc>
          <w:tcPr>
            <w:tcW w:w="3320" w:type="dxa"/>
            <w:tcBorders>
              <w:top w:val="nil"/>
              <w:left w:val="nil"/>
              <w:bottom w:val="nil"/>
              <w:right w:val="nil"/>
            </w:tcBorders>
            <w:shd w:val="clear" w:color="auto" w:fill="auto"/>
            <w:vAlign w:val="center"/>
            <w:hideMark/>
          </w:tcPr>
          <w:p w14:paraId="24CA22E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79A8CC6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5BB6943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5.3</w:t>
            </w:r>
          </w:p>
        </w:tc>
        <w:tc>
          <w:tcPr>
            <w:tcW w:w="1300" w:type="dxa"/>
            <w:tcBorders>
              <w:top w:val="nil"/>
              <w:left w:val="nil"/>
              <w:bottom w:val="nil"/>
              <w:right w:val="nil"/>
            </w:tcBorders>
            <w:shd w:val="clear" w:color="auto" w:fill="auto"/>
            <w:noWrap/>
            <w:vAlign w:val="center"/>
            <w:hideMark/>
          </w:tcPr>
          <w:p w14:paraId="0661B5B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4.5</w:t>
            </w:r>
          </w:p>
        </w:tc>
        <w:tc>
          <w:tcPr>
            <w:tcW w:w="1300" w:type="dxa"/>
            <w:tcBorders>
              <w:top w:val="nil"/>
              <w:left w:val="nil"/>
              <w:bottom w:val="nil"/>
              <w:right w:val="nil"/>
            </w:tcBorders>
            <w:shd w:val="clear" w:color="auto" w:fill="auto"/>
            <w:noWrap/>
            <w:vAlign w:val="center"/>
            <w:hideMark/>
          </w:tcPr>
          <w:p w14:paraId="6D84E0E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11.4</w:t>
            </w:r>
          </w:p>
        </w:tc>
      </w:tr>
      <w:tr w:rsidR="00FE4109" w:rsidRPr="0066111E" w14:paraId="0C1E923B" w14:textId="77777777" w:rsidTr="00FE4109">
        <w:trPr>
          <w:trHeight w:val="300"/>
        </w:trPr>
        <w:tc>
          <w:tcPr>
            <w:tcW w:w="3320" w:type="dxa"/>
            <w:tcBorders>
              <w:top w:val="nil"/>
              <w:left w:val="nil"/>
              <w:bottom w:val="nil"/>
              <w:right w:val="nil"/>
            </w:tcBorders>
            <w:shd w:val="clear" w:color="auto" w:fill="auto"/>
            <w:vAlign w:val="center"/>
            <w:hideMark/>
          </w:tcPr>
          <w:p w14:paraId="1EC2A46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Hypertension</w:t>
            </w:r>
          </w:p>
        </w:tc>
        <w:tc>
          <w:tcPr>
            <w:tcW w:w="2120" w:type="dxa"/>
            <w:tcBorders>
              <w:top w:val="nil"/>
              <w:left w:val="nil"/>
              <w:bottom w:val="nil"/>
              <w:right w:val="nil"/>
            </w:tcBorders>
            <w:shd w:val="clear" w:color="auto" w:fill="auto"/>
            <w:vAlign w:val="center"/>
            <w:hideMark/>
          </w:tcPr>
          <w:p w14:paraId="2C2A980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79181C3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65.2</w:t>
            </w:r>
          </w:p>
        </w:tc>
        <w:tc>
          <w:tcPr>
            <w:tcW w:w="1300" w:type="dxa"/>
            <w:tcBorders>
              <w:top w:val="nil"/>
              <w:left w:val="nil"/>
              <w:bottom w:val="nil"/>
              <w:right w:val="nil"/>
            </w:tcBorders>
            <w:shd w:val="clear" w:color="auto" w:fill="auto"/>
            <w:noWrap/>
            <w:vAlign w:val="center"/>
            <w:hideMark/>
          </w:tcPr>
          <w:p w14:paraId="2D00311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66.4</w:t>
            </w:r>
          </w:p>
        </w:tc>
        <w:tc>
          <w:tcPr>
            <w:tcW w:w="1300" w:type="dxa"/>
            <w:tcBorders>
              <w:top w:val="nil"/>
              <w:left w:val="nil"/>
              <w:bottom w:val="nil"/>
              <w:right w:val="nil"/>
            </w:tcBorders>
            <w:shd w:val="clear" w:color="auto" w:fill="auto"/>
            <w:noWrap/>
            <w:vAlign w:val="center"/>
            <w:hideMark/>
          </w:tcPr>
          <w:p w14:paraId="7B692788" w14:textId="4BF04C9F"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56</w:t>
            </w:r>
            <w:r w:rsidR="00121A45" w:rsidRPr="0066111E">
              <w:rPr>
                <w:rFonts w:ascii="Arial" w:eastAsia="Times New Roman" w:hAnsi="Arial" w:cs="Arial"/>
                <w:color w:val="000000"/>
                <w:sz w:val="20"/>
                <w:szCs w:val="20"/>
                <w:lang w:val="en-GB" w:eastAsia="en-US"/>
              </w:rPr>
              <w:t>.0</w:t>
            </w:r>
          </w:p>
        </w:tc>
      </w:tr>
      <w:tr w:rsidR="00FE4109" w:rsidRPr="0066111E" w14:paraId="29FA54E1" w14:textId="77777777" w:rsidTr="00FE4109">
        <w:trPr>
          <w:trHeight w:val="300"/>
        </w:trPr>
        <w:tc>
          <w:tcPr>
            <w:tcW w:w="3320" w:type="dxa"/>
            <w:tcBorders>
              <w:top w:val="nil"/>
              <w:left w:val="nil"/>
              <w:bottom w:val="nil"/>
              <w:right w:val="nil"/>
            </w:tcBorders>
            <w:shd w:val="clear" w:color="auto" w:fill="auto"/>
            <w:vAlign w:val="center"/>
            <w:hideMark/>
          </w:tcPr>
          <w:p w14:paraId="0BDCA4C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2AAAE4E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791C2DA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34.8</w:t>
            </w:r>
          </w:p>
        </w:tc>
        <w:tc>
          <w:tcPr>
            <w:tcW w:w="1300" w:type="dxa"/>
            <w:tcBorders>
              <w:top w:val="nil"/>
              <w:left w:val="nil"/>
              <w:bottom w:val="nil"/>
              <w:right w:val="nil"/>
            </w:tcBorders>
            <w:shd w:val="clear" w:color="auto" w:fill="auto"/>
            <w:noWrap/>
            <w:vAlign w:val="center"/>
            <w:hideMark/>
          </w:tcPr>
          <w:p w14:paraId="490F972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33.6</w:t>
            </w:r>
          </w:p>
        </w:tc>
        <w:tc>
          <w:tcPr>
            <w:tcW w:w="1300" w:type="dxa"/>
            <w:tcBorders>
              <w:top w:val="nil"/>
              <w:left w:val="nil"/>
              <w:bottom w:val="nil"/>
              <w:right w:val="nil"/>
            </w:tcBorders>
            <w:shd w:val="clear" w:color="auto" w:fill="auto"/>
            <w:noWrap/>
            <w:vAlign w:val="center"/>
            <w:hideMark/>
          </w:tcPr>
          <w:p w14:paraId="7625FA25" w14:textId="54C60666"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44</w:t>
            </w:r>
            <w:r w:rsidR="00121A45" w:rsidRPr="0066111E">
              <w:rPr>
                <w:rFonts w:ascii="Arial" w:eastAsia="Times New Roman" w:hAnsi="Arial" w:cs="Arial"/>
                <w:color w:val="000000"/>
                <w:sz w:val="20"/>
                <w:szCs w:val="20"/>
                <w:lang w:val="en-GB" w:eastAsia="en-US"/>
              </w:rPr>
              <w:t>.0</w:t>
            </w:r>
          </w:p>
        </w:tc>
      </w:tr>
      <w:tr w:rsidR="00FE4109" w:rsidRPr="0066111E" w14:paraId="2465F11A" w14:textId="77777777" w:rsidTr="00FE4109">
        <w:trPr>
          <w:trHeight w:val="300"/>
        </w:trPr>
        <w:tc>
          <w:tcPr>
            <w:tcW w:w="3320" w:type="dxa"/>
            <w:tcBorders>
              <w:top w:val="nil"/>
              <w:left w:val="nil"/>
              <w:bottom w:val="nil"/>
              <w:right w:val="nil"/>
            </w:tcBorders>
            <w:shd w:val="clear" w:color="auto" w:fill="auto"/>
            <w:vAlign w:val="center"/>
            <w:hideMark/>
          </w:tcPr>
          <w:p w14:paraId="039703E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Stroke</w:t>
            </w:r>
          </w:p>
        </w:tc>
        <w:tc>
          <w:tcPr>
            <w:tcW w:w="2120" w:type="dxa"/>
            <w:tcBorders>
              <w:top w:val="nil"/>
              <w:left w:val="nil"/>
              <w:bottom w:val="nil"/>
              <w:right w:val="nil"/>
            </w:tcBorders>
            <w:shd w:val="clear" w:color="auto" w:fill="auto"/>
            <w:vAlign w:val="center"/>
            <w:hideMark/>
          </w:tcPr>
          <w:p w14:paraId="537D3EF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06E523E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97.5</w:t>
            </w:r>
          </w:p>
        </w:tc>
        <w:tc>
          <w:tcPr>
            <w:tcW w:w="1300" w:type="dxa"/>
            <w:tcBorders>
              <w:top w:val="nil"/>
              <w:left w:val="nil"/>
              <w:bottom w:val="nil"/>
              <w:right w:val="nil"/>
            </w:tcBorders>
            <w:shd w:val="clear" w:color="auto" w:fill="auto"/>
            <w:noWrap/>
            <w:vAlign w:val="center"/>
            <w:hideMark/>
          </w:tcPr>
          <w:p w14:paraId="1F9E57A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97.8</w:t>
            </w:r>
          </w:p>
        </w:tc>
        <w:tc>
          <w:tcPr>
            <w:tcW w:w="1300" w:type="dxa"/>
            <w:tcBorders>
              <w:top w:val="nil"/>
              <w:left w:val="nil"/>
              <w:bottom w:val="nil"/>
              <w:right w:val="nil"/>
            </w:tcBorders>
            <w:shd w:val="clear" w:color="auto" w:fill="auto"/>
            <w:noWrap/>
            <w:vAlign w:val="center"/>
            <w:hideMark/>
          </w:tcPr>
          <w:p w14:paraId="1894ED72"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95.1</w:t>
            </w:r>
          </w:p>
        </w:tc>
      </w:tr>
      <w:tr w:rsidR="00FE4109" w:rsidRPr="0066111E" w14:paraId="2637B6DE" w14:textId="77777777" w:rsidTr="00FE4109">
        <w:trPr>
          <w:trHeight w:val="300"/>
        </w:trPr>
        <w:tc>
          <w:tcPr>
            <w:tcW w:w="3320" w:type="dxa"/>
            <w:tcBorders>
              <w:top w:val="nil"/>
              <w:left w:val="nil"/>
              <w:bottom w:val="nil"/>
              <w:right w:val="nil"/>
            </w:tcBorders>
            <w:shd w:val="clear" w:color="auto" w:fill="auto"/>
            <w:vAlign w:val="center"/>
            <w:hideMark/>
          </w:tcPr>
          <w:p w14:paraId="75DF3F3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108A34B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21145E3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2.5</w:t>
            </w:r>
          </w:p>
        </w:tc>
        <w:tc>
          <w:tcPr>
            <w:tcW w:w="1300" w:type="dxa"/>
            <w:tcBorders>
              <w:top w:val="nil"/>
              <w:left w:val="nil"/>
              <w:bottom w:val="nil"/>
              <w:right w:val="nil"/>
            </w:tcBorders>
            <w:shd w:val="clear" w:color="auto" w:fill="auto"/>
            <w:noWrap/>
            <w:vAlign w:val="center"/>
            <w:hideMark/>
          </w:tcPr>
          <w:p w14:paraId="256F3DB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w:t>
            </w:r>
          </w:p>
        </w:tc>
        <w:tc>
          <w:tcPr>
            <w:tcW w:w="1300" w:type="dxa"/>
            <w:tcBorders>
              <w:top w:val="nil"/>
              <w:left w:val="nil"/>
              <w:bottom w:val="nil"/>
              <w:right w:val="nil"/>
            </w:tcBorders>
            <w:shd w:val="clear" w:color="auto" w:fill="auto"/>
            <w:noWrap/>
            <w:vAlign w:val="center"/>
            <w:hideMark/>
          </w:tcPr>
          <w:p w14:paraId="37A0931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4.9</w:t>
            </w:r>
          </w:p>
        </w:tc>
      </w:tr>
      <w:tr w:rsidR="00FE4109" w:rsidRPr="0066111E" w14:paraId="28CEEFB3" w14:textId="77777777" w:rsidTr="00FE4109">
        <w:trPr>
          <w:trHeight w:val="300"/>
        </w:trPr>
        <w:tc>
          <w:tcPr>
            <w:tcW w:w="3320" w:type="dxa"/>
            <w:tcBorders>
              <w:top w:val="nil"/>
              <w:left w:val="nil"/>
              <w:bottom w:val="nil"/>
              <w:right w:val="nil"/>
            </w:tcBorders>
            <w:shd w:val="clear" w:color="auto" w:fill="auto"/>
            <w:vAlign w:val="center"/>
            <w:hideMark/>
          </w:tcPr>
          <w:p w14:paraId="426F3080"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Visual impairment</w:t>
            </w:r>
          </w:p>
        </w:tc>
        <w:tc>
          <w:tcPr>
            <w:tcW w:w="2120" w:type="dxa"/>
            <w:tcBorders>
              <w:top w:val="nil"/>
              <w:left w:val="nil"/>
              <w:bottom w:val="nil"/>
              <w:right w:val="nil"/>
            </w:tcBorders>
            <w:shd w:val="clear" w:color="auto" w:fill="auto"/>
            <w:vAlign w:val="center"/>
            <w:hideMark/>
          </w:tcPr>
          <w:p w14:paraId="3EA46DC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noWrap/>
            <w:vAlign w:val="center"/>
            <w:hideMark/>
          </w:tcPr>
          <w:p w14:paraId="4514258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96.9</w:t>
            </w:r>
          </w:p>
        </w:tc>
        <w:tc>
          <w:tcPr>
            <w:tcW w:w="1300" w:type="dxa"/>
            <w:tcBorders>
              <w:top w:val="nil"/>
              <w:left w:val="nil"/>
              <w:bottom w:val="nil"/>
              <w:right w:val="nil"/>
            </w:tcBorders>
            <w:shd w:val="clear" w:color="auto" w:fill="auto"/>
            <w:noWrap/>
            <w:vAlign w:val="center"/>
            <w:hideMark/>
          </w:tcPr>
          <w:p w14:paraId="30EFF19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97.3</w:t>
            </w:r>
          </w:p>
        </w:tc>
        <w:tc>
          <w:tcPr>
            <w:tcW w:w="1300" w:type="dxa"/>
            <w:tcBorders>
              <w:top w:val="nil"/>
              <w:left w:val="nil"/>
              <w:bottom w:val="nil"/>
              <w:right w:val="nil"/>
            </w:tcBorders>
            <w:shd w:val="clear" w:color="auto" w:fill="auto"/>
            <w:noWrap/>
            <w:vAlign w:val="center"/>
            <w:hideMark/>
          </w:tcPr>
          <w:p w14:paraId="001460B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93.6</w:t>
            </w:r>
          </w:p>
        </w:tc>
      </w:tr>
      <w:tr w:rsidR="00FE4109" w:rsidRPr="0066111E" w14:paraId="5E52BCB3" w14:textId="77777777" w:rsidTr="00FE4109">
        <w:trPr>
          <w:trHeight w:val="300"/>
        </w:trPr>
        <w:tc>
          <w:tcPr>
            <w:tcW w:w="3320" w:type="dxa"/>
            <w:tcBorders>
              <w:top w:val="nil"/>
              <w:left w:val="nil"/>
              <w:bottom w:val="nil"/>
              <w:right w:val="nil"/>
            </w:tcBorders>
            <w:shd w:val="clear" w:color="auto" w:fill="auto"/>
            <w:vAlign w:val="center"/>
            <w:hideMark/>
          </w:tcPr>
          <w:p w14:paraId="25CE67B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7A6EB09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0379CFD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3.1</w:t>
            </w:r>
          </w:p>
        </w:tc>
        <w:tc>
          <w:tcPr>
            <w:tcW w:w="1300" w:type="dxa"/>
            <w:tcBorders>
              <w:top w:val="nil"/>
              <w:left w:val="nil"/>
              <w:bottom w:val="nil"/>
              <w:right w:val="nil"/>
            </w:tcBorders>
            <w:shd w:val="clear" w:color="auto" w:fill="auto"/>
            <w:noWrap/>
            <w:vAlign w:val="center"/>
            <w:hideMark/>
          </w:tcPr>
          <w:p w14:paraId="732791D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2.7</w:t>
            </w:r>
          </w:p>
        </w:tc>
        <w:tc>
          <w:tcPr>
            <w:tcW w:w="1300" w:type="dxa"/>
            <w:tcBorders>
              <w:top w:val="nil"/>
              <w:left w:val="nil"/>
              <w:bottom w:val="nil"/>
              <w:right w:val="nil"/>
            </w:tcBorders>
            <w:shd w:val="clear" w:color="auto" w:fill="auto"/>
            <w:noWrap/>
            <w:vAlign w:val="center"/>
            <w:hideMark/>
          </w:tcPr>
          <w:p w14:paraId="501204E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6.4</w:t>
            </w:r>
          </w:p>
        </w:tc>
      </w:tr>
      <w:tr w:rsidR="00FE4109" w:rsidRPr="0066111E" w14:paraId="665C4D31" w14:textId="77777777" w:rsidTr="00FE4109">
        <w:trPr>
          <w:trHeight w:val="300"/>
        </w:trPr>
        <w:tc>
          <w:tcPr>
            <w:tcW w:w="3320" w:type="dxa"/>
            <w:tcBorders>
              <w:top w:val="nil"/>
              <w:left w:val="nil"/>
              <w:bottom w:val="nil"/>
              <w:right w:val="nil"/>
            </w:tcBorders>
            <w:shd w:val="clear" w:color="auto" w:fill="auto"/>
            <w:vAlign w:val="center"/>
            <w:hideMark/>
          </w:tcPr>
          <w:p w14:paraId="271E145E" w14:textId="77777777" w:rsidR="00FE4109" w:rsidRPr="0066111E" w:rsidRDefault="00FE4109" w:rsidP="00FE4109">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lastRenderedPageBreak/>
              <w:t>Health status</w:t>
            </w:r>
          </w:p>
        </w:tc>
        <w:tc>
          <w:tcPr>
            <w:tcW w:w="2120" w:type="dxa"/>
            <w:tcBorders>
              <w:top w:val="nil"/>
              <w:left w:val="nil"/>
              <w:bottom w:val="nil"/>
              <w:right w:val="nil"/>
            </w:tcBorders>
            <w:shd w:val="clear" w:color="auto" w:fill="auto"/>
            <w:vAlign w:val="center"/>
            <w:hideMark/>
          </w:tcPr>
          <w:p w14:paraId="48001ED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900" w:type="dxa"/>
            <w:tcBorders>
              <w:top w:val="nil"/>
              <w:left w:val="nil"/>
              <w:bottom w:val="nil"/>
              <w:right w:val="nil"/>
            </w:tcBorders>
            <w:shd w:val="clear" w:color="auto" w:fill="auto"/>
            <w:vAlign w:val="center"/>
            <w:hideMark/>
          </w:tcPr>
          <w:p w14:paraId="47ACA70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4591825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7A428E5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r>
      <w:tr w:rsidR="00FE4109" w:rsidRPr="0066111E" w14:paraId="691FFBC7" w14:textId="77777777" w:rsidTr="00FE4109">
        <w:trPr>
          <w:trHeight w:val="300"/>
        </w:trPr>
        <w:tc>
          <w:tcPr>
            <w:tcW w:w="3320" w:type="dxa"/>
            <w:tcBorders>
              <w:top w:val="nil"/>
              <w:left w:val="nil"/>
              <w:bottom w:val="nil"/>
              <w:right w:val="nil"/>
            </w:tcBorders>
            <w:shd w:val="clear" w:color="auto" w:fill="auto"/>
            <w:vAlign w:val="center"/>
            <w:hideMark/>
          </w:tcPr>
          <w:p w14:paraId="7E0A2EA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Poor self-rated health</w:t>
            </w:r>
          </w:p>
        </w:tc>
        <w:tc>
          <w:tcPr>
            <w:tcW w:w="2120" w:type="dxa"/>
            <w:tcBorders>
              <w:top w:val="nil"/>
              <w:left w:val="nil"/>
              <w:bottom w:val="nil"/>
              <w:right w:val="nil"/>
            </w:tcBorders>
            <w:shd w:val="clear" w:color="auto" w:fill="auto"/>
            <w:vAlign w:val="center"/>
            <w:hideMark/>
          </w:tcPr>
          <w:p w14:paraId="67ADE04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vAlign w:val="center"/>
            <w:hideMark/>
          </w:tcPr>
          <w:p w14:paraId="148171B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62.8</w:t>
            </w:r>
          </w:p>
        </w:tc>
        <w:tc>
          <w:tcPr>
            <w:tcW w:w="1300" w:type="dxa"/>
            <w:tcBorders>
              <w:top w:val="nil"/>
              <w:left w:val="nil"/>
              <w:bottom w:val="nil"/>
              <w:right w:val="nil"/>
            </w:tcBorders>
            <w:shd w:val="clear" w:color="auto" w:fill="auto"/>
            <w:vAlign w:val="center"/>
            <w:hideMark/>
          </w:tcPr>
          <w:p w14:paraId="44F51BC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65.7</w:t>
            </w:r>
          </w:p>
        </w:tc>
        <w:tc>
          <w:tcPr>
            <w:tcW w:w="1300" w:type="dxa"/>
            <w:tcBorders>
              <w:top w:val="nil"/>
              <w:left w:val="nil"/>
              <w:bottom w:val="nil"/>
              <w:right w:val="nil"/>
            </w:tcBorders>
            <w:shd w:val="clear" w:color="auto" w:fill="auto"/>
            <w:vAlign w:val="center"/>
            <w:hideMark/>
          </w:tcPr>
          <w:p w14:paraId="0A368885" w14:textId="44E30866"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40</w:t>
            </w:r>
            <w:r w:rsidR="00121A45" w:rsidRPr="0066111E">
              <w:rPr>
                <w:rFonts w:ascii="Arial" w:eastAsia="Times New Roman" w:hAnsi="Arial" w:cs="Arial"/>
                <w:color w:val="000000"/>
                <w:sz w:val="20"/>
                <w:szCs w:val="20"/>
                <w:lang w:val="en-GB" w:eastAsia="en-US"/>
              </w:rPr>
              <w:t>.0</w:t>
            </w:r>
          </w:p>
        </w:tc>
      </w:tr>
      <w:tr w:rsidR="00FE4109" w:rsidRPr="0066111E" w14:paraId="6A37902F" w14:textId="77777777" w:rsidTr="00FE4109">
        <w:trPr>
          <w:trHeight w:val="300"/>
        </w:trPr>
        <w:tc>
          <w:tcPr>
            <w:tcW w:w="3320" w:type="dxa"/>
            <w:tcBorders>
              <w:top w:val="nil"/>
              <w:left w:val="nil"/>
              <w:bottom w:val="nil"/>
              <w:right w:val="nil"/>
            </w:tcBorders>
            <w:shd w:val="clear" w:color="auto" w:fill="auto"/>
            <w:vAlign w:val="center"/>
            <w:hideMark/>
          </w:tcPr>
          <w:p w14:paraId="0B0AFA9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3F3CC2B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19066EA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37.2</w:t>
            </w:r>
          </w:p>
        </w:tc>
        <w:tc>
          <w:tcPr>
            <w:tcW w:w="1300" w:type="dxa"/>
            <w:tcBorders>
              <w:top w:val="nil"/>
              <w:left w:val="nil"/>
              <w:bottom w:val="nil"/>
              <w:right w:val="nil"/>
            </w:tcBorders>
            <w:shd w:val="clear" w:color="auto" w:fill="auto"/>
            <w:noWrap/>
            <w:vAlign w:val="center"/>
            <w:hideMark/>
          </w:tcPr>
          <w:p w14:paraId="26CFA86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34.3</w:t>
            </w:r>
          </w:p>
        </w:tc>
        <w:tc>
          <w:tcPr>
            <w:tcW w:w="1300" w:type="dxa"/>
            <w:tcBorders>
              <w:top w:val="nil"/>
              <w:left w:val="nil"/>
              <w:bottom w:val="nil"/>
              <w:right w:val="nil"/>
            </w:tcBorders>
            <w:shd w:val="clear" w:color="auto" w:fill="auto"/>
            <w:noWrap/>
            <w:vAlign w:val="center"/>
            <w:hideMark/>
          </w:tcPr>
          <w:p w14:paraId="077D3A70" w14:textId="73E21F98"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60</w:t>
            </w:r>
            <w:r w:rsidR="00121A45" w:rsidRPr="0066111E">
              <w:rPr>
                <w:rFonts w:ascii="Arial" w:eastAsia="Times New Roman" w:hAnsi="Arial" w:cs="Arial"/>
                <w:color w:val="000000"/>
                <w:sz w:val="20"/>
                <w:szCs w:val="20"/>
                <w:lang w:val="en-GB" w:eastAsia="en-US"/>
              </w:rPr>
              <w:t>.0</w:t>
            </w:r>
          </w:p>
        </w:tc>
      </w:tr>
      <w:tr w:rsidR="00FE4109" w:rsidRPr="0066111E" w14:paraId="7DC44E84" w14:textId="77777777" w:rsidTr="00FE4109">
        <w:trPr>
          <w:trHeight w:val="300"/>
        </w:trPr>
        <w:tc>
          <w:tcPr>
            <w:tcW w:w="3320" w:type="dxa"/>
            <w:tcBorders>
              <w:top w:val="nil"/>
              <w:left w:val="nil"/>
              <w:bottom w:val="nil"/>
              <w:right w:val="nil"/>
            </w:tcBorders>
            <w:shd w:val="clear" w:color="auto" w:fill="auto"/>
            <w:vAlign w:val="center"/>
            <w:hideMark/>
          </w:tcPr>
          <w:p w14:paraId="70A34F6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Disability</w:t>
            </w:r>
          </w:p>
        </w:tc>
        <w:tc>
          <w:tcPr>
            <w:tcW w:w="2120" w:type="dxa"/>
            <w:tcBorders>
              <w:top w:val="nil"/>
              <w:left w:val="nil"/>
              <w:bottom w:val="nil"/>
              <w:right w:val="nil"/>
            </w:tcBorders>
            <w:shd w:val="clear" w:color="auto" w:fill="auto"/>
            <w:vAlign w:val="center"/>
            <w:hideMark/>
          </w:tcPr>
          <w:p w14:paraId="442B58E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900" w:type="dxa"/>
            <w:tcBorders>
              <w:top w:val="nil"/>
              <w:left w:val="nil"/>
              <w:bottom w:val="nil"/>
              <w:right w:val="nil"/>
            </w:tcBorders>
            <w:shd w:val="clear" w:color="auto" w:fill="auto"/>
            <w:vAlign w:val="center"/>
            <w:hideMark/>
          </w:tcPr>
          <w:p w14:paraId="4DFE47E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80.8</w:t>
            </w:r>
          </w:p>
        </w:tc>
        <w:tc>
          <w:tcPr>
            <w:tcW w:w="1300" w:type="dxa"/>
            <w:tcBorders>
              <w:top w:val="nil"/>
              <w:left w:val="nil"/>
              <w:bottom w:val="nil"/>
              <w:right w:val="nil"/>
            </w:tcBorders>
            <w:shd w:val="clear" w:color="auto" w:fill="auto"/>
            <w:vAlign w:val="center"/>
            <w:hideMark/>
          </w:tcPr>
          <w:p w14:paraId="2F18FBF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82.5</w:t>
            </w:r>
          </w:p>
        </w:tc>
        <w:tc>
          <w:tcPr>
            <w:tcW w:w="1300" w:type="dxa"/>
            <w:tcBorders>
              <w:top w:val="nil"/>
              <w:left w:val="nil"/>
              <w:bottom w:val="nil"/>
              <w:right w:val="nil"/>
            </w:tcBorders>
            <w:shd w:val="clear" w:color="auto" w:fill="auto"/>
            <w:vAlign w:val="center"/>
            <w:hideMark/>
          </w:tcPr>
          <w:p w14:paraId="6C86785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67.9</w:t>
            </w:r>
          </w:p>
        </w:tc>
      </w:tr>
      <w:tr w:rsidR="00FE4109" w:rsidRPr="0066111E" w14:paraId="2BB4510F" w14:textId="77777777" w:rsidTr="00FE4109">
        <w:trPr>
          <w:trHeight w:val="300"/>
        </w:trPr>
        <w:tc>
          <w:tcPr>
            <w:tcW w:w="3320" w:type="dxa"/>
            <w:tcBorders>
              <w:top w:val="nil"/>
              <w:left w:val="nil"/>
              <w:bottom w:val="nil"/>
              <w:right w:val="nil"/>
            </w:tcBorders>
            <w:shd w:val="clear" w:color="auto" w:fill="auto"/>
            <w:noWrap/>
            <w:vAlign w:val="center"/>
            <w:hideMark/>
          </w:tcPr>
          <w:p w14:paraId="6F0509C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vAlign w:val="center"/>
            <w:hideMark/>
          </w:tcPr>
          <w:p w14:paraId="2F54D97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900" w:type="dxa"/>
            <w:tcBorders>
              <w:top w:val="nil"/>
              <w:left w:val="nil"/>
              <w:bottom w:val="nil"/>
              <w:right w:val="nil"/>
            </w:tcBorders>
            <w:shd w:val="clear" w:color="auto" w:fill="auto"/>
            <w:noWrap/>
            <w:vAlign w:val="center"/>
            <w:hideMark/>
          </w:tcPr>
          <w:p w14:paraId="65271FF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19.2</w:t>
            </w:r>
          </w:p>
        </w:tc>
        <w:tc>
          <w:tcPr>
            <w:tcW w:w="1300" w:type="dxa"/>
            <w:tcBorders>
              <w:top w:val="nil"/>
              <w:left w:val="nil"/>
              <w:bottom w:val="nil"/>
              <w:right w:val="nil"/>
            </w:tcBorders>
            <w:shd w:val="clear" w:color="auto" w:fill="auto"/>
            <w:noWrap/>
            <w:vAlign w:val="center"/>
            <w:hideMark/>
          </w:tcPr>
          <w:p w14:paraId="290224F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17.5</w:t>
            </w:r>
          </w:p>
        </w:tc>
        <w:tc>
          <w:tcPr>
            <w:tcW w:w="1300" w:type="dxa"/>
            <w:tcBorders>
              <w:top w:val="nil"/>
              <w:left w:val="nil"/>
              <w:bottom w:val="nil"/>
              <w:right w:val="nil"/>
            </w:tcBorders>
            <w:shd w:val="clear" w:color="auto" w:fill="auto"/>
            <w:noWrap/>
            <w:vAlign w:val="center"/>
            <w:hideMark/>
          </w:tcPr>
          <w:p w14:paraId="5251EB1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32.1</w:t>
            </w:r>
          </w:p>
        </w:tc>
      </w:tr>
      <w:tr w:rsidR="00FE4109" w:rsidRPr="0066111E" w14:paraId="22076652" w14:textId="77777777" w:rsidTr="00FE4109">
        <w:trPr>
          <w:trHeight w:val="300"/>
        </w:trPr>
        <w:tc>
          <w:tcPr>
            <w:tcW w:w="3320" w:type="dxa"/>
            <w:tcBorders>
              <w:top w:val="nil"/>
              <w:left w:val="nil"/>
              <w:bottom w:val="nil"/>
              <w:right w:val="nil"/>
            </w:tcBorders>
            <w:shd w:val="clear" w:color="auto" w:fill="auto"/>
            <w:vAlign w:val="center"/>
            <w:hideMark/>
          </w:tcPr>
          <w:p w14:paraId="3F966A6A" w14:textId="77777777" w:rsidR="00FE4109" w:rsidRPr="0066111E" w:rsidRDefault="00FE4109" w:rsidP="00FE4109">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Social cohesion</w:t>
            </w:r>
          </w:p>
        </w:tc>
        <w:tc>
          <w:tcPr>
            <w:tcW w:w="2120" w:type="dxa"/>
            <w:tcBorders>
              <w:top w:val="nil"/>
              <w:left w:val="nil"/>
              <w:bottom w:val="nil"/>
              <w:right w:val="nil"/>
            </w:tcBorders>
            <w:shd w:val="clear" w:color="auto" w:fill="auto"/>
            <w:vAlign w:val="center"/>
            <w:hideMark/>
          </w:tcPr>
          <w:p w14:paraId="087D46A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900" w:type="dxa"/>
            <w:tcBorders>
              <w:top w:val="nil"/>
              <w:left w:val="nil"/>
              <w:bottom w:val="nil"/>
              <w:right w:val="nil"/>
            </w:tcBorders>
            <w:shd w:val="clear" w:color="auto" w:fill="auto"/>
            <w:vAlign w:val="center"/>
            <w:hideMark/>
          </w:tcPr>
          <w:p w14:paraId="490CBFA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09211F9F"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56C6C1D8"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r>
      <w:tr w:rsidR="00FE4109" w:rsidRPr="0066111E" w14:paraId="4B925A10" w14:textId="77777777" w:rsidTr="00FE4109">
        <w:trPr>
          <w:trHeight w:val="300"/>
        </w:trPr>
        <w:tc>
          <w:tcPr>
            <w:tcW w:w="3320" w:type="dxa"/>
            <w:tcBorders>
              <w:top w:val="nil"/>
              <w:left w:val="nil"/>
              <w:bottom w:val="nil"/>
              <w:right w:val="nil"/>
            </w:tcBorders>
            <w:shd w:val="clear" w:color="auto" w:fill="auto"/>
            <w:vAlign w:val="center"/>
            <w:hideMark/>
          </w:tcPr>
          <w:p w14:paraId="10ED0C0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Social cohesion (quartile)</w:t>
            </w:r>
          </w:p>
        </w:tc>
        <w:tc>
          <w:tcPr>
            <w:tcW w:w="2120" w:type="dxa"/>
            <w:tcBorders>
              <w:top w:val="nil"/>
              <w:left w:val="nil"/>
              <w:bottom w:val="nil"/>
              <w:right w:val="nil"/>
            </w:tcBorders>
            <w:shd w:val="clear" w:color="auto" w:fill="auto"/>
            <w:vAlign w:val="center"/>
            <w:hideMark/>
          </w:tcPr>
          <w:p w14:paraId="70F2C01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1st (lowest)</w:t>
            </w:r>
          </w:p>
        </w:tc>
        <w:tc>
          <w:tcPr>
            <w:tcW w:w="900" w:type="dxa"/>
            <w:tcBorders>
              <w:top w:val="nil"/>
              <w:left w:val="nil"/>
              <w:bottom w:val="nil"/>
              <w:right w:val="nil"/>
            </w:tcBorders>
            <w:shd w:val="clear" w:color="auto" w:fill="auto"/>
            <w:noWrap/>
            <w:vAlign w:val="center"/>
            <w:hideMark/>
          </w:tcPr>
          <w:p w14:paraId="2BBFBC2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32.7</w:t>
            </w:r>
          </w:p>
        </w:tc>
        <w:tc>
          <w:tcPr>
            <w:tcW w:w="1300" w:type="dxa"/>
            <w:tcBorders>
              <w:top w:val="nil"/>
              <w:left w:val="nil"/>
              <w:bottom w:val="nil"/>
              <w:right w:val="nil"/>
            </w:tcBorders>
            <w:shd w:val="clear" w:color="auto" w:fill="auto"/>
            <w:noWrap/>
            <w:vAlign w:val="center"/>
            <w:hideMark/>
          </w:tcPr>
          <w:p w14:paraId="75A2B607"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30.5</w:t>
            </w:r>
          </w:p>
        </w:tc>
        <w:tc>
          <w:tcPr>
            <w:tcW w:w="1300" w:type="dxa"/>
            <w:tcBorders>
              <w:top w:val="nil"/>
              <w:left w:val="nil"/>
              <w:bottom w:val="nil"/>
              <w:right w:val="nil"/>
            </w:tcBorders>
            <w:shd w:val="clear" w:color="auto" w:fill="auto"/>
            <w:noWrap/>
            <w:vAlign w:val="center"/>
            <w:hideMark/>
          </w:tcPr>
          <w:p w14:paraId="7E2E26C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49.3</w:t>
            </w:r>
          </w:p>
        </w:tc>
      </w:tr>
      <w:tr w:rsidR="00FE4109" w:rsidRPr="0066111E" w14:paraId="1DBB965E" w14:textId="77777777" w:rsidTr="00FE4109">
        <w:trPr>
          <w:trHeight w:val="300"/>
        </w:trPr>
        <w:tc>
          <w:tcPr>
            <w:tcW w:w="3320" w:type="dxa"/>
            <w:tcBorders>
              <w:top w:val="nil"/>
              <w:left w:val="nil"/>
              <w:bottom w:val="nil"/>
              <w:right w:val="nil"/>
            </w:tcBorders>
            <w:shd w:val="clear" w:color="auto" w:fill="auto"/>
            <w:noWrap/>
            <w:vAlign w:val="center"/>
            <w:hideMark/>
          </w:tcPr>
          <w:p w14:paraId="4895F37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noWrap/>
            <w:vAlign w:val="center"/>
            <w:hideMark/>
          </w:tcPr>
          <w:p w14:paraId="3BA9623D"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2nd</w:t>
            </w:r>
          </w:p>
        </w:tc>
        <w:tc>
          <w:tcPr>
            <w:tcW w:w="900" w:type="dxa"/>
            <w:tcBorders>
              <w:top w:val="nil"/>
              <w:left w:val="nil"/>
              <w:bottom w:val="nil"/>
              <w:right w:val="nil"/>
            </w:tcBorders>
            <w:shd w:val="clear" w:color="auto" w:fill="auto"/>
            <w:noWrap/>
            <w:vAlign w:val="center"/>
            <w:hideMark/>
          </w:tcPr>
          <w:p w14:paraId="6C2A815E"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22.9</w:t>
            </w:r>
          </w:p>
        </w:tc>
        <w:tc>
          <w:tcPr>
            <w:tcW w:w="1300" w:type="dxa"/>
            <w:tcBorders>
              <w:top w:val="nil"/>
              <w:left w:val="nil"/>
              <w:bottom w:val="nil"/>
              <w:right w:val="nil"/>
            </w:tcBorders>
            <w:shd w:val="clear" w:color="auto" w:fill="auto"/>
            <w:noWrap/>
            <w:vAlign w:val="center"/>
            <w:hideMark/>
          </w:tcPr>
          <w:p w14:paraId="35B1F0BB"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22.1</w:t>
            </w:r>
          </w:p>
        </w:tc>
        <w:tc>
          <w:tcPr>
            <w:tcW w:w="1300" w:type="dxa"/>
            <w:tcBorders>
              <w:top w:val="nil"/>
              <w:left w:val="nil"/>
              <w:bottom w:val="nil"/>
              <w:right w:val="nil"/>
            </w:tcBorders>
            <w:shd w:val="clear" w:color="auto" w:fill="auto"/>
            <w:noWrap/>
            <w:vAlign w:val="center"/>
            <w:hideMark/>
          </w:tcPr>
          <w:p w14:paraId="066CF9E6"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29.6</w:t>
            </w:r>
          </w:p>
        </w:tc>
      </w:tr>
      <w:tr w:rsidR="00FE4109" w:rsidRPr="0066111E" w14:paraId="03DF551B" w14:textId="77777777" w:rsidTr="00FE4109">
        <w:trPr>
          <w:trHeight w:val="300"/>
        </w:trPr>
        <w:tc>
          <w:tcPr>
            <w:tcW w:w="3320" w:type="dxa"/>
            <w:tcBorders>
              <w:top w:val="nil"/>
              <w:left w:val="nil"/>
              <w:bottom w:val="nil"/>
              <w:right w:val="nil"/>
            </w:tcBorders>
            <w:shd w:val="clear" w:color="auto" w:fill="auto"/>
            <w:noWrap/>
            <w:vAlign w:val="center"/>
            <w:hideMark/>
          </w:tcPr>
          <w:p w14:paraId="4084554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p>
        </w:tc>
        <w:tc>
          <w:tcPr>
            <w:tcW w:w="2120" w:type="dxa"/>
            <w:tcBorders>
              <w:top w:val="nil"/>
              <w:left w:val="nil"/>
              <w:bottom w:val="nil"/>
              <w:right w:val="nil"/>
            </w:tcBorders>
            <w:shd w:val="clear" w:color="auto" w:fill="auto"/>
            <w:noWrap/>
            <w:vAlign w:val="center"/>
            <w:hideMark/>
          </w:tcPr>
          <w:p w14:paraId="2FC7BF43"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3rd</w:t>
            </w:r>
          </w:p>
        </w:tc>
        <w:tc>
          <w:tcPr>
            <w:tcW w:w="900" w:type="dxa"/>
            <w:tcBorders>
              <w:top w:val="nil"/>
              <w:left w:val="nil"/>
              <w:bottom w:val="nil"/>
              <w:right w:val="nil"/>
            </w:tcBorders>
            <w:shd w:val="clear" w:color="auto" w:fill="auto"/>
            <w:noWrap/>
            <w:vAlign w:val="center"/>
            <w:hideMark/>
          </w:tcPr>
          <w:p w14:paraId="1D01319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17.7</w:t>
            </w:r>
          </w:p>
        </w:tc>
        <w:tc>
          <w:tcPr>
            <w:tcW w:w="1300" w:type="dxa"/>
            <w:tcBorders>
              <w:top w:val="nil"/>
              <w:left w:val="nil"/>
              <w:bottom w:val="nil"/>
              <w:right w:val="nil"/>
            </w:tcBorders>
            <w:shd w:val="clear" w:color="auto" w:fill="auto"/>
            <w:noWrap/>
            <w:vAlign w:val="center"/>
            <w:hideMark/>
          </w:tcPr>
          <w:p w14:paraId="51D8A6A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18.6</w:t>
            </w:r>
          </w:p>
        </w:tc>
        <w:tc>
          <w:tcPr>
            <w:tcW w:w="1300" w:type="dxa"/>
            <w:tcBorders>
              <w:top w:val="nil"/>
              <w:left w:val="nil"/>
              <w:bottom w:val="nil"/>
              <w:right w:val="nil"/>
            </w:tcBorders>
            <w:shd w:val="clear" w:color="auto" w:fill="auto"/>
            <w:noWrap/>
            <w:vAlign w:val="center"/>
            <w:hideMark/>
          </w:tcPr>
          <w:p w14:paraId="7F7D457A"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10.6</w:t>
            </w:r>
          </w:p>
        </w:tc>
      </w:tr>
      <w:tr w:rsidR="00FE4109" w:rsidRPr="0066111E" w14:paraId="72355D37" w14:textId="77777777" w:rsidTr="00FE4109">
        <w:trPr>
          <w:trHeight w:val="300"/>
        </w:trPr>
        <w:tc>
          <w:tcPr>
            <w:tcW w:w="3320" w:type="dxa"/>
            <w:tcBorders>
              <w:top w:val="nil"/>
              <w:left w:val="nil"/>
              <w:bottom w:val="single" w:sz="4" w:space="0" w:color="auto"/>
              <w:right w:val="nil"/>
            </w:tcBorders>
            <w:shd w:val="clear" w:color="auto" w:fill="auto"/>
            <w:noWrap/>
            <w:vAlign w:val="center"/>
            <w:hideMark/>
          </w:tcPr>
          <w:p w14:paraId="29D0A2FC"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2120" w:type="dxa"/>
            <w:tcBorders>
              <w:top w:val="nil"/>
              <w:left w:val="nil"/>
              <w:bottom w:val="single" w:sz="4" w:space="0" w:color="auto"/>
              <w:right w:val="nil"/>
            </w:tcBorders>
            <w:shd w:val="clear" w:color="auto" w:fill="auto"/>
            <w:noWrap/>
            <w:vAlign w:val="center"/>
            <w:hideMark/>
          </w:tcPr>
          <w:p w14:paraId="44095D89"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4th (highest)</w:t>
            </w:r>
          </w:p>
        </w:tc>
        <w:tc>
          <w:tcPr>
            <w:tcW w:w="900" w:type="dxa"/>
            <w:tcBorders>
              <w:top w:val="nil"/>
              <w:left w:val="nil"/>
              <w:bottom w:val="single" w:sz="4" w:space="0" w:color="auto"/>
              <w:right w:val="nil"/>
            </w:tcBorders>
            <w:shd w:val="clear" w:color="auto" w:fill="auto"/>
            <w:noWrap/>
            <w:vAlign w:val="center"/>
            <w:hideMark/>
          </w:tcPr>
          <w:p w14:paraId="36562F41"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26.8</w:t>
            </w:r>
          </w:p>
        </w:tc>
        <w:tc>
          <w:tcPr>
            <w:tcW w:w="1300" w:type="dxa"/>
            <w:tcBorders>
              <w:top w:val="nil"/>
              <w:left w:val="nil"/>
              <w:bottom w:val="single" w:sz="4" w:space="0" w:color="auto"/>
              <w:right w:val="nil"/>
            </w:tcBorders>
            <w:shd w:val="clear" w:color="auto" w:fill="auto"/>
            <w:noWrap/>
            <w:vAlign w:val="center"/>
            <w:hideMark/>
          </w:tcPr>
          <w:p w14:paraId="235FAC54"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28.8</w:t>
            </w:r>
          </w:p>
        </w:tc>
        <w:tc>
          <w:tcPr>
            <w:tcW w:w="1300" w:type="dxa"/>
            <w:tcBorders>
              <w:top w:val="nil"/>
              <w:left w:val="nil"/>
              <w:bottom w:val="single" w:sz="4" w:space="0" w:color="auto"/>
              <w:right w:val="nil"/>
            </w:tcBorders>
            <w:shd w:val="clear" w:color="auto" w:fill="auto"/>
            <w:noWrap/>
            <w:vAlign w:val="center"/>
            <w:hideMark/>
          </w:tcPr>
          <w:p w14:paraId="2862D295" w14:textId="77777777" w:rsidR="00FE4109" w:rsidRPr="0066111E" w:rsidRDefault="00FE4109" w:rsidP="00FE4109">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10.5</w:t>
            </w:r>
          </w:p>
        </w:tc>
      </w:tr>
    </w:tbl>
    <w:p w14:paraId="5D59189B" w14:textId="3F7F6E00" w:rsidR="000E4A19" w:rsidRPr="0066111E" w:rsidRDefault="000E4A19" w:rsidP="000E4A19">
      <w:pPr>
        <w:spacing w:after="0" w:line="240" w:lineRule="auto"/>
        <w:jc w:val="both"/>
        <w:rPr>
          <w:rFonts w:ascii="Arial" w:hAnsi="Arial" w:cs="Arial"/>
          <w:sz w:val="20"/>
          <w:szCs w:val="20"/>
        </w:rPr>
      </w:pPr>
      <w:r w:rsidRPr="0066111E">
        <w:rPr>
          <w:rFonts w:ascii="Arial" w:hAnsi="Arial" w:cs="Arial"/>
          <w:sz w:val="20"/>
          <w:szCs w:val="20"/>
        </w:rPr>
        <w:t xml:space="preserve">Abbreviation: </w:t>
      </w:r>
      <w:r w:rsidR="00660839" w:rsidRPr="0066111E">
        <w:rPr>
          <w:rFonts w:ascii="Arial" w:hAnsi="Arial" w:cs="Arial"/>
          <w:sz w:val="20"/>
          <w:szCs w:val="20"/>
        </w:rPr>
        <w:t>BMI Body Mass Index</w:t>
      </w:r>
    </w:p>
    <w:p w14:paraId="62CAA249" w14:textId="407ADD7E" w:rsidR="00623385" w:rsidRPr="0066111E" w:rsidRDefault="00623385" w:rsidP="000E4A19">
      <w:pPr>
        <w:spacing w:after="0" w:line="240" w:lineRule="auto"/>
        <w:jc w:val="both"/>
        <w:rPr>
          <w:rFonts w:ascii="Arial" w:hAnsi="Arial" w:cs="Arial"/>
          <w:sz w:val="20"/>
          <w:szCs w:val="20"/>
        </w:rPr>
      </w:pPr>
      <w:r w:rsidRPr="0066111E">
        <w:rPr>
          <w:rFonts w:ascii="Arial" w:hAnsi="Arial" w:cs="Arial"/>
          <w:sz w:val="20"/>
          <w:szCs w:val="20"/>
        </w:rPr>
        <w:t>Data are column percentage.</w:t>
      </w:r>
    </w:p>
    <w:p w14:paraId="703F6B3D" w14:textId="77777777" w:rsidR="00AE15B4" w:rsidRPr="0066111E" w:rsidRDefault="00AE15B4" w:rsidP="00AE15B4">
      <w:pPr>
        <w:spacing w:after="0" w:line="240" w:lineRule="auto"/>
        <w:jc w:val="both"/>
        <w:rPr>
          <w:rFonts w:ascii="Arial" w:hAnsi="Arial" w:cs="Arial"/>
          <w:sz w:val="20"/>
          <w:szCs w:val="20"/>
        </w:rPr>
      </w:pPr>
      <w:proofErr w:type="spellStart"/>
      <w:r w:rsidRPr="0066111E">
        <w:rPr>
          <w:rFonts w:ascii="Arial" w:hAnsi="Arial" w:cs="Arial"/>
          <w:sz w:val="20"/>
          <w:szCs w:val="20"/>
          <w:vertAlign w:val="superscript"/>
        </w:rPr>
        <w:t>a</w:t>
      </w:r>
      <w:proofErr w:type="spellEnd"/>
      <w:r w:rsidRPr="0066111E">
        <w:rPr>
          <w:rFonts w:ascii="Arial" w:hAnsi="Arial" w:cs="Arial"/>
          <w:sz w:val="20"/>
          <w:szCs w:val="20"/>
        </w:rPr>
        <w:t xml:space="preserve"> Those reporting 8 or more hours per day spent sedentary were considered to be highly sedentary.</w:t>
      </w:r>
    </w:p>
    <w:p w14:paraId="0E464C9B" w14:textId="77777777" w:rsidR="000E4A19" w:rsidRPr="0066111E" w:rsidRDefault="000E4A19" w:rsidP="00C338C1">
      <w:pPr>
        <w:spacing w:after="0" w:line="240" w:lineRule="auto"/>
        <w:jc w:val="both"/>
        <w:rPr>
          <w:rFonts w:ascii="Arial" w:hAnsi="Arial" w:cs="Arial"/>
          <w:sz w:val="20"/>
          <w:szCs w:val="20"/>
        </w:rPr>
      </w:pPr>
    </w:p>
    <w:p w14:paraId="1F60D261" w14:textId="77777777" w:rsidR="008164C2" w:rsidRPr="0066111E" w:rsidRDefault="008164C2" w:rsidP="00693E3D">
      <w:pPr>
        <w:spacing w:after="0" w:line="240" w:lineRule="auto"/>
        <w:rPr>
          <w:rFonts w:ascii="Arial" w:hAnsi="Arial" w:cs="Arial"/>
          <w:sz w:val="20"/>
          <w:szCs w:val="20"/>
        </w:rPr>
        <w:sectPr w:rsidR="008164C2" w:rsidRPr="0066111E" w:rsidSect="005926D2">
          <w:pgSz w:w="11906" w:h="16838"/>
          <w:pgMar w:top="1080" w:right="1080" w:bottom="1080" w:left="1080" w:header="720" w:footer="720" w:gutter="0"/>
          <w:cols w:space="720"/>
          <w:docGrid w:linePitch="360"/>
        </w:sectPr>
      </w:pPr>
    </w:p>
    <w:tbl>
      <w:tblPr>
        <w:tblW w:w="14580" w:type="dxa"/>
        <w:tblInd w:w="93" w:type="dxa"/>
        <w:tblLook w:val="04A0" w:firstRow="1" w:lastRow="0" w:firstColumn="1" w:lastColumn="0" w:noHBand="0" w:noVBand="1"/>
      </w:tblPr>
      <w:tblGrid>
        <w:gridCol w:w="1600"/>
        <w:gridCol w:w="2880"/>
        <w:gridCol w:w="1560"/>
        <w:gridCol w:w="2140"/>
        <w:gridCol w:w="1660"/>
        <w:gridCol w:w="1620"/>
        <w:gridCol w:w="1300"/>
        <w:gridCol w:w="1820"/>
      </w:tblGrid>
      <w:tr w:rsidR="00A742EE" w:rsidRPr="0066111E" w14:paraId="095450D9" w14:textId="77777777" w:rsidTr="00A742EE">
        <w:trPr>
          <w:trHeight w:val="300"/>
        </w:trPr>
        <w:tc>
          <w:tcPr>
            <w:tcW w:w="14580" w:type="dxa"/>
            <w:gridSpan w:val="8"/>
            <w:tcBorders>
              <w:top w:val="nil"/>
              <w:left w:val="nil"/>
              <w:bottom w:val="single" w:sz="4" w:space="0" w:color="auto"/>
              <w:right w:val="nil"/>
            </w:tcBorders>
            <w:shd w:val="clear" w:color="auto" w:fill="auto"/>
            <w:noWrap/>
            <w:vAlign w:val="bottom"/>
            <w:hideMark/>
          </w:tcPr>
          <w:p w14:paraId="5549BFEA"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b/>
                <w:bCs/>
                <w:color w:val="000000"/>
                <w:sz w:val="20"/>
                <w:szCs w:val="20"/>
                <w:lang w:val="en-GB" w:eastAsia="en-US"/>
              </w:rPr>
              <w:lastRenderedPageBreak/>
              <w:t>Table 3.</w:t>
            </w:r>
            <w:r w:rsidRPr="0066111E">
              <w:rPr>
                <w:rFonts w:ascii="Arial" w:eastAsia="Times New Roman" w:hAnsi="Arial" w:cs="Arial"/>
                <w:color w:val="000000"/>
                <w:sz w:val="20"/>
                <w:szCs w:val="20"/>
                <w:lang w:val="en-GB" w:eastAsia="en-US"/>
              </w:rPr>
              <w:t xml:space="preserve"> Associations between sociodemographic factors and sedentary levels in people with anxiety (</w:t>
            </w:r>
            <w:r w:rsidRPr="0066111E">
              <w:rPr>
                <w:rFonts w:ascii="Arial" w:eastAsia="Times New Roman" w:hAnsi="Arial" w:cs="Arial"/>
                <w:i/>
                <w:color w:val="000000"/>
                <w:sz w:val="20"/>
                <w:szCs w:val="20"/>
                <w:lang w:val="en-GB" w:eastAsia="en-US"/>
              </w:rPr>
              <w:t>n</w:t>
            </w:r>
            <w:r w:rsidRPr="0066111E">
              <w:rPr>
                <w:rFonts w:ascii="Arial" w:eastAsia="Times New Roman" w:hAnsi="Arial" w:cs="Arial"/>
                <w:color w:val="000000"/>
                <w:sz w:val="20"/>
                <w:szCs w:val="20"/>
                <w:lang w:val="en-GB" w:eastAsia="en-US"/>
              </w:rPr>
              <w:t>=2630)</w:t>
            </w:r>
          </w:p>
        </w:tc>
      </w:tr>
      <w:tr w:rsidR="00A742EE" w:rsidRPr="0066111E" w14:paraId="01A40A96" w14:textId="77777777" w:rsidTr="00A742EE">
        <w:trPr>
          <w:trHeight w:val="300"/>
        </w:trPr>
        <w:tc>
          <w:tcPr>
            <w:tcW w:w="1600" w:type="dxa"/>
            <w:tcBorders>
              <w:top w:val="nil"/>
              <w:left w:val="nil"/>
              <w:bottom w:val="nil"/>
              <w:right w:val="nil"/>
            </w:tcBorders>
            <w:shd w:val="clear" w:color="auto" w:fill="auto"/>
            <w:noWrap/>
            <w:vAlign w:val="bottom"/>
            <w:hideMark/>
          </w:tcPr>
          <w:p w14:paraId="02AE4A5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2880" w:type="dxa"/>
            <w:tcBorders>
              <w:top w:val="nil"/>
              <w:left w:val="nil"/>
              <w:bottom w:val="nil"/>
              <w:right w:val="nil"/>
            </w:tcBorders>
            <w:shd w:val="clear" w:color="auto" w:fill="auto"/>
            <w:noWrap/>
            <w:vAlign w:val="bottom"/>
            <w:hideMark/>
          </w:tcPr>
          <w:p w14:paraId="73666CE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1560" w:type="dxa"/>
            <w:tcBorders>
              <w:top w:val="nil"/>
              <w:left w:val="nil"/>
              <w:bottom w:val="nil"/>
              <w:right w:val="nil"/>
            </w:tcBorders>
            <w:shd w:val="clear" w:color="auto" w:fill="auto"/>
            <w:noWrap/>
            <w:vAlign w:val="bottom"/>
            <w:hideMark/>
          </w:tcPr>
          <w:p w14:paraId="3B6BD0F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2140" w:type="dxa"/>
            <w:tcBorders>
              <w:top w:val="nil"/>
              <w:left w:val="nil"/>
              <w:bottom w:val="nil"/>
              <w:right w:val="nil"/>
            </w:tcBorders>
            <w:shd w:val="clear" w:color="auto" w:fill="auto"/>
            <w:noWrap/>
            <w:vAlign w:val="bottom"/>
            <w:hideMark/>
          </w:tcPr>
          <w:p w14:paraId="323BE9B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3280" w:type="dxa"/>
            <w:gridSpan w:val="2"/>
            <w:tcBorders>
              <w:top w:val="single" w:sz="4" w:space="0" w:color="auto"/>
              <w:left w:val="nil"/>
              <w:bottom w:val="nil"/>
              <w:right w:val="nil"/>
            </w:tcBorders>
            <w:shd w:val="clear" w:color="auto" w:fill="auto"/>
            <w:noWrap/>
            <w:vAlign w:val="center"/>
            <w:hideMark/>
          </w:tcPr>
          <w:p w14:paraId="3F812F5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Logistic regression</w:t>
            </w:r>
          </w:p>
        </w:tc>
        <w:tc>
          <w:tcPr>
            <w:tcW w:w="3120" w:type="dxa"/>
            <w:gridSpan w:val="2"/>
            <w:tcBorders>
              <w:top w:val="single" w:sz="4" w:space="0" w:color="auto"/>
              <w:left w:val="nil"/>
              <w:bottom w:val="nil"/>
              <w:right w:val="nil"/>
            </w:tcBorders>
            <w:shd w:val="clear" w:color="auto" w:fill="auto"/>
            <w:noWrap/>
            <w:vAlign w:val="center"/>
            <w:hideMark/>
          </w:tcPr>
          <w:p w14:paraId="5A015EF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Linear regression</w:t>
            </w:r>
          </w:p>
        </w:tc>
      </w:tr>
      <w:tr w:rsidR="00A742EE" w:rsidRPr="0066111E" w14:paraId="0167D51C" w14:textId="77777777" w:rsidTr="00A742EE">
        <w:trPr>
          <w:trHeight w:val="300"/>
        </w:trPr>
        <w:tc>
          <w:tcPr>
            <w:tcW w:w="1600" w:type="dxa"/>
            <w:tcBorders>
              <w:top w:val="nil"/>
              <w:left w:val="nil"/>
              <w:bottom w:val="nil"/>
              <w:right w:val="nil"/>
            </w:tcBorders>
            <w:shd w:val="clear" w:color="auto" w:fill="auto"/>
            <w:noWrap/>
            <w:vAlign w:val="bottom"/>
            <w:hideMark/>
          </w:tcPr>
          <w:p w14:paraId="0D36D77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noWrap/>
            <w:vAlign w:val="bottom"/>
            <w:hideMark/>
          </w:tcPr>
          <w:p w14:paraId="0BF4A1D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560" w:type="dxa"/>
            <w:tcBorders>
              <w:top w:val="nil"/>
              <w:left w:val="nil"/>
              <w:bottom w:val="nil"/>
              <w:right w:val="nil"/>
            </w:tcBorders>
            <w:shd w:val="clear" w:color="auto" w:fill="auto"/>
            <w:noWrap/>
            <w:vAlign w:val="bottom"/>
            <w:hideMark/>
          </w:tcPr>
          <w:p w14:paraId="42F1572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140" w:type="dxa"/>
            <w:tcBorders>
              <w:top w:val="nil"/>
              <w:left w:val="nil"/>
              <w:bottom w:val="nil"/>
              <w:right w:val="nil"/>
            </w:tcBorders>
            <w:shd w:val="clear" w:color="auto" w:fill="auto"/>
            <w:noWrap/>
            <w:vAlign w:val="bottom"/>
            <w:hideMark/>
          </w:tcPr>
          <w:p w14:paraId="3FA99BD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3280" w:type="dxa"/>
            <w:gridSpan w:val="2"/>
            <w:tcBorders>
              <w:top w:val="nil"/>
              <w:left w:val="nil"/>
              <w:bottom w:val="nil"/>
              <w:right w:val="nil"/>
            </w:tcBorders>
            <w:shd w:val="clear" w:color="auto" w:fill="auto"/>
            <w:noWrap/>
            <w:vAlign w:val="center"/>
            <w:hideMark/>
          </w:tcPr>
          <w:p w14:paraId="68CD7F3E" w14:textId="77777777" w:rsidR="00A742EE" w:rsidRPr="0066111E" w:rsidRDefault="00A742EE" w:rsidP="00A742EE">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Outcome (highly sedentary)</w:t>
            </w:r>
            <w:r w:rsidRPr="0066111E">
              <w:rPr>
                <w:rFonts w:ascii="Arial" w:eastAsia="Times New Roman" w:hAnsi="Arial" w:cs="Arial"/>
                <w:color w:val="000000"/>
                <w:sz w:val="20"/>
                <w:szCs w:val="20"/>
                <w:vertAlign w:val="superscript"/>
                <w:lang w:val="en-GB" w:eastAsia="en-US"/>
              </w:rPr>
              <w:t>a</w:t>
            </w:r>
          </w:p>
        </w:tc>
        <w:tc>
          <w:tcPr>
            <w:tcW w:w="3120" w:type="dxa"/>
            <w:gridSpan w:val="2"/>
            <w:tcBorders>
              <w:top w:val="nil"/>
              <w:left w:val="nil"/>
              <w:bottom w:val="nil"/>
              <w:right w:val="nil"/>
            </w:tcBorders>
            <w:shd w:val="clear" w:color="auto" w:fill="auto"/>
            <w:noWrap/>
            <w:vAlign w:val="center"/>
            <w:hideMark/>
          </w:tcPr>
          <w:p w14:paraId="2E97676F" w14:textId="77777777" w:rsidR="00A742EE" w:rsidRPr="0066111E" w:rsidRDefault="00A742EE" w:rsidP="00A742EE">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Outcome (min/day sedentary)</w:t>
            </w:r>
          </w:p>
        </w:tc>
      </w:tr>
      <w:tr w:rsidR="00A742EE" w:rsidRPr="0066111E" w14:paraId="45BF4901" w14:textId="77777777" w:rsidTr="00A742EE">
        <w:trPr>
          <w:trHeight w:val="300"/>
        </w:trPr>
        <w:tc>
          <w:tcPr>
            <w:tcW w:w="1600" w:type="dxa"/>
            <w:tcBorders>
              <w:top w:val="nil"/>
              <w:left w:val="nil"/>
              <w:bottom w:val="single" w:sz="4" w:space="0" w:color="auto"/>
              <w:right w:val="nil"/>
            </w:tcBorders>
            <w:shd w:val="clear" w:color="auto" w:fill="auto"/>
            <w:noWrap/>
            <w:vAlign w:val="center"/>
            <w:hideMark/>
          </w:tcPr>
          <w:p w14:paraId="0767471A" w14:textId="77777777" w:rsidR="00A742EE" w:rsidRPr="0066111E" w:rsidRDefault="00A742EE" w:rsidP="00A742EE">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Characteristic</w:t>
            </w:r>
          </w:p>
        </w:tc>
        <w:tc>
          <w:tcPr>
            <w:tcW w:w="2880" w:type="dxa"/>
            <w:tcBorders>
              <w:top w:val="nil"/>
              <w:left w:val="nil"/>
              <w:bottom w:val="single" w:sz="4" w:space="0" w:color="auto"/>
              <w:right w:val="nil"/>
            </w:tcBorders>
            <w:shd w:val="clear" w:color="auto" w:fill="auto"/>
            <w:noWrap/>
            <w:vAlign w:val="center"/>
            <w:hideMark/>
          </w:tcPr>
          <w:p w14:paraId="201F5F34" w14:textId="77777777" w:rsidR="00A742EE" w:rsidRPr="0066111E" w:rsidRDefault="00A742EE" w:rsidP="00A742EE">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Category</w:t>
            </w:r>
          </w:p>
        </w:tc>
        <w:tc>
          <w:tcPr>
            <w:tcW w:w="1560" w:type="dxa"/>
            <w:tcBorders>
              <w:top w:val="nil"/>
              <w:left w:val="nil"/>
              <w:bottom w:val="single" w:sz="4" w:space="0" w:color="auto"/>
              <w:right w:val="nil"/>
            </w:tcBorders>
            <w:shd w:val="clear" w:color="auto" w:fill="auto"/>
            <w:vAlign w:val="center"/>
            <w:hideMark/>
          </w:tcPr>
          <w:p w14:paraId="6E941A0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Unweighted </w:t>
            </w:r>
            <w:r w:rsidRPr="0066111E">
              <w:rPr>
                <w:rFonts w:ascii="Arial" w:eastAsia="Times New Roman" w:hAnsi="Arial" w:cs="Arial"/>
                <w:i/>
                <w:iCs/>
                <w:color w:val="000000"/>
                <w:sz w:val="20"/>
                <w:szCs w:val="20"/>
                <w:lang w:val="en-GB" w:eastAsia="en-US"/>
              </w:rPr>
              <w:t>N</w:t>
            </w:r>
          </w:p>
        </w:tc>
        <w:tc>
          <w:tcPr>
            <w:tcW w:w="2140" w:type="dxa"/>
            <w:tcBorders>
              <w:top w:val="nil"/>
              <w:left w:val="nil"/>
              <w:bottom w:val="single" w:sz="4" w:space="0" w:color="auto"/>
              <w:right w:val="nil"/>
            </w:tcBorders>
            <w:shd w:val="clear" w:color="auto" w:fill="auto"/>
            <w:vAlign w:val="center"/>
            <w:hideMark/>
          </w:tcPr>
          <w:p w14:paraId="42B86A35" w14:textId="66628ABD"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highly </w:t>
            </w:r>
            <w:proofErr w:type="spellStart"/>
            <w:r w:rsidRPr="0066111E">
              <w:rPr>
                <w:rFonts w:ascii="Arial" w:eastAsia="Times New Roman" w:hAnsi="Arial" w:cs="Arial"/>
                <w:color w:val="000000"/>
                <w:sz w:val="20"/>
                <w:szCs w:val="20"/>
                <w:lang w:val="en-GB" w:eastAsia="en-US"/>
              </w:rPr>
              <w:t>sedentary</w:t>
            </w:r>
            <w:r w:rsidRPr="0066111E">
              <w:rPr>
                <w:rFonts w:ascii="Arial" w:eastAsia="Times New Roman" w:hAnsi="Arial" w:cs="Arial"/>
                <w:color w:val="000000"/>
                <w:sz w:val="20"/>
                <w:szCs w:val="20"/>
                <w:vertAlign w:val="superscript"/>
                <w:lang w:val="en-GB" w:eastAsia="en-US"/>
              </w:rPr>
              <w:t>a</w:t>
            </w:r>
            <w:proofErr w:type="spellEnd"/>
          </w:p>
        </w:tc>
        <w:tc>
          <w:tcPr>
            <w:tcW w:w="1660" w:type="dxa"/>
            <w:tcBorders>
              <w:top w:val="nil"/>
              <w:left w:val="nil"/>
              <w:bottom w:val="single" w:sz="4" w:space="0" w:color="auto"/>
              <w:right w:val="nil"/>
            </w:tcBorders>
            <w:shd w:val="clear" w:color="auto" w:fill="auto"/>
            <w:noWrap/>
            <w:vAlign w:val="center"/>
            <w:hideMark/>
          </w:tcPr>
          <w:p w14:paraId="37CF50B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OR</w:t>
            </w:r>
          </w:p>
        </w:tc>
        <w:tc>
          <w:tcPr>
            <w:tcW w:w="1620" w:type="dxa"/>
            <w:tcBorders>
              <w:top w:val="nil"/>
              <w:left w:val="nil"/>
              <w:bottom w:val="single" w:sz="4" w:space="0" w:color="auto"/>
              <w:right w:val="nil"/>
            </w:tcBorders>
            <w:shd w:val="clear" w:color="auto" w:fill="auto"/>
            <w:noWrap/>
            <w:vAlign w:val="center"/>
            <w:hideMark/>
          </w:tcPr>
          <w:p w14:paraId="27575D2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95%CI</w:t>
            </w:r>
          </w:p>
        </w:tc>
        <w:tc>
          <w:tcPr>
            <w:tcW w:w="1300" w:type="dxa"/>
            <w:tcBorders>
              <w:top w:val="nil"/>
              <w:left w:val="nil"/>
              <w:bottom w:val="single" w:sz="4" w:space="0" w:color="auto"/>
              <w:right w:val="nil"/>
            </w:tcBorders>
            <w:shd w:val="clear" w:color="auto" w:fill="auto"/>
            <w:noWrap/>
            <w:vAlign w:val="center"/>
            <w:hideMark/>
          </w:tcPr>
          <w:p w14:paraId="5D9EA77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b-coefficient</w:t>
            </w:r>
          </w:p>
        </w:tc>
        <w:tc>
          <w:tcPr>
            <w:tcW w:w="1820" w:type="dxa"/>
            <w:tcBorders>
              <w:top w:val="nil"/>
              <w:left w:val="nil"/>
              <w:bottom w:val="single" w:sz="4" w:space="0" w:color="auto"/>
              <w:right w:val="nil"/>
            </w:tcBorders>
            <w:shd w:val="clear" w:color="auto" w:fill="auto"/>
            <w:noWrap/>
            <w:vAlign w:val="center"/>
            <w:hideMark/>
          </w:tcPr>
          <w:p w14:paraId="2A8B86C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95%CI</w:t>
            </w:r>
          </w:p>
        </w:tc>
      </w:tr>
      <w:tr w:rsidR="00A742EE" w:rsidRPr="0066111E" w14:paraId="59B8E2E2" w14:textId="77777777" w:rsidTr="00A742EE">
        <w:trPr>
          <w:trHeight w:val="300"/>
        </w:trPr>
        <w:tc>
          <w:tcPr>
            <w:tcW w:w="1600" w:type="dxa"/>
            <w:tcBorders>
              <w:top w:val="nil"/>
              <w:left w:val="nil"/>
              <w:bottom w:val="nil"/>
              <w:right w:val="nil"/>
            </w:tcBorders>
            <w:shd w:val="clear" w:color="auto" w:fill="auto"/>
            <w:vAlign w:val="center"/>
            <w:hideMark/>
          </w:tcPr>
          <w:p w14:paraId="56607FB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Age (years)</w:t>
            </w:r>
          </w:p>
        </w:tc>
        <w:tc>
          <w:tcPr>
            <w:tcW w:w="2880" w:type="dxa"/>
            <w:tcBorders>
              <w:top w:val="nil"/>
              <w:left w:val="nil"/>
              <w:bottom w:val="nil"/>
              <w:right w:val="nil"/>
            </w:tcBorders>
            <w:shd w:val="clear" w:color="auto" w:fill="auto"/>
            <w:noWrap/>
            <w:vAlign w:val="center"/>
            <w:hideMark/>
          </w:tcPr>
          <w:p w14:paraId="4F11170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18-39</w:t>
            </w:r>
          </w:p>
        </w:tc>
        <w:tc>
          <w:tcPr>
            <w:tcW w:w="1560" w:type="dxa"/>
            <w:tcBorders>
              <w:top w:val="nil"/>
              <w:left w:val="nil"/>
              <w:bottom w:val="nil"/>
              <w:right w:val="nil"/>
            </w:tcBorders>
            <w:shd w:val="clear" w:color="auto" w:fill="auto"/>
            <w:vAlign w:val="center"/>
            <w:hideMark/>
          </w:tcPr>
          <w:p w14:paraId="5DAC54A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341</w:t>
            </w:r>
          </w:p>
        </w:tc>
        <w:tc>
          <w:tcPr>
            <w:tcW w:w="2140" w:type="dxa"/>
            <w:tcBorders>
              <w:top w:val="nil"/>
              <w:left w:val="nil"/>
              <w:bottom w:val="nil"/>
              <w:right w:val="nil"/>
            </w:tcBorders>
            <w:shd w:val="clear" w:color="auto" w:fill="auto"/>
            <w:noWrap/>
            <w:vAlign w:val="center"/>
            <w:hideMark/>
          </w:tcPr>
          <w:p w14:paraId="373996D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5.8</w:t>
            </w:r>
          </w:p>
        </w:tc>
        <w:tc>
          <w:tcPr>
            <w:tcW w:w="1660" w:type="dxa"/>
            <w:tcBorders>
              <w:top w:val="nil"/>
              <w:left w:val="nil"/>
              <w:bottom w:val="nil"/>
              <w:right w:val="nil"/>
            </w:tcBorders>
            <w:shd w:val="clear" w:color="auto" w:fill="auto"/>
            <w:noWrap/>
            <w:vAlign w:val="center"/>
            <w:hideMark/>
          </w:tcPr>
          <w:p w14:paraId="375B903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noWrap/>
            <w:vAlign w:val="center"/>
            <w:hideMark/>
          </w:tcPr>
          <w:p w14:paraId="4EB861F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noWrap/>
            <w:vAlign w:val="center"/>
            <w:hideMark/>
          </w:tcPr>
          <w:p w14:paraId="12937F0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noWrap/>
            <w:vAlign w:val="center"/>
            <w:hideMark/>
          </w:tcPr>
          <w:p w14:paraId="3F7DD74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513AB12F" w14:textId="77777777" w:rsidTr="00A742EE">
        <w:trPr>
          <w:trHeight w:val="300"/>
        </w:trPr>
        <w:tc>
          <w:tcPr>
            <w:tcW w:w="1600" w:type="dxa"/>
            <w:tcBorders>
              <w:top w:val="nil"/>
              <w:left w:val="nil"/>
              <w:bottom w:val="nil"/>
              <w:right w:val="nil"/>
            </w:tcBorders>
            <w:shd w:val="clear" w:color="auto" w:fill="auto"/>
            <w:noWrap/>
            <w:vAlign w:val="bottom"/>
            <w:hideMark/>
          </w:tcPr>
          <w:p w14:paraId="24E4F05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7DE5E7B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40-64</w:t>
            </w:r>
          </w:p>
        </w:tc>
        <w:tc>
          <w:tcPr>
            <w:tcW w:w="1560" w:type="dxa"/>
            <w:tcBorders>
              <w:top w:val="nil"/>
              <w:left w:val="nil"/>
              <w:bottom w:val="nil"/>
              <w:right w:val="nil"/>
            </w:tcBorders>
            <w:shd w:val="clear" w:color="auto" w:fill="auto"/>
            <w:vAlign w:val="center"/>
            <w:hideMark/>
          </w:tcPr>
          <w:p w14:paraId="77F73FB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1309</w:t>
            </w:r>
          </w:p>
        </w:tc>
        <w:tc>
          <w:tcPr>
            <w:tcW w:w="2140" w:type="dxa"/>
            <w:tcBorders>
              <w:top w:val="nil"/>
              <w:left w:val="nil"/>
              <w:bottom w:val="nil"/>
              <w:right w:val="nil"/>
            </w:tcBorders>
            <w:shd w:val="clear" w:color="auto" w:fill="auto"/>
            <w:noWrap/>
            <w:vAlign w:val="center"/>
            <w:hideMark/>
          </w:tcPr>
          <w:p w14:paraId="6353CFB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w:t>
            </w:r>
          </w:p>
        </w:tc>
        <w:tc>
          <w:tcPr>
            <w:tcW w:w="1660" w:type="dxa"/>
            <w:tcBorders>
              <w:top w:val="nil"/>
              <w:left w:val="nil"/>
              <w:bottom w:val="nil"/>
              <w:right w:val="nil"/>
            </w:tcBorders>
            <w:shd w:val="clear" w:color="auto" w:fill="auto"/>
            <w:vAlign w:val="center"/>
            <w:hideMark/>
          </w:tcPr>
          <w:p w14:paraId="21541B3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2.15*</w:t>
            </w:r>
          </w:p>
        </w:tc>
        <w:tc>
          <w:tcPr>
            <w:tcW w:w="1620" w:type="dxa"/>
            <w:tcBorders>
              <w:top w:val="nil"/>
              <w:left w:val="nil"/>
              <w:bottom w:val="nil"/>
              <w:right w:val="nil"/>
            </w:tcBorders>
            <w:shd w:val="clear" w:color="auto" w:fill="auto"/>
            <w:vAlign w:val="center"/>
            <w:hideMark/>
          </w:tcPr>
          <w:p w14:paraId="32A4B2E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[1.17 to 3.97]</w:t>
            </w:r>
          </w:p>
        </w:tc>
        <w:tc>
          <w:tcPr>
            <w:tcW w:w="1300" w:type="dxa"/>
            <w:tcBorders>
              <w:top w:val="nil"/>
              <w:left w:val="nil"/>
              <w:bottom w:val="nil"/>
              <w:right w:val="nil"/>
            </w:tcBorders>
            <w:shd w:val="clear" w:color="auto" w:fill="auto"/>
            <w:vAlign w:val="center"/>
            <w:hideMark/>
          </w:tcPr>
          <w:p w14:paraId="736FD19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49.58***</w:t>
            </w:r>
          </w:p>
        </w:tc>
        <w:tc>
          <w:tcPr>
            <w:tcW w:w="1820" w:type="dxa"/>
            <w:tcBorders>
              <w:top w:val="nil"/>
              <w:left w:val="nil"/>
              <w:bottom w:val="nil"/>
              <w:right w:val="nil"/>
            </w:tcBorders>
            <w:shd w:val="clear" w:color="auto" w:fill="auto"/>
            <w:vAlign w:val="center"/>
            <w:hideMark/>
          </w:tcPr>
          <w:p w14:paraId="23C82B8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[22.29 to 76.86]</w:t>
            </w:r>
          </w:p>
        </w:tc>
      </w:tr>
      <w:tr w:rsidR="00A742EE" w:rsidRPr="0066111E" w14:paraId="1DE398EA" w14:textId="77777777" w:rsidTr="00A742EE">
        <w:trPr>
          <w:trHeight w:val="300"/>
        </w:trPr>
        <w:tc>
          <w:tcPr>
            <w:tcW w:w="1600" w:type="dxa"/>
            <w:tcBorders>
              <w:top w:val="nil"/>
              <w:left w:val="nil"/>
              <w:bottom w:val="nil"/>
              <w:right w:val="nil"/>
            </w:tcBorders>
            <w:shd w:val="clear" w:color="auto" w:fill="auto"/>
            <w:vAlign w:val="center"/>
            <w:hideMark/>
          </w:tcPr>
          <w:p w14:paraId="53AC3B6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1170BF4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≥65</w:t>
            </w:r>
          </w:p>
        </w:tc>
        <w:tc>
          <w:tcPr>
            <w:tcW w:w="1560" w:type="dxa"/>
            <w:tcBorders>
              <w:top w:val="nil"/>
              <w:left w:val="nil"/>
              <w:bottom w:val="nil"/>
              <w:right w:val="nil"/>
            </w:tcBorders>
            <w:shd w:val="clear" w:color="auto" w:fill="auto"/>
            <w:vAlign w:val="center"/>
            <w:hideMark/>
          </w:tcPr>
          <w:p w14:paraId="2D6607B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980</w:t>
            </w:r>
          </w:p>
        </w:tc>
        <w:tc>
          <w:tcPr>
            <w:tcW w:w="2140" w:type="dxa"/>
            <w:tcBorders>
              <w:top w:val="nil"/>
              <w:left w:val="nil"/>
              <w:bottom w:val="nil"/>
              <w:right w:val="nil"/>
            </w:tcBorders>
            <w:shd w:val="clear" w:color="auto" w:fill="auto"/>
            <w:noWrap/>
            <w:vAlign w:val="center"/>
            <w:hideMark/>
          </w:tcPr>
          <w:p w14:paraId="3E42CEE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25.4</w:t>
            </w:r>
          </w:p>
        </w:tc>
        <w:tc>
          <w:tcPr>
            <w:tcW w:w="1660" w:type="dxa"/>
            <w:tcBorders>
              <w:top w:val="nil"/>
              <w:left w:val="nil"/>
              <w:bottom w:val="nil"/>
              <w:right w:val="nil"/>
            </w:tcBorders>
            <w:shd w:val="clear" w:color="auto" w:fill="auto"/>
            <w:vAlign w:val="center"/>
            <w:hideMark/>
          </w:tcPr>
          <w:p w14:paraId="24090C9A"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4.05***</w:t>
            </w:r>
          </w:p>
        </w:tc>
        <w:tc>
          <w:tcPr>
            <w:tcW w:w="1620" w:type="dxa"/>
            <w:tcBorders>
              <w:top w:val="nil"/>
              <w:left w:val="nil"/>
              <w:bottom w:val="nil"/>
              <w:right w:val="nil"/>
            </w:tcBorders>
            <w:shd w:val="clear" w:color="auto" w:fill="auto"/>
            <w:vAlign w:val="center"/>
            <w:hideMark/>
          </w:tcPr>
          <w:p w14:paraId="0A3533C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[2.15 to 7.64]</w:t>
            </w:r>
          </w:p>
        </w:tc>
        <w:tc>
          <w:tcPr>
            <w:tcW w:w="1300" w:type="dxa"/>
            <w:tcBorders>
              <w:top w:val="nil"/>
              <w:left w:val="nil"/>
              <w:bottom w:val="nil"/>
              <w:right w:val="nil"/>
            </w:tcBorders>
            <w:shd w:val="clear" w:color="auto" w:fill="auto"/>
            <w:vAlign w:val="center"/>
            <w:hideMark/>
          </w:tcPr>
          <w:p w14:paraId="360F5BB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115.98***</w:t>
            </w:r>
          </w:p>
        </w:tc>
        <w:tc>
          <w:tcPr>
            <w:tcW w:w="1820" w:type="dxa"/>
            <w:tcBorders>
              <w:top w:val="nil"/>
              <w:left w:val="nil"/>
              <w:bottom w:val="nil"/>
              <w:right w:val="nil"/>
            </w:tcBorders>
            <w:shd w:val="clear" w:color="auto" w:fill="auto"/>
            <w:vAlign w:val="center"/>
            <w:hideMark/>
          </w:tcPr>
          <w:p w14:paraId="063E44D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[79.64 to 153.32]</w:t>
            </w:r>
          </w:p>
        </w:tc>
      </w:tr>
      <w:tr w:rsidR="00A742EE" w:rsidRPr="0066111E" w14:paraId="7626E506" w14:textId="77777777" w:rsidTr="00A742EE">
        <w:trPr>
          <w:trHeight w:val="300"/>
        </w:trPr>
        <w:tc>
          <w:tcPr>
            <w:tcW w:w="1600" w:type="dxa"/>
            <w:tcBorders>
              <w:top w:val="nil"/>
              <w:left w:val="nil"/>
              <w:bottom w:val="nil"/>
              <w:right w:val="nil"/>
            </w:tcBorders>
            <w:shd w:val="clear" w:color="auto" w:fill="auto"/>
            <w:vAlign w:val="center"/>
            <w:hideMark/>
          </w:tcPr>
          <w:p w14:paraId="3F6E145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Sex</w:t>
            </w:r>
          </w:p>
        </w:tc>
        <w:tc>
          <w:tcPr>
            <w:tcW w:w="2880" w:type="dxa"/>
            <w:tcBorders>
              <w:top w:val="nil"/>
              <w:left w:val="nil"/>
              <w:bottom w:val="nil"/>
              <w:right w:val="nil"/>
            </w:tcBorders>
            <w:shd w:val="clear" w:color="auto" w:fill="auto"/>
            <w:vAlign w:val="center"/>
            <w:hideMark/>
          </w:tcPr>
          <w:p w14:paraId="7D0E099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Female</w:t>
            </w:r>
          </w:p>
        </w:tc>
        <w:tc>
          <w:tcPr>
            <w:tcW w:w="1560" w:type="dxa"/>
            <w:tcBorders>
              <w:top w:val="nil"/>
              <w:left w:val="nil"/>
              <w:bottom w:val="nil"/>
              <w:right w:val="nil"/>
            </w:tcBorders>
            <w:shd w:val="clear" w:color="auto" w:fill="auto"/>
            <w:vAlign w:val="center"/>
            <w:hideMark/>
          </w:tcPr>
          <w:p w14:paraId="1E92DF7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855</w:t>
            </w:r>
          </w:p>
        </w:tc>
        <w:tc>
          <w:tcPr>
            <w:tcW w:w="2140" w:type="dxa"/>
            <w:tcBorders>
              <w:top w:val="nil"/>
              <w:left w:val="nil"/>
              <w:bottom w:val="nil"/>
              <w:right w:val="nil"/>
            </w:tcBorders>
            <w:shd w:val="clear" w:color="auto" w:fill="auto"/>
            <w:noWrap/>
            <w:vAlign w:val="center"/>
            <w:hideMark/>
          </w:tcPr>
          <w:p w14:paraId="0393AA9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10.3</w:t>
            </w:r>
          </w:p>
        </w:tc>
        <w:tc>
          <w:tcPr>
            <w:tcW w:w="1660" w:type="dxa"/>
            <w:tcBorders>
              <w:top w:val="nil"/>
              <w:left w:val="nil"/>
              <w:bottom w:val="nil"/>
              <w:right w:val="nil"/>
            </w:tcBorders>
            <w:shd w:val="clear" w:color="auto" w:fill="auto"/>
            <w:vAlign w:val="center"/>
            <w:hideMark/>
          </w:tcPr>
          <w:p w14:paraId="5303BB2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vAlign w:val="center"/>
            <w:hideMark/>
          </w:tcPr>
          <w:p w14:paraId="512F49F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1E3471A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vAlign w:val="center"/>
            <w:hideMark/>
          </w:tcPr>
          <w:p w14:paraId="5CF9CC7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3B597A5C" w14:textId="77777777" w:rsidTr="00A742EE">
        <w:trPr>
          <w:trHeight w:val="300"/>
        </w:trPr>
        <w:tc>
          <w:tcPr>
            <w:tcW w:w="1600" w:type="dxa"/>
            <w:tcBorders>
              <w:top w:val="nil"/>
              <w:left w:val="nil"/>
              <w:bottom w:val="nil"/>
              <w:right w:val="nil"/>
            </w:tcBorders>
            <w:shd w:val="clear" w:color="auto" w:fill="auto"/>
            <w:noWrap/>
            <w:vAlign w:val="bottom"/>
            <w:hideMark/>
          </w:tcPr>
          <w:p w14:paraId="4D2CFC8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51E1CAA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Male</w:t>
            </w:r>
          </w:p>
        </w:tc>
        <w:tc>
          <w:tcPr>
            <w:tcW w:w="1560" w:type="dxa"/>
            <w:tcBorders>
              <w:top w:val="nil"/>
              <w:left w:val="nil"/>
              <w:bottom w:val="nil"/>
              <w:right w:val="nil"/>
            </w:tcBorders>
            <w:shd w:val="clear" w:color="auto" w:fill="auto"/>
            <w:vAlign w:val="center"/>
            <w:hideMark/>
          </w:tcPr>
          <w:p w14:paraId="5E280DD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1774</w:t>
            </w:r>
          </w:p>
        </w:tc>
        <w:tc>
          <w:tcPr>
            <w:tcW w:w="2140" w:type="dxa"/>
            <w:tcBorders>
              <w:top w:val="nil"/>
              <w:left w:val="nil"/>
              <w:bottom w:val="nil"/>
              <w:right w:val="nil"/>
            </w:tcBorders>
            <w:shd w:val="clear" w:color="auto" w:fill="auto"/>
            <w:noWrap/>
            <w:vAlign w:val="center"/>
            <w:hideMark/>
          </w:tcPr>
          <w:p w14:paraId="41A781D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12.5</w:t>
            </w:r>
          </w:p>
        </w:tc>
        <w:tc>
          <w:tcPr>
            <w:tcW w:w="1660" w:type="dxa"/>
            <w:tcBorders>
              <w:top w:val="nil"/>
              <w:left w:val="nil"/>
              <w:bottom w:val="nil"/>
              <w:right w:val="nil"/>
            </w:tcBorders>
            <w:shd w:val="clear" w:color="auto" w:fill="auto"/>
            <w:vAlign w:val="center"/>
            <w:hideMark/>
          </w:tcPr>
          <w:p w14:paraId="522BF5C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1.77*</w:t>
            </w:r>
          </w:p>
        </w:tc>
        <w:tc>
          <w:tcPr>
            <w:tcW w:w="1620" w:type="dxa"/>
            <w:tcBorders>
              <w:top w:val="nil"/>
              <w:left w:val="nil"/>
              <w:bottom w:val="nil"/>
              <w:right w:val="nil"/>
            </w:tcBorders>
            <w:shd w:val="clear" w:color="auto" w:fill="auto"/>
            <w:vAlign w:val="center"/>
            <w:hideMark/>
          </w:tcPr>
          <w:p w14:paraId="7B81D99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[1.01 to 3.09]</w:t>
            </w:r>
          </w:p>
        </w:tc>
        <w:tc>
          <w:tcPr>
            <w:tcW w:w="1300" w:type="dxa"/>
            <w:tcBorders>
              <w:top w:val="nil"/>
              <w:left w:val="nil"/>
              <w:bottom w:val="nil"/>
              <w:right w:val="nil"/>
            </w:tcBorders>
            <w:shd w:val="clear" w:color="auto" w:fill="auto"/>
            <w:vAlign w:val="center"/>
            <w:hideMark/>
          </w:tcPr>
          <w:p w14:paraId="3F857C6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30.38</w:t>
            </w:r>
          </w:p>
        </w:tc>
        <w:tc>
          <w:tcPr>
            <w:tcW w:w="1820" w:type="dxa"/>
            <w:tcBorders>
              <w:top w:val="nil"/>
              <w:left w:val="nil"/>
              <w:bottom w:val="nil"/>
              <w:right w:val="nil"/>
            </w:tcBorders>
            <w:shd w:val="clear" w:color="auto" w:fill="auto"/>
            <w:vAlign w:val="center"/>
            <w:hideMark/>
          </w:tcPr>
          <w:p w14:paraId="7F03442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[-1.88 to 62.64]</w:t>
            </w:r>
          </w:p>
        </w:tc>
      </w:tr>
      <w:tr w:rsidR="00A742EE" w:rsidRPr="0066111E" w14:paraId="4E55EC98" w14:textId="77777777" w:rsidTr="00A742EE">
        <w:trPr>
          <w:trHeight w:val="300"/>
        </w:trPr>
        <w:tc>
          <w:tcPr>
            <w:tcW w:w="1600" w:type="dxa"/>
            <w:tcBorders>
              <w:top w:val="nil"/>
              <w:left w:val="nil"/>
              <w:bottom w:val="nil"/>
              <w:right w:val="nil"/>
            </w:tcBorders>
            <w:shd w:val="clear" w:color="auto" w:fill="auto"/>
            <w:vAlign w:val="center"/>
            <w:hideMark/>
          </w:tcPr>
          <w:p w14:paraId="72B7E34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Education</w:t>
            </w:r>
          </w:p>
        </w:tc>
        <w:tc>
          <w:tcPr>
            <w:tcW w:w="2880" w:type="dxa"/>
            <w:tcBorders>
              <w:top w:val="nil"/>
              <w:left w:val="nil"/>
              <w:bottom w:val="nil"/>
              <w:right w:val="nil"/>
            </w:tcBorders>
            <w:shd w:val="clear" w:color="auto" w:fill="auto"/>
            <w:vAlign w:val="center"/>
            <w:hideMark/>
          </w:tcPr>
          <w:p w14:paraId="1396FC0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&lt;Secondary completed</w:t>
            </w:r>
          </w:p>
        </w:tc>
        <w:tc>
          <w:tcPr>
            <w:tcW w:w="1560" w:type="dxa"/>
            <w:tcBorders>
              <w:top w:val="nil"/>
              <w:left w:val="nil"/>
              <w:bottom w:val="nil"/>
              <w:right w:val="nil"/>
            </w:tcBorders>
            <w:shd w:val="clear" w:color="auto" w:fill="auto"/>
            <w:noWrap/>
            <w:vAlign w:val="center"/>
            <w:hideMark/>
          </w:tcPr>
          <w:p w14:paraId="22504FD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1988</w:t>
            </w:r>
          </w:p>
        </w:tc>
        <w:tc>
          <w:tcPr>
            <w:tcW w:w="2140" w:type="dxa"/>
            <w:tcBorders>
              <w:top w:val="nil"/>
              <w:left w:val="nil"/>
              <w:bottom w:val="nil"/>
              <w:right w:val="nil"/>
            </w:tcBorders>
            <w:shd w:val="clear" w:color="auto" w:fill="auto"/>
            <w:noWrap/>
            <w:vAlign w:val="center"/>
            <w:hideMark/>
          </w:tcPr>
          <w:p w14:paraId="7E14ECF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11.7</w:t>
            </w:r>
          </w:p>
        </w:tc>
        <w:tc>
          <w:tcPr>
            <w:tcW w:w="1660" w:type="dxa"/>
            <w:tcBorders>
              <w:top w:val="nil"/>
              <w:left w:val="nil"/>
              <w:bottom w:val="nil"/>
              <w:right w:val="nil"/>
            </w:tcBorders>
            <w:shd w:val="clear" w:color="auto" w:fill="auto"/>
            <w:noWrap/>
            <w:vAlign w:val="bottom"/>
            <w:hideMark/>
          </w:tcPr>
          <w:p w14:paraId="03D46AA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noWrap/>
            <w:vAlign w:val="bottom"/>
            <w:hideMark/>
          </w:tcPr>
          <w:p w14:paraId="070B1EF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50AFD55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noWrap/>
            <w:vAlign w:val="bottom"/>
            <w:hideMark/>
          </w:tcPr>
          <w:p w14:paraId="0497CB1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58D055A5" w14:textId="77777777" w:rsidTr="00A742EE">
        <w:trPr>
          <w:trHeight w:val="300"/>
        </w:trPr>
        <w:tc>
          <w:tcPr>
            <w:tcW w:w="1600" w:type="dxa"/>
            <w:tcBorders>
              <w:top w:val="nil"/>
              <w:left w:val="nil"/>
              <w:bottom w:val="nil"/>
              <w:right w:val="nil"/>
            </w:tcBorders>
            <w:shd w:val="clear" w:color="auto" w:fill="auto"/>
            <w:vAlign w:val="center"/>
            <w:hideMark/>
          </w:tcPr>
          <w:p w14:paraId="51625D8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45AA195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≥Secondary completed</w:t>
            </w:r>
          </w:p>
        </w:tc>
        <w:tc>
          <w:tcPr>
            <w:tcW w:w="1560" w:type="dxa"/>
            <w:tcBorders>
              <w:top w:val="nil"/>
              <w:left w:val="nil"/>
              <w:bottom w:val="nil"/>
              <w:right w:val="nil"/>
            </w:tcBorders>
            <w:shd w:val="clear" w:color="auto" w:fill="auto"/>
            <w:vAlign w:val="center"/>
            <w:hideMark/>
          </w:tcPr>
          <w:p w14:paraId="299B2BF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586</w:t>
            </w:r>
          </w:p>
        </w:tc>
        <w:tc>
          <w:tcPr>
            <w:tcW w:w="2140" w:type="dxa"/>
            <w:tcBorders>
              <w:top w:val="nil"/>
              <w:left w:val="nil"/>
              <w:bottom w:val="nil"/>
              <w:right w:val="nil"/>
            </w:tcBorders>
            <w:shd w:val="clear" w:color="auto" w:fill="auto"/>
            <w:noWrap/>
            <w:vAlign w:val="center"/>
            <w:hideMark/>
          </w:tcPr>
          <w:p w14:paraId="40F3A61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9.9</w:t>
            </w:r>
          </w:p>
        </w:tc>
        <w:tc>
          <w:tcPr>
            <w:tcW w:w="1660" w:type="dxa"/>
            <w:tcBorders>
              <w:top w:val="nil"/>
              <w:left w:val="nil"/>
              <w:bottom w:val="nil"/>
              <w:right w:val="nil"/>
            </w:tcBorders>
            <w:shd w:val="clear" w:color="auto" w:fill="auto"/>
            <w:vAlign w:val="center"/>
            <w:hideMark/>
          </w:tcPr>
          <w:p w14:paraId="5E385D2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0.70</w:t>
            </w:r>
          </w:p>
        </w:tc>
        <w:tc>
          <w:tcPr>
            <w:tcW w:w="1620" w:type="dxa"/>
            <w:tcBorders>
              <w:top w:val="nil"/>
              <w:left w:val="nil"/>
              <w:bottom w:val="nil"/>
              <w:right w:val="nil"/>
            </w:tcBorders>
            <w:shd w:val="clear" w:color="auto" w:fill="auto"/>
            <w:vAlign w:val="center"/>
            <w:hideMark/>
          </w:tcPr>
          <w:p w14:paraId="335AB15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[0.33 to 1.50]</w:t>
            </w:r>
          </w:p>
        </w:tc>
        <w:tc>
          <w:tcPr>
            <w:tcW w:w="1300" w:type="dxa"/>
            <w:tcBorders>
              <w:top w:val="nil"/>
              <w:left w:val="nil"/>
              <w:bottom w:val="nil"/>
              <w:right w:val="nil"/>
            </w:tcBorders>
            <w:shd w:val="clear" w:color="auto" w:fill="auto"/>
            <w:vAlign w:val="center"/>
            <w:hideMark/>
          </w:tcPr>
          <w:p w14:paraId="3951CFA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3.32</w:t>
            </w:r>
          </w:p>
        </w:tc>
        <w:tc>
          <w:tcPr>
            <w:tcW w:w="1820" w:type="dxa"/>
            <w:tcBorders>
              <w:top w:val="nil"/>
              <w:left w:val="nil"/>
              <w:bottom w:val="nil"/>
              <w:right w:val="nil"/>
            </w:tcBorders>
            <w:shd w:val="clear" w:color="auto" w:fill="auto"/>
            <w:vAlign w:val="center"/>
            <w:hideMark/>
          </w:tcPr>
          <w:p w14:paraId="12977E2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[-29.23 to 35.87]</w:t>
            </w:r>
          </w:p>
        </w:tc>
      </w:tr>
      <w:tr w:rsidR="00A742EE" w:rsidRPr="0066111E" w14:paraId="22187B60" w14:textId="77777777" w:rsidTr="00A742EE">
        <w:trPr>
          <w:trHeight w:val="300"/>
        </w:trPr>
        <w:tc>
          <w:tcPr>
            <w:tcW w:w="1600" w:type="dxa"/>
            <w:tcBorders>
              <w:top w:val="nil"/>
              <w:left w:val="nil"/>
              <w:bottom w:val="nil"/>
              <w:right w:val="nil"/>
            </w:tcBorders>
            <w:shd w:val="clear" w:color="auto" w:fill="auto"/>
            <w:vAlign w:val="center"/>
            <w:hideMark/>
          </w:tcPr>
          <w:p w14:paraId="4B7277DA"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Wealth</w:t>
            </w:r>
          </w:p>
        </w:tc>
        <w:tc>
          <w:tcPr>
            <w:tcW w:w="2880" w:type="dxa"/>
            <w:tcBorders>
              <w:top w:val="nil"/>
              <w:left w:val="nil"/>
              <w:bottom w:val="nil"/>
              <w:right w:val="nil"/>
            </w:tcBorders>
            <w:shd w:val="clear" w:color="auto" w:fill="auto"/>
            <w:vAlign w:val="center"/>
            <w:hideMark/>
          </w:tcPr>
          <w:p w14:paraId="016CC90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Poorest</w:t>
            </w:r>
          </w:p>
        </w:tc>
        <w:tc>
          <w:tcPr>
            <w:tcW w:w="1560" w:type="dxa"/>
            <w:tcBorders>
              <w:top w:val="nil"/>
              <w:left w:val="nil"/>
              <w:bottom w:val="nil"/>
              <w:right w:val="nil"/>
            </w:tcBorders>
            <w:shd w:val="clear" w:color="auto" w:fill="auto"/>
            <w:vAlign w:val="center"/>
            <w:hideMark/>
          </w:tcPr>
          <w:p w14:paraId="4568DB6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669</w:t>
            </w:r>
          </w:p>
        </w:tc>
        <w:tc>
          <w:tcPr>
            <w:tcW w:w="2140" w:type="dxa"/>
            <w:tcBorders>
              <w:top w:val="nil"/>
              <w:left w:val="nil"/>
              <w:bottom w:val="nil"/>
              <w:right w:val="nil"/>
            </w:tcBorders>
            <w:shd w:val="clear" w:color="auto" w:fill="auto"/>
            <w:noWrap/>
            <w:vAlign w:val="center"/>
            <w:hideMark/>
          </w:tcPr>
          <w:p w14:paraId="62B69BD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13.2</w:t>
            </w:r>
          </w:p>
        </w:tc>
        <w:tc>
          <w:tcPr>
            <w:tcW w:w="1660" w:type="dxa"/>
            <w:tcBorders>
              <w:top w:val="nil"/>
              <w:left w:val="nil"/>
              <w:bottom w:val="nil"/>
              <w:right w:val="nil"/>
            </w:tcBorders>
            <w:shd w:val="clear" w:color="auto" w:fill="auto"/>
            <w:vAlign w:val="center"/>
            <w:hideMark/>
          </w:tcPr>
          <w:p w14:paraId="1284A79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vAlign w:val="center"/>
            <w:hideMark/>
          </w:tcPr>
          <w:p w14:paraId="061D758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3332FF6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vAlign w:val="center"/>
            <w:hideMark/>
          </w:tcPr>
          <w:p w14:paraId="467C1AA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034F61BC" w14:textId="77777777" w:rsidTr="00A742EE">
        <w:trPr>
          <w:trHeight w:val="300"/>
        </w:trPr>
        <w:tc>
          <w:tcPr>
            <w:tcW w:w="1600" w:type="dxa"/>
            <w:tcBorders>
              <w:top w:val="nil"/>
              <w:left w:val="nil"/>
              <w:bottom w:val="nil"/>
              <w:right w:val="nil"/>
            </w:tcBorders>
            <w:shd w:val="clear" w:color="auto" w:fill="auto"/>
            <w:noWrap/>
            <w:vAlign w:val="bottom"/>
            <w:hideMark/>
          </w:tcPr>
          <w:p w14:paraId="2041D68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18CF21C1"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Poorer</w:t>
            </w:r>
          </w:p>
        </w:tc>
        <w:tc>
          <w:tcPr>
            <w:tcW w:w="1560" w:type="dxa"/>
            <w:tcBorders>
              <w:top w:val="nil"/>
              <w:left w:val="nil"/>
              <w:bottom w:val="nil"/>
              <w:right w:val="nil"/>
            </w:tcBorders>
            <w:shd w:val="clear" w:color="auto" w:fill="auto"/>
            <w:vAlign w:val="center"/>
            <w:hideMark/>
          </w:tcPr>
          <w:p w14:paraId="5D4EAB8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598</w:t>
            </w:r>
          </w:p>
        </w:tc>
        <w:tc>
          <w:tcPr>
            <w:tcW w:w="2140" w:type="dxa"/>
            <w:tcBorders>
              <w:top w:val="nil"/>
              <w:left w:val="nil"/>
              <w:bottom w:val="nil"/>
              <w:right w:val="nil"/>
            </w:tcBorders>
            <w:shd w:val="clear" w:color="auto" w:fill="auto"/>
            <w:noWrap/>
            <w:vAlign w:val="center"/>
            <w:hideMark/>
          </w:tcPr>
          <w:p w14:paraId="2E1624C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14.3</w:t>
            </w:r>
          </w:p>
        </w:tc>
        <w:tc>
          <w:tcPr>
            <w:tcW w:w="1660" w:type="dxa"/>
            <w:tcBorders>
              <w:top w:val="nil"/>
              <w:left w:val="nil"/>
              <w:bottom w:val="nil"/>
              <w:right w:val="nil"/>
            </w:tcBorders>
            <w:shd w:val="clear" w:color="auto" w:fill="auto"/>
            <w:vAlign w:val="center"/>
            <w:hideMark/>
          </w:tcPr>
          <w:p w14:paraId="228E4AA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1.26</w:t>
            </w:r>
          </w:p>
        </w:tc>
        <w:tc>
          <w:tcPr>
            <w:tcW w:w="1620" w:type="dxa"/>
            <w:tcBorders>
              <w:top w:val="nil"/>
              <w:left w:val="nil"/>
              <w:bottom w:val="nil"/>
              <w:right w:val="nil"/>
            </w:tcBorders>
            <w:shd w:val="clear" w:color="auto" w:fill="auto"/>
            <w:vAlign w:val="center"/>
            <w:hideMark/>
          </w:tcPr>
          <w:p w14:paraId="47D39AE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[0.73 to 2.17]</w:t>
            </w:r>
          </w:p>
        </w:tc>
        <w:tc>
          <w:tcPr>
            <w:tcW w:w="1300" w:type="dxa"/>
            <w:tcBorders>
              <w:top w:val="nil"/>
              <w:left w:val="nil"/>
              <w:bottom w:val="nil"/>
              <w:right w:val="nil"/>
            </w:tcBorders>
            <w:shd w:val="clear" w:color="auto" w:fill="auto"/>
            <w:vAlign w:val="center"/>
            <w:hideMark/>
          </w:tcPr>
          <w:p w14:paraId="1BEA516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6.47</w:t>
            </w:r>
          </w:p>
        </w:tc>
        <w:tc>
          <w:tcPr>
            <w:tcW w:w="1820" w:type="dxa"/>
            <w:tcBorders>
              <w:top w:val="nil"/>
              <w:left w:val="nil"/>
              <w:bottom w:val="nil"/>
              <w:right w:val="nil"/>
            </w:tcBorders>
            <w:shd w:val="clear" w:color="auto" w:fill="auto"/>
            <w:vAlign w:val="center"/>
            <w:hideMark/>
          </w:tcPr>
          <w:p w14:paraId="0741D32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[-29.53 to 42.48]</w:t>
            </w:r>
          </w:p>
        </w:tc>
      </w:tr>
      <w:tr w:rsidR="00A742EE" w:rsidRPr="0066111E" w14:paraId="511655C5" w14:textId="77777777" w:rsidTr="00A742EE">
        <w:trPr>
          <w:trHeight w:val="300"/>
        </w:trPr>
        <w:tc>
          <w:tcPr>
            <w:tcW w:w="1600" w:type="dxa"/>
            <w:tcBorders>
              <w:top w:val="nil"/>
              <w:left w:val="nil"/>
              <w:bottom w:val="nil"/>
              <w:right w:val="nil"/>
            </w:tcBorders>
            <w:shd w:val="clear" w:color="auto" w:fill="auto"/>
            <w:vAlign w:val="center"/>
            <w:hideMark/>
          </w:tcPr>
          <w:p w14:paraId="17650A7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1A50492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Middle</w:t>
            </w:r>
          </w:p>
        </w:tc>
        <w:tc>
          <w:tcPr>
            <w:tcW w:w="1560" w:type="dxa"/>
            <w:tcBorders>
              <w:top w:val="nil"/>
              <w:left w:val="nil"/>
              <w:bottom w:val="nil"/>
              <w:right w:val="nil"/>
            </w:tcBorders>
            <w:shd w:val="clear" w:color="auto" w:fill="auto"/>
            <w:vAlign w:val="center"/>
            <w:hideMark/>
          </w:tcPr>
          <w:p w14:paraId="15137C0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529</w:t>
            </w:r>
          </w:p>
        </w:tc>
        <w:tc>
          <w:tcPr>
            <w:tcW w:w="2140" w:type="dxa"/>
            <w:tcBorders>
              <w:top w:val="nil"/>
              <w:left w:val="nil"/>
              <w:bottom w:val="nil"/>
              <w:right w:val="nil"/>
            </w:tcBorders>
            <w:shd w:val="clear" w:color="auto" w:fill="auto"/>
            <w:noWrap/>
            <w:vAlign w:val="center"/>
            <w:hideMark/>
          </w:tcPr>
          <w:p w14:paraId="2789824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9.4</w:t>
            </w:r>
          </w:p>
        </w:tc>
        <w:tc>
          <w:tcPr>
            <w:tcW w:w="1660" w:type="dxa"/>
            <w:tcBorders>
              <w:top w:val="nil"/>
              <w:left w:val="nil"/>
              <w:bottom w:val="nil"/>
              <w:right w:val="nil"/>
            </w:tcBorders>
            <w:shd w:val="clear" w:color="auto" w:fill="auto"/>
            <w:vAlign w:val="center"/>
            <w:hideMark/>
          </w:tcPr>
          <w:p w14:paraId="61582CB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0.61</w:t>
            </w:r>
          </w:p>
        </w:tc>
        <w:tc>
          <w:tcPr>
            <w:tcW w:w="1620" w:type="dxa"/>
            <w:tcBorders>
              <w:top w:val="nil"/>
              <w:left w:val="nil"/>
              <w:bottom w:val="nil"/>
              <w:right w:val="nil"/>
            </w:tcBorders>
            <w:shd w:val="clear" w:color="auto" w:fill="auto"/>
            <w:vAlign w:val="center"/>
            <w:hideMark/>
          </w:tcPr>
          <w:p w14:paraId="0EB9696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[0.35 to 1.04]</w:t>
            </w:r>
          </w:p>
        </w:tc>
        <w:tc>
          <w:tcPr>
            <w:tcW w:w="1300" w:type="dxa"/>
            <w:tcBorders>
              <w:top w:val="nil"/>
              <w:left w:val="nil"/>
              <w:bottom w:val="nil"/>
              <w:right w:val="nil"/>
            </w:tcBorders>
            <w:shd w:val="clear" w:color="auto" w:fill="auto"/>
            <w:vAlign w:val="center"/>
            <w:hideMark/>
          </w:tcPr>
          <w:p w14:paraId="7A0CD82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-50.62**</w:t>
            </w:r>
          </w:p>
        </w:tc>
        <w:tc>
          <w:tcPr>
            <w:tcW w:w="1820" w:type="dxa"/>
            <w:tcBorders>
              <w:top w:val="nil"/>
              <w:left w:val="nil"/>
              <w:bottom w:val="nil"/>
              <w:right w:val="nil"/>
            </w:tcBorders>
            <w:shd w:val="clear" w:color="auto" w:fill="auto"/>
            <w:vAlign w:val="center"/>
            <w:hideMark/>
          </w:tcPr>
          <w:p w14:paraId="59CE0EB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[-84.07 to -17.18]</w:t>
            </w:r>
          </w:p>
        </w:tc>
      </w:tr>
      <w:tr w:rsidR="00A742EE" w:rsidRPr="0066111E" w14:paraId="527F2E3F" w14:textId="77777777" w:rsidTr="00A742EE">
        <w:trPr>
          <w:trHeight w:val="300"/>
        </w:trPr>
        <w:tc>
          <w:tcPr>
            <w:tcW w:w="1600" w:type="dxa"/>
            <w:tcBorders>
              <w:top w:val="nil"/>
              <w:left w:val="nil"/>
              <w:bottom w:val="nil"/>
              <w:right w:val="nil"/>
            </w:tcBorders>
            <w:shd w:val="clear" w:color="auto" w:fill="auto"/>
            <w:vAlign w:val="center"/>
            <w:hideMark/>
          </w:tcPr>
          <w:p w14:paraId="60E54C9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57B9325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Richer</w:t>
            </w:r>
          </w:p>
        </w:tc>
        <w:tc>
          <w:tcPr>
            <w:tcW w:w="1560" w:type="dxa"/>
            <w:tcBorders>
              <w:top w:val="nil"/>
              <w:left w:val="nil"/>
              <w:bottom w:val="nil"/>
              <w:right w:val="nil"/>
            </w:tcBorders>
            <w:shd w:val="clear" w:color="auto" w:fill="auto"/>
            <w:vAlign w:val="center"/>
            <w:hideMark/>
          </w:tcPr>
          <w:p w14:paraId="76CE52B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479</w:t>
            </w:r>
          </w:p>
        </w:tc>
        <w:tc>
          <w:tcPr>
            <w:tcW w:w="2140" w:type="dxa"/>
            <w:tcBorders>
              <w:top w:val="nil"/>
              <w:left w:val="nil"/>
              <w:bottom w:val="nil"/>
              <w:right w:val="nil"/>
            </w:tcBorders>
            <w:shd w:val="clear" w:color="auto" w:fill="auto"/>
            <w:noWrap/>
            <w:vAlign w:val="center"/>
            <w:hideMark/>
          </w:tcPr>
          <w:p w14:paraId="6447CEA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5.5</w:t>
            </w:r>
          </w:p>
        </w:tc>
        <w:tc>
          <w:tcPr>
            <w:tcW w:w="1660" w:type="dxa"/>
            <w:tcBorders>
              <w:top w:val="nil"/>
              <w:left w:val="nil"/>
              <w:bottom w:val="nil"/>
              <w:right w:val="nil"/>
            </w:tcBorders>
            <w:shd w:val="clear" w:color="auto" w:fill="auto"/>
            <w:vAlign w:val="center"/>
            <w:hideMark/>
          </w:tcPr>
          <w:p w14:paraId="31D0DCD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0.34**</w:t>
            </w:r>
          </w:p>
        </w:tc>
        <w:tc>
          <w:tcPr>
            <w:tcW w:w="1620" w:type="dxa"/>
            <w:tcBorders>
              <w:top w:val="nil"/>
              <w:left w:val="nil"/>
              <w:bottom w:val="nil"/>
              <w:right w:val="nil"/>
            </w:tcBorders>
            <w:shd w:val="clear" w:color="auto" w:fill="auto"/>
            <w:vAlign w:val="center"/>
            <w:hideMark/>
          </w:tcPr>
          <w:p w14:paraId="34B46EE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[0.15 to 0.76]</w:t>
            </w:r>
          </w:p>
        </w:tc>
        <w:tc>
          <w:tcPr>
            <w:tcW w:w="1300" w:type="dxa"/>
            <w:tcBorders>
              <w:top w:val="nil"/>
              <w:left w:val="nil"/>
              <w:bottom w:val="nil"/>
              <w:right w:val="nil"/>
            </w:tcBorders>
            <w:shd w:val="clear" w:color="auto" w:fill="auto"/>
            <w:vAlign w:val="center"/>
            <w:hideMark/>
          </w:tcPr>
          <w:p w14:paraId="090F957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-70.60***</w:t>
            </w:r>
          </w:p>
        </w:tc>
        <w:tc>
          <w:tcPr>
            <w:tcW w:w="1820" w:type="dxa"/>
            <w:tcBorders>
              <w:top w:val="nil"/>
              <w:left w:val="nil"/>
              <w:bottom w:val="nil"/>
              <w:right w:val="nil"/>
            </w:tcBorders>
            <w:shd w:val="clear" w:color="auto" w:fill="auto"/>
            <w:vAlign w:val="center"/>
            <w:hideMark/>
          </w:tcPr>
          <w:p w14:paraId="35E5F89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[-110.06 to -31.13]</w:t>
            </w:r>
          </w:p>
        </w:tc>
      </w:tr>
      <w:tr w:rsidR="00A742EE" w:rsidRPr="0066111E" w14:paraId="57AE90B2" w14:textId="77777777" w:rsidTr="00A742EE">
        <w:trPr>
          <w:trHeight w:val="300"/>
        </w:trPr>
        <w:tc>
          <w:tcPr>
            <w:tcW w:w="1600" w:type="dxa"/>
            <w:tcBorders>
              <w:top w:val="nil"/>
              <w:left w:val="nil"/>
              <w:bottom w:val="nil"/>
              <w:right w:val="nil"/>
            </w:tcBorders>
            <w:shd w:val="clear" w:color="auto" w:fill="auto"/>
            <w:vAlign w:val="center"/>
            <w:hideMark/>
          </w:tcPr>
          <w:p w14:paraId="741DFBDA"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3D53D9A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Richest</w:t>
            </w:r>
          </w:p>
        </w:tc>
        <w:tc>
          <w:tcPr>
            <w:tcW w:w="1560" w:type="dxa"/>
            <w:tcBorders>
              <w:top w:val="nil"/>
              <w:left w:val="nil"/>
              <w:bottom w:val="nil"/>
              <w:right w:val="nil"/>
            </w:tcBorders>
            <w:shd w:val="clear" w:color="auto" w:fill="auto"/>
            <w:vAlign w:val="center"/>
            <w:hideMark/>
          </w:tcPr>
          <w:p w14:paraId="54D18E1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349</w:t>
            </w:r>
          </w:p>
        </w:tc>
        <w:tc>
          <w:tcPr>
            <w:tcW w:w="2140" w:type="dxa"/>
            <w:tcBorders>
              <w:top w:val="nil"/>
              <w:left w:val="nil"/>
              <w:bottom w:val="nil"/>
              <w:right w:val="nil"/>
            </w:tcBorders>
            <w:shd w:val="clear" w:color="auto" w:fill="auto"/>
            <w:noWrap/>
            <w:vAlign w:val="center"/>
            <w:hideMark/>
          </w:tcPr>
          <w:p w14:paraId="064511E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w:t>
            </w:r>
          </w:p>
        </w:tc>
        <w:tc>
          <w:tcPr>
            <w:tcW w:w="1660" w:type="dxa"/>
            <w:tcBorders>
              <w:top w:val="nil"/>
              <w:left w:val="nil"/>
              <w:bottom w:val="nil"/>
              <w:right w:val="nil"/>
            </w:tcBorders>
            <w:shd w:val="clear" w:color="auto" w:fill="auto"/>
            <w:vAlign w:val="center"/>
            <w:hideMark/>
          </w:tcPr>
          <w:p w14:paraId="22CD777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0.70</w:t>
            </w:r>
          </w:p>
        </w:tc>
        <w:tc>
          <w:tcPr>
            <w:tcW w:w="1620" w:type="dxa"/>
            <w:tcBorders>
              <w:top w:val="nil"/>
              <w:left w:val="nil"/>
              <w:bottom w:val="nil"/>
              <w:right w:val="nil"/>
            </w:tcBorders>
            <w:shd w:val="clear" w:color="auto" w:fill="auto"/>
            <w:vAlign w:val="center"/>
            <w:hideMark/>
          </w:tcPr>
          <w:p w14:paraId="3F6C8C7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[0.37 to 1.32]</w:t>
            </w:r>
          </w:p>
        </w:tc>
        <w:tc>
          <w:tcPr>
            <w:tcW w:w="1300" w:type="dxa"/>
            <w:tcBorders>
              <w:top w:val="nil"/>
              <w:left w:val="nil"/>
              <w:bottom w:val="nil"/>
              <w:right w:val="nil"/>
            </w:tcBorders>
            <w:shd w:val="clear" w:color="auto" w:fill="auto"/>
            <w:vAlign w:val="center"/>
            <w:hideMark/>
          </w:tcPr>
          <w:p w14:paraId="425647B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-47.24*</w:t>
            </w:r>
          </w:p>
        </w:tc>
        <w:tc>
          <w:tcPr>
            <w:tcW w:w="1820" w:type="dxa"/>
            <w:tcBorders>
              <w:top w:val="nil"/>
              <w:left w:val="nil"/>
              <w:bottom w:val="nil"/>
              <w:right w:val="nil"/>
            </w:tcBorders>
            <w:shd w:val="clear" w:color="auto" w:fill="auto"/>
            <w:vAlign w:val="center"/>
            <w:hideMark/>
          </w:tcPr>
          <w:p w14:paraId="030AFD9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[-85.51 to -8.96]</w:t>
            </w:r>
          </w:p>
        </w:tc>
      </w:tr>
      <w:tr w:rsidR="00A742EE" w:rsidRPr="0066111E" w14:paraId="5CC13DF1" w14:textId="77777777" w:rsidTr="00A742EE">
        <w:trPr>
          <w:trHeight w:val="300"/>
        </w:trPr>
        <w:tc>
          <w:tcPr>
            <w:tcW w:w="1600" w:type="dxa"/>
            <w:tcBorders>
              <w:top w:val="nil"/>
              <w:left w:val="nil"/>
              <w:bottom w:val="nil"/>
              <w:right w:val="nil"/>
            </w:tcBorders>
            <w:shd w:val="clear" w:color="auto" w:fill="auto"/>
            <w:vAlign w:val="center"/>
            <w:hideMark/>
          </w:tcPr>
          <w:p w14:paraId="5EF1E18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Marital status</w:t>
            </w:r>
          </w:p>
        </w:tc>
        <w:tc>
          <w:tcPr>
            <w:tcW w:w="2880" w:type="dxa"/>
            <w:tcBorders>
              <w:top w:val="nil"/>
              <w:left w:val="nil"/>
              <w:bottom w:val="nil"/>
              <w:right w:val="nil"/>
            </w:tcBorders>
            <w:shd w:val="clear" w:color="auto" w:fill="auto"/>
            <w:vAlign w:val="center"/>
            <w:hideMark/>
          </w:tcPr>
          <w:p w14:paraId="0065888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Married/cohabiting</w:t>
            </w:r>
          </w:p>
        </w:tc>
        <w:tc>
          <w:tcPr>
            <w:tcW w:w="1560" w:type="dxa"/>
            <w:tcBorders>
              <w:top w:val="nil"/>
              <w:left w:val="nil"/>
              <w:bottom w:val="nil"/>
              <w:right w:val="nil"/>
            </w:tcBorders>
            <w:shd w:val="clear" w:color="auto" w:fill="auto"/>
            <w:vAlign w:val="center"/>
            <w:hideMark/>
          </w:tcPr>
          <w:p w14:paraId="52337B6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1607</w:t>
            </w:r>
          </w:p>
        </w:tc>
        <w:tc>
          <w:tcPr>
            <w:tcW w:w="2140" w:type="dxa"/>
            <w:tcBorders>
              <w:top w:val="nil"/>
              <w:left w:val="nil"/>
              <w:bottom w:val="nil"/>
              <w:right w:val="nil"/>
            </w:tcBorders>
            <w:shd w:val="clear" w:color="auto" w:fill="auto"/>
            <w:noWrap/>
            <w:vAlign w:val="center"/>
            <w:hideMark/>
          </w:tcPr>
          <w:p w14:paraId="1C113E5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8.7</w:t>
            </w:r>
          </w:p>
        </w:tc>
        <w:tc>
          <w:tcPr>
            <w:tcW w:w="1660" w:type="dxa"/>
            <w:tcBorders>
              <w:top w:val="nil"/>
              <w:left w:val="nil"/>
              <w:bottom w:val="nil"/>
              <w:right w:val="nil"/>
            </w:tcBorders>
            <w:shd w:val="clear" w:color="auto" w:fill="auto"/>
            <w:vAlign w:val="center"/>
            <w:hideMark/>
          </w:tcPr>
          <w:p w14:paraId="5C923CE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vAlign w:val="center"/>
            <w:hideMark/>
          </w:tcPr>
          <w:p w14:paraId="7136DF2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611AC8D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vAlign w:val="center"/>
            <w:hideMark/>
          </w:tcPr>
          <w:p w14:paraId="5B97771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4225239E" w14:textId="77777777" w:rsidTr="00A742EE">
        <w:trPr>
          <w:trHeight w:val="300"/>
        </w:trPr>
        <w:tc>
          <w:tcPr>
            <w:tcW w:w="1600" w:type="dxa"/>
            <w:tcBorders>
              <w:top w:val="nil"/>
              <w:left w:val="nil"/>
              <w:bottom w:val="nil"/>
              <w:right w:val="nil"/>
            </w:tcBorders>
            <w:shd w:val="clear" w:color="auto" w:fill="auto"/>
            <w:noWrap/>
            <w:vAlign w:val="bottom"/>
            <w:hideMark/>
          </w:tcPr>
          <w:p w14:paraId="7C723F6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45F7787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Never married</w:t>
            </w:r>
          </w:p>
        </w:tc>
        <w:tc>
          <w:tcPr>
            <w:tcW w:w="1560" w:type="dxa"/>
            <w:tcBorders>
              <w:top w:val="nil"/>
              <w:left w:val="nil"/>
              <w:bottom w:val="nil"/>
              <w:right w:val="nil"/>
            </w:tcBorders>
            <w:shd w:val="clear" w:color="auto" w:fill="auto"/>
            <w:vAlign w:val="center"/>
            <w:hideMark/>
          </w:tcPr>
          <w:p w14:paraId="41D50E2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82</w:t>
            </w:r>
          </w:p>
        </w:tc>
        <w:tc>
          <w:tcPr>
            <w:tcW w:w="2140" w:type="dxa"/>
            <w:tcBorders>
              <w:top w:val="nil"/>
              <w:left w:val="nil"/>
              <w:bottom w:val="nil"/>
              <w:right w:val="nil"/>
            </w:tcBorders>
            <w:shd w:val="clear" w:color="auto" w:fill="auto"/>
            <w:noWrap/>
            <w:vAlign w:val="center"/>
            <w:hideMark/>
          </w:tcPr>
          <w:p w14:paraId="258BB18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17.2</w:t>
            </w:r>
          </w:p>
        </w:tc>
        <w:tc>
          <w:tcPr>
            <w:tcW w:w="1660" w:type="dxa"/>
            <w:tcBorders>
              <w:top w:val="nil"/>
              <w:left w:val="nil"/>
              <w:bottom w:val="nil"/>
              <w:right w:val="nil"/>
            </w:tcBorders>
            <w:shd w:val="clear" w:color="auto" w:fill="auto"/>
            <w:vAlign w:val="center"/>
            <w:hideMark/>
          </w:tcPr>
          <w:p w14:paraId="7B25471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3.86*</w:t>
            </w:r>
          </w:p>
        </w:tc>
        <w:tc>
          <w:tcPr>
            <w:tcW w:w="1620" w:type="dxa"/>
            <w:tcBorders>
              <w:top w:val="nil"/>
              <w:left w:val="nil"/>
              <w:bottom w:val="nil"/>
              <w:right w:val="nil"/>
            </w:tcBorders>
            <w:shd w:val="clear" w:color="auto" w:fill="auto"/>
            <w:vAlign w:val="center"/>
            <w:hideMark/>
          </w:tcPr>
          <w:p w14:paraId="602594D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[1.19 to 12.52]</w:t>
            </w:r>
          </w:p>
        </w:tc>
        <w:tc>
          <w:tcPr>
            <w:tcW w:w="1300" w:type="dxa"/>
            <w:tcBorders>
              <w:top w:val="nil"/>
              <w:left w:val="nil"/>
              <w:bottom w:val="nil"/>
              <w:right w:val="nil"/>
            </w:tcBorders>
            <w:shd w:val="clear" w:color="auto" w:fill="auto"/>
            <w:vAlign w:val="center"/>
            <w:hideMark/>
          </w:tcPr>
          <w:p w14:paraId="1CCC31F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39.9</w:t>
            </w:r>
          </w:p>
        </w:tc>
        <w:tc>
          <w:tcPr>
            <w:tcW w:w="1820" w:type="dxa"/>
            <w:tcBorders>
              <w:top w:val="nil"/>
              <w:left w:val="nil"/>
              <w:bottom w:val="nil"/>
              <w:right w:val="nil"/>
            </w:tcBorders>
            <w:shd w:val="clear" w:color="auto" w:fill="auto"/>
            <w:vAlign w:val="center"/>
            <w:hideMark/>
          </w:tcPr>
          <w:p w14:paraId="60A557C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[-36.17 to 115.96]</w:t>
            </w:r>
          </w:p>
        </w:tc>
      </w:tr>
      <w:tr w:rsidR="00A742EE" w:rsidRPr="0066111E" w14:paraId="318BA6EF" w14:textId="77777777" w:rsidTr="00A742EE">
        <w:trPr>
          <w:trHeight w:val="300"/>
        </w:trPr>
        <w:tc>
          <w:tcPr>
            <w:tcW w:w="1600" w:type="dxa"/>
            <w:tcBorders>
              <w:top w:val="nil"/>
              <w:left w:val="nil"/>
              <w:bottom w:val="nil"/>
              <w:right w:val="nil"/>
            </w:tcBorders>
            <w:shd w:val="clear" w:color="auto" w:fill="auto"/>
            <w:vAlign w:val="center"/>
            <w:hideMark/>
          </w:tcPr>
          <w:p w14:paraId="25D4325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589B706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Separated/divorced/widowed</w:t>
            </w:r>
          </w:p>
        </w:tc>
        <w:tc>
          <w:tcPr>
            <w:tcW w:w="1560" w:type="dxa"/>
            <w:tcBorders>
              <w:top w:val="nil"/>
              <w:left w:val="nil"/>
              <w:bottom w:val="nil"/>
              <w:right w:val="nil"/>
            </w:tcBorders>
            <w:shd w:val="clear" w:color="auto" w:fill="auto"/>
            <w:noWrap/>
            <w:vAlign w:val="center"/>
            <w:hideMark/>
          </w:tcPr>
          <w:p w14:paraId="5E33AF2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930</w:t>
            </w:r>
          </w:p>
        </w:tc>
        <w:tc>
          <w:tcPr>
            <w:tcW w:w="2140" w:type="dxa"/>
            <w:tcBorders>
              <w:top w:val="nil"/>
              <w:left w:val="nil"/>
              <w:bottom w:val="nil"/>
              <w:right w:val="nil"/>
            </w:tcBorders>
            <w:shd w:val="clear" w:color="auto" w:fill="auto"/>
            <w:noWrap/>
            <w:vAlign w:val="center"/>
            <w:hideMark/>
          </w:tcPr>
          <w:p w14:paraId="7FD34A8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18.1</w:t>
            </w:r>
          </w:p>
        </w:tc>
        <w:tc>
          <w:tcPr>
            <w:tcW w:w="1660" w:type="dxa"/>
            <w:tcBorders>
              <w:top w:val="nil"/>
              <w:left w:val="nil"/>
              <w:bottom w:val="nil"/>
              <w:right w:val="nil"/>
            </w:tcBorders>
            <w:shd w:val="clear" w:color="auto" w:fill="auto"/>
            <w:vAlign w:val="center"/>
            <w:hideMark/>
          </w:tcPr>
          <w:p w14:paraId="67DFE5D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1.67</w:t>
            </w:r>
          </w:p>
        </w:tc>
        <w:tc>
          <w:tcPr>
            <w:tcW w:w="1620" w:type="dxa"/>
            <w:tcBorders>
              <w:top w:val="nil"/>
              <w:left w:val="nil"/>
              <w:bottom w:val="nil"/>
              <w:right w:val="nil"/>
            </w:tcBorders>
            <w:shd w:val="clear" w:color="auto" w:fill="auto"/>
            <w:vAlign w:val="center"/>
            <w:hideMark/>
          </w:tcPr>
          <w:p w14:paraId="1380D15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[0.95 to 2.94]</w:t>
            </w:r>
          </w:p>
        </w:tc>
        <w:tc>
          <w:tcPr>
            <w:tcW w:w="1300" w:type="dxa"/>
            <w:tcBorders>
              <w:top w:val="nil"/>
              <w:left w:val="nil"/>
              <w:bottom w:val="nil"/>
              <w:right w:val="nil"/>
            </w:tcBorders>
            <w:shd w:val="clear" w:color="auto" w:fill="auto"/>
            <w:vAlign w:val="center"/>
            <w:hideMark/>
          </w:tcPr>
          <w:p w14:paraId="4FEC53A5"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18.44</w:t>
            </w:r>
          </w:p>
        </w:tc>
        <w:tc>
          <w:tcPr>
            <w:tcW w:w="1820" w:type="dxa"/>
            <w:tcBorders>
              <w:top w:val="nil"/>
              <w:left w:val="nil"/>
              <w:bottom w:val="nil"/>
              <w:right w:val="nil"/>
            </w:tcBorders>
            <w:shd w:val="clear" w:color="auto" w:fill="auto"/>
            <w:vAlign w:val="center"/>
            <w:hideMark/>
          </w:tcPr>
          <w:p w14:paraId="3851B4A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[-12.16 to 49.05]</w:t>
            </w:r>
          </w:p>
        </w:tc>
      </w:tr>
      <w:tr w:rsidR="00A742EE" w:rsidRPr="0066111E" w14:paraId="5AC23C5D" w14:textId="77777777" w:rsidTr="00A742EE">
        <w:trPr>
          <w:trHeight w:val="300"/>
        </w:trPr>
        <w:tc>
          <w:tcPr>
            <w:tcW w:w="1600" w:type="dxa"/>
            <w:tcBorders>
              <w:top w:val="nil"/>
              <w:left w:val="nil"/>
              <w:bottom w:val="nil"/>
              <w:right w:val="nil"/>
            </w:tcBorders>
            <w:shd w:val="clear" w:color="auto" w:fill="auto"/>
            <w:vAlign w:val="center"/>
            <w:hideMark/>
          </w:tcPr>
          <w:p w14:paraId="558FF0D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Setting</w:t>
            </w:r>
          </w:p>
        </w:tc>
        <w:tc>
          <w:tcPr>
            <w:tcW w:w="2880" w:type="dxa"/>
            <w:tcBorders>
              <w:top w:val="nil"/>
              <w:left w:val="nil"/>
              <w:bottom w:val="nil"/>
              <w:right w:val="nil"/>
            </w:tcBorders>
            <w:shd w:val="clear" w:color="auto" w:fill="auto"/>
            <w:vAlign w:val="center"/>
            <w:hideMark/>
          </w:tcPr>
          <w:p w14:paraId="0E1870E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Rural</w:t>
            </w:r>
          </w:p>
        </w:tc>
        <w:tc>
          <w:tcPr>
            <w:tcW w:w="1560" w:type="dxa"/>
            <w:tcBorders>
              <w:top w:val="nil"/>
              <w:left w:val="nil"/>
              <w:bottom w:val="nil"/>
              <w:right w:val="nil"/>
            </w:tcBorders>
            <w:shd w:val="clear" w:color="auto" w:fill="auto"/>
            <w:noWrap/>
            <w:vAlign w:val="center"/>
            <w:hideMark/>
          </w:tcPr>
          <w:p w14:paraId="5AAF47B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931</w:t>
            </w:r>
          </w:p>
        </w:tc>
        <w:tc>
          <w:tcPr>
            <w:tcW w:w="2140" w:type="dxa"/>
            <w:tcBorders>
              <w:top w:val="nil"/>
              <w:left w:val="nil"/>
              <w:bottom w:val="nil"/>
              <w:right w:val="nil"/>
            </w:tcBorders>
            <w:shd w:val="clear" w:color="auto" w:fill="auto"/>
            <w:noWrap/>
            <w:vAlign w:val="center"/>
            <w:hideMark/>
          </w:tcPr>
          <w:p w14:paraId="115F51D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11.2</w:t>
            </w:r>
          </w:p>
        </w:tc>
        <w:tc>
          <w:tcPr>
            <w:tcW w:w="1660" w:type="dxa"/>
            <w:tcBorders>
              <w:top w:val="nil"/>
              <w:left w:val="nil"/>
              <w:bottom w:val="nil"/>
              <w:right w:val="nil"/>
            </w:tcBorders>
            <w:shd w:val="clear" w:color="auto" w:fill="auto"/>
            <w:noWrap/>
            <w:vAlign w:val="bottom"/>
            <w:hideMark/>
          </w:tcPr>
          <w:p w14:paraId="10D3391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noWrap/>
            <w:vAlign w:val="bottom"/>
            <w:hideMark/>
          </w:tcPr>
          <w:p w14:paraId="1242D41F"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28D060C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noWrap/>
            <w:vAlign w:val="bottom"/>
            <w:hideMark/>
          </w:tcPr>
          <w:p w14:paraId="5D1DC95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1A02C41A" w14:textId="77777777" w:rsidTr="00A742EE">
        <w:trPr>
          <w:trHeight w:val="300"/>
        </w:trPr>
        <w:tc>
          <w:tcPr>
            <w:tcW w:w="1600" w:type="dxa"/>
            <w:tcBorders>
              <w:top w:val="nil"/>
              <w:left w:val="nil"/>
              <w:bottom w:val="nil"/>
              <w:right w:val="nil"/>
            </w:tcBorders>
            <w:shd w:val="clear" w:color="auto" w:fill="auto"/>
            <w:vAlign w:val="center"/>
            <w:hideMark/>
          </w:tcPr>
          <w:p w14:paraId="68929E3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2880" w:type="dxa"/>
            <w:tcBorders>
              <w:top w:val="nil"/>
              <w:left w:val="nil"/>
              <w:bottom w:val="nil"/>
              <w:right w:val="nil"/>
            </w:tcBorders>
            <w:shd w:val="clear" w:color="auto" w:fill="auto"/>
            <w:vAlign w:val="center"/>
            <w:hideMark/>
          </w:tcPr>
          <w:p w14:paraId="5BCD7DE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Urban</w:t>
            </w:r>
          </w:p>
        </w:tc>
        <w:tc>
          <w:tcPr>
            <w:tcW w:w="1560" w:type="dxa"/>
            <w:tcBorders>
              <w:top w:val="nil"/>
              <w:left w:val="nil"/>
              <w:bottom w:val="nil"/>
              <w:right w:val="nil"/>
            </w:tcBorders>
            <w:shd w:val="clear" w:color="auto" w:fill="auto"/>
            <w:vAlign w:val="center"/>
            <w:hideMark/>
          </w:tcPr>
          <w:p w14:paraId="7564B8E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1699</w:t>
            </w:r>
          </w:p>
        </w:tc>
        <w:tc>
          <w:tcPr>
            <w:tcW w:w="2140" w:type="dxa"/>
            <w:tcBorders>
              <w:top w:val="nil"/>
              <w:left w:val="nil"/>
              <w:bottom w:val="nil"/>
              <w:right w:val="nil"/>
            </w:tcBorders>
            <w:shd w:val="clear" w:color="auto" w:fill="auto"/>
            <w:noWrap/>
            <w:vAlign w:val="center"/>
            <w:hideMark/>
          </w:tcPr>
          <w:p w14:paraId="34172F0B" w14:textId="001A6D52"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w:t>
            </w:r>
            <w:r w:rsidR="00977A91" w:rsidRPr="0066111E">
              <w:rPr>
                <w:rFonts w:ascii="Arial" w:eastAsia="Times New Roman" w:hAnsi="Arial" w:cs="Arial"/>
                <w:color w:val="000000"/>
                <w:sz w:val="20"/>
                <w:szCs w:val="20"/>
                <w:lang w:val="en-GB" w:eastAsia="en-US"/>
              </w:rPr>
              <w:t>.0</w:t>
            </w:r>
          </w:p>
        </w:tc>
        <w:tc>
          <w:tcPr>
            <w:tcW w:w="1660" w:type="dxa"/>
            <w:tcBorders>
              <w:top w:val="nil"/>
              <w:left w:val="nil"/>
              <w:bottom w:val="nil"/>
              <w:right w:val="nil"/>
            </w:tcBorders>
            <w:shd w:val="clear" w:color="auto" w:fill="auto"/>
            <w:vAlign w:val="center"/>
            <w:hideMark/>
          </w:tcPr>
          <w:p w14:paraId="787495D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0.99</w:t>
            </w:r>
          </w:p>
        </w:tc>
        <w:tc>
          <w:tcPr>
            <w:tcW w:w="1620" w:type="dxa"/>
            <w:tcBorders>
              <w:top w:val="nil"/>
              <w:left w:val="nil"/>
              <w:bottom w:val="nil"/>
              <w:right w:val="nil"/>
            </w:tcBorders>
            <w:shd w:val="clear" w:color="auto" w:fill="auto"/>
            <w:vAlign w:val="center"/>
            <w:hideMark/>
          </w:tcPr>
          <w:p w14:paraId="2BA4E83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[0.46 to 2.11]</w:t>
            </w:r>
          </w:p>
        </w:tc>
        <w:tc>
          <w:tcPr>
            <w:tcW w:w="1300" w:type="dxa"/>
            <w:tcBorders>
              <w:top w:val="nil"/>
              <w:left w:val="nil"/>
              <w:bottom w:val="nil"/>
              <w:right w:val="nil"/>
            </w:tcBorders>
            <w:shd w:val="clear" w:color="auto" w:fill="auto"/>
            <w:vAlign w:val="center"/>
            <w:hideMark/>
          </w:tcPr>
          <w:p w14:paraId="706E60AC"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-3.38</w:t>
            </w:r>
          </w:p>
        </w:tc>
        <w:tc>
          <w:tcPr>
            <w:tcW w:w="1820" w:type="dxa"/>
            <w:tcBorders>
              <w:top w:val="nil"/>
              <w:left w:val="nil"/>
              <w:bottom w:val="nil"/>
              <w:right w:val="nil"/>
            </w:tcBorders>
            <w:shd w:val="clear" w:color="auto" w:fill="auto"/>
            <w:vAlign w:val="center"/>
            <w:hideMark/>
          </w:tcPr>
          <w:p w14:paraId="557F91A2"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[-49.19 to 42.44]</w:t>
            </w:r>
          </w:p>
        </w:tc>
      </w:tr>
      <w:tr w:rsidR="00A742EE" w:rsidRPr="0066111E" w14:paraId="79B4332E" w14:textId="77777777" w:rsidTr="00A742EE">
        <w:trPr>
          <w:trHeight w:val="300"/>
        </w:trPr>
        <w:tc>
          <w:tcPr>
            <w:tcW w:w="1600" w:type="dxa"/>
            <w:tcBorders>
              <w:top w:val="nil"/>
              <w:left w:val="nil"/>
              <w:bottom w:val="nil"/>
              <w:right w:val="nil"/>
            </w:tcBorders>
            <w:shd w:val="clear" w:color="auto" w:fill="auto"/>
            <w:vAlign w:val="center"/>
            <w:hideMark/>
          </w:tcPr>
          <w:p w14:paraId="7729E18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Unemployed</w:t>
            </w:r>
          </w:p>
        </w:tc>
        <w:tc>
          <w:tcPr>
            <w:tcW w:w="2880" w:type="dxa"/>
            <w:tcBorders>
              <w:top w:val="nil"/>
              <w:left w:val="nil"/>
              <w:bottom w:val="nil"/>
              <w:right w:val="nil"/>
            </w:tcBorders>
            <w:shd w:val="clear" w:color="auto" w:fill="auto"/>
            <w:vAlign w:val="center"/>
            <w:hideMark/>
          </w:tcPr>
          <w:p w14:paraId="1CBDC7D8"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1560" w:type="dxa"/>
            <w:tcBorders>
              <w:top w:val="nil"/>
              <w:left w:val="nil"/>
              <w:bottom w:val="nil"/>
              <w:right w:val="nil"/>
            </w:tcBorders>
            <w:shd w:val="clear" w:color="auto" w:fill="auto"/>
            <w:vAlign w:val="center"/>
            <w:hideMark/>
          </w:tcPr>
          <w:p w14:paraId="37A86E2E"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845</w:t>
            </w:r>
          </w:p>
        </w:tc>
        <w:tc>
          <w:tcPr>
            <w:tcW w:w="2140" w:type="dxa"/>
            <w:tcBorders>
              <w:top w:val="nil"/>
              <w:left w:val="nil"/>
              <w:bottom w:val="nil"/>
              <w:right w:val="nil"/>
            </w:tcBorders>
            <w:shd w:val="clear" w:color="auto" w:fill="auto"/>
            <w:noWrap/>
            <w:vAlign w:val="center"/>
            <w:hideMark/>
          </w:tcPr>
          <w:p w14:paraId="5397A3D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8.1</w:t>
            </w:r>
          </w:p>
        </w:tc>
        <w:tc>
          <w:tcPr>
            <w:tcW w:w="1660" w:type="dxa"/>
            <w:tcBorders>
              <w:top w:val="nil"/>
              <w:left w:val="nil"/>
              <w:bottom w:val="nil"/>
              <w:right w:val="nil"/>
            </w:tcBorders>
            <w:shd w:val="clear" w:color="auto" w:fill="auto"/>
            <w:noWrap/>
            <w:vAlign w:val="bottom"/>
            <w:hideMark/>
          </w:tcPr>
          <w:p w14:paraId="7B7553B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1620" w:type="dxa"/>
            <w:tcBorders>
              <w:top w:val="nil"/>
              <w:left w:val="nil"/>
              <w:bottom w:val="nil"/>
              <w:right w:val="nil"/>
            </w:tcBorders>
            <w:shd w:val="clear" w:color="auto" w:fill="auto"/>
            <w:noWrap/>
            <w:vAlign w:val="bottom"/>
            <w:hideMark/>
          </w:tcPr>
          <w:p w14:paraId="5F1A2AF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c>
          <w:tcPr>
            <w:tcW w:w="1300" w:type="dxa"/>
            <w:tcBorders>
              <w:top w:val="nil"/>
              <w:left w:val="nil"/>
              <w:bottom w:val="nil"/>
              <w:right w:val="nil"/>
            </w:tcBorders>
            <w:shd w:val="clear" w:color="auto" w:fill="auto"/>
            <w:vAlign w:val="center"/>
            <w:hideMark/>
          </w:tcPr>
          <w:p w14:paraId="09EF0D4A"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1820" w:type="dxa"/>
            <w:tcBorders>
              <w:top w:val="nil"/>
              <w:left w:val="nil"/>
              <w:bottom w:val="nil"/>
              <w:right w:val="nil"/>
            </w:tcBorders>
            <w:shd w:val="clear" w:color="auto" w:fill="auto"/>
            <w:noWrap/>
            <w:vAlign w:val="bottom"/>
            <w:hideMark/>
          </w:tcPr>
          <w:p w14:paraId="32DD9544"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p>
        </w:tc>
      </w:tr>
      <w:tr w:rsidR="00A742EE" w:rsidRPr="0066111E" w14:paraId="58BE980A" w14:textId="77777777" w:rsidTr="00A742EE">
        <w:trPr>
          <w:trHeight w:val="300"/>
        </w:trPr>
        <w:tc>
          <w:tcPr>
            <w:tcW w:w="1600" w:type="dxa"/>
            <w:tcBorders>
              <w:top w:val="nil"/>
              <w:left w:val="nil"/>
              <w:bottom w:val="single" w:sz="4" w:space="0" w:color="auto"/>
              <w:right w:val="nil"/>
            </w:tcBorders>
            <w:shd w:val="clear" w:color="auto" w:fill="auto"/>
            <w:vAlign w:val="center"/>
            <w:hideMark/>
          </w:tcPr>
          <w:p w14:paraId="111C77FB"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2880" w:type="dxa"/>
            <w:tcBorders>
              <w:top w:val="nil"/>
              <w:left w:val="nil"/>
              <w:bottom w:val="single" w:sz="4" w:space="0" w:color="auto"/>
              <w:right w:val="nil"/>
            </w:tcBorders>
            <w:shd w:val="clear" w:color="auto" w:fill="auto"/>
            <w:vAlign w:val="center"/>
            <w:hideMark/>
          </w:tcPr>
          <w:p w14:paraId="0C338CDD"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1560" w:type="dxa"/>
            <w:tcBorders>
              <w:top w:val="nil"/>
              <w:left w:val="nil"/>
              <w:bottom w:val="single" w:sz="4" w:space="0" w:color="auto"/>
              <w:right w:val="nil"/>
            </w:tcBorders>
            <w:shd w:val="clear" w:color="auto" w:fill="auto"/>
            <w:vAlign w:val="center"/>
            <w:hideMark/>
          </w:tcPr>
          <w:p w14:paraId="30AFA20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1777</w:t>
            </w:r>
          </w:p>
        </w:tc>
        <w:tc>
          <w:tcPr>
            <w:tcW w:w="2140" w:type="dxa"/>
            <w:tcBorders>
              <w:top w:val="nil"/>
              <w:left w:val="nil"/>
              <w:bottom w:val="single" w:sz="4" w:space="0" w:color="auto"/>
              <w:right w:val="nil"/>
            </w:tcBorders>
            <w:shd w:val="clear" w:color="auto" w:fill="auto"/>
            <w:noWrap/>
            <w:vAlign w:val="center"/>
            <w:hideMark/>
          </w:tcPr>
          <w:p w14:paraId="5CE697D0"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13.1</w:t>
            </w:r>
          </w:p>
        </w:tc>
        <w:tc>
          <w:tcPr>
            <w:tcW w:w="1660" w:type="dxa"/>
            <w:tcBorders>
              <w:top w:val="nil"/>
              <w:left w:val="nil"/>
              <w:bottom w:val="single" w:sz="4" w:space="0" w:color="auto"/>
              <w:right w:val="nil"/>
            </w:tcBorders>
            <w:shd w:val="clear" w:color="auto" w:fill="auto"/>
            <w:vAlign w:val="center"/>
            <w:hideMark/>
          </w:tcPr>
          <w:p w14:paraId="155B0126"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1.73*</w:t>
            </w:r>
          </w:p>
        </w:tc>
        <w:tc>
          <w:tcPr>
            <w:tcW w:w="1620" w:type="dxa"/>
            <w:tcBorders>
              <w:top w:val="nil"/>
              <w:left w:val="nil"/>
              <w:bottom w:val="single" w:sz="4" w:space="0" w:color="auto"/>
              <w:right w:val="nil"/>
            </w:tcBorders>
            <w:shd w:val="clear" w:color="auto" w:fill="auto"/>
            <w:vAlign w:val="center"/>
            <w:hideMark/>
          </w:tcPr>
          <w:p w14:paraId="5F47C893"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 to 2.99]</w:t>
            </w:r>
          </w:p>
        </w:tc>
        <w:tc>
          <w:tcPr>
            <w:tcW w:w="1300" w:type="dxa"/>
            <w:tcBorders>
              <w:top w:val="nil"/>
              <w:left w:val="nil"/>
              <w:bottom w:val="single" w:sz="4" w:space="0" w:color="auto"/>
              <w:right w:val="nil"/>
            </w:tcBorders>
            <w:shd w:val="clear" w:color="auto" w:fill="auto"/>
            <w:vAlign w:val="center"/>
            <w:hideMark/>
          </w:tcPr>
          <w:p w14:paraId="5FE68AF7"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56.74***</w:t>
            </w:r>
          </w:p>
        </w:tc>
        <w:tc>
          <w:tcPr>
            <w:tcW w:w="1820" w:type="dxa"/>
            <w:tcBorders>
              <w:top w:val="nil"/>
              <w:left w:val="nil"/>
              <w:bottom w:val="single" w:sz="4" w:space="0" w:color="auto"/>
              <w:right w:val="nil"/>
            </w:tcBorders>
            <w:shd w:val="clear" w:color="auto" w:fill="auto"/>
            <w:vAlign w:val="center"/>
            <w:hideMark/>
          </w:tcPr>
          <w:p w14:paraId="2A6DFE39" w14:textId="77777777" w:rsidR="00A742EE" w:rsidRPr="0066111E" w:rsidRDefault="00A742EE" w:rsidP="00A742EE">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[23.23 to 90.25]</w:t>
            </w:r>
          </w:p>
        </w:tc>
      </w:tr>
    </w:tbl>
    <w:p w14:paraId="0044F19D" w14:textId="579D21E5" w:rsidR="002E54CA" w:rsidRPr="0066111E" w:rsidRDefault="00885DBB" w:rsidP="00885DBB">
      <w:pPr>
        <w:spacing w:after="0" w:line="240" w:lineRule="auto"/>
        <w:jc w:val="both"/>
        <w:rPr>
          <w:rFonts w:ascii="Arial" w:hAnsi="Arial" w:cs="Arial"/>
          <w:sz w:val="20"/>
          <w:szCs w:val="20"/>
        </w:rPr>
      </w:pPr>
      <w:r w:rsidRPr="0066111E">
        <w:rPr>
          <w:rFonts w:ascii="Arial" w:hAnsi="Arial" w:cs="Arial"/>
          <w:sz w:val="20"/>
          <w:szCs w:val="20"/>
        </w:rPr>
        <w:t>Abbreviation: OR Odd</w:t>
      </w:r>
      <w:r w:rsidR="0037137B" w:rsidRPr="0066111E">
        <w:rPr>
          <w:rFonts w:ascii="Arial" w:hAnsi="Arial" w:cs="Arial"/>
          <w:sz w:val="20"/>
          <w:szCs w:val="20"/>
        </w:rPr>
        <w:t>s Ratio; CI Confidence Interval; Ref. Reference category.</w:t>
      </w:r>
      <w:r w:rsidRPr="0066111E">
        <w:rPr>
          <w:rFonts w:ascii="Arial" w:hAnsi="Arial" w:cs="Arial"/>
          <w:sz w:val="20"/>
          <w:szCs w:val="20"/>
        </w:rPr>
        <w:t xml:space="preserve"> Models are mutually adjusted for all variables in the table and country. </w:t>
      </w:r>
    </w:p>
    <w:p w14:paraId="56B23EB8" w14:textId="77777777" w:rsidR="00D55AC1" w:rsidRPr="0066111E" w:rsidRDefault="00D55AC1" w:rsidP="00D55AC1">
      <w:pPr>
        <w:spacing w:after="0" w:line="240" w:lineRule="auto"/>
        <w:jc w:val="both"/>
        <w:rPr>
          <w:rFonts w:ascii="Arial" w:hAnsi="Arial" w:cs="Arial"/>
          <w:sz w:val="20"/>
          <w:szCs w:val="20"/>
        </w:rPr>
      </w:pPr>
      <w:proofErr w:type="spellStart"/>
      <w:r w:rsidRPr="0066111E">
        <w:rPr>
          <w:rFonts w:ascii="Arial" w:hAnsi="Arial" w:cs="Arial"/>
          <w:sz w:val="20"/>
          <w:szCs w:val="20"/>
          <w:vertAlign w:val="superscript"/>
        </w:rPr>
        <w:t>a</w:t>
      </w:r>
      <w:proofErr w:type="spellEnd"/>
      <w:r w:rsidRPr="0066111E">
        <w:rPr>
          <w:rFonts w:ascii="Arial" w:hAnsi="Arial" w:cs="Arial"/>
          <w:sz w:val="20"/>
          <w:szCs w:val="20"/>
        </w:rPr>
        <w:t xml:space="preserve"> Those reporting 8 or more hours per day spent sedentary were considered to be highly sedentary.</w:t>
      </w:r>
    </w:p>
    <w:p w14:paraId="06EF00E8" w14:textId="31525A0D" w:rsidR="00885DBB" w:rsidRPr="0066111E" w:rsidRDefault="00885DBB" w:rsidP="00885DBB">
      <w:pPr>
        <w:spacing w:after="0" w:line="240" w:lineRule="auto"/>
        <w:jc w:val="both"/>
        <w:rPr>
          <w:rFonts w:ascii="Arial" w:eastAsia="Times New Roman" w:hAnsi="Arial" w:cs="Arial"/>
          <w:color w:val="000000"/>
          <w:sz w:val="20"/>
          <w:szCs w:val="20"/>
        </w:rPr>
      </w:pPr>
      <w:r w:rsidRPr="0066111E">
        <w:rPr>
          <w:rFonts w:ascii="Arial" w:eastAsia="Times New Roman" w:hAnsi="Arial" w:cs="Arial"/>
          <w:color w:val="000000"/>
          <w:sz w:val="20"/>
          <w:szCs w:val="20"/>
        </w:rPr>
        <w:t xml:space="preserve">* </w:t>
      </w:r>
      <w:r w:rsidR="000B099F" w:rsidRPr="0066111E">
        <w:rPr>
          <w:rFonts w:ascii="Arial" w:eastAsia="Times New Roman" w:hAnsi="Arial" w:cs="Arial"/>
          <w:i/>
          <w:color w:val="000000"/>
          <w:sz w:val="20"/>
          <w:szCs w:val="20"/>
        </w:rPr>
        <w:t>P</w:t>
      </w:r>
      <w:r w:rsidRPr="0066111E">
        <w:rPr>
          <w:rFonts w:ascii="Arial" w:eastAsia="Times New Roman" w:hAnsi="Arial" w:cs="Arial"/>
          <w:color w:val="000000"/>
          <w:sz w:val="20"/>
          <w:szCs w:val="20"/>
        </w:rPr>
        <w:t>&lt;0.05, **</w:t>
      </w:r>
      <w:r w:rsidR="000B099F" w:rsidRPr="0066111E">
        <w:rPr>
          <w:rFonts w:ascii="Arial" w:eastAsia="Times New Roman" w:hAnsi="Arial" w:cs="Arial"/>
          <w:i/>
          <w:color w:val="000000"/>
          <w:sz w:val="20"/>
          <w:szCs w:val="20"/>
        </w:rPr>
        <w:t xml:space="preserve"> P</w:t>
      </w:r>
      <w:r w:rsidRPr="0066111E">
        <w:rPr>
          <w:rFonts w:ascii="Arial" w:eastAsia="Times New Roman" w:hAnsi="Arial" w:cs="Arial"/>
          <w:color w:val="000000"/>
          <w:sz w:val="20"/>
          <w:szCs w:val="20"/>
        </w:rPr>
        <w:t xml:space="preserve">&lt;0.01, *** </w:t>
      </w:r>
      <w:r w:rsidR="000B099F" w:rsidRPr="0066111E">
        <w:rPr>
          <w:rFonts w:ascii="Arial" w:eastAsia="Times New Roman" w:hAnsi="Arial" w:cs="Arial"/>
          <w:i/>
          <w:color w:val="000000"/>
          <w:sz w:val="20"/>
          <w:szCs w:val="20"/>
        </w:rPr>
        <w:t>P</w:t>
      </w:r>
      <w:r w:rsidRPr="0066111E">
        <w:rPr>
          <w:rFonts w:ascii="Arial" w:eastAsia="Times New Roman" w:hAnsi="Arial" w:cs="Arial"/>
          <w:color w:val="000000"/>
          <w:sz w:val="20"/>
          <w:szCs w:val="20"/>
        </w:rPr>
        <w:t>&lt;0.001</w:t>
      </w:r>
    </w:p>
    <w:p w14:paraId="57A9E3C2" w14:textId="77777777" w:rsidR="009A0BDA" w:rsidRPr="0066111E" w:rsidRDefault="009A0BDA" w:rsidP="00885DBB">
      <w:pPr>
        <w:spacing w:after="0" w:line="240" w:lineRule="auto"/>
        <w:jc w:val="both"/>
        <w:rPr>
          <w:rFonts w:ascii="Arial" w:eastAsia="Times New Roman" w:hAnsi="Arial" w:cs="Arial"/>
          <w:color w:val="000000"/>
          <w:sz w:val="20"/>
          <w:szCs w:val="20"/>
        </w:rPr>
      </w:pPr>
    </w:p>
    <w:p w14:paraId="77363981" w14:textId="77777777" w:rsidR="008164C2" w:rsidRPr="0066111E" w:rsidRDefault="008164C2" w:rsidP="00693E3D">
      <w:pPr>
        <w:spacing w:after="0" w:line="240" w:lineRule="auto"/>
        <w:jc w:val="both"/>
        <w:rPr>
          <w:rFonts w:ascii="Arial" w:hAnsi="Arial" w:cs="Arial"/>
          <w:sz w:val="20"/>
          <w:szCs w:val="20"/>
        </w:rPr>
        <w:sectPr w:rsidR="008164C2" w:rsidRPr="0066111E" w:rsidSect="005A3846">
          <w:pgSz w:w="16838" w:h="11906"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3433"/>
        <w:gridCol w:w="1909"/>
        <w:gridCol w:w="1617"/>
        <w:gridCol w:w="2097"/>
        <w:gridCol w:w="1377"/>
        <w:gridCol w:w="1657"/>
        <w:gridCol w:w="1349"/>
        <w:gridCol w:w="1959"/>
      </w:tblGrid>
      <w:tr w:rsidR="00E3086C" w:rsidRPr="0066111E" w14:paraId="467528D4" w14:textId="77777777" w:rsidTr="00CE0DB5">
        <w:trPr>
          <w:trHeight w:val="300"/>
        </w:trPr>
        <w:tc>
          <w:tcPr>
            <w:tcW w:w="5000" w:type="pct"/>
            <w:gridSpan w:val="8"/>
            <w:tcBorders>
              <w:top w:val="nil"/>
              <w:left w:val="nil"/>
              <w:bottom w:val="nil"/>
              <w:right w:val="nil"/>
            </w:tcBorders>
            <w:shd w:val="clear" w:color="auto" w:fill="auto"/>
            <w:vAlign w:val="center"/>
            <w:hideMark/>
          </w:tcPr>
          <w:p w14:paraId="6FB67A0D"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lastRenderedPageBreak/>
              <w:t xml:space="preserve">Table 4. </w:t>
            </w:r>
            <w:r w:rsidRPr="0066111E">
              <w:rPr>
                <w:rFonts w:ascii="Arial" w:eastAsia="Times New Roman" w:hAnsi="Arial" w:cs="Arial"/>
                <w:color w:val="000000"/>
                <w:sz w:val="20"/>
                <w:szCs w:val="20"/>
                <w:lang w:val="en-GB" w:eastAsia="en-US"/>
              </w:rPr>
              <w:t>Associations of health variables and social cohesion with sedentary levels in people with anxiety (</w:t>
            </w:r>
            <w:r w:rsidRPr="0066111E">
              <w:rPr>
                <w:rFonts w:ascii="Arial" w:eastAsia="Times New Roman" w:hAnsi="Arial" w:cs="Arial"/>
                <w:i/>
                <w:iCs/>
                <w:color w:val="000000"/>
                <w:sz w:val="20"/>
                <w:szCs w:val="20"/>
                <w:lang w:val="en-GB" w:eastAsia="en-US"/>
              </w:rPr>
              <w:t>n</w:t>
            </w:r>
            <w:r w:rsidRPr="0066111E">
              <w:rPr>
                <w:rFonts w:ascii="Arial" w:eastAsia="Times New Roman" w:hAnsi="Arial" w:cs="Arial"/>
                <w:color w:val="000000"/>
                <w:sz w:val="20"/>
                <w:szCs w:val="20"/>
                <w:lang w:val="en-GB" w:eastAsia="en-US"/>
              </w:rPr>
              <w:t>=2630)</w:t>
            </w:r>
          </w:p>
        </w:tc>
      </w:tr>
      <w:tr w:rsidR="00E3086C" w:rsidRPr="0066111E" w14:paraId="4960898E" w14:textId="77777777" w:rsidTr="00CE0DB5">
        <w:trPr>
          <w:trHeight w:val="300"/>
        </w:trPr>
        <w:tc>
          <w:tcPr>
            <w:tcW w:w="1115" w:type="pct"/>
            <w:tcBorders>
              <w:top w:val="single" w:sz="4" w:space="0" w:color="auto"/>
              <w:left w:val="nil"/>
              <w:bottom w:val="nil"/>
              <w:right w:val="nil"/>
            </w:tcBorders>
            <w:shd w:val="clear" w:color="auto" w:fill="auto"/>
            <w:noWrap/>
            <w:vAlign w:val="center"/>
            <w:hideMark/>
          </w:tcPr>
          <w:p w14:paraId="17AC1A4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620" w:type="pct"/>
            <w:tcBorders>
              <w:top w:val="single" w:sz="4" w:space="0" w:color="auto"/>
              <w:left w:val="nil"/>
              <w:bottom w:val="nil"/>
              <w:right w:val="nil"/>
            </w:tcBorders>
            <w:shd w:val="clear" w:color="auto" w:fill="auto"/>
            <w:noWrap/>
            <w:vAlign w:val="center"/>
            <w:hideMark/>
          </w:tcPr>
          <w:p w14:paraId="407886F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525" w:type="pct"/>
            <w:tcBorders>
              <w:top w:val="single" w:sz="4" w:space="0" w:color="auto"/>
              <w:left w:val="nil"/>
              <w:bottom w:val="nil"/>
              <w:right w:val="nil"/>
            </w:tcBorders>
            <w:shd w:val="clear" w:color="auto" w:fill="auto"/>
            <w:noWrap/>
            <w:vAlign w:val="center"/>
            <w:hideMark/>
          </w:tcPr>
          <w:p w14:paraId="6ADE403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681" w:type="pct"/>
            <w:tcBorders>
              <w:top w:val="single" w:sz="4" w:space="0" w:color="auto"/>
              <w:left w:val="nil"/>
              <w:bottom w:val="nil"/>
              <w:right w:val="nil"/>
            </w:tcBorders>
            <w:shd w:val="clear" w:color="auto" w:fill="auto"/>
            <w:noWrap/>
            <w:vAlign w:val="center"/>
            <w:hideMark/>
          </w:tcPr>
          <w:p w14:paraId="6B5173C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985" w:type="pct"/>
            <w:gridSpan w:val="2"/>
            <w:tcBorders>
              <w:top w:val="single" w:sz="4" w:space="0" w:color="auto"/>
              <w:left w:val="nil"/>
              <w:bottom w:val="nil"/>
              <w:right w:val="nil"/>
            </w:tcBorders>
            <w:shd w:val="clear" w:color="auto" w:fill="auto"/>
            <w:noWrap/>
            <w:vAlign w:val="center"/>
            <w:hideMark/>
          </w:tcPr>
          <w:p w14:paraId="2ED4CE8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Logistic regression</w:t>
            </w:r>
          </w:p>
        </w:tc>
        <w:tc>
          <w:tcPr>
            <w:tcW w:w="1073" w:type="pct"/>
            <w:gridSpan w:val="2"/>
            <w:tcBorders>
              <w:top w:val="single" w:sz="4" w:space="0" w:color="auto"/>
              <w:left w:val="nil"/>
              <w:bottom w:val="nil"/>
              <w:right w:val="nil"/>
            </w:tcBorders>
            <w:shd w:val="clear" w:color="auto" w:fill="auto"/>
            <w:noWrap/>
            <w:vAlign w:val="center"/>
            <w:hideMark/>
          </w:tcPr>
          <w:p w14:paraId="3502D98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Linear regression</w:t>
            </w:r>
          </w:p>
        </w:tc>
      </w:tr>
      <w:tr w:rsidR="00E3086C" w:rsidRPr="0066111E" w14:paraId="6E778E13" w14:textId="77777777" w:rsidTr="00CE0DB5">
        <w:trPr>
          <w:trHeight w:val="300"/>
        </w:trPr>
        <w:tc>
          <w:tcPr>
            <w:tcW w:w="1115" w:type="pct"/>
            <w:tcBorders>
              <w:top w:val="nil"/>
              <w:left w:val="nil"/>
              <w:bottom w:val="nil"/>
              <w:right w:val="nil"/>
            </w:tcBorders>
            <w:shd w:val="clear" w:color="auto" w:fill="auto"/>
            <w:noWrap/>
            <w:vAlign w:val="center"/>
            <w:hideMark/>
          </w:tcPr>
          <w:p w14:paraId="1789E12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noWrap/>
            <w:vAlign w:val="center"/>
            <w:hideMark/>
          </w:tcPr>
          <w:p w14:paraId="1F907E5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25" w:type="pct"/>
            <w:tcBorders>
              <w:top w:val="nil"/>
              <w:left w:val="nil"/>
              <w:bottom w:val="nil"/>
              <w:right w:val="nil"/>
            </w:tcBorders>
            <w:shd w:val="clear" w:color="auto" w:fill="auto"/>
            <w:noWrap/>
            <w:vAlign w:val="center"/>
            <w:hideMark/>
          </w:tcPr>
          <w:p w14:paraId="054AFD1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81" w:type="pct"/>
            <w:tcBorders>
              <w:top w:val="nil"/>
              <w:left w:val="nil"/>
              <w:bottom w:val="nil"/>
              <w:right w:val="nil"/>
            </w:tcBorders>
            <w:shd w:val="clear" w:color="auto" w:fill="auto"/>
            <w:noWrap/>
            <w:vAlign w:val="center"/>
            <w:hideMark/>
          </w:tcPr>
          <w:p w14:paraId="28DCF58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985" w:type="pct"/>
            <w:gridSpan w:val="2"/>
            <w:tcBorders>
              <w:top w:val="nil"/>
              <w:left w:val="nil"/>
              <w:bottom w:val="nil"/>
              <w:right w:val="nil"/>
            </w:tcBorders>
            <w:shd w:val="clear" w:color="auto" w:fill="auto"/>
            <w:noWrap/>
            <w:vAlign w:val="center"/>
            <w:hideMark/>
          </w:tcPr>
          <w:p w14:paraId="3FC464DB"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Outcome (highly sedentary)</w:t>
            </w:r>
            <w:r w:rsidRPr="0066111E">
              <w:rPr>
                <w:rFonts w:ascii="Arial" w:eastAsia="Times New Roman" w:hAnsi="Arial" w:cs="Arial"/>
                <w:color w:val="000000"/>
                <w:sz w:val="20"/>
                <w:szCs w:val="20"/>
                <w:vertAlign w:val="superscript"/>
                <w:lang w:val="en-GB" w:eastAsia="en-US"/>
              </w:rPr>
              <w:t>a</w:t>
            </w:r>
          </w:p>
        </w:tc>
        <w:tc>
          <w:tcPr>
            <w:tcW w:w="1073" w:type="pct"/>
            <w:gridSpan w:val="2"/>
            <w:tcBorders>
              <w:top w:val="nil"/>
              <w:left w:val="nil"/>
              <w:bottom w:val="nil"/>
              <w:right w:val="nil"/>
            </w:tcBorders>
            <w:shd w:val="clear" w:color="auto" w:fill="auto"/>
            <w:noWrap/>
            <w:vAlign w:val="center"/>
            <w:hideMark/>
          </w:tcPr>
          <w:p w14:paraId="6C5E0876"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Outcome (min/day sedentary)</w:t>
            </w:r>
          </w:p>
        </w:tc>
      </w:tr>
      <w:tr w:rsidR="00E3086C" w:rsidRPr="0066111E" w14:paraId="7CF5424A" w14:textId="77777777" w:rsidTr="00CE0DB5">
        <w:trPr>
          <w:trHeight w:val="300"/>
        </w:trPr>
        <w:tc>
          <w:tcPr>
            <w:tcW w:w="1115" w:type="pct"/>
            <w:tcBorders>
              <w:top w:val="nil"/>
              <w:left w:val="nil"/>
              <w:bottom w:val="single" w:sz="4" w:space="0" w:color="auto"/>
              <w:right w:val="nil"/>
            </w:tcBorders>
            <w:shd w:val="clear" w:color="auto" w:fill="auto"/>
            <w:noWrap/>
            <w:vAlign w:val="center"/>
            <w:hideMark/>
          </w:tcPr>
          <w:p w14:paraId="7B926ECD"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Characteristic</w:t>
            </w:r>
          </w:p>
        </w:tc>
        <w:tc>
          <w:tcPr>
            <w:tcW w:w="620" w:type="pct"/>
            <w:tcBorders>
              <w:top w:val="nil"/>
              <w:left w:val="nil"/>
              <w:bottom w:val="single" w:sz="4" w:space="0" w:color="auto"/>
              <w:right w:val="nil"/>
            </w:tcBorders>
            <w:shd w:val="clear" w:color="auto" w:fill="auto"/>
            <w:noWrap/>
            <w:vAlign w:val="center"/>
            <w:hideMark/>
          </w:tcPr>
          <w:p w14:paraId="3BB1B113"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Category</w:t>
            </w:r>
          </w:p>
        </w:tc>
        <w:tc>
          <w:tcPr>
            <w:tcW w:w="525" w:type="pct"/>
            <w:tcBorders>
              <w:top w:val="nil"/>
              <w:left w:val="nil"/>
              <w:bottom w:val="single" w:sz="4" w:space="0" w:color="auto"/>
              <w:right w:val="nil"/>
            </w:tcBorders>
            <w:shd w:val="clear" w:color="auto" w:fill="auto"/>
            <w:vAlign w:val="center"/>
            <w:hideMark/>
          </w:tcPr>
          <w:p w14:paraId="2AE2F07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Unweighted </w:t>
            </w:r>
            <w:r w:rsidRPr="0066111E">
              <w:rPr>
                <w:rFonts w:ascii="Arial" w:eastAsia="Times New Roman" w:hAnsi="Arial" w:cs="Arial"/>
                <w:i/>
                <w:iCs/>
                <w:color w:val="000000"/>
                <w:sz w:val="20"/>
                <w:szCs w:val="20"/>
                <w:lang w:val="en-GB" w:eastAsia="en-US"/>
              </w:rPr>
              <w:t>N</w:t>
            </w:r>
          </w:p>
        </w:tc>
        <w:tc>
          <w:tcPr>
            <w:tcW w:w="681" w:type="pct"/>
            <w:tcBorders>
              <w:top w:val="nil"/>
              <w:left w:val="nil"/>
              <w:bottom w:val="single" w:sz="4" w:space="0" w:color="auto"/>
              <w:right w:val="nil"/>
            </w:tcBorders>
            <w:shd w:val="clear" w:color="auto" w:fill="auto"/>
            <w:vAlign w:val="center"/>
            <w:hideMark/>
          </w:tcPr>
          <w:p w14:paraId="5F2F8814" w14:textId="6D71686C"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highly </w:t>
            </w:r>
            <w:proofErr w:type="spellStart"/>
            <w:r w:rsidRPr="0066111E">
              <w:rPr>
                <w:rFonts w:ascii="Arial" w:eastAsia="Times New Roman" w:hAnsi="Arial" w:cs="Arial"/>
                <w:color w:val="000000"/>
                <w:sz w:val="20"/>
                <w:szCs w:val="20"/>
                <w:lang w:val="en-GB" w:eastAsia="en-US"/>
              </w:rPr>
              <w:t>sedentary</w:t>
            </w:r>
            <w:r w:rsidR="00E2076A" w:rsidRPr="0066111E">
              <w:rPr>
                <w:rFonts w:ascii="Arial" w:eastAsia="Times New Roman" w:hAnsi="Arial" w:cs="Arial"/>
                <w:color w:val="000000"/>
                <w:sz w:val="20"/>
                <w:szCs w:val="20"/>
                <w:vertAlign w:val="superscript"/>
                <w:lang w:val="en-GB" w:eastAsia="en-US"/>
              </w:rPr>
              <w:t>a</w:t>
            </w:r>
            <w:proofErr w:type="spellEnd"/>
          </w:p>
        </w:tc>
        <w:tc>
          <w:tcPr>
            <w:tcW w:w="447" w:type="pct"/>
            <w:tcBorders>
              <w:top w:val="nil"/>
              <w:left w:val="nil"/>
              <w:bottom w:val="single" w:sz="4" w:space="0" w:color="auto"/>
              <w:right w:val="nil"/>
            </w:tcBorders>
            <w:shd w:val="clear" w:color="auto" w:fill="auto"/>
            <w:noWrap/>
            <w:vAlign w:val="center"/>
            <w:hideMark/>
          </w:tcPr>
          <w:p w14:paraId="3D843D5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OR</w:t>
            </w:r>
          </w:p>
        </w:tc>
        <w:tc>
          <w:tcPr>
            <w:tcW w:w="537" w:type="pct"/>
            <w:tcBorders>
              <w:top w:val="nil"/>
              <w:left w:val="nil"/>
              <w:bottom w:val="single" w:sz="4" w:space="0" w:color="auto"/>
              <w:right w:val="nil"/>
            </w:tcBorders>
            <w:shd w:val="clear" w:color="auto" w:fill="auto"/>
            <w:noWrap/>
            <w:vAlign w:val="center"/>
            <w:hideMark/>
          </w:tcPr>
          <w:p w14:paraId="1532C0F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95%CI</w:t>
            </w:r>
          </w:p>
        </w:tc>
        <w:tc>
          <w:tcPr>
            <w:tcW w:w="438" w:type="pct"/>
            <w:tcBorders>
              <w:top w:val="nil"/>
              <w:left w:val="nil"/>
              <w:bottom w:val="single" w:sz="4" w:space="0" w:color="auto"/>
              <w:right w:val="nil"/>
            </w:tcBorders>
            <w:shd w:val="clear" w:color="auto" w:fill="auto"/>
            <w:noWrap/>
            <w:vAlign w:val="center"/>
            <w:hideMark/>
          </w:tcPr>
          <w:p w14:paraId="5720EB8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b-coefficient</w:t>
            </w:r>
          </w:p>
        </w:tc>
        <w:tc>
          <w:tcPr>
            <w:tcW w:w="636" w:type="pct"/>
            <w:tcBorders>
              <w:top w:val="nil"/>
              <w:left w:val="nil"/>
              <w:bottom w:val="single" w:sz="4" w:space="0" w:color="auto"/>
              <w:right w:val="nil"/>
            </w:tcBorders>
            <w:shd w:val="clear" w:color="auto" w:fill="auto"/>
            <w:noWrap/>
            <w:vAlign w:val="center"/>
            <w:hideMark/>
          </w:tcPr>
          <w:p w14:paraId="24F8EEF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95%CI</w:t>
            </w:r>
          </w:p>
        </w:tc>
      </w:tr>
      <w:tr w:rsidR="00E3086C" w:rsidRPr="0066111E" w14:paraId="66B3F2CD" w14:textId="77777777" w:rsidTr="00CE0DB5">
        <w:trPr>
          <w:trHeight w:val="300"/>
        </w:trPr>
        <w:tc>
          <w:tcPr>
            <w:tcW w:w="1115" w:type="pct"/>
            <w:tcBorders>
              <w:top w:val="nil"/>
              <w:left w:val="nil"/>
              <w:bottom w:val="nil"/>
              <w:right w:val="nil"/>
            </w:tcBorders>
            <w:shd w:val="clear" w:color="auto" w:fill="auto"/>
            <w:vAlign w:val="center"/>
            <w:hideMark/>
          </w:tcPr>
          <w:p w14:paraId="67FCFDAD"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 xml:space="preserve">Health </w:t>
            </w:r>
            <w:proofErr w:type="spellStart"/>
            <w:r w:rsidRPr="0066111E">
              <w:rPr>
                <w:rFonts w:ascii="Arial" w:eastAsia="Times New Roman" w:hAnsi="Arial" w:cs="Arial"/>
                <w:b/>
                <w:bCs/>
                <w:color w:val="000000"/>
                <w:sz w:val="20"/>
                <w:szCs w:val="20"/>
                <w:lang w:val="en-GB" w:eastAsia="en-US"/>
              </w:rPr>
              <w:t>behavior</w:t>
            </w:r>
            <w:proofErr w:type="spellEnd"/>
          </w:p>
        </w:tc>
        <w:tc>
          <w:tcPr>
            <w:tcW w:w="620" w:type="pct"/>
            <w:tcBorders>
              <w:top w:val="nil"/>
              <w:left w:val="nil"/>
              <w:bottom w:val="nil"/>
              <w:right w:val="nil"/>
            </w:tcBorders>
            <w:shd w:val="clear" w:color="auto" w:fill="auto"/>
            <w:vAlign w:val="center"/>
            <w:hideMark/>
          </w:tcPr>
          <w:p w14:paraId="6F9CCC2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25" w:type="pct"/>
            <w:tcBorders>
              <w:top w:val="nil"/>
              <w:left w:val="nil"/>
              <w:bottom w:val="nil"/>
              <w:right w:val="nil"/>
            </w:tcBorders>
            <w:shd w:val="clear" w:color="auto" w:fill="auto"/>
            <w:vAlign w:val="center"/>
            <w:hideMark/>
          </w:tcPr>
          <w:p w14:paraId="6D51137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81" w:type="pct"/>
            <w:tcBorders>
              <w:top w:val="nil"/>
              <w:left w:val="nil"/>
              <w:bottom w:val="nil"/>
              <w:right w:val="nil"/>
            </w:tcBorders>
            <w:shd w:val="clear" w:color="auto" w:fill="auto"/>
            <w:noWrap/>
            <w:vAlign w:val="center"/>
            <w:hideMark/>
          </w:tcPr>
          <w:p w14:paraId="5A649CA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47" w:type="pct"/>
            <w:tcBorders>
              <w:top w:val="nil"/>
              <w:left w:val="nil"/>
              <w:bottom w:val="nil"/>
              <w:right w:val="nil"/>
            </w:tcBorders>
            <w:shd w:val="clear" w:color="auto" w:fill="auto"/>
            <w:vAlign w:val="center"/>
            <w:hideMark/>
          </w:tcPr>
          <w:p w14:paraId="60DAF6E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37" w:type="pct"/>
            <w:tcBorders>
              <w:top w:val="nil"/>
              <w:left w:val="nil"/>
              <w:bottom w:val="nil"/>
              <w:right w:val="nil"/>
            </w:tcBorders>
            <w:shd w:val="clear" w:color="auto" w:fill="auto"/>
            <w:vAlign w:val="center"/>
            <w:hideMark/>
          </w:tcPr>
          <w:p w14:paraId="4B3EF14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vAlign w:val="center"/>
            <w:hideMark/>
          </w:tcPr>
          <w:p w14:paraId="48BA35B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36" w:type="pct"/>
            <w:tcBorders>
              <w:top w:val="nil"/>
              <w:left w:val="nil"/>
              <w:bottom w:val="nil"/>
              <w:right w:val="nil"/>
            </w:tcBorders>
            <w:shd w:val="clear" w:color="auto" w:fill="auto"/>
            <w:vAlign w:val="center"/>
            <w:hideMark/>
          </w:tcPr>
          <w:p w14:paraId="2AAA6A1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286E65CA" w14:textId="77777777" w:rsidTr="00CE0DB5">
        <w:trPr>
          <w:trHeight w:val="300"/>
        </w:trPr>
        <w:tc>
          <w:tcPr>
            <w:tcW w:w="1115" w:type="pct"/>
            <w:tcBorders>
              <w:top w:val="nil"/>
              <w:left w:val="nil"/>
              <w:bottom w:val="nil"/>
              <w:right w:val="nil"/>
            </w:tcBorders>
            <w:shd w:val="clear" w:color="auto" w:fill="auto"/>
            <w:vAlign w:val="center"/>
            <w:hideMark/>
          </w:tcPr>
          <w:p w14:paraId="2076A08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Alcohol consumption</w:t>
            </w:r>
          </w:p>
        </w:tc>
        <w:tc>
          <w:tcPr>
            <w:tcW w:w="620" w:type="pct"/>
            <w:tcBorders>
              <w:top w:val="nil"/>
              <w:left w:val="nil"/>
              <w:bottom w:val="nil"/>
              <w:right w:val="nil"/>
            </w:tcBorders>
            <w:shd w:val="clear" w:color="auto" w:fill="auto"/>
            <w:vAlign w:val="center"/>
            <w:hideMark/>
          </w:tcPr>
          <w:p w14:paraId="01F83C4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2B2D00E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2321</w:t>
            </w:r>
          </w:p>
        </w:tc>
        <w:tc>
          <w:tcPr>
            <w:tcW w:w="681" w:type="pct"/>
            <w:tcBorders>
              <w:top w:val="nil"/>
              <w:left w:val="nil"/>
              <w:bottom w:val="nil"/>
              <w:right w:val="nil"/>
            </w:tcBorders>
            <w:shd w:val="clear" w:color="auto" w:fill="auto"/>
            <w:noWrap/>
            <w:vAlign w:val="center"/>
            <w:hideMark/>
          </w:tcPr>
          <w:p w14:paraId="78877B1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11.7</w:t>
            </w:r>
          </w:p>
        </w:tc>
        <w:tc>
          <w:tcPr>
            <w:tcW w:w="447" w:type="pct"/>
            <w:tcBorders>
              <w:top w:val="nil"/>
              <w:left w:val="nil"/>
              <w:bottom w:val="nil"/>
              <w:right w:val="nil"/>
            </w:tcBorders>
            <w:shd w:val="clear" w:color="auto" w:fill="auto"/>
            <w:noWrap/>
            <w:vAlign w:val="center"/>
            <w:hideMark/>
          </w:tcPr>
          <w:p w14:paraId="008A6A3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591A7F4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689092F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0D62F56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5B1597BF" w14:textId="77777777" w:rsidTr="00CE0DB5">
        <w:trPr>
          <w:trHeight w:val="300"/>
        </w:trPr>
        <w:tc>
          <w:tcPr>
            <w:tcW w:w="1115" w:type="pct"/>
            <w:tcBorders>
              <w:top w:val="nil"/>
              <w:left w:val="nil"/>
              <w:bottom w:val="nil"/>
              <w:right w:val="nil"/>
            </w:tcBorders>
            <w:shd w:val="clear" w:color="auto" w:fill="auto"/>
            <w:vAlign w:val="center"/>
            <w:hideMark/>
          </w:tcPr>
          <w:p w14:paraId="2E43AE4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7581C6F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0EBABE2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304</w:t>
            </w:r>
          </w:p>
        </w:tc>
        <w:tc>
          <w:tcPr>
            <w:tcW w:w="681" w:type="pct"/>
            <w:tcBorders>
              <w:top w:val="nil"/>
              <w:left w:val="nil"/>
              <w:bottom w:val="nil"/>
              <w:right w:val="nil"/>
            </w:tcBorders>
            <w:shd w:val="clear" w:color="auto" w:fill="auto"/>
            <w:noWrap/>
            <w:vAlign w:val="center"/>
            <w:hideMark/>
          </w:tcPr>
          <w:p w14:paraId="2D1DE8D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3.8</w:t>
            </w:r>
          </w:p>
        </w:tc>
        <w:tc>
          <w:tcPr>
            <w:tcW w:w="447" w:type="pct"/>
            <w:tcBorders>
              <w:top w:val="nil"/>
              <w:left w:val="nil"/>
              <w:bottom w:val="nil"/>
              <w:right w:val="nil"/>
            </w:tcBorders>
            <w:shd w:val="clear" w:color="auto" w:fill="auto"/>
            <w:vAlign w:val="center"/>
            <w:hideMark/>
          </w:tcPr>
          <w:p w14:paraId="6F7B221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0.20***</w:t>
            </w:r>
          </w:p>
        </w:tc>
        <w:tc>
          <w:tcPr>
            <w:tcW w:w="537" w:type="pct"/>
            <w:tcBorders>
              <w:top w:val="nil"/>
              <w:left w:val="nil"/>
              <w:bottom w:val="nil"/>
              <w:right w:val="nil"/>
            </w:tcBorders>
            <w:shd w:val="clear" w:color="auto" w:fill="auto"/>
            <w:vAlign w:val="center"/>
            <w:hideMark/>
          </w:tcPr>
          <w:p w14:paraId="61D7312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[0.08 to 0.46]</w:t>
            </w:r>
          </w:p>
        </w:tc>
        <w:tc>
          <w:tcPr>
            <w:tcW w:w="438" w:type="pct"/>
            <w:tcBorders>
              <w:top w:val="nil"/>
              <w:left w:val="nil"/>
              <w:bottom w:val="nil"/>
              <w:right w:val="nil"/>
            </w:tcBorders>
            <w:shd w:val="clear" w:color="auto" w:fill="auto"/>
            <w:vAlign w:val="center"/>
            <w:hideMark/>
          </w:tcPr>
          <w:p w14:paraId="1785A7E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-88.00***</w:t>
            </w:r>
          </w:p>
        </w:tc>
        <w:tc>
          <w:tcPr>
            <w:tcW w:w="636" w:type="pct"/>
            <w:tcBorders>
              <w:top w:val="nil"/>
              <w:left w:val="nil"/>
              <w:bottom w:val="nil"/>
              <w:right w:val="nil"/>
            </w:tcBorders>
            <w:shd w:val="clear" w:color="auto" w:fill="auto"/>
            <w:vAlign w:val="center"/>
            <w:hideMark/>
          </w:tcPr>
          <w:p w14:paraId="7D87BAC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[-126.76 to -49.52]</w:t>
            </w:r>
          </w:p>
        </w:tc>
      </w:tr>
      <w:tr w:rsidR="00E3086C" w:rsidRPr="0066111E" w14:paraId="1720EBD4" w14:textId="77777777" w:rsidTr="00CE0DB5">
        <w:trPr>
          <w:trHeight w:val="300"/>
        </w:trPr>
        <w:tc>
          <w:tcPr>
            <w:tcW w:w="1115" w:type="pct"/>
            <w:tcBorders>
              <w:top w:val="nil"/>
              <w:left w:val="nil"/>
              <w:bottom w:val="nil"/>
              <w:right w:val="nil"/>
            </w:tcBorders>
            <w:shd w:val="clear" w:color="auto" w:fill="auto"/>
            <w:vAlign w:val="center"/>
            <w:hideMark/>
          </w:tcPr>
          <w:p w14:paraId="666B556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Fruit and vegetable consumption</w:t>
            </w:r>
          </w:p>
        </w:tc>
        <w:tc>
          <w:tcPr>
            <w:tcW w:w="620" w:type="pct"/>
            <w:tcBorders>
              <w:top w:val="nil"/>
              <w:left w:val="nil"/>
              <w:bottom w:val="nil"/>
              <w:right w:val="nil"/>
            </w:tcBorders>
            <w:shd w:val="clear" w:color="auto" w:fill="auto"/>
            <w:vAlign w:val="center"/>
            <w:hideMark/>
          </w:tcPr>
          <w:p w14:paraId="3EB904A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Adequate</w:t>
            </w:r>
          </w:p>
        </w:tc>
        <w:tc>
          <w:tcPr>
            <w:tcW w:w="525" w:type="pct"/>
            <w:tcBorders>
              <w:top w:val="nil"/>
              <w:left w:val="nil"/>
              <w:bottom w:val="nil"/>
              <w:right w:val="nil"/>
            </w:tcBorders>
            <w:shd w:val="clear" w:color="auto" w:fill="auto"/>
            <w:vAlign w:val="center"/>
            <w:hideMark/>
          </w:tcPr>
          <w:p w14:paraId="5AF51EA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291</w:t>
            </w:r>
          </w:p>
        </w:tc>
        <w:tc>
          <w:tcPr>
            <w:tcW w:w="681" w:type="pct"/>
            <w:tcBorders>
              <w:top w:val="nil"/>
              <w:left w:val="nil"/>
              <w:bottom w:val="nil"/>
              <w:right w:val="nil"/>
            </w:tcBorders>
            <w:shd w:val="clear" w:color="auto" w:fill="auto"/>
            <w:noWrap/>
            <w:vAlign w:val="center"/>
            <w:hideMark/>
          </w:tcPr>
          <w:p w14:paraId="08A633F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w:t>
            </w:r>
          </w:p>
        </w:tc>
        <w:tc>
          <w:tcPr>
            <w:tcW w:w="447" w:type="pct"/>
            <w:tcBorders>
              <w:top w:val="nil"/>
              <w:left w:val="nil"/>
              <w:bottom w:val="nil"/>
              <w:right w:val="nil"/>
            </w:tcBorders>
            <w:shd w:val="clear" w:color="auto" w:fill="auto"/>
            <w:noWrap/>
            <w:vAlign w:val="center"/>
            <w:hideMark/>
          </w:tcPr>
          <w:p w14:paraId="6B24DDF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0063B53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0C2B648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77BC8AA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5702E4D9" w14:textId="77777777" w:rsidTr="00CE0DB5">
        <w:trPr>
          <w:trHeight w:val="300"/>
        </w:trPr>
        <w:tc>
          <w:tcPr>
            <w:tcW w:w="1115" w:type="pct"/>
            <w:tcBorders>
              <w:top w:val="nil"/>
              <w:left w:val="nil"/>
              <w:bottom w:val="nil"/>
              <w:right w:val="nil"/>
            </w:tcBorders>
            <w:shd w:val="clear" w:color="auto" w:fill="auto"/>
            <w:vAlign w:val="center"/>
            <w:hideMark/>
          </w:tcPr>
          <w:p w14:paraId="6503D83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5F8B8D2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Not adequate</w:t>
            </w:r>
          </w:p>
        </w:tc>
        <w:tc>
          <w:tcPr>
            <w:tcW w:w="525" w:type="pct"/>
            <w:tcBorders>
              <w:top w:val="nil"/>
              <w:left w:val="nil"/>
              <w:bottom w:val="nil"/>
              <w:right w:val="nil"/>
            </w:tcBorders>
            <w:shd w:val="clear" w:color="auto" w:fill="auto"/>
            <w:vAlign w:val="center"/>
            <w:hideMark/>
          </w:tcPr>
          <w:p w14:paraId="07B2E7B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2172</w:t>
            </w:r>
          </w:p>
        </w:tc>
        <w:tc>
          <w:tcPr>
            <w:tcW w:w="681" w:type="pct"/>
            <w:tcBorders>
              <w:top w:val="nil"/>
              <w:left w:val="nil"/>
              <w:bottom w:val="nil"/>
              <w:right w:val="nil"/>
            </w:tcBorders>
            <w:shd w:val="clear" w:color="auto" w:fill="auto"/>
            <w:noWrap/>
            <w:vAlign w:val="center"/>
            <w:hideMark/>
          </w:tcPr>
          <w:p w14:paraId="7570031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11.3</w:t>
            </w:r>
          </w:p>
        </w:tc>
        <w:tc>
          <w:tcPr>
            <w:tcW w:w="447" w:type="pct"/>
            <w:tcBorders>
              <w:top w:val="nil"/>
              <w:left w:val="nil"/>
              <w:bottom w:val="nil"/>
              <w:right w:val="nil"/>
            </w:tcBorders>
            <w:shd w:val="clear" w:color="auto" w:fill="auto"/>
            <w:vAlign w:val="center"/>
            <w:hideMark/>
          </w:tcPr>
          <w:p w14:paraId="6533584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1.11</w:t>
            </w:r>
          </w:p>
        </w:tc>
        <w:tc>
          <w:tcPr>
            <w:tcW w:w="537" w:type="pct"/>
            <w:tcBorders>
              <w:top w:val="nil"/>
              <w:left w:val="nil"/>
              <w:bottom w:val="nil"/>
              <w:right w:val="nil"/>
            </w:tcBorders>
            <w:shd w:val="clear" w:color="auto" w:fill="auto"/>
            <w:vAlign w:val="center"/>
            <w:hideMark/>
          </w:tcPr>
          <w:p w14:paraId="7DCD99C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[0.42 to 2.88]</w:t>
            </w:r>
          </w:p>
        </w:tc>
        <w:tc>
          <w:tcPr>
            <w:tcW w:w="438" w:type="pct"/>
            <w:tcBorders>
              <w:top w:val="nil"/>
              <w:left w:val="nil"/>
              <w:bottom w:val="nil"/>
              <w:right w:val="nil"/>
            </w:tcBorders>
            <w:shd w:val="clear" w:color="auto" w:fill="auto"/>
            <w:vAlign w:val="center"/>
            <w:hideMark/>
          </w:tcPr>
          <w:p w14:paraId="5391D4F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11.61</w:t>
            </w:r>
          </w:p>
        </w:tc>
        <w:tc>
          <w:tcPr>
            <w:tcW w:w="636" w:type="pct"/>
            <w:tcBorders>
              <w:top w:val="nil"/>
              <w:left w:val="nil"/>
              <w:bottom w:val="nil"/>
              <w:right w:val="nil"/>
            </w:tcBorders>
            <w:shd w:val="clear" w:color="auto" w:fill="auto"/>
            <w:vAlign w:val="center"/>
            <w:hideMark/>
          </w:tcPr>
          <w:p w14:paraId="1CA3E7D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[-35.70 to 58.92]</w:t>
            </w:r>
          </w:p>
        </w:tc>
      </w:tr>
      <w:tr w:rsidR="00E3086C" w:rsidRPr="0066111E" w14:paraId="54819A3C" w14:textId="77777777" w:rsidTr="00CE0DB5">
        <w:trPr>
          <w:trHeight w:val="300"/>
        </w:trPr>
        <w:tc>
          <w:tcPr>
            <w:tcW w:w="1115" w:type="pct"/>
            <w:tcBorders>
              <w:top w:val="nil"/>
              <w:left w:val="nil"/>
              <w:bottom w:val="nil"/>
              <w:right w:val="nil"/>
            </w:tcBorders>
            <w:shd w:val="clear" w:color="auto" w:fill="auto"/>
            <w:vAlign w:val="center"/>
            <w:hideMark/>
          </w:tcPr>
          <w:p w14:paraId="2512315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Smoking</w:t>
            </w:r>
          </w:p>
        </w:tc>
        <w:tc>
          <w:tcPr>
            <w:tcW w:w="620" w:type="pct"/>
            <w:tcBorders>
              <w:top w:val="nil"/>
              <w:left w:val="nil"/>
              <w:bottom w:val="nil"/>
              <w:right w:val="nil"/>
            </w:tcBorders>
            <w:shd w:val="clear" w:color="auto" w:fill="auto"/>
            <w:noWrap/>
            <w:vAlign w:val="center"/>
            <w:hideMark/>
          </w:tcPr>
          <w:p w14:paraId="45FB047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Never</w:t>
            </w:r>
          </w:p>
        </w:tc>
        <w:tc>
          <w:tcPr>
            <w:tcW w:w="525" w:type="pct"/>
            <w:tcBorders>
              <w:top w:val="nil"/>
              <w:left w:val="nil"/>
              <w:bottom w:val="nil"/>
              <w:right w:val="nil"/>
            </w:tcBorders>
            <w:shd w:val="clear" w:color="auto" w:fill="auto"/>
            <w:vAlign w:val="center"/>
            <w:hideMark/>
          </w:tcPr>
          <w:p w14:paraId="49E7DFE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1524</w:t>
            </w:r>
          </w:p>
        </w:tc>
        <w:tc>
          <w:tcPr>
            <w:tcW w:w="681" w:type="pct"/>
            <w:tcBorders>
              <w:top w:val="nil"/>
              <w:left w:val="nil"/>
              <w:bottom w:val="nil"/>
              <w:right w:val="nil"/>
            </w:tcBorders>
            <w:shd w:val="clear" w:color="auto" w:fill="auto"/>
            <w:noWrap/>
            <w:vAlign w:val="center"/>
            <w:hideMark/>
          </w:tcPr>
          <w:p w14:paraId="5F84F54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9.6</w:t>
            </w:r>
          </w:p>
        </w:tc>
        <w:tc>
          <w:tcPr>
            <w:tcW w:w="447" w:type="pct"/>
            <w:tcBorders>
              <w:top w:val="nil"/>
              <w:left w:val="nil"/>
              <w:bottom w:val="nil"/>
              <w:right w:val="nil"/>
            </w:tcBorders>
            <w:shd w:val="clear" w:color="auto" w:fill="auto"/>
            <w:noWrap/>
            <w:vAlign w:val="center"/>
            <w:hideMark/>
          </w:tcPr>
          <w:p w14:paraId="0AC3BC7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122279E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4FAC384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1CF740E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2F234AD5" w14:textId="77777777" w:rsidTr="00CE0DB5">
        <w:trPr>
          <w:trHeight w:val="300"/>
        </w:trPr>
        <w:tc>
          <w:tcPr>
            <w:tcW w:w="1115" w:type="pct"/>
            <w:tcBorders>
              <w:top w:val="nil"/>
              <w:left w:val="nil"/>
              <w:bottom w:val="nil"/>
              <w:right w:val="nil"/>
            </w:tcBorders>
            <w:shd w:val="clear" w:color="auto" w:fill="auto"/>
            <w:vAlign w:val="center"/>
            <w:hideMark/>
          </w:tcPr>
          <w:p w14:paraId="0B06D21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1FB7154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Current smoker</w:t>
            </w:r>
          </w:p>
        </w:tc>
        <w:tc>
          <w:tcPr>
            <w:tcW w:w="525" w:type="pct"/>
            <w:tcBorders>
              <w:top w:val="nil"/>
              <w:left w:val="nil"/>
              <w:bottom w:val="nil"/>
              <w:right w:val="nil"/>
            </w:tcBorders>
            <w:shd w:val="clear" w:color="auto" w:fill="auto"/>
            <w:vAlign w:val="center"/>
            <w:hideMark/>
          </w:tcPr>
          <w:p w14:paraId="4DB7F28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840</w:t>
            </w:r>
          </w:p>
        </w:tc>
        <w:tc>
          <w:tcPr>
            <w:tcW w:w="681" w:type="pct"/>
            <w:tcBorders>
              <w:top w:val="nil"/>
              <w:left w:val="nil"/>
              <w:bottom w:val="nil"/>
              <w:right w:val="nil"/>
            </w:tcBorders>
            <w:shd w:val="clear" w:color="auto" w:fill="auto"/>
            <w:noWrap/>
            <w:vAlign w:val="center"/>
            <w:hideMark/>
          </w:tcPr>
          <w:p w14:paraId="24DEEAB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13.3</w:t>
            </w:r>
          </w:p>
        </w:tc>
        <w:tc>
          <w:tcPr>
            <w:tcW w:w="447" w:type="pct"/>
            <w:tcBorders>
              <w:top w:val="nil"/>
              <w:left w:val="nil"/>
              <w:bottom w:val="nil"/>
              <w:right w:val="nil"/>
            </w:tcBorders>
            <w:shd w:val="clear" w:color="auto" w:fill="auto"/>
            <w:vAlign w:val="center"/>
            <w:hideMark/>
          </w:tcPr>
          <w:p w14:paraId="16DE927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1.33</w:t>
            </w:r>
          </w:p>
        </w:tc>
        <w:tc>
          <w:tcPr>
            <w:tcW w:w="537" w:type="pct"/>
            <w:tcBorders>
              <w:top w:val="nil"/>
              <w:left w:val="nil"/>
              <w:bottom w:val="nil"/>
              <w:right w:val="nil"/>
            </w:tcBorders>
            <w:shd w:val="clear" w:color="auto" w:fill="auto"/>
            <w:vAlign w:val="center"/>
            <w:hideMark/>
          </w:tcPr>
          <w:p w14:paraId="73A5DD5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[0.85 to 2.08]</w:t>
            </w:r>
          </w:p>
        </w:tc>
        <w:tc>
          <w:tcPr>
            <w:tcW w:w="438" w:type="pct"/>
            <w:tcBorders>
              <w:top w:val="nil"/>
              <w:left w:val="nil"/>
              <w:bottom w:val="nil"/>
              <w:right w:val="nil"/>
            </w:tcBorders>
            <w:shd w:val="clear" w:color="auto" w:fill="auto"/>
            <w:vAlign w:val="center"/>
            <w:hideMark/>
          </w:tcPr>
          <w:p w14:paraId="3D28FA9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4.41</w:t>
            </w:r>
          </w:p>
        </w:tc>
        <w:tc>
          <w:tcPr>
            <w:tcW w:w="636" w:type="pct"/>
            <w:tcBorders>
              <w:top w:val="nil"/>
              <w:left w:val="nil"/>
              <w:bottom w:val="nil"/>
              <w:right w:val="nil"/>
            </w:tcBorders>
            <w:shd w:val="clear" w:color="auto" w:fill="auto"/>
            <w:vAlign w:val="center"/>
            <w:hideMark/>
          </w:tcPr>
          <w:p w14:paraId="6823593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[-26.64 to 35.45]</w:t>
            </w:r>
          </w:p>
        </w:tc>
      </w:tr>
      <w:tr w:rsidR="00E3086C" w:rsidRPr="0066111E" w14:paraId="380FCBDB" w14:textId="77777777" w:rsidTr="00CE0DB5">
        <w:trPr>
          <w:trHeight w:val="300"/>
        </w:trPr>
        <w:tc>
          <w:tcPr>
            <w:tcW w:w="1115" w:type="pct"/>
            <w:tcBorders>
              <w:top w:val="nil"/>
              <w:left w:val="nil"/>
              <w:bottom w:val="nil"/>
              <w:right w:val="nil"/>
            </w:tcBorders>
            <w:shd w:val="clear" w:color="auto" w:fill="auto"/>
            <w:vAlign w:val="center"/>
            <w:hideMark/>
          </w:tcPr>
          <w:p w14:paraId="77FAA6C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5DCA1C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Former smoker</w:t>
            </w:r>
          </w:p>
        </w:tc>
        <w:tc>
          <w:tcPr>
            <w:tcW w:w="525" w:type="pct"/>
            <w:tcBorders>
              <w:top w:val="nil"/>
              <w:left w:val="nil"/>
              <w:bottom w:val="nil"/>
              <w:right w:val="nil"/>
            </w:tcBorders>
            <w:shd w:val="clear" w:color="auto" w:fill="auto"/>
            <w:vAlign w:val="center"/>
            <w:hideMark/>
          </w:tcPr>
          <w:p w14:paraId="5C37B47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252</w:t>
            </w:r>
          </w:p>
        </w:tc>
        <w:tc>
          <w:tcPr>
            <w:tcW w:w="681" w:type="pct"/>
            <w:tcBorders>
              <w:top w:val="nil"/>
              <w:left w:val="nil"/>
              <w:bottom w:val="nil"/>
              <w:right w:val="nil"/>
            </w:tcBorders>
            <w:shd w:val="clear" w:color="auto" w:fill="auto"/>
            <w:noWrap/>
            <w:vAlign w:val="center"/>
            <w:hideMark/>
          </w:tcPr>
          <w:p w14:paraId="60145E7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11.2</w:t>
            </w:r>
          </w:p>
        </w:tc>
        <w:tc>
          <w:tcPr>
            <w:tcW w:w="447" w:type="pct"/>
            <w:tcBorders>
              <w:top w:val="nil"/>
              <w:left w:val="nil"/>
              <w:bottom w:val="nil"/>
              <w:right w:val="nil"/>
            </w:tcBorders>
            <w:shd w:val="clear" w:color="auto" w:fill="auto"/>
            <w:vAlign w:val="center"/>
            <w:hideMark/>
          </w:tcPr>
          <w:p w14:paraId="08794F3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0.90</w:t>
            </w:r>
          </w:p>
        </w:tc>
        <w:tc>
          <w:tcPr>
            <w:tcW w:w="537" w:type="pct"/>
            <w:tcBorders>
              <w:top w:val="nil"/>
              <w:left w:val="nil"/>
              <w:bottom w:val="nil"/>
              <w:right w:val="nil"/>
            </w:tcBorders>
            <w:shd w:val="clear" w:color="auto" w:fill="auto"/>
            <w:vAlign w:val="center"/>
            <w:hideMark/>
          </w:tcPr>
          <w:p w14:paraId="30E0526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[0.46 to 1.74]</w:t>
            </w:r>
          </w:p>
        </w:tc>
        <w:tc>
          <w:tcPr>
            <w:tcW w:w="438" w:type="pct"/>
            <w:tcBorders>
              <w:top w:val="nil"/>
              <w:left w:val="nil"/>
              <w:bottom w:val="nil"/>
              <w:right w:val="nil"/>
            </w:tcBorders>
            <w:shd w:val="clear" w:color="auto" w:fill="auto"/>
            <w:vAlign w:val="center"/>
            <w:hideMark/>
          </w:tcPr>
          <w:p w14:paraId="28C65BC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-20.62</w:t>
            </w:r>
          </w:p>
        </w:tc>
        <w:tc>
          <w:tcPr>
            <w:tcW w:w="636" w:type="pct"/>
            <w:tcBorders>
              <w:top w:val="nil"/>
              <w:left w:val="nil"/>
              <w:bottom w:val="nil"/>
              <w:right w:val="nil"/>
            </w:tcBorders>
            <w:shd w:val="clear" w:color="auto" w:fill="auto"/>
            <w:vAlign w:val="center"/>
            <w:hideMark/>
          </w:tcPr>
          <w:p w14:paraId="5CBC1F7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[-61.88 to 20.64]</w:t>
            </w:r>
          </w:p>
        </w:tc>
      </w:tr>
      <w:tr w:rsidR="00E3086C" w:rsidRPr="0066111E" w14:paraId="0C06F403" w14:textId="77777777" w:rsidTr="00CE0DB5">
        <w:trPr>
          <w:trHeight w:val="300"/>
        </w:trPr>
        <w:tc>
          <w:tcPr>
            <w:tcW w:w="1115" w:type="pct"/>
            <w:tcBorders>
              <w:top w:val="nil"/>
              <w:left w:val="nil"/>
              <w:bottom w:val="nil"/>
              <w:right w:val="nil"/>
            </w:tcBorders>
            <w:shd w:val="clear" w:color="auto" w:fill="auto"/>
            <w:vAlign w:val="center"/>
            <w:hideMark/>
          </w:tcPr>
          <w:p w14:paraId="510C702B"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Mental health</w:t>
            </w:r>
          </w:p>
        </w:tc>
        <w:tc>
          <w:tcPr>
            <w:tcW w:w="620" w:type="pct"/>
            <w:tcBorders>
              <w:top w:val="nil"/>
              <w:left w:val="nil"/>
              <w:bottom w:val="nil"/>
              <w:right w:val="nil"/>
            </w:tcBorders>
            <w:shd w:val="clear" w:color="auto" w:fill="auto"/>
            <w:vAlign w:val="center"/>
            <w:hideMark/>
          </w:tcPr>
          <w:p w14:paraId="6537F2C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25" w:type="pct"/>
            <w:tcBorders>
              <w:top w:val="nil"/>
              <w:left w:val="nil"/>
              <w:bottom w:val="nil"/>
              <w:right w:val="nil"/>
            </w:tcBorders>
            <w:shd w:val="clear" w:color="auto" w:fill="auto"/>
            <w:vAlign w:val="center"/>
            <w:hideMark/>
          </w:tcPr>
          <w:p w14:paraId="2E693E8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81" w:type="pct"/>
            <w:tcBorders>
              <w:top w:val="nil"/>
              <w:left w:val="nil"/>
              <w:bottom w:val="nil"/>
              <w:right w:val="nil"/>
            </w:tcBorders>
            <w:shd w:val="clear" w:color="auto" w:fill="auto"/>
            <w:noWrap/>
            <w:vAlign w:val="center"/>
            <w:hideMark/>
          </w:tcPr>
          <w:p w14:paraId="16911F3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47" w:type="pct"/>
            <w:tcBorders>
              <w:top w:val="nil"/>
              <w:left w:val="nil"/>
              <w:bottom w:val="nil"/>
              <w:right w:val="nil"/>
            </w:tcBorders>
            <w:shd w:val="clear" w:color="auto" w:fill="auto"/>
            <w:vAlign w:val="center"/>
            <w:hideMark/>
          </w:tcPr>
          <w:p w14:paraId="5866FD6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37" w:type="pct"/>
            <w:tcBorders>
              <w:top w:val="nil"/>
              <w:left w:val="nil"/>
              <w:bottom w:val="nil"/>
              <w:right w:val="nil"/>
            </w:tcBorders>
            <w:shd w:val="clear" w:color="auto" w:fill="auto"/>
            <w:vAlign w:val="center"/>
            <w:hideMark/>
          </w:tcPr>
          <w:p w14:paraId="02137D3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vAlign w:val="center"/>
            <w:hideMark/>
          </w:tcPr>
          <w:p w14:paraId="40B8181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36" w:type="pct"/>
            <w:tcBorders>
              <w:top w:val="nil"/>
              <w:left w:val="nil"/>
              <w:bottom w:val="nil"/>
              <w:right w:val="nil"/>
            </w:tcBorders>
            <w:shd w:val="clear" w:color="auto" w:fill="auto"/>
            <w:vAlign w:val="center"/>
            <w:hideMark/>
          </w:tcPr>
          <w:p w14:paraId="718164D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2BCE8679" w14:textId="77777777" w:rsidTr="00CE0DB5">
        <w:trPr>
          <w:trHeight w:val="300"/>
        </w:trPr>
        <w:tc>
          <w:tcPr>
            <w:tcW w:w="1115" w:type="pct"/>
            <w:tcBorders>
              <w:top w:val="nil"/>
              <w:left w:val="nil"/>
              <w:bottom w:val="nil"/>
              <w:right w:val="nil"/>
            </w:tcBorders>
            <w:shd w:val="clear" w:color="auto" w:fill="auto"/>
            <w:vAlign w:val="center"/>
            <w:hideMark/>
          </w:tcPr>
          <w:p w14:paraId="01CBD17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Depression</w:t>
            </w:r>
          </w:p>
        </w:tc>
        <w:tc>
          <w:tcPr>
            <w:tcW w:w="620" w:type="pct"/>
            <w:tcBorders>
              <w:top w:val="nil"/>
              <w:left w:val="nil"/>
              <w:bottom w:val="nil"/>
              <w:right w:val="nil"/>
            </w:tcBorders>
            <w:shd w:val="clear" w:color="auto" w:fill="auto"/>
            <w:vAlign w:val="center"/>
            <w:hideMark/>
          </w:tcPr>
          <w:p w14:paraId="032F627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noWrap/>
            <w:vAlign w:val="center"/>
            <w:hideMark/>
          </w:tcPr>
          <w:p w14:paraId="4BE0B3A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1865</w:t>
            </w:r>
          </w:p>
        </w:tc>
        <w:tc>
          <w:tcPr>
            <w:tcW w:w="681" w:type="pct"/>
            <w:tcBorders>
              <w:top w:val="nil"/>
              <w:left w:val="nil"/>
              <w:bottom w:val="nil"/>
              <w:right w:val="nil"/>
            </w:tcBorders>
            <w:shd w:val="clear" w:color="auto" w:fill="auto"/>
            <w:noWrap/>
            <w:vAlign w:val="center"/>
            <w:hideMark/>
          </w:tcPr>
          <w:p w14:paraId="0659621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10.1</w:t>
            </w:r>
          </w:p>
        </w:tc>
        <w:tc>
          <w:tcPr>
            <w:tcW w:w="447" w:type="pct"/>
            <w:tcBorders>
              <w:top w:val="nil"/>
              <w:left w:val="nil"/>
              <w:bottom w:val="nil"/>
              <w:right w:val="nil"/>
            </w:tcBorders>
            <w:shd w:val="clear" w:color="auto" w:fill="auto"/>
            <w:noWrap/>
            <w:vAlign w:val="center"/>
            <w:hideMark/>
          </w:tcPr>
          <w:p w14:paraId="2E14B65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6BA3107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69BBE3F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6826992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70CFB753" w14:textId="77777777" w:rsidTr="00CE0DB5">
        <w:trPr>
          <w:trHeight w:val="300"/>
        </w:trPr>
        <w:tc>
          <w:tcPr>
            <w:tcW w:w="1115" w:type="pct"/>
            <w:tcBorders>
              <w:top w:val="nil"/>
              <w:left w:val="nil"/>
              <w:bottom w:val="nil"/>
              <w:right w:val="nil"/>
            </w:tcBorders>
            <w:shd w:val="clear" w:color="auto" w:fill="auto"/>
            <w:vAlign w:val="center"/>
            <w:hideMark/>
          </w:tcPr>
          <w:p w14:paraId="2D099BD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4AD20D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60D18A6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758</w:t>
            </w:r>
          </w:p>
        </w:tc>
        <w:tc>
          <w:tcPr>
            <w:tcW w:w="681" w:type="pct"/>
            <w:tcBorders>
              <w:top w:val="nil"/>
              <w:left w:val="nil"/>
              <w:bottom w:val="nil"/>
              <w:right w:val="nil"/>
            </w:tcBorders>
            <w:shd w:val="clear" w:color="auto" w:fill="auto"/>
            <w:noWrap/>
            <w:vAlign w:val="center"/>
            <w:hideMark/>
          </w:tcPr>
          <w:p w14:paraId="61B6A6D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13.3</w:t>
            </w:r>
          </w:p>
        </w:tc>
        <w:tc>
          <w:tcPr>
            <w:tcW w:w="447" w:type="pct"/>
            <w:tcBorders>
              <w:top w:val="nil"/>
              <w:left w:val="nil"/>
              <w:bottom w:val="nil"/>
              <w:right w:val="nil"/>
            </w:tcBorders>
            <w:shd w:val="clear" w:color="auto" w:fill="auto"/>
            <w:vAlign w:val="center"/>
            <w:hideMark/>
          </w:tcPr>
          <w:p w14:paraId="372C879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1.18</w:t>
            </w:r>
          </w:p>
        </w:tc>
        <w:tc>
          <w:tcPr>
            <w:tcW w:w="537" w:type="pct"/>
            <w:tcBorders>
              <w:top w:val="nil"/>
              <w:left w:val="nil"/>
              <w:bottom w:val="nil"/>
              <w:right w:val="nil"/>
            </w:tcBorders>
            <w:shd w:val="clear" w:color="auto" w:fill="auto"/>
            <w:vAlign w:val="center"/>
            <w:hideMark/>
          </w:tcPr>
          <w:p w14:paraId="425B5A4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[0.77 to 1.80]</w:t>
            </w:r>
          </w:p>
        </w:tc>
        <w:tc>
          <w:tcPr>
            <w:tcW w:w="438" w:type="pct"/>
            <w:tcBorders>
              <w:top w:val="nil"/>
              <w:left w:val="nil"/>
              <w:bottom w:val="nil"/>
              <w:right w:val="nil"/>
            </w:tcBorders>
            <w:shd w:val="clear" w:color="auto" w:fill="auto"/>
            <w:vAlign w:val="center"/>
            <w:hideMark/>
          </w:tcPr>
          <w:p w14:paraId="45A2C07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1.73</w:t>
            </w:r>
          </w:p>
        </w:tc>
        <w:tc>
          <w:tcPr>
            <w:tcW w:w="636" w:type="pct"/>
            <w:tcBorders>
              <w:top w:val="nil"/>
              <w:left w:val="nil"/>
              <w:bottom w:val="nil"/>
              <w:right w:val="nil"/>
            </w:tcBorders>
            <w:shd w:val="clear" w:color="auto" w:fill="auto"/>
            <w:vAlign w:val="center"/>
            <w:hideMark/>
          </w:tcPr>
          <w:p w14:paraId="0FBD6B7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[-25.68 to 29.14]</w:t>
            </w:r>
          </w:p>
        </w:tc>
      </w:tr>
      <w:tr w:rsidR="00E3086C" w:rsidRPr="0066111E" w14:paraId="34C07BC3" w14:textId="77777777" w:rsidTr="00CE0DB5">
        <w:trPr>
          <w:trHeight w:val="300"/>
        </w:trPr>
        <w:tc>
          <w:tcPr>
            <w:tcW w:w="1115" w:type="pct"/>
            <w:tcBorders>
              <w:top w:val="nil"/>
              <w:left w:val="nil"/>
              <w:bottom w:val="nil"/>
              <w:right w:val="nil"/>
            </w:tcBorders>
            <w:shd w:val="clear" w:color="auto" w:fill="auto"/>
            <w:vAlign w:val="center"/>
            <w:hideMark/>
          </w:tcPr>
          <w:p w14:paraId="6BB8CCD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Mild cognitive impairment</w:t>
            </w:r>
          </w:p>
        </w:tc>
        <w:tc>
          <w:tcPr>
            <w:tcW w:w="620" w:type="pct"/>
            <w:tcBorders>
              <w:top w:val="nil"/>
              <w:left w:val="nil"/>
              <w:bottom w:val="nil"/>
              <w:right w:val="nil"/>
            </w:tcBorders>
            <w:shd w:val="clear" w:color="auto" w:fill="auto"/>
            <w:vAlign w:val="center"/>
            <w:hideMark/>
          </w:tcPr>
          <w:p w14:paraId="2B97E85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noWrap/>
            <w:vAlign w:val="center"/>
            <w:hideMark/>
          </w:tcPr>
          <w:p w14:paraId="7DBA2CE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1663</w:t>
            </w:r>
          </w:p>
        </w:tc>
        <w:tc>
          <w:tcPr>
            <w:tcW w:w="681" w:type="pct"/>
            <w:tcBorders>
              <w:top w:val="nil"/>
              <w:left w:val="nil"/>
              <w:bottom w:val="nil"/>
              <w:right w:val="nil"/>
            </w:tcBorders>
            <w:shd w:val="clear" w:color="auto" w:fill="auto"/>
            <w:noWrap/>
            <w:vAlign w:val="center"/>
            <w:hideMark/>
          </w:tcPr>
          <w:p w14:paraId="6A5949B8" w14:textId="6D6CC04E"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w:t>
            </w:r>
            <w:r w:rsidR="00977A91" w:rsidRPr="0066111E">
              <w:rPr>
                <w:rFonts w:ascii="Arial" w:eastAsia="Times New Roman" w:hAnsi="Arial" w:cs="Arial"/>
                <w:color w:val="000000"/>
                <w:sz w:val="20"/>
                <w:szCs w:val="20"/>
                <w:lang w:val="en-GB" w:eastAsia="en-US"/>
              </w:rPr>
              <w:t>.0</w:t>
            </w:r>
          </w:p>
        </w:tc>
        <w:tc>
          <w:tcPr>
            <w:tcW w:w="447" w:type="pct"/>
            <w:tcBorders>
              <w:top w:val="nil"/>
              <w:left w:val="nil"/>
              <w:bottom w:val="nil"/>
              <w:right w:val="nil"/>
            </w:tcBorders>
            <w:shd w:val="clear" w:color="auto" w:fill="auto"/>
            <w:vAlign w:val="center"/>
            <w:hideMark/>
          </w:tcPr>
          <w:p w14:paraId="7E6E13D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5FFC5D4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6F93209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7A55483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1AA6F037" w14:textId="77777777" w:rsidTr="00CE0DB5">
        <w:trPr>
          <w:trHeight w:val="300"/>
        </w:trPr>
        <w:tc>
          <w:tcPr>
            <w:tcW w:w="1115" w:type="pct"/>
            <w:tcBorders>
              <w:top w:val="nil"/>
              <w:left w:val="nil"/>
              <w:bottom w:val="nil"/>
              <w:right w:val="nil"/>
            </w:tcBorders>
            <w:shd w:val="clear" w:color="auto" w:fill="auto"/>
            <w:vAlign w:val="center"/>
            <w:hideMark/>
          </w:tcPr>
          <w:p w14:paraId="5758C59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03A07B2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3EA196C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956</w:t>
            </w:r>
          </w:p>
        </w:tc>
        <w:tc>
          <w:tcPr>
            <w:tcW w:w="681" w:type="pct"/>
            <w:tcBorders>
              <w:top w:val="nil"/>
              <w:left w:val="nil"/>
              <w:bottom w:val="nil"/>
              <w:right w:val="nil"/>
            </w:tcBorders>
            <w:shd w:val="clear" w:color="auto" w:fill="auto"/>
            <w:noWrap/>
            <w:vAlign w:val="center"/>
            <w:hideMark/>
          </w:tcPr>
          <w:p w14:paraId="58233E8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9.2</w:t>
            </w:r>
          </w:p>
        </w:tc>
        <w:tc>
          <w:tcPr>
            <w:tcW w:w="447" w:type="pct"/>
            <w:tcBorders>
              <w:top w:val="nil"/>
              <w:left w:val="nil"/>
              <w:bottom w:val="nil"/>
              <w:right w:val="nil"/>
            </w:tcBorders>
            <w:shd w:val="clear" w:color="auto" w:fill="auto"/>
            <w:vAlign w:val="center"/>
            <w:hideMark/>
          </w:tcPr>
          <w:p w14:paraId="5B232EF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1.55</w:t>
            </w:r>
          </w:p>
        </w:tc>
        <w:tc>
          <w:tcPr>
            <w:tcW w:w="537" w:type="pct"/>
            <w:tcBorders>
              <w:top w:val="nil"/>
              <w:left w:val="nil"/>
              <w:bottom w:val="nil"/>
              <w:right w:val="nil"/>
            </w:tcBorders>
            <w:shd w:val="clear" w:color="auto" w:fill="auto"/>
            <w:vAlign w:val="center"/>
            <w:hideMark/>
          </w:tcPr>
          <w:p w14:paraId="6FCCA23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[0.86 to 2.78]</w:t>
            </w:r>
          </w:p>
        </w:tc>
        <w:tc>
          <w:tcPr>
            <w:tcW w:w="438" w:type="pct"/>
            <w:tcBorders>
              <w:top w:val="nil"/>
              <w:left w:val="nil"/>
              <w:bottom w:val="nil"/>
              <w:right w:val="nil"/>
            </w:tcBorders>
            <w:shd w:val="clear" w:color="auto" w:fill="auto"/>
            <w:vAlign w:val="center"/>
            <w:hideMark/>
          </w:tcPr>
          <w:p w14:paraId="18785A4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21.69</w:t>
            </w:r>
          </w:p>
        </w:tc>
        <w:tc>
          <w:tcPr>
            <w:tcW w:w="636" w:type="pct"/>
            <w:tcBorders>
              <w:top w:val="nil"/>
              <w:left w:val="nil"/>
              <w:bottom w:val="nil"/>
              <w:right w:val="nil"/>
            </w:tcBorders>
            <w:shd w:val="clear" w:color="auto" w:fill="auto"/>
            <w:vAlign w:val="center"/>
            <w:hideMark/>
          </w:tcPr>
          <w:p w14:paraId="5C2BE2C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[-10.76 to 54.14]</w:t>
            </w:r>
          </w:p>
        </w:tc>
      </w:tr>
      <w:tr w:rsidR="00E3086C" w:rsidRPr="0066111E" w14:paraId="19B0F1ED" w14:textId="77777777" w:rsidTr="00CE0DB5">
        <w:trPr>
          <w:trHeight w:val="300"/>
        </w:trPr>
        <w:tc>
          <w:tcPr>
            <w:tcW w:w="1115" w:type="pct"/>
            <w:tcBorders>
              <w:top w:val="nil"/>
              <w:left w:val="nil"/>
              <w:bottom w:val="nil"/>
              <w:right w:val="nil"/>
            </w:tcBorders>
            <w:shd w:val="clear" w:color="auto" w:fill="auto"/>
            <w:vAlign w:val="center"/>
            <w:hideMark/>
          </w:tcPr>
          <w:p w14:paraId="115A294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Sleep problems</w:t>
            </w:r>
          </w:p>
        </w:tc>
        <w:tc>
          <w:tcPr>
            <w:tcW w:w="620" w:type="pct"/>
            <w:tcBorders>
              <w:top w:val="nil"/>
              <w:left w:val="nil"/>
              <w:bottom w:val="nil"/>
              <w:right w:val="nil"/>
            </w:tcBorders>
            <w:shd w:val="clear" w:color="auto" w:fill="auto"/>
            <w:vAlign w:val="center"/>
            <w:hideMark/>
          </w:tcPr>
          <w:p w14:paraId="4AED49B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noWrap/>
            <w:vAlign w:val="center"/>
            <w:hideMark/>
          </w:tcPr>
          <w:p w14:paraId="0C32375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1625</w:t>
            </w:r>
          </w:p>
        </w:tc>
        <w:tc>
          <w:tcPr>
            <w:tcW w:w="681" w:type="pct"/>
            <w:tcBorders>
              <w:top w:val="nil"/>
              <w:left w:val="nil"/>
              <w:bottom w:val="nil"/>
              <w:right w:val="nil"/>
            </w:tcBorders>
            <w:shd w:val="clear" w:color="auto" w:fill="auto"/>
            <w:noWrap/>
            <w:vAlign w:val="center"/>
            <w:hideMark/>
          </w:tcPr>
          <w:p w14:paraId="7D82DFF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9.3</w:t>
            </w:r>
          </w:p>
        </w:tc>
        <w:tc>
          <w:tcPr>
            <w:tcW w:w="447" w:type="pct"/>
            <w:tcBorders>
              <w:top w:val="nil"/>
              <w:left w:val="nil"/>
              <w:bottom w:val="nil"/>
              <w:right w:val="nil"/>
            </w:tcBorders>
            <w:shd w:val="clear" w:color="auto" w:fill="auto"/>
            <w:vAlign w:val="center"/>
            <w:hideMark/>
          </w:tcPr>
          <w:p w14:paraId="20D7309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7A7008A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37094C9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7ACCB10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4D7D9417" w14:textId="77777777" w:rsidTr="00CE0DB5">
        <w:trPr>
          <w:trHeight w:val="300"/>
        </w:trPr>
        <w:tc>
          <w:tcPr>
            <w:tcW w:w="1115" w:type="pct"/>
            <w:tcBorders>
              <w:top w:val="nil"/>
              <w:left w:val="nil"/>
              <w:bottom w:val="nil"/>
              <w:right w:val="nil"/>
            </w:tcBorders>
            <w:shd w:val="clear" w:color="auto" w:fill="auto"/>
            <w:vAlign w:val="center"/>
            <w:hideMark/>
          </w:tcPr>
          <w:p w14:paraId="343DDF8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4B5DE8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102653E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1001</w:t>
            </w:r>
          </w:p>
        </w:tc>
        <w:tc>
          <w:tcPr>
            <w:tcW w:w="681" w:type="pct"/>
            <w:tcBorders>
              <w:top w:val="nil"/>
              <w:left w:val="nil"/>
              <w:bottom w:val="nil"/>
              <w:right w:val="nil"/>
            </w:tcBorders>
            <w:shd w:val="clear" w:color="auto" w:fill="auto"/>
            <w:noWrap/>
            <w:vAlign w:val="center"/>
            <w:hideMark/>
          </w:tcPr>
          <w:p w14:paraId="296EB37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14.9</w:t>
            </w:r>
          </w:p>
        </w:tc>
        <w:tc>
          <w:tcPr>
            <w:tcW w:w="447" w:type="pct"/>
            <w:tcBorders>
              <w:top w:val="nil"/>
              <w:left w:val="nil"/>
              <w:bottom w:val="nil"/>
              <w:right w:val="nil"/>
            </w:tcBorders>
            <w:shd w:val="clear" w:color="auto" w:fill="auto"/>
            <w:vAlign w:val="center"/>
            <w:hideMark/>
          </w:tcPr>
          <w:p w14:paraId="16E7CC8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1.06</w:t>
            </w:r>
          </w:p>
        </w:tc>
        <w:tc>
          <w:tcPr>
            <w:tcW w:w="537" w:type="pct"/>
            <w:tcBorders>
              <w:top w:val="nil"/>
              <w:left w:val="nil"/>
              <w:bottom w:val="nil"/>
              <w:right w:val="nil"/>
            </w:tcBorders>
            <w:shd w:val="clear" w:color="auto" w:fill="auto"/>
            <w:vAlign w:val="center"/>
            <w:hideMark/>
          </w:tcPr>
          <w:p w14:paraId="559EFB6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[0.75 to 1.52]</w:t>
            </w:r>
          </w:p>
        </w:tc>
        <w:tc>
          <w:tcPr>
            <w:tcW w:w="438" w:type="pct"/>
            <w:tcBorders>
              <w:top w:val="nil"/>
              <w:left w:val="nil"/>
              <w:bottom w:val="nil"/>
              <w:right w:val="nil"/>
            </w:tcBorders>
            <w:shd w:val="clear" w:color="auto" w:fill="auto"/>
            <w:vAlign w:val="center"/>
            <w:hideMark/>
          </w:tcPr>
          <w:p w14:paraId="4F1FE23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10.64</w:t>
            </w:r>
          </w:p>
        </w:tc>
        <w:tc>
          <w:tcPr>
            <w:tcW w:w="636" w:type="pct"/>
            <w:tcBorders>
              <w:top w:val="nil"/>
              <w:left w:val="nil"/>
              <w:bottom w:val="nil"/>
              <w:right w:val="nil"/>
            </w:tcBorders>
            <w:shd w:val="clear" w:color="auto" w:fill="auto"/>
            <w:vAlign w:val="center"/>
            <w:hideMark/>
          </w:tcPr>
          <w:p w14:paraId="1535D6C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[-14.35 to 35.62]</w:t>
            </w:r>
          </w:p>
        </w:tc>
      </w:tr>
      <w:tr w:rsidR="00E3086C" w:rsidRPr="0066111E" w14:paraId="2724A182" w14:textId="77777777" w:rsidTr="00CE0DB5">
        <w:trPr>
          <w:trHeight w:val="300"/>
        </w:trPr>
        <w:tc>
          <w:tcPr>
            <w:tcW w:w="1115" w:type="pct"/>
            <w:tcBorders>
              <w:top w:val="nil"/>
              <w:left w:val="nil"/>
              <w:bottom w:val="nil"/>
              <w:right w:val="nil"/>
            </w:tcBorders>
            <w:shd w:val="clear" w:color="auto" w:fill="auto"/>
            <w:vAlign w:val="center"/>
            <w:hideMark/>
          </w:tcPr>
          <w:p w14:paraId="65A72399"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Physical health</w:t>
            </w:r>
          </w:p>
        </w:tc>
        <w:tc>
          <w:tcPr>
            <w:tcW w:w="620" w:type="pct"/>
            <w:tcBorders>
              <w:top w:val="nil"/>
              <w:left w:val="nil"/>
              <w:bottom w:val="nil"/>
              <w:right w:val="nil"/>
            </w:tcBorders>
            <w:shd w:val="clear" w:color="auto" w:fill="auto"/>
            <w:vAlign w:val="center"/>
            <w:hideMark/>
          </w:tcPr>
          <w:p w14:paraId="580D9E5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25" w:type="pct"/>
            <w:tcBorders>
              <w:top w:val="nil"/>
              <w:left w:val="nil"/>
              <w:bottom w:val="nil"/>
              <w:right w:val="nil"/>
            </w:tcBorders>
            <w:shd w:val="clear" w:color="auto" w:fill="auto"/>
            <w:vAlign w:val="center"/>
            <w:hideMark/>
          </w:tcPr>
          <w:p w14:paraId="1D804FD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81" w:type="pct"/>
            <w:tcBorders>
              <w:top w:val="nil"/>
              <w:left w:val="nil"/>
              <w:bottom w:val="nil"/>
              <w:right w:val="nil"/>
            </w:tcBorders>
            <w:shd w:val="clear" w:color="auto" w:fill="auto"/>
            <w:noWrap/>
            <w:vAlign w:val="center"/>
            <w:hideMark/>
          </w:tcPr>
          <w:p w14:paraId="5E82C11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47" w:type="pct"/>
            <w:tcBorders>
              <w:top w:val="nil"/>
              <w:left w:val="nil"/>
              <w:bottom w:val="nil"/>
              <w:right w:val="nil"/>
            </w:tcBorders>
            <w:shd w:val="clear" w:color="auto" w:fill="auto"/>
            <w:vAlign w:val="center"/>
            <w:hideMark/>
          </w:tcPr>
          <w:p w14:paraId="59368A1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37" w:type="pct"/>
            <w:tcBorders>
              <w:top w:val="nil"/>
              <w:left w:val="nil"/>
              <w:bottom w:val="nil"/>
              <w:right w:val="nil"/>
            </w:tcBorders>
            <w:shd w:val="clear" w:color="auto" w:fill="auto"/>
            <w:vAlign w:val="center"/>
            <w:hideMark/>
          </w:tcPr>
          <w:p w14:paraId="1C5C5C1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vAlign w:val="center"/>
            <w:hideMark/>
          </w:tcPr>
          <w:p w14:paraId="1E44A52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36" w:type="pct"/>
            <w:tcBorders>
              <w:top w:val="nil"/>
              <w:left w:val="nil"/>
              <w:bottom w:val="nil"/>
              <w:right w:val="nil"/>
            </w:tcBorders>
            <w:shd w:val="clear" w:color="auto" w:fill="auto"/>
            <w:vAlign w:val="center"/>
            <w:hideMark/>
          </w:tcPr>
          <w:p w14:paraId="4A7FE29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023C34E4" w14:textId="77777777" w:rsidTr="00CE0DB5">
        <w:trPr>
          <w:trHeight w:val="300"/>
        </w:trPr>
        <w:tc>
          <w:tcPr>
            <w:tcW w:w="1115" w:type="pct"/>
            <w:tcBorders>
              <w:top w:val="nil"/>
              <w:left w:val="nil"/>
              <w:bottom w:val="nil"/>
              <w:right w:val="nil"/>
            </w:tcBorders>
            <w:shd w:val="clear" w:color="auto" w:fill="auto"/>
            <w:vAlign w:val="center"/>
            <w:hideMark/>
          </w:tcPr>
          <w:p w14:paraId="4354CC3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BMI (kg/m</w:t>
            </w:r>
            <w:r w:rsidRPr="0066111E">
              <w:rPr>
                <w:rFonts w:ascii="Arial" w:eastAsia="Times New Roman" w:hAnsi="Arial" w:cs="Arial"/>
                <w:color w:val="000000"/>
                <w:sz w:val="20"/>
                <w:szCs w:val="20"/>
                <w:vertAlign w:val="superscript"/>
                <w:lang w:val="en-GB" w:eastAsia="en-US"/>
              </w:rPr>
              <w:t>2</w:t>
            </w:r>
            <w:r w:rsidRPr="0066111E">
              <w:rPr>
                <w:rFonts w:ascii="Arial" w:eastAsia="Times New Roman" w:hAnsi="Arial" w:cs="Arial"/>
                <w:color w:val="000000"/>
                <w:sz w:val="20"/>
                <w:szCs w:val="20"/>
                <w:lang w:val="en-GB" w:eastAsia="en-US"/>
              </w:rPr>
              <w:t>)</w:t>
            </w:r>
          </w:p>
        </w:tc>
        <w:tc>
          <w:tcPr>
            <w:tcW w:w="620" w:type="pct"/>
            <w:tcBorders>
              <w:top w:val="nil"/>
              <w:left w:val="nil"/>
              <w:bottom w:val="nil"/>
              <w:right w:val="nil"/>
            </w:tcBorders>
            <w:shd w:val="clear" w:color="auto" w:fill="auto"/>
            <w:vAlign w:val="center"/>
            <w:hideMark/>
          </w:tcPr>
          <w:p w14:paraId="272B71F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Normal</w:t>
            </w:r>
          </w:p>
        </w:tc>
        <w:tc>
          <w:tcPr>
            <w:tcW w:w="525" w:type="pct"/>
            <w:tcBorders>
              <w:top w:val="nil"/>
              <w:left w:val="nil"/>
              <w:bottom w:val="nil"/>
              <w:right w:val="nil"/>
            </w:tcBorders>
            <w:shd w:val="clear" w:color="auto" w:fill="auto"/>
            <w:vAlign w:val="center"/>
            <w:hideMark/>
          </w:tcPr>
          <w:p w14:paraId="48BEC5C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1080</w:t>
            </w:r>
          </w:p>
        </w:tc>
        <w:tc>
          <w:tcPr>
            <w:tcW w:w="681" w:type="pct"/>
            <w:tcBorders>
              <w:top w:val="nil"/>
              <w:left w:val="nil"/>
              <w:bottom w:val="nil"/>
              <w:right w:val="nil"/>
            </w:tcBorders>
            <w:shd w:val="clear" w:color="auto" w:fill="auto"/>
            <w:noWrap/>
            <w:vAlign w:val="center"/>
            <w:hideMark/>
          </w:tcPr>
          <w:p w14:paraId="59B52E1D" w14:textId="28054675"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w:t>
            </w:r>
            <w:r w:rsidR="00977A91" w:rsidRPr="0066111E">
              <w:rPr>
                <w:rFonts w:ascii="Arial" w:eastAsia="Times New Roman" w:hAnsi="Arial" w:cs="Arial"/>
                <w:color w:val="000000"/>
                <w:sz w:val="20"/>
                <w:szCs w:val="20"/>
                <w:lang w:val="en-GB" w:eastAsia="en-US"/>
              </w:rPr>
              <w:t>.0</w:t>
            </w:r>
          </w:p>
        </w:tc>
        <w:tc>
          <w:tcPr>
            <w:tcW w:w="447" w:type="pct"/>
            <w:tcBorders>
              <w:top w:val="nil"/>
              <w:left w:val="nil"/>
              <w:bottom w:val="nil"/>
              <w:right w:val="nil"/>
            </w:tcBorders>
            <w:shd w:val="clear" w:color="auto" w:fill="auto"/>
            <w:vAlign w:val="center"/>
            <w:hideMark/>
          </w:tcPr>
          <w:p w14:paraId="16B706C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068C880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584BCFD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6F71F7C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4B0D0CDC" w14:textId="77777777" w:rsidTr="00CE0DB5">
        <w:trPr>
          <w:trHeight w:val="300"/>
        </w:trPr>
        <w:tc>
          <w:tcPr>
            <w:tcW w:w="1115" w:type="pct"/>
            <w:tcBorders>
              <w:top w:val="nil"/>
              <w:left w:val="nil"/>
              <w:bottom w:val="nil"/>
              <w:right w:val="nil"/>
            </w:tcBorders>
            <w:shd w:val="clear" w:color="auto" w:fill="auto"/>
            <w:noWrap/>
            <w:vAlign w:val="center"/>
            <w:hideMark/>
          </w:tcPr>
          <w:p w14:paraId="5AC5B1F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D49583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Overweight</w:t>
            </w:r>
          </w:p>
        </w:tc>
        <w:tc>
          <w:tcPr>
            <w:tcW w:w="525" w:type="pct"/>
            <w:tcBorders>
              <w:top w:val="nil"/>
              <w:left w:val="nil"/>
              <w:bottom w:val="nil"/>
              <w:right w:val="nil"/>
            </w:tcBorders>
            <w:shd w:val="clear" w:color="auto" w:fill="auto"/>
            <w:vAlign w:val="center"/>
            <w:hideMark/>
          </w:tcPr>
          <w:p w14:paraId="31C99CF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337</w:t>
            </w:r>
          </w:p>
        </w:tc>
        <w:tc>
          <w:tcPr>
            <w:tcW w:w="681" w:type="pct"/>
            <w:tcBorders>
              <w:top w:val="nil"/>
              <w:left w:val="nil"/>
              <w:bottom w:val="nil"/>
              <w:right w:val="nil"/>
            </w:tcBorders>
            <w:shd w:val="clear" w:color="auto" w:fill="auto"/>
            <w:noWrap/>
            <w:vAlign w:val="center"/>
            <w:hideMark/>
          </w:tcPr>
          <w:p w14:paraId="1E97235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11.2</w:t>
            </w:r>
          </w:p>
        </w:tc>
        <w:tc>
          <w:tcPr>
            <w:tcW w:w="447" w:type="pct"/>
            <w:tcBorders>
              <w:top w:val="nil"/>
              <w:left w:val="nil"/>
              <w:bottom w:val="nil"/>
              <w:right w:val="nil"/>
            </w:tcBorders>
            <w:shd w:val="clear" w:color="auto" w:fill="auto"/>
            <w:vAlign w:val="center"/>
            <w:hideMark/>
          </w:tcPr>
          <w:p w14:paraId="2734A81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0.72</w:t>
            </w:r>
          </w:p>
        </w:tc>
        <w:tc>
          <w:tcPr>
            <w:tcW w:w="537" w:type="pct"/>
            <w:tcBorders>
              <w:top w:val="nil"/>
              <w:left w:val="nil"/>
              <w:bottom w:val="nil"/>
              <w:right w:val="nil"/>
            </w:tcBorders>
            <w:shd w:val="clear" w:color="auto" w:fill="auto"/>
            <w:vAlign w:val="center"/>
            <w:hideMark/>
          </w:tcPr>
          <w:p w14:paraId="2A2227A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[0.34 to 1.49]</w:t>
            </w:r>
          </w:p>
        </w:tc>
        <w:tc>
          <w:tcPr>
            <w:tcW w:w="438" w:type="pct"/>
            <w:tcBorders>
              <w:top w:val="nil"/>
              <w:left w:val="nil"/>
              <w:bottom w:val="nil"/>
              <w:right w:val="nil"/>
            </w:tcBorders>
            <w:shd w:val="clear" w:color="auto" w:fill="auto"/>
            <w:vAlign w:val="center"/>
            <w:hideMark/>
          </w:tcPr>
          <w:p w14:paraId="7B57A6E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1.07</w:t>
            </w:r>
          </w:p>
        </w:tc>
        <w:tc>
          <w:tcPr>
            <w:tcW w:w="636" w:type="pct"/>
            <w:tcBorders>
              <w:top w:val="nil"/>
              <w:left w:val="nil"/>
              <w:bottom w:val="nil"/>
              <w:right w:val="nil"/>
            </w:tcBorders>
            <w:shd w:val="clear" w:color="auto" w:fill="auto"/>
            <w:vAlign w:val="center"/>
            <w:hideMark/>
          </w:tcPr>
          <w:p w14:paraId="6CA9D99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[-35.81 to 37.95]</w:t>
            </w:r>
          </w:p>
        </w:tc>
      </w:tr>
      <w:tr w:rsidR="00E3086C" w:rsidRPr="0066111E" w14:paraId="35993C31" w14:textId="77777777" w:rsidTr="00CE0DB5">
        <w:trPr>
          <w:trHeight w:val="300"/>
        </w:trPr>
        <w:tc>
          <w:tcPr>
            <w:tcW w:w="1115" w:type="pct"/>
            <w:tcBorders>
              <w:top w:val="nil"/>
              <w:left w:val="nil"/>
              <w:bottom w:val="nil"/>
              <w:right w:val="nil"/>
            </w:tcBorders>
            <w:shd w:val="clear" w:color="auto" w:fill="auto"/>
            <w:vAlign w:val="center"/>
            <w:hideMark/>
          </w:tcPr>
          <w:p w14:paraId="4EB324C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996730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Obese</w:t>
            </w:r>
          </w:p>
        </w:tc>
        <w:tc>
          <w:tcPr>
            <w:tcW w:w="525" w:type="pct"/>
            <w:tcBorders>
              <w:top w:val="nil"/>
              <w:left w:val="nil"/>
              <w:bottom w:val="nil"/>
              <w:right w:val="nil"/>
            </w:tcBorders>
            <w:shd w:val="clear" w:color="auto" w:fill="auto"/>
            <w:vAlign w:val="center"/>
            <w:hideMark/>
          </w:tcPr>
          <w:p w14:paraId="2BC7CF1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321</w:t>
            </w:r>
          </w:p>
        </w:tc>
        <w:tc>
          <w:tcPr>
            <w:tcW w:w="681" w:type="pct"/>
            <w:tcBorders>
              <w:top w:val="nil"/>
              <w:left w:val="nil"/>
              <w:bottom w:val="nil"/>
              <w:right w:val="nil"/>
            </w:tcBorders>
            <w:shd w:val="clear" w:color="auto" w:fill="auto"/>
            <w:noWrap/>
            <w:vAlign w:val="center"/>
            <w:hideMark/>
          </w:tcPr>
          <w:p w14:paraId="2B60E01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8.3</w:t>
            </w:r>
          </w:p>
        </w:tc>
        <w:tc>
          <w:tcPr>
            <w:tcW w:w="447" w:type="pct"/>
            <w:tcBorders>
              <w:top w:val="nil"/>
              <w:left w:val="nil"/>
              <w:bottom w:val="nil"/>
              <w:right w:val="nil"/>
            </w:tcBorders>
            <w:shd w:val="clear" w:color="auto" w:fill="auto"/>
            <w:vAlign w:val="center"/>
            <w:hideMark/>
          </w:tcPr>
          <w:p w14:paraId="3E812B9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0.59</w:t>
            </w:r>
          </w:p>
        </w:tc>
        <w:tc>
          <w:tcPr>
            <w:tcW w:w="537" w:type="pct"/>
            <w:tcBorders>
              <w:top w:val="nil"/>
              <w:left w:val="nil"/>
              <w:bottom w:val="nil"/>
              <w:right w:val="nil"/>
            </w:tcBorders>
            <w:shd w:val="clear" w:color="auto" w:fill="auto"/>
            <w:vAlign w:val="center"/>
            <w:hideMark/>
          </w:tcPr>
          <w:p w14:paraId="7C7329C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[0.57 to 1.28]</w:t>
            </w:r>
          </w:p>
        </w:tc>
        <w:tc>
          <w:tcPr>
            <w:tcW w:w="438" w:type="pct"/>
            <w:tcBorders>
              <w:top w:val="nil"/>
              <w:left w:val="nil"/>
              <w:bottom w:val="nil"/>
              <w:right w:val="nil"/>
            </w:tcBorders>
            <w:shd w:val="clear" w:color="auto" w:fill="auto"/>
            <w:vAlign w:val="center"/>
            <w:hideMark/>
          </w:tcPr>
          <w:p w14:paraId="6915DDC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1.94</w:t>
            </w:r>
          </w:p>
        </w:tc>
        <w:tc>
          <w:tcPr>
            <w:tcW w:w="636" w:type="pct"/>
            <w:tcBorders>
              <w:top w:val="nil"/>
              <w:left w:val="nil"/>
              <w:bottom w:val="nil"/>
              <w:right w:val="nil"/>
            </w:tcBorders>
            <w:shd w:val="clear" w:color="auto" w:fill="auto"/>
            <w:vAlign w:val="center"/>
            <w:hideMark/>
          </w:tcPr>
          <w:p w14:paraId="06E90CB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[-48.38 to 52.27]</w:t>
            </w:r>
          </w:p>
        </w:tc>
      </w:tr>
      <w:tr w:rsidR="00E3086C" w:rsidRPr="0066111E" w14:paraId="6F4EB501" w14:textId="77777777" w:rsidTr="00CE0DB5">
        <w:trPr>
          <w:trHeight w:val="300"/>
        </w:trPr>
        <w:tc>
          <w:tcPr>
            <w:tcW w:w="1115" w:type="pct"/>
            <w:tcBorders>
              <w:top w:val="nil"/>
              <w:left w:val="nil"/>
              <w:bottom w:val="nil"/>
              <w:right w:val="nil"/>
            </w:tcBorders>
            <w:shd w:val="clear" w:color="auto" w:fill="auto"/>
            <w:vAlign w:val="center"/>
            <w:hideMark/>
          </w:tcPr>
          <w:p w14:paraId="52A705B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C93C04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Underweight</w:t>
            </w:r>
          </w:p>
        </w:tc>
        <w:tc>
          <w:tcPr>
            <w:tcW w:w="525" w:type="pct"/>
            <w:tcBorders>
              <w:top w:val="nil"/>
              <w:left w:val="nil"/>
              <w:bottom w:val="nil"/>
              <w:right w:val="nil"/>
            </w:tcBorders>
            <w:shd w:val="clear" w:color="auto" w:fill="auto"/>
            <w:vAlign w:val="center"/>
            <w:hideMark/>
          </w:tcPr>
          <w:p w14:paraId="7B4472D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726</w:t>
            </w:r>
          </w:p>
        </w:tc>
        <w:tc>
          <w:tcPr>
            <w:tcW w:w="681" w:type="pct"/>
            <w:tcBorders>
              <w:top w:val="nil"/>
              <w:left w:val="nil"/>
              <w:bottom w:val="nil"/>
              <w:right w:val="nil"/>
            </w:tcBorders>
            <w:shd w:val="clear" w:color="auto" w:fill="auto"/>
            <w:noWrap/>
            <w:vAlign w:val="center"/>
            <w:hideMark/>
          </w:tcPr>
          <w:p w14:paraId="0BF625C8" w14:textId="43342D8E"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w:t>
            </w:r>
            <w:r w:rsidR="000D6BA4" w:rsidRPr="0066111E">
              <w:rPr>
                <w:rFonts w:ascii="Arial" w:eastAsia="Times New Roman" w:hAnsi="Arial" w:cs="Arial"/>
                <w:color w:val="000000"/>
                <w:sz w:val="20"/>
                <w:szCs w:val="20"/>
                <w:lang w:val="en-GB" w:eastAsia="en-US"/>
              </w:rPr>
              <w:t>.0</w:t>
            </w:r>
          </w:p>
        </w:tc>
        <w:tc>
          <w:tcPr>
            <w:tcW w:w="447" w:type="pct"/>
            <w:tcBorders>
              <w:top w:val="nil"/>
              <w:left w:val="nil"/>
              <w:bottom w:val="nil"/>
              <w:right w:val="nil"/>
            </w:tcBorders>
            <w:shd w:val="clear" w:color="auto" w:fill="auto"/>
            <w:vAlign w:val="center"/>
            <w:hideMark/>
          </w:tcPr>
          <w:p w14:paraId="7D14196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0.49*</w:t>
            </w:r>
          </w:p>
        </w:tc>
        <w:tc>
          <w:tcPr>
            <w:tcW w:w="537" w:type="pct"/>
            <w:tcBorders>
              <w:top w:val="nil"/>
              <w:left w:val="nil"/>
              <w:bottom w:val="nil"/>
              <w:right w:val="nil"/>
            </w:tcBorders>
            <w:shd w:val="clear" w:color="auto" w:fill="auto"/>
            <w:vAlign w:val="center"/>
            <w:hideMark/>
          </w:tcPr>
          <w:p w14:paraId="071EB97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[0.27 to 0.90]</w:t>
            </w:r>
          </w:p>
        </w:tc>
        <w:tc>
          <w:tcPr>
            <w:tcW w:w="438" w:type="pct"/>
            <w:tcBorders>
              <w:top w:val="nil"/>
              <w:left w:val="nil"/>
              <w:bottom w:val="nil"/>
              <w:right w:val="nil"/>
            </w:tcBorders>
            <w:shd w:val="clear" w:color="auto" w:fill="auto"/>
            <w:vAlign w:val="center"/>
            <w:hideMark/>
          </w:tcPr>
          <w:p w14:paraId="40BED80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-18.36</w:t>
            </w:r>
          </w:p>
        </w:tc>
        <w:tc>
          <w:tcPr>
            <w:tcW w:w="636" w:type="pct"/>
            <w:tcBorders>
              <w:top w:val="nil"/>
              <w:left w:val="nil"/>
              <w:bottom w:val="nil"/>
              <w:right w:val="nil"/>
            </w:tcBorders>
            <w:shd w:val="clear" w:color="auto" w:fill="auto"/>
            <w:vAlign w:val="center"/>
            <w:hideMark/>
          </w:tcPr>
          <w:p w14:paraId="7472B31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[-51.83 to 15.11]</w:t>
            </w:r>
          </w:p>
        </w:tc>
      </w:tr>
      <w:tr w:rsidR="00E3086C" w:rsidRPr="0066111E" w14:paraId="61328B1B" w14:textId="77777777" w:rsidTr="00CE0DB5">
        <w:trPr>
          <w:trHeight w:val="300"/>
        </w:trPr>
        <w:tc>
          <w:tcPr>
            <w:tcW w:w="1115" w:type="pct"/>
            <w:tcBorders>
              <w:top w:val="nil"/>
              <w:left w:val="nil"/>
              <w:bottom w:val="nil"/>
              <w:right w:val="nil"/>
            </w:tcBorders>
            <w:shd w:val="clear" w:color="auto" w:fill="auto"/>
            <w:vAlign w:val="center"/>
            <w:hideMark/>
          </w:tcPr>
          <w:p w14:paraId="3982D43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Bodily pain</w:t>
            </w:r>
          </w:p>
        </w:tc>
        <w:tc>
          <w:tcPr>
            <w:tcW w:w="620" w:type="pct"/>
            <w:tcBorders>
              <w:top w:val="nil"/>
              <w:left w:val="nil"/>
              <w:bottom w:val="nil"/>
              <w:right w:val="nil"/>
            </w:tcBorders>
            <w:shd w:val="clear" w:color="auto" w:fill="auto"/>
            <w:vAlign w:val="center"/>
            <w:hideMark/>
          </w:tcPr>
          <w:p w14:paraId="6B14D8C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noWrap/>
            <w:vAlign w:val="center"/>
            <w:hideMark/>
          </w:tcPr>
          <w:p w14:paraId="19CD92C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1501</w:t>
            </w:r>
          </w:p>
        </w:tc>
        <w:tc>
          <w:tcPr>
            <w:tcW w:w="681" w:type="pct"/>
            <w:tcBorders>
              <w:top w:val="nil"/>
              <w:left w:val="nil"/>
              <w:bottom w:val="nil"/>
              <w:right w:val="nil"/>
            </w:tcBorders>
            <w:shd w:val="clear" w:color="auto" w:fill="auto"/>
            <w:noWrap/>
            <w:vAlign w:val="center"/>
            <w:hideMark/>
          </w:tcPr>
          <w:p w14:paraId="7E859F0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8.4</w:t>
            </w:r>
          </w:p>
        </w:tc>
        <w:tc>
          <w:tcPr>
            <w:tcW w:w="447" w:type="pct"/>
            <w:tcBorders>
              <w:top w:val="nil"/>
              <w:left w:val="nil"/>
              <w:bottom w:val="nil"/>
              <w:right w:val="nil"/>
            </w:tcBorders>
            <w:shd w:val="clear" w:color="auto" w:fill="auto"/>
            <w:noWrap/>
            <w:vAlign w:val="center"/>
            <w:hideMark/>
          </w:tcPr>
          <w:p w14:paraId="6731F61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02BA3BE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3D98D03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2A78391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3B538D00" w14:textId="77777777" w:rsidTr="00CE0DB5">
        <w:trPr>
          <w:trHeight w:val="300"/>
        </w:trPr>
        <w:tc>
          <w:tcPr>
            <w:tcW w:w="1115" w:type="pct"/>
            <w:tcBorders>
              <w:top w:val="nil"/>
              <w:left w:val="nil"/>
              <w:bottom w:val="nil"/>
              <w:right w:val="nil"/>
            </w:tcBorders>
            <w:shd w:val="clear" w:color="auto" w:fill="auto"/>
            <w:vAlign w:val="center"/>
            <w:hideMark/>
          </w:tcPr>
          <w:p w14:paraId="6B0F78A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B94837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1B83921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1129</w:t>
            </w:r>
          </w:p>
        </w:tc>
        <w:tc>
          <w:tcPr>
            <w:tcW w:w="681" w:type="pct"/>
            <w:tcBorders>
              <w:top w:val="nil"/>
              <w:left w:val="nil"/>
              <w:bottom w:val="nil"/>
              <w:right w:val="nil"/>
            </w:tcBorders>
            <w:shd w:val="clear" w:color="auto" w:fill="auto"/>
            <w:noWrap/>
            <w:vAlign w:val="center"/>
            <w:hideMark/>
          </w:tcPr>
          <w:p w14:paraId="218868D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15.6</w:t>
            </w:r>
          </w:p>
        </w:tc>
        <w:tc>
          <w:tcPr>
            <w:tcW w:w="447" w:type="pct"/>
            <w:tcBorders>
              <w:top w:val="nil"/>
              <w:left w:val="nil"/>
              <w:bottom w:val="nil"/>
              <w:right w:val="nil"/>
            </w:tcBorders>
            <w:shd w:val="clear" w:color="auto" w:fill="auto"/>
            <w:vAlign w:val="center"/>
            <w:hideMark/>
          </w:tcPr>
          <w:p w14:paraId="092B4DA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1.52</w:t>
            </w:r>
          </w:p>
        </w:tc>
        <w:tc>
          <w:tcPr>
            <w:tcW w:w="537" w:type="pct"/>
            <w:tcBorders>
              <w:top w:val="nil"/>
              <w:left w:val="nil"/>
              <w:bottom w:val="nil"/>
              <w:right w:val="nil"/>
            </w:tcBorders>
            <w:shd w:val="clear" w:color="auto" w:fill="auto"/>
            <w:vAlign w:val="center"/>
            <w:hideMark/>
          </w:tcPr>
          <w:p w14:paraId="5D4E22E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[0.87 to 2.66]</w:t>
            </w:r>
          </w:p>
        </w:tc>
        <w:tc>
          <w:tcPr>
            <w:tcW w:w="438" w:type="pct"/>
            <w:tcBorders>
              <w:top w:val="nil"/>
              <w:left w:val="nil"/>
              <w:bottom w:val="nil"/>
              <w:right w:val="nil"/>
            </w:tcBorders>
            <w:shd w:val="clear" w:color="auto" w:fill="auto"/>
            <w:vAlign w:val="center"/>
            <w:hideMark/>
          </w:tcPr>
          <w:p w14:paraId="199DFD1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42.84**</w:t>
            </w:r>
          </w:p>
        </w:tc>
        <w:tc>
          <w:tcPr>
            <w:tcW w:w="636" w:type="pct"/>
            <w:tcBorders>
              <w:top w:val="nil"/>
              <w:left w:val="nil"/>
              <w:bottom w:val="nil"/>
              <w:right w:val="nil"/>
            </w:tcBorders>
            <w:shd w:val="clear" w:color="auto" w:fill="auto"/>
            <w:vAlign w:val="center"/>
            <w:hideMark/>
          </w:tcPr>
          <w:p w14:paraId="5D02466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[16.43 to 69.25]</w:t>
            </w:r>
          </w:p>
        </w:tc>
      </w:tr>
      <w:tr w:rsidR="00E3086C" w:rsidRPr="0066111E" w14:paraId="5DE583C5" w14:textId="77777777" w:rsidTr="00CE0DB5">
        <w:trPr>
          <w:trHeight w:val="300"/>
        </w:trPr>
        <w:tc>
          <w:tcPr>
            <w:tcW w:w="1115" w:type="pct"/>
            <w:tcBorders>
              <w:top w:val="nil"/>
              <w:left w:val="nil"/>
              <w:bottom w:val="nil"/>
              <w:right w:val="nil"/>
            </w:tcBorders>
            <w:shd w:val="clear" w:color="auto" w:fill="auto"/>
            <w:vAlign w:val="center"/>
            <w:hideMark/>
          </w:tcPr>
          <w:p w14:paraId="0F54F99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Angina</w:t>
            </w:r>
          </w:p>
        </w:tc>
        <w:tc>
          <w:tcPr>
            <w:tcW w:w="620" w:type="pct"/>
            <w:tcBorders>
              <w:top w:val="nil"/>
              <w:left w:val="nil"/>
              <w:bottom w:val="nil"/>
              <w:right w:val="nil"/>
            </w:tcBorders>
            <w:shd w:val="clear" w:color="auto" w:fill="auto"/>
            <w:vAlign w:val="center"/>
            <w:hideMark/>
          </w:tcPr>
          <w:p w14:paraId="49F7DF5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4540AD8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1948</w:t>
            </w:r>
          </w:p>
        </w:tc>
        <w:tc>
          <w:tcPr>
            <w:tcW w:w="681" w:type="pct"/>
            <w:tcBorders>
              <w:top w:val="nil"/>
              <w:left w:val="nil"/>
              <w:bottom w:val="nil"/>
              <w:right w:val="nil"/>
            </w:tcBorders>
            <w:shd w:val="clear" w:color="auto" w:fill="auto"/>
            <w:noWrap/>
            <w:vAlign w:val="center"/>
            <w:hideMark/>
          </w:tcPr>
          <w:p w14:paraId="5D4DFD7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11.1</w:t>
            </w:r>
          </w:p>
        </w:tc>
        <w:tc>
          <w:tcPr>
            <w:tcW w:w="447" w:type="pct"/>
            <w:tcBorders>
              <w:top w:val="nil"/>
              <w:left w:val="nil"/>
              <w:bottom w:val="nil"/>
              <w:right w:val="nil"/>
            </w:tcBorders>
            <w:shd w:val="clear" w:color="auto" w:fill="auto"/>
            <w:vAlign w:val="center"/>
            <w:hideMark/>
          </w:tcPr>
          <w:p w14:paraId="1401ADE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1F78369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61D29B3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67986EF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1655ACA8" w14:textId="77777777" w:rsidTr="00CE0DB5">
        <w:trPr>
          <w:trHeight w:val="300"/>
        </w:trPr>
        <w:tc>
          <w:tcPr>
            <w:tcW w:w="1115" w:type="pct"/>
            <w:tcBorders>
              <w:top w:val="nil"/>
              <w:left w:val="nil"/>
              <w:bottom w:val="nil"/>
              <w:right w:val="nil"/>
            </w:tcBorders>
            <w:shd w:val="clear" w:color="auto" w:fill="auto"/>
            <w:vAlign w:val="center"/>
            <w:hideMark/>
          </w:tcPr>
          <w:p w14:paraId="48FD037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2D79EEF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39D0C58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674</w:t>
            </w:r>
          </w:p>
        </w:tc>
        <w:tc>
          <w:tcPr>
            <w:tcW w:w="681" w:type="pct"/>
            <w:tcBorders>
              <w:top w:val="nil"/>
              <w:left w:val="nil"/>
              <w:bottom w:val="nil"/>
              <w:right w:val="nil"/>
            </w:tcBorders>
            <w:shd w:val="clear" w:color="auto" w:fill="auto"/>
            <w:noWrap/>
            <w:vAlign w:val="center"/>
            <w:hideMark/>
          </w:tcPr>
          <w:p w14:paraId="1935CEE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10.9</w:t>
            </w:r>
          </w:p>
        </w:tc>
        <w:tc>
          <w:tcPr>
            <w:tcW w:w="447" w:type="pct"/>
            <w:tcBorders>
              <w:top w:val="nil"/>
              <w:left w:val="nil"/>
              <w:bottom w:val="nil"/>
              <w:right w:val="nil"/>
            </w:tcBorders>
            <w:shd w:val="clear" w:color="auto" w:fill="auto"/>
            <w:vAlign w:val="center"/>
            <w:hideMark/>
          </w:tcPr>
          <w:p w14:paraId="404FB3C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0.63</w:t>
            </w:r>
          </w:p>
        </w:tc>
        <w:tc>
          <w:tcPr>
            <w:tcW w:w="537" w:type="pct"/>
            <w:tcBorders>
              <w:top w:val="nil"/>
              <w:left w:val="nil"/>
              <w:bottom w:val="nil"/>
              <w:right w:val="nil"/>
            </w:tcBorders>
            <w:shd w:val="clear" w:color="auto" w:fill="auto"/>
            <w:vAlign w:val="center"/>
            <w:hideMark/>
          </w:tcPr>
          <w:p w14:paraId="4CB1ED0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[0.37 to 1.07]</w:t>
            </w:r>
          </w:p>
        </w:tc>
        <w:tc>
          <w:tcPr>
            <w:tcW w:w="438" w:type="pct"/>
            <w:tcBorders>
              <w:top w:val="nil"/>
              <w:left w:val="nil"/>
              <w:bottom w:val="nil"/>
              <w:right w:val="nil"/>
            </w:tcBorders>
            <w:shd w:val="clear" w:color="auto" w:fill="auto"/>
            <w:vAlign w:val="center"/>
            <w:hideMark/>
          </w:tcPr>
          <w:p w14:paraId="60DE334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-23.64</w:t>
            </w:r>
          </w:p>
        </w:tc>
        <w:tc>
          <w:tcPr>
            <w:tcW w:w="636" w:type="pct"/>
            <w:tcBorders>
              <w:top w:val="nil"/>
              <w:left w:val="nil"/>
              <w:bottom w:val="nil"/>
              <w:right w:val="nil"/>
            </w:tcBorders>
            <w:shd w:val="clear" w:color="auto" w:fill="auto"/>
            <w:vAlign w:val="center"/>
            <w:hideMark/>
          </w:tcPr>
          <w:p w14:paraId="4762048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[-53.27 to 5.99]</w:t>
            </w:r>
          </w:p>
        </w:tc>
      </w:tr>
      <w:tr w:rsidR="00E3086C" w:rsidRPr="0066111E" w14:paraId="139AAEA3" w14:textId="77777777" w:rsidTr="00CE0DB5">
        <w:trPr>
          <w:trHeight w:val="300"/>
        </w:trPr>
        <w:tc>
          <w:tcPr>
            <w:tcW w:w="1115" w:type="pct"/>
            <w:tcBorders>
              <w:top w:val="nil"/>
              <w:left w:val="nil"/>
              <w:bottom w:val="nil"/>
              <w:right w:val="nil"/>
            </w:tcBorders>
            <w:shd w:val="clear" w:color="auto" w:fill="auto"/>
            <w:vAlign w:val="center"/>
            <w:hideMark/>
          </w:tcPr>
          <w:p w14:paraId="6FCD602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Arthritis</w:t>
            </w:r>
          </w:p>
        </w:tc>
        <w:tc>
          <w:tcPr>
            <w:tcW w:w="620" w:type="pct"/>
            <w:tcBorders>
              <w:top w:val="nil"/>
              <w:left w:val="nil"/>
              <w:bottom w:val="nil"/>
              <w:right w:val="nil"/>
            </w:tcBorders>
            <w:shd w:val="clear" w:color="auto" w:fill="auto"/>
            <w:vAlign w:val="center"/>
            <w:hideMark/>
          </w:tcPr>
          <w:p w14:paraId="34EF929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65D66DA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1654</w:t>
            </w:r>
          </w:p>
        </w:tc>
        <w:tc>
          <w:tcPr>
            <w:tcW w:w="681" w:type="pct"/>
            <w:tcBorders>
              <w:top w:val="nil"/>
              <w:left w:val="nil"/>
              <w:bottom w:val="nil"/>
              <w:right w:val="nil"/>
            </w:tcBorders>
            <w:shd w:val="clear" w:color="auto" w:fill="auto"/>
            <w:noWrap/>
            <w:vAlign w:val="center"/>
            <w:hideMark/>
          </w:tcPr>
          <w:p w14:paraId="6E39D3F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9.1</w:t>
            </w:r>
          </w:p>
        </w:tc>
        <w:tc>
          <w:tcPr>
            <w:tcW w:w="447" w:type="pct"/>
            <w:tcBorders>
              <w:top w:val="nil"/>
              <w:left w:val="nil"/>
              <w:bottom w:val="nil"/>
              <w:right w:val="nil"/>
            </w:tcBorders>
            <w:shd w:val="clear" w:color="auto" w:fill="auto"/>
            <w:vAlign w:val="center"/>
            <w:hideMark/>
          </w:tcPr>
          <w:p w14:paraId="3B84C5C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6FA5300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2F312FC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0D01A81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596E32E9" w14:textId="77777777" w:rsidTr="00CE0DB5">
        <w:trPr>
          <w:trHeight w:val="300"/>
        </w:trPr>
        <w:tc>
          <w:tcPr>
            <w:tcW w:w="1115" w:type="pct"/>
            <w:tcBorders>
              <w:top w:val="nil"/>
              <w:left w:val="nil"/>
              <w:bottom w:val="nil"/>
              <w:right w:val="nil"/>
            </w:tcBorders>
            <w:shd w:val="clear" w:color="auto" w:fill="auto"/>
            <w:vAlign w:val="center"/>
            <w:hideMark/>
          </w:tcPr>
          <w:p w14:paraId="302A57B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374D42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13FC155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969</w:t>
            </w:r>
          </w:p>
        </w:tc>
        <w:tc>
          <w:tcPr>
            <w:tcW w:w="681" w:type="pct"/>
            <w:tcBorders>
              <w:top w:val="nil"/>
              <w:left w:val="nil"/>
              <w:bottom w:val="nil"/>
              <w:right w:val="nil"/>
            </w:tcBorders>
            <w:shd w:val="clear" w:color="auto" w:fill="auto"/>
            <w:noWrap/>
            <w:vAlign w:val="center"/>
            <w:hideMark/>
          </w:tcPr>
          <w:p w14:paraId="48CA97E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16.3</w:t>
            </w:r>
          </w:p>
        </w:tc>
        <w:tc>
          <w:tcPr>
            <w:tcW w:w="447" w:type="pct"/>
            <w:tcBorders>
              <w:top w:val="nil"/>
              <w:left w:val="nil"/>
              <w:bottom w:val="nil"/>
              <w:right w:val="nil"/>
            </w:tcBorders>
            <w:shd w:val="clear" w:color="auto" w:fill="auto"/>
            <w:vAlign w:val="center"/>
            <w:hideMark/>
          </w:tcPr>
          <w:p w14:paraId="1F32135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1.52</w:t>
            </w:r>
          </w:p>
        </w:tc>
        <w:tc>
          <w:tcPr>
            <w:tcW w:w="537" w:type="pct"/>
            <w:tcBorders>
              <w:top w:val="nil"/>
              <w:left w:val="nil"/>
              <w:bottom w:val="nil"/>
              <w:right w:val="nil"/>
            </w:tcBorders>
            <w:shd w:val="clear" w:color="auto" w:fill="auto"/>
            <w:vAlign w:val="center"/>
            <w:hideMark/>
          </w:tcPr>
          <w:p w14:paraId="5F1DDB8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[0.92 to 2.50]</w:t>
            </w:r>
          </w:p>
        </w:tc>
        <w:tc>
          <w:tcPr>
            <w:tcW w:w="438" w:type="pct"/>
            <w:tcBorders>
              <w:top w:val="nil"/>
              <w:left w:val="nil"/>
              <w:bottom w:val="nil"/>
              <w:right w:val="nil"/>
            </w:tcBorders>
            <w:shd w:val="clear" w:color="auto" w:fill="auto"/>
            <w:vAlign w:val="center"/>
            <w:hideMark/>
          </w:tcPr>
          <w:p w14:paraId="177CD1B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13.11</w:t>
            </w:r>
          </w:p>
        </w:tc>
        <w:tc>
          <w:tcPr>
            <w:tcW w:w="636" w:type="pct"/>
            <w:tcBorders>
              <w:top w:val="nil"/>
              <w:left w:val="nil"/>
              <w:bottom w:val="nil"/>
              <w:right w:val="nil"/>
            </w:tcBorders>
            <w:shd w:val="clear" w:color="auto" w:fill="auto"/>
            <w:vAlign w:val="center"/>
            <w:hideMark/>
          </w:tcPr>
          <w:p w14:paraId="2A855DD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[-14.97 to 41.18]</w:t>
            </w:r>
          </w:p>
        </w:tc>
      </w:tr>
      <w:tr w:rsidR="00E3086C" w:rsidRPr="0066111E" w14:paraId="481EA608" w14:textId="77777777" w:rsidTr="00CE0DB5">
        <w:trPr>
          <w:trHeight w:val="300"/>
        </w:trPr>
        <w:tc>
          <w:tcPr>
            <w:tcW w:w="1115" w:type="pct"/>
            <w:tcBorders>
              <w:top w:val="nil"/>
              <w:left w:val="nil"/>
              <w:bottom w:val="nil"/>
              <w:right w:val="nil"/>
            </w:tcBorders>
            <w:shd w:val="clear" w:color="auto" w:fill="auto"/>
            <w:vAlign w:val="center"/>
            <w:hideMark/>
          </w:tcPr>
          <w:p w14:paraId="73A3EFC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Asthma</w:t>
            </w:r>
          </w:p>
        </w:tc>
        <w:tc>
          <w:tcPr>
            <w:tcW w:w="620" w:type="pct"/>
            <w:tcBorders>
              <w:top w:val="nil"/>
              <w:left w:val="nil"/>
              <w:bottom w:val="nil"/>
              <w:right w:val="nil"/>
            </w:tcBorders>
            <w:shd w:val="clear" w:color="auto" w:fill="auto"/>
            <w:vAlign w:val="center"/>
            <w:hideMark/>
          </w:tcPr>
          <w:p w14:paraId="7331BA8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55CD607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2226</w:t>
            </w:r>
          </w:p>
        </w:tc>
        <w:tc>
          <w:tcPr>
            <w:tcW w:w="681" w:type="pct"/>
            <w:tcBorders>
              <w:top w:val="nil"/>
              <w:left w:val="nil"/>
              <w:bottom w:val="nil"/>
              <w:right w:val="nil"/>
            </w:tcBorders>
            <w:shd w:val="clear" w:color="auto" w:fill="auto"/>
            <w:noWrap/>
            <w:vAlign w:val="center"/>
            <w:hideMark/>
          </w:tcPr>
          <w:p w14:paraId="42F9F76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10.5</w:t>
            </w:r>
          </w:p>
        </w:tc>
        <w:tc>
          <w:tcPr>
            <w:tcW w:w="447" w:type="pct"/>
            <w:tcBorders>
              <w:top w:val="nil"/>
              <w:left w:val="nil"/>
              <w:bottom w:val="nil"/>
              <w:right w:val="nil"/>
            </w:tcBorders>
            <w:shd w:val="clear" w:color="auto" w:fill="auto"/>
            <w:vAlign w:val="center"/>
            <w:hideMark/>
          </w:tcPr>
          <w:p w14:paraId="0A957CF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23E7F94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1553FC8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520C978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399B5DE7" w14:textId="77777777" w:rsidTr="00CE0DB5">
        <w:trPr>
          <w:trHeight w:val="300"/>
        </w:trPr>
        <w:tc>
          <w:tcPr>
            <w:tcW w:w="1115" w:type="pct"/>
            <w:tcBorders>
              <w:top w:val="nil"/>
              <w:left w:val="nil"/>
              <w:bottom w:val="nil"/>
              <w:right w:val="nil"/>
            </w:tcBorders>
            <w:shd w:val="clear" w:color="auto" w:fill="auto"/>
            <w:vAlign w:val="center"/>
            <w:hideMark/>
          </w:tcPr>
          <w:p w14:paraId="5AD4686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21B54B8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431F17F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397</w:t>
            </w:r>
          </w:p>
        </w:tc>
        <w:tc>
          <w:tcPr>
            <w:tcW w:w="681" w:type="pct"/>
            <w:tcBorders>
              <w:top w:val="nil"/>
              <w:left w:val="nil"/>
              <w:bottom w:val="nil"/>
              <w:right w:val="nil"/>
            </w:tcBorders>
            <w:shd w:val="clear" w:color="auto" w:fill="auto"/>
            <w:noWrap/>
            <w:vAlign w:val="center"/>
            <w:hideMark/>
          </w:tcPr>
          <w:p w14:paraId="1AE63E3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14.8</w:t>
            </w:r>
          </w:p>
        </w:tc>
        <w:tc>
          <w:tcPr>
            <w:tcW w:w="447" w:type="pct"/>
            <w:tcBorders>
              <w:top w:val="nil"/>
              <w:left w:val="nil"/>
              <w:bottom w:val="nil"/>
              <w:right w:val="nil"/>
            </w:tcBorders>
            <w:shd w:val="clear" w:color="auto" w:fill="auto"/>
            <w:vAlign w:val="center"/>
            <w:hideMark/>
          </w:tcPr>
          <w:p w14:paraId="0DEE5AC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0.96</w:t>
            </w:r>
          </w:p>
        </w:tc>
        <w:tc>
          <w:tcPr>
            <w:tcW w:w="537" w:type="pct"/>
            <w:tcBorders>
              <w:top w:val="nil"/>
              <w:left w:val="nil"/>
              <w:bottom w:val="nil"/>
              <w:right w:val="nil"/>
            </w:tcBorders>
            <w:shd w:val="clear" w:color="auto" w:fill="auto"/>
            <w:vAlign w:val="center"/>
            <w:hideMark/>
          </w:tcPr>
          <w:p w14:paraId="0C1DCCC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[0.57 to 1.60]</w:t>
            </w:r>
          </w:p>
        </w:tc>
        <w:tc>
          <w:tcPr>
            <w:tcW w:w="438" w:type="pct"/>
            <w:tcBorders>
              <w:top w:val="nil"/>
              <w:left w:val="nil"/>
              <w:bottom w:val="nil"/>
              <w:right w:val="nil"/>
            </w:tcBorders>
            <w:shd w:val="clear" w:color="auto" w:fill="auto"/>
            <w:vAlign w:val="center"/>
            <w:hideMark/>
          </w:tcPr>
          <w:p w14:paraId="6E46B10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3.7</w:t>
            </w:r>
          </w:p>
        </w:tc>
        <w:tc>
          <w:tcPr>
            <w:tcW w:w="636" w:type="pct"/>
            <w:tcBorders>
              <w:top w:val="nil"/>
              <w:left w:val="nil"/>
              <w:bottom w:val="nil"/>
              <w:right w:val="nil"/>
            </w:tcBorders>
            <w:shd w:val="clear" w:color="auto" w:fill="auto"/>
            <w:vAlign w:val="center"/>
            <w:hideMark/>
          </w:tcPr>
          <w:p w14:paraId="2901801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[-30.94 to 38.35]</w:t>
            </w:r>
          </w:p>
        </w:tc>
      </w:tr>
      <w:tr w:rsidR="00E3086C" w:rsidRPr="0066111E" w14:paraId="2E3CFD49" w14:textId="77777777" w:rsidTr="00CE0DB5">
        <w:trPr>
          <w:trHeight w:val="300"/>
        </w:trPr>
        <w:tc>
          <w:tcPr>
            <w:tcW w:w="1115" w:type="pct"/>
            <w:tcBorders>
              <w:top w:val="nil"/>
              <w:left w:val="nil"/>
              <w:bottom w:val="nil"/>
              <w:right w:val="nil"/>
            </w:tcBorders>
            <w:shd w:val="clear" w:color="auto" w:fill="auto"/>
            <w:vAlign w:val="center"/>
            <w:hideMark/>
          </w:tcPr>
          <w:p w14:paraId="186E2A3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Chronic back pain</w:t>
            </w:r>
          </w:p>
        </w:tc>
        <w:tc>
          <w:tcPr>
            <w:tcW w:w="620" w:type="pct"/>
            <w:tcBorders>
              <w:top w:val="nil"/>
              <w:left w:val="nil"/>
              <w:bottom w:val="nil"/>
              <w:right w:val="nil"/>
            </w:tcBorders>
            <w:shd w:val="clear" w:color="auto" w:fill="auto"/>
            <w:vAlign w:val="center"/>
            <w:hideMark/>
          </w:tcPr>
          <w:p w14:paraId="5555EB1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5C281E1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2144</w:t>
            </w:r>
          </w:p>
        </w:tc>
        <w:tc>
          <w:tcPr>
            <w:tcW w:w="681" w:type="pct"/>
            <w:tcBorders>
              <w:top w:val="nil"/>
              <w:left w:val="nil"/>
              <w:bottom w:val="nil"/>
              <w:right w:val="nil"/>
            </w:tcBorders>
            <w:shd w:val="clear" w:color="auto" w:fill="auto"/>
            <w:noWrap/>
            <w:vAlign w:val="center"/>
            <w:hideMark/>
          </w:tcPr>
          <w:p w14:paraId="0A17C25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10.5</w:t>
            </w:r>
          </w:p>
        </w:tc>
        <w:tc>
          <w:tcPr>
            <w:tcW w:w="447" w:type="pct"/>
            <w:tcBorders>
              <w:top w:val="nil"/>
              <w:left w:val="nil"/>
              <w:bottom w:val="nil"/>
              <w:right w:val="nil"/>
            </w:tcBorders>
            <w:shd w:val="clear" w:color="auto" w:fill="auto"/>
            <w:vAlign w:val="center"/>
            <w:hideMark/>
          </w:tcPr>
          <w:p w14:paraId="4C88010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189BB5C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28990CB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1289097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46F1FE8D" w14:textId="77777777" w:rsidTr="00CE0DB5">
        <w:trPr>
          <w:trHeight w:val="300"/>
        </w:trPr>
        <w:tc>
          <w:tcPr>
            <w:tcW w:w="1115" w:type="pct"/>
            <w:tcBorders>
              <w:top w:val="nil"/>
              <w:left w:val="nil"/>
              <w:bottom w:val="nil"/>
              <w:right w:val="nil"/>
            </w:tcBorders>
            <w:shd w:val="clear" w:color="auto" w:fill="auto"/>
            <w:vAlign w:val="center"/>
            <w:hideMark/>
          </w:tcPr>
          <w:p w14:paraId="74CDB84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1324599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748C98E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473</w:t>
            </w:r>
          </w:p>
        </w:tc>
        <w:tc>
          <w:tcPr>
            <w:tcW w:w="681" w:type="pct"/>
            <w:tcBorders>
              <w:top w:val="nil"/>
              <w:left w:val="nil"/>
              <w:bottom w:val="nil"/>
              <w:right w:val="nil"/>
            </w:tcBorders>
            <w:shd w:val="clear" w:color="auto" w:fill="auto"/>
            <w:noWrap/>
            <w:vAlign w:val="center"/>
            <w:hideMark/>
          </w:tcPr>
          <w:p w14:paraId="50D249C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14.3</w:t>
            </w:r>
          </w:p>
        </w:tc>
        <w:tc>
          <w:tcPr>
            <w:tcW w:w="447" w:type="pct"/>
            <w:tcBorders>
              <w:top w:val="nil"/>
              <w:left w:val="nil"/>
              <w:bottom w:val="nil"/>
              <w:right w:val="nil"/>
            </w:tcBorders>
            <w:shd w:val="clear" w:color="auto" w:fill="auto"/>
            <w:vAlign w:val="center"/>
            <w:hideMark/>
          </w:tcPr>
          <w:p w14:paraId="2E65475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1.22</w:t>
            </w:r>
          </w:p>
        </w:tc>
        <w:tc>
          <w:tcPr>
            <w:tcW w:w="537" w:type="pct"/>
            <w:tcBorders>
              <w:top w:val="nil"/>
              <w:left w:val="nil"/>
              <w:bottom w:val="nil"/>
              <w:right w:val="nil"/>
            </w:tcBorders>
            <w:shd w:val="clear" w:color="auto" w:fill="auto"/>
            <w:vAlign w:val="center"/>
            <w:hideMark/>
          </w:tcPr>
          <w:p w14:paraId="7E6D90B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[0.69 to 2.16]</w:t>
            </w:r>
          </w:p>
        </w:tc>
        <w:tc>
          <w:tcPr>
            <w:tcW w:w="438" w:type="pct"/>
            <w:tcBorders>
              <w:top w:val="nil"/>
              <w:left w:val="nil"/>
              <w:bottom w:val="nil"/>
              <w:right w:val="nil"/>
            </w:tcBorders>
            <w:shd w:val="clear" w:color="auto" w:fill="auto"/>
            <w:vAlign w:val="center"/>
            <w:hideMark/>
          </w:tcPr>
          <w:p w14:paraId="4C56AA3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23.34</w:t>
            </w:r>
          </w:p>
        </w:tc>
        <w:tc>
          <w:tcPr>
            <w:tcW w:w="636" w:type="pct"/>
            <w:tcBorders>
              <w:top w:val="nil"/>
              <w:left w:val="nil"/>
              <w:bottom w:val="nil"/>
              <w:right w:val="nil"/>
            </w:tcBorders>
            <w:shd w:val="clear" w:color="auto" w:fill="auto"/>
            <w:vAlign w:val="center"/>
            <w:hideMark/>
          </w:tcPr>
          <w:p w14:paraId="33CC7D5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[-15.29 to 61.96]</w:t>
            </w:r>
          </w:p>
        </w:tc>
      </w:tr>
      <w:tr w:rsidR="00E3086C" w:rsidRPr="0066111E" w14:paraId="0B97EE65" w14:textId="77777777" w:rsidTr="00CE0DB5">
        <w:trPr>
          <w:trHeight w:val="300"/>
        </w:trPr>
        <w:tc>
          <w:tcPr>
            <w:tcW w:w="1115" w:type="pct"/>
            <w:tcBorders>
              <w:top w:val="nil"/>
              <w:left w:val="nil"/>
              <w:bottom w:val="nil"/>
              <w:right w:val="nil"/>
            </w:tcBorders>
            <w:shd w:val="clear" w:color="auto" w:fill="auto"/>
            <w:vAlign w:val="center"/>
            <w:hideMark/>
          </w:tcPr>
          <w:p w14:paraId="4CBF2FA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COPD</w:t>
            </w:r>
          </w:p>
        </w:tc>
        <w:tc>
          <w:tcPr>
            <w:tcW w:w="620" w:type="pct"/>
            <w:tcBorders>
              <w:top w:val="nil"/>
              <w:left w:val="nil"/>
              <w:bottom w:val="nil"/>
              <w:right w:val="nil"/>
            </w:tcBorders>
            <w:shd w:val="clear" w:color="auto" w:fill="auto"/>
            <w:vAlign w:val="center"/>
            <w:hideMark/>
          </w:tcPr>
          <w:p w14:paraId="5D94F27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36277BC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1987</w:t>
            </w:r>
          </w:p>
        </w:tc>
        <w:tc>
          <w:tcPr>
            <w:tcW w:w="681" w:type="pct"/>
            <w:tcBorders>
              <w:top w:val="nil"/>
              <w:left w:val="nil"/>
              <w:bottom w:val="nil"/>
              <w:right w:val="nil"/>
            </w:tcBorders>
            <w:shd w:val="clear" w:color="auto" w:fill="auto"/>
            <w:noWrap/>
            <w:vAlign w:val="center"/>
            <w:hideMark/>
          </w:tcPr>
          <w:p w14:paraId="23C551D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9.8</w:t>
            </w:r>
          </w:p>
        </w:tc>
        <w:tc>
          <w:tcPr>
            <w:tcW w:w="447" w:type="pct"/>
            <w:tcBorders>
              <w:top w:val="nil"/>
              <w:left w:val="nil"/>
              <w:bottom w:val="nil"/>
              <w:right w:val="nil"/>
            </w:tcBorders>
            <w:shd w:val="clear" w:color="auto" w:fill="auto"/>
            <w:vAlign w:val="center"/>
            <w:hideMark/>
          </w:tcPr>
          <w:p w14:paraId="63E2AF2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0A664E8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11DF3EF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3C7FBD8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7CFB4818" w14:textId="77777777" w:rsidTr="00CE0DB5">
        <w:trPr>
          <w:trHeight w:val="300"/>
        </w:trPr>
        <w:tc>
          <w:tcPr>
            <w:tcW w:w="1115" w:type="pct"/>
            <w:tcBorders>
              <w:top w:val="nil"/>
              <w:left w:val="nil"/>
              <w:bottom w:val="nil"/>
              <w:right w:val="nil"/>
            </w:tcBorders>
            <w:shd w:val="clear" w:color="auto" w:fill="auto"/>
            <w:vAlign w:val="center"/>
            <w:hideMark/>
          </w:tcPr>
          <w:p w14:paraId="5EA14B3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CCE80F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4936B90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636</w:t>
            </w:r>
          </w:p>
        </w:tc>
        <w:tc>
          <w:tcPr>
            <w:tcW w:w="681" w:type="pct"/>
            <w:tcBorders>
              <w:top w:val="nil"/>
              <w:left w:val="nil"/>
              <w:bottom w:val="nil"/>
              <w:right w:val="nil"/>
            </w:tcBorders>
            <w:shd w:val="clear" w:color="auto" w:fill="auto"/>
            <w:noWrap/>
            <w:vAlign w:val="center"/>
            <w:hideMark/>
          </w:tcPr>
          <w:p w14:paraId="53663DCE" w14:textId="242E8732"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w:t>
            </w:r>
            <w:r w:rsidR="00977A91" w:rsidRPr="0066111E">
              <w:rPr>
                <w:rFonts w:ascii="Arial" w:eastAsia="Times New Roman" w:hAnsi="Arial" w:cs="Arial"/>
                <w:color w:val="000000"/>
                <w:sz w:val="20"/>
                <w:szCs w:val="20"/>
                <w:lang w:val="en-GB" w:eastAsia="en-US"/>
              </w:rPr>
              <w:t>.0</w:t>
            </w:r>
          </w:p>
        </w:tc>
        <w:tc>
          <w:tcPr>
            <w:tcW w:w="447" w:type="pct"/>
            <w:tcBorders>
              <w:top w:val="nil"/>
              <w:left w:val="nil"/>
              <w:bottom w:val="nil"/>
              <w:right w:val="nil"/>
            </w:tcBorders>
            <w:shd w:val="clear" w:color="auto" w:fill="auto"/>
            <w:vAlign w:val="center"/>
            <w:hideMark/>
          </w:tcPr>
          <w:p w14:paraId="145DDB0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1.03</w:t>
            </w:r>
          </w:p>
        </w:tc>
        <w:tc>
          <w:tcPr>
            <w:tcW w:w="537" w:type="pct"/>
            <w:tcBorders>
              <w:top w:val="nil"/>
              <w:left w:val="nil"/>
              <w:bottom w:val="nil"/>
              <w:right w:val="nil"/>
            </w:tcBorders>
            <w:shd w:val="clear" w:color="auto" w:fill="auto"/>
            <w:vAlign w:val="center"/>
            <w:hideMark/>
          </w:tcPr>
          <w:p w14:paraId="6FA7A70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[0.65 to 1.63]</w:t>
            </w:r>
          </w:p>
        </w:tc>
        <w:tc>
          <w:tcPr>
            <w:tcW w:w="438" w:type="pct"/>
            <w:tcBorders>
              <w:top w:val="nil"/>
              <w:left w:val="nil"/>
              <w:bottom w:val="nil"/>
              <w:right w:val="nil"/>
            </w:tcBorders>
            <w:shd w:val="clear" w:color="auto" w:fill="auto"/>
            <w:vAlign w:val="center"/>
            <w:hideMark/>
          </w:tcPr>
          <w:p w14:paraId="0DBFA67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23.84</w:t>
            </w:r>
          </w:p>
        </w:tc>
        <w:tc>
          <w:tcPr>
            <w:tcW w:w="636" w:type="pct"/>
            <w:tcBorders>
              <w:top w:val="nil"/>
              <w:left w:val="nil"/>
              <w:bottom w:val="nil"/>
              <w:right w:val="nil"/>
            </w:tcBorders>
            <w:shd w:val="clear" w:color="auto" w:fill="auto"/>
            <w:vAlign w:val="center"/>
            <w:hideMark/>
          </w:tcPr>
          <w:p w14:paraId="0C60E9F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[-3.19 to 50.86]</w:t>
            </w:r>
          </w:p>
        </w:tc>
      </w:tr>
      <w:tr w:rsidR="00E3086C" w:rsidRPr="0066111E" w14:paraId="1DE802F6" w14:textId="77777777" w:rsidTr="00CE0DB5">
        <w:trPr>
          <w:trHeight w:val="300"/>
        </w:trPr>
        <w:tc>
          <w:tcPr>
            <w:tcW w:w="1115" w:type="pct"/>
            <w:tcBorders>
              <w:top w:val="nil"/>
              <w:left w:val="nil"/>
              <w:bottom w:val="nil"/>
              <w:right w:val="nil"/>
            </w:tcBorders>
            <w:shd w:val="clear" w:color="auto" w:fill="auto"/>
            <w:vAlign w:val="center"/>
            <w:hideMark/>
          </w:tcPr>
          <w:p w14:paraId="4F09AB7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Diabetes</w:t>
            </w:r>
          </w:p>
        </w:tc>
        <w:tc>
          <w:tcPr>
            <w:tcW w:w="620" w:type="pct"/>
            <w:tcBorders>
              <w:top w:val="nil"/>
              <w:left w:val="nil"/>
              <w:bottom w:val="nil"/>
              <w:right w:val="nil"/>
            </w:tcBorders>
            <w:shd w:val="clear" w:color="auto" w:fill="auto"/>
            <w:vAlign w:val="center"/>
            <w:hideMark/>
          </w:tcPr>
          <w:p w14:paraId="4104D47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7157D54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2409</w:t>
            </w:r>
          </w:p>
        </w:tc>
        <w:tc>
          <w:tcPr>
            <w:tcW w:w="681" w:type="pct"/>
            <w:tcBorders>
              <w:top w:val="nil"/>
              <w:left w:val="nil"/>
              <w:bottom w:val="nil"/>
              <w:right w:val="nil"/>
            </w:tcBorders>
            <w:shd w:val="clear" w:color="auto" w:fill="auto"/>
            <w:noWrap/>
            <w:vAlign w:val="center"/>
            <w:hideMark/>
          </w:tcPr>
          <w:p w14:paraId="519F301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10.8</w:t>
            </w:r>
          </w:p>
        </w:tc>
        <w:tc>
          <w:tcPr>
            <w:tcW w:w="447" w:type="pct"/>
            <w:tcBorders>
              <w:top w:val="nil"/>
              <w:left w:val="nil"/>
              <w:bottom w:val="nil"/>
              <w:right w:val="nil"/>
            </w:tcBorders>
            <w:shd w:val="clear" w:color="auto" w:fill="auto"/>
            <w:vAlign w:val="center"/>
            <w:hideMark/>
          </w:tcPr>
          <w:p w14:paraId="6305781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63DDD77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50A09FE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3D23B51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040CA5AF" w14:textId="77777777" w:rsidTr="00CE0DB5">
        <w:trPr>
          <w:trHeight w:val="300"/>
        </w:trPr>
        <w:tc>
          <w:tcPr>
            <w:tcW w:w="1115" w:type="pct"/>
            <w:tcBorders>
              <w:top w:val="nil"/>
              <w:left w:val="nil"/>
              <w:bottom w:val="nil"/>
              <w:right w:val="nil"/>
            </w:tcBorders>
            <w:shd w:val="clear" w:color="auto" w:fill="auto"/>
            <w:vAlign w:val="center"/>
            <w:hideMark/>
          </w:tcPr>
          <w:p w14:paraId="68C660A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1D768C8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67F926A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214</w:t>
            </w:r>
          </w:p>
        </w:tc>
        <w:tc>
          <w:tcPr>
            <w:tcW w:w="681" w:type="pct"/>
            <w:tcBorders>
              <w:top w:val="nil"/>
              <w:left w:val="nil"/>
              <w:bottom w:val="nil"/>
              <w:right w:val="nil"/>
            </w:tcBorders>
            <w:shd w:val="clear" w:color="auto" w:fill="auto"/>
            <w:noWrap/>
            <w:vAlign w:val="center"/>
            <w:hideMark/>
          </w:tcPr>
          <w:p w14:paraId="5C4C9CD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16.2</w:t>
            </w:r>
          </w:p>
        </w:tc>
        <w:tc>
          <w:tcPr>
            <w:tcW w:w="447" w:type="pct"/>
            <w:tcBorders>
              <w:top w:val="nil"/>
              <w:left w:val="nil"/>
              <w:bottom w:val="nil"/>
              <w:right w:val="nil"/>
            </w:tcBorders>
            <w:shd w:val="clear" w:color="auto" w:fill="auto"/>
            <w:vAlign w:val="center"/>
            <w:hideMark/>
          </w:tcPr>
          <w:p w14:paraId="0229216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1.17</w:t>
            </w:r>
          </w:p>
        </w:tc>
        <w:tc>
          <w:tcPr>
            <w:tcW w:w="537" w:type="pct"/>
            <w:tcBorders>
              <w:top w:val="nil"/>
              <w:left w:val="nil"/>
              <w:bottom w:val="nil"/>
              <w:right w:val="nil"/>
            </w:tcBorders>
            <w:shd w:val="clear" w:color="auto" w:fill="auto"/>
            <w:vAlign w:val="center"/>
            <w:hideMark/>
          </w:tcPr>
          <w:p w14:paraId="7EF3ECB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[0.58 to 2.35]</w:t>
            </w:r>
          </w:p>
        </w:tc>
        <w:tc>
          <w:tcPr>
            <w:tcW w:w="438" w:type="pct"/>
            <w:tcBorders>
              <w:top w:val="nil"/>
              <w:left w:val="nil"/>
              <w:bottom w:val="nil"/>
              <w:right w:val="nil"/>
            </w:tcBorders>
            <w:shd w:val="clear" w:color="auto" w:fill="auto"/>
            <w:vAlign w:val="center"/>
            <w:hideMark/>
          </w:tcPr>
          <w:p w14:paraId="6ECE444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36.2</w:t>
            </w:r>
          </w:p>
        </w:tc>
        <w:tc>
          <w:tcPr>
            <w:tcW w:w="636" w:type="pct"/>
            <w:tcBorders>
              <w:top w:val="nil"/>
              <w:left w:val="nil"/>
              <w:bottom w:val="nil"/>
              <w:right w:val="nil"/>
            </w:tcBorders>
            <w:shd w:val="clear" w:color="auto" w:fill="auto"/>
            <w:vAlign w:val="center"/>
            <w:hideMark/>
          </w:tcPr>
          <w:p w14:paraId="7A1EA0D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[-9.16 to 81.55]</w:t>
            </w:r>
          </w:p>
        </w:tc>
      </w:tr>
      <w:tr w:rsidR="00E3086C" w:rsidRPr="0066111E" w14:paraId="525C93FA" w14:textId="77777777" w:rsidTr="00CE0DB5">
        <w:trPr>
          <w:trHeight w:val="300"/>
        </w:trPr>
        <w:tc>
          <w:tcPr>
            <w:tcW w:w="1115" w:type="pct"/>
            <w:tcBorders>
              <w:top w:val="nil"/>
              <w:left w:val="nil"/>
              <w:bottom w:val="nil"/>
              <w:right w:val="nil"/>
            </w:tcBorders>
            <w:shd w:val="clear" w:color="auto" w:fill="auto"/>
            <w:vAlign w:val="center"/>
            <w:hideMark/>
          </w:tcPr>
          <w:p w14:paraId="743CD4C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Fall-related injury</w:t>
            </w:r>
          </w:p>
        </w:tc>
        <w:tc>
          <w:tcPr>
            <w:tcW w:w="620" w:type="pct"/>
            <w:tcBorders>
              <w:top w:val="nil"/>
              <w:left w:val="nil"/>
              <w:bottom w:val="nil"/>
              <w:right w:val="nil"/>
            </w:tcBorders>
            <w:shd w:val="clear" w:color="auto" w:fill="auto"/>
            <w:vAlign w:val="center"/>
            <w:hideMark/>
          </w:tcPr>
          <w:p w14:paraId="5CBAFA6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0C2633C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2390</w:t>
            </w:r>
          </w:p>
        </w:tc>
        <w:tc>
          <w:tcPr>
            <w:tcW w:w="681" w:type="pct"/>
            <w:tcBorders>
              <w:top w:val="nil"/>
              <w:left w:val="nil"/>
              <w:bottom w:val="nil"/>
              <w:right w:val="nil"/>
            </w:tcBorders>
            <w:shd w:val="clear" w:color="auto" w:fill="auto"/>
            <w:noWrap/>
            <w:vAlign w:val="center"/>
            <w:hideMark/>
          </w:tcPr>
          <w:p w14:paraId="309DA07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10.6</w:t>
            </w:r>
          </w:p>
        </w:tc>
        <w:tc>
          <w:tcPr>
            <w:tcW w:w="447" w:type="pct"/>
            <w:tcBorders>
              <w:top w:val="nil"/>
              <w:left w:val="nil"/>
              <w:bottom w:val="nil"/>
              <w:right w:val="nil"/>
            </w:tcBorders>
            <w:shd w:val="clear" w:color="auto" w:fill="auto"/>
            <w:vAlign w:val="center"/>
            <w:hideMark/>
          </w:tcPr>
          <w:p w14:paraId="2A21545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5BAD4B0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2224E31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7C292AD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7D16A4B6" w14:textId="77777777" w:rsidTr="00CE0DB5">
        <w:trPr>
          <w:trHeight w:val="300"/>
        </w:trPr>
        <w:tc>
          <w:tcPr>
            <w:tcW w:w="1115" w:type="pct"/>
            <w:tcBorders>
              <w:top w:val="nil"/>
              <w:left w:val="nil"/>
              <w:bottom w:val="nil"/>
              <w:right w:val="nil"/>
            </w:tcBorders>
            <w:shd w:val="clear" w:color="auto" w:fill="auto"/>
            <w:vAlign w:val="center"/>
            <w:hideMark/>
          </w:tcPr>
          <w:p w14:paraId="44A5C7F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26F643E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5096B1B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230</w:t>
            </w:r>
          </w:p>
        </w:tc>
        <w:tc>
          <w:tcPr>
            <w:tcW w:w="681" w:type="pct"/>
            <w:tcBorders>
              <w:top w:val="nil"/>
              <w:left w:val="nil"/>
              <w:bottom w:val="nil"/>
              <w:right w:val="nil"/>
            </w:tcBorders>
            <w:shd w:val="clear" w:color="auto" w:fill="auto"/>
            <w:noWrap/>
            <w:vAlign w:val="center"/>
            <w:hideMark/>
          </w:tcPr>
          <w:p w14:paraId="402D261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15.8</w:t>
            </w:r>
          </w:p>
        </w:tc>
        <w:tc>
          <w:tcPr>
            <w:tcW w:w="447" w:type="pct"/>
            <w:tcBorders>
              <w:top w:val="nil"/>
              <w:left w:val="nil"/>
              <w:bottom w:val="nil"/>
              <w:right w:val="nil"/>
            </w:tcBorders>
            <w:shd w:val="clear" w:color="auto" w:fill="auto"/>
            <w:vAlign w:val="center"/>
            <w:hideMark/>
          </w:tcPr>
          <w:p w14:paraId="1F1BA51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1.35</w:t>
            </w:r>
          </w:p>
        </w:tc>
        <w:tc>
          <w:tcPr>
            <w:tcW w:w="537" w:type="pct"/>
            <w:tcBorders>
              <w:top w:val="nil"/>
              <w:left w:val="nil"/>
              <w:bottom w:val="nil"/>
              <w:right w:val="nil"/>
            </w:tcBorders>
            <w:shd w:val="clear" w:color="auto" w:fill="auto"/>
            <w:vAlign w:val="center"/>
            <w:hideMark/>
          </w:tcPr>
          <w:p w14:paraId="029A121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[0.79 to 2.31]</w:t>
            </w:r>
          </w:p>
        </w:tc>
        <w:tc>
          <w:tcPr>
            <w:tcW w:w="438" w:type="pct"/>
            <w:tcBorders>
              <w:top w:val="nil"/>
              <w:left w:val="nil"/>
              <w:bottom w:val="nil"/>
              <w:right w:val="nil"/>
            </w:tcBorders>
            <w:shd w:val="clear" w:color="auto" w:fill="auto"/>
            <w:vAlign w:val="center"/>
            <w:hideMark/>
          </w:tcPr>
          <w:p w14:paraId="6BB3E96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17.51</w:t>
            </w:r>
          </w:p>
        </w:tc>
        <w:tc>
          <w:tcPr>
            <w:tcW w:w="636" w:type="pct"/>
            <w:tcBorders>
              <w:top w:val="nil"/>
              <w:left w:val="nil"/>
              <w:bottom w:val="nil"/>
              <w:right w:val="nil"/>
            </w:tcBorders>
            <w:shd w:val="clear" w:color="auto" w:fill="auto"/>
            <w:vAlign w:val="center"/>
            <w:hideMark/>
          </w:tcPr>
          <w:p w14:paraId="700EA68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[-19.14 to 54.15]</w:t>
            </w:r>
          </w:p>
        </w:tc>
      </w:tr>
      <w:tr w:rsidR="00E3086C" w:rsidRPr="0066111E" w14:paraId="42C93128" w14:textId="77777777" w:rsidTr="00CE0DB5">
        <w:trPr>
          <w:trHeight w:val="300"/>
        </w:trPr>
        <w:tc>
          <w:tcPr>
            <w:tcW w:w="1115" w:type="pct"/>
            <w:tcBorders>
              <w:top w:val="nil"/>
              <w:left w:val="nil"/>
              <w:bottom w:val="nil"/>
              <w:right w:val="nil"/>
            </w:tcBorders>
            <w:shd w:val="clear" w:color="auto" w:fill="auto"/>
            <w:vAlign w:val="center"/>
            <w:hideMark/>
          </w:tcPr>
          <w:p w14:paraId="68B9D21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Hearing problems</w:t>
            </w:r>
          </w:p>
        </w:tc>
        <w:tc>
          <w:tcPr>
            <w:tcW w:w="620" w:type="pct"/>
            <w:tcBorders>
              <w:top w:val="nil"/>
              <w:left w:val="nil"/>
              <w:bottom w:val="nil"/>
              <w:right w:val="nil"/>
            </w:tcBorders>
            <w:shd w:val="clear" w:color="auto" w:fill="auto"/>
            <w:vAlign w:val="center"/>
            <w:hideMark/>
          </w:tcPr>
          <w:p w14:paraId="3BBD1BC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60DEE12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2351</w:t>
            </w:r>
          </w:p>
        </w:tc>
        <w:tc>
          <w:tcPr>
            <w:tcW w:w="681" w:type="pct"/>
            <w:tcBorders>
              <w:top w:val="nil"/>
              <w:left w:val="nil"/>
              <w:bottom w:val="nil"/>
              <w:right w:val="nil"/>
            </w:tcBorders>
            <w:shd w:val="clear" w:color="auto" w:fill="auto"/>
            <w:noWrap/>
            <w:vAlign w:val="center"/>
            <w:hideMark/>
          </w:tcPr>
          <w:p w14:paraId="617082C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10.4</w:t>
            </w:r>
          </w:p>
        </w:tc>
        <w:tc>
          <w:tcPr>
            <w:tcW w:w="447" w:type="pct"/>
            <w:tcBorders>
              <w:top w:val="nil"/>
              <w:left w:val="nil"/>
              <w:bottom w:val="nil"/>
              <w:right w:val="nil"/>
            </w:tcBorders>
            <w:shd w:val="clear" w:color="auto" w:fill="auto"/>
            <w:vAlign w:val="center"/>
            <w:hideMark/>
          </w:tcPr>
          <w:p w14:paraId="34564F4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6E2B629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1171AC2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50E6D6B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22E759B1" w14:textId="77777777" w:rsidTr="00CE0DB5">
        <w:trPr>
          <w:trHeight w:val="300"/>
        </w:trPr>
        <w:tc>
          <w:tcPr>
            <w:tcW w:w="1115" w:type="pct"/>
            <w:tcBorders>
              <w:top w:val="nil"/>
              <w:left w:val="nil"/>
              <w:bottom w:val="nil"/>
              <w:right w:val="nil"/>
            </w:tcBorders>
            <w:shd w:val="clear" w:color="auto" w:fill="auto"/>
            <w:vAlign w:val="center"/>
            <w:hideMark/>
          </w:tcPr>
          <w:p w14:paraId="3B6FA83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5953A4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08E93F5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237</w:t>
            </w:r>
          </w:p>
        </w:tc>
        <w:tc>
          <w:tcPr>
            <w:tcW w:w="681" w:type="pct"/>
            <w:tcBorders>
              <w:top w:val="nil"/>
              <w:left w:val="nil"/>
              <w:bottom w:val="nil"/>
              <w:right w:val="nil"/>
            </w:tcBorders>
            <w:shd w:val="clear" w:color="auto" w:fill="auto"/>
            <w:noWrap/>
            <w:vAlign w:val="center"/>
            <w:hideMark/>
          </w:tcPr>
          <w:p w14:paraId="772E962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23.9</w:t>
            </w:r>
          </w:p>
        </w:tc>
        <w:tc>
          <w:tcPr>
            <w:tcW w:w="447" w:type="pct"/>
            <w:tcBorders>
              <w:top w:val="nil"/>
              <w:left w:val="nil"/>
              <w:bottom w:val="nil"/>
              <w:right w:val="nil"/>
            </w:tcBorders>
            <w:shd w:val="clear" w:color="auto" w:fill="auto"/>
            <w:vAlign w:val="center"/>
            <w:hideMark/>
          </w:tcPr>
          <w:p w14:paraId="5143824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1.53</w:t>
            </w:r>
          </w:p>
        </w:tc>
        <w:tc>
          <w:tcPr>
            <w:tcW w:w="537" w:type="pct"/>
            <w:tcBorders>
              <w:top w:val="nil"/>
              <w:left w:val="nil"/>
              <w:bottom w:val="nil"/>
              <w:right w:val="nil"/>
            </w:tcBorders>
            <w:shd w:val="clear" w:color="auto" w:fill="auto"/>
            <w:vAlign w:val="center"/>
            <w:hideMark/>
          </w:tcPr>
          <w:p w14:paraId="25E9C07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[0.83 to 2.83]</w:t>
            </w:r>
          </w:p>
        </w:tc>
        <w:tc>
          <w:tcPr>
            <w:tcW w:w="438" w:type="pct"/>
            <w:tcBorders>
              <w:top w:val="nil"/>
              <w:left w:val="nil"/>
              <w:bottom w:val="nil"/>
              <w:right w:val="nil"/>
            </w:tcBorders>
            <w:shd w:val="clear" w:color="auto" w:fill="auto"/>
            <w:vAlign w:val="center"/>
            <w:hideMark/>
          </w:tcPr>
          <w:p w14:paraId="1389C44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28.37</w:t>
            </w:r>
          </w:p>
        </w:tc>
        <w:tc>
          <w:tcPr>
            <w:tcW w:w="636" w:type="pct"/>
            <w:tcBorders>
              <w:top w:val="nil"/>
              <w:left w:val="nil"/>
              <w:bottom w:val="nil"/>
              <w:right w:val="nil"/>
            </w:tcBorders>
            <w:shd w:val="clear" w:color="auto" w:fill="auto"/>
            <w:vAlign w:val="center"/>
            <w:hideMark/>
          </w:tcPr>
          <w:p w14:paraId="273B242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[-19.13 to 75.87]</w:t>
            </w:r>
          </w:p>
        </w:tc>
      </w:tr>
      <w:tr w:rsidR="00E3086C" w:rsidRPr="0066111E" w14:paraId="1B8EEB2B" w14:textId="77777777" w:rsidTr="00CE0DB5">
        <w:trPr>
          <w:trHeight w:val="300"/>
        </w:trPr>
        <w:tc>
          <w:tcPr>
            <w:tcW w:w="1115" w:type="pct"/>
            <w:tcBorders>
              <w:top w:val="nil"/>
              <w:left w:val="nil"/>
              <w:bottom w:val="nil"/>
              <w:right w:val="nil"/>
            </w:tcBorders>
            <w:shd w:val="clear" w:color="auto" w:fill="auto"/>
            <w:vAlign w:val="center"/>
            <w:hideMark/>
          </w:tcPr>
          <w:p w14:paraId="2068AD8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Hypertension</w:t>
            </w:r>
          </w:p>
        </w:tc>
        <w:tc>
          <w:tcPr>
            <w:tcW w:w="620" w:type="pct"/>
            <w:tcBorders>
              <w:top w:val="nil"/>
              <w:left w:val="nil"/>
              <w:bottom w:val="nil"/>
              <w:right w:val="nil"/>
            </w:tcBorders>
            <w:shd w:val="clear" w:color="auto" w:fill="auto"/>
            <w:vAlign w:val="center"/>
            <w:hideMark/>
          </w:tcPr>
          <w:p w14:paraId="6AD4C4F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7F94294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1339</w:t>
            </w:r>
          </w:p>
        </w:tc>
        <w:tc>
          <w:tcPr>
            <w:tcW w:w="681" w:type="pct"/>
            <w:tcBorders>
              <w:top w:val="nil"/>
              <w:left w:val="nil"/>
              <w:bottom w:val="nil"/>
              <w:right w:val="nil"/>
            </w:tcBorders>
            <w:shd w:val="clear" w:color="auto" w:fill="auto"/>
            <w:noWrap/>
            <w:vAlign w:val="center"/>
            <w:hideMark/>
          </w:tcPr>
          <w:p w14:paraId="7200F0B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9.5</w:t>
            </w:r>
          </w:p>
        </w:tc>
        <w:tc>
          <w:tcPr>
            <w:tcW w:w="447" w:type="pct"/>
            <w:tcBorders>
              <w:top w:val="nil"/>
              <w:left w:val="nil"/>
              <w:bottom w:val="nil"/>
              <w:right w:val="nil"/>
            </w:tcBorders>
            <w:shd w:val="clear" w:color="auto" w:fill="auto"/>
            <w:vAlign w:val="center"/>
            <w:hideMark/>
          </w:tcPr>
          <w:p w14:paraId="291EBD6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1B54B8B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1C3F02F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3861D0A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079DCE2F" w14:textId="77777777" w:rsidTr="00CE0DB5">
        <w:trPr>
          <w:trHeight w:val="300"/>
        </w:trPr>
        <w:tc>
          <w:tcPr>
            <w:tcW w:w="1115" w:type="pct"/>
            <w:tcBorders>
              <w:top w:val="nil"/>
              <w:left w:val="nil"/>
              <w:bottom w:val="nil"/>
              <w:right w:val="nil"/>
            </w:tcBorders>
            <w:shd w:val="clear" w:color="auto" w:fill="auto"/>
            <w:vAlign w:val="center"/>
            <w:hideMark/>
          </w:tcPr>
          <w:p w14:paraId="54E0893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4FBFBF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11FDDA1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1291</w:t>
            </w:r>
          </w:p>
        </w:tc>
        <w:tc>
          <w:tcPr>
            <w:tcW w:w="681" w:type="pct"/>
            <w:tcBorders>
              <w:top w:val="nil"/>
              <w:left w:val="nil"/>
              <w:bottom w:val="nil"/>
              <w:right w:val="nil"/>
            </w:tcBorders>
            <w:shd w:val="clear" w:color="auto" w:fill="auto"/>
            <w:noWrap/>
            <w:vAlign w:val="center"/>
            <w:hideMark/>
          </w:tcPr>
          <w:p w14:paraId="52A3A5E0" w14:textId="514D792D"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w:t>
            </w:r>
            <w:r w:rsidR="00977A91" w:rsidRPr="0066111E">
              <w:rPr>
                <w:rFonts w:ascii="Arial" w:eastAsia="Times New Roman" w:hAnsi="Arial" w:cs="Arial"/>
                <w:color w:val="000000"/>
                <w:sz w:val="20"/>
                <w:szCs w:val="20"/>
                <w:lang w:val="en-GB" w:eastAsia="en-US"/>
              </w:rPr>
              <w:t>.0</w:t>
            </w:r>
          </w:p>
        </w:tc>
        <w:tc>
          <w:tcPr>
            <w:tcW w:w="447" w:type="pct"/>
            <w:tcBorders>
              <w:top w:val="nil"/>
              <w:left w:val="nil"/>
              <w:bottom w:val="nil"/>
              <w:right w:val="nil"/>
            </w:tcBorders>
            <w:shd w:val="clear" w:color="auto" w:fill="auto"/>
            <w:vAlign w:val="center"/>
            <w:hideMark/>
          </w:tcPr>
          <w:p w14:paraId="6B1F6B3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1.11</w:t>
            </w:r>
          </w:p>
        </w:tc>
        <w:tc>
          <w:tcPr>
            <w:tcW w:w="537" w:type="pct"/>
            <w:tcBorders>
              <w:top w:val="nil"/>
              <w:left w:val="nil"/>
              <w:bottom w:val="nil"/>
              <w:right w:val="nil"/>
            </w:tcBorders>
            <w:shd w:val="clear" w:color="auto" w:fill="auto"/>
            <w:vAlign w:val="center"/>
            <w:hideMark/>
          </w:tcPr>
          <w:p w14:paraId="2F6061C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[0.70 to 1.76]</w:t>
            </w:r>
          </w:p>
        </w:tc>
        <w:tc>
          <w:tcPr>
            <w:tcW w:w="438" w:type="pct"/>
            <w:tcBorders>
              <w:top w:val="nil"/>
              <w:left w:val="nil"/>
              <w:bottom w:val="nil"/>
              <w:right w:val="nil"/>
            </w:tcBorders>
            <w:shd w:val="clear" w:color="auto" w:fill="auto"/>
            <w:vAlign w:val="center"/>
            <w:hideMark/>
          </w:tcPr>
          <w:p w14:paraId="1F94495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8.97</w:t>
            </w:r>
          </w:p>
        </w:tc>
        <w:tc>
          <w:tcPr>
            <w:tcW w:w="636" w:type="pct"/>
            <w:tcBorders>
              <w:top w:val="nil"/>
              <w:left w:val="nil"/>
              <w:bottom w:val="nil"/>
              <w:right w:val="nil"/>
            </w:tcBorders>
            <w:shd w:val="clear" w:color="auto" w:fill="auto"/>
            <w:vAlign w:val="center"/>
            <w:hideMark/>
          </w:tcPr>
          <w:p w14:paraId="16CE68F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[-15.07 to 33.02]</w:t>
            </w:r>
          </w:p>
        </w:tc>
      </w:tr>
      <w:tr w:rsidR="00E3086C" w:rsidRPr="0066111E" w14:paraId="4274EE36" w14:textId="77777777" w:rsidTr="00CE0DB5">
        <w:trPr>
          <w:trHeight w:val="300"/>
        </w:trPr>
        <w:tc>
          <w:tcPr>
            <w:tcW w:w="1115" w:type="pct"/>
            <w:tcBorders>
              <w:top w:val="nil"/>
              <w:left w:val="nil"/>
              <w:bottom w:val="nil"/>
              <w:right w:val="nil"/>
            </w:tcBorders>
            <w:shd w:val="clear" w:color="auto" w:fill="auto"/>
            <w:vAlign w:val="center"/>
            <w:hideMark/>
          </w:tcPr>
          <w:p w14:paraId="4BFB9D9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Stroke</w:t>
            </w:r>
          </w:p>
        </w:tc>
        <w:tc>
          <w:tcPr>
            <w:tcW w:w="620" w:type="pct"/>
            <w:tcBorders>
              <w:top w:val="nil"/>
              <w:left w:val="nil"/>
              <w:bottom w:val="nil"/>
              <w:right w:val="nil"/>
            </w:tcBorders>
            <w:shd w:val="clear" w:color="auto" w:fill="auto"/>
            <w:vAlign w:val="center"/>
            <w:hideMark/>
          </w:tcPr>
          <w:p w14:paraId="0EDA874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7083555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2478</w:t>
            </w:r>
          </w:p>
        </w:tc>
        <w:tc>
          <w:tcPr>
            <w:tcW w:w="681" w:type="pct"/>
            <w:tcBorders>
              <w:top w:val="nil"/>
              <w:left w:val="nil"/>
              <w:bottom w:val="nil"/>
              <w:right w:val="nil"/>
            </w:tcBorders>
            <w:shd w:val="clear" w:color="auto" w:fill="auto"/>
            <w:noWrap/>
            <w:vAlign w:val="center"/>
            <w:hideMark/>
          </w:tcPr>
          <w:p w14:paraId="796E32E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10.8</w:t>
            </w:r>
          </w:p>
        </w:tc>
        <w:tc>
          <w:tcPr>
            <w:tcW w:w="447" w:type="pct"/>
            <w:tcBorders>
              <w:top w:val="nil"/>
              <w:left w:val="nil"/>
              <w:bottom w:val="nil"/>
              <w:right w:val="nil"/>
            </w:tcBorders>
            <w:shd w:val="clear" w:color="auto" w:fill="auto"/>
            <w:vAlign w:val="center"/>
            <w:hideMark/>
          </w:tcPr>
          <w:p w14:paraId="13A31C8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738A872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2470367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7FE655C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5E7BF14F" w14:textId="77777777" w:rsidTr="00CE0DB5">
        <w:trPr>
          <w:trHeight w:val="300"/>
        </w:trPr>
        <w:tc>
          <w:tcPr>
            <w:tcW w:w="1115" w:type="pct"/>
            <w:tcBorders>
              <w:top w:val="nil"/>
              <w:left w:val="nil"/>
              <w:bottom w:val="nil"/>
              <w:right w:val="nil"/>
            </w:tcBorders>
            <w:shd w:val="clear" w:color="auto" w:fill="auto"/>
            <w:vAlign w:val="center"/>
            <w:hideMark/>
          </w:tcPr>
          <w:p w14:paraId="1AE3557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1E52E43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6D09E2F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145</w:t>
            </w:r>
          </w:p>
        </w:tc>
        <w:tc>
          <w:tcPr>
            <w:tcW w:w="681" w:type="pct"/>
            <w:tcBorders>
              <w:top w:val="nil"/>
              <w:left w:val="nil"/>
              <w:bottom w:val="nil"/>
              <w:right w:val="nil"/>
            </w:tcBorders>
            <w:shd w:val="clear" w:color="auto" w:fill="auto"/>
            <w:noWrap/>
            <w:vAlign w:val="center"/>
            <w:hideMark/>
          </w:tcPr>
          <w:p w14:paraId="2F55783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21.7</w:t>
            </w:r>
          </w:p>
        </w:tc>
        <w:tc>
          <w:tcPr>
            <w:tcW w:w="447" w:type="pct"/>
            <w:tcBorders>
              <w:top w:val="nil"/>
              <w:left w:val="nil"/>
              <w:bottom w:val="nil"/>
              <w:right w:val="nil"/>
            </w:tcBorders>
            <w:shd w:val="clear" w:color="auto" w:fill="auto"/>
            <w:vAlign w:val="center"/>
            <w:hideMark/>
          </w:tcPr>
          <w:p w14:paraId="7CF1EFA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1.81</w:t>
            </w:r>
          </w:p>
        </w:tc>
        <w:tc>
          <w:tcPr>
            <w:tcW w:w="537" w:type="pct"/>
            <w:tcBorders>
              <w:top w:val="nil"/>
              <w:left w:val="nil"/>
              <w:bottom w:val="nil"/>
              <w:right w:val="nil"/>
            </w:tcBorders>
            <w:shd w:val="clear" w:color="auto" w:fill="auto"/>
            <w:vAlign w:val="center"/>
            <w:hideMark/>
          </w:tcPr>
          <w:p w14:paraId="6883EEC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[0.84 to 3.93]</w:t>
            </w:r>
          </w:p>
        </w:tc>
        <w:tc>
          <w:tcPr>
            <w:tcW w:w="438" w:type="pct"/>
            <w:tcBorders>
              <w:top w:val="nil"/>
              <w:left w:val="nil"/>
              <w:bottom w:val="nil"/>
              <w:right w:val="nil"/>
            </w:tcBorders>
            <w:shd w:val="clear" w:color="auto" w:fill="auto"/>
            <w:vAlign w:val="center"/>
            <w:hideMark/>
          </w:tcPr>
          <w:p w14:paraId="286C0DC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56.31</w:t>
            </w:r>
          </w:p>
        </w:tc>
        <w:tc>
          <w:tcPr>
            <w:tcW w:w="636" w:type="pct"/>
            <w:tcBorders>
              <w:top w:val="nil"/>
              <w:left w:val="nil"/>
              <w:bottom w:val="nil"/>
              <w:right w:val="nil"/>
            </w:tcBorders>
            <w:shd w:val="clear" w:color="auto" w:fill="auto"/>
            <w:vAlign w:val="center"/>
            <w:hideMark/>
          </w:tcPr>
          <w:p w14:paraId="5458673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[-2.67 to 115.30]</w:t>
            </w:r>
          </w:p>
        </w:tc>
      </w:tr>
      <w:tr w:rsidR="00E3086C" w:rsidRPr="0066111E" w14:paraId="37BBC1F8" w14:textId="77777777" w:rsidTr="00CE0DB5">
        <w:trPr>
          <w:trHeight w:val="300"/>
        </w:trPr>
        <w:tc>
          <w:tcPr>
            <w:tcW w:w="1115" w:type="pct"/>
            <w:tcBorders>
              <w:top w:val="nil"/>
              <w:left w:val="nil"/>
              <w:bottom w:val="nil"/>
              <w:right w:val="nil"/>
            </w:tcBorders>
            <w:shd w:val="clear" w:color="auto" w:fill="auto"/>
            <w:vAlign w:val="center"/>
            <w:hideMark/>
          </w:tcPr>
          <w:p w14:paraId="53E53F1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Visual impairment</w:t>
            </w:r>
          </w:p>
        </w:tc>
        <w:tc>
          <w:tcPr>
            <w:tcW w:w="620" w:type="pct"/>
            <w:tcBorders>
              <w:top w:val="nil"/>
              <w:left w:val="nil"/>
              <w:bottom w:val="nil"/>
              <w:right w:val="nil"/>
            </w:tcBorders>
            <w:shd w:val="clear" w:color="auto" w:fill="auto"/>
            <w:vAlign w:val="center"/>
            <w:hideMark/>
          </w:tcPr>
          <w:p w14:paraId="1CB3061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hideMark/>
          </w:tcPr>
          <w:p w14:paraId="1AFD6FE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2490</w:t>
            </w:r>
          </w:p>
        </w:tc>
        <w:tc>
          <w:tcPr>
            <w:tcW w:w="681" w:type="pct"/>
            <w:tcBorders>
              <w:top w:val="nil"/>
              <w:left w:val="nil"/>
              <w:bottom w:val="nil"/>
              <w:right w:val="nil"/>
            </w:tcBorders>
            <w:shd w:val="clear" w:color="auto" w:fill="auto"/>
            <w:noWrap/>
            <w:vAlign w:val="center"/>
            <w:hideMark/>
          </w:tcPr>
          <w:p w14:paraId="07BBD38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10.7</w:t>
            </w:r>
          </w:p>
        </w:tc>
        <w:tc>
          <w:tcPr>
            <w:tcW w:w="447" w:type="pct"/>
            <w:tcBorders>
              <w:top w:val="nil"/>
              <w:left w:val="nil"/>
              <w:bottom w:val="nil"/>
              <w:right w:val="nil"/>
            </w:tcBorders>
            <w:shd w:val="clear" w:color="auto" w:fill="auto"/>
            <w:vAlign w:val="center"/>
            <w:hideMark/>
          </w:tcPr>
          <w:p w14:paraId="4BAFBD1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vAlign w:val="center"/>
            <w:hideMark/>
          </w:tcPr>
          <w:p w14:paraId="2FF6C2C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289BEDF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vAlign w:val="center"/>
            <w:hideMark/>
          </w:tcPr>
          <w:p w14:paraId="0104FF1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13A4FEA8" w14:textId="77777777" w:rsidTr="00CE0DB5">
        <w:trPr>
          <w:trHeight w:val="300"/>
        </w:trPr>
        <w:tc>
          <w:tcPr>
            <w:tcW w:w="1115" w:type="pct"/>
            <w:tcBorders>
              <w:top w:val="nil"/>
              <w:left w:val="nil"/>
              <w:bottom w:val="nil"/>
              <w:right w:val="nil"/>
            </w:tcBorders>
            <w:shd w:val="clear" w:color="auto" w:fill="auto"/>
            <w:vAlign w:val="center"/>
            <w:hideMark/>
          </w:tcPr>
          <w:p w14:paraId="390D170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639DF0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352E0E2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132</w:t>
            </w:r>
          </w:p>
        </w:tc>
        <w:tc>
          <w:tcPr>
            <w:tcW w:w="681" w:type="pct"/>
            <w:tcBorders>
              <w:top w:val="nil"/>
              <w:left w:val="nil"/>
              <w:bottom w:val="nil"/>
              <w:right w:val="nil"/>
            </w:tcBorders>
            <w:shd w:val="clear" w:color="auto" w:fill="auto"/>
            <w:noWrap/>
            <w:vAlign w:val="center"/>
            <w:hideMark/>
          </w:tcPr>
          <w:p w14:paraId="42E286C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23.1</w:t>
            </w:r>
          </w:p>
        </w:tc>
        <w:tc>
          <w:tcPr>
            <w:tcW w:w="447" w:type="pct"/>
            <w:tcBorders>
              <w:top w:val="nil"/>
              <w:left w:val="nil"/>
              <w:bottom w:val="nil"/>
              <w:right w:val="nil"/>
            </w:tcBorders>
            <w:shd w:val="clear" w:color="auto" w:fill="auto"/>
            <w:vAlign w:val="center"/>
            <w:hideMark/>
          </w:tcPr>
          <w:p w14:paraId="07593D2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1.26</w:t>
            </w:r>
          </w:p>
        </w:tc>
        <w:tc>
          <w:tcPr>
            <w:tcW w:w="537" w:type="pct"/>
            <w:tcBorders>
              <w:top w:val="nil"/>
              <w:left w:val="nil"/>
              <w:bottom w:val="nil"/>
              <w:right w:val="nil"/>
            </w:tcBorders>
            <w:shd w:val="clear" w:color="auto" w:fill="auto"/>
            <w:vAlign w:val="center"/>
            <w:hideMark/>
          </w:tcPr>
          <w:p w14:paraId="058B2E1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[0.61 to 2.62]</w:t>
            </w:r>
          </w:p>
        </w:tc>
        <w:tc>
          <w:tcPr>
            <w:tcW w:w="438" w:type="pct"/>
            <w:tcBorders>
              <w:top w:val="nil"/>
              <w:left w:val="nil"/>
              <w:bottom w:val="nil"/>
              <w:right w:val="nil"/>
            </w:tcBorders>
            <w:shd w:val="clear" w:color="auto" w:fill="auto"/>
            <w:vAlign w:val="center"/>
            <w:hideMark/>
          </w:tcPr>
          <w:p w14:paraId="477357E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24.61</w:t>
            </w:r>
          </w:p>
        </w:tc>
        <w:tc>
          <w:tcPr>
            <w:tcW w:w="636" w:type="pct"/>
            <w:tcBorders>
              <w:top w:val="nil"/>
              <w:left w:val="nil"/>
              <w:bottom w:val="nil"/>
              <w:right w:val="nil"/>
            </w:tcBorders>
            <w:shd w:val="clear" w:color="auto" w:fill="auto"/>
            <w:vAlign w:val="center"/>
            <w:hideMark/>
          </w:tcPr>
          <w:p w14:paraId="2EFF4FC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[-23.40 to 72.61]</w:t>
            </w:r>
          </w:p>
        </w:tc>
      </w:tr>
      <w:tr w:rsidR="00E3086C" w:rsidRPr="0066111E" w14:paraId="16C2786E" w14:textId="77777777" w:rsidTr="00CE0DB5">
        <w:trPr>
          <w:trHeight w:val="300"/>
        </w:trPr>
        <w:tc>
          <w:tcPr>
            <w:tcW w:w="1115" w:type="pct"/>
            <w:tcBorders>
              <w:top w:val="nil"/>
              <w:left w:val="nil"/>
              <w:bottom w:val="nil"/>
              <w:right w:val="nil"/>
            </w:tcBorders>
            <w:shd w:val="clear" w:color="auto" w:fill="auto"/>
            <w:vAlign w:val="center"/>
            <w:hideMark/>
          </w:tcPr>
          <w:p w14:paraId="3BCA39B0"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Health status</w:t>
            </w:r>
          </w:p>
        </w:tc>
        <w:tc>
          <w:tcPr>
            <w:tcW w:w="620" w:type="pct"/>
            <w:tcBorders>
              <w:top w:val="nil"/>
              <w:left w:val="nil"/>
              <w:bottom w:val="nil"/>
              <w:right w:val="nil"/>
            </w:tcBorders>
            <w:shd w:val="clear" w:color="auto" w:fill="auto"/>
            <w:vAlign w:val="center"/>
            <w:hideMark/>
          </w:tcPr>
          <w:p w14:paraId="5813F9C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25" w:type="pct"/>
            <w:tcBorders>
              <w:top w:val="nil"/>
              <w:left w:val="nil"/>
              <w:bottom w:val="nil"/>
              <w:right w:val="nil"/>
            </w:tcBorders>
            <w:shd w:val="clear" w:color="auto" w:fill="auto"/>
            <w:vAlign w:val="center"/>
            <w:hideMark/>
          </w:tcPr>
          <w:p w14:paraId="1162A6F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81" w:type="pct"/>
            <w:tcBorders>
              <w:top w:val="nil"/>
              <w:left w:val="nil"/>
              <w:bottom w:val="nil"/>
              <w:right w:val="nil"/>
            </w:tcBorders>
            <w:shd w:val="clear" w:color="auto" w:fill="auto"/>
            <w:noWrap/>
            <w:vAlign w:val="center"/>
            <w:hideMark/>
          </w:tcPr>
          <w:p w14:paraId="10ABC00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47" w:type="pct"/>
            <w:tcBorders>
              <w:top w:val="nil"/>
              <w:left w:val="nil"/>
              <w:bottom w:val="nil"/>
              <w:right w:val="nil"/>
            </w:tcBorders>
            <w:shd w:val="clear" w:color="auto" w:fill="auto"/>
            <w:vAlign w:val="center"/>
            <w:hideMark/>
          </w:tcPr>
          <w:p w14:paraId="27F36B4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37" w:type="pct"/>
            <w:tcBorders>
              <w:top w:val="nil"/>
              <w:left w:val="nil"/>
              <w:bottom w:val="nil"/>
              <w:right w:val="nil"/>
            </w:tcBorders>
            <w:shd w:val="clear" w:color="auto" w:fill="auto"/>
            <w:vAlign w:val="center"/>
            <w:hideMark/>
          </w:tcPr>
          <w:p w14:paraId="4067FB6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vAlign w:val="center"/>
            <w:hideMark/>
          </w:tcPr>
          <w:p w14:paraId="7024927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36" w:type="pct"/>
            <w:tcBorders>
              <w:top w:val="nil"/>
              <w:left w:val="nil"/>
              <w:bottom w:val="nil"/>
              <w:right w:val="nil"/>
            </w:tcBorders>
            <w:shd w:val="clear" w:color="auto" w:fill="auto"/>
            <w:vAlign w:val="center"/>
            <w:hideMark/>
          </w:tcPr>
          <w:p w14:paraId="4614606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099A7F4E" w14:textId="77777777" w:rsidTr="00CE0DB5">
        <w:trPr>
          <w:trHeight w:val="300"/>
        </w:trPr>
        <w:tc>
          <w:tcPr>
            <w:tcW w:w="1115" w:type="pct"/>
            <w:tcBorders>
              <w:top w:val="nil"/>
              <w:left w:val="nil"/>
              <w:bottom w:val="nil"/>
              <w:right w:val="nil"/>
            </w:tcBorders>
            <w:shd w:val="clear" w:color="auto" w:fill="auto"/>
            <w:vAlign w:val="center"/>
            <w:hideMark/>
          </w:tcPr>
          <w:p w14:paraId="3D92CBDC"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43A37DB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25" w:type="pct"/>
            <w:tcBorders>
              <w:top w:val="nil"/>
              <w:left w:val="nil"/>
              <w:bottom w:val="nil"/>
              <w:right w:val="nil"/>
            </w:tcBorders>
            <w:shd w:val="clear" w:color="auto" w:fill="auto"/>
            <w:vAlign w:val="center"/>
          </w:tcPr>
          <w:p w14:paraId="721B3B5C" w14:textId="4FF0BDD8"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81" w:type="pct"/>
            <w:tcBorders>
              <w:top w:val="nil"/>
              <w:left w:val="nil"/>
              <w:bottom w:val="nil"/>
              <w:right w:val="nil"/>
            </w:tcBorders>
            <w:shd w:val="clear" w:color="auto" w:fill="auto"/>
            <w:noWrap/>
            <w:vAlign w:val="center"/>
          </w:tcPr>
          <w:p w14:paraId="19C11CC1" w14:textId="0699A8E3"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47" w:type="pct"/>
            <w:tcBorders>
              <w:top w:val="nil"/>
              <w:left w:val="nil"/>
              <w:bottom w:val="nil"/>
              <w:right w:val="nil"/>
            </w:tcBorders>
            <w:shd w:val="clear" w:color="auto" w:fill="auto"/>
            <w:vAlign w:val="center"/>
            <w:hideMark/>
          </w:tcPr>
          <w:p w14:paraId="2078D3F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537" w:type="pct"/>
            <w:tcBorders>
              <w:top w:val="nil"/>
              <w:left w:val="nil"/>
              <w:bottom w:val="nil"/>
              <w:right w:val="nil"/>
            </w:tcBorders>
            <w:shd w:val="clear" w:color="auto" w:fill="auto"/>
            <w:vAlign w:val="center"/>
            <w:hideMark/>
          </w:tcPr>
          <w:p w14:paraId="5669230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vAlign w:val="center"/>
            <w:hideMark/>
          </w:tcPr>
          <w:p w14:paraId="1A72353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36" w:type="pct"/>
            <w:tcBorders>
              <w:top w:val="nil"/>
              <w:left w:val="nil"/>
              <w:bottom w:val="nil"/>
              <w:right w:val="nil"/>
            </w:tcBorders>
            <w:shd w:val="clear" w:color="auto" w:fill="auto"/>
            <w:vAlign w:val="center"/>
            <w:hideMark/>
          </w:tcPr>
          <w:p w14:paraId="2A6F444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1C6DDE01" w14:textId="77777777" w:rsidTr="00CE0DB5">
        <w:trPr>
          <w:trHeight w:val="300"/>
        </w:trPr>
        <w:tc>
          <w:tcPr>
            <w:tcW w:w="1115" w:type="pct"/>
            <w:tcBorders>
              <w:top w:val="nil"/>
              <w:left w:val="nil"/>
              <w:bottom w:val="nil"/>
              <w:right w:val="nil"/>
            </w:tcBorders>
            <w:shd w:val="clear" w:color="auto" w:fill="auto"/>
            <w:vAlign w:val="center"/>
            <w:hideMark/>
          </w:tcPr>
          <w:p w14:paraId="0712995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Poor self-rated health</w:t>
            </w:r>
          </w:p>
        </w:tc>
        <w:tc>
          <w:tcPr>
            <w:tcW w:w="620" w:type="pct"/>
            <w:tcBorders>
              <w:top w:val="nil"/>
              <w:left w:val="nil"/>
              <w:bottom w:val="nil"/>
              <w:right w:val="nil"/>
            </w:tcBorders>
            <w:shd w:val="clear" w:color="auto" w:fill="auto"/>
            <w:vAlign w:val="center"/>
            <w:hideMark/>
          </w:tcPr>
          <w:p w14:paraId="6F90AB4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tcPr>
          <w:p w14:paraId="1C08212F" w14:textId="32DC7F4D"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1442</w:t>
            </w:r>
          </w:p>
        </w:tc>
        <w:tc>
          <w:tcPr>
            <w:tcW w:w="681" w:type="pct"/>
            <w:tcBorders>
              <w:top w:val="nil"/>
              <w:left w:val="nil"/>
              <w:bottom w:val="nil"/>
              <w:right w:val="nil"/>
            </w:tcBorders>
            <w:shd w:val="clear" w:color="auto" w:fill="auto"/>
            <w:noWrap/>
            <w:vAlign w:val="center"/>
          </w:tcPr>
          <w:p w14:paraId="7EEDBFBE" w14:textId="03D4EC78"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7.0</w:t>
            </w:r>
          </w:p>
        </w:tc>
        <w:tc>
          <w:tcPr>
            <w:tcW w:w="447" w:type="pct"/>
            <w:tcBorders>
              <w:top w:val="nil"/>
              <w:left w:val="nil"/>
              <w:bottom w:val="nil"/>
              <w:right w:val="nil"/>
            </w:tcBorders>
            <w:shd w:val="clear" w:color="auto" w:fill="auto"/>
            <w:noWrap/>
            <w:vAlign w:val="center"/>
            <w:hideMark/>
          </w:tcPr>
          <w:p w14:paraId="01E1DAA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508E119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7546587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26BC2F4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0990F667" w14:textId="77777777" w:rsidTr="00CE0DB5">
        <w:trPr>
          <w:trHeight w:val="300"/>
        </w:trPr>
        <w:tc>
          <w:tcPr>
            <w:tcW w:w="1115" w:type="pct"/>
            <w:tcBorders>
              <w:top w:val="nil"/>
              <w:left w:val="nil"/>
              <w:bottom w:val="nil"/>
              <w:right w:val="nil"/>
            </w:tcBorders>
            <w:shd w:val="clear" w:color="auto" w:fill="auto"/>
            <w:vAlign w:val="center"/>
            <w:hideMark/>
          </w:tcPr>
          <w:p w14:paraId="3DEA9CD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C8F9AB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tcPr>
          <w:p w14:paraId="5C2FBB5E" w14:textId="0946C623"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1185</w:t>
            </w:r>
          </w:p>
        </w:tc>
        <w:tc>
          <w:tcPr>
            <w:tcW w:w="681" w:type="pct"/>
            <w:tcBorders>
              <w:top w:val="nil"/>
              <w:left w:val="nil"/>
              <w:bottom w:val="nil"/>
              <w:right w:val="nil"/>
            </w:tcBorders>
            <w:shd w:val="clear" w:color="auto" w:fill="auto"/>
            <w:noWrap/>
            <w:vAlign w:val="center"/>
          </w:tcPr>
          <w:p w14:paraId="2E33F145" w14:textId="7B2BECED"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17.9</w:t>
            </w:r>
          </w:p>
        </w:tc>
        <w:tc>
          <w:tcPr>
            <w:tcW w:w="447" w:type="pct"/>
            <w:tcBorders>
              <w:top w:val="nil"/>
              <w:left w:val="nil"/>
              <w:bottom w:val="nil"/>
              <w:right w:val="nil"/>
            </w:tcBorders>
            <w:shd w:val="clear" w:color="auto" w:fill="auto"/>
            <w:vAlign w:val="center"/>
            <w:hideMark/>
          </w:tcPr>
          <w:p w14:paraId="19BBC20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1.89**</w:t>
            </w:r>
          </w:p>
        </w:tc>
        <w:tc>
          <w:tcPr>
            <w:tcW w:w="537" w:type="pct"/>
            <w:tcBorders>
              <w:top w:val="nil"/>
              <w:left w:val="nil"/>
              <w:bottom w:val="nil"/>
              <w:right w:val="nil"/>
            </w:tcBorders>
            <w:shd w:val="clear" w:color="auto" w:fill="auto"/>
            <w:vAlign w:val="center"/>
            <w:hideMark/>
          </w:tcPr>
          <w:p w14:paraId="530F57D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[1.19 to 2.99]</w:t>
            </w:r>
          </w:p>
        </w:tc>
        <w:tc>
          <w:tcPr>
            <w:tcW w:w="438" w:type="pct"/>
            <w:tcBorders>
              <w:top w:val="nil"/>
              <w:left w:val="nil"/>
              <w:bottom w:val="nil"/>
              <w:right w:val="nil"/>
            </w:tcBorders>
            <w:shd w:val="clear" w:color="auto" w:fill="auto"/>
            <w:vAlign w:val="center"/>
            <w:hideMark/>
          </w:tcPr>
          <w:p w14:paraId="0EA9B00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71.29**</w:t>
            </w:r>
          </w:p>
        </w:tc>
        <w:tc>
          <w:tcPr>
            <w:tcW w:w="636" w:type="pct"/>
            <w:tcBorders>
              <w:top w:val="nil"/>
              <w:left w:val="nil"/>
              <w:bottom w:val="nil"/>
              <w:right w:val="nil"/>
            </w:tcBorders>
            <w:shd w:val="clear" w:color="auto" w:fill="auto"/>
            <w:vAlign w:val="center"/>
            <w:hideMark/>
          </w:tcPr>
          <w:p w14:paraId="1ED26C4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[42.88 to 99.70]</w:t>
            </w:r>
          </w:p>
        </w:tc>
      </w:tr>
      <w:tr w:rsidR="00E3086C" w:rsidRPr="0066111E" w14:paraId="26C7EE56" w14:textId="77777777" w:rsidTr="00CE0DB5">
        <w:trPr>
          <w:trHeight w:val="300"/>
        </w:trPr>
        <w:tc>
          <w:tcPr>
            <w:tcW w:w="1115" w:type="pct"/>
            <w:tcBorders>
              <w:top w:val="nil"/>
              <w:left w:val="nil"/>
              <w:bottom w:val="nil"/>
              <w:right w:val="nil"/>
            </w:tcBorders>
            <w:shd w:val="clear" w:color="auto" w:fill="auto"/>
            <w:vAlign w:val="center"/>
            <w:hideMark/>
          </w:tcPr>
          <w:p w14:paraId="194984A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xml:space="preserve">   Disability</w:t>
            </w:r>
          </w:p>
        </w:tc>
        <w:tc>
          <w:tcPr>
            <w:tcW w:w="620" w:type="pct"/>
            <w:tcBorders>
              <w:top w:val="nil"/>
              <w:left w:val="nil"/>
              <w:bottom w:val="nil"/>
              <w:right w:val="nil"/>
            </w:tcBorders>
            <w:shd w:val="clear" w:color="auto" w:fill="auto"/>
            <w:vAlign w:val="center"/>
            <w:hideMark/>
          </w:tcPr>
          <w:p w14:paraId="34725C66"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No</w:t>
            </w:r>
          </w:p>
        </w:tc>
        <w:tc>
          <w:tcPr>
            <w:tcW w:w="525" w:type="pct"/>
            <w:tcBorders>
              <w:top w:val="nil"/>
              <w:left w:val="nil"/>
              <w:bottom w:val="nil"/>
              <w:right w:val="nil"/>
            </w:tcBorders>
            <w:shd w:val="clear" w:color="auto" w:fill="auto"/>
            <w:vAlign w:val="center"/>
          </w:tcPr>
          <w:p w14:paraId="224F8036" w14:textId="5F2D337C"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1936</w:t>
            </w:r>
          </w:p>
        </w:tc>
        <w:tc>
          <w:tcPr>
            <w:tcW w:w="681" w:type="pct"/>
            <w:tcBorders>
              <w:top w:val="nil"/>
              <w:left w:val="nil"/>
              <w:bottom w:val="nil"/>
              <w:right w:val="nil"/>
            </w:tcBorders>
            <w:shd w:val="clear" w:color="auto" w:fill="auto"/>
            <w:noWrap/>
            <w:vAlign w:val="center"/>
          </w:tcPr>
          <w:p w14:paraId="5EF65236" w14:textId="641D11C2"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9.3</w:t>
            </w:r>
          </w:p>
        </w:tc>
        <w:tc>
          <w:tcPr>
            <w:tcW w:w="447" w:type="pct"/>
            <w:tcBorders>
              <w:top w:val="nil"/>
              <w:left w:val="nil"/>
              <w:bottom w:val="nil"/>
              <w:right w:val="nil"/>
            </w:tcBorders>
            <w:shd w:val="clear" w:color="auto" w:fill="auto"/>
            <w:noWrap/>
            <w:vAlign w:val="center"/>
            <w:hideMark/>
          </w:tcPr>
          <w:p w14:paraId="2ABCBD1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25AF865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59C1365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644E315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2DFAED08" w14:textId="77777777" w:rsidTr="00CE0DB5">
        <w:trPr>
          <w:trHeight w:val="300"/>
        </w:trPr>
        <w:tc>
          <w:tcPr>
            <w:tcW w:w="1115" w:type="pct"/>
            <w:tcBorders>
              <w:top w:val="nil"/>
              <w:left w:val="nil"/>
              <w:bottom w:val="nil"/>
              <w:right w:val="nil"/>
            </w:tcBorders>
            <w:shd w:val="clear" w:color="auto" w:fill="auto"/>
            <w:vAlign w:val="center"/>
            <w:hideMark/>
          </w:tcPr>
          <w:p w14:paraId="5F0F2C4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421EA1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Yes</w:t>
            </w:r>
          </w:p>
        </w:tc>
        <w:tc>
          <w:tcPr>
            <w:tcW w:w="525" w:type="pct"/>
            <w:tcBorders>
              <w:top w:val="nil"/>
              <w:left w:val="nil"/>
              <w:bottom w:val="nil"/>
              <w:right w:val="nil"/>
            </w:tcBorders>
            <w:shd w:val="clear" w:color="auto" w:fill="auto"/>
            <w:vAlign w:val="center"/>
            <w:hideMark/>
          </w:tcPr>
          <w:p w14:paraId="041D8551" w14:textId="4A3F270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691</w:t>
            </w:r>
          </w:p>
        </w:tc>
        <w:tc>
          <w:tcPr>
            <w:tcW w:w="681" w:type="pct"/>
            <w:tcBorders>
              <w:top w:val="nil"/>
              <w:left w:val="nil"/>
              <w:bottom w:val="nil"/>
              <w:right w:val="nil"/>
            </w:tcBorders>
            <w:shd w:val="clear" w:color="auto" w:fill="auto"/>
            <w:noWrap/>
            <w:vAlign w:val="center"/>
            <w:hideMark/>
          </w:tcPr>
          <w:p w14:paraId="7B90208E" w14:textId="73C9126E"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18.5</w:t>
            </w:r>
          </w:p>
        </w:tc>
        <w:tc>
          <w:tcPr>
            <w:tcW w:w="447" w:type="pct"/>
            <w:tcBorders>
              <w:top w:val="nil"/>
              <w:left w:val="nil"/>
              <w:bottom w:val="nil"/>
              <w:right w:val="nil"/>
            </w:tcBorders>
            <w:shd w:val="clear" w:color="auto" w:fill="auto"/>
            <w:vAlign w:val="center"/>
            <w:hideMark/>
          </w:tcPr>
          <w:p w14:paraId="633DE74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1.41</w:t>
            </w:r>
          </w:p>
        </w:tc>
        <w:tc>
          <w:tcPr>
            <w:tcW w:w="537" w:type="pct"/>
            <w:tcBorders>
              <w:top w:val="nil"/>
              <w:left w:val="nil"/>
              <w:bottom w:val="nil"/>
              <w:right w:val="nil"/>
            </w:tcBorders>
            <w:shd w:val="clear" w:color="auto" w:fill="auto"/>
            <w:vAlign w:val="center"/>
            <w:hideMark/>
          </w:tcPr>
          <w:p w14:paraId="58DDE2F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[0.85 to 2.36]</w:t>
            </w:r>
          </w:p>
        </w:tc>
        <w:tc>
          <w:tcPr>
            <w:tcW w:w="438" w:type="pct"/>
            <w:tcBorders>
              <w:top w:val="nil"/>
              <w:left w:val="nil"/>
              <w:bottom w:val="nil"/>
              <w:right w:val="nil"/>
            </w:tcBorders>
            <w:shd w:val="clear" w:color="auto" w:fill="auto"/>
            <w:vAlign w:val="center"/>
            <w:hideMark/>
          </w:tcPr>
          <w:p w14:paraId="5358C73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50.41**</w:t>
            </w:r>
          </w:p>
        </w:tc>
        <w:tc>
          <w:tcPr>
            <w:tcW w:w="636" w:type="pct"/>
            <w:tcBorders>
              <w:top w:val="nil"/>
              <w:left w:val="nil"/>
              <w:bottom w:val="nil"/>
              <w:right w:val="nil"/>
            </w:tcBorders>
            <w:shd w:val="clear" w:color="auto" w:fill="auto"/>
            <w:vAlign w:val="center"/>
            <w:hideMark/>
          </w:tcPr>
          <w:p w14:paraId="0FE0612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[15.43 to 85.39]</w:t>
            </w:r>
          </w:p>
        </w:tc>
      </w:tr>
      <w:tr w:rsidR="00E3086C" w:rsidRPr="0066111E" w14:paraId="6ECE8004" w14:textId="77777777" w:rsidTr="00CE0DB5">
        <w:trPr>
          <w:trHeight w:val="300"/>
        </w:trPr>
        <w:tc>
          <w:tcPr>
            <w:tcW w:w="1115" w:type="pct"/>
            <w:tcBorders>
              <w:top w:val="nil"/>
              <w:left w:val="nil"/>
              <w:bottom w:val="nil"/>
              <w:right w:val="nil"/>
            </w:tcBorders>
            <w:shd w:val="clear" w:color="auto" w:fill="auto"/>
            <w:vAlign w:val="center"/>
            <w:hideMark/>
          </w:tcPr>
          <w:p w14:paraId="0E640EAC"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r w:rsidRPr="0066111E">
              <w:rPr>
                <w:rFonts w:ascii="Arial" w:eastAsia="Times New Roman" w:hAnsi="Arial" w:cs="Arial"/>
                <w:b/>
                <w:bCs/>
                <w:color w:val="000000"/>
                <w:sz w:val="20"/>
                <w:szCs w:val="20"/>
                <w:lang w:val="en-GB" w:eastAsia="en-US"/>
              </w:rPr>
              <w:t xml:space="preserve">Social cohesion </w:t>
            </w:r>
            <w:r w:rsidRPr="0066111E">
              <w:rPr>
                <w:rFonts w:ascii="Arial" w:eastAsia="Times New Roman" w:hAnsi="Arial" w:cs="Arial"/>
                <w:color w:val="000000"/>
                <w:sz w:val="20"/>
                <w:szCs w:val="20"/>
                <w:lang w:val="en-GB" w:eastAsia="en-US"/>
              </w:rPr>
              <w:t>(quartiles)</w:t>
            </w:r>
          </w:p>
        </w:tc>
        <w:tc>
          <w:tcPr>
            <w:tcW w:w="620" w:type="pct"/>
            <w:tcBorders>
              <w:top w:val="nil"/>
              <w:left w:val="nil"/>
              <w:bottom w:val="nil"/>
              <w:right w:val="nil"/>
            </w:tcBorders>
            <w:shd w:val="clear" w:color="auto" w:fill="auto"/>
            <w:vAlign w:val="center"/>
            <w:hideMark/>
          </w:tcPr>
          <w:p w14:paraId="2F9389E4" w14:textId="20C025FA"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1st</w:t>
            </w:r>
            <w:r w:rsidRPr="0066111E">
              <w:rPr>
                <w:rFonts w:ascii="Arial" w:eastAsia="Times New Roman" w:hAnsi="Arial" w:cs="Arial"/>
                <w:color w:val="000000"/>
                <w:sz w:val="20"/>
                <w:szCs w:val="20"/>
                <w:vertAlign w:val="superscript"/>
                <w:lang w:val="en-GB" w:eastAsia="en-US"/>
              </w:rPr>
              <w:t xml:space="preserve"> </w:t>
            </w:r>
            <w:r w:rsidRPr="0066111E">
              <w:rPr>
                <w:rFonts w:ascii="Arial" w:eastAsia="Times New Roman" w:hAnsi="Arial" w:cs="Arial"/>
                <w:color w:val="000000"/>
                <w:sz w:val="20"/>
                <w:szCs w:val="20"/>
                <w:lang w:val="en-GB" w:eastAsia="en-US"/>
              </w:rPr>
              <w:t>(lowest)</w:t>
            </w:r>
          </w:p>
        </w:tc>
        <w:tc>
          <w:tcPr>
            <w:tcW w:w="525" w:type="pct"/>
            <w:tcBorders>
              <w:top w:val="nil"/>
              <w:left w:val="nil"/>
              <w:bottom w:val="nil"/>
              <w:right w:val="nil"/>
            </w:tcBorders>
            <w:shd w:val="clear" w:color="auto" w:fill="auto"/>
            <w:vAlign w:val="center"/>
            <w:hideMark/>
          </w:tcPr>
          <w:p w14:paraId="4A1DCC8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902</w:t>
            </w:r>
          </w:p>
        </w:tc>
        <w:tc>
          <w:tcPr>
            <w:tcW w:w="681" w:type="pct"/>
            <w:tcBorders>
              <w:top w:val="nil"/>
              <w:left w:val="nil"/>
              <w:bottom w:val="nil"/>
              <w:right w:val="nil"/>
            </w:tcBorders>
            <w:shd w:val="clear" w:color="auto" w:fill="auto"/>
            <w:noWrap/>
            <w:vAlign w:val="center"/>
            <w:hideMark/>
          </w:tcPr>
          <w:p w14:paraId="743BB1E0"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16.7</w:t>
            </w:r>
          </w:p>
        </w:tc>
        <w:tc>
          <w:tcPr>
            <w:tcW w:w="447" w:type="pct"/>
            <w:tcBorders>
              <w:top w:val="nil"/>
              <w:left w:val="nil"/>
              <w:bottom w:val="nil"/>
              <w:right w:val="nil"/>
            </w:tcBorders>
            <w:shd w:val="clear" w:color="auto" w:fill="auto"/>
            <w:noWrap/>
            <w:vAlign w:val="center"/>
            <w:hideMark/>
          </w:tcPr>
          <w:p w14:paraId="3123DAF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1.00</w:t>
            </w:r>
          </w:p>
        </w:tc>
        <w:tc>
          <w:tcPr>
            <w:tcW w:w="537" w:type="pct"/>
            <w:tcBorders>
              <w:top w:val="nil"/>
              <w:left w:val="nil"/>
              <w:bottom w:val="nil"/>
              <w:right w:val="nil"/>
            </w:tcBorders>
            <w:shd w:val="clear" w:color="auto" w:fill="auto"/>
            <w:noWrap/>
            <w:vAlign w:val="center"/>
            <w:hideMark/>
          </w:tcPr>
          <w:p w14:paraId="4794ABB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438" w:type="pct"/>
            <w:tcBorders>
              <w:top w:val="nil"/>
              <w:left w:val="nil"/>
              <w:bottom w:val="nil"/>
              <w:right w:val="nil"/>
            </w:tcBorders>
            <w:shd w:val="clear" w:color="auto" w:fill="auto"/>
            <w:noWrap/>
            <w:vAlign w:val="center"/>
            <w:hideMark/>
          </w:tcPr>
          <w:p w14:paraId="2D8C983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Ref.</w:t>
            </w:r>
          </w:p>
        </w:tc>
        <w:tc>
          <w:tcPr>
            <w:tcW w:w="636" w:type="pct"/>
            <w:tcBorders>
              <w:top w:val="nil"/>
              <w:left w:val="nil"/>
              <w:bottom w:val="nil"/>
              <w:right w:val="nil"/>
            </w:tcBorders>
            <w:shd w:val="clear" w:color="auto" w:fill="auto"/>
            <w:noWrap/>
            <w:vAlign w:val="center"/>
            <w:hideMark/>
          </w:tcPr>
          <w:p w14:paraId="05B794A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r>
      <w:tr w:rsidR="00E3086C" w:rsidRPr="0066111E" w14:paraId="4657C5D4" w14:textId="77777777" w:rsidTr="00CE0DB5">
        <w:trPr>
          <w:trHeight w:val="300"/>
        </w:trPr>
        <w:tc>
          <w:tcPr>
            <w:tcW w:w="1115" w:type="pct"/>
            <w:tcBorders>
              <w:top w:val="nil"/>
              <w:left w:val="nil"/>
              <w:bottom w:val="nil"/>
              <w:right w:val="nil"/>
            </w:tcBorders>
            <w:shd w:val="clear" w:color="auto" w:fill="auto"/>
            <w:vAlign w:val="center"/>
            <w:hideMark/>
          </w:tcPr>
          <w:p w14:paraId="0311FFE2" w14:textId="77777777" w:rsidR="00E3086C" w:rsidRPr="0066111E" w:rsidRDefault="00E3086C" w:rsidP="00E3086C">
            <w:pPr>
              <w:spacing w:after="0" w:line="240" w:lineRule="auto"/>
              <w:rPr>
                <w:rFonts w:ascii="Arial" w:eastAsia="Times New Roman" w:hAnsi="Arial" w:cs="Arial"/>
                <w:b/>
                <w:bCs/>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6492404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2nd</w:t>
            </w:r>
          </w:p>
        </w:tc>
        <w:tc>
          <w:tcPr>
            <w:tcW w:w="525" w:type="pct"/>
            <w:tcBorders>
              <w:top w:val="nil"/>
              <w:left w:val="nil"/>
              <w:bottom w:val="nil"/>
              <w:right w:val="nil"/>
            </w:tcBorders>
            <w:shd w:val="clear" w:color="auto" w:fill="auto"/>
            <w:noWrap/>
            <w:vAlign w:val="center"/>
            <w:hideMark/>
          </w:tcPr>
          <w:p w14:paraId="59B84F44"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521</w:t>
            </w:r>
          </w:p>
        </w:tc>
        <w:tc>
          <w:tcPr>
            <w:tcW w:w="681" w:type="pct"/>
            <w:tcBorders>
              <w:top w:val="nil"/>
              <w:left w:val="nil"/>
              <w:bottom w:val="nil"/>
              <w:right w:val="nil"/>
            </w:tcBorders>
            <w:shd w:val="clear" w:color="auto" w:fill="auto"/>
            <w:noWrap/>
            <w:vAlign w:val="center"/>
            <w:hideMark/>
          </w:tcPr>
          <w:p w14:paraId="0EC5B70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14.3</w:t>
            </w:r>
          </w:p>
        </w:tc>
        <w:tc>
          <w:tcPr>
            <w:tcW w:w="447" w:type="pct"/>
            <w:tcBorders>
              <w:top w:val="nil"/>
              <w:left w:val="nil"/>
              <w:bottom w:val="nil"/>
              <w:right w:val="nil"/>
            </w:tcBorders>
            <w:shd w:val="clear" w:color="auto" w:fill="auto"/>
            <w:vAlign w:val="center"/>
            <w:hideMark/>
          </w:tcPr>
          <w:p w14:paraId="520B3A6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0.91</w:t>
            </w:r>
          </w:p>
        </w:tc>
        <w:tc>
          <w:tcPr>
            <w:tcW w:w="537" w:type="pct"/>
            <w:tcBorders>
              <w:top w:val="nil"/>
              <w:left w:val="nil"/>
              <w:bottom w:val="nil"/>
              <w:right w:val="nil"/>
            </w:tcBorders>
            <w:shd w:val="clear" w:color="auto" w:fill="auto"/>
            <w:vAlign w:val="center"/>
            <w:hideMark/>
          </w:tcPr>
          <w:p w14:paraId="13CD0187"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[0.49 to 1.69]</w:t>
            </w:r>
          </w:p>
        </w:tc>
        <w:tc>
          <w:tcPr>
            <w:tcW w:w="438" w:type="pct"/>
            <w:tcBorders>
              <w:top w:val="nil"/>
              <w:left w:val="nil"/>
              <w:bottom w:val="nil"/>
              <w:right w:val="nil"/>
            </w:tcBorders>
            <w:shd w:val="clear" w:color="auto" w:fill="auto"/>
            <w:vAlign w:val="center"/>
            <w:hideMark/>
          </w:tcPr>
          <w:p w14:paraId="3AC045AD"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-16.86</w:t>
            </w:r>
          </w:p>
        </w:tc>
        <w:tc>
          <w:tcPr>
            <w:tcW w:w="636" w:type="pct"/>
            <w:tcBorders>
              <w:top w:val="nil"/>
              <w:left w:val="nil"/>
              <w:bottom w:val="nil"/>
              <w:right w:val="nil"/>
            </w:tcBorders>
            <w:shd w:val="clear" w:color="auto" w:fill="auto"/>
            <w:vAlign w:val="center"/>
            <w:hideMark/>
          </w:tcPr>
          <w:p w14:paraId="7D3DC91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[-56.86 to 23.15]</w:t>
            </w:r>
          </w:p>
        </w:tc>
      </w:tr>
      <w:tr w:rsidR="00E3086C" w:rsidRPr="0066111E" w14:paraId="0B7CEBA1" w14:textId="77777777" w:rsidTr="00CE0DB5">
        <w:trPr>
          <w:trHeight w:val="300"/>
        </w:trPr>
        <w:tc>
          <w:tcPr>
            <w:tcW w:w="1115" w:type="pct"/>
            <w:tcBorders>
              <w:top w:val="nil"/>
              <w:left w:val="nil"/>
              <w:bottom w:val="nil"/>
              <w:right w:val="nil"/>
            </w:tcBorders>
            <w:shd w:val="clear" w:color="auto" w:fill="auto"/>
            <w:vAlign w:val="center"/>
            <w:hideMark/>
          </w:tcPr>
          <w:p w14:paraId="304D2D7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p>
        </w:tc>
        <w:tc>
          <w:tcPr>
            <w:tcW w:w="620" w:type="pct"/>
            <w:tcBorders>
              <w:top w:val="nil"/>
              <w:left w:val="nil"/>
              <w:bottom w:val="nil"/>
              <w:right w:val="nil"/>
            </w:tcBorders>
            <w:shd w:val="clear" w:color="auto" w:fill="auto"/>
            <w:vAlign w:val="center"/>
            <w:hideMark/>
          </w:tcPr>
          <w:p w14:paraId="1BD5BA5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3rd</w:t>
            </w:r>
          </w:p>
        </w:tc>
        <w:tc>
          <w:tcPr>
            <w:tcW w:w="525" w:type="pct"/>
            <w:tcBorders>
              <w:top w:val="nil"/>
              <w:left w:val="nil"/>
              <w:bottom w:val="nil"/>
              <w:right w:val="nil"/>
            </w:tcBorders>
            <w:shd w:val="clear" w:color="auto" w:fill="auto"/>
            <w:noWrap/>
            <w:vAlign w:val="center"/>
            <w:hideMark/>
          </w:tcPr>
          <w:p w14:paraId="715B9252"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464</w:t>
            </w:r>
          </w:p>
        </w:tc>
        <w:tc>
          <w:tcPr>
            <w:tcW w:w="681" w:type="pct"/>
            <w:tcBorders>
              <w:top w:val="nil"/>
              <w:left w:val="nil"/>
              <w:bottom w:val="nil"/>
              <w:right w:val="nil"/>
            </w:tcBorders>
            <w:shd w:val="clear" w:color="auto" w:fill="auto"/>
            <w:noWrap/>
            <w:vAlign w:val="center"/>
            <w:hideMark/>
          </w:tcPr>
          <w:p w14:paraId="61093C6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6.7</w:t>
            </w:r>
          </w:p>
        </w:tc>
        <w:tc>
          <w:tcPr>
            <w:tcW w:w="447" w:type="pct"/>
            <w:tcBorders>
              <w:top w:val="nil"/>
              <w:left w:val="nil"/>
              <w:bottom w:val="nil"/>
              <w:right w:val="nil"/>
            </w:tcBorders>
            <w:shd w:val="clear" w:color="auto" w:fill="auto"/>
            <w:vAlign w:val="center"/>
            <w:hideMark/>
          </w:tcPr>
          <w:p w14:paraId="3A5E91AF"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0.47*</w:t>
            </w:r>
          </w:p>
        </w:tc>
        <w:tc>
          <w:tcPr>
            <w:tcW w:w="537" w:type="pct"/>
            <w:tcBorders>
              <w:top w:val="nil"/>
              <w:left w:val="nil"/>
              <w:bottom w:val="nil"/>
              <w:right w:val="nil"/>
            </w:tcBorders>
            <w:shd w:val="clear" w:color="auto" w:fill="auto"/>
            <w:vAlign w:val="center"/>
            <w:hideMark/>
          </w:tcPr>
          <w:p w14:paraId="5907B9BE"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[0.25 to 0.88]</w:t>
            </w:r>
          </w:p>
        </w:tc>
        <w:tc>
          <w:tcPr>
            <w:tcW w:w="438" w:type="pct"/>
            <w:tcBorders>
              <w:top w:val="nil"/>
              <w:left w:val="nil"/>
              <w:bottom w:val="nil"/>
              <w:right w:val="nil"/>
            </w:tcBorders>
            <w:shd w:val="clear" w:color="auto" w:fill="auto"/>
            <w:vAlign w:val="center"/>
            <w:hideMark/>
          </w:tcPr>
          <w:p w14:paraId="186D9FB1"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-25.33</w:t>
            </w:r>
          </w:p>
        </w:tc>
        <w:tc>
          <w:tcPr>
            <w:tcW w:w="636" w:type="pct"/>
            <w:tcBorders>
              <w:top w:val="nil"/>
              <w:left w:val="nil"/>
              <w:bottom w:val="nil"/>
              <w:right w:val="nil"/>
            </w:tcBorders>
            <w:shd w:val="clear" w:color="auto" w:fill="auto"/>
            <w:vAlign w:val="center"/>
            <w:hideMark/>
          </w:tcPr>
          <w:p w14:paraId="409411D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[-66.28 to 15.62]</w:t>
            </w:r>
          </w:p>
        </w:tc>
      </w:tr>
      <w:tr w:rsidR="00E3086C" w:rsidRPr="0066111E" w14:paraId="26EF2783" w14:textId="77777777" w:rsidTr="00CE0DB5">
        <w:trPr>
          <w:trHeight w:val="300"/>
        </w:trPr>
        <w:tc>
          <w:tcPr>
            <w:tcW w:w="1115" w:type="pct"/>
            <w:tcBorders>
              <w:top w:val="nil"/>
              <w:left w:val="nil"/>
              <w:bottom w:val="single" w:sz="4" w:space="0" w:color="auto"/>
              <w:right w:val="nil"/>
            </w:tcBorders>
            <w:shd w:val="clear" w:color="auto" w:fill="auto"/>
            <w:vAlign w:val="center"/>
            <w:hideMark/>
          </w:tcPr>
          <w:p w14:paraId="52682B6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 </w:t>
            </w:r>
          </w:p>
        </w:tc>
        <w:tc>
          <w:tcPr>
            <w:tcW w:w="620" w:type="pct"/>
            <w:tcBorders>
              <w:top w:val="nil"/>
              <w:left w:val="nil"/>
              <w:bottom w:val="single" w:sz="4" w:space="0" w:color="auto"/>
              <w:right w:val="nil"/>
            </w:tcBorders>
            <w:shd w:val="clear" w:color="auto" w:fill="auto"/>
            <w:vAlign w:val="center"/>
            <w:hideMark/>
          </w:tcPr>
          <w:p w14:paraId="0155AC78"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4th</w:t>
            </w:r>
            <w:r w:rsidRPr="0066111E">
              <w:rPr>
                <w:rFonts w:ascii="Arial" w:eastAsia="Times New Roman" w:hAnsi="Arial" w:cs="Arial"/>
                <w:color w:val="000000"/>
                <w:sz w:val="20"/>
                <w:szCs w:val="20"/>
                <w:vertAlign w:val="superscript"/>
                <w:lang w:val="en-GB" w:eastAsia="en-US"/>
              </w:rPr>
              <w:t xml:space="preserve"> </w:t>
            </w:r>
            <w:r w:rsidRPr="0066111E">
              <w:rPr>
                <w:rFonts w:ascii="Arial" w:eastAsia="Times New Roman" w:hAnsi="Arial" w:cs="Arial"/>
                <w:color w:val="000000"/>
                <w:sz w:val="20"/>
                <w:szCs w:val="20"/>
                <w:lang w:val="en-GB" w:eastAsia="en-US"/>
              </w:rPr>
              <w:t>(highest)</w:t>
            </w:r>
          </w:p>
        </w:tc>
        <w:tc>
          <w:tcPr>
            <w:tcW w:w="525" w:type="pct"/>
            <w:tcBorders>
              <w:top w:val="nil"/>
              <w:left w:val="nil"/>
              <w:bottom w:val="single" w:sz="4" w:space="0" w:color="auto"/>
              <w:right w:val="nil"/>
            </w:tcBorders>
            <w:shd w:val="clear" w:color="auto" w:fill="auto"/>
            <w:noWrap/>
            <w:vAlign w:val="center"/>
            <w:hideMark/>
          </w:tcPr>
          <w:p w14:paraId="4EC624DA"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726</w:t>
            </w:r>
          </w:p>
        </w:tc>
        <w:tc>
          <w:tcPr>
            <w:tcW w:w="681" w:type="pct"/>
            <w:tcBorders>
              <w:top w:val="nil"/>
              <w:left w:val="nil"/>
              <w:bottom w:val="single" w:sz="4" w:space="0" w:color="auto"/>
              <w:right w:val="nil"/>
            </w:tcBorders>
            <w:shd w:val="clear" w:color="auto" w:fill="auto"/>
            <w:noWrap/>
            <w:vAlign w:val="center"/>
            <w:hideMark/>
          </w:tcPr>
          <w:p w14:paraId="22808DF3"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4.4</w:t>
            </w:r>
          </w:p>
        </w:tc>
        <w:tc>
          <w:tcPr>
            <w:tcW w:w="447" w:type="pct"/>
            <w:tcBorders>
              <w:top w:val="nil"/>
              <w:left w:val="nil"/>
              <w:bottom w:val="single" w:sz="4" w:space="0" w:color="auto"/>
              <w:right w:val="nil"/>
            </w:tcBorders>
            <w:shd w:val="clear" w:color="auto" w:fill="auto"/>
            <w:vAlign w:val="center"/>
            <w:hideMark/>
          </w:tcPr>
          <w:p w14:paraId="38D25E8C"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0.30**</w:t>
            </w:r>
          </w:p>
        </w:tc>
        <w:tc>
          <w:tcPr>
            <w:tcW w:w="537" w:type="pct"/>
            <w:tcBorders>
              <w:top w:val="nil"/>
              <w:left w:val="nil"/>
              <w:bottom w:val="single" w:sz="4" w:space="0" w:color="auto"/>
              <w:right w:val="nil"/>
            </w:tcBorders>
            <w:shd w:val="clear" w:color="auto" w:fill="auto"/>
            <w:vAlign w:val="center"/>
            <w:hideMark/>
          </w:tcPr>
          <w:p w14:paraId="7981EE55"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[0.15 to 0.62]</w:t>
            </w:r>
          </w:p>
        </w:tc>
        <w:tc>
          <w:tcPr>
            <w:tcW w:w="438" w:type="pct"/>
            <w:tcBorders>
              <w:top w:val="nil"/>
              <w:left w:val="nil"/>
              <w:bottom w:val="single" w:sz="4" w:space="0" w:color="auto"/>
              <w:right w:val="nil"/>
            </w:tcBorders>
            <w:shd w:val="clear" w:color="auto" w:fill="auto"/>
            <w:vAlign w:val="center"/>
            <w:hideMark/>
          </w:tcPr>
          <w:p w14:paraId="08A12C0B"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-43.74*</w:t>
            </w:r>
          </w:p>
        </w:tc>
        <w:tc>
          <w:tcPr>
            <w:tcW w:w="636" w:type="pct"/>
            <w:tcBorders>
              <w:top w:val="nil"/>
              <w:left w:val="nil"/>
              <w:bottom w:val="single" w:sz="4" w:space="0" w:color="auto"/>
              <w:right w:val="nil"/>
            </w:tcBorders>
            <w:shd w:val="clear" w:color="auto" w:fill="auto"/>
            <w:vAlign w:val="center"/>
            <w:hideMark/>
          </w:tcPr>
          <w:p w14:paraId="2A234A89" w14:textId="77777777" w:rsidR="00E3086C" w:rsidRPr="0066111E" w:rsidRDefault="00E3086C" w:rsidP="00E3086C">
            <w:pPr>
              <w:spacing w:after="0" w:line="240" w:lineRule="auto"/>
              <w:rPr>
                <w:rFonts w:ascii="Arial" w:eastAsia="Times New Roman" w:hAnsi="Arial" w:cs="Arial"/>
                <w:color w:val="000000"/>
                <w:sz w:val="20"/>
                <w:szCs w:val="20"/>
                <w:lang w:val="en-GB" w:eastAsia="en-US"/>
              </w:rPr>
            </w:pPr>
            <w:r w:rsidRPr="0066111E">
              <w:rPr>
                <w:rFonts w:ascii="Arial" w:eastAsia="Times New Roman" w:hAnsi="Arial" w:cs="Arial"/>
                <w:color w:val="000000"/>
                <w:sz w:val="20"/>
                <w:szCs w:val="20"/>
                <w:lang w:val="en-GB" w:eastAsia="en-US"/>
              </w:rPr>
              <w:t>[-84.12 to -3.37]</w:t>
            </w:r>
          </w:p>
        </w:tc>
      </w:tr>
    </w:tbl>
    <w:p w14:paraId="082D5560" w14:textId="7F72CA9F" w:rsidR="008B67BD" w:rsidRPr="0066111E" w:rsidRDefault="008B67BD" w:rsidP="008B67BD">
      <w:pPr>
        <w:spacing w:after="0" w:line="240" w:lineRule="auto"/>
        <w:jc w:val="both"/>
        <w:rPr>
          <w:rFonts w:ascii="Arial" w:hAnsi="Arial" w:cs="Arial"/>
          <w:sz w:val="20"/>
          <w:szCs w:val="20"/>
        </w:rPr>
      </w:pPr>
      <w:r w:rsidRPr="0066111E">
        <w:rPr>
          <w:rFonts w:ascii="Arial" w:hAnsi="Arial" w:cs="Arial"/>
          <w:sz w:val="20"/>
          <w:szCs w:val="20"/>
        </w:rPr>
        <w:t>Abbreviation: OR Odds Ratio; CI Confidence Interval; BMI Body Mass Index</w:t>
      </w:r>
      <w:r w:rsidR="0037137B" w:rsidRPr="0066111E">
        <w:rPr>
          <w:rFonts w:ascii="Arial" w:hAnsi="Arial" w:cs="Arial"/>
          <w:sz w:val="20"/>
          <w:szCs w:val="20"/>
        </w:rPr>
        <w:t>; Ref. Reference category.</w:t>
      </w:r>
    </w:p>
    <w:p w14:paraId="4E30EA3D" w14:textId="77777777" w:rsidR="008B67BD" w:rsidRPr="0066111E" w:rsidRDefault="008B67BD" w:rsidP="008B67BD">
      <w:pPr>
        <w:spacing w:after="0" w:line="240" w:lineRule="auto"/>
        <w:jc w:val="both"/>
        <w:rPr>
          <w:rFonts w:ascii="Arial" w:hAnsi="Arial" w:cs="Arial"/>
          <w:sz w:val="20"/>
          <w:szCs w:val="20"/>
        </w:rPr>
      </w:pPr>
      <w:r w:rsidRPr="0066111E">
        <w:rPr>
          <w:rFonts w:ascii="Arial" w:hAnsi="Arial" w:cs="Arial"/>
          <w:sz w:val="20"/>
          <w:szCs w:val="20"/>
        </w:rPr>
        <w:t>Models are adjusted for sex, age, wealth, marital status, unemployment, and country.</w:t>
      </w:r>
    </w:p>
    <w:p w14:paraId="0F1D0A5D" w14:textId="77777777" w:rsidR="00D55AC1" w:rsidRPr="0066111E" w:rsidRDefault="00D55AC1" w:rsidP="00D55AC1">
      <w:pPr>
        <w:spacing w:after="0" w:line="240" w:lineRule="auto"/>
        <w:jc w:val="both"/>
        <w:rPr>
          <w:rFonts w:ascii="Arial" w:hAnsi="Arial" w:cs="Arial"/>
          <w:sz w:val="20"/>
          <w:szCs w:val="20"/>
        </w:rPr>
      </w:pPr>
      <w:proofErr w:type="spellStart"/>
      <w:r w:rsidRPr="0066111E">
        <w:rPr>
          <w:rFonts w:ascii="Arial" w:hAnsi="Arial" w:cs="Arial"/>
          <w:sz w:val="20"/>
          <w:szCs w:val="20"/>
          <w:vertAlign w:val="superscript"/>
        </w:rPr>
        <w:t>a</w:t>
      </w:r>
      <w:proofErr w:type="spellEnd"/>
      <w:r w:rsidRPr="0066111E">
        <w:rPr>
          <w:rFonts w:ascii="Arial" w:hAnsi="Arial" w:cs="Arial"/>
          <w:sz w:val="20"/>
          <w:szCs w:val="20"/>
        </w:rPr>
        <w:t xml:space="preserve"> Those reporting 8 or more hours per day spent sedentary were considered to be highly sedentary.</w:t>
      </w:r>
    </w:p>
    <w:p w14:paraId="2A203B9A" w14:textId="31543CB2" w:rsidR="008B67BD" w:rsidRPr="00574577" w:rsidRDefault="008B67BD" w:rsidP="008B67BD">
      <w:pPr>
        <w:spacing w:after="0" w:line="240" w:lineRule="auto"/>
        <w:jc w:val="both"/>
        <w:rPr>
          <w:rFonts w:ascii="Arial" w:eastAsia="Times New Roman" w:hAnsi="Arial" w:cs="Arial"/>
          <w:color w:val="000000"/>
          <w:sz w:val="20"/>
          <w:szCs w:val="20"/>
        </w:rPr>
      </w:pPr>
      <w:r w:rsidRPr="0066111E">
        <w:rPr>
          <w:rFonts w:ascii="Arial" w:eastAsia="Times New Roman" w:hAnsi="Arial" w:cs="Arial"/>
          <w:color w:val="000000"/>
          <w:sz w:val="20"/>
          <w:szCs w:val="20"/>
        </w:rPr>
        <w:t xml:space="preserve">* </w:t>
      </w:r>
      <w:r w:rsidR="000B099F" w:rsidRPr="0066111E">
        <w:rPr>
          <w:rFonts w:ascii="Arial" w:eastAsia="Times New Roman" w:hAnsi="Arial" w:cs="Arial"/>
          <w:i/>
          <w:color w:val="000000"/>
          <w:sz w:val="20"/>
          <w:szCs w:val="20"/>
        </w:rPr>
        <w:t>P</w:t>
      </w:r>
      <w:r w:rsidRPr="0066111E">
        <w:rPr>
          <w:rFonts w:ascii="Arial" w:eastAsia="Times New Roman" w:hAnsi="Arial" w:cs="Arial"/>
          <w:color w:val="000000"/>
          <w:sz w:val="20"/>
          <w:szCs w:val="20"/>
        </w:rPr>
        <w:t xml:space="preserve">&lt;0.05, ** </w:t>
      </w:r>
      <w:r w:rsidR="000B099F" w:rsidRPr="0066111E">
        <w:rPr>
          <w:rFonts w:ascii="Arial" w:eastAsia="Times New Roman" w:hAnsi="Arial" w:cs="Arial"/>
          <w:i/>
          <w:color w:val="000000"/>
          <w:sz w:val="20"/>
          <w:szCs w:val="20"/>
        </w:rPr>
        <w:t>P</w:t>
      </w:r>
      <w:r w:rsidRPr="0066111E">
        <w:rPr>
          <w:rFonts w:ascii="Arial" w:eastAsia="Times New Roman" w:hAnsi="Arial" w:cs="Arial"/>
          <w:color w:val="000000"/>
          <w:sz w:val="20"/>
          <w:szCs w:val="20"/>
        </w:rPr>
        <w:t xml:space="preserve">&lt;0.01, *** </w:t>
      </w:r>
      <w:r w:rsidR="000B099F" w:rsidRPr="0066111E">
        <w:rPr>
          <w:rFonts w:ascii="Arial" w:eastAsia="Times New Roman" w:hAnsi="Arial" w:cs="Arial"/>
          <w:i/>
          <w:color w:val="000000"/>
          <w:sz w:val="20"/>
          <w:szCs w:val="20"/>
        </w:rPr>
        <w:t>P</w:t>
      </w:r>
      <w:r w:rsidRPr="0066111E">
        <w:rPr>
          <w:rFonts w:ascii="Arial" w:eastAsia="Times New Roman" w:hAnsi="Arial" w:cs="Arial"/>
          <w:color w:val="000000"/>
          <w:sz w:val="20"/>
          <w:szCs w:val="20"/>
        </w:rPr>
        <w:t>&lt;0.001</w:t>
      </w:r>
    </w:p>
    <w:p w14:paraId="319B4EB3" w14:textId="47F06EBC" w:rsidR="008B67BD" w:rsidRPr="00F32D7D" w:rsidRDefault="008B67BD" w:rsidP="008B67BD">
      <w:pPr>
        <w:shd w:val="clear" w:color="auto" w:fill="FFFFFF" w:themeFill="background1"/>
        <w:spacing w:after="0" w:line="240" w:lineRule="auto"/>
        <w:rPr>
          <w:rFonts w:ascii="Arial" w:eastAsia="Times New Roman" w:hAnsi="Arial" w:cs="Arial"/>
          <w:color w:val="000000"/>
          <w:sz w:val="20"/>
          <w:szCs w:val="20"/>
        </w:rPr>
      </w:pPr>
    </w:p>
    <w:sectPr w:rsidR="008B67BD" w:rsidRPr="00F32D7D" w:rsidSect="00CE0DB5">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56BC" w14:textId="77777777" w:rsidR="00321FE1" w:rsidRDefault="00321FE1" w:rsidP="0079077D">
      <w:pPr>
        <w:spacing w:after="0" w:line="240" w:lineRule="auto"/>
      </w:pPr>
      <w:r>
        <w:separator/>
      </w:r>
    </w:p>
  </w:endnote>
  <w:endnote w:type="continuationSeparator" w:id="0">
    <w:p w14:paraId="7C9ED2C1" w14:textId="77777777" w:rsidR="00321FE1" w:rsidRDefault="00321FE1" w:rsidP="0079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BBPMD B+ MTSYB">
    <w:altName w:val="Malgun Gothic"/>
    <w:panose1 w:val="00000000000000000000"/>
    <w:charset w:val="81"/>
    <w:family w:val="swiss"/>
    <w:notTrueType/>
    <w:pitch w:val="default"/>
    <w:sig w:usb0="00000001" w:usb1="09060000" w:usb2="00000010" w:usb3="00000000" w:csb0="00080000" w:csb1="00000000"/>
  </w:font>
  <w:font w:name="AdvTimes">
    <w:altName w:val="MS Gothic"/>
    <w:panose1 w:val="00000000000000000000"/>
    <w:charset w:val="00"/>
    <w:family w:val="auto"/>
    <w:notTrueType/>
    <w:pitch w:val="default"/>
    <w:sig w:usb0="00000003" w:usb1="00000000" w:usb2="00000000" w:usb3="00000000" w:csb0="00000001" w:csb1="00000000"/>
  </w:font>
  <w:font w:name="ScalaLancetPro">
    <w:altName w:val="MS Gothic"/>
    <w:panose1 w:val="00000000000000000000"/>
    <w:charset w:val="80"/>
    <w:family w:val="auto"/>
    <w:notTrueType/>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A346D" w14:textId="77777777" w:rsidR="00293DE9" w:rsidRDefault="00293DE9" w:rsidP="00B1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BC890" w14:textId="77777777" w:rsidR="00293DE9" w:rsidRDefault="00293DE9" w:rsidP="00C50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9FF36" w14:textId="2CC037DE" w:rsidR="00293DE9" w:rsidRDefault="00293DE9" w:rsidP="00B13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338">
      <w:rPr>
        <w:rStyle w:val="PageNumber"/>
        <w:noProof/>
      </w:rPr>
      <w:t>25</w:t>
    </w:r>
    <w:r>
      <w:rPr>
        <w:rStyle w:val="PageNumber"/>
      </w:rPr>
      <w:fldChar w:fldCharType="end"/>
    </w:r>
  </w:p>
  <w:p w14:paraId="7742095F" w14:textId="10096030" w:rsidR="00293DE9" w:rsidRDefault="00293DE9" w:rsidP="00C5004B">
    <w:pPr>
      <w:pStyle w:val="Footer"/>
      <w:ind w:right="360"/>
      <w:jc w:val="center"/>
    </w:pPr>
  </w:p>
  <w:p w14:paraId="3B6E6E9C" w14:textId="77777777" w:rsidR="00293DE9" w:rsidRDefault="00293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BA6CE" w14:textId="77777777" w:rsidR="00321FE1" w:rsidRDefault="00321FE1" w:rsidP="0079077D">
      <w:pPr>
        <w:spacing w:after="0" w:line="240" w:lineRule="auto"/>
      </w:pPr>
      <w:r>
        <w:separator/>
      </w:r>
    </w:p>
  </w:footnote>
  <w:footnote w:type="continuationSeparator" w:id="0">
    <w:p w14:paraId="4FC97439" w14:textId="77777777" w:rsidR="00321FE1" w:rsidRDefault="00321FE1" w:rsidP="00790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7E23"/>
    <w:multiLevelType w:val="hybridMultilevel"/>
    <w:tmpl w:val="9A204EE6"/>
    <w:lvl w:ilvl="0" w:tplc="6038E34C">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6059A"/>
    <w:multiLevelType w:val="hybridMultilevel"/>
    <w:tmpl w:val="0A6E94C8"/>
    <w:lvl w:ilvl="0" w:tplc="0813000F">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FB46CC"/>
    <w:multiLevelType w:val="hybridMultilevel"/>
    <w:tmpl w:val="6E181C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B076645"/>
    <w:multiLevelType w:val="hybridMultilevel"/>
    <w:tmpl w:val="DE8EAB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D1D70DD"/>
    <w:multiLevelType w:val="multilevel"/>
    <w:tmpl w:val="C816AE1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0DE3F7D"/>
    <w:multiLevelType w:val="hybridMultilevel"/>
    <w:tmpl w:val="62CC84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16DE9"/>
    <w:multiLevelType w:val="multilevel"/>
    <w:tmpl w:val="86A4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02517"/>
    <w:multiLevelType w:val="hybridMultilevel"/>
    <w:tmpl w:val="96689076"/>
    <w:lvl w:ilvl="0" w:tplc="881C0ADA">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49D1D07"/>
    <w:multiLevelType w:val="multilevel"/>
    <w:tmpl w:val="80C212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D81333C"/>
    <w:multiLevelType w:val="hybridMultilevel"/>
    <w:tmpl w:val="21C4DF24"/>
    <w:lvl w:ilvl="0" w:tplc="0813000F">
      <w:start w:val="1"/>
      <w:numFmt w:val="decimal"/>
      <w:lvlText w:val="%1."/>
      <w:lvlJc w:val="left"/>
      <w:pPr>
        <w:ind w:left="360" w:hanging="360"/>
      </w:pPr>
      <w:rPr>
        <w:rFonts w:hint="default"/>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2"/>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F6689"/>
    <w:rsid w:val="00001868"/>
    <w:rsid w:val="00002CC2"/>
    <w:rsid w:val="00007741"/>
    <w:rsid w:val="00007B98"/>
    <w:rsid w:val="00010462"/>
    <w:rsid w:val="00014228"/>
    <w:rsid w:val="000143B3"/>
    <w:rsid w:val="00014672"/>
    <w:rsid w:val="000150B2"/>
    <w:rsid w:val="000155A0"/>
    <w:rsid w:val="0001794D"/>
    <w:rsid w:val="00020068"/>
    <w:rsid w:val="0002050C"/>
    <w:rsid w:val="00020AF6"/>
    <w:rsid w:val="00020E05"/>
    <w:rsid w:val="000214EF"/>
    <w:rsid w:val="00022A76"/>
    <w:rsid w:val="000303A9"/>
    <w:rsid w:val="00030E68"/>
    <w:rsid w:val="000340FB"/>
    <w:rsid w:val="000428FB"/>
    <w:rsid w:val="0004354A"/>
    <w:rsid w:val="00044F31"/>
    <w:rsid w:val="000460DF"/>
    <w:rsid w:val="0004645A"/>
    <w:rsid w:val="00046929"/>
    <w:rsid w:val="00050A0E"/>
    <w:rsid w:val="00052110"/>
    <w:rsid w:val="00054FDD"/>
    <w:rsid w:val="0006259D"/>
    <w:rsid w:val="000730AE"/>
    <w:rsid w:val="00074380"/>
    <w:rsid w:val="00081E08"/>
    <w:rsid w:val="00082356"/>
    <w:rsid w:val="0008368B"/>
    <w:rsid w:val="000928DA"/>
    <w:rsid w:val="000940F0"/>
    <w:rsid w:val="000944BA"/>
    <w:rsid w:val="000A106D"/>
    <w:rsid w:val="000A34AA"/>
    <w:rsid w:val="000A56CC"/>
    <w:rsid w:val="000A698D"/>
    <w:rsid w:val="000B099F"/>
    <w:rsid w:val="000B0BA3"/>
    <w:rsid w:val="000B5080"/>
    <w:rsid w:val="000C4C40"/>
    <w:rsid w:val="000C59AE"/>
    <w:rsid w:val="000C7646"/>
    <w:rsid w:val="000D078C"/>
    <w:rsid w:val="000D3802"/>
    <w:rsid w:val="000D6BA4"/>
    <w:rsid w:val="000D7EA6"/>
    <w:rsid w:val="000E0328"/>
    <w:rsid w:val="000E0AE8"/>
    <w:rsid w:val="000E16FE"/>
    <w:rsid w:val="000E3EAE"/>
    <w:rsid w:val="000E4A19"/>
    <w:rsid w:val="000E6410"/>
    <w:rsid w:val="000F0157"/>
    <w:rsid w:val="000F0880"/>
    <w:rsid w:val="000F26DE"/>
    <w:rsid w:val="000F31C1"/>
    <w:rsid w:val="000F46E2"/>
    <w:rsid w:val="000F722A"/>
    <w:rsid w:val="001005DC"/>
    <w:rsid w:val="00103137"/>
    <w:rsid w:val="00104735"/>
    <w:rsid w:val="001102C0"/>
    <w:rsid w:val="00110626"/>
    <w:rsid w:val="00110A43"/>
    <w:rsid w:val="00111A0D"/>
    <w:rsid w:val="00111EE3"/>
    <w:rsid w:val="00113CE6"/>
    <w:rsid w:val="00114D65"/>
    <w:rsid w:val="00115184"/>
    <w:rsid w:val="001218FD"/>
    <w:rsid w:val="00121A45"/>
    <w:rsid w:val="00125DC3"/>
    <w:rsid w:val="00126574"/>
    <w:rsid w:val="00133606"/>
    <w:rsid w:val="00144895"/>
    <w:rsid w:val="001451CF"/>
    <w:rsid w:val="00145DF4"/>
    <w:rsid w:val="00146433"/>
    <w:rsid w:val="001470E7"/>
    <w:rsid w:val="001506DD"/>
    <w:rsid w:val="00151431"/>
    <w:rsid w:val="00152D88"/>
    <w:rsid w:val="00155E7A"/>
    <w:rsid w:val="00157AF9"/>
    <w:rsid w:val="00160BE2"/>
    <w:rsid w:val="001616E9"/>
    <w:rsid w:val="00161957"/>
    <w:rsid w:val="00161C88"/>
    <w:rsid w:val="001702E1"/>
    <w:rsid w:val="00171C4C"/>
    <w:rsid w:val="00174592"/>
    <w:rsid w:val="0018194A"/>
    <w:rsid w:val="00181DA0"/>
    <w:rsid w:val="001867FE"/>
    <w:rsid w:val="00186AB4"/>
    <w:rsid w:val="0019162B"/>
    <w:rsid w:val="00192182"/>
    <w:rsid w:val="00193FF6"/>
    <w:rsid w:val="00194404"/>
    <w:rsid w:val="00196D7C"/>
    <w:rsid w:val="0019749F"/>
    <w:rsid w:val="001A1205"/>
    <w:rsid w:val="001A161B"/>
    <w:rsid w:val="001A3B59"/>
    <w:rsid w:val="001A4A56"/>
    <w:rsid w:val="001A5C20"/>
    <w:rsid w:val="001A5C29"/>
    <w:rsid w:val="001C26C5"/>
    <w:rsid w:val="001C4F59"/>
    <w:rsid w:val="001C500D"/>
    <w:rsid w:val="001C65DC"/>
    <w:rsid w:val="001C7264"/>
    <w:rsid w:val="001D090B"/>
    <w:rsid w:val="001D62B0"/>
    <w:rsid w:val="001D6CAE"/>
    <w:rsid w:val="001E0F3F"/>
    <w:rsid w:val="001E5E2C"/>
    <w:rsid w:val="001E754D"/>
    <w:rsid w:val="001E7942"/>
    <w:rsid w:val="001E7D6F"/>
    <w:rsid w:val="001F0264"/>
    <w:rsid w:val="001F183F"/>
    <w:rsid w:val="001F1E8A"/>
    <w:rsid w:val="001F2012"/>
    <w:rsid w:val="00203A5B"/>
    <w:rsid w:val="00203C69"/>
    <w:rsid w:val="002065DB"/>
    <w:rsid w:val="002076E1"/>
    <w:rsid w:val="002102B0"/>
    <w:rsid w:val="00214DC7"/>
    <w:rsid w:val="00215B8F"/>
    <w:rsid w:val="00216277"/>
    <w:rsid w:val="00216B9B"/>
    <w:rsid w:val="0021749B"/>
    <w:rsid w:val="00220189"/>
    <w:rsid w:val="00220A84"/>
    <w:rsid w:val="0022170D"/>
    <w:rsid w:val="00222B1A"/>
    <w:rsid w:val="002257B3"/>
    <w:rsid w:val="00230F49"/>
    <w:rsid w:val="002313FD"/>
    <w:rsid w:val="002342AF"/>
    <w:rsid w:val="00235462"/>
    <w:rsid w:val="00235E79"/>
    <w:rsid w:val="00237EFF"/>
    <w:rsid w:val="002401E8"/>
    <w:rsid w:val="0024228B"/>
    <w:rsid w:val="00242426"/>
    <w:rsid w:val="00244484"/>
    <w:rsid w:val="00252C06"/>
    <w:rsid w:val="0025675B"/>
    <w:rsid w:val="00257586"/>
    <w:rsid w:val="002620E3"/>
    <w:rsid w:val="00262A07"/>
    <w:rsid w:val="00263A4A"/>
    <w:rsid w:val="00266AAE"/>
    <w:rsid w:val="00270233"/>
    <w:rsid w:val="0027164C"/>
    <w:rsid w:val="002721CE"/>
    <w:rsid w:val="00275BB0"/>
    <w:rsid w:val="002807FD"/>
    <w:rsid w:val="0028080D"/>
    <w:rsid w:val="002837E8"/>
    <w:rsid w:val="00284273"/>
    <w:rsid w:val="00286337"/>
    <w:rsid w:val="002903FC"/>
    <w:rsid w:val="00290462"/>
    <w:rsid w:val="0029306B"/>
    <w:rsid w:val="002936CE"/>
    <w:rsid w:val="00293DE9"/>
    <w:rsid w:val="00296F22"/>
    <w:rsid w:val="002A05E9"/>
    <w:rsid w:val="002A0AA0"/>
    <w:rsid w:val="002A20AA"/>
    <w:rsid w:val="002A6B58"/>
    <w:rsid w:val="002B02F3"/>
    <w:rsid w:val="002B116F"/>
    <w:rsid w:val="002B413D"/>
    <w:rsid w:val="002B4575"/>
    <w:rsid w:val="002B472E"/>
    <w:rsid w:val="002B62AA"/>
    <w:rsid w:val="002B7AF3"/>
    <w:rsid w:val="002C1037"/>
    <w:rsid w:val="002C24F8"/>
    <w:rsid w:val="002C3543"/>
    <w:rsid w:val="002C750E"/>
    <w:rsid w:val="002D1329"/>
    <w:rsid w:val="002D221B"/>
    <w:rsid w:val="002D3A9D"/>
    <w:rsid w:val="002D5FCE"/>
    <w:rsid w:val="002D68A0"/>
    <w:rsid w:val="002D6BBE"/>
    <w:rsid w:val="002E0B82"/>
    <w:rsid w:val="002E2828"/>
    <w:rsid w:val="002E3CD2"/>
    <w:rsid w:val="002E54CA"/>
    <w:rsid w:val="002E6060"/>
    <w:rsid w:val="002E77F4"/>
    <w:rsid w:val="002F1338"/>
    <w:rsid w:val="002F1C57"/>
    <w:rsid w:val="002F323B"/>
    <w:rsid w:val="002F363C"/>
    <w:rsid w:val="002F6164"/>
    <w:rsid w:val="002F7B6D"/>
    <w:rsid w:val="003005B3"/>
    <w:rsid w:val="003014DE"/>
    <w:rsid w:val="00301F74"/>
    <w:rsid w:val="00303702"/>
    <w:rsid w:val="003039BE"/>
    <w:rsid w:val="00307BD5"/>
    <w:rsid w:val="00310941"/>
    <w:rsid w:val="003112D1"/>
    <w:rsid w:val="00316978"/>
    <w:rsid w:val="0031711F"/>
    <w:rsid w:val="00320810"/>
    <w:rsid w:val="00321FE1"/>
    <w:rsid w:val="00323D69"/>
    <w:rsid w:val="00324452"/>
    <w:rsid w:val="00325053"/>
    <w:rsid w:val="0032732B"/>
    <w:rsid w:val="003278CB"/>
    <w:rsid w:val="00330D05"/>
    <w:rsid w:val="0033385C"/>
    <w:rsid w:val="003426C2"/>
    <w:rsid w:val="00343CD2"/>
    <w:rsid w:val="00345A0E"/>
    <w:rsid w:val="00346B55"/>
    <w:rsid w:val="00356E71"/>
    <w:rsid w:val="003611AF"/>
    <w:rsid w:val="0036123B"/>
    <w:rsid w:val="003621EA"/>
    <w:rsid w:val="00366E7D"/>
    <w:rsid w:val="00366F48"/>
    <w:rsid w:val="00370B9E"/>
    <w:rsid w:val="0037137B"/>
    <w:rsid w:val="003728BC"/>
    <w:rsid w:val="00377E1B"/>
    <w:rsid w:val="003807D9"/>
    <w:rsid w:val="00380FB9"/>
    <w:rsid w:val="00382558"/>
    <w:rsid w:val="0038514E"/>
    <w:rsid w:val="00385855"/>
    <w:rsid w:val="00385BD5"/>
    <w:rsid w:val="00386D60"/>
    <w:rsid w:val="003923B5"/>
    <w:rsid w:val="003936E7"/>
    <w:rsid w:val="003A1B25"/>
    <w:rsid w:val="003A2DA6"/>
    <w:rsid w:val="003A3D5E"/>
    <w:rsid w:val="003A42B6"/>
    <w:rsid w:val="003A58F0"/>
    <w:rsid w:val="003A66BA"/>
    <w:rsid w:val="003A700D"/>
    <w:rsid w:val="003B0A15"/>
    <w:rsid w:val="003B20D2"/>
    <w:rsid w:val="003B3C15"/>
    <w:rsid w:val="003B63C2"/>
    <w:rsid w:val="003B7AD6"/>
    <w:rsid w:val="003C22F2"/>
    <w:rsid w:val="003C5F90"/>
    <w:rsid w:val="003D2621"/>
    <w:rsid w:val="003D5CFD"/>
    <w:rsid w:val="003E1722"/>
    <w:rsid w:val="003E1A66"/>
    <w:rsid w:val="003E5565"/>
    <w:rsid w:val="003E69E4"/>
    <w:rsid w:val="003E752E"/>
    <w:rsid w:val="003F3A7D"/>
    <w:rsid w:val="003F3EE9"/>
    <w:rsid w:val="003F495A"/>
    <w:rsid w:val="00402F18"/>
    <w:rsid w:val="00404D6D"/>
    <w:rsid w:val="00406F43"/>
    <w:rsid w:val="004073E1"/>
    <w:rsid w:val="00410A74"/>
    <w:rsid w:val="0041266D"/>
    <w:rsid w:val="004147EA"/>
    <w:rsid w:val="00415D80"/>
    <w:rsid w:val="00417664"/>
    <w:rsid w:val="0042142E"/>
    <w:rsid w:val="0042430A"/>
    <w:rsid w:val="00425691"/>
    <w:rsid w:val="00430087"/>
    <w:rsid w:val="004306E7"/>
    <w:rsid w:val="00435151"/>
    <w:rsid w:val="0043705F"/>
    <w:rsid w:val="004437B8"/>
    <w:rsid w:val="00446640"/>
    <w:rsid w:val="00446791"/>
    <w:rsid w:val="00447EE0"/>
    <w:rsid w:val="00452F8D"/>
    <w:rsid w:val="0045373B"/>
    <w:rsid w:val="004547EC"/>
    <w:rsid w:val="0045516A"/>
    <w:rsid w:val="004605F8"/>
    <w:rsid w:val="00463B78"/>
    <w:rsid w:val="0046712B"/>
    <w:rsid w:val="00470F28"/>
    <w:rsid w:val="00471AAF"/>
    <w:rsid w:val="00472071"/>
    <w:rsid w:val="00473808"/>
    <w:rsid w:val="004752AB"/>
    <w:rsid w:val="00477EFC"/>
    <w:rsid w:val="0048291D"/>
    <w:rsid w:val="0048356A"/>
    <w:rsid w:val="004850D8"/>
    <w:rsid w:val="00485857"/>
    <w:rsid w:val="0048754C"/>
    <w:rsid w:val="00487A80"/>
    <w:rsid w:val="0049528E"/>
    <w:rsid w:val="00495957"/>
    <w:rsid w:val="00495A12"/>
    <w:rsid w:val="00495B10"/>
    <w:rsid w:val="004979A9"/>
    <w:rsid w:val="004A3C0B"/>
    <w:rsid w:val="004A4782"/>
    <w:rsid w:val="004A4B14"/>
    <w:rsid w:val="004B226F"/>
    <w:rsid w:val="004B4AF5"/>
    <w:rsid w:val="004B5A31"/>
    <w:rsid w:val="004C176A"/>
    <w:rsid w:val="004C2F6E"/>
    <w:rsid w:val="004C4DAF"/>
    <w:rsid w:val="004C6740"/>
    <w:rsid w:val="004D08A8"/>
    <w:rsid w:val="004D1BA6"/>
    <w:rsid w:val="004D1D54"/>
    <w:rsid w:val="004D3B27"/>
    <w:rsid w:val="004D4AF6"/>
    <w:rsid w:val="004D6653"/>
    <w:rsid w:val="004D6CCB"/>
    <w:rsid w:val="004E1553"/>
    <w:rsid w:val="004F6026"/>
    <w:rsid w:val="004F6697"/>
    <w:rsid w:val="00504E0E"/>
    <w:rsid w:val="00505D4D"/>
    <w:rsid w:val="005063FA"/>
    <w:rsid w:val="005077F3"/>
    <w:rsid w:val="00512DF5"/>
    <w:rsid w:val="00513C30"/>
    <w:rsid w:val="00513F8A"/>
    <w:rsid w:val="00517962"/>
    <w:rsid w:val="00522B70"/>
    <w:rsid w:val="005252F0"/>
    <w:rsid w:val="0052672B"/>
    <w:rsid w:val="00526EC1"/>
    <w:rsid w:val="00531604"/>
    <w:rsid w:val="00533A91"/>
    <w:rsid w:val="005375D9"/>
    <w:rsid w:val="005403C2"/>
    <w:rsid w:val="0054402D"/>
    <w:rsid w:val="005447A5"/>
    <w:rsid w:val="005449AC"/>
    <w:rsid w:val="005474A3"/>
    <w:rsid w:val="00553300"/>
    <w:rsid w:val="00553E57"/>
    <w:rsid w:val="00555321"/>
    <w:rsid w:val="00555644"/>
    <w:rsid w:val="00555D02"/>
    <w:rsid w:val="00557725"/>
    <w:rsid w:val="00560FC3"/>
    <w:rsid w:val="005631A8"/>
    <w:rsid w:val="005678C4"/>
    <w:rsid w:val="00570C44"/>
    <w:rsid w:val="00571540"/>
    <w:rsid w:val="0057240F"/>
    <w:rsid w:val="00572ECA"/>
    <w:rsid w:val="00573155"/>
    <w:rsid w:val="00574577"/>
    <w:rsid w:val="005803CC"/>
    <w:rsid w:val="005820FB"/>
    <w:rsid w:val="00582480"/>
    <w:rsid w:val="00582BE7"/>
    <w:rsid w:val="00583C72"/>
    <w:rsid w:val="005849B2"/>
    <w:rsid w:val="0058548A"/>
    <w:rsid w:val="005926D2"/>
    <w:rsid w:val="00597C8D"/>
    <w:rsid w:val="00597CAB"/>
    <w:rsid w:val="00597FCE"/>
    <w:rsid w:val="005A0FB0"/>
    <w:rsid w:val="005A1963"/>
    <w:rsid w:val="005A285F"/>
    <w:rsid w:val="005A2EBA"/>
    <w:rsid w:val="005A3846"/>
    <w:rsid w:val="005A3DDF"/>
    <w:rsid w:val="005A4219"/>
    <w:rsid w:val="005A4C34"/>
    <w:rsid w:val="005A5830"/>
    <w:rsid w:val="005B0E23"/>
    <w:rsid w:val="005B15CD"/>
    <w:rsid w:val="005B2309"/>
    <w:rsid w:val="005B2432"/>
    <w:rsid w:val="005B27CC"/>
    <w:rsid w:val="005B2E4B"/>
    <w:rsid w:val="005B36EE"/>
    <w:rsid w:val="005B41A4"/>
    <w:rsid w:val="005B660E"/>
    <w:rsid w:val="005C12CE"/>
    <w:rsid w:val="005C2798"/>
    <w:rsid w:val="005C3CF1"/>
    <w:rsid w:val="005C44A0"/>
    <w:rsid w:val="005D0756"/>
    <w:rsid w:val="005D5A28"/>
    <w:rsid w:val="005D62F5"/>
    <w:rsid w:val="005D66B1"/>
    <w:rsid w:val="005D6B01"/>
    <w:rsid w:val="005D7336"/>
    <w:rsid w:val="005D77ED"/>
    <w:rsid w:val="005E0101"/>
    <w:rsid w:val="005E105F"/>
    <w:rsid w:val="005E17D6"/>
    <w:rsid w:val="005E3B36"/>
    <w:rsid w:val="005E3C02"/>
    <w:rsid w:val="005E3D9C"/>
    <w:rsid w:val="005E3F3B"/>
    <w:rsid w:val="005E53B2"/>
    <w:rsid w:val="005E5F68"/>
    <w:rsid w:val="005F03A3"/>
    <w:rsid w:val="005F12FB"/>
    <w:rsid w:val="005F1869"/>
    <w:rsid w:val="005F37E8"/>
    <w:rsid w:val="005F43FF"/>
    <w:rsid w:val="00601558"/>
    <w:rsid w:val="00603875"/>
    <w:rsid w:val="00607DE5"/>
    <w:rsid w:val="00610D95"/>
    <w:rsid w:val="00613E3E"/>
    <w:rsid w:val="0061420B"/>
    <w:rsid w:val="0061576A"/>
    <w:rsid w:val="006162A7"/>
    <w:rsid w:val="006216C1"/>
    <w:rsid w:val="00621731"/>
    <w:rsid w:val="006221B2"/>
    <w:rsid w:val="00623385"/>
    <w:rsid w:val="006233E5"/>
    <w:rsid w:val="00623416"/>
    <w:rsid w:val="00623C2E"/>
    <w:rsid w:val="006251B3"/>
    <w:rsid w:val="006254F4"/>
    <w:rsid w:val="00625EFC"/>
    <w:rsid w:val="006358AD"/>
    <w:rsid w:val="006366FF"/>
    <w:rsid w:val="00641281"/>
    <w:rsid w:val="00643489"/>
    <w:rsid w:val="00643C0B"/>
    <w:rsid w:val="00644F6B"/>
    <w:rsid w:val="006504E2"/>
    <w:rsid w:val="006509CE"/>
    <w:rsid w:val="00650C36"/>
    <w:rsid w:val="00651136"/>
    <w:rsid w:val="00653266"/>
    <w:rsid w:val="006533D1"/>
    <w:rsid w:val="00654ED7"/>
    <w:rsid w:val="006555B4"/>
    <w:rsid w:val="00660839"/>
    <w:rsid w:val="0066111E"/>
    <w:rsid w:val="00663927"/>
    <w:rsid w:val="006671C5"/>
    <w:rsid w:val="00667294"/>
    <w:rsid w:val="00667DB1"/>
    <w:rsid w:val="00667DCC"/>
    <w:rsid w:val="00670257"/>
    <w:rsid w:val="006742DE"/>
    <w:rsid w:val="006761C5"/>
    <w:rsid w:val="006818FD"/>
    <w:rsid w:val="00681913"/>
    <w:rsid w:val="00683040"/>
    <w:rsid w:val="00683103"/>
    <w:rsid w:val="00684AE6"/>
    <w:rsid w:val="006866FF"/>
    <w:rsid w:val="00687976"/>
    <w:rsid w:val="00690EF6"/>
    <w:rsid w:val="00692AB9"/>
    <w:rsid w:val="00692B93"/>
    <w:rsid w:val="00693E3D"/>
    <w:rsid w:val="006946A6"/>
    <w:rsid w:val="006A2ADA"/>
    <w:rsid w:val="006A35D8"/>
    <w:rsid w:val="006A3F4A"/>
    <w:rsid w:val="006A72EC"/>
    <w:rsid w:val="006B2371"/>
    <w:rsid w:val="006B2414"/>
    <w:rsid w:val="006B52F7"/>
    <w:rsid w:val="006B58DF"/>
    <w:rsid w:val="006B66A7"/>
    <w:rsid w:val="006B6C31"/>
    <w:rsid w:val="006C5817"/>
    <w:rsid w:val="006C5F1F"/>
    <w:rsid w:val="006C6FBB"/>
    <w:rsid w:val="006D1FE0"/>
    <w:rsid w:val="006D4438"/>
    <w:rsid w:val="006D6BC8"/>
    <w:rsid w:val="006D7A86"/>
    <w:rsid w:val="006E1459"/>
    <w:rsid w:val="006E38E8"/>
    <w:rsid w:val="006E519A"/>
    <w:rsid w:val="006E5BD2"/>
    <w:rsid w:val="006E7577"/>
    <w:rsid w:val="006F0011"/>
    <w:rsid w:val="006F0B34"/>
    <w:rsid w:val="006F2025"/>
    <w:rsid w:val="006F277A"/>
    <w:rsid w:val="006F3888"/>
    <w:rsid w:val="006F679E"/>
    <w:rsid w:val="006F6CAB"/>
    <w:rsid w:val="006F7647"/>
    <w:rsid w:val="006F7870"/>
    <w:rsid w:val="00700185"/>
    <w:rsid w:val="00702062"/>
    <w:rsid w:val="00705DAF"/>
    <w:rsid w:val="00706042"/>
    <w:rsid w:val="007072D9"/>
    <w:rsid w:val="0071312B"/>
    <w:rsid w:val="00714527"/>
    <w:rsid w:val="0072086E"/>
    <w:rsid w:val="0072382A"/>
    <w:rsid w:val="00725220"/>
    <w:rsid w:val="007253A6"/>
    <w:rsid w:val="00727CED"/>
    <w:rsid w:val="00734078"/>
    <w:rsid w:val="00734ABF"/>
    <w:rsid w:val="0073721E"/>
    <w:rsid w:val="00737FED"/>
    <w:rsid w:val="0074120F"/>
    <w:rsid w:val="007448AD"/>
    <w:rsid w:val="0074636C"/>
    <w:rsid w:val="00750B44"/>
    <w:rsid w:val="007518FC"/>
    <w:rsid w:val="00753198"/>
    <w:rsid w:val="0075385F"/>
    <w:rsid w:val="00763184"/>
    <w:rsid w:val="00763A18"/>
    <w:rsid w:val="00763AC4"/>
    <w:rsid w:val="00763DC6"/>
    <w:rsid w:val="0076645B"/>
    <w:rsid w:val="00766685"/>
    <w:rsid w:val="00767CE4"/>
    <w:rsid w:val="007705D5"/>
    <w:rsid w:val="00771597"/>
    <w:rsid w:val="00774F68"/>
    <w:rsid w:val="00775101"/>
    <w:rsid w:val="0077684F"/>
    <w:rsid w:val="00784826"/>
    <w:rsid w:val="0079077D"/>
    <w:rsid w:val="00792932"/>
    <w:rsid w:val="0079368F"/>
    <w:rsid w:val="007A2446"/>
    <w:rsid w:val="007A2A60"/>
    <w:rsid w:val="007A51C1"/>
    <w:rsid w:val="007A7213"/>
    <w:rsid w:val="007A77F7"/>
    <w:rsid w:val="007B1E33"/>
    <w:rsid w:val="007B4E00"/>
    <w:rsid w:val="007B5F49"/>
    <w:rsid w:val="007B5F81"/>
    <w:rsid w:val="007C0A3B"/>
    <w:rsid w:val="007C138F"/>
    <w:rsid w:val="007C16BA"/>
    <w:rsid w:val="007D02BF"/>
    <w:rsid w:val="007D27A6"/>
    <w:rsid w:val="007D34D4"/>
    <w:rsid w:val="007D6128"/>
    <w:rsid w:val="007D68D6"/>
    <w:rsid w:val="007D6E4D"/>
    <w:rsid w:val="007D735B"/>
    <w:rsid w:val="007E105F"/>
    <w:rsid w:val="007E265B"/>
    <w:rsid w:val="007E32A7"/>
    <w:rsid w:val="007E4255"/>
    <w:rsid w:val="007E5B5D"/>
    <w:rsid w:val="007E7212"/>
    <w:rsid w:val="007F098D"/>
    <w:rsid w:val="007F2BA8"/>
    <w:rsid w:val="007F684C"/>
    <w:rsid w:val="00810870"/>
    <w:rsid w:val="00810CA1"/>
    <w:rsid w:val="00812664"/>
    <w:rsid w:val="00812A27"/>
    <w:rsid w:val="0081376F"/>
    <w:rsid w:val="00813C64"/>
    <w:rsid w:val="008164C2"/>
    <w:rsid w:val="00816514"/>
    <w:rsid w:val="008211CF"/>
    <w:rsid w:val="008211EB"/>
    <w:rsid w:val="00823841"/>
    <w:rsid w:val="008242A9"/>
    <w:rsid w:val="008244FE"/>
    <w:rsid w:val="00826829"/>
    <w:rsid w:val="008338D9"/>
    <w:rsid w:val="00833F75"/>
    <w:rsid w:val="00834BCE"/>
    <w:rsid w:val="00841B75"/>
    <w:rsid w:val="00845F77"/>
    <w:rsid w:val="00851F2D"/>
    <w:rsid w:val="00852B10"/>
    <w:rsid w:val="00853619"/>
    <w:rsid w:val="0085396E"/>
    <w:rsid w:val="00860488"/>
    <w:rsid w:val="0086062F"/>
    <w:rsid w:val="00860F59"/>
    <w:rsid w:val="008679F7"/>
    <w:rsid w:val="00883285"/>
    <w:rsid w:val="008832FE"/>
    <w:rsid w:val="00885DBB"/>
    <w:rsid w:val="0088735D"/>
    <w:rsid w:val="00890494"/>
    <w:rsid w:val="00890969"/>
    <w:rsid w:val="00890BFB"/>
    <w:rsid w:val="00891128"/>
    <w:rsid w:val="00893CA3"/>
    <w:rsid w:val="00895113"/>
    <w:rsid w:val="008A07D5"/>
    <w:rsid w:val="008A25F9"/>
    <w:rsid w:val="008A5879"/>
    <w:rsid w:val="008A7754"/>
    <w:rsid w:val="008B1489"/>
    <w:rsid w:val="008B1B3C"/>
    <w:rsid w:val="008B3267"/>
    <w:rsid w:val="008B3288"/>
    <w:rsid w:val="008B63F3"/>
    <w:rsid w:val="008B67BD"/>
    <w:rsid w:val="008C11BC"/>
    <w:rsid w:val="008C12FA"/>
    <w:rsid w:val="008C381B"/>
    <w:rsid w:val="008C780E"/>
    <w:rsid w:val="008D1B4C"/>
    <w:rsid w:val="008D215C"/>
    <w:rsid w:val="008D49EC"/>
    <w:rsid w:val="008D5B33"/>
    <w:rsid w:val="008D6964"/>
    <w:rsid w:val="008E0865"/>
    <w:rsid w:val="008E3701"/>
    <w:rsid w:val="008E3B96"/>
    <w:rsid w:val="008E5FEC"/>
    <w:rsid w:val="008E60C7"/>
    <w:rsid w:val="008E74CB"/>
    <w:rsid w:val="008E7B91"/>
    <w:rsid w:val="008F087A"/>
    <w:rsid w:val="008F14B7"/>
    <w:rsid w:val="008F1F10"/>
    <w:rsid w:val="008F60A4"/>
    <w:rsid w:val="008F666E"/>
    <w:rsid w:val="008F6774"/>
    <w:rsid w:val="008F7118"/>
    <w:rsid w:val="00900909"/>
    <w:rsid w:val="00901A29"/>
    <w:rsid w:val="009022B7"/>
    <w:rsid w:val="00905A7C"/>
    <w:rsid w:val="00907204"/>
    <w:rsid w:val="00911DF0"/>
    <w:rsid w:val="00914A8C"/>
    <w:rsid w:val="00915095"/>
    <w:rsid w:val="00916146"/>
    <w:rsid w:val="00917A72"/>
    <w:rsid w:val="00921B61"/>
    <w:rsid w:val="00922469"/>
    <w:rsid w:val="00922E03"/>
    <w:rsid w:val="00923351"/>
    <w:rsid w:val="00925CB7"/>
    <w:rsid w:val="00931CE0"/>
    <w:rsid w:val="0093438A"/>
    <w:rsid w:val="0093506A"/>
    <w:rsid w:val="00937AD3"/>
    <w:rsid w:val="00937ECA"/>
    <w:rsid w:val="00945C66"/>
    <w:rsid w:val="00946F5A"/>
    <w:rsid w:val="009502CE"/>
    <w:rsid w:val="00951537"/>
    <w:rsid w:val="0095206C"/>
    <w:rsid w:val="00956127"/>
    <w:rsid w:val="00956211"/>
    <w:rsid w:val="0095725E"/>
    <w:rsid w:val="00964209"/>
    <w:rsid w:val="00965497"/>
    <w:rsid w:val="0096556F"/>
    <w:rsid w:val="00966628"/>
    <w:rsid w:val="00967581"/>
    <w:rsid w:val="00970B62"/>
    <w:rsid w:val="00970DD3"/>
    <w:rsid w:val="009749F7"/>
    <w:rsid w:val="009770A8"/>
    <w:rsid w:val="0097768E"/>
    <w:rsid w:val="009776A4"/>
    <w:rsid w:val="00977A91"/>
    <w:rsid w:val="00980584"/>
    <w:rsid w:val="00981789"/>
    <w:rsid w:val="00982A31"/>
    <w:rsid w:val="00983DAF"/>
    <w:rsid w:val="009850BB"/>
    <w:rsid w:val="009853A1"/>
    <w:rsid w:val="00987FD5"/>
    <w:rsid w:val="00991111"/>
    <w:rsid w:val="00992D9F"/>
    <w:rsid w:val="00994AAE"/>
    <w:rsid w:val="00995753"/>
    <w:rsid w:val="00996E50"/>
    <w:rsid w:val="00997459"/>
    <w:rsid w:val="009A0BDA"/>
    <w:rsid w:val="009A40A5"/>
    <w:rsid w:val="009A4D8B"/>
    <w:rsid w:val="009A4D95"/>
    <w:rsid w:val="009A5BA9"/>
    <w:rsid w:val="009B3C6C"/>
    <w:rsid w:val="009B60B2"/>
    <w:rsid w:val="009C110F"/>
    <w:rsid w:val="009C6D47"/>
    <w:rsid w:val="009D16BA"/>
    <w:rsid w:val="009D1AAA"/>
    <w:rsid w:val="009D3606"/>
    <w:rsid w:val="009D5BE7"/>
    <w:rsid w:val="009E0370"/>
    <w:rsid w:val="009E20DB"/>
    <w:rsid w:val="009E265A"/>
    <w:rsid w:val="009E5F03"/>
    <w:rsid w:val="009F0C0C"/>
    <w:rsid w:val="009F19AE"/>
    <w:rsid w:val="009F2A7E"/>
    <w:rsid w:val="009F303D"/>
    <w:rsid w:val="009F350B"/>
    <w:rsid w:val="009F3A20"/>
    <w:rsid w:val="00A00282"/>
    <w:rsid w:val="00A00A76"/>
    <w:rsid w:val="00A03356"/>
    <w:rsid w:val="00A06864"/>
    <w:rsid w:val="00A0710C"/>
    <w:rsid w:val="00A07A0D"/>
    <w:rsid w:val="00A1078D"/>
    <w:rsid w:val="00A111D6"/>
    <w:rsid w:val="00A122DA"/>
    <w:rsid w:val="00A12DBF"/>
    <w:rsid w:val="00A158EE"/>
    <w:rsid w:val="00A20204"/>
    <w:rsid w:val="00A23374"/>
    <w:rsid w:val="00A23FD3"/>
    <w:rsid w:val="00A25383"/>
    <w:rsid w:val="00A25984"/>
    <w:rsid w:val="00A32482"/>
    <w:rsid w:val="00A40139"/>
    <w:rsid w:val="00A415C3"/>
    <w:rsid w:val="00A42387"/>
    <w:rsid w:val="00A453FF"/>
    <w:rsid w:val="00A46C12"/>
    <w:rsid w:val="00A46EEB"/>
    <w:rsid w:val="00A51AFE"/>
    <w:rsid w:val="00A547F5"/>
    <w:rsid w:val="00A55E21"/>
    <w:rsid w:val="00A6050D"/>
    <w:rsid w:val="00A6291E"/>
    <w:rsid w:val="00A64660"/>
    <w:rsid w:val="00A65D49"/>
    <w:rsid w:val="00A72065"/>
    <w:rsid w:val="00A742EE"/>
    <w:rsid w:val="00A76652"/>
    <w:rsid w:val="00A766B9"/>
    <w:rsid w:val="00A770EF"/>
    <w:rsid w:val="00A77189"/>
    <w:rsid w:val="00A81D18"/>
    <w:rsid w:val="00A84891"/>
    <w:rsid w:val="00A85426"/>
    <w:rsid w:val="00A9074D"/>
    <w:rsid w:val="00A921A2"/>
    <w:rsid w:val="00A92285"/>
    <w:rsid w:val="00A92A4D"/>
    <w:rsid w:val="00A93949"/>
    <w:rsid w:val="00A949C2"/>
    <w:rsid w:val="00A94B61"/>
    <w:rsid w:val="00AA0E45"/>
    <w:rsid w:val="00AA204D"/>
    <w:rsid w:val="00AA6D02"/>
    <w:rsid w:val="00AA7D33"/>
    <w:rsid w:val="00AB4324"/>
    <w:rsid w:val="00AC7728"/>
    <w:rsid w:val="00AD1A38"/>
    <w:rsid w:val="00AD31BF"/>
    <w:rsid w:val="00AD3409"/>
    <w:rsid w:val="00AD349D"/>
    <w:rsid w:val="00AE0E29"/>
    <w:rsid w:val="00AE15B4"/>
    <w:rsid w:val="00AE5387"/>
    <w:rsid w:val="00AE621D"/>
    <w:rsid w:val="00AF0E16"/>
    <w:rsid w:val="00AF21B9"/>
    <w:rsid w:val="00AF2CC6"/>
    <w:rsid w:val="00AF38E7"/>
    <w:rsid w:val="00AF5067"/>
    <w:rsid w:val="00AF6AD3"/>
    <w:rsid w:val="00AF7B00"/>
    <w:rsid w:val="00AF7BDB"/>
    <w:rsid w:val="00B019E3"/>
    <w:rsid w:val="00B03644"/>
    <w:rsid w:val="00B04F32"/>
    <w:rsid w:val="00B05632"/>
    <w:rsid w:val="00B07770"/>
    <w:rsid w:val="00B10C5E"/>
    <w:rsid w:val="00B112F8"/>
    <w:rsid w:val="00B13E7E"/>
    <w:rsid w:val="00B15B0D"/>
    <w:rsid w:val="00B2068A"/>
    <w:rsid w:val="00B215E6"/>
    <w:rsid w:val="00B21A92"/>
    <w:rsid w:val="00B2481C"/>
    <w:rsid w:val="00B253C5"/>
    <w:rsid w:val="00B27C9A"/>
    <w:rsid w:val="00B3057F"/>
    <w:rsid w:val="00B333FD"/>
    <w:rsid w:val="00B356DC"/>
    <w:rsid w:val="00B35D58"/>
    <w:rsid w:val="00B403FE"/>
    <w:rsid w:val="00B417F9"/>
    <w:rsid w:val="00B423BF"/>
    <w:rsid w:val="00B42807"/>
    <w:rsid w:val="00B42812"/>
    <w:rsid w:val="00B46F6C"/>
    <w:rsid w:val="00B50B15"/>
    <w:rsid w:val="00B5270C"/>
    <w:rsid w:val="00B5323D"/>
    <w:rsid w:val="00B538BF"/>
    <w:rsid w:val="00B538DC"/>
    <w:rsid w:val="00B5553B"/>
    <w:rsid w:val="00B5613D"/>
    <w:rsid w:val="00B57890"/>
    <w:rsid w:val="00B60530"/>
    <w:rsid w:val="00B6245F"/>
    <w:rsid w:val="00B64420"/>
    <w:rsid w:val="00B711BF"/>
    <w:rsid w:val="00B72094"/>
    <w:rsid w:val="00B722C4"/>
    <w:rsid w:val="00B751C2"/>
    <w:rsid w:val="00B755BC"/>
    <w:rsid w:val="00B80E77"/>
    <w:rsid w:val="00B82D5A"/>
    <w:rsid w:val="00B835C0"/>
    <w:rsid w:val="00B904D5"/>
    <w:rsid w:val="00B90920"/>
    <w:rsid w:val="00B91808"/>
    <w:rsid w:val="00B925F3"/>
    <w:rsid w:val="00B94E27"/>
    <w:rsid w:val="00B966E1"/>
    <w:rsid w:val="00B96A50"/>
    <w:rsid w:val="00B979B9"/>
    <w:rsid w:val="00BA096B"/>
    <w:rsid w:val="00BB098C"/>
    <w:rsid w:val="00BB0E2B"/>
    <w:rsid w:val="00BB2E54"/>
    <w:rsid w:val="00BB4EB6"/>
    <w:rsid w:val="00BB7E4E"/>
    <w:rsid w:val="00BC0473"/>
    <w:rsid w:val="00BC049D"/>
    <w:rsid w:val="00BC3E73"/>
    <w:rsid w:val="00BD1893"/>
    <w:rsid w:val="00BD23C3"/>
    <w:rsid w:val="00BD29B2"/>
    <w:rsid w:val="00BD310A"/>
    <w:rsid w:val="00BD46CF"/>
    <w:rsid w:val="00BD4B11"/>
    <w:rsid w:val="00BD5759"/>
    <w:rsid w:val="00BD5A04"/>
    <w:rsid w:val="00BD66EF"/>
    <w:rsid w:val="00BD6AE9"/>
    <w:rsid w:val="00BE036F"/>
    <w:rsid w:val="00BE18A1"/>
    <w:rsid w:val="00BE47B4"/>
    <w:rsid w:val="00BE48CB"/>
    <w:rsid w:val="00BE5539"/>
    <w:rsid w:val="00BE564A"/>
    <w:rsid w:val="00BE5A23"/>
    <w:rsid w:val="00BE5A75"/>
    <w:rsid w:val="00BE6728"/>
    <w:rsid w:val="00BE759A"/>
    <w:rsid w:val="00BF09B2"/>
    <w:rsid w:val="00BF0B71"/>
    <w:rsid w:val="00BF3B95"/>
    <w:rsid w:val="00BF5559"/>
    <w:rsid w:val="00C0136D"/>
    <w:rsid w:val="00C015E4"/>
    <w:rsid w:val="00C035C7"/>
    <w:rsid w:val="00C036F8"/>
    <w:rsid w:val="00C0466C"/>
    <w:rsid w:val="00C05265"/>
    <w:rsid w:val="00C06628"/>
    <w:rsid w:val="00C07A9C"/>
    <w:rsid w:val="00C10F0C"/>
    <w:rsid w:val="00C16B96"/>
    <w:rsid w:val="00C16EDD"/>
    <w:rsid w:val="00C20118"/>
    <w:rsid w:val="00C22552"/>
    <w:rsid w:val="00C22FCC"/>
    <w:rsid w:val="00C23D59"/>
    <w:rsid w:val="00C27823"/>
    <w:rsid w:val="00C338C1"/>
    <w:rsid w:val="00C354A1"/>
    <w:rsid w:val="00C35C21"/>
    <w:rsid w:val="00C35C5D"/>
    <w:rsid w:val="00C37E87"/>
    <w:rsid w:val="00C40813"/>
    <w:rsid w:val="00C41695"/>
    <w:rsid w:val="00C41901"/>
    <w:rsid w:val="00C42572"/>
    <w:rsid w:val="00C4519E"/>
    <w:rsid w:val="00C465F4"/>
    <w:rsid w:val="00C5004B"/>
    <w:rsid w:val="00C50220"/>
    <w:rsid w:val="00C54B61"/>
    <w:rsid w:val="00C55379"/>
    <w:rsid w:val="00C57483"/>
    <w:rsid w:val="00C61D3F"/>
    <w:rsid w:val="00C62615"/>
    <w:rsid w:val="00C63A62"/>
    <w:rsid w:val="00C6522F"/>
    <w:rsid w:val="00C66D39"/>
    <w:rsid w:val="00C70003"/>
    <w:rsid w:val="00C71063"/>
    <w:rsid w:val="00C71664"/>
    <w:rsid w:val="00C71EBF"/>
    <w:rsid w:val="00C75484"/>
    <w:rsid w:val="00C755CD"/>
    <w:rsid w:val="00C756F9"/>
    <w:rsid w:val="00C828C3"/>
    <w:rsid w:val="00C83EDD"/>
    <w:rsid w:val="00C91424"/>
    <w:rsid w:val="00C92591"/>
    <w:rsid w:val="00C957F9"/>
    <w:rsid w:val="00C95EA1"/>
    <w:rsid w:val="00CA5331"/>
    <w:rsid w:val="00CB093F"/>
    <w:rsid w:val="00CB0CB0"/>
    <w:rsid w:val="00CB16A4"/>
    <w:rsid w:val="00CB2F0A"/>
    <w:rsid w:val="00CB64A9"/>
    <w:rsid w:val="00CB689A"/>
    <w:rsid w:val="00CC04D6"/>
    <w:rsid w:val="00CC09BB"/>
    <w:rsid w:val="00CD19DD"/>
    <w:rsid w:val="00CD3710"/>
    <w:rsid w:val="00CD4B40"/>
    <w:rsid w:val="00CD7B9D"/>
    <w:rsid w:val="00CE0DB5"/>
    <w:rsid w:val="00CE21AA"/>
    <w:rsid w:val="00CE662F"/>
    <w:rsid w:val="00CF1ADE"/>
    <w:rsid w:val="00CF2666"/>
    <w:rsid w:val="00CF48E7"/>
    <w:rsid w:val="00CF54CF"/>
    <w:rsid w:val="00CF6595"/>
    <w:rsid w:val="00CF77C1"/>
    <w:rsid w:val="00D004C3"/>
    <w:rsid w:val="00D006DF"/>
    <w:rsid w:val="00D010C7"/>
    <w:rsid w:val="00D02346"/>
    <w:rsid w:val="00D04263"/>
    <w:rsid w:val="00D06E15"/>
    <w:rsid w:val="00D1422B"/>
    <w:rsid w:val="00D17999"/>
    <w:rsid w:val="00D17C20"/>
    <w:rsid w:val="00D213FF"/>
    <w:rsid w:val="00D2514F"/>
    <w:rsid w:val="00D25B71"/>
    <w:rsid w:val="00D26168"/>
    <w:rsid w:val="00D3094F"/>
    <w:rsid w:val="00D30D06"/>
    <w:rsid w:val="00D3208C"/>
    <w:rsid w:val="00D375A2"/>
    <w:rsid w:val="00D37F43"/>
    <w:rsid w:val="00D406DE"/>
    <w:rsid w:val="00D422EE"/>
    <w:rsid w:val="00D42A22"/>
    <w:rsid w:val="00D4316E"/>
    <w:rsid w:val="00D4438A"/>
    <w:rsid w:val="00D46738"/>
    <w:rsid w:val="00D47495"/>
    <w:rsid w:val="00D5292C"/>
    <w:rsid w:val="00D53A7C"/>
    <w:rsid w:val="00D54D94"/>
    <w:rsid w:val="00D55AC1"/>
    <w:rsid w:val="00D55EC3"/>
    <w:rsid w:val="00D62328"/>
    <w:rsid w:val="00D6364A"/>
    <w:rsid w:val="00D636AE"/>
    <w:rsid w:val="00D64398"/>
    <w:rsid w:val="00D66457"/>
    <w:rsid w:val="00D759C8"/>
    <w:rsid w:val="00D75AF9"/>
    <w:rsid w:val="00D76643"/>
    <w:rsid w:val="00D77BF9"/>
    <w:rsid w:val="00D807CC"/>
    <w:rsid w:val="00D8242E"/>
    <w:rsid w:val="00D83243"/>
    <w:rsid w:val="00D8325E"/>
    <w:rsid w:val="00D841EC"/>
    <w:rsid w:val="00D84801"/>
    <w:rsid w:val="00D85F8D"/>
    <w:rsid w:val="00D86F3A"/>
    <w:rsid w:val="00D87A1C"/>
    <w:rsid w:val="00D91606"/>
    <w:rsid w:val="00D92137"/>
    <w:rsid w:val="00D92678"/>
    <w:rsid w:val="00D93E8E"/>
    <w:rsid w:val="00D950CA"/>
    <w:rsid w:val="00D96F51"/>
    <w:rsid w:val="00D9763C"/>
    <w:rsid w:val="00DA0F1C"/>
    <w:rsid w:val="00DB0839"/>
    <w:rsid w:val="00DB276E"/>
    <w:rsid w:val="00DB3FBA"/>
    <w:rsid w:val="00DB7172"/>
    <w:rsid w:val="00DD4566"/>
    <w:rsid w:val="00DE2676"/>
    <w:rsid w:val="00DE3A78"/>
    <w:rsid w:val="00DE6FB7"/>
    <w:rsid w:val="00DE72A9"/>
    <w:rsid w:val="00DF07AF"/>
    <w:rsid w:val="00DF0815"/>
    <w:rsid w:val="00DF5C76"/>
    <w:rsid w:val="00DF697E"/>
    <w:rsid w:val="00DF7042"/>
    <w:rsid w:val="00E00CFC"/>
    <w:rsid w:val="00E0184C"/>
    <w:rsid w:val="00E018F1"/>
    <w:rsid w:val="00E039A4"/>
    <w:rsid w:val="00E06389"/>
    <w:rsid w:val="00E072FC"/>
    <w:rsid w:val="00E076CE"/>
    <w:rsid w:val="00E11010"/>
    <w:rsid w:val="00E11077"/>
    <w:rsid w:val="00E11FDC"/>
    <w:rsid w:val="00E12CBC"/>
    <w:rsid w:val="00E13016"/>
    <w:rsid w:val="00E14D5C"/>
    <w:rsid w:val="00E15A25"/>
    <w:rsid w:val="00E16CC9"/>
    <w:rsid w:val="00E17586"/>
    <w:rsid w:val="00E20001"/>
    <w:rsid w:val="00E2076A"/>
    <w:rsid w:val="00E25D68"/>
    <w:rsid w:val="00E2624C"/>
    <w:rsid w:val="00E2762C"/>
    <w:rsid w:val="00E3086C"/>
    <w:rsid w:val="00E413CE"/>
    <w:rsid w:val="00E424BC"/>
    <w:rsid w:val="00E43E3E"/>
    <w:rsid w:val="00E4497D"/>
    <w:rsid w:val="00E45811"/>
    <w:rsid w:val="00E501EB"/>
    <w:rsid w:val="00E506AA"/>
    <w:rsid w:val="00E51CEB"/>
    <w:rsid w:val="00E548CF"/>
    <w:rsid w:val="00E61146"/>
    <w:rsid w:val="00E659B8"/>
    <w:rsid w:val="00E66983"/>
    <w:rsid w:val="00E71BAD"/>
    <w:rsid w:val="00E73191"/>
    <w:rsid w:val="00E766E4"/>
    <w:rsid w:val="00E76F60"/>
    <w:rsid w:val="00E77D09"/>
    <w:rsid w:val="00E813D7"/>
    <w:rsid w:val="00E8174A"/>
    <w:rsid w:val="00E855B1"/>
    <w:rsid w:val="00E87F64"/>
    <w:rsid w:val="00E90BA2"/>
    <w:rsid w:val="00E92E84"/>
    <w:rsid w:val="00E93764"/>
    <w:rsid w:val="00E966B0"/>
    <w:rsid w:val="00EA0912"/>
    <w:rsid w:val="00EA2917"/>
    <w:rsid w:val="00EA2BF4"/>
    <w:rsid w:val="00EA3C0F"/>
    <w:rsid w:val="00EA3EF1"/>
    <w:rsid w:val="00EA4735"/>
    <w:rsid w:val="00EB1A85"/>
    <w:rsid w:val="00EB28A0"/>
    <w:rsid w:val="00EB53C9"/>
    <w:rsid w:val="00EC33EE"/>
    <w:rsid w:val="00EC596C"/>
    <w:rsid w:val="00EC5B43"/>
    <w:rsid w:val="00ED0984"/>
    <w:rsid w:val="00ED1103"/>
    <w:rsid w:val="00ED1628"/>
    <w:rsid w:val="00ED162F"/>
    <w:rsid w:val="00ED3668"/>
    <w:rsid w:val="00ED3E79"/>
    <w:rsid w:val="00ED3F85"/>
    <w:rsid w:val="00EE059C"/>
    <w:rsid w:val="00EE15DC"/>
    <w:rsid w:val="00EE4FB8"/>
    <w:rsid w:val="00EF2FF5"/>
    <w:rsid w:val="00EF37A6"/>
    <w:rsid w:val="00EF7DB4"/>
    <w:rsid w:val="00F00216"/>
    <w:rsid w:val="00F01282"/>
    <w:rsid w:val="00F032BC"/>
    <w:rsid w:val="00F04C39"/>
    <w:rsid w:val="00F05C85"/>
    <w:rsid w:val="00F10A6A"/>
    <w:rsid w:val="00F113FB"/>
    <w:rsid w:val="00F11F18"/>
    <w:rsid w:val="00F12531"/>
    <w:rsid w:val="00F1399F"/>
    <w:rsid w:val="00F1530B"/>
    <w:rsid w:val="00F26D8E"/>
    <w:rsid w:val="00F32545"/>
    <w:rsid w:val="00F3295B"/>
    <w:rsid w:val="00F32D7D"/>
    <w:rsid w:val="00F3310A"/>
    <w:rsid w:val="00F347AA"/>
    <w:rsid w:val="00F37D6E"/>
    <w:rsid w:val="00F4031B"/>
    <w:rsid w:val="00F42E42"/>
    <w:rsid w:val="00F43383"/>
    <w:rsid w:val="00F4510A"/>
    <w:rsid w:val="00F520BD"/>
    <w:rsid w:val="00F53A7D"/>
    <w:rsid w:val="00F53D3E"/>
    <w:rsid w:val="00F548E5"/>
    <w:rsid w:val="00F54B26"/>
    <w:rsid w:val="00F576A0"/>
    <w:rsid w:val="00F642AD"/>
    <w:rsid w:val="00F660A7"/>
    <w:rsid w:val="00F679DF"/>
    <w:rsid w:val="00F70C1C"/>
    <w:rsid w:val="00F71223"/>
    <w:rsid w:val="00F71D4E"/>
    <w:rsid w:val="00F74229"/>
    <w:rsid w:val="00F81C2E"/>
    <w:rsid w:val="00F84029"/>
    <w:rsid w:val="00F857DD"/>
    <w:rsid w:val="00F865CF"/>
    <w:rsid w:val="00F868DC"/>
    <w:rsid w:val="00F86C36"/>
    <w:rsid w:val="00F876D2"/>
    <w:rsid w:val="00F92D68"/>
    <w:rsid w:val="00F95A1C"/>
    <w:rsid w:val="00F95C96"/>
    <w:rsid w:val="00FA2404"/>
    <w:rsid w:val="00FA2863"/>
    <w:rsid w:val="00FA3C45"/>
    <w:rsid w:val="00FA537A"/>
    <w:rsid w:val="00FB044D"/>
    <w:rsid w:val="00FB0CA6"/>
    <w:rsid w:val="00FB0DB1"/>
    <w:rsid w:val="00FB1513"/>
    <w:rsid w:val="00FB26E7"/>
    <w:rsid w:val="00FB30C3"/>
    <w:rsid w:val="00FB4B69"/>
    <w:rsid w:val="00FB6951"/>
    <w:rsid w:val="00FB7F2D"/>
    <w:rsid w:val="00FC1341"/>
    <w:rsid w:val="00FC21CB"/>
    <w:rsid w:val="00FC2CB2"/>
    <w:rsid w:val="00FC315C"/>
    <w:rsid w:val="00FC5393"/>
    <w:rsid w:val="00FC557A"/>
    <w:rsid w:val="00FD0B4F"/>
    <w:rsid w:val="00FD0D11"/>
    <w:rsid w:val="00FD3562"/>
    <w:rsid w:val="00FD360F"/>
    <w:rsid w:val="00FD6E38"/>
    <w:rsid w:val="00FE1F53"/>
    <w:rsid w:val="00FE33E6"/>
    <w:rsid w:val="00FE4109"/>
    <w:rsid w:val="00FE6155"/>
    <w:rsid w:val="00FE7404"/>
    <w:rsid w:val="00FF2F66"/>
    <w:rsid w:val="00FF3481"/>
    <w:rsid w:val="00FF4021"/>
    <w:rsid w:val="00FF55D7"/>
    <w:rsid w:val="00FF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4F02"/>
  <w15:docId w15:val="{FA24657F-3080-42DA-AB2F-5763321C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F3A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351">
    <w:name w:val="font351"/>
    <w:basedOn w:val="DefaultParagraphFont"/>
    <w:rsid w:val="00A94B6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81">
    <w:name w:val="font381"/>
    <w:basedOn w:val="DefaultParagraphFont"/>
    <w:rsid w:val="0085396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331">
    <w:name w:val="font331"/>
    <w:basedOn w:val="DefaultParagraphFont"/>
    <w:rsid w:val="0085396E"/>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font261">
    <w:name w:val="font261"/>
    <w:basedOn w:val="DefaultParagraphFont"/>
    <w:rsid w:val="00A25383"/>
    <w:rPr>
      <w:rFonts w:ascii="Arial" w:hAnsi="Arial" w:cs="Arial" w:hint="default"/>
      <w:b w:val="0"/>
      <w:bCs w:val="0"/>
      <w:i w:val="0"/>
      <w:iCs w:val="0"/>
      <w:strike w:val="0"/>
      <w:dstrike w:val="0"/>
      <w:color w:val="000000"/>
      <w:sz w:val="20"/>
      <w:szCs w:val="20"/>
      <w:u w:val="none"/>
      <w:effect w:val="none"/>
    </w:rPr>
  </w:style>
  <w:style w:type="character" w:customStyle="1" w:styleId="font361">
    <w:name w:val="font361"/>
    <w:basedOn w:val="DefaultParagraphFont"/>
    <w:rsid w:val="00A25383"/>
    <w:rPr>
      <w:rFonts w:ascii="Arial" w:hAnsi="Arial" w:cs="Arial" w:hint="default"/>
      <w:b w:val="0"/>
      <w:bCs w:val="0"/>
      <w:i w:val="0"/>
      <w:iCs w:val="0"/>
      <w:strike w:val="0"/>
      <w:dstrike w:val="0"/>
      <w:color w:val="000000"/>
      <w:sz w:val="20"/>
      <w:szCs w:val="20"/>
      <w:u w:val="none"/>
      <w:effect w:val="none"/>
    </w:rPr>
  </w:style>
  <w:style w:type="character" w:styleId="CommentReference">
    <w:name w:val="annotation reference"/>
    <w:basedOn w:val="DefaultParagraphFont"/>
    <w:uiPriority w:val="99"/>
    <w:semiHidden/>
    <w:unhideWhenUsed/>
    <w:rsid w:val="001470E7"/>
    <w:rPr>
      <w:sz w:val="18"/>
      <w:szCs w:val="18"/>
    </w:rPr>
  </w:style>
  <w:style w:type="paragraph" w:styleId="Header">
    <w:name w:val="header"/>
    <w:basedOn w:val="Normal"/>
    <w:link w:val="HeaderChar"/>
    <w:uiPriority w:val="99"/>
    <w:unhideWhenUsed/>
    <w:rsid w:val="0079077D"/>
    <w:pPr>
      <w:tabs>
        <w:tab w:val="center" w:pos="4252"/>
        <w:tab w:val="right" w:pos="8504"/>
      </w:tabs>
      <w:spacing w:after="0" w:line="240" w:lineRule="auto"/>
    </w:pPr>
  </w:style>
  <w:style w:type="character" w:customStyle="1" w:styleId="HeaderChar">
    <w:name w:val="Header Char"/>
    <w:basedOn w:val="DefaultParagraphFont"/>
    <w:link w:val="Header"/>
    <w:uiPriority w:val="99"/>
    <w:rsid w:val="0079077D"/>
  </w:style>
  <w:style w:type="paragraph" w:styleId="Footer">
    <w:name w:val="footer"/>
    <w:basedOn w:val="Normal"/>
    <w:link w:val="FooterChar"/>
    <w:uiPriority w:val="99"/>
    <w:unhideWhenUsed/>
    <w:rsid w:val="0079077D"/>
    <w:pPr>
      <w:tabs>
        <w:tab w:val="center" w:pos="4252"/>
        <w:tab w:val="right" w:pos="8504"/>
      </w:tabs>
      <w:spacing w:after="0" w:line="240" w:lineRule="auto"/>
    </w:pPr>
  </w:style>
  <w:style w:type="character" w:customStyle="1" w:styleId="FooterChar">
    <w:name w:val="Footer Char"/>
    <w:basedOn w:val="DefaultParagraphFont"/>
    <w:link w:val="Footer"/>
    <w:uiPriority w:val="99"/>
    <w:rsid w:val="0079077D"/>
  </w:style>
  <w:style w:type="paragraph" w:styleId="BalloonText">
    <w:name w:val="Balloon Text"/>
    <w:basedOn w:val="Normal"/>
    <w:link w:val="BalloonTextChar"/>
    <w:uiPriority w:val="99"/>
    <w:semiHidden/>
    <w:unhideWhenUsed/>
    <w:rsid w:val="00841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75"/>
    <w:rPr>
      <w:rFonts w:ascii="Segoe UI" w:hAnsi="Segoe UI" w:cs="Segoe UI"/>
      <w:sz w:val="18"/>
      <w:szCs w:val="18"/>
    </w:rPr>
  </w:style>
  <w:style w:type="paragraph" w:customStyle="1" w:styleId="EndNoteBibliographyTitle">
    <w:name w:val="EndNote Bibliography Title"/>
    <w:basedOn w:val="Normal"/>
    <w:link w:val="EndNoteBibliographyTitleChar"/>
    <w:rsid w:val="008B148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B1489"/>
    <w:rPr>
      <w:rFonts w:ascii="Calibri" w:hAnsi="Calibri" w:cs="Calibri"/>
      <w:noProof/>
    </w:rPr>
  </w:style>
  <w:style w:type="paragraph" w:customStyle="1" w:styleId="EndNoteBibliography">
    <w:name w:val="EndNote Bibliography"/>
    <w:basedOn w:val="Normal"/>
    <w:link w:val="EndNoteBibliographyChar"/>
    <w:rsid w:val="008B148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B1489"/>
    <w:rPr>
      <w:rFonts w:ascii="Calibri" w:hAnsi="Calibri" w:cs="Calibri"/>
      <w:noProof/>
    </w:rPr>
  </w:style>
  <w:style w:type="paragraph" w:styleId="ListParagraph">
    <w:name w:val="List Paragraph"/>
    <w:basedOn w:val="Normal"/>
    <w:uiPriority w:val="34"/>
    <w:qFormat/>
    <w:rsid w:val="00810CA1"/>
    <w:pPr>
      <w:spacing w:after="200" w:line="276" w:lineRule="auto"/>
      <w:ind w:left="720"/>
      <w:contextualSpacing/>
    </w:pPr>
    <w:rPr>
      <w:rFonts w:ascii="Calibri" w:eastAsia="Calibri" w:hAnsi="Calibri" w:cs="Times New Roman"/>
      <w:lang w:val="es-ES" w:eastAsia="en-US"/>
    </w:rPr>
  </w:style>
  <w:style w:type="character" w:customStyle="1" w:styleId="apple-converted-space">
    <w:name w:val="apple-converted-space"/>
    <w:basedOn w:val="DefaultParagraphFont"/>
    <w:rsid w:val="001A5C29"/>
  </w:style>
  <w:style w:type="character" w:customStyle="1" w:styleId="highlight">
    <w:name w:val="highlight"/>
    <w:basedOn w:val="DefaultParagraphFont"/>
    <w:rsid w:val="001A5C29"/>
  </w:style>
  <w:style w:type="character" w:styleId="Hyperlink">
    <w:name w:val="Hyperlink"/>
    <w:basedOn w:val="DefaultParagraphFont"/>
    <w:uiPriority w:val="99"/>
    <w:unhideWhenUsed/>
    <w:rsid w:val="00A25984"/>
    <w:rPr>
      <w:color w:val="0000FF"/>
      <w:u w:val="single"/>
    </w:rPr>
  </w:style>
  <w:style w:type="paragraph" w:styleId="CommentText">
    <w:name w:val="annotation text"/>
    <w:basedOn w:val="Normal"/>
    <w:link w:val="CommentTextChar"/>
    <w:uiPriority w:val="99"/>
    <w:semiHidden/>
    <w:unhideWhenUsed/>
    <w:rsid w:val="00E76F60"/>
    <w:pPr>
      <w:spacing w:line="240" w:lineRule="auto"/>
    </w:pPr>
    <w:rPr>
      <w:sz w:val="24"/>
      <w:szCs w:val="24"/>
    </w:rPr>
  </w:style>
  <w:style w:type="character" w:customStyle="1" w:styleId="CommentTextChar">
    <w:name w:val="Comment Text Char"/>
    <w:basedOn w:val="DefaultParagraphFont"/>
    <w:link w:val="CommentText"/>
    <w:uiPriority w:val="99"/>
    <w:semiHidden/>
    <w:rsid w:val="00E76F60"/>
    <w:rPr>
      <w:sz w:val="24"/>
      <w:szCs w:val="24"/>
    </w:rPr>
  </w:style>
  <w:style w:type="paragraph" w:styleId="CommentSubject">
    <w:name w:val="annotation subject"/>
    <w:basedOn w:val="CommentText"/>
    <w:next w:val="CommentText"/>
    <w:link w:val="CommentSubjectChar"/>
    <w:uiPriority w:val="99"/>
    <w:semiHidden/>
    <w:unhideWhenUsed/>
    <w:rsid w:val="00E76F60"/>
    <w:rPr>
      <w:b/>
      <w:bCs/>
      <w:sz w:val="20"/>
      <w:szCs w:val="20"/>
    </w:rPr>
  </w:style>
  <w:style w:type="character" w:customStyle="1" w:styleId="CommentSubjectChar">
    <w:name w:val="Comment Subject Char"/>
    <w:basedOn w:val="CommentTextChar"/>
    <w:link w:val="CommentSubject"/>
    <w:uiPriority w:val="99"/>
    <w:semiHidden/>
    <w:rsid w:val="00E76F60"/>
    <w:rPr>
      <w:b/>
      <w:bCs/>
      <w:sz w:val="20"/>
      <w:szCs w:val="20"/>
    </w:rPr>
  </w:style>
  <w:style w:type="paragraph" w:styleId="Revision">
    <w:name w:val="Revision"/>
    <w:hidden/>
    <w:uiPriority w:val="99"/>
    <w:semiHidden/>
    <w:rsid w:val="008E3701"/>
    <w:pPr>
      <w:spacing w:after="0" w:line="240" w:lineRule="auto"/>
    </w:pPr>
  </w:style>
  <w:style w:type="character" w:styleId="Emphasis">
    <w:name w:val="Emphasis"/>
    <w:basedOn w:val="DefaultParagraphFont"/>
    <w:uiPriority w:val="20"/>
    <w:qFormat/>
    <w:rsid w:val="00B333FD"/>
    <w:rPr>
      <w:i/>
      <w:iCs/>
    </w:rPr>
  </w:style>
  <w:style w:type="character" w:styleId="FollowedHyperlink">
    <w:name w:val="FollowedHyperlink"/>
    <w:basedOn w:val="DefaultParagraphFont"/>
    <w:uiPriority w:val="99"/>
    <w:semiHidden/>
    <w:unhideWhenUsed/>
    <w:rsid w:val="007A2446"/>
    <w:rPr>
      <w:color w:val="954F72" w:themeColor="followedHyperlink"/>
      <w:u w:val="single"/>
    </w:rPr>
  </w:style>
  <w:style w:type="paragraph" w:customStyle="1" w:styleId="Title1">
    <w:name w:val="Title1"/>
    <w:basedOn w:val="Normal"/>
    <w:rsid w:val="00D3208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sc">
    <w:name w:val="desc"/>
    <w:basedOn w:val="Normal"/>
    <w:rsid w:val="00D3208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tails">
    <w:name w:val="details"/>
    <w:basedOn w:val="Normal"/>
    <w:rsid w:val="00D3208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jrnl">
    <w:name w:val="jrnl"/>
    <w:basedOn w:val="DefaultParagraphFont"/>
    <w:rsid w:val="00D3208C"/>
  </w:style>
  <w:style w:type="character" w:customStyle="1" w:styleId="Heading1Char">
    <w:name w:val="Heading 1 Char"/>
    <w:basedOn w:val="DefaultParagraphFont"/>
    <w:link w:val="Heading1"/>
    <w:uiPriority w:val="9"/>
    <w:rsid w:val="003F3A7D"/>
    <w:rPr>
      <w:rFonts w:ascii="Times New Roman" w:eastAsia="Times New Roman" w:hAnsi="Times New Roman" w:cs="Times New Roman"/>
      <w:b/>
      <w:bCs/>
      <w:kern w:val="36"/>
      <w:sz w:val="48"/>
      <w:szCs w:val="48"/>
      <w:lang w:val="en-GB" w:eastAsia="en-GB"/>
    </w:rPr>
  </w:style>
  <w:style w:type="paragraph" w:customStyle="1" w:styleId="Title2">
    <w:name w:val="Title2"/>
    <w:basedOn w:val="Normal"/>
    <w:rsid w:val="007D27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411">
    <w:name w:val="font411"/>
    <w:basedOn w:val="DefaultParagraphFont"/>
    <w:rsid w:val="002C3543"/>
    <w:rPr>
      <w:rFonts w:ascii="Arial" w:hAnsi="Arial" w:cs="Arial" w:hint="default"/>
      <w:b/>
      <w:bCs/>
      <w:i w:val="0"/>
      <w:iCs w:val="0"/>
      <w:strike w:val="0"/>
      <w:dstrike w:val="0"/>
      <w:color w:val="000000"/>
      <w:sz w:val="20"/>
      <w:szCs w:val="20"/>
      <w:u w:val="none"/>
      <w:effect w:val="none"/>
    </w:rPr>
  </w:style>
  <w:style w:type="character" w:customStyle="1" w:styleId="font431">
    <w:name w:val="font431"/>
    <w:basedOn w:val="DefaultParagraphFont"/>
    <w:rsid w:val="0058548A"/>
    <w:rPr>
      <w:rFonts w:ascii="Arial" w:hAnsi="Arial" w:cs="Arial" w:hint="default"/>
      <w:b w:val="0"/>
      <w:bCs w:val="0"/>
      <w:i w:val="0"/>
      <w:iCs w:val="0"/>
      <w:strike w:val="0"/>
      <w:dstrike w:val="0"/>
      <w:color w:val="000000"/>
      <w:sz w:val="20"/>
      <w:szCs w:val="20"/>
      <w:u w:val="none"/>
      <w:effect w:val="none"/>
    </w:rPr>
  </w:style>
  <w:style w:type="character" w:customStyle="1" w:styleId="Mention1">
    <w:name w:val="Mention1"/>
    <w:basedOn w:val="DefaultParagraphFont"/>
    <w:uiPriority w:val="99"/>
    <w:semiHidden/>
    <w:unhideWhenUsed/>
    <w:rsid w:val="00917A72"/>
    <w:rPr>
      <w:color w:val="2B579A"/>
      <w:shd w:val="clear" w:color="auto" w:fill="E6E6E6"/>
    </w:rPr>
  </w:style>
  <w:style w:type="character" w:styleId="Strong">
    <w:name w:val="Strong"/>
    <w:basedOn w:val="DefaultParagraphFont"/>
    <w:uiPriority w:val="22"/>
    <w:qFormat/>
    <w:rsid w:val="00E2624C"/>
    <w:rPr>
      <w:b/>
      <w:bCs/>
    </w:rPr>
  </w:style>
  <w:style w:type="paragraph" w:customStyle="1" w:styleId="BodyA">
    <w:name w:val="Body A"/>
    <w:rsid w:val="00186AB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paragraph" w:customStyle="1" w:styleId="p">
    <w:name w:val="p"/>
    <w:basedOn w:val="Normal"/>
    <w:rsid w:val="00E06389"/>
    <w:pPr>
      <w:spacing w:before="100" w:beforeAutospacing="1" w:after="100" w:afterAutospacing="1" w:line="240" w:lineRule="auto"/>
    </w:pPr>
    <w:rPr>
      <w:rFonts w:ascii="Times" w:hAnsi="Times"/>
      <w:sz w:val="20"/>
      <w:szCs w:val="20"/>
      <w:lang w:eastAsia="en-US"/>
    </w:rPr>
  </w:style>
  <w:style w:type="character" w:styleId="PageNumber">
    <w:name w:val="page number"/>
    <w:basedOn w:val="DefaultParagraphFont"/>
    <w:uiPriority w:val="99"/>
    <w:semiHidden/>
    <w:unhideWhenUsed/>
    <w:rsid w:val="00C5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672">
      <w:bodyDiv w:val="1"/>
      <w:marLeft w:val="0"/>
      <w:marRight w:val="0"/>
      <w:marTop w:val="0"/>
      <w:marBottom w:val="0"/>
      <w:divBdr>
        <w:top w:val="none" w:sz="0" w:space="0" w:color="auto"/>
        <w:left w:val="none" w:sz="0" w:space="0" w:color="auto"/>
        <w:bottom w:val="none" w:sz="0" w:space="0" w:color="auto"/>
        <w:right w:val="none" w:sz="0" w:space="0" w:color="auto"/>
      </w:divBdr>
    </w:div>
    <w:div w:id="5525304">
      <w:bodyDiv w:val="1"/>
      <w:marLeft w:val="0"/>
      <w:marRight w:val="0"/>
      <w:marTop w:val="0"/>
      <w:marBottom w:val="0"/>
      <w:divBdr>
        <w:top w:val="none" w:sz="0" w:space="0" w:color="auto"/>
        <w:left w:val="none" w:sz="0" w:space="0" w:color="auto"/>
        <w:bottom w:val="none" w:sz="0" w:space="0" w:color="auto"/>
        <w:right w:val="none" w:sz="0" w:space="0" w:color="auto"/>
      </w:divBdr>
      <w:divsChild>
        <w:div w:id="1049261207">
          <w:marLeft w:val="0"/>
          <w:marRight w:val="0"/>
          <w:marTop w:val="34"/>
          <w:marBottom w:val="34"/>
          <w:divBdr>
            <w:top w:val="none" w:sz="0" w:space="0" w:color="auto"/>
            <w:left w:val="none" w:sz="0" w:space="0" w:color="auto"/>
            <w:bottom w:val="none" w:sz="0" w:space="0" w:color="auto"/>
            <w:right w:val="none" w:sz="0" w:space="0" w:color="auto"/>
          </w:divBdr>
        </w:div>
      </w:divsChild>
    </w:div>
    <w:div w:id="213589429">
      <w:bodyDiv w:val="1"/>
      <w:marLeft w:val="0"/>
      <w:marRight w:val="0"/>
      <w:marTop w:val="0"/>
      <w:marBottom w:val="0"/>
      <w:divBdr>
        <w:top w:val="none" w:sz="0" w:space="0" w:color="auto"/>
        <w:left w:val="none" w:sz="0" w:space="0" w:color="auto"/>
        <w:bottom w:val="none" w:sz="0" w:space="0" w:color="auto"/>
        <w:right w:val="none" w:sz="0" w:space="0" w:color="auto"/>
      </w:divBdr>
    </w:div>
    <w:div w:id="235097376">
      <w:bodyDiv w:val="1"/>
      <w:marLeft w:val="0"/>
      <w:marRight w:val="0"/>
      <w:marTop w:val="0"/>
      <w:marBottom w:val="0"/>
      <w:divBdr>
        <w:top w:val="none" w:sz="0" w:space="0" w:color="auto"/>
        <w:left w:val="none" w:sz="0" w:space="0" w:color="auto"/>
        <w:bottom w:val="none" w:sz="0" w:space="0" w:color="auto"/>
        <w:right w:val="none" w:sz="0" w:space="0" w:color="auto"/>
      </w:divBdr>
    </w:div>
    <w:div w:id="245768335">
      <w:bodyDiv w:val="1"/>
      <w:marLeft w:val="0"/>
      <w:marRight w:val="0"/>
      <w:marTop w:val="0"/>
      <w:marBottom w:val="0"/>
      <w:divBdr>
        <w:top w:val="none" w:sz="0" w:space="0" w:color="auto"/>
        <w:left w:val="none" w:sz="0" w:space="0" w:color="auto"/>
        <w:bottom w:val="none" w:sz="0" w:space="0" w:color="auto"/>
        <w:right w:val="none" w:sz="0" w:space="0" w:color="auto"/>
      </w:divBdr>
    </w:div>
    <w:div w:id="268853789">
      <w:bodyDiv w:val="1"/>
      <w:marLeft w:val="0"/>
      <w:marRight w:val="0"/>
      <w:marTop w:val="0"/>
      <w:marBottom w:val="0"/>
      <w:divBdr>
        <w:top w:val="none" w:sz="0" w:space="0" w:color="auto"/>
        <w:left w:val="none" w:sz="0" w:space="0" w:color="auto"/>
        <w:bottom w:val="none" w:sz="0" w:space="0" w:color="auto"/>
        <w:right w:val="none" w:sz="0" w:space="0" w:color="auto"/>
      </w:divBdr>
    </w:div>
    <w:div w:id="341052574">
      <w:bodyDiv w:val="1"/>
      <w:marLeft w:val="0"/>
      <w:marRight w:val="0"/>
      <w:marTop w:val="0"/>
      <w:marBottom w:val="0"/>
      <w:divBdr>
        <w:top w:val="none" w:sz="0" w:space="0" w:color="auto"/>
        <w:left w:val="none" w:sz="0" w:space="0" w:color="auto"/>
        <w:bottom w:val="none" w:sz="0" w:space="0" w:color="auto"/>
        <w:right w:val="none" w:sz="0" w:space="0" w:color="auto"/>
      </w:divBdr>
    </w:div>
    <w:div w:id="439186750">
      <w:bodyDiv w:val="1"/>
      <w:marLeft w:val="0"/>
      <w:marRight w:val="0"/>
      <w:marTop w:val="0"/>
      <w:marBottom w:val="0"/>
      <w:divBdr>
        <w:top w:val="none" w:sz="0" w:space="0" w:color="auto"/>
        <w:left w:val="none" w:sz="0" w:space="0" w:color="auto"/>
        <w:bottom w:val="none" w:sz="0" w:space="0" w:color="auto"/>
        <w:right w:val="none" w:sz="0" w:space="0" w:color="auto"/>
      </w:divBdr>
    </w:div>
    <w:div w:id="455492996">
      <w:bodyDiv w:val="1"/>
      <w:marLeft w:val="0"/>
      <w:marRight w:val="0"/>
      <w:marTop w:val="0"/>
      <w:marBottom w:val="0"/>
      <w:divBdr>
        <w:top w:val="none" w:sz="0" w:space="0" w:color="auto"/>
        <w:left w:val="none" w:sz="0" w:space="0" w:color="auto"/>
        <w:bottom w:val="none" w:sz="0" w:space="0" w:color="auto"/>
        <w:right w:val="none" w:sz="0" w:space="0" w:color="auto"/>
      </w:divBdr>
    </w:div>
    <w:div w:id="490174551">
      <w:bodyDiv w:val="1"/>
      <w:marLeft w:val="0"/>
      <w:marRight w:val="0"/>
      <w:marTop w:val="0"/>
      <w:marBottom w:val="0"/>
      <w:divBdr>
        <w:top w:val="none" w:sz="0" w:space="0" w:color="auto"/>
        <w:left w:val="none" w:sz="0" w:space="0" w:color="auto"/>
        <w:bottom w:val="none" w:sz="0" w:space="0" w:color="auto"/>
        <w:right w:val="none" w:sz="0" w:space="0" w:color="auto"/>
      </w:divBdr>
      <w:divsChild>
        <w:div w:id="916280363">
          <w:marLeft w:val="0"/>
          <w:marRight w:val="0"/>
          <w:marTop w:val="34"/>
          <w:marBottom w:val="34"/>
          <w:divBdr>
            <w:top w:val="none" w:sz="0" w:space="0" w:color="auto"/>
            <w:left w:val="none" w:sz="0" w:space="0" w:color="auto"/>
            <w:bottom w:val="none" w:sz="0" w:space="0" w:color="auto"/>
            <w:right w:val="none" w:sz="0" w:space="0" w:color="auto"/>
          </w:divBdr>
        </w:div>
      </w:divsChild>
    </w:div>
    <w:div w:id="536311234">
      <w:bodyDiv w:val="1"/>
      <w:marLeft w:val="0"/>
      <w:marRight w:val="0"/>
      <w:marTop w:val="0"/>
      <w:marBottom w:val="0"/>
      <w:divBdr>
        <w:top w:val="none" w:sz="0" w:space="0" w:color="auto"/>
        <w:left w:val="none" w:sz="0" w:space="0" w:color="auto"/>
        <w:bottom w:val="none" w:sz="0" w:space="0" w:color="auto"/>
        <w:right w:val="none" w:sz="0" w:space="0" w:color="auto"/>
      </w:divBdr>
      <w:divsChild>
        <w:div w:id="1423526688">
          <w:marLeft w:val="0"/>
          <w:marRight w:val="0"/>
          <w:marTop w:val="34"/>
          <w:marBottom w:val="34"/>
          <w:divBdr>
            <w:top w:val="none" w:sz="0" w:space="0" w:color="auto"/>
            <w:left w:val="none" w:sz="0" w:space="0" w:color="auto"/>
            <w:bottom w:val="none" w:sz="0" w:space="0" w:color="auto"/>
            <w:right w:val="none" w:sz="0" w:space="0" w:color="auto"/>
          </w:divBdr>
        </w:div>
      </w:divsChild>
    </w:div>
    <w:div w:id="832064542">
      <w:bodyDiv w:val="1"/>
      <w:marLeft w:val="0"/>
      <w:marRight w:val="0"/>
      <w:marTop w:val="0"/>
      <w:marBottom w:val="0"/>
      <w:divBdr>
        <w:top w:val="none" w:sz="0" w:space="0" w:color="auto"/>
        <w:left w:val="none" w:sz="0" w:space="0" w:color="auto"/>
        <w:bottom w:val="none" w:sz="0" w:space="0" w:color="auto"/>
        <w:right w:val="none" w:sz="0" w:space="0" w:color="auto"/>
      </w:divBdr>
    </w:div>
    <w:div w:id="839346491">
      <w:bodyDiv w:val="1"/>
      <w:marLeft w:val="0"/>
      <w:marRight w:val="0"/>
      <w:marTop w:val="0"/>
      <w:marBottom w:val="0"/>
      <w:divBdr>
        <w:top w:val="none" w:sz="0" w:space="0" w:color="auto"/>
        <w:left w:val="none" w:sz="0" w:space="0" w:color="auto"/>
        <w:bottom w:val="none" w:sz="0" w:space="0" w:color="auto"/>
        <w:right w:val="none" w:sz="0" w:space="0" w:color="auto"/>
      </w:divBdr>
      <w:divsChild>
        <w:div w:id="1244729440">
          <w:marLeft w:val="0"/>
          <w:marRight w:val="0"/>
          <w:marTop w:val="34"/>
          <w:marBottom w:val="34"/>
          <w:divBdr>
            <w:top w:val="none" w:sz="0" w:space="0" w:color="auto"/>
            <w:left w:val="none" w:sz="0" w:space="0" w:color="auto"/>
            <w:bottom w:val="none" w:sz="0" w:space="0" w:color="auto"/>
            <w:right w:val="none" w:sz="0" w:space="0" w:color="auto"/>
          </w:divBdr>
        </w:div>
      </w:divsChild>
    </w:div>
    <w:div w:id="920721061">
      <w:bodyDiv w:val="1"/>
      <w:marLeft w:val="0"/>
      <w:marRight w:val="0"/>
      <w:marTop w:val="0"/>
      <w:marBottom w:val="0"/>
      <w:divBdr>
        <w:top w:val="none" w:sz="0" w:space="0" w:color="auto"/>
        <w:left w:val="none" w:sz="0" w:space="0" w:color="auto"/>
        <w:bottom w:val="none" w:sz="0" w:space="0" w:color="auto"/>
        <w:right w:val="none" w:sz="0" w:space="0" w:color="auto"/>
      </w:divBdr>
    </w:div>
    <w:div w:id="1127311698">
      <w:bodyDiv w:val="1"/>
      <w:marLeft w:val="0"/>
      <w:marRight w:val="0"/>
      <w:marTop w:val="0"/>
      <w:marBottom w:val="0"/>
      <w:divBdr>
        <w:top w:val="none" w:sz="0" w:space="0" w:color="auto"/>
        <w:left w:val="none" w:sz="0" w:space="0" w:color="auto"/>
        <w:bottom w:val="none" w:sz="0" w:space="0" w:color="auto"/>
        <w:right w:val="none" w:sz="0" w:space="0" w:color="auto"/>
      </w:divBdr>
      <w:divsChild>
        <w:div w:id="116069085">
          <w:marLeft w:val="0"/>
          <w:marRight w:val="0"/>
          <w:marTop w:val="34"/>
          <w:marBottom w:val="34"/>
          <w:divBdr>
            <w:top w:val="none" w:sz="0" w:space="0" w:color="auto"/>
            <w:left w:val="none" w:sz="0" w:space="0" w:color="auto"/>
            <w:bottom w:val="none" w:sz="0" w:space="0" w:color="auto"/>
            <w:right w:val="none" w:sz="0" w:space="0" w:color="auto"/>
          </w:divBdr>
        </w:div>
      </w:divsChild>
    </w:div>
    <w:div w:id="1153060335">
      <w:bodyDiv w:val="1"/>
      <w:marLeft w:val="0"/>
      <w:marRight w:val="0"/>
      <w:marTop w:val="0"/>
      <w:marBottom w:val="0"/>
      <w:divBdr>
        <w:top w:val="none" w:sz="0" w:space="0" w:color="auto"/>
        <w:left w:val="none" w:sz="0" w:space="0" w:color="auto"/>
        <w:bottom w:val="none" w:sz="0" w:space="0" w:color="auto"/>
        <w:right w:val="none" w:sz="0" w:space="0" w:color="auto"/>
      </w:divBdr>
    </w:div>
    <w:div w:id="1165053828">
      <w:bodyDiv w:val="1"/>
      <w:marLeft w:val="0"/>
      <w:marRight w:val="0"/>
      <w:marTop w:val="0"/>
      <w:marBottom w:val="0"/>
      <w:divBdr>
        <w:top w:val="none" w:sz="0" w:space="0" w:color="auto"/>
        <w:left w:val="none" w:sz="0" w:space="0" w:color="auto"/>
        <w:bottom w:val="none" w:sz="0" w:space="0" w:color="auto"/>
        <w:right w:val="none" w:sz="0" w:space="0" w:color="auto"/>
      </w:divBdr>
    </w:div>
    <w:div w:id="1181091840">
      <w:bodyDiv w:val="1"/>
      <w:marLeft w:val="0"/>
      <w:marRight w:val="0"/>
      <w:marTop w:val="0"/>
      <w:marBottom w:val="0"/>
      <w:divBdr>
        <w:top w:val="none" w:sz="0" w:space="0" w:color="auto"/>
        <w:left w:val="none" w:sz="0" w:space="0" w:color="auto"/>
        <w:bottom w:val="none" w:sz="0" w:space="0" w:color="auto"/>
        <w:right w:val="none" w:sz="0" w:space="0" w:color="auto"/>
      </w:divBdr>
    </w:div>
    <w:div w:id="1216702635">
      <w:bodyDiv w:val="1"/>
      <w:marLeft w:val="0"/>
      <w:marRight w:val="0"/>
      <w:marTop w:val="0"/>
      <w:marBottom w:val="0"/>
      <w:divBdr>
        <w:top w:val="none" w:sz="0" w:space="0" w:color="auto"/>
        <w:left w:val="none" w:sz="0" w:space="0" w:color="auto"/>
        <w:bottom w:val="none" w:sz="0" w:space="0" w:color="auto"/>
        <w:right w:val="none" w:sz="0" w:space="0" w:color="auto"/>
      </w:divBdr>
    </w:div>
    <w:div w:id="1244872155">
      <w:bodyDiv w:val="1"/>
      <w:marLeft w:val="0"/>
      <w:marRight w:val="0"/>
      <w:marTop w:val="0"/>
      <w:marBottom w:val="0"/>
      <w:divBdr>
        <w:top w:val="none" w:sz="0" w:space="0" w:color="auto"/>
        <w:left w:val="none" w:sz="0" w:space="0" w:color="auto"/>
        <w:bottom w:val="none" w:sz="0" w:space="0" w:color="auto"/>
        <w:right w:val="none" w:sz="0" w:space="0" w:color="auto"/>
      </w:divBdr>
    </w:div>
    <w:div w:id="1273245343">
      <w:bodyDiv w:val="1"/>
      <w:marLeft w:val="0"/>
      <w:marRight w:val="0"/>
      <w:marTop w:val="0"/>
      <w:marBottom w:val="0"/>
      <w:divBdr>
        <w:top w:val="none" w:sz="0" w:space="0" w:color="auto"/>
        <w:left w:val="none" w:sz="0" w:space="0" w:color="auto"/>
        <w:bottom w:val="none" w:sz="0" w:space="0" w:color="auto"/>
        <w:right w:val="none" w:sz="0" w:space="0" w:color="auto"/>
      </w:divBdr>
    </w:div>
    <w:div w:id="1316449232">
      <w:bodyDiv w:val="1"/>
      <w:marLeft w:val="0"/>
      <w:marRight w:val="0"/>
      <w:marTop w:val="0"/>
      <w:marBottom w:val="0"/>
      <w:divBdr>
        <w:top w:val="none" w:sz="0" w:space="0" w:color="auto"/>
        <w:left w:val="none" w:sz="0" w:space="0" w:color="auto"/>
        <w:bottom w:val="none" w:sz="0" w:space="0" w:color="auto"/>
        <w:right w:val="none" w:sz="0" w:space="0" w:color="auto"/>
      </w:divBdr>
    </w:div>
    <w:div w:id="1510410392">
      <w:bodyDiv w:val="1"/>
      <w:marLeft w:val="0"/>
      <w:marRight w:val="0"/>
      <w:marTop w:val="0"/>
      <w:marBottom w:val="0"/>
      <w:divBdr>
        <w:top w:val="none" w:sz="0" w:space="0" w:color="auto"/>
        <w:left w:val="none" w:sz="0" w:space="0" w:color="auto"/>
        <w:bottom w:val="none" w:sz="0" w:space="0" w:color="auto"/>
        <w:right w:val="none" w:sz="0" w:space="0" w:color="auto"/>
      </w:divBdr>
      <w:divsChild>
        <w:div w:id="106169783">
          <w:marLeft w:val="0"/>
          <w:marRight w:val="0"/>
          <w:marTop w:val="34"/>
          <w:marBottom w:val="34"/>
          <w:divBdr>
            <w:top w:val="none" w:sz="0" w:space="0" w:color="auto"/>
            <w:left w:val="none" w:sz="0" w:space="0" w:color="auto"/>
            <w:bottom w:val="none" w:sz="0" w:space="0" w:color="auto"/>
            <w:right w:val="none" w:sz="0" w:space="0" w:color="auto"/>
          </w:divBdr>
        </w:div>
      </w:divsChild>
    </w:div>
    <w:div w:id="1552309264">
      <w:bodyDiv w:val="1"/>
      <w:marLeft w:val="0"/>
      <w:marRight w:val="0"/>
      <w:marTop w:val="0"/>
      <w:marBottom w:val="0"/>
      <w:divBdr>
        <w:top w:val="none" w:sz="0" w:space="0" w:color="auto"/>
        <w:left w:val="none" w:sz="0" w:space="0" w:color="auto"/>
        <w:bottom w:val="none" w:sz="0" w:space="0" w:color="auto"/>
        <w:right w:val="none" w:sz="0" w:space="0" w:color="auto"/>
      </w:divBdr>
      <w:divsChild>
        <w:div w:id="1622690469">
          <w:marLeft w:val="0"/>
          <w:marRight w:val="0"/>
          <w:marTop w:val="0"/>
          <w:marBottom w:val="0"/>
          <w:divBdr>
            <w:top w:val="none" w:sz="0" w:space="0" w:color="auto"/>
            <w:left w:val="none" w:sz="0" w:space="0" w:color="auto"/>
            <w:bottom w:val="none" w:sz="0" w:space="0" w:color="auto"/>
            <w:right w:val="none" w:sz="0" w:space="0" w:color="auto"/>
          </w:divBdr>
        </w:div>
        <w:div w:id="1296106446">
          <w:marLeft w:val="0"/>
          <w:marRight w:val="0"/>
          <w:marTop w:val="0"/>
          <w:marBottom w:val="0"/>
          <w:divBdr>
            <w:top w:val="none" w:sz="0" w:space="0" w:color="auto"/>
            <w:left w:val="none" w:sz="0" w:space="0" w:color="auto"/>
            <w:bottom w:val="none" w:sz="0" w:space="0" w:color="auto"/>
            <w:right w:val="none" w:sz="0" w:space="0" w:color="auto"/>
          </w:divBdr>
        </w:div>
        <w:div w:id="2050840924">
          <w:marLeft w:val="0"/>
          <w:marRight w:val="0"/>
          <w:marTop w:val="0"/>
          <w:marBottom w:val="0"/>
          <w:divBdr>
            <w:top w:val="none" w:sz="0" w:space="0" w:color="auto"/>
            <w:left w:val="none" w:sz="0" w:space="0" w:color="auto"/>
            <w:bottom w:val="none" w:sz="0" w:space="0" w:color="auto"/>
            <w:right w:val="none" w:sz="0" w:space="0" w:color="auto"/>
          </w:divBdr>
        </w:div>
        <w:div w:id="924142950">
          <w:marLeft w:val="0"/>
          <w:marRight w:val="0"/>
          <w:marTop w:val="0"/>
          <w:marBottom w:val="0"/>
          <w:divBdr>
            <w:top w:val="none" w:sz="0" w:space="0" w:color="auto"/>
            <w:left w:val="none" w:sz="0" w:space="0" w:color="auto"/>
            <w:bottom w:val="none" w:sz="0" w:space="0" w:color="auto"/>
            <w:right w:val="none" w:sz="0" w:space="0" w:color="auto"/>
          </w:divBdr>
        </w:div>
        <w:div w:id="1642341812">
          <w:marLeft w:val="0"/>
          <w:marRight w:val="0"/>
          <w:marTop w:val="0"/>
          <w:marBottom w:val="0"/>
          <w:divBdr>
            <w:top w:val="none" w:sz="0" w:space="0" w:color="auto"/>
            <w:left w:val="none" w:sz="0" w:space="0" w:color="auto"/>
            <w:bottom w:val="none" w:sz="0" w:space="0" w:color="auto"/>
            <w:right w:val="none" w:sz="0" w:space="0" w:color="auto"/>
          </w:divBdr>
        </w:div>
        <w:div w:id="1885947868">
          <w:marLeft w:val="0"/>
          <w:marRight w:val="0"/>
          <w:marTop w:val="0"/>
          <w:marBottom w:val="0"/>
          <w:divBdr>
            <w:top w:val="none" w:sz="0" w:space="0" w:color="auto"/>
            <w:left w:val="none" w:sz="0" w:space="0" w:color="auto"/>
            <w:bottom w:val="none" w:sz="0" w:space="0" w:color="auto"/>
            <w:right w:val="none" w:sz="0" w:space="0" w:color="auto"/>
          </w:divBdr>
        </w:div>
      </w:divsChild>
    </w:div>
    <w:div w:id="1588267482">
      <w:bodyDiv w:val="1"/>
      <w:marLeft w:val="0"/>
      <w:marRight w:val="0"/>
      <w:marTop w:val="0"/>
      <w:marBottom w:val="0"/>
      <w:divBdr>
        <w:top w:val="none" w:sz="0" w:space="0" w:color="auto"/>
        <w:left w:val="none" w:sz="0" w:space="0" w:color="auto"/>
        <w:bottom w:val="none" w:sz="0" w:space="0" w:color="auto"/>
        <w:right w:val="none" w:sz="0" w:space="0" w:color="auto"/>
      </w:divBdr>
    </w:div>
    <w:div w:id="1593004801">
      <w:bodyDiv w:val="1"/>
      <w:marLeft w:val="0"/>
      <w:marRight w:val="0"/>
      <w:marTop w:val="0"/>
      <w:marBottom w:val="0"/>
      <w:divBdr>
        <w:top w:val="none" w:sz="0" w:space="0" w:color="auto"/>
        <w:left w:val="none" w:sz="0" w:space="0" w:color="auto"/>
        <w:bottom w:val="none" w:sz="0" w:space="0" w:color="auto"/>
        <w:right w:val="none" w:sz="0" w:space="0" w:color="auto"/>
      </w:divBdr>
    </w:div>
    <w:div w:id="1680306801">
      <w:bodyDiv w:val="1"/>
      <w:marLeft w:val="0"/>
      <w:marRight w:val="0"/>
      <w:marTop w:val="0"/>
      <w:marBottom w:val="0"/>
      <w:divBdr>
        <w:top w:val="none" w:sz="0" w:space="0" w:color="auto"/>
        <w:left w:val="none" w:sz="0" w:space="0" w:color="auto"/>
        <w:bottom w:val="none" w:sz="0" w:space="0" w:color="auto"/>
        <w:right w:val="none" w:sz="0" w:space="0" w:color="auto"/>
      </w:divBdr>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831946709">
      <w:bodyDiv w:val="1"/>
      <w:marLeft w:val="0"/>
      <w:marRight w:val="0"/>
      <w:marTop w:val="0"/>
      <w:marBottom w:val="0"/>
      <w:divBdr>
        <w:top w:val="none" w:sz="0" w:space="0" w:color="auto"/>
        <w:left w:val="none" w:sz="0" w:space="0" w:color="auto"/>
        <w:bottom w:val="none" w:sz="0" w:space="0" w:color="auto"/>
        <w:right w:val="none" w:sz="0" w:space="0" w:color="auto"/>
      </w:divBdr>
      <w:divsChild>
        <w:div w:id="952176123">
          <w:marLeft w:val="0"/>
          <w:marRight w:val="0"/>
          <w:marTop w:val="34"/>
          <w:marBottom w:val="34"/>
          <w:divBdr>
            <w:top w:val="none" w:sz="0" w:space="0" w:color="auto"/>
            <w:left w:val="none" w:sz="0" w:space="0" w:color="auto"/>
            <w:bottom w:val="none" w:sz="0" w:space="0" w:color="auto"/>
            <w:right w:val="none" w:sz="0" w:space="0" w:color="auto"/>
          </w:divBdr>
        </w:div>
      </w:divsChild>
    </w:div>
    <w:div w:id="1848203931">
      <w:bodyDiv w:val="1"/>
      <w:marLeft w:val="0"/>
      <w:marRight w:val="0"/>
      <w:marTop w:val="0"/>
      <w:marBottom w:val="0"/>
      <w:divBdr>
        <w:top w:val="none" w:sz="0" w:space="0" w:color="auto"/>
        <w:left w:val="none" w:sz="0" w:space="0" w:color="auto"/>
        <w:bottom w:val="none" w:sz="0" w:space="0" w:color="auto"/>
        <w:right w:val="none" w:sz="0" w:space="0" w:color="auto"/>
      </w:divBdr>
    </w:div>
    <w:div w:id="1850026726">
      <w:bodyDiv w:val="1"/>
      <w:marLeft w:val="0"/>
      <w:marRight w:val="0"/>
      <w:marTop w:val="0"/>
      <w:marBottom w:val="0"/>
      <w:divBdr>
        <w:top w:val="none" w:sz="0" w:space="0" w:color="auto"/>
        <w:left w:val="none" w:sz="0" w:space="0" w:color="auto"/>
        <w:bottom w:val="none" w:sz="0" w:space="0" w:color="auto"/>
        <w:right w:val="none" w:sz="0" w:space="0" w:color="auto"/>
      </w:divBdr>
      <w:divsChild>
        <w:div w:id="1685135372">
          <w:marLeft w:val="0"/>
          <w:marRight w:val="0"/>
          <w:marTop w:val="34"/>
          <w:marBottom w:val="34"/>
          <w:divBdr>
            <w:top w:val="none" w:sz="0" w:space="0" w:color="auto"/>
            <w:left w:val="none" w:sz="0" w:space="0" w:color="auto"/>
            <w:bottom w:val="none" w:sz="0" w:space="0" w:color="auto"/>
            <w:right w:val="none" w:sz="0" w:space="0" w:color="auto"/>
          </w:divBdr>
        </w:div>
      </w:divsChild>
    </w:div>
    <w:div w:id="1962763557">
      <w:bodyDiv w:val="1"/>
      <w:marLeft w:val="0"/>
      <w:marRight w:val="0"/>
      <w:marTop w:val="0"/>
      <w:marBottom w:val="0"/>
      <w:divBdr>
        <w:top w:val="none" w:sz="0" w:space="0" w:color="auto"/>
        <w:left w:val="none" w:sz="0" w:space="0" w:color="auto"/>
        <w:bottom w:val="none" w:sz="0" w:space="0" w:color="auto"/>
        <w:right w:val="none" w:sz="0" w:space="0" w:color="auto"/>
      </w:divBdr>
      <w:divsChild>
        <w:div w:id="1363021001">
          <w:marLeft w:val="0"/>
          <w:marRight w:val="0"/>
          <w:marTop w:val="34"/>
          <w:marBottom w:val="34"/>
          <w:divBdr>
            <w:top w:val="none" w:sz="0" w:space="0" w:color="auto"/>
            <w:left w:val="none" w:sz="0" w:space="0" w:color="auto"/>
            <w:bottom w:val="none" w:sz="0" w:space="0" w:color="auto"/>
            <w:right w:val="none" w:sz="0" w:space="0" w:color="auto"/>
          </w:divBdr>
        </w:div>
      </w:divsChild>
    </w:div>
    <w:div w:id="1984386301">
      <w:bodyDiv w:val="1"/>
      <w:marLeft w:val="0"/>
      <w:marRight w:val="0"/>
      <w:marTop w:val="0"/>
      <w:marBottom w:val="0"/>
      <w:divBdr>
        <w:top w:val="none" w:sz="0" w:space="0" w:color="auto"/>
        <w:left w:val="none" w:sz="0" w:space="0" w:color="auto"/>
        <w:bottom w:val="none" w:sz="0" w:space="0" w:color="auto"/>
        <w:right w:val="none" w:sz="0" w:space="0" w:color="auto"/>
      </w:divBdr>
    </w:div>
    <w:div w:id="2055930547">
      <w:bodyDiv w:val="1"/>
      <w:marLeft w:val="0"/>
      <w:marRight w:val="0"/>
      <w:marTop w:val="0"/>
      <w:marBottom w:val="0"/>
      <w:divBdr>
        <w:top w:val="none" w:sz="0" w:space="0" w:color="auto"/>
        <w:left w:val="none" w:sz="0" w:space="0" w:color="auto"/>
        <w:bottom w:val="none" w:sz="0" w:space="0" w:color="auto"/>
        <w:right w:val="none" w:sz="0" w:space="0" w:color="auto"/>
      </w:divBdr>
    </w:div>
    <w:div w:id="2060519287">
      <w:bodyDiv w:val="1"/>
      <w:marLeft w:val="0"/>
      <w:marRight w:val="0"/>
      <w:marTop w:val="0"/>
      <w:marBottom w:val="0"/>
      <w:divBdr>
        <w:top w:val="none" w:sz="0" w:space="0" w:color="auto"/>
        <w:left w:val="none" w:sz="0" w:space="0" w:color="auto"/>
        <w:bottom w:val="none" w:sz="0" w:space="0" w:color="auto"/>
        <w:right w:val="none" w:sz="0" w:space="0" w:color="auto"/>
      </w:divBdr>
    </w:div>
    <w:div w:id="2063476816">
      <w:bodyDiv w:val="1"/>
      <w:marLeft w:val="0"/>
      <w:marRight w:val="0"/>
      <w:marTop w:val="0"/>
      <w:marBottom w:val="0"/>
      <w:divBdr>
        <w:top w:val="none" w:sz="0" w:space="0" w:color="auto"/>
        <w:left w:val="none" w:sz="0" w:space="0" w:color="auto"/>
        <w:bottom w:val="none" w:sz="0" w:space="0" w:color="auto"/>
        <w:right w:val="none" w:sz="0" w:space="0" w:color="auto"/>
      </w:divBdr>
    </w:div>
    <w:div w:id="2142377602">
      <w:bodyDiv w:val="1"/>
      <w:marLeft w:val="0"/>
      <w:marRight w:val="0"/>
      <w:marTop w:val="0"/>
      <w:marBottom w:val="0"/>
      <w:divBdr>
        <w:top w:val="none" w:sz="0" w:space="0" w:color="auto"/>
        <w:left w:val="none" w:sz="0" w:space="0" w:color="auto"/>
        <w:bottom w:val="none" w:sz="0" w:space="0" w:color="auto"/>
        <w:right w:val="none" w:sz="0" w:space="0" w:color="auto"/>
      </w:divBdr>
      <w:divsChild>
        <w:div w:id="69658854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9842-EE64-4A96-8EEA-A86DC163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7639</Words>
  <Characters>43548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 Koyanagi</dc:creator>
  <cp:lastModifiedBy>Lee Smith</cp:lastModifiedBy>
  <cp:revision>2</cp:revision>
  <cp:lastPrinted>2018-12-16T14:27:00Z</cp:lastPrinted>
  <dcterms:created xsi:type="dcterms:W3CDTF">2019-01-10T20:04:00Z</dcterms:created>
  <dcterms:modified xsi:type="dcterms:W3CDTF">2019-01-10T20:04:00Z</dcterms:modified>
</cp:coreProperties>
</file>