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60609" w14:textId="77777777" w:rsidR="00BC7536" w:rsidRDefault="00BC7536" w:rsidP="00BC7536">
      <w:pPr>
        <w:spacing w:line="480" w:lineRule="auto"/>
      </w:pPr>
      <w:r>
        <w:t>Running head: MALAY BODY APPRECIATION SCALE-2</w:t>
      </w:r>
    </w:p>
    <w:p w14:paraId="0052623D" w14:textId="77777777" w:rsidR="00BC7536" w:rsidRDefault="00BC7536" w:rsidP="00BC7536">
      <w:pPr>
        <w:spacing w:line="480" w:lineRule="auto"/>
      </w:pPr>
    </w:p>
    <w:p w14:paraId="738F5EE7" w14:textId="77777777" w:rsidR="00BC7536" w:rsidRDefault="00BC7536" w:rsidP="00BC7536">
      <w:pPr>
        <w:spacing w:line="480" w:lineRule="auto"/>
      </w:pPr>
    </w:p>
    <w:p w14:paraId="5E38AC38" w14:textId="77777777" w:rsidR="00BC7536" w:rsidRDefault="00BC7536" w:rsidP="00BC7536">
      <w:pPr>
        <w:spacing w:line="480" w:lineRule="auto"/>
      </w:pPr>
    </w:p>
    <w:p w14:paraId="3F33C293" w14:textId="77777777" w:rsidR="00BC7536" w:rsidRPr="00FF7610" w:rsidRDefault="00BC7536" w:rsidP="00BC7536">
      <w:pPr>
        <w:spacing w:line="480" w:lineRule="auto"/>
        <w:jc w:val="center"/>
      </w:pPr>
      <w:r w:rsidRPr="00FF7610">
        <w:t xml:space="preserve">Factor Structure and Psychometric Properties of a </w:t>
      </w:r>
      <w:r>
        <w:t>Bahasa Malaysia (Malay)</w:t>
      </w:r>
      <w:r w:rsidRPr="00FF7610">
        <w:t xml:space="preserve"> Translation of the Body Appreciation Scale-2</w:t>
      </w:r>
      <w:r>
        <w:t xml:space="preserve"> (BAS-2)</w:t>
      </w:r>
    </w:p>
    <w:p w14:paraId="3FBC6043" w14:textId="77777777" w:rsidR="00BC7536" w:rsidRDefault="00BC7536" w:rsidP="00BC7536">
      <w:pPr>
        <w:tabs>
          <w:tab w:val="left" w:pos="2700"/>
        </w:tabs>
        <w:spacing w:line="480" w:lineRule="auto"/>
      </w:pPr>
      <w:r>
        <w:tab/>
      </w:r>
    </w:p>
    <w:p w14:paraId="38C5C288" w14:textId="77777777" w:rsidR="00BC7536" w:rsidRDefault="00BC7536" w:rsidP="00BC7536">
      <w:pPr>
        <w:spacing w:line="480" w:lineRule="auto"/>
        <w:jc w:val="center"/>
        <w:rPr>
          <w:vertAlign w:val="superscript"/>
        </w:rPr>
      </w:pPr>
      <w:r>
        <w:t>Viren Swami</w:t>
      </w:r>
      <w:r>
        <w:rPr>
          <w:vertAlign w:val="superscript"/>
        </w:rPr>
        <w:t>1-2</w:t>
      </w:r>
      <w:r>
        <w:t xml:space="preserve">, Nor </w:t>
      </w:r>
      <w:proofErr w:type="spellStart"/>
      <w:r>
        <w:t>Azzatunnisak</w:t>
      </w:r>
      <w:proofErr w:type="spellEnd"/>
      <w:r>
        <w:t xml:space="preserve"> </w:t>
      </w:r>
      <w:proofErr w:type="spellStart"/>
      <w:r>
        <w:t>Mohd</w:t>
      </w:r>
      <w:proofErr w:type="spellEnd"/>
      <w:r>
        <w:t>. Khatib</w:t>
      </w:r>
      <w:r>
        <w:rPr>
          <w:vertAlign w:val="superscript"/>
        </w:rPr>
        <w:t>2*</w:t>
      </w:r>
      <w:r>
        <w:t>, Evelyn Kheng Lin Toh</w:t>
      </w:r>
      <w:r>
        <w:rPr>
          <w:vertAlign w:val="superscript"/>
        </w:rPr>
        <w:t>2*</w:t>
      </w:r>
      <w:r>
        <w:t xml:space="preserve">, </w:t>
      </w:r>
      <w:proofErr w:type="spellStart"/>
      <w:r>
        <w:t>Hanoor</w:t>
      </w:r>
      <w:proofErr w:type="spellEnd"/>
      <w:r>
        <w:t xml:space="preserve"> </w:t>
      </w:r>
      <w:proofErr w:type="spellStart"/>
      <w:r>
        <w:t>Syahirah</w:t>
      </w:r>
      <w:proofErr w:type="spellEnd"/>
      <w:r>
        <w:t xml:space="preserve"> Zahari</w:t>
      </w:r>
      <w:r>
        <w:rPr>
          <w:vertAlign w:val="superscript"/>
        </w:rPr>
        <w:t>2*</w:t>
      </w:r>
      <w:r>
        <w:t>, Jennifer Todd</w:t>
      </w:r>
      <w:r>
        <w:rPr>
          <w:vertAlign w:val="superscript"/>
        </w:rPr>
        <w:t>1</w:t>
      </w:r>
      <w:r>
        <w:t>, &amp; David Barron</w:t>
      </w:r>
      <w:r>
        <w:rPr>
          <w:vertAlign w:val="superscript"/>
        </w:rPr>
        <w:t>2</w:t>
      </w:r>
    </w:p>
    <w:p w14:paraId="15C4AD3B" w14:textId="77777777" w:rsidR="00BC7536" w:rsidRPr="00FF7610" w:rsidRDefault="00BC7536" w:rsidP="00BC7536">
      <w:pPr>
        <w:spacing w:line="480" w:lineRule="auto"/>
        <w:jc w:val="center"/>
        <w:rPr>
          <w:vertAlign w:val="superscript"/>
        </w:rPr>
      </w:pPr>
    </w:p>
    <w:p w14:paraId="35367166" w14:textId="77777777" w:rsidR="00BC7536" w:rsidRDefault="00BC7536" w:rsidP="00BC7536">
      <w:pPr>
        <w:spacing w:line="480" w:lineRule="auto"/>
        <w:jc w:val="center"/>
      </w:pPr>
      <w:r>
        <w:rPr>
          <w:vertAlign w:val="superscript"/>
        </w:rPr>
        <w:t>1</w:t>
      </w:r>
      <w:r>
        <w:t>Division of Psychology, School of Psychology and Sport Science, Anglia Ruskin University, Cambridge, UK</w:t>
      </w:r>
    </w:p>
    <w:p w14:paraId="04A91C0B" w14:textId="77777777" w:rsidR="00BC7536" w:rsidRDefault="00BC7536" w:rsidP="00BC7536">
      <w:pPr>
        <w:spacing w:line="480" w:lineRule="auto"/>
        <w:jc w:val="center"/>
      </w:pPr>
      <w:r>
        <w:rPr>
          <w:vertAlign w:val="superscript"/>
        </w:rPr>
        <w:t>2</w:t>
      </w:r>
      <w:r>
        <w:t>Centre for Psychological Medicine, Perdana University, Serdang, Malaysia</w:t>
      </w:r>
    </w:p>
    <w:p w14:paraId="66A57822" w14:textId="77777777" w:rsidR="00BC7536" w:rsidRPr="00705A13" w:rsidRDefault="00BC7536" w:rsidP="00BC7536">
      <w:pPr>
        <w:spacing w:line="480" w:lineRule="auto"/>
        <w:jc w:val="center"/>
      </w:pPr>
    </w:p>
    <w:p w14:paraId="74FE9BA5" w14:textId="77777777" w:rsidR="00BC7536" w:rsidRDefault="00BC7536" w:rsidP="00BC7536">
      <w:pPr>
        <w:spacing w:line="480" w:lineRule="auto"/>
        <w:jc w:val="center"/>
      </w:pPr>
    </w:p>
    <w:p w14:paraId="66A60D56" w14:textId="77777777" w:rsidR="00BC7536" w:rsidRDefault="00BC7536" w:rsidP="00BC7536">
      <w:pPr>
        <w:spacing w:line="480" w:lineRule="auto"/>
        <w:jc w:val="center"/>
      </w:pPr>
    </w:p>
    <w:p w14:paraId="0B5A9AF3" w14:textId="77777777" w:rsidR="00BC7536" w:rsidRDefault="00BC7536" w:rsidP="00BC7536">
      <w:pPr>
        <w:spacing w:line="480" w:lineRule="auto"/>
      </w:pPr>
    </w:p>
    <w:p w14:paraId="2DF715AD" w14:textId="77777777" w:rsidR="00BC7536" w:rsidRDefault="00BC7536" w:rsidP="00BC7536">
      <w:pPr>
        <w:spacing w:line="480" w:lineRule="auto"/>
      </w:pPr>
      <w:r>
        <w:t>* Indicates equal contribution by each author to the manuscript.</w:t>
      </w:r>
    </w:p>
    <w:p w14:paraId="7B074691" w14:textId="77777777" w:rsidR="00BC7536" w:rsidRDefault="00BC7536" w:rsidP="00BC7536">
      <w:pPr>
        <w:spacing w:line="480" w:lineRule="auto"/>
        <w:jc w:val="center"/>
      </w:pPr>
    </w:p>
    <w:p w14:paraId="612B15C5" w14:textId="77777777" w:rsidR="00BC7536" w:rsidRDefault="00BC7536" w:rsidP="00BC7536">
      <w:pPr>
        <w:spacing w:line="480" w:lineRule="auto"/>
        <w:jc w:val="center"/>
      </w:pPr>
    </w:p>
    <w:p w14:paraId="4CEF1263" w14:textId="77777777" w:rsidR="00BC7536" w:rsidRDefault="00BC7536" w:rsidP="00BC7536">
      <w:pPr>
        <w:spacing w:line="480" w:lineRule="auto"/>
      </w:pPr>
    </w:p>
    <w:p w14:paraId="0AA1486B" w14:textId="77777777" w:rsidR="00BC7536" w:rsidRDefault="00BC7536" w:rsidP="00BC7536">
      <w:pPr>
        <w:spacing w:line="480" w:lineRule="auto"/>
      </w:pPr>
      <w:r>
        <w:t>Address correspondence to: Prof. Viren Swami, Division of Psychology, School of Psychology and Sport Science, Anglia Ruskin University, East Road, Cambridge, Cambridgeshire CB1 1PT, UK. Email: viren.swami@anglia.ac.uk.</w:t>
      </w:r>
    </w:p>
    <w:p w14:paraId="5FE279FF" w14:textId="77777777" w:rsidR="00924D05" w:rsidRDefault="00924D05">
      <w:r>
        <w:br w:type="page"/>
      </w:r>
    </w:p>
    <w:p w14:paraId="0E6F1AE9" w14:textId="77777777" w:rsidR="00EC184B" w:rsidRPr="00EB6987" w:rsidRDefault="007C6509" w:rsidP="00924D05">
      <w:pPr>
        <w:spacing w:line="480" w:lineRule="auto"/>
        <w:jc w:val="center"/>
        <w:rPr>
          <w:b/>
        </w:rPr>
      </w:pPr>
      <w:r w:rsidRPr="00EB6987">
        <w:rPr>
          <w:b/>
        </w:rPr>
        <w:lastRenderedPageBreak/>
        <w:t>Abstract</w:t>
      </w:r>
    </w:p>
    <w:p w14:paraId="4CBB3864" w14:textId="6E7748FD" w:rsidR="007C6509" w:rsidRDefault="000A6D8E" w:rsidP="00F16C76">
      <w:pPr>
        <w:spacing w:line="480" w:lineRule="auto"/>
      </w:pPr>
      <w:r>
        <w:t xml:space="preserve">The 10-item Body Appreciation Scale-2 (BAS-2) is a widely-used measure of a facet of positive body image. Here, we examined the psychometric properties of a Bahasa Malaysia (Malay) translation of the BAS-2 in a </w:t>
      </w:r>
      <w:r w:rsidR="00F16C76">
        <w:t xml:space="preserve">community </w:t>
      </w:r>
      <w:r>
        <w:t xml:space="preserve">sample of </w:t>
      </w:r>
      <w:r w:rsidR="00F16C76">
        <w:t>Malaysian Malay and Chinese adults (</w:t>
      </w:r>
      <w:r w:rsidR="00F16C76">
        <w:rPr>
          <w:i/>
        </w:rPr>
        <w:t>N</w:t>
      </w:r>
      <w:r w:rsidR="00F16C76">
        <w:t xml:space="preserve"> = 781). Participants completed the Malay BAS-2 alongside demographic items and measures of subjective happiness, life satisfaction, actual-ideal weight discrepancy (women only), drive for muscularity (men only), </w:t>
      </w:r>
      <w:r w:rsidR="00990BA4">
        <w:t xml:space="preserve">and </w:t>
      </w:r>
      <w:r w:rsidR="00F16C76">
        <w:t xml:space="preserve">internalisation of appearance ideals. Exploratory factor analyses with a Malay subsample indicated that BAS-2 scores reduced to a single dimension with all 10 items in women and men, although the factor structure was similar </w:t>
      </w:r>
      <w:r w:rsidR="00990BA4">
        <w:t>but</w:t>
      </w:r>
      <w:r w:rsidR="00F16C76">
        <w:t xml:space="preserve"> not identi</w:t>
      </w:r>
      <w:r w:rsidR="00990BA4">
        <w:t>cal</w:t>
      </w:r>
      <w:r w:rsidR="00F16C76">
        <w:t xml:space="preserve"> across sex. Confirmatory factor analysis indicated that the one-dimensional factor structure had adequate fit following modifications. BAS-2 scores were partially </w:t>
      </w:r>
      <w:r w:rsidR="006545B9">
        <w:t xml:space="preserve">scalar </w:t>
      </w:r>
      <w:r w:rsidR="00F16C76">
        <w:t>invariant across sex (with no significant sex differences) and ethnicity (Malay participants had significantly higher body appreciation than Chinese participants)</w:t>
      </w:r>
      <w:r w:rsidR="00BC7536">
        <w:t>,</w:t>
      </w:r>
      <w:r w:rsidR="00EC0B29">
        <w:t xml:space="preserve"> as well as</w:t>
      </w:r>
      <w:r w:rsidR="00F16C76">
        <w:t xml:space="preserve"> had adequate internal consistency. Evidence of construct and incremental validity was also provided through associations with additional measures and the prediction of subjective happiness over-and-above other variables, respectively. The availability of the Malay BAS-2 should help advance research on the body appreciation construct in Malay-speaking populations. </w:t>
      </w:r>
    </w:p>
    <w:p w14:paraId="456F40F9" w14:textId="77777777" w:rsidR="007C6509" w:rsidRDefault="007C6509" w:rsidP="007C6509">
      <w:pPr>
        <w:spacing w:line="480" w:lineRule="auto"/>
      </w:pPr>
      <w:r>
        <w:tab/>
      </w:r>
      <w:r w:rsidRPr="00FF7610">
        <w:rPr>
          <w:b/>
        </w:rPr>
        <w:t>Keywords</w:t>
      </w:r>
      <w:r w:rsidR="00FF7610">
        <w:t>: Body appreciation; Positive body image;</w:t>
      </w:r>
      <w:r>
        <w:t xml:space="preserve"> </w:t>
      </w:r>
      <w:r w:rsidR="00FF7610">
        <w:t>Test adaptation;</w:t>
      </w:r>
      <w:r>
        <w:t xml:space="preserve"> Malaysia, </w:t>
      </w:r>
      <w:r w:rsidR="00FF7610">
        <w:t>Psychometrics</w:t>
      </w:r>
    </w:p>
    <w:p w14:paraId="581C78D5" w14:textId="77777777" w:rsidR="007C6509" w:rsidRDefault="007C6509">
      <w:r>
        <w:br w:type="page"/>
      </w:r>
    </w:p>
    <w:p w14:paraId="57545E31" w14:textId="7CFBEFE6" w:rsidR="00FF7610" w:rsidRPr="00FF7610" w:rsidRDefault="00EC0B29" w:rsidP="00FF7610">
      <w:pPr>
        <w:spacing w:line="480" w:lineRule="auto"/>
        <w:jc w:val="center"/>
        <w:rPr>
          <w:b/>
        </w:rPr>
      </w:pPr>
      <w:r>
        <w:rPr>
          <w:b/>
        </w:rPr>
        <w:lastRenderedPageBreak/>
        <w:t xml:space="preserve">1. </w:t>
      </w:r>
      <w:r w:rsidR="00FF7610">
        <w:rPr>
          <w:b/>
        </w:rPr>
        <w:t>Introduction</w:t>
      </w:r>
    </w:p>
    <w:p w14:paraId="5AAE5D55" w14:textId="77777777" w:rsidR="00FF7610" w:rsidRDefault="00FF7610" w:rsidP="00587C77">
      <w:pPr>
        <w:spacing w:line="480" w:lineRule="auto"/>
      </w:pPr>
      <w:r>
        <w:tab/>
        <w:t>In the past decade, there has been a dramatic growth in interest in the concept of positive body image</w:t>
      </w:r>
      <w:r w:rsidR="00473582">
        <w:t xml:space="preserve"> (see Daniels, Gillen, &amp; Markey, 2018)</w:t>
      </w:r>
      <w:r>
        <w:t xml:space="preserve">, </w:t>
      </w:r>
      <w:r w:rsidR="00B35724">
        <w:t>particularly as accumulating evidence suggests that positive and negative body image are independent constructs that do not necessarily fall along the same continuum (for reviews, see Tylka, 2011, 2012, 2018; Tylka &amp; Wood-Barcalow, 2015a)</w:t>
      </w:r>
      <w:r w:rsidR="002B55AD">
        <w:t xml:space="preserve">. A core facet of positive body image is the construct of </w:t>
      </w:r>
      <w:r w:rsidR="002B55AD">
        <w:rPr>
          <w:i/>
        </w:rPr>
        <w:t>body appreciation</w:t>
      </w:r>
      <w:r w:rsidR="002B55AD">
        <w:t xml:space="preserve">, which can be defined as “accepting, holding </w:t>
      </w:r>
      <w:proofErr w:type="spellStart"/>
      <w:r w:rsidR="002B55AD">
        <w:t>favorable</w:t>
      </w:r>
      <w:proofErr w:type="spellEnd"/>
      <w:r w:rsidR="002B55AD">
        <w:t xml:space="preserve"> opinions toward, and respecting the body, while also rejecting media-promoted appearance ideals as the only form of human beauty” (Tylka &amp; Wood-Barcalow, 2015a, p. 53). </w:t>
      </w:r>
      <w:r w:rsidR="005C21A7">
        <w:t xml:space="preserve">The construct was originally measured using the Body Appreciation Scale (BAS), a 13-item measure with scores that were found to be one-dimensional in samples of U.S. adults (Avalos, Tylka, &amp; Wood-Barcalow, 2005). A later study further reported that this one-dimensional factor structure was invariant across U.S. college women and men (Tylka, 2013). </w:t>
      </w:r>
    </w:p>
    <w:p w14:paraId="6E3F766B" w14:textId="77777777" w:rsidR="0068033E" w:rsidRDefault="005C21A7" w:rsidP="0068033E">
      <w:pPr>
        <w:spacing w:line="480" w:lineRule="auto"/>
      </w:pPr>
      <w:r>
        <w:tab/>
        <w:t xml:space="preserve">However, not all studies have been able to reproduce the one-dimensional factor structure of BAS scores (e.g., </w:t>
      </w:r>
      <w:r w:rsidR="001E613A">
        <w:t xml:space="preserve">Swami et al., 2011; </w:t>
      </w:r>
      <w:r>
        <w:t>Swami &amp; Chamorro-Premuzic, 2008). In particular, translational studies conducted with several non-English-speaking samples su</w:t>
      </w:r>
      <w:r w:rsidR="00473582">
        <w:t>ggested that BAS scores we</w:t>
      </w:r>
      <w:r w:rsidR="00452401">
        <w:t>re better</w:t>
      </w:r>
      <w:r>
        <w:t xml:space="preserve"> conceptualised as two-dimensional, consisting of body appreciation and body image investment components, respectively (for a review, see Swami, 2018). </w:t>
      </w:r>
      <w:r w:rsidR="0068033E">
        <w:t>Tylka and Wood-Barcalow (2015b) identified additional limitations of the BAS, including low item-factor loadings on some items, differential wording on one item for women and men, and item-content that had not kept pace with developments in the field of positive body image. To overcome these limitations, Tylka and Wood-Barcalow (2015b) refined the BAS by deleting several poor-performing items and developing additional items that better reflected the concept of positive body image</w:t>
      </w:r>
      <w:r w:rsidR="00452401">
        <w:t>, as contemporaneously understood</w:t>
      </w:r>
      <w:r w:rsidR="0068033E">
        <w:t xml:space="preserve">. </w:t>
      </w:r>
      <w:r w:rsidR="0068033E">
        <w:lastRenderedPageBreak/>
        <w:t xml:space="preserve">The result of this refinement was the Body Appreciation Scale-2 (BAS-2), </w:t>
      </w:r>
      <w:r w:rsidR="001913C7">
        <w:t>a 10-item measure consisting of 5 items from the original BAS and 5 new items.</w:t>
      </w:r>
    </w:p>
    <w:p w14:paraId="13AEE055" w14:textId="6C34CF10" w:rsidR="001913C7" w:rsidRDefault="001913C7" w:rsidP="0068033E">
      <w:pPr>
        <w:spacing w:line="480" w:lineRule="auto"/>
      </w:pPr>
      <w:r>
        <w:tab/>
        <w:t xml:space="preserve">Exploratory factor analysis (EFA) and confirmatory factor analyses (CFAs) with college and community samples from the U.S. indicated that scores on the BAS-2 had a one-dimensional factor structure, as well as good test-retest reliability </w:t>
      </w:r>
      <w:r w:rsidR="00EC0B29">
        <w:t>over a</w:t>
      </w:r>
      <w:r>
        <w:t xml:space="preserve"> 3</w:t>
      </w:r>
      <w:r w:rsidR="00EC0B29">
        <w:t>-</w:t>
      </w:r>
      <w:r>
        <w:t>week</w:t>
      </w:r>
      <w:r w:rsidR="00EC0B29">
        <w:t xml:space="preserve"> period</w:t>
      </w:r>
      <w:r>
        <w:t>, adequate internal consistency coefficients, and good convergent, incremental, and discriminant validity (Tylka &amp; Wood-Barcalow, 2015b).</w:t>
      </w:r>
      <w:r w:rsidR="00067A79">
        <w:t xml:space="preserve"> Scores on the measure have also been found to be invulnerable to priming in Canadian university women (Dignard &amp; Jarry, 2019).</w:t>
      </w:r>
      <w:r>
        <w:t xml:space="preserve"> </w:t>
      </w:r>
      <w:r w:rsidR="00343AD9">
        <w:t>In addition, the one-dimensional factor structure of BAS-2 scores has been upheld in a wide range of non-English-speaking groups (for a</w:t>
      </w:r>
      <w:r w:rsidR="00705A13">
        <w:t xml:space="preserve"> partial</w:t>
      </w:r>
      <w:r w:rsidR="00343AD9">
        <w:t xml:space="preserve"> review, see Swami, 2018). Thus, EFA studies have supported the one-dimensional structure of BAS-2 scores in college samples from Hong Kong (Swami &amp; Ng, 2015),</w:t>
      </w:r>
      <w:r w:rsidR="00B50E0D">
        <w:t xml:space="preserve"> Iran (Atari, 2016),</w:t>
      </w:r>
      <w:r w:rsidR="00452401">
        <w:t xml:space="preserve"> </w:t>
      </w:r>
      <w:r w:rsidR="00343AD9">
        <w:t xml:space="preserve">the Netherlands (Alleva, </w:t>
      </w:r>
      <w:proofErr w:type="spellStart"/>
      <w:r w:rsidR="00343AD9">
        <w:t>Martij</w:t>
      </w:r>
      <w:r w:rsidR="00DB1134">
        <w:t>n</w:t>
      </w:r>
      <w:proofErr w:type="spellEnd"/>
      <w:r w:rsidR="00DB1134">
        <w:t>, Veldhuis, &amp; Tylka, 2016),</w:t>
      </w:r>
      <w:r w:rsidR="00343AD9">
        <w:t xml:space="preserve"> </w:t>
      </w:r>
      <w:r w:rsidR="00B50E0D">
        <w:t>and the United Arab Emirates (</w:t>
      </w:r>
      <w:proofErr w:type="spellStart"/>
      <w:r w:rsidR="00B50E0D">
        <w:t>Vally</w:t>
      </w:r>
      <w:proofErr w:type="spellEnd"/>
      <w:r w:rsidR="00B50E0D">
        <w:t xml:space="preserve">, D’Souza, Habeeb, &amp; </w:t>
      </w:r>
      <w:proofErr w:type="spellStart"/>
      <w:r w:rsidR="00B50E0D">
        <w:t>Bensumaidea</w:t>
      </w:r>
      <w:proofErr w:type="spellEnd"/>
      <w:r w:rsidR="00B50E0D">
        <w:t xml:space="preserve">, 2018), </w:t>
      </w:r>
      <w:r w:rsidR="00452401">
        <w:t xml:space="preserve">and </w:t>
      </w:r>
      <w:r w:rsidR="00343AD9">
        <w:t>a community sample from Serbia (</w:t>
      </w:r>
      <w:proofErr w:type="spellStart"/>
      <w:r w:rsidR="00343AD9">
        <w:t>Jovic</w:t>
      </w:r>
      <w:proofErr w:type="spellEnd"/>
      <w:r w:rsidR="00343AD9">
        <w:t xml:space="preserve">, </w:t>
      </w:r>
      <w:r w:rsidR="00BF27F6">
        <w:t xml:space="preserve">Sforza, </w:t>
      </w:r>
      <w:proofErr w:type="spellStart"/>
      <w:r w:rsidR="00BF27F6">
        <w:t>Jovanonic</w:t>
      </w:r>
      <w:proofErr w:type="spellEnd"/>
      <w:r w:rsidR="00BF27F6">
        <w:t xml:space="preserve">, &amp; </w:t>
      </w:r>
      <w:proofErr w:type="spellStart"/>
      <w:r w:rsidR="00BF27F6">
        <w:t>Jovic</w:t>
      </w:r>
      <w:proofErr w:type="spellEnd"/>
      <w:r w:rsidR="00BF27F6">
        <w:t>, 2017</w:t>
      </w:r>
      <w:r w:rsidR="00343AD9">
        <w:t>). Additional support for the one-dimensional factor structure of BAS-2 scores comes from CFA studies with a mixed staff-and-student sample from mainland Chin</w:t>
      </w:r>
      <w:r w:rsidR="00BF27F6">
        <w:t>a (Swami, Ng, &amp; Barron, 2016),</w:t>
      </w:r>
      <w:r w:rsidR="00343AD9">
        <w:t xml:space="preserve"> college sample</w:t>
      </w:r>
      <w:r w:rsidR="00BF27F6">
        <w:t>s</w:t>
      </w:r>
      <w:r w:rsidR="00343AD9">
        <w:t xml:space="preserve"> from France (Kertechian &amp; Swami, 2017)</w:t>
      </w:r>
      <w:r w:rsidR="00BF27F6">
        <w:t>,</w:t>
      </w:r>
      <w:r w:rsidR="007E3D12">
        <w:t xml:space="preserve"> Iran (Hosseini, Karimi, &amp; </w:t>
      </w:r>
      <w:proofErr w:type="spellStart"/>
      <w:r w:rsidR="007E3D12">
        <w:t>Rabiei</w:t>
      </w:r>
      <w:proofErr w:type="spellEnd"/>
      <w:r w:rsidR="007E3D12">
        <w:t>, 2018),</w:t>
      </w:r>
      <w:r w:rsidR="00BF27F6">
        <w:t xml:space="preserve"> </w:t>
      </w:r>
      <w:r w:rsidR="00A00465">
        <w:t>Japan (</w:t>
      </w:r>
      <w:proofErr w:type="spellStart"/>
      <w:r w:rsidR="00A00465">
        <w:t>Namatame</w:t>
      </w:r>
      <w:proofErr w:type="spellEnd"/>
      <w:r w:rsidR="00A00465">
        <w:t xml:space="preserve">, Uno, &amp; </w:t>
      </w:r>
      <w:proofErr w:type="spellStart"/>
      <w:r w:rsidR="00A00465">
        <w:t>Sawamiya</w:t>
      </w:r>
      <w:proofErr w:type="spellEnd"/>
      <w:r w:rsidR="00A00465">
        <w:t xml:space="preserve">, 2017), </w:t>
      </w:r>
      <w:r w:rsidR="00DB1134">
        <w:t xml:space="preserve">and </w:t>
      </w:r>
      <w:r w:rsidR="00BF27F6">
        <w:t xml:space="preserve">Romania (Swami, </w:t>
      </w:r>
      <w:proofErr w:type="spellStart"/>
      <w:r w:rsidR="00BF27F6">
        <w:t>Tudorel</w:t>
      </w:r>
      <w:proofErr w:type="spellEnd"/>
      <w:r w:rsidR="00BF27F6">
        <w:t xml:space="preserve">, </w:t>
      </w:r>
      <w:proofErr w:type="spellStart"/>
      <w:r w:rsidR="00BF27F6">
        <w:t>Goian</w:t>
      </w:r>
      <w:proofErr w:type="spellEnd"/>
      <w:r w:rsidR="00BF27F6">
        <w:t xml:space="preserve">, Barron, &amp; </w:t>
      </w:r>
      <w:proofErr w:type="spellStart"/>
      <w:r w:rsidR="00BF27F6">
        <w:t>Vintila</w:t>
      </w:r>
      <w:proofErr w:type="spellEnd"/>
      <w:r w:rsidR="00BF27F6" w:rsidRPr="00A00465">
        <w:rPr>
          <w:color w:val="000000" w:themeColor="text1"/>
        </w:rPr>
        <w:t>, 2017)</w:t>
      </w:r>
      <w:r w:rsidR="00343AD9" w:rsidRPr="00A00465">
        <w:rPr>
          <w:color w:val="000000" w:themeColor="text1"/>
        </w:rPr>
        <w:t xml:space="preserve">, </w:t>
      </w:r>
      <w:r w:rsidR="00A00465" w:rsidRPr="00A00465">
        <w:rPr>
          <w:color w:val="000000" w:themeColor="text1"/>
        </w:rPr>
        <w:t xml:space="preserve">adolescents from Brazil (Ibáñez, </w:t>
      </w:r>
      <w:proofErr w:type="spellStart"/>
      <w:r w:rsidR="00A00465" w:rsidRPr="00A00465">
        <w:rPr>
          <w:color w:val="000000" w:themeColor="text1"/>
        </w:rPr>
        <w:t>Cren</w:t>
      </w:r>
      <w:proofErr w:type="spellEnd"/>
      <w:r w:rsidR="00A00465" w:rsidRPr="00A00465">
        <w:rPr>
          <w:color w:val="000000" w:themeColor="text1"/>
        </w:rPr>
        <w:t xml:space="preserve"> </w:t>
      </w:r>
      <w:proofErr w:type="spellStart"/>
      <w:r w:rsidR="00A00465" w:rsidRPr="00A00465">
        <w:rPr>
          <w:color w:val="000000" w:themeColor="text1"/>
        </w:rPr>
        <w:t>Chiminazzo</w:t>
      </w:r>
      <w:proofErr w:type="spellEnd"/>
      <w:r w:rsidR="00A00465" w:rsidRPr="00A00465">
        <w:rPr>
          <w:color w:val="000000" w:themeColor="text1"/>
        </w:rPr>
        <w:t xml:space="preserve">, </w:t>
      </w:r>
      <w:r w:rsidR="00DB1134">
        <w:rPr>
          <w:color w:val="000000" w:themeColor="text1"/>
        </w:rPr>
        <w:t xml:space="preserve">Sicilia Camacho, &amp; </w:t>
      </w:r>
      <w:proofErr w:type="spellStart"/>
      <w:r w:rsidR="00DB1134">
        <w:rPr>
          <w:color w:val="000000" w:themeColor="text1"/>
        </w:rPr>
        <w:t>Teíxeira</w:t>
      </w:r>
      <w:proofErr w:type="spellEnd"/>
      <w:r w:rsidR="00DB1134">
        <w:rPr>
          <w:color w:val="000000" w:themeColor="text1"/>
        </w:rPr>
        <w:t xml:space="preserve"> </w:t>
      </w:r>
      <w:proofErr w:type="spellStart"/>
      <w:r w:rsidR="00DB1134">
        <w:rPr>
          <w:color w:val="000000" w:themeColor="text1"/>
        </w:rPr>
        <w:t>Ferná</w:t>
      </w:r>
      <w:r w:rsidR="00A00465" w:rsidRPr="00A00465">
        <w:rPr>
          <w:color w:val="000000" w:themeColor="text1"/>
        </w:rPr>
        <w:t>ndes</w:t>
      </w:r>
      <w:proofErr w:type="spellEnd"/>
      <w:r w:rsidR="00A00465" w:rsidRPr="00A00465">
        <w:rPr>
          <w:color w:val="000000" w:themeColor="text1"/>
        </w:rPr>
        <w:t>, 2017)</w:t>
      </w:r>
      <w:r w:rsidR="00452401">
        <w:rPr>
          <w:color w:val="000000" w:themeColor="text1"/>
        </w:rPr>
        <w:t>,</w:t>
      </w:r>
      <w:r w:rsidR="00DB1134">
        <w:rPr>
          <w:color w:val="000000" w:themeColor="text1"/>
        </w:rPr>
        <w:t xml:space="preserve"> Denmark, Portugal, and Sweden (Lemoine et al., 2018)</w:t>
      </w:r>
      <w:r w:rsidR="00A00465" w:rsidRPr="00A00465">
        <w:rPr>
          <w:color w:val="000000" w:themeColor="text1"/>
        </w:rPr>
        <w:t>, teachers from Turkey (</w:t>
      </w:r>
      <w:proofErr w:type="spellStart"/>
      <w:r w:rsidR="00A00465" w:rsidRPr="00A00465">
        <w:rPr>
          <w:color w:val="000000" w:themeColor="text1"/>
        </w:rPr>
        <w:t>Anlı</w:t>
      </w:r>
      <w:proofErr w:type="spellEnd"/>
      <w:r w:rsidR="00A00465" w:rsidRPr="00A00465">
        <w:rPr>
          <w:color w:val="000000" w:themeColor="text1"/>
        </w:rPr>
        <w:t xml:space="preserve">, </w:t>
      </w:r>
      <w:proofErr w:type="spellStart"/>
      <w:r w:rsidR="00A00465" w:rsidRPr="00A00465">
        <w:rPr>
          <w:color w:val="000000" w:themeColor="text1"/>
        </w:rPr>
        <w:t>Akı</w:t>
      </w:r>
      <w:r w:rsidR="00A00465">
        <w:rPr>
          <w:color w:val="000000" w:themeColor="text1"/>
        </w:rPr>
        <w:t>n</w:t>
      </w:r>
      <w:proofErr w:type="spellEnd"/>
      <w:r w:rsidR="00A00465">
        <w:rPr>
          <w:color w:val="000000" w:themeColor="text1"/>
        </w:rPr>
        <w:t xml:space="preserve">, </w:t>
      </w:r>
      <w:proofErr w:type="spellStart"/>
      <w:r w:rsidR="00A00465">
        <w:rPr>
          <w:color w:val="000000" w:themeColor="text1"/>
        </w:rPr>
        <w:t>Eker</w:t>
      </w:r>
      <w:proofErr w:type="spellEnd"/>
      <w:r w:rsidR="00A00465">
        <w:rPr>
          <w:color w:val="000000" w:themeColor="text1"/>
        </w:rPr>
        <w:t xml:space="preserve">, &amp; </w:t>
      </w:r>
      <w:proofErr w:type="spellStart"/>
      <w:r w:rsidR="00A00465">
        <w:rPr>
          <w:color w:val="000000" w:themeColor="text1"/>
        </w:rPr>
        <w:t>Özcelik</w:t>
      </w:r>
      <w:proofErr w:type="spellEnd"/>
      <w:r w:rsidR="00A00465">
        <w:rPr>
          <w:color w:val="000000" w:themeColor="text1"/>
        </w:rPr>
        <w:t>, 2015)</w:t>
      </w:r>
      <w:r w:rsidR="00A00465">
        <w:t xml:space="preserve">, </w:t>
      </w:r>
      <w:r w:rsidR="00343AD9">
        <w:t>and community s</w:t>
      </w:r>
      <w:r w:rsidR="00DB1134">
        <w:t>amples from</w:t>
      </w:r>
      <w:r w:rsidR="00343AD9">
        <w:t xml:space="preserve"> </w:t>
      </w:r>
      <w:r w:rsidR="00DB1134">
        <w:t>Poland (Razmus &amp; Razmus, 2017) and Spain (Swami, García, &amp; Barron, 2017).</w:t>
      </w:r>
    </w:p>
    <w:p w14:paraId="36E0E14A" w14:textId="23EE5704" w:rsidR="00BF27F6" w:rsidRDefault="00BF27F6" w:rsidP="0068033E">
      <w:pPr>
        <w:spacing w:line="480" w:lineRule="auto"/>
      </w:pPr>
      <w:r>
        <w:tab/>
      </w:r>
      <w:r w:rsidR="00DB1134">
        <w:t>In the parent study, Tylka and Wood-Barcalow (2015b) also reported that BAS-2 scores achieved full measurement</w:t>
      </w:r>
      <w:r w:rsidR="00452401">
        <w:t xml:space="preserve"> (i.e., configural, metric, and scalar) </w:t>
      </w:r>
      <w:r w:rsidR="00DB1134">
        <w:t xml:space="preserve">invariance between </w:t>
      </w:r>
      <w:r w:rsidR="00DB1134">
        <w:lastRenderedPageBreak/>
        <w:t xml:space="preserve">women and men. </w:t>
      </w:r>
      <w:r w:rsidR="00924072">
        <w:t xml:space="preserve">However, examinations of </w:t>
      </w:r>
      <w:r w:rsidR="00870640">
        <w:t>sex invariance in other cultural groups have returned</w:t>
      </w:r>
      <w:r w:rsidR="00403384">
        <w:t xml:space="preserve"> more equivocal results. F</w:t>
      </w:r>
      <w:r w:rsidR="00870640">
        <w:t>ull measurement invariance between wom</w:t>
      </w:r>
      <w:r w:rsidR="00E416C0">
        <w:t>en</w:t>
      </w:r>
      <w:r w:rsidR="00A37792">
        <w:t>/girls</w:t>
      </w:r>
      <w:r w:rsidR="00E416C0">
        <w:t xml:space="preserve"> and men</w:t>
      </w:r>
      <w:r w:rsidR="00A37792">
        <w:t>/boys</w:t>
      </w:r>
      <w:r w:rsidR="00E416C0">
        <w:t xml:space="preserve"> was demonstrated in</w:t>
      </w:r>
      <w:r w:rsidR="00870640">
        <w:t xml:space="preserve"> samples from China (Swami</w:t>
      </w:r>
      <w:r w:rsidR="00D91372">
        <w:t>, Ng</w:t>
      </w:r>
      <w:r w:rsidR="00EC0B29">
        <w:t>,</w:t>
      </w:r>
      <w:r w:rsidR="00870640">
        <w:t xml:space="preserve"> et al., 2016), France (Kertechian &amp; Swami, 2017), Japan (Namatame et al., 2017), Poland (Razmus &amp; Razmus, 2017), Spain (S</w:t>
      </w:r>
      <w:r w:rsidR="00452401">
        <w:t xml:space="preserve">wami, García et al., 2017), </w:t>
      </w:r>
      <w:r w:rsidR="00870640">
        <w:t>Portugal</w:t>
      </w:r>
      <w:r w:rsidR="00452401">
        <w:t>,</w:t>
      </w:r>
      <w:r w:rsidR="00870640">
        <w:t xml:space="preserve"> and Sweden (Lemoine et al., 2018). On the other hand, only partial scalar invariance was demonstrated with adolescents from Brazil (Ibáñez et al., 2017) and Denmark (Lemoine et al., 2018), and only metric but not scalar invariance was obtained with a sample from Romania (Swami, </w:t>
      </w:r>
      <w:proofErr w:type="spellStart"/>
      <w:r w:rsidR="00870640">
        <w:t>Tudorel</w:t>
      </w:r>
      <w:proofErr w:type="spellEnd"/>
      <w:r w:rsidR="00BC7536">
        <w:t>,</w:t>
      </w:r>
      <w:r w:rsidR="00870640">
        <w:t xml:space="preserve"> et al., 2017). Likewise, where sex differences on BAS-2 scores have been examined, results have been mixed: no significant differences </w:t>
      </w:r>
      <w:r w:rsidR="00473582">
        <w:t>were</w:t>
      </w:r>
      <w:r w:rsidR="00870640">
        <w:t xml:space="preserve"> reported between women and men from China (</w:t>
      </w:r>
      <w:r w:rsidR="00870640">
        <w:rPr>
          <w:i/>
        </w:rPr>
        <w:t>d</w:t>
      </w:r>
      <w:r w:rsidR="00870640">
        <w:t xml:space="preserve"> = 0.16; Swami</w:t>
      </w:r>
      <w:r w:rsidR="00D91372">
        <w:t>, Ng</w:t>
      </w:r>
      <w:r w:rsidR="00BC7536">
        <w:t>,</w:t>
      </w:r>
      <w:r w:rsidR="00870640">
        <w:t xml:space="preserve"> et al., 2016), Poland (</w:t>
      </w:r>
      <w:r w:rsidR="00870640">
        <w:rPr>
          <w:i/>
        </w:rPr>
        <w:t>d</w:t>
      </w:r>
      <w:r w:rsidR="00870640">
        <w:t xml:space="preserve"> &lt; 0.01; Razmus &amp; Razmus, 2017), and Spain (</w:t>
      </w:r>
      <w:r w:rsidR="00870640">
        <w:rPr>
          <w:i/>
        </w:rPr>
        <w:t xml:space="preserve">d </w:t>
      </w:r>
      <w:r w:rsidR="00870640">
        <w:t>= 0.04; Swami, García</w:t>
      </w:r>
      <w:r w:rsidR="00BC7536">
        <w:t>,</w:t>
      </w:r>
      <w:r w:rsidR="00870640">
        <w:t xml:space="preserve"> et al., 2017), whereas other studies have reported that men and boys have significantly higher scores than women and girls (Atari, 2016; </w:t>
      </w:r>
      <w:r w:rsidR="004000D2">
        <w:t xml:space="preserve">Ibáñez et al., 2017; </w:t>
      </w:r>
      <w:r w:rsidR="00870640">
        <w:t>Kertechian &amp; Swami, 2017</w:t>
      </w:r>
      <w:r w:rsidR="004000D2">
        <w:t>; Lemoine et al., 2018), although effect sizes have generally been small-to-moderate (</w:t>
      </w:r>
      <w:r w:rsidR="004000D2">
        <w:rPr>
          <w:i/>
        </w:rPr>
        <w:t>d</w:t>
      </w:r>
      <w:r w:rsidR="004000D2">
        <w:t xml:space="preserve">s = 0.15-0.48). </w:t>
      </w:r>
    </w:p>
    <w:p w14:paraId="6C2FA780" w14:textId="256E22E2" w:rsidR="00452401" w:rsidRDefault="00452401" w:rsidP="0068033E">
      <w:pPr>
        <w:spacing w:line="480" w:lineRule="auto"/>
      </w:pPr>
      <w:r>
        <w:tab/>
        <w:t>More conclusive has</w:t>
      </w:r>
      <w:r w:rsidR="006545B9">
        <w:t xml:space="preserve"> been evidence of the construct</w:t>
      </w:r>
      <w:r>
        <w:t xml:space="preserve"> validity of BAS-2 scores across cultur</w:t>
      </w:r>
      <w:r w:rsidR="00403384">
        <w:t xml:space="preserve">al and linguistic groups. </w:t>
      </w:r>
      <w:r>
        <w:t xml:space="preserve">BAS-2 scores are consistently </w:t>
      </w:r>
      <w:r w:rsidR="002D03DA">
        <w:t xml:space="preserve">positively associated with indices of well-being, including self-esteem (Alleva et al., 2016; Atari, 2016; Lemoine et al., 2018; Namatame et al., 2017; Razmus &amp; </w:t>
      </w:r>
      <w:proofErr w:type="spellStart"/>
      <w:r w:rsidR="002D03DA">
        <w:t>Razmus</w:t>
      </w:r>
      <w:proofErr w:type="spellEnd"/>
      <w:r w:rsidR="002D03DA">
        <w:t>, 2017; Swami, García</w:t>
      </w:r>
      <w:r w:rsidR="00BC7536">
        <w:t>,</w:t>
      </w:r>
      <w:r w:rsidR="002D03DA">
        <w:t xml:space="preserve"> et al., 2017;</w:t>
      </w:r>
      <w:r w:rsidR="00811630">
        <w:t xml:space="preserve"> Swami &amp; Ng, 2015;</w:t>
      </w:r>
      <w:r w:rsidR="002D03DA">
        <w:t xml:space="preserve"> Swami</w:t>
      </w:r>
      <w:r w:rsidR="00D91372">
        <w:t>, Ng</w:t>
      </w:r>
      <w:r w:rsidR="00BC7536">
        <w:t>,</w:t>
      </w:r>
      <w:r w:rsidR="002D03DA">
        <w:t xml:space="preserve"> et al., 2016; Swami, </w:t>
      </w:r>
      <w:proofErr w:type="spellStart"/>
      <w:r w:rsidR="002D03DA">
        <w:t>Tudorel</w:t>
      </w:r>
      <w:proofErr w:type="spellEnd"/>
      <w:r w:rsidR="00BC7536">
        <w:t>,</w:t>
      </w:r>
      <w:r w:rsidR="002D03DA">
        <w:t xml:space="preserve"> et al., 2017), life satisfaction (Atari, 2016; Ibáñez et al., 2017; Namatame et al., 2017; Swami, García</w:t>
      </w:r>
      <w:r w:rsidR="00BC7536">
        <w:t>,</w:t>
      </w:r>
      <w:r w:rsidR="002D03DA">
        <w:t xml:space="preserve"> et al., 2017; </w:t>
      </w:r>
      <w:r w:rsidR="00811630">
        <w:t xml:space="preserve">Swami &amp; Ng, 2015; </w:t>
      </w:r>
      <w:r w:rsidR="002D03DA">
        <w:t>Swami</w:t>
      </w:r>
      <w:r w:rsidR="00D91372">
        <w:t>, Ng</w:t>
      </w:r>
      <w:r w:rsidR="00BC7536">
        <w:t>,</w:t>
      </w:r>
      <w:r w:rsidR="002D03DA">
        <w:t xml:space="preserve"> et al., 2016; Swami, </w:t>
      </w:r>
      <w:proofErr w:type="spellStart"/>
      <w:r w:rsidR="002D03DA">
        <w:t>Tudorel</w:t>
      </w:r>
      <w:proofErr w:type="spellEnd"/>
      <w:r w:rsidR="00BC7536">
        <w:t>,</w:t>
      </w:r>
      <w:r w:rsidR="002D03DA">
        <w:t xml:space="preserve"> et al., 2017), subjective happiness (Swami, </w:t>
      </w:r>
      <w:proofErr w:type="spellStart"/>
      <w:r w:rsidR="002D03DA">
        <w:t>Tudorel</w:t>
      </w:r>
      <w:proofErr w:type="spellEnd"/>
      <w:r w:rsidR="00BC7536">
        <w:t>,</w:t>
      </w:r>
      <w:r w:rsidR="002D03DA">
        <w:t xml:space="preserve"> et al., 2017),</w:t>
      </w:r>
      <w:r w:rsidR="00067A79">
        <w:t xml:space="preserve"> gratitude (Homan &amp; Tylka, 2018),</w:t>
      </w:r>
      <w:r w:rsidR="002D03DA">
        <w:t xml:space="preserve"> psychological well-being (Lemoine et al., 2018</w:t>
      </w:r>
      <w:r w:rsidR="00067A79">
        <w:t>; Swami, Weis, Barron, &amp; Furnham, 2018</w:t>
      </w:r>
      <w:r w:rsidR="002D03DA">
        <w:t xml:space="preserve">), and positive life orientation (Alleva et al., 2016; Razmus &amp; Razmus, 2017). In addition, BAS-2 scores are significantly and </w:t>
      </w:r>
      <w:r w:rsidR="002D03DA">
        <w:lastRenderedPageBreak/>
        <w:t xml:space="preserve">positively associated with scores on measures of appearance </w:t>
      </w:r>
      <w:r w:rsidR="00067A79">
        <w:t xml:space="preserve">and body </w:t>
      </w:r>
      <w:r w:rsidR="002D03DA">
        <w:t>satisf</w:t>
      </w:r>
      <w:r w:rsidR="00811630">
        <w:t>action (Alleva et al., 2016</w:t>
      </w:r>
      <w:r w:rsidR="00067A79">
        <w:t xml:space="preserve">; Alleva, </w:t>
      </w:r>
      <w:proofErr w:type="spellStart"/>
      <w:r w:rsidR="00067A79">
        <w:t>Paraskeva</w:t>
      </w:r>
      <w:proofErr w:type="spellEnd"/>
      <w:r w:rsidR="00067A79">
        <w:t xml:space="preserve">, Craddock, </w:t>
      </w:r>
      <w:proofErr w:type="spellStart"/>
      <w:r w:rsidR="00067A79">
        <w:t>Diedrichs</w:t>
      </w:r>
      <w:proofErr w:type="spellEnd"/>
      <w:r w:rsidR="00067A79">
        <w:t>, 2018</w:t>
      </w:r>
      <w:r w:rsidR="00811630">
        <w:t>),</w:t>
      </w:r>
      <w:r w:rsidR="002D03DA">
        <w:t xml:space="preserve"> body areas satisfaction (Swami, García</w:t>
      </w:r>
      <w:r w:rsidR="00BC7536">
        <w:t>,</w:t>
      </w:r>
      <w:r w:rsidR="002D03DA">
        <w:t xml:space="preserve"> et al., 2017),</w:t>
      </w:r>
      <w:r w:rsidR="00811630">
        <w:t xml:space="preserve"> and body pride (Razmus &amp; </w:t>
      </w:r>
      <w:proofErr w:type="spellStart"/>
      <w:r w:rsidR="00811630">
        <w:t>Razmus</w:t>
      </w:r>
      <w:proofErr w:type="spellEnd"/>
      <w:r w:rsidR="00811630">
        <w:t>, 2017</w:t>
      </w:r>
      <w:r w:rsidR="00B50E0D">
        <w:t xml:space="preserve">; </w:t>
      </w:r>
      <w:proofErr w:type="spellStart"/>
      <w:r w:rsidR="00B50E0D">
        <w:t>Vally</w:t>
      </w:r>
      <w:proofErr w:type="spellEnd"/>
      <w:r w:rsidR="00B50E0D">
        <w:t xml:space="preserve"> et al., 2018</w:t>
      </w:r>
      <w:r w:rsidR="00811630">
        <w:t>),</w:t>
      </w:r>
      <w:r w:rsidR="002D03DA">
        <w:t xml:space="preserve"> and negatively correlated with internalisation of the thin ideal (</w:t>
      </w:r>
      <w:proofErr w:type="spellStart"/>
      <w:r w:rsidR="002D03DA">
        <w:t>Jovic</w:t>
      </w:r>
      <w:proofErr w:type="spellEnd"/>
      <w:r w:rsidR="002D03DA">
        <w:t xml:space="preserve"> et al., 2017), symptoms of disordered eating (</w:t>
      </w:r>
      <w:r w:rsidR="00067A79">
        <w:t xml:space="preserve">Marta-Simões &amp; Ferreira, 2019; </w:t>
      </w:r>
      <w:r w:rsidR="002D03DA">
        <w:t xml:space="preserve">Namatame et al., 2017; Swami, </w:t>
      </w:r>
      <w:proofErr w:type="spellStart"/>
      <w:r w:rsidR="002D03DA">
        <w:t>Tudorel</w:t>
      </w:r>
      <w:proofErr w:type="spellEnd"/>
      <w:r w:rsidR="00BC7536">
        <w:t>,</w:t>
      </w:r>
      <w:r w:rsidR="002D03DA">
        <w:t xml:space="preserve"> et al., 2017</w:t>
      </w:r>
      <w:r w:rsidR="00811630">
        <w:t>), social physique anxiety (Ibáñez et al., 2017), body shame (Razmus &amp; Razmus, 2017)</w:t>
      </w:r>
      <w:r w:rsidR="00473582">
        <w:t>,</w:t>
      </w:r>
      <w:r w:rsidR="00811630">
        <w:t xml:space="preserve"> weight discrepancy in women (</w:t>
      </w:r>
      <w:proofErr w:type="spellStart"/>
      <w:r w:rsidR="00811630">
        <w:t>Jovic</w:t>
      </w:r>
      <w:proofErr w:type="spellEnd"/>
      <w:r w:rsidR="00811630">
        <w:t xml:space="preserve"> et al., 2017; Swami &amp; Ng, 2015; Swami</w:t>
      </w:r>
      <w:r w:rsidR="00D91372">
        <w:t>, Ng</w:t>
      </w:r>
      <w:r w:rsidR="00BC7536">
        <w:t>,</w:t>
      </w:r>
      <w:r w:rsidR="00811630">
        <w:t xml:space="preserve"> et al., 2016)</w:t>
      </w:r>
      <w:r w:rsidR="007E3D12">
        <w:t xml:space="preserve"> and body dysmorphic symptomatology (Hosseini et al., 2018)</w:t>
      </w:r>
      <w:r w:rsidR="00811630">
        <w:t xml:space="preserve">. Associations between BAS-2 scores and body mass index (BMI) are less clear-cut: while most studies have reported significant and negative correlations (Alleva et al., 2016; Ibáñez et al., 2017; Razmus &amp; </w:t>
      </w:r>
      <w:proofErr w:type="spellStart"/>
      <w:r w:rsidR="00811630">
        <w:t>Razmus</w:t>
      </w:r>
      <w:proofErr w:type="spellEnd"/>
      <w:r w:rsidR="00811630">
        <w:t xml:space="preserve">, 2017; Swami, </w:t>
      </w:r>
      <w:proofErr w:type="spellStart"/>
      <w:r w:rsidR="00811630">
        <w:t>Tudorel</w:t>
      </w:r>
      <w:proofErr w:type="spellEnd"/>
      <w:r w:rsidR="00BC7536">
        <w:t>,</w:t>
      </w:r>
      <w:r w:rsidR="00811630">
        <w:t xml:space="preserve"> et al., 2017), some studies have reported no significant correlations</w:t>
      </w:r>
      <w:r w:rsidR="00473582">
        <w:t xml:space="preserve"> in men</w:t>
      </w:r>
      <w:r w:rsidR="00811630">
        <w:t xml:space="preserve"> (</w:t>
      </w:r>
      <w:proofErr w:type="spellStart"/>
      <w:r w:rsidR="00811630">
        <w:t>Jovic</w:t>
      </w:r>
      <w:proofErr w:type="spellEnd"/>
      <w:r w:rsidR="00811630">
        <w:t xml:space="preserve"> et al., 2017; Swami </w:t>
      </w:r>
      <w:r w:rsidR="00473582">
        <w:t>&amp; Ng, 2015; Swami</w:t>
      </w:r>
      <w:r w:rsidR="00D91372">
        <w:t>, Ng</w:t>
      </w:r>
      <w:r w:rsidR="00BC7536">
        <w:t>,</w:t>
      </w:r>
      <w:r w:rsidR="00473582">
        <w:t xml:space="preserve"> et al., 2016)</w:t>
      </w:r>
      <w:r w:rsidR="00811630">
        <w:t xml:space="preserve"> </w:t>
      </w:r>
      <w:r w:rsidR="00B50E0D">
        <w:t>and women (</w:t>
      </w:r>
      <w:proofErr w:type="spellStart"/>
      <w:r w:rsidR="00B50E0D">
        <w:t>Vally</w:t>
      </w:r>
      <w:proofErr w:type="spellEnd"/>
      <w:r w:rsidR="00B50E0D">
        <w:t xml:space="preserve"> et al., 2018), </w:t>
      </w:r>
      <w:r w:rsidR="00811630">
        <w:t xml:space="preserve">or significant positive correlations in men (Atari, 2016). </w:t>
      </w:r>
    </w:p>
    <w:p w14:paraId="7B39CE9C" w14:textId="777683CB" w:rsidR="00811630" w:rsidRPr="00BC7536" w:rsidRDefault="00BC7536" w:rsidP="00BC7536">
      <w:pPr>
        <w:pStyle w:val="ListParagraph"/>
        <w:numPr>
          <w:ilvl w:val="1"/>
          <w:numId w:val="17"/>
        </w:numPr>
        <w:spacing w:line="480" w:lineRule="auto"/>
        <w:rPr>
          <w:b/>
        </w:rPr>
      </w:pPr>
      <w:r>
        <w:rPr>
          <w:b/>
        </w:rPr>
        <w:t xml:space="preserve"> </w:t>
      </w:r>
      <w:r w:rsidR="00811630" w:rsidRPr="00BC7536">
        <w:rPr>
          <w:b/>
        </w:rPr>
        <w:t>The Present Study</w:t>
      </w:r>
    </w:p>
    <w:p w14:paraId="73B83346" w14:textId="227A4476" w:rsidR="0098200D" w:rsidRDefault="00A36BE2" w:rsidP="0068033E">
      <w:pPr>
        <w:spacing w:line="480" w:lineRule="auto"/>
      </w:pPr>
      <w:r>
        <w:rPr>
          <w:b/>
        </w:rPr>
        <w:tab/>
      </w:r>
      <w:r>
        <w:t xml:space="preserve">As a contribution to the extant literature, the present study examined the factor structure and psychometric properties of a Bahasa Malaysia (Malay) translation of the BAS-2 in Malaysian adults. </w:t>
      </w:r>
      <w:r w:rsidR="00473582">
        <w:t>It should be noted that t</w:t>
      </w:r>
      <w:r w:rsidR="00C509A5">
        <w:t xml:space="preserve">he body appreciation construct has received some attention </w:t>
      </w:r>
      <w:r w:rsidR="006545B9">
        <w:t>in the Malaysian context. In an</w:t>
      </w:r>
      <w:r w:rsidR="00C509A5">
        <w:t xml:space="preserve"> early study, Swami and Chamorro-Premuzic (2008) reported that scores on a Malay translation of the BAS reduced to two dimensions reflecting general body appreciation</w:t>
      </w:r>
      <w:r w:rsidR="00473582">
        <w:t xml:space="preserve"> (8 items)</w:t>
      </w:r>
      <w:r w:rsidR="00C509A5">
        <w:t xml:space="preserve"> and body image investment</w:t>
      </w:r>
      <w:r w:rsidR="00473582">
        <w:t xml:space="preserve"> (3 items)</w:t>
      </w:r>
      <w:r w:rsidR="00C509A5">
        <w:t xml:space="preserve"> in a sample of urban Malaysian women. These authors also reported that there were no significant differences in general body appreciation scores between Malaysian Malay and Chinese women</w:t>
      </w:r>
      <w:r w:rsidR="00473582">
        <w:t xml:space="preserve"> (</w:t>
      </w:r>
      <w:r w:rsidR="00473582">
        <w:rPr>
          <w:i/>
        </w:rPr>
        <w:t>d</w:t>
      </w:r>
      <w:r w:rsidR="00473582">
        <w:t xml:space="preserve"> = 0.11)</w:t>
      </w:r>
      <w:r w:rsidR="00C509A5">
        <w:t>. A later study reported that rural Malaysian participants had significantly higher general body appreciation scores compared to urban participants (</w:t>
      </w:r>
      <w:r w:rsidR="00C509A5">
        <w:sym w:font="Symbol" w:char="F068"/>
      </w:r>
      <w:r w:rsidR="00C509A5">
        <w:rPr>
          <w:vertAlign w:val="subscript"/>
        </w:rPr>
        <w:t>p</w:t>
      </w:r>
      <w:r w:rsidR="00C509A5">
        <w:rPr>
          <w:vertAlign w:val="superscript"/>
        </w:rPr>
        <w:t>2</w:t>
      </w:r>
      <w:r w:rsidR="00C509A5">
        <w:t xml:space="preserve"> = .10), although </w:t>
      </w:r>
      <w:r w:rsidR="00C509A5">
        <w:lastRenderedPageBreak/>
        <w:t>ethnic differences between Malaysian Kadazan-</w:t>
      </w:r>
      <w:proofErr w:type="spellStart"/>
      <w:r w:rsidR="00C509A5">
        <w:t>Dusuns</w:t>
      </w:r>
      <w:proofErr w:type="spellEnd"/>
      <w:r w:rsidR="00C509A5">
        <w:t xml:space="preserve">, Bajaus, and </w:t>
      </w:r>
      <w:proofErr w:type="spellStart"/>
      <w:r w:rsidR="00C509A5">
        <w:t>Muruts</w:t>
      </w:r>
      <w:proofErr w:type="spellEnd"/>
      <w:r w:rsidR="00C509A5">
        <w:t xml:space="preserve"> did not reach significance (Swami, Kannan, &amp; Furnham, 2011). </w:t>
      </w:r>
      <w:r w:rsidR="00605BDC">
        <w:t>While these studies are info</w:t>
      </w:r>
      <w:r w:rsidR="00473582">
        <w:t>rmative, it is important to highlight</w:t>
      </w:r>
      <w:r w:rsidR="00605BDC">
        <w:t xml:space="preserve"> </w:t>
      </w:r>
      <w:r w:rsidR="00705A13">
        <w:t xml:space="preserve">that </w:t>
      </w:r>
      <w:r w:rsidR="00605BDC">
        <w:t xml:space="preserve">they may </w:t>
      </w:r>
      <w:r w:rsidR="00473582">
        <w:t xml:space="preserve">now </w:t>
      </w:r>
      <w:r w:rsidR="00605BDC">
        <w:t>be anachronistic given that the construct of body appreciation was measured using the BAS.</w:t>
      </w:r>
    </w:p>
    <w:p w14:paraId="7C940753" w14:textId="4AB1BD30" w:rsidR="00CE384D" w:rsidRDefault="00605BDC" w:rsidP="0068033E">
      <w:pPr>
        <w:spacing w:line="480" w:lineRule="auto"/>
      </w:pPr>
      <w:r>
        <w:tab/>
        <w:t>In broad outline, therefore, the present study sought to examine the psychometric properties of a novel translation of the BAS-2 in Malay. This is important for reasons that have been extensively reviewed elsewhere (e.g., Swami, 2006, 2015; Swami &amp; Barron, 20</w:t>
      </w:r>
      <w:r w:rsidR="006545B9">
        <w:t xml:space="preserve">16; Swami, </w:t>
      </w:r>
      <w:proofErr w:type="spellStart"/>
      <w:r w:rsidR="006545B9">
        <w:t>Tovée</w:t>
      </w:r>
      <w:proofErr w:type="spellEnd"/>
      <w:r w:rsidR="006545B9">
        <w:t>, &amp; Harris, 2013</w:t>
      </w:r>
      <w:r>
        <w:t>), including the relative lack of psychometrically valid tools for the assessment of body image</w:t>
      </w:r>
      <w:r w:rsidR="00CE384D">
        <w:t xml:space="preserve"> in Malay-speaking populations, the unique trajectories of Malaysian lived experiences (e.g., as a nation undergoing a nutritional and lifestyle transition in tandem with rapid industrialisation, political and economic fluctuations, and an increasing rate of obesity; see Swami</w:t>
      </w:r>
      <w:r w:rsidR="006545B9">
        <w:t xml:space="preserve"> et al., 2013</w:t>
      </w:r>
      <w:r w:rsidR="00CE384D">
        <w:t xml:space="preserve">), and </w:t>
      </w:r>
      <w:r>
        <w:t xml:space="preserve">the ethnic heterogeneity of </w:t>
      </w:r>
      <w:r w:rsidR="0043555A">
        <w:t>the Malaysian population</w:t>
      </w:r>
      <w:r w:rsidR="00CE384D">
        <w:t xml:space="preserve">. In terms of the latter, it should be pointed that out that, while previous studies have assessed ethnic differences in general body appreciation in Malaysian samples (Swami &amp; Chamorro-Premuzic, 2008; Swami et al., 2011), measurement invariance </w:t>
      </w:r>
      <w:r w:rsidR="00CE384D" w:rsidRPr="00CE384D">
        <w:rPr>
          <w:i/>
        </w:rPr>
        <w:t>vis-à-vis</w:t>
      </w:r>
      <w:r w:rsidR="00CE384D">
        <w:t xml:space="preserve"> body appreciation scores between ethnic groups – a precondition for assessing between-group differences in latent scores (Chen, 2007; </w:t>
      </w:r>
      <w:proofErr w:type="spellStart"/>
      <w:r w:rsidR="00CE384D">
        <w:rPr>
          <w:color w:val="000000" w:themeColor="text1"/>
        </w:rPr>
        <w:t>Davidov</w:t>
      </w:r>
      <w:proofErr w:type="spellEnd"/>
      <w:r w:rsidR="00CE384D">
        <w:rPr>
          <w:color w:val="000000" w:themeColor="text1"/>
        </w:rPr>
        <w:t xml:space="preserve">, </w:t>
      </w:r>
      <w:proofErr w:type="spellStart"/>
      <w:r w:rsidR="00CE384D">
        <w:rPr>
          <w:color w:val="000000" w:themeColor="text1"/>
        </w:rPr>
        <w:t>Dülmer</w:t>
      </w:r>
      <w:proofErr w:type="spellEnd"/>
      <w:r w:rsidR="00CE384D">
        <w:rPr>
          <w:color w:val="000000" w:themeColor="text1"/>
        </w:rPr>
        <w:t xml:space="preserve">, Schlüter, Schmidt, &amp; </w:t>
      </w:r>
      <w:proofErr w:type="spellStart"/>
      <w:r w:rsidR="00CE384D">
        <w:rPr>
          <w:color w:val="000000" w:themeColor="text1"/>
        </w:rPr>
        <w:t>Meuleman</w:t>
      </w:r>
      <w:proofErr w:type="spellEnd"/>
      <w:r w:rsidR="00CE384D">
        <w:rPr>
          <w:color w:val="000000" w:themeColor="text1"/>
        </w:rPr>
        <w:t>, 2012</w:t>
      </w:r>
      <w:r w:rsidR="00CE384D">
        <w:t xml:space="preserve">) – has not been previously assessed either in Malaysia </w:t>
      </w:r>
      <w:r w:rsidR="00E434A7">
        <w:t>(</w:t>
      </w:r>
      <w:r w:rsidR="00CE384D">
        <w:t>or elsewhere</w:t>
      </w:r>
      <w:r w:rsidR="00E434A7">
        <w:t>)</w:t>
      </w:r>
      <w:r w:rsidR="00CE384D">
        <w:t xml:space="preserve">. </w:t>
      </w:r>
    </w:p>
    <w:p w14:paraId="55EA07F1" w14:textId="701F09C7" w:rsidR="00CE384D" w:rsidRDefault="00CE384D" w:rsidP="00CE384D">
      <w:pPr>
        <w:spacing w:line="480" w:lineRule="auto"/>
        <w:rPr>
          <w:color w:val="000000" w:themeColor="text1"/>
        </w:rPr>
      </w:pPr>
      <w:r>
        <w:tab/>
        <w:t xml:space="preserve">More specifically, the present study had a number of inter-related aims. First, we sought to examine the factor structure of scores on a Malay translation of the BAS-2. To do so, we followed best-practice recommendations in conducting an EFA followed by CFA (Swami &amp; Barron, 2018; </w:t>
      </w:r>
      <w:r w:rsidRPr="009039D8">
        <w:rPr>
          <w:color w:val="000000" w:themeColor="text1"/>
        </w:rPr>
        <w:t>Worthington &amp; Whittaker, 2006</w:t>
      </w:r>
      <w:r>
        <w:rPr>
          <w:color w:val="000000" w:themeColor="text1"/>
        </w:rPr>
        <w:t>)</w:t>
      </w:r>
      <w:r w:rsidR="000832D5">
        <w:rPr>
          <w:color w:val="000000" w:themeColor="text1"/>
        </w:rPr>
        <w:t>, which allowed for an exploration of item behaviour with regards to sample-derived (i.e., through the EFA) and hypothesised (i.e</w:t>
      </w:r>
      <w:r w:rsidR="00E434A7">
        <w:rPr>
          <w:color w:val="000000" w:themeColor="text1"/>
        </w:rPr>
        <w:t>., based on the parent study, the</w:t>
      </w:r>
      <w:r w:rsidR="000832D5">
        <w:rPr>
          <w:color w:val="000000" w:themeColor="text1"/>
        </w:rPr>
        <w:t xml:space="preserve"> extant translational literature</w:t>
      </w:r>
      <w:r w:rsidR="00E434A7">
        <w:rPr>
          <w:color w:val="000000" w:themeColor="text1"/>
        </w:rPr>
        <w:t>, and the results of the EFA</w:t>
      </w:r>
      <w:r w:rsidR="000832D5">
        <w:rPr>
          <w:color w:val="000000" w:themeColor="text1"/>
        </w:rPr>
        <w:t xml:space="preserve">) models for BAS-2 scores. </w:t>
      </w:r>
      <w:r w:rsidR="00E434A7">
        <w:rPr>
          <w:color w:val="000000" w:themeColor="text1"/>
        </w:rPr>
        <w:t>Based on</w:t>
      </w:r>
      <w:r w:rsidR="0095328B">
        <w:rPr>
          <w:color w:val="000000" w:themeColor="text1"/>
        </w:rPr>
        <w:t xml:space="preserve"> the</w:t>
      </w:r>
      <w:r w:rsidR="000832D5">
        <w:rPr>
          <w:color w:val="000000" w:themeColor="text1"/>
        </w:rPr>
        <w:t xml:space="preserve"> literature reviewed above, we expected that Malay </w:t>
      </w:r>
      <w:r w:rsidR="000832D5">
        <w:rPr>
          <w:color w:val="000000" w:themeColor="text1"/>
        </w:rPr>
        <w:lastRenderedPageBreak/>
        <w:t xml:space="preserve">BAS-2 scores would reduce to single dimension </w:t>
      </w:r>
      <w:r w:rsidR="006545B9">
        <w:rPr>
          <w:color w:val="000000" w:themeColor="text1"/>
        </w:rPr>
        <w:t xml:space="preserve">with all 10 items </w:t>
      </w:r>
      <w:r w:rsidR="000832D5">
        <w:rPr>
          <w:color w:val="000000" w:themeColor="text1"/>
        </w:rPr>
        <w:t xml:space="preserve">in both EFA and CFA. Further, we examined the extent to which </w:t>
      </w:r>
      <w:r w:rsidR="0095328B">
        <w:rPr>
          <w:color w:val="000000" w:themeColor="text1"/>
        </w:rPr>
        <w:t>the derived factor structure</w:t>
      </w:r>
      <w:r w:rsidR="000832D5">
        <w:rPr>
          <w:color w:val="000000" w:themeColor="text1"/>
        </w:rPr>
        <w:t xml:space="preserve"> would be invariant at the configural, metric, and scalar levels between women and men, as well as between the two major ethnic groups in Malaysia (i.e., Malaysian Malays, who make up about 55% of the Malaysian population, and Malaysian Chinese, who make up about 23%; Department of Statistics Malaysia, 2017). </w:t>
      </w:r>
      <w:r w:rsidR="006B28AD">
        <w:rPr>
          <w:color w:val="000000" w:themeColor="text1"/>
        </w:rPr>
        <w:t>Here</w:t>
      </w:r>
      <w:r w:rsidR="000832D5">
        <w:rPr>
          <w:color w:val="000000" w:themeColor="text1"/>
        </w:rPr>
        <w:t>, we predi</w:t>
      </w:r>
      <w:r w:rsidR="00E434A7">
        <w:rPr>
          <w:color w:val="000000" w:themeColor="text1"/>
        </w:rPr>
        <w:t>cted that Malay BAS-2 scores would</w:t>
      </w:r>
      <w:r w:rsidR="000832D5">
        <w:rPr>
          <w:color w:val="000000" w:themeColor="text1"/>
        </w:rPr>
        <w:t xml:space="preserve"> achieve full measurement invariance across sex and ethnic groups. </w:t>
      </w:r>
    </w:p>
    <w:p w14:paraId="0E3F8E15" w14:textId="3708272D" w:rsidR="007B3618" w:rsidRDefault="000832D5" w:rsidP="00CE384D">
      <w:pPr>
        <w:spacing w:line="480" w:lineRule="auto"/>
        <w:rPr>
          <w:color w:val="000000" w:themeColor="text1"/>
        </w:rPr>
      </w:pPr>
      <w:r>
        <w:rPr>
          <w:color w:val="000000" w:themeColor="text1"/>
        </w:rPr>
        <w:tab/>
      </w:r>
      <w:r w:rsidR="00235A26">
        <w:rPr>
          <w:color w:val="000000" w:themeColor="text1"/>
        </w:rPr>
        <w:t>In addition</w:t>
      </w:r>
      <w:r>
        <w:rPr>
          <w:color w:val="000000" w:themeColor="text1"/>
        </w:rPr>
        <w:t xml:space="preserve">, </w:t>
      </w:r>
      <w:r w:rsidR="00235A26">
        <w:rPr>
          <w:color w:val="000000" w:themeColor="text1"/>
        </w:rPr>
        <w:t xml:space="preserve">we also examined internal consistency coefficients of BAS-2 scores and examined indices of </w:t>
      </w:r>
      <w:r>
        <w:rPr>
          <w:color w:val="000000" w:themeColor="text1"/>
        </w:rPr>
        <w:t>con</w:t>
      </w:r>
      <w:r w:rsidR="007B3618">
        <w:rPr>
          <w:color w:val="000000" w:themeColor="text1"/>
        </w:rPr>
        <w:t>struct</w:t>
      </w:r>
      <w:r w:rsidR="005D5601">
        <w:rPr>
          <w:color w:val="000000" w:themeColor="text1"/>
        </w:rPr>
        <w:t xml:space="preserve"> </w:t>
      </w:r>
      <w:r>
        <w:rPr>
          <w:color w:val="000000" w:themeColor="text1"/>
        </w:rPr>
        <w:t>validity</w:t>
      </w:r>
      <w:r w:rsidR="00235A26">
        <w:rPr>
          <w:color w:val="000000" w:themeColor="text1"/>
        </w:rPr>
        <w:t>. In terms of the latter</w:t>
      </w:r>
      <w:r>
        <w:rPr>
          <w:color w:val="000000" w:themeColor="text1"/>
        </w:rPr>
        <w:t xml:space="preserve">, we included </w:t>
      </w:r>
      <w:r w:rsidR="006545B9">
        <w:rPr>
          <w:color w:val="000000" w:themeColor="text1"/>
        </w:rPr>
        <w:t xml:space="preserve">translated and </w:t>
      </w:r>
      <w:r>
        <w:rPr>
          <w:color w:val="000000" w:themeColor="text1"/>
        </w:rPr>
        <w:t>validated measures of</w:t>
      </w:r>
      <w:r w:rsidR="005415B6">
        <w:rPr>
          <w:color w:val="000000" w:themeColor="text1"/>
        </w:rPr>
        <w:t xml:space="preserve"> well-being (i.e., </w:t>
      </w:r>
      <w:r>
        <w:rPr>
          <w:color w:val="000000" w:themeColor="text1"/>
        </w:rPr>
        <w:t xml:space="preserve">life satisfaction </w:t>
      </w:r>
      <w:r w:rsidR="005415B6">
        <w:rPr>
          <w:color w:val="000000" w:themeColor="text1"/>
        </w:rPr>
        <w:t>and subjective happiness), body image (actual-ideal weight discrepancy</w:t>
      </w:r>
      <w:r w:rsidR="00D81445">
        <w:rPr>
          <w:color w:val="000000" w:themeColor="text1"/>
        </w:rPr>
        <w:t xml:space="preserve"> in women</w:t>
      </w:r>
      <w:r w:rsidR="006545B9">
        <w:rPr>
          <w:color w:val="000000" w:themeColor="text1"/>
        </w:rPr>
        <w:t xml:space="preserve"> </w:t>
      </w:r>
      <w:r w:rsidR="007E3D12">
        <w:rPr>
          <w:color w:val="000000" w:themeColor="text1"/>
        </w:rPr>
        <w:t xml:space="preserve">and </w:t>
      </w:r>
      <w:r w:rsidR="006545B9">
        <w:rPr>
          <w:color w:val="000000" w:themeColor="text1"/>
        </w:rPr>
        <w:t>drive for muscularity in men</w:t>
      </w:r>
      <w:r w:rsidR="005415B6">
        <w:rPr>
          <w:color w:val="000000" w:themeColor="text1"/>
        </w:rPr>
        <w:t>), and perceptions of media influence and internalisation of societal ideals of appearance. Evidence of con</w:t>
      </w:r>
      <w:r w:rsidR="007B3618">
        <w:rPr>
          <w:color w:val="000000" w:themeColor="text1"/>
        </w:rPr>
        <w:t>struct</w:t>
      </w:r>
      <w:r w:rsidR="005415B6">
        <w:rPr>
          <w:color w:val="000000" w:themeColor="text1"/>
        </w:rPr>
        <w:t xml:space="preserve"> validity would be demonstrated through significant positive correlations between BAS-2 scores and scores on measures of well-being, significant negative correlations with scores on measures of </w:t>
      </w:r>
      <w:r w:rsidR="007B3618">
        <w:rPr>
          <w:color w:val="000000" w:themeColor="text1"/>
        </w:rPr>
        <w:t xml:space="preserve">negative </w:t>
      </w:r>
      <w:r w:rsidR="005415B6">
        <w:rPr>
          <w:color w:val="000000" w:themeColor="text1"/>
        </w:rPr>
        <w:t xml:space="preserve">body image, and significant negative correlations with scores on perceived media influence and internalisation of appearance ideals. We also assessed the convergent validity of BAS-2 scores through associations with self-reported BMI, with the expectation that significant negative correlations would emerge in both women and men. </w:t>
      </w:r>
      <w:r w:rsidR="007B3618">
        <w:rPr>
          <w:color w:val="000000" w:themeColor="text1"/>
        </w:rPr>
        <w:t xml:space="preserve">Finally, we examined incremental validity of BAS-2 scores by considering the extent to which these scores predicted </w:t>
      </w:r>
      <w:r w:rsidR="006545B9">
        <w:rPr>
          <w:color w:val="000000" w:themeColor="text1"/>
        </w:rPr>
        <w:t>subjective happiness</w:t>
      </w:r>
      <w:r w:rsidR="007B3618">
        <w:rPr>
          <w:color w:val="000000" w:themeColor="text1"/>
        </w:rPr>
        <w:t xml:space="preserve"> above-and-beyond associations with negative body image and media influences. </w:t>
      </w:r>
    </w:p>
    <w:p w14:paraId="373A73D3" w14:textId="0E9E1600" w:rsidR="005415B6" w:rsidRDefault="00A838A7" w:rsidP="005415B6">
      <w:pPr>
        <w:spacing w:line="480" w:lineRule="auto"/>
        <w:jc w:val="center"/>
        <w:rPr>
          <w:b/>
          <w:color w:val="000000" w:themeColor="text1"/>
        </w:rPr>
      </w:pPr>
      <w:r>
        <w:rPr>
          <w:b/>
          <w:color w:val="000000" w:themeColor="text1"/>
        </w:rPr>
        <w:t xml:space="preserve">2. </w:t>
      </w:r>
      <w:r w:rsidR="005415B6">
        <w:rPr>
          <w:b/>
          <w:color w:val="000000" w:themeColor="text1"/>
        </w:rPr>
        <w:t>Method</w:t>
      </w:r>
    </w:p>
    <w:p w14:paraId="587A4855" w14:textId="71C16FBD" w:rsidR="005415B6" w:rsidRPr="00155FF0" w:rsidRDefault="00A838A7" w:rsidP="005415B6">
      <w:pPr>
        <w:spacing w:line="480" w:lineRule="auto"/>
        <w:rPr>
          <w:b/>
          <w:color w:val="000000" w:themeColor="text1"/>
        </w:rPr>
      </w:pPr>
      <w:r>
        <w:rPr>
          <w:b/>
          <w:color w:val="000000" w:themeColor="text1"/>
        </w:rPr>
        <w:t xml:space="preserve">2.1. </w:t>
      </w:r>
      <w:r w:rsidR="005415B6" w:rsidRPr="00155FF0">
        <w:rPr>
          <w:b/>
          <w:color w:val="000000" w:themeColor="text1"/>
        </w:rPr>
        <w:t>Participants</w:t>
      </w:r>
    </w:p>
    <w:p w14:paraId="6635C72F" w14:textId="72CDFF55" w:rsidR="00120FC7" w:rsidRDefault="00681BAD" w:rsidP="005415B6">
      <w:pPr>
        <w:spacing w:line="480" w:lineRule="auto"/>
        <w:rPr>
          <w:color w:val="000000" w:themeColor="text1"/>
        </w:rPr>
      </w:pPr>
      <w:r>
        <w:rPr>
          <w:color w:val="000000" w:themeColor="text1"/>
        </w:rPr>
        <w:tab/>
        <w:t>The initial participant pool consisted of</w:t>
      </w:r>
      <w:r w:rsidR="008B4733">
        <w:rPr>
          <w:color w:val="000000" w:themeColor="text1"/>
        </w:rPr>
        <w:t xml:space="preserve"> 86</w:t>
      </w:r>
      <w:r w:rsidR="00120FC7">
        <w:rPr>
          <w:color w:val="000000" w:themeColor="text1"/>
        </w:rPr>
        <w:t>3</w:t>
      </w:r>
      <w:r w:rsidR="008B4733">
        <w:rPr>
          <w:color w:val="000000" w:themeColor="text1"/>
        </w:rPr>
        <w:t xml:space="preserve"> individuals, but we omitted</w:t>
      </w:r>
      <w:r>
        <w:rPr>
          <w:color w:val="000000" w:themeColor="text1"/>
        </w:rPr>
        <w:t xml:space="preserve"> 82 participants (Malaysian Indian </w:t>
      </w:r>
      <w:r>
        <w:rPr>
          <w:i/>
          <w:color w:val="000000" w:themeColor="text1"/>
        </w:rPr>
        <w:t>n</w:t>
      </w:r>
      <w:r>
        <w:rPr>
          <w:color w:val="000000" w:themeColor="text1"/>
        </w:rPr>
        <w:t xml:space="preserve"> = 49, other ethnicity </w:t>
      </w:r>
      <w:r>
        <w:rPr>
          <w:i/>
          <w:color w:val="000000" w:themeColor="text1"/>
        </w:rPr>
        <w:t>n</w:t>
      </w:r>
      <w:r>
        <w:rPr>
          <w:color w:val="000000" w:themeColor="text1"/>
        </w:rPr>
        <w:t xml:space="preserve"> = 33) who did not meet ethnicity </w:t>
      </w:r>
      <w:r>
        <w:rPr>
          <w:color w:val="000000" w:themeColor="text1"/>
        </w:rPr>
        <w:lastRenderedPageBreak/>
        <w:t>inclusion criteria (see below). This left a total sample of 39</w:t>
      </w:r>
      <w:r w:rsidR="00120FC7">
        <w:rPr>
          <w:color w:val="000000" w:themeColor="text1"/>
        </w:rPr>
        <w:t>0</w:t>
      </w:r>
      <w:r>
        <w:rPr>
          <w:color w:val="000000" w:themeColor="text1"/>
        </w:rPr>
        <w:t xml:space="preserve"> women (Malay </w:t>
      </w:r>
      <w:r>
        <w:rPr>
          <w:i/>
          <w:color w:val="000000" w:themeColor="text1"/>
        </w:rPr>
        <w:t>n</w:t>
      </w:r>
      <w:r>
        <w:rPr>
          <w:color w:val="000000" w:themeColor="text1"/>
        </w:rPr>
        <w:t xml:space="preserve"> = 27</w:t>
      </w:r>
      <w:r w:rsidR="00120FC7">
        <w:rPr>
          <w:color w:val="000000" w:themeColor="text1"/>
        </w:rPr>
        <w:t>0</w:t>
      </w:r>
      <w:r w:rsidR="00BC7536">
        <w:rPr>
          <w:color w:val="000000" w:themeColor="text1"/>
        </w:rPr>
        <w:t>,</w:t>
      </w:r>
      <w:r>
        <w:rPr>
          <w:color w:val="000000" w:themeColor="text1"/>
        </w:rPr>
        <w:t xml:space="preserve"> Chinese </w:t>
      </w:r>
      <w:r>
        <w:rPr>
          <w:i/>
          <w:color w:val="000000" w:themeColor="text1"/>
        </w:rPr>
        <w:t>n</w:t>
      </w:r>
      <w:r>
        <w:rPr>
          <w:color w:val="000000" w:themeColor="text1"/>
        </w:rPr>
        <w:t xml:space="preserve"> = 120) and 39</w:t>
      </w:r>
      <w:r w:rsidR="00120FC7">
        <w:rPr>
          <w:color w:val="000000" w:themeColor="text1"/>
        </w:rPr>
        <w:t>1</w:t>
      </w:r>
      <w:r>
        <w:rPr>
          <w:color w:val="000000" w:themeColor="text1"/>
        </w:rPr>
        <w:t xml:space="preserve"> men (Malay </w:t>
      </w:r>
      <w:r>
        <w:rPr>
          <w:i/>
          <w:color w:val="000000" w:themeColor="text1"/>
        </w:rPr>
        <w:t>n</w:t>
      </w:r>
      <w:r>
        <w:rPr>
          <w:color w:val="000000" w:themeColor="text1"/>
        </w:rPr>
        <w:t xml:space="preserve"> = 271, Chinese </w:t>
      </w:r>
      <w:r>
        <w:rPr>
          <w:i/>
          <w:color w:val="000000" w:themeColor="text1"/>
        </w:rPr>
        <w:t>n</w:t>
      </w:r>
      <w:r>
        <w:rPr>
          <w:color w:val="000000" w:themeColor="text1"/>
        </w:rPr>
        <w:t xml:space="preserve"> = 12</w:t>
      </w:r>
      <w:r w:rsidR="00120FC7">
        <w:rPr>
          <w:color w:val="000000" w:themeColor="text1"/>
        </w:rPr>
        <w:t>0</w:t>
      </w:r>
      <w:r>
        <w:rPr>
          <w:color w:val="000000" w:themeColor="text1"/>
        </w:rPr>
        <w:t xml:space="preserve">). </w:t>
      </w:r>
      <w:r w:rsidR="00E51881">
        <w:rPr>
          <w:color w:val="000000" w:themeColor="text1"/>
        </w:rPr>
        <w:t>All participants were recruited from the Malaysia</w:t>
      </w:r>
      <w:r w:rsidR="006545B9">
        <w:rPr>
          <w:color w:val="000000" w:themeColor="text1"/>
        </w:rPr>
        <w:t>n</w:t>
      </w:r>
      <w:r w:rsidR="00E51881">
        <w:rPr>
          <w:color w:val="000000" w:themeColor="text1"/>
        </w:rPr>
        <w:t xml:space="preserve"> state of Selangor</w:t>
      </w:r>
      <w:r w:rsidR="00F572DB">
        <w:rPr>
          <w:color w:val="000000" w:themeColor="text1"/>
        </w:rPr>
        <w:t xml:space="preserve"> and the Federal Territory of Kuala Lumpur. The former has the largest the largest economy of all states in</w:t>
      </w:r>
      <w:r w:rsidR="00E51881">
        <w:rPr>
          <w:color w:val="000000" w:themeColor="text1"/>
        </w:rPr>
        <w:t xml:space="preserve"> Mal</w:t>
      </w:r>
      <w:r w:rsidR="00EA7E38">
        <w:rPr>
          <w:color w:val="000000" w:themeColor="text1"/>
        </w:rPr>
        <w:t>aysia by gross domestic product, a high standard of living, and the lowest poverty rate in the country (Department of Statistics Malaysia, 2016).</w:t>
      </w:r>
      <w:r w:rsidR="00F572DB">
        <w:rPr>
          <w:color w:val="000000" w:themeColor="text1"/>
        </w:rPr>
        <w:t xml:space="preserve"> The Federal Territory of Kuala Lumpur (enclaved within Selangor) meanwhile is the cultural, financial, and economic centre of Malaysia. Taken together, both research sites represent highly industrialised and economically advanced regions in Malaysia. </w:t>
      </w:r>
      <w:r w:rsidR="00120FC7">
        <w:rPr>
          <w:color w:val="000000" w:themeColor="text1"/>
        </w:rPr>
        <w:t>The total sample ranged in age from 18 to 63 years (</w:t>
      </w:r>
      <w:r w:rsidR="00120FC7">
        <w:rPr>
          <w:i/>
          <w:color w:val="000000" w:themeColor="text1"/>
        </w:rPr>
        <w:t>M</w:t>
      </w:r>
      <w:r w:rsidR="00120FC7">
        <w:rPr>
          <w:color w:val="000000" w:themeColor="text1"/>
        </w:rPr>
        <w:t xml:space="preserve"> = 27.27, </w:t>
      </w:r>
      <w:r w:rsidR="00120FC7">
        <w:rPr>
          <w:i/>
          <w:color w:val="000000" w:themeColor="text1"/>
        </w:rPr>
        <w:t>SD</w:t>
      </w:r>
      <w:r w:rsidR="00120FC7">
        <w:rPr>
          <w:color w:val="000000" w:themeColor="text1"/>
        </w:rPr>
        <w:t xml:space="preserve"> = 10.00) and in self-reported BMI from 14.69 to 45.45 kg/m</w:t>
      </w:r>
      <w:r w:rsidR="00120FC7">
        <w:rPr>
          <w:color w:val="000000" w:themeColor="text1"/>
          <w:vertAlign w:val="superscript"/>
        </w:rPr>
        <w:t>2</w:t>
      </w:r>
      <w:r w:rsidR="00120FC7">
        <w:rPr>
          <w:color w:val="000000" w:themeColor="text1"/>
        </w:rPr>
        <w:t xml:space="preserve"> (</w:t>
      </w:r>
      <w:r w:rsidR="00120FC7">
        <w:rPr>
          <w:i/>
          <w:color w:val="000000" w:themeColor="text1"/>
        </w:rPr>
        <w:t>M</w:t>
      </w:r>
      <w:r w:rsidR="00120FC7">
        <w:rPr>
          <w:color w:val="000000" w:themeColor="text1"/>
        </w:rPr>
        <w:t xml:space="preserve"> = 23.52, </w:t>
      </w:r>
      <w:r w:rsidR="00120FC7">
        <w:rPr>
          <w:i/>
          <w:color w:val="000000" w:themeColor="text1"/>
        </w:rPr>
        <w:t>SD</w:t>
      </w:r>
      <w:r w:rsidR="00120FC7">
        <w:rPr>
          <w:color w:val="000000" w:themeColor="text1"/>
        </w:rPr>
        <w:t xml:space="preserve"> = 5.04). The majority of the sample were single (73.5%), while 25.2% were married, and the remainder of another marital status. </w:t>
      </w:r>
      <w:r w:rsidR="00155FF0">
        <w:rPr>
          <w:color w:val="000000" w:themeColor="text1"/>
        </w:rPr>
        <w:t xml:space="preserve">In terms of educational qualifications, 0.3% had completed primary education, 13.6% had completed secondary education, 52.6% had an undergraduate degree, 20.0% had a further degree, and 13.6% had some other qualification. </w:t>
      </w:r>
      <w:r w:rsidR="00120FC7">
        <w:rPr>
          <w:color w:val="000000" w:themeColor="text1"/>
        </w:rPr>
        <w:t xml:space="preserve"> </w:t>
      </w:r>
    </w:p>
    <w:p w14:paraId="38273BE7" w14:textId="2D27AA96" w:rsidR="005415B6" w:rsidRDefault="00A838A7" w:rsidP="005415B6">
      <w:pPr>
        <w:spacing w:line="480" w:lineRule="auto"/>
        <w:rPr>
          <w:b/>
          <w:color w:val="000000" w:themeColor="text1"/>
        </w:rPr>
      </w:pPr>
      <w:r>
        <w:rPr>
          <w:b/>
          <w:color w:val="000000" w:themeColor="text1"/>
        </w:rPr>
        <w:t xml:space="preserve">2.2. </w:t>
      </w:r>
      <w:r w:rsidR="005415B6">
        <w:rPr>
          <w:b/>
          <w:color w:val="000000" w:themeColor="text1"/>
        </w:rPr>
        <w:t>Measures</w:t>
      </w:r>
    </w:p>
    <w:p w14:paraId="5431E0FD" w14:textId="49363856" w:rsidR="00BC687B" w:rsidRPr="0048349C" w:rsidRDefault="005415B6" w:rsidP="005415B6">
      <w:pPr>
        <w:spacing w:line="480" w:lineRule="auto"/>
      </w:pPr>
      <w:r>
        <w:rPr>
          <w:b/>
          <w:color w:val="000000" w:themeColor="text1"/>
        </w:rPr>
        <w:tab/>
      </w:r>
      <w:r w:rsidR="00A838A7">
        <w:rPr>
          <w:b/>
          <w:color w:val="000000" w:themeColor="text1"/>
        </w:rPr>
        <w:t xml:space="preserve">2.2.1. </w:t>
      </w:r>
      <w:r>
        <w:rPr>
          <w:b/>
          <w:color w:val="000000" w:themeColor="text1"/>
        </w:rPr>
        <w:t>Body appreciation.</w:t>
      </w:r>
      <w:r w:rsidR="00BC687B">
        <w:rPr>
          <w:b/>
          <w:color w:val="000000" w:themeColor="text1"/>
        </w:rPr>
        <w:t xml:space="preserve"> </w:t>
      </w:r>
      <w:r w:rsidR="00BC687B" w:rsidRPr="007A49E1">
        <w:t xml:space="preserve">Participants completed a </w:t>
      </w:r>
      <w:r w:rsidR="00BC687B">
        <w:t>Bahasa Malaysia</w:t>
      </w:r>
      <w:r w:rsidR="0048349C">
        <w:t xml:space="preserve"> (Malay)</w:t>
      </w:r>
      <w:r w:rsidR="00BC687B" w:rsidRPr="007A49E1">
        <w:t xml:space="preserve"> translation of the BAS-2 (Tylka &amp; Wood-Barcalow, 2015b). </w:t>
      </w:r>
      <w:r w:rsidR="0048349C">
        <w:t>This is a 10-item measure in which items were rated on a 5-point scale, ranging from 1 (</w:t>
      </w:r>
      <w:r w:rsidR="0048349C">
        <w:rPr>
          <w:i/>
        </w:rPr>
        <w:t>never</w:t>
      </w:r>
      <w:r w:rsidR="0048349C">
        <w:t xml:space="preserve">; Malay: </w:t>
      </w:r>
      <w:proofErr w:type="spellStart"/>
      <w:r w:rsidR="0048349C">
        <w:rPr>
          <w:i/>
        </w:rPr>
        <w:t>tidak</w:t>
      </w:r>
      <w:proofErr w:type="spellEnd"/>
      <w:r w:rsidR="0048349C">
        <w:rPr>
          <w:i/>
        </w:rPr>
        <w:t xml:space="preserve"> </w:t>
      </w:r>
      <w:proofErr w:type="spellStart"/>
      <w:r w:rsidR="0048349C">
        <w:rPr>
          <w:i/>
        </w:rPr>
        <w:t>pernah</w:t>
      </w:r>
      <w:proofErr w:type="spellEnd"/>
      <w:r w:rsidR="0048349C">
        <w:t>) to 5 (</w:t>
      </w:r>
      <w:r w:rsidR="0048349C">
        <w:rPr>
          <w:i/>
        </w:rPr>
        <w:t>Always</w:t>
      </w:r>
      <w:r w:rsidR="0048349C">
        <w:t xml:space="preserve">; Malay: </w:t>
      </w:r>
      <w:proofErr w:type="spellStart"/>
      <w:r w:rsidR="0048349C">
        <w:rPr>
          <w:i/>
        </w:rPr>
        <w:t>sentiasa</w:t>
      </w:r>
      <w:proofErr w:type="spellEnd"/>
      <w:r w:rsidR="0048349C">
        <w:t xml:space="preserve">). The translational procedure is described below and the items in English and Malay are reported in Table 1. </w:t>
      </w:r>
    </w:p>
    <w:p w14:paraId="18911C1C" w14:textId="764E34C4" w:rsidR="005415B6" w:rsidRPr="0048349C" w:rsidRDefault="005415B6" w:rsidP="004A71F3">
      <w:pPr>
        <w:spacing w:line="480" w:lineRule="auto"/>
      </w:pPr>
      <w:r>
        <w:rPr>
          <w:b/>
          <w:color w:val="000000" w:themeColor="text1"/>
        </w:rPr>
        <w:tab/>
      </w:r>
      <w:r w:rsidR="00A838A7">
        <w:rPr>
          <w:b/>
          <w:color w:val="000000" w:themeColor="text1"/>
        </w:rPr>
        <w:t xml:space="preserve">2.2.2. </w:t>
      </w:r>
      <w:r>
        <w:rPr>
          <w:b/>
          <w:color w:val="000000" w:themeColor="text1"/>
        </w:rPr>
        <w:t>Life satisfaction.</w:t>
      </w:r>
      <w:r w:rsidR="0048349C">
        <w:rPr>
          <w:b/>
          <w:color w:val="000000" w:themeColor="text1"/>
        </w:rPr>
        <w:t xml:space="preserve"> </w:t>
      </w:r>
      <w:r w:rsidR="0048349C">
        <w:t xml:space="preserve">Life satisfaction was measured using the Satisfaction with Life Scale (SLS; Diener, Emmons, Larsen, &amp; Griffin, 1985; Malay translation: Swami &amp; Chamorro-Premuzic, 2009), a 5-item scale that taps individuals’ assessments of the quality of their lives on the basis of their own unique criteria (sample item: “I am satisfied with my life”). All items were rated on a 5-point scale (1 = </w:t>
      </w:r>
      <w:r w:rsidR="0048349C">
        <w:rPr>
          <w:i/>
        </w:rPr>
        <w:t>strongly disagree</w:t>
      </w:r>
      <w:r w:rsidR="0048349C">
        <w:t xml:space="preserve">, 5 = </w:t>
      </w:r>
      <w:r w:rsidR="0048349C">
        <w:rPr>
          <w:i/>
        </w:rPr>
        <w:t>strongly agree</w:t>
      </w:r>
      <w:r w:rsidR="0048349C">
        <w:t>)</w:t>
      </w:r>
      <w:r w:rsidR="00BC7536">
        <w:t>,</w:t>
      </w:r>
      <w:r w:rsidR="0048349C">
        <w:t xml:space="preserve"> and </w:t>
      </w:r>
      <w:r w:rsidR="0048349C">
        <w:lastRenderedPageBreak/>
        <w:t>an overall score was computed as the mean of all items.</w:t>
      </w:r>
      <w:r w:rsidR="002F143C">
        <w:t xml:space="preserve"> Higher scores on this scale reflect</w:t>
      </w:r>
      <w:r w:rsidR="0048349C">
        <w:t xml:space="preserve"> greater life satisfaction. </w:t>
      </w:r>
      <w:r w:rsidR="00D91372">
        <w:t>Scores on t</w:t>
      </w:r>
      <w:r w:rsidR="0048349C">
        <w:t>he Malay version of the</w:t>
      </w:r>
      <w:r w:rsidR="00D91372">
        <w:t xml:space="preserve"> SLS have</w:t>
      </w:r>
      <w:r w:rsidR="0048349C">
        <w:t xml:space="preserve"> been shown to have adequate internal consistency and good construct validity (Swami &amp; Chamorro-Premuzic, 2009). In the present work, </w:t>
      </w:r>
      <w:r w:rsidR="001D1EE7">
        <w:t>omega</w:t>
      </w:r>
      <w:r w:rsidR="0048349C">
        <w:t xml:space="preserve"> for</w:t>
      </w:r>
      <w:r w:rsidR="001D1EE7">
        <w:t xml:space="preserve"> scores on</w:t>
      </w:r>
      <w:r w:rsidR="0048349C">
        <w:t xml:space="preserve"> this </w:t>
      </w:r>
      <w:r w:rsidR="0048349C" w:rsidRPr="00831C91">
        <w:rPr>
          <w:color w:val="000000" w:themeColor="text1"/>
        </w:rPr>
        <w:t>scale was .</w:t>
      </w:r>
      <w:r w:rsidR="00831C91">
        <w:rPr>
          <w:color w:val="000000" w:themeColor="text1"/>
        </w:rPr>
        <w:t>83 (95% CI = .81-.85</w:t>
      </w:r>
      <w:r w:rsidR="001D1EE7" w:rsidRPr="00831C91">
        <w:rPr>
          <w:color w:val="000000" w:themeColor="text1"/>
        </w:rPr>
        <w:t>)</w:t>
      </w:r>
      <w:r w:rsidR="0048349C" w:rsidRPr="00831C91">
        <w:rPr>
          <w:color w:val="000000" w:themeColor="text1"/>
        </w:rPr>
        <w:t>.</w:t>
      </w:r>
    </w:p>
    <w:p w14:paraId="11F01B9E" w14:textId="42DD5ACA" w:rsidR="005415B6" w:rsidRPr="00D81445" w:rsidRDefault="00A838A7" w:rsidP="00D81445">
      <w:pPr>
        <w:spacing w:line="480" w:lineRule="auto"/>
        <w:ind w:firstLine="720"/>
      </w:pPr>
      <w:r>
        <w:rPr>
          <w:b/>
          <w:color w:val="000000" w:themeColor="text1"/>
        </w:rPr>
        <w:t xml:space="preserve">2.2.3. </w:t>
      </w:r>
      <w:r w:rsidR="005415B6">
        <w:rPr>
          <w:b/>
          <w:color w:val="000000" w:themeColor="text1"/>
        </w:rPr>
        <w:t>Subjective happiness.</w:t>
      </w:r>
      <w:r w:rsidR="0048349C">
        <w:rPr>
          <w:b/>
          <w:color w:val="000000" w:themeColor="text1"/>
        </w:rPr>
        <w:t xml:space="preserve"> </w:t>
      </w:r>
      <w:r w:rsidR="00D81445">
        <w:t>The survey</w:t>
      </w:r>
      <w:r w:rsidR="002F143C">
        <w:t xml:space="preserve"> package</w:t>
      </w:r>
      <w:r w:rsidR="00D81445">
        <w:t xml:space="preserve"> included the</w:t>
      </w:r>
      <w:r w:rsidR="0048349C">
        <w:t xml:space="preserve"> Subjective Happiness Scale (SHS; Lyubomirsky &amp; Lepper, 1999; Malay translation: Swami, 2008). This is a molar measure of the extent to which individuals believe they are happy or unh</w:t>
      </w:r>
      <w:r w:rsidR="00D81445">
        <w:t>appy people. The SHS consists</w:t>
      </w:r>
      <w:r w:rsidR="0048349C">
        <w:t xml:space="preserve"> of 4 items, two of which ask respondents to characterise themselves based on absolute ratings and ratings relative to peers. Two further items present brief descriptions of happy and unhap</w:t>
      </w:r>
      <w:r w:rsidR="00D81445">
        <w:t>p</w:t>
      </w:r>
      <w:r w:rsidR="0048349C">
        <w:t>y individuals, and ask respondents to rate the extent to which the descriptions are ac</w:t>
      </w:r>
      <w:r w:rsidR="00D81445">
        <w:t>curate of themselves. All item</w:t>
      </w:r>
      <w:r w:rsidR="00D91372">
        <w:t>s</w:t>
      </w:r>
      <w:r w:rsidR="00D81445">
        <w:t xml:space="preserve"> we</w:t>
      </w:r>
      <w:r w:rsidR="0048349C">
        <w:t xml:space="preserve">re rated on 7-point scales and an overall score was computed as the mean of all items. Higher scores on the SHS reflect greater subjective happiness. </w:t>
      </w:r>
      <w:r w:rsidR="00D91372">
        <w:t>Scores on t</w:t>
      </w:r>
      <w:r w:rsidR="0048349C">
        <w:t>he Malay ve</w:t>
      </w:r>
      <w:r w:rsidR="00D81445">
        <w:t>rsion of the s</w:t>
      </w:r>
      <w:r w:rsidR="00D91372">
        <w:t>cale have</w:t>
      </w:r>
      <w:r w:rsidR="00D81445">
        <w:t xml:space="preserve"> adequate</w:t>
      </w:r>
      <w:r w:rsidR="00E434A7">
        <w:t xml:space="preserve"> internal </w:t>
      </w:r>
      <w:r w:rsidR="00E434A7" w:rsidRPr="00831C91">
        <w:rPr>
          <w:color w:val="000000" w:themeColor="text1"/>
        </w:rPr>
        <w:t xml:space="preserve">consistency, </w:t>
      </w:r>
      <w:r w:rsidR="0048349C" w:rsidRPr="00831C91">
        <w:rPr>
          <w:color w:val="000000" w:themeColor="text1"/>
        </w:rPr>
        <w:t xml:space="preserve">good patterns of construct validity, and good test-retest reliability over a 1-month period (Swami, 2008). In the present study, </w:t>
      </w:r>
      <w:r w:rsidR="001D1EE7" w:rsidRPr="00831C91">
        <w:rPr>
          <w:color w:val="000000" w:themeColor="text1"/>
        </w:rPr>
        <w:t>omega for</w:t>
      </w:r>
      <w:r w:rsidR="00D81445" w:rsidRPr="00831C91">
        <w:rPr>
          <w:color w:val="000000" w:themeColor="text1"/>
        </w:rPr>
        <w:t xml:space="preserve"> SHS</w:t>
      </w:r>
      <w:r w:rsidR="001D1EE7" w:rsidRPr="00831C91">
        <w:rPr>
          <w:color w:val="000000" w:themeColor="text1"/>
        </w:rPr>
        <w:t xml:space="preserve"> scores</w:t>
      </w:r>
      <w:r w:rsidR="00D81445" w:rsidRPr="00831C91">
        <w:rPr>
          <w:color w:val="000000" w:themeColor="text1"/>
        </w:rPr>
        <w:t xml:space="preserve"> was .</w:t>
      </w:r>
      <w:r w:rsidR="00831C91">
        <w:rPr>
          <w:color w:val="000000" w:themeColor="text1"/>
        </w:rPr>
        <w:t>80</w:t>
      </w:r>
      <w:r w:rsidR="001D1EE7" w:rsidRPr="00831C91">
        <w:rPr>
          <w:color w:val="000000" w:themeColor="text1"/>
        </w:rPr>
        <w:t xml:space="preserve"> (95% CI = .</w:t>
      </w:r>
      <w:r w:rsidR="00831C91">
        <w:rPr>
          <w:color w:val="000000" w:themeColor="text1"/>
        </w:rPr>
        <w:t>75</w:t>
      </w:r>
      <w:r w:rsidR="001D1EE7" w:rsidRPr="00831C91">
        <w:rPr>
          <w:color w:val="000000" w:themeColor="text1"/>
        </w:rPr>
        <w:t>-.</w:t>
      </w:r>
      <w:r w:rsidR="00831C91">
        <w:rPr>
          <w:color w:val="000000" w:themeColor="text1"/>
        </w:rPr>
        <w:t>85</w:t>
      </w:r>
      <w:r w:rsidR="001D1EE7" w:rsidRPr="00831C91">
        <w:rPr>
          <w:color w:val="000000" w:themeColor="text1"/>
        </w:rPr>
        <w:t>)</w:t>
      </w:r>
      <w:r w:rsidR="0048349C" w:rsidRPr="00831C91">
        <w:rPr>
          <w:color w:val="000000" w:themeColor="text1"/>
        </w:rPr>
        <w:t xml:space="preserve">. </w:t>
      </w:r>
    </w:p>
    <w:p w14:paraId="43602DC7" w14:textId="504B36B5" w:rsidR="005415B6" w:rsidRDefault="005415B6" w:rsidP="005415B6">
      <w:pPr>
        <w:spacing w:line="480" w:lineRule="auto"/>
        <w:rPr>
          <w:color w:val="000000" w:themeColor="text1"/>
        </w:rPr>
      </w:pPr>
      <w:r>
        <w:rPr>
          <w:b/>
          <w:color w:val="000000" w:themeColor="text1"/>
        </w:rPr>
        <w:tab/>
      </w:r>
      <w:r w:rsidR="00A838A7">
        <w:rPr>
          <w:b/>
          <w:color w:val="000000" w:themeColor="text1"/>
        </w:rPr>
        <w:t xml:space="preserve">2.2.4. </w:t>
      </w:r>
      <w:r>
        <w:rPr>
          <w:b/>
          <w:color w:val="000000" w:themeColor="text1"/>
        </w:rPr>
        <w:t>Drive for muscularity.</w:t>
      </w:r>
      <w:r w:rsidR="00D81445">
        <w:rPr>
          <w:b/>
          <w:color w:val="000000" w:themeColor="text1"/>
        </w:rPr>
        <w:t xml:space="preserve"> </w:t>
      </w:r>
      <w:r w:rsidR="00D81445">
        <w:rPr>
          <w:color w:val="000000" w:themeColor="text1"/>
        </w:rPr>
        <w:t>M</w:t>
      </w:r>
      <w:r w:rsidR="007E3D12">
        <w:rPr>
          <w:color w:val="000000" w:themeColor="text1"/>
        </w:rPr>
        <w:t>en</w:t>
      </w:r>
      <w:r w:rsidR="00D81445">
        <w:rPr>
          <w:color w:val="000000" w:themeColor="text1"/>
        </w:rPr>
        <w:t xml:space="preserve"> were asked to complete the Drive for Muscularity Scale (DMS; McCreary &amp; </w:t>
      </w:r>
      <w:proofErr w:type="spellStart"/>
      <w:r w:rsidR="00D81445">
        <w:rPr>
          <w:color w:val="000000" w:themeColor="text1"/>
        </w:rPr>
        <w:t>Sasse</w:t>
      </w:r>
      <w:proofErr w:type="spellEnd"/>
      <w:r w:rsidR="00D81445">
        <w:rPr>
          <w:color w:val="000000" w:themeColor="text1"/>
        </w:rPr>
        <w:t xml:space="preserve">, 2000; Malay translation: Swami, Barron, Lau, &amp; Jaafar, 2016). The DMS consists of 16 items that measure an individual’s desire to have a more muscular body (sample item: “I wish that I were more muscular”). All items were rated on a 6-point scale (1 = </w:t>
      </w:r>
      <w:r w:rsidR="00D81445">
        <w:rPr>
          <w:i/>
          <w:color w:val="000000" w:themeColor="text1"/>
        </w:rPr>
        <w:t>always</w:t>
      </w:r>
      <w:r w:rsidR="00D81445">
        <w:rPr>
          <w:color w:val="000000" w:themeColor="text1"/>
        </w:rPr>
        <w:t xml:space="preserve">, 6 = </w:t>
      </w:r>
      <w:r w:rsidR="00D81445">
        <w:rPr>
          <w:i/>
          <w:color w:val="000000" w:themeColor="text1"/>
        </w:rPr>
        <w:t>never</w:t>
      </w:r>
      <w:r w:rsidR="00D81445">
        <w:rPr>
          <w:color w:val="000000" w:themeColor="text1"/>
        </w:rPr>
        <w:t>)</w:t>
      </w:r>
      <w:r w:rsidR="00BC7536">
        <w:rPr>
          <w:color w:val="000000" w:themeColor="text1"/>
        </w:rPr>
        <w:t>,</w:t>
      </w:r>
      <w:r w:rsidR="00D81445">
        <w:rPr>
          <w:color w:val="000000" w:themeColor="text1"/>
        </w:rPr>
        <w:t xml:space="preserve"> and scores were reverse-coded so that higher scores reflect greater drive for muscularity. </w:t>
      </w:r>
      <w:r w:rsidR="00D91372">
        <w:rPr>
          <w:color w:val="000000" w:themeColor="text1"/>
        </w:rPr>
        <w:t>Like the parent English version, scores on the Malay translation of the DMS has been found to reduce to two highly-correlated factors</w:t>
      </w:r>
      <w:r w:rsidR="00396EF9">
        <w:rPr>
          <w:color w:val="000000" w:themeColor="text1"/>
        </w:rPr>
        <w:t xml:space="preserve"> (Swami, Barron</w:t>
      </w:r>
      <w:r w:rsidR="00BC7536">
        <w:rPr>
          <w:color w:val="000000" w:themeColor="text1"/>
        </w:rPr>
        <w:t>,</w:t>
      </w:r>
      <w:r w:rsidR="00396EF9">
        <w:rPr>
          <w:color w:val="000000" w:themeColor="text1"/>
        </w:rPr>
        <w:t xml:space="preserve"> et al., 2016)</w:t>
      </w:r>
      <w:r w:rsidR="00D91372">
        <w:rPr>
          <w:color w:val="000000" w:themeColor="text1"/>
        </w:rPr>
        <w:t xml:space="preserve">, both of </w:t>
      </w:r>
      <w:r w:rsidR="00D91372" w:rsidRPr="00831C91">
        <w:rPr>
          <w:color w:val="000000" w:themeColor="text1"/>
        </w:rPr>
        <w:t>which load on to a higher-order drive for muscularity dimension</w:t>
      </w:r>
      <w:r w:rsidR="00E434A7" w:rsidRPr="00831C91">
        <w:rPr>
          <w:color w:val="000000" w:themeColor="text1"/>
        </w:rPr>
        <w:t xml:space="preserve"> (present study subscale </w:t>
      </w:r>
      <w:r w:rsidR="00E434A7" w:rsidRPr="00831C91">
        <w:rPr>
          <w:i/>
          <w:color w:val="000000" w:themeColor="text1"/>
        </w:rPr>
        <w:t>r</w:t>
      </w:r>
      <w:r w:rsidR="00E434A7" w:rsidRPr="00831C91">
        <w:rPr>
          <w:color w:val="000000" w:themeColor="text1"/>
        </w:rPr>
        <w:t xml:space="preserve"> = .</w:t>
      </w:r>
      <w:r w:rsidR="006545B9">
        <w:rPr>
          <w:color w:val="000000" w:themeColor="text1"/>
        </w:rPr>
        <w:t>6</w:t>
      </w:r>
      <w:r w:rsidR="00831C91">
        <w:rPr>
          <w:color w:val="000000" w:themeColor="text1"/>
        </w:rPr>
        <w:t>7</w:t>
      </w:r>
      <w:r w:rsidR="00E434A7" w:rsidRPr="00831C91">
        <w:rPr>
          <w:color w:val="000000" w:themeColor="text1"/>
        </w:rPr>
        <w:t>)</w:t>
      </w:r>
      <w:r w:rsidR="00D91372" w:rsidRPr="00831C91">
        <w:rPr>
          <w:color w:val="000000" w:themeColor="text1"/>
        </w:rPr>
        <w:t>. For this reason</w:t>
      </w:r>
      <w:r w:rsidR="00D91372">
        <w:rPr>
          <w:color w:val="000000" w:themeColor="text1"/>
        </w:rPr>
        <w:t xml:space="preserve">, we computed an overall DMS score in the </w:t>
      </w:r>
      <w:r w:rsidR="00D91372">
        <w:rPr>
          <w:color w:val="000000" w:themeColor="text1"/>
        </w:rPr>
        <w:lastRenderedPageBreak/>
        <w:t>present study. Scores on the Malay version of the DMS evidence adequate internal consistency and good convergent validity in Malaysian m</w:t>
      </w:r>
      <w:r w:rsidR="006545B9">
        <w:rPr>
          <w:color w:val="000000" w:themeColor="text1"/>
        </w:rPr>
        <w:t>en (Swami, Barron</w:t>
      </w:r>
      <w:r w:rsidR="00BC7536">
        <w:rPr>
          <w:color w:val="000000" w:themeColor="text1"/>
        </w:rPr>
        <w:t>,</w:t>
      </w:r>
      <w:r w:rsidR="006545B9">
        <w:rPr>
          <w:color w:val="000000" w:themeColor="text1"/>
        </w:rPr>
        <w:t xml:space="preserve"> et al., 2016)</w:t>
      </w:r>
      <w:r w:rsidR="00D91372" w:rsidRPr="00396EF9">
        <w:rPr>
          <w:color w:val="000000" w:themeColor="text1"/>
        </w:rPr>
        <w:t xml:space="preserve">. In the present study, </w:t>
      </w:r>
      <w:r w:rsidR="001D1EE7" w:rsidRPr="00396EF9">
        <w:rPr>
          <w:color w:val="000000" w:themeColor="text1"/>
        </w:rPr>
        <w:t>omega</w:t>
      </w:r>
      <w:r w:rsidR="00D91372" w:rsidRPr="00396EF9">
        <w:rPr>
          <w:color w:val="000000" w:themeColor="text1"/>
        </w:rPr>
        <w:t xml:space="preserve"> for the overall DMS</w:t>
      </w:r>
      <w:r w:rsidR="001D1EE7" w:rsidRPr="00396EF9">
        <w:rPr>
          <w:color w:val="000000" w:themeColor="text1"/>
        </w:rPr>
        <w:t xml:space="preserve"> scores</w:t>
      </w:r>
      <w:r w:rsidR="00D91372" w:rsidRPr="00396EF9">
        <w:rPr>
          <w:color w:val="000000" w:themeColor="text1"/>
        </w:rPr>
        <w:t xml:space="preserve"> </w:t>
      </w:r>
      <w:r w:rsidR="00396EF9">
        <w:rPr>
          <w:color w:val="000000" w:themeColor="text1"/>
        </w:rPr>
        <w:t xml:space="preserve">in men </w:t>
      </w:r>
      <w:r w:rsidR="00D91372" w:rsidRPr="00396EF9">
        <w:rPr>
          <w:color w:val="000000" w:themeColor="text1"/>
        </w:rPr>
        <w:t>was .</w:t>
      </w:r>
      <w:r w:rsidR="00396EF9">
        <w:rPr>
          <w:color w:val="000000" w:themeColor="text1"/>
        </w:rPr>
        <w:t>88</w:t>
      </w:r>
      <w:r w:rsidR="001D1EE7" w:rsidRPr="00396EF9">
        <w:rPr>
          <w:color w:val="000000" w:themeColor="text1"/>
        </w:rPr>
        <w:t xml:space="preserve"> (95% CI = .</w:t>
      </w:r>
      <w:r w:rsidR="00396EF9">
        <w:rPr>
          <w:color w:val="000000" w:themeColor="text1"/>
        </w:rPr>
        <w:t>87</w:t>
      </w:r>
      <w:r w:rsidR="001D1EE7" w:rsidRPr="00396EF9">
        <w:rPr>
          <w:color w:val="000000" w:themeColor="text1"/>
        </w:rPr>
        <w:t>-.</w:t>
      </w:r>
      <w:r w:rsidR="00396EF9">
        <w:rPr>
          <w:color w:val="000000" w:themeColor="text1"/>
        </w:rPr>
        <w:t>90</w:t>
      </w:r>
      <w:r w:rsidR="001D1EE7" w:rsidRPr="00396EF9">
        <w:rPr>
          <w:color w:val="000000" w:themeColor="text1"/>
        </w:rPr>
        <w:t>)</w:t>
      </w:r>
      <w:r w:rsidR="00D91372" w:rsidRPr="00396EF9">
        <w:rPr>
          <w:color w:val="000000" w:themeColor="text1"/>
        </w:rPr>
        <w:t>.</w:t>
      </w:r>
    </w:p>
    <w:p w14:paraId="5BC8F9AB" w14:textId="777EA0BA" w:rsidR="00D91372" w:rsidRPr="00D91372" w:rsidRDefault="005415B6" w:rsidP="005415B6">
      <w:pPr>
        <w:spacing w:line="480" w:lineRule="auto"/>
      </w:pPr>
      <w:r>
        <w:rPr>
          <w:b/>
          <w:color w:val="000000" w:themeColor="text1"/>
        </w:rPr>
        <w:tab/>
      </w:r>
      <w:r w:rsidR="006C3ADD">
        <w:rPr>
          <w:b/>
          <w:color w:val="000000" w:themeColor="text1"/>
        </w:rPr>
        <w:t xml:space="preserve">2.2.5. </w:t>
      </w:r>
      <w:r>
        <w:rPr>
          <w:b/>
          <w:color w:val="000000" w:themeColor="text1"/>
        </w:rPr>
        <w:t>Weight discrepancy.</w:t>
      </w:r>
      <w:r w:rsidR="00D91372">
        <w:rPr>
          <w:b/>
          <w:color w:val="000000" w:themeColor="text1"/>
        </w:rPr>
        <w:t xml:space="preserve"> </w:t>
      </w:r>
      <w:r w:rsidR="00D91372" w:rsidRPr="00F32C58">
        <w:t xml:space="preserve">Women completed the Photographic Figure Rating Scale (PFRS; Swami, Salem, Furnham, &amp; </w:t>
      </w:r>
      <w:proofErr w:type="spellStart"/>
      <w:r w:rsidR="00D91372" w:rsidRPr="00F32C58">
        <w:t>Tovée</w:t>
      </w:r>
      <w:proofErr w:type="spellEnd"/>
      <w:r w:rsidR="00D91372" w:rsidRPr="00F32C58">
        <w:t xml:space="preserve">, 2008; </w:t>
      </w:r>
      <w:r w:rsidR="00D91372">
        <w:t>Malay</w:t>
      </w:r>
      <w:r w:rsidR="00D91372" w:rsidRPr="00F32C58">
        <w:t xml:space="preserve"> translation: </w:t>
      </w:r>
      <w:r w:rsidR="006545B9">
        <w:t>Swami et al., 2013</w:t>
      </w:r>
      <w:r w:rsidR="00D91372" w:rsidRPr="00F32C58">
        <w:t>), a figural rating scale that depicts 10 photographic images of women ranging from emaciated to obese. Participants were asked to select the figure that most closely matched their own body and the figure that they would most like to possess on a 10-point scale</w:t>
      </w:r>
      <w:r w:rsidR="00D91372">
        <w:t>, ranging from 1</w:t>
      </w:r>
      <w:r w:rsidR="00D91372" w:rsidRPr="00F32C58">
        <w:t xml:space="preserve"> </w:t>
      </w:r>
      <w:r w:rsidR="00D91372">
        <w:t>(</w:t>
      </w:r>
      <w:r w:rsidR="00D91372">
        <w:rPr>
          <w:i/>
        </w:rPr>
        <w:t>f</w:t>
      </w:r>
      <w:r w:rsidR="00D91372" w:rsidRPr="00F32C58">
        <w:rPr>
          <w:i/>
        </w:rPr>
        <w:t>igure with the smallest body size</w:t>
      </w:r>
      <w:r w:rsidR="00D91372">
        <w:t>) to</w:t>
      </w:r>
      <w:r w:rsidR="00D91372" w:rsidRPr="00F32C58">
        <w:t xml:space="preserve"> 10 </w:t>
      </w:r>
      <w:r w:rsidR="00D91372">
        <w:t>(</w:t>
      </w:r>
      <w:r w:rsidR="00D91372">
        <w:rPr>
          <w:i/>
        </w:rPr>
        <w:t>f</w:t>
      </w:r>
      <w:r w:rsidR="00D91372" w:rsidRPr="00F32C58">
        <w:rPr>
          <w:i/>
        </w:rPr>
        <w:t>igure with largest body size</w:t>
      </w:r>
      <w:r w:rsidR="00D91372" w:rsidRPr="00F32C58">
        <w:t xml:space="preserve">). A measure of actual-ideal weight discrepancy was computed as the difference between absolute current and ideal ratings, so that higher scores reflect greater weight discrepancy. Previous work has shown that the PFRS has </w:t>
      </w:r>
      <w:r w:rsidR="00D91372">
        <w:t>adequate patterns of construct validity</w:t>
      </w:r>
      <w:r w:rsidR="00D91372" w:rsidRPr="00F32C58">
        <w:t xml:space="preserve"> (Swami, Stieger</w:t>
      </w:r>
      <w:r w:rsidR="00D91372">
        <w:t>,</w:t>
      </w:r>
      <w:r w:rsidR="00D91372" w:rsidRPr="00F32C58">
        <w:t xml:space="preserve"> et al., 2012)</w:t>
      </w:r>
      <w:r w:rsidR="00D91372">
        <w:t>, inclu</w:t>
      </w:r>
      <w:r w:rsidR="006545B9">
        <w:t>ding in Malaysian women (Swami et al., 2013</w:t>
      </w:r>
      <w:r w:rsidR="00D91372">
        <w:t>)</w:t>
      </w:r>
      <w:r w:rsidR="00D91372" w:rsidRPr="00F32C58">
        <w:t xml:space="preserve">. </w:t>
      </w:r>
      <w:r w:rsidR="00D91372">
        <w:t>Men did not complete the PFRS because no male version of the PFRS is available.</w:t>
      </w:r>
    </w:p>
    <w:p w14:paraId="481EEECF" w14:textId="707EAB99" w:rsidR="00342D14" w:rsidRDefault="005415B6" w:rsidP="00455657">
      <w:pPr>
        <w:spacing w:line="480" w:lineRule="auto"/>
      </w:pPr>
      <w:r>
        <w:rPr>
          <w:b/>
          <w:color w:val="000000" w:themeColor="text1"/>
        </w:rPr>
        <w:tab/>
      </w:r>
      <w:r w:rsidR="006C3ADD">
        <w:rPr>
          <w:b/>
          <w:color w:val="000000" w:themeColor="text1"/>
        </w:rPr>
        <w:t xml:space="preserve">2.2.6. </w:t>
      </w:r>
      <w:r>
        <w:rPr>
          <w:b/>
          <w:color w:val="000000" w:themeColor="text1"/>
        </w:rPr>
        <w:t>Appearance ideals.</w:t>
      </w:r>
      <w:r w:rsidR="00455657">
        <w:rPr>
          <w:color w:val="000000" w:themeColor="text1"/>
        </w:rPr>
        <w:t xml:space="preserve"> All participants were asked to complete the Sociocultural Attitudes Toward Appearance Questionnaire-3 (SATAQ-3; Thompson, van den Berg, </w:t>
      </w:r>
      <w:proofErr w:type="spellStart"/>
      <w:r w:rsidR="00455657">
        <w:rPr>
          <w:color w:val="000000" w:themeColor="text1"/>
        </w:rPr>
        <w:t>Roehrig</w:t>
      </w:r>
      <w:proofErr w:type="spellEnd"/>
      <w:r w:rsidR="00455657">
        <w:rPr>
          <w:color w:val="000000" w:themeColor="text1"/>
        </w:rPr>
        <w:t xml:space="preserve">, </w:t>
      </w:r>
      <w:proofErr w:type="spellStart"/>
      <w:r w:rsidR="00455657">
        <w:rPr>
          <w:color w:val="000000" w:themeColor="text1"/>
        </w:rPr>
        <w:t>Guarda</w:t>
      </w:r>
      <w:proofErr w:type="spellEnd"/>
      <w:r w:rsidR="00455657">
        <w:rPr>
          <w:color w:val="000000" w:themeColor="text1"/>
        </w:rPr>
        <w:t xml:space="preserve">, &amp; </w:t>
      </w:r>
      <w:proofErr w:type="spellStart"/>
      <w:r w:rsidR="00455657">
        <w:rPr>
          <w:color w:val="000000" w:themeColor="text1"/>
        </w:rPr>
        <w:t>Heinberg</w:t>
      </w:r>
      <w:proofErr w:type="spellEnd"/>
      <w:r w:rsidR="00455657">
        <w:rPr>
          <w:color w:val="000000" w:themeColor="text1"/>
        </w:rPr>
        <w:t>, 2004; Malay translation: Swami, 2009). This is a 30-item scale measuring the multi-dimensional impact of sociocultural influences on body image</w:t>
      </w:r>
      <w:r w:rsidR="00342D14">
        <w:rPr>
          <w:color w:val="000000" w:themeColor="text1"/>
        </w:rPr>
        <w:t xml:space="preserve">, with items rated on a 5-point scale (1 = </w:t>
      </w:r>
      <w:r w:rsidR="00342D14">
        <w:rPr>
          <w:i/>
          <w:color w:val="000000" w:themeColor="text1"/>
        </w:rPr>
        <w:t>definitely disagree</w:t>
      </w:r>
      <w:r w:rsidR="00342D14">
        <w:rPr>
          <w:color w:val="000000" w:themeColor="text1"/>
        </w:rPr>
        <w:t xml:space="preserve">, 5 = </w:t>
      </w:r>
      <w:r w:rsidR="00342D14">
        <w:rPr>
          <w:i/>
          <w:color w:val="000000" w:themeColor="text1"/>
        </w:rPr>
        <w:t>definitely agree</w:t>
      </w:r>
      <w:r w:rsidR="00342D14">
        <w:rPr>
          <w:color w:val="000000" w:themeColor="text1"/>
        </w:rPr>
        <w:t>)</w:t>
      </w:r>
      <w:r w:rsidR="00455657">
        <w:rPr>
          <w:color w:val="000000" w:themeColor="text1"/>
        </w:rPr>
        <w:t xml:space="preserve">. Although scores on the English version of the scale reduce to four dimensions, Swami (2009) reported that scores on the Malay version consist of three dimensions tapping perceived pressure and general internalisation of appearance ideals (14 items; sample item: “I’ve felt pressure from TV and magazines to diet”), the extent to which different sources of information are </w:t>
      </w:r>
      <w:r w:rsidR="00455657" w:rsidRPr="00455657">
        <w:rPr>
          <w:color w:val="000000" w:themeColor="text1"/>
        </w:rPr>
        <w:t>considered important in terms of appearance ideals (9 items; sample item: “</w:t>
      </w:r>
      <w:r w:rsidR="00455657" w:rsidRPr="00455657">
        <w:rPr>
          <w:rFonts w:eastAsiaTheme="minorHAnsi"/>
          <w:lang w:val="en-US"/>
        </w:rPr>
        <w:t>Magazines advertisements are an important source of information</w:t>
      </w:r>
      <w:r w:rsidR="00455657">
        <w:rPr>
          <w:color w:val="000000" w:themeColor="text1"/>
        </w:rPr>
        <w:t xml:space="preserve"> </w:t>
      </w:r>
      <w:r w:rsidR="00455657" w:rsidRPr="00455657">
        <w:rPr>
          <w:rFonts w:eastAsiaTheme="minorHAnsi"/>
          <w:lang w:val="en-US"/>
        </w:rPr>
        <w:t>about fashion and ‘being attractive’</w:t>
      </w:r>
      <w:r w:rsidR="00455657">
        <w:rPr>
          <w:rFonts w:eastAsiaTheme="minorHAnsi"/>
          <w:lang w:val="en-US"/>
        </w:rPr>
        <w:t xml:space="preserve">”), </w:t>
      </w:r>
      <w:r w:rsidR="00455657">
        <w:rPr>
          <w:rFonts w:eastAsiaTheme="minorHAnsi"/>
          <w:lang w:val="en-US"/>
        </w:rPr>
        <w:lastRenderedPageBreak/>
        <w:t xml:space="preserve">and </w:t>
      </w:r>
      <w:proofErr w:type="spellStart"/>
      <w:r w:rsidR="00342D14">
        <w:rPr>
          <w:rFonts w:eastAsiaTheme="minorHAnsi"/>
          <w:lang w:val="en-US"/>
        </w:rPr>
        <w:t>internalisation</w:t>
      </w:r>
      <w:proofErr w:type="spellEnd"/>
      <w:r w:rsidR="00342D14">
        <w:rPr>
          <w:rFonts w:eastAsiaTheme="minorHAnsi"/>
          <w:lang w:val="en-US"/>
        </w:rPr>
        <w:t xml:space="preserve"> of an athletic ideal (5 items; sample item: “I try to look like sports athletes”); two items are discarded in the Malay version of the SATAQ-3. </w:t>
      </w:r>
      <w:r w:rsidR="00396EF9">
        <w:rPr>
          <w:rFonts w:eastAsiaTheme="minorHAnsi"/>
          <w:lang w:val="en-US"/>
        </w:rPr>
        <w:t>In the present study, participants were only asked to complete the former two subscales of the Malay SATAQ-3 and s</w:t>
      </w:r>
      <w:r w:rsidR="00342D14">
        <w:rPr>
          <w:rFonts w:eastAsiaTheme="minorHAnsi"/>
          <w:lang w:val="en-US"/>
        </w:rPr>
        <w:t xml:space="preserve">ubscale scores were computed as the mean of all relevant items. </w:t>
      </w:r>
      <w:r w:rsidR="001C6B14">
        <w:rPr>
          <w:rFonts w:eastAsiaTheme="minorHAnsi"/>
          <w:lang w:val="en-US"/>
        </w:rPr>
        <w:t>Scores on t</w:t>
      </w:r>
      <w:r w:rsidR="00342D14">
        <w:rPr>
          <w:rFonts w:eastAsiaTheme="minorHAnsi"/>
          <w:lang w:val="en-US"/>
        </w:rPr>
        <w:t xml:space="preserve">he </w:t>
      </w:r>
      <w:r w:rsidR="001C6B14">
        <w:rPr>
          <w:rFonts w:eastAsiaTheme="minorHAnsi"/>
          <w:lang w:val="en-US"/>
        </w:rPr>
        <w:t>Malay version of the SATAQ-3 have</w:t>
      </w:r>
      <w:r w:rsidR="00342D14">
        <w:rPr>
          <w:rFonts w:eastAsiaTheme="minorHAnsi"/>
          <w:lang w:val="en-US"/>
        </w:rPr>
        <w:t xml:space="preserve"> been shown to have adequate internal consistency coefficients and convergent validity (Swami, 2009).</w:t>
      </w:r>
      <w:r w:rsidR="00E434A7">
        <w:rPr>
          <w:rFonts w:eastAsiaTheme="minorHAnsi"/>
          <w:lang w:val="en-US"/>
        </w:rPr>
        <w:t xml:space="preserve"> Although a newer version of the SATAQ is available (i.e., SATAQ-4; Schaefer et al., 2014), this measure has not been </w:t>
      </w:r>
      <w:r w:rsidR="001C6B14">
        <w:rPr>
          <w:rFonts w:eastAsiaTheme="minorHAnsi"/>
          <w:lang w:val="en-US"/>
        </w:rPr>
        <w:t xml:space="preserve">translated and </w:t>
      </w:r>
      <w:r w:rsidR="00E434A7">
        <w:rPr>
          <w:rFonts w:eastAsiaTheme="minorHAnsi"/>
          <w:lang w:val="en-US"/>
        </w:rPr>
        <w:t>validated for use in Malay-speaking populations.</w:t>
      </w:r>
      <w:r w:rsidR="00342D14">
        <w:rPr>
          <w:rFonts w:eastAsiaTheme="minorHAnsi"/>
          <w:lang w:val="en-US"/>
        </w:rPr>
        <w:t xml:space="preserve"> In the present study, </w:t>
      </w:r>
      <w:r w:rsidR="001D1EE7">
        <w:t>omega</w:t>
      </w:r>
      <w:r w:rsidR="00342D14">
        <w:t xml:space="preserve"> was </w:t>
      </w:r>
      <w:r w:rsidR="00342D14" w:rsidRPr="00396EF9">
        <w:rPr>
          <w:color w:val="000000" w:themeColor="text1"/>
        </w:rPr>
        <w:t>.</w:t>
      </w:r>
      <w:r w:rsidR="00396EF9">
        <w:rPr>
          <w:color w:val="000000" w:themeColor="text1"/>
        </w:rPr>
        <w:t>90</w:t>
      </w:r>
      <w:r w:rsidR="001D1EE7" w:rsidRPr="00396EF9">
        <w:rPr>
          <w:color w:val="000000" w:themeColor="text1"/>
        </w:rPr>
        <w:t xml:space="preserve"> (95% CI = .</w:t>
      </w:r>
      <w:r w:rsidR="00396EF9">
        <w:rPr>
          <w:color w:val="000000" w:themeColor="text1"/>
        </w:rPr>
        <w:t>88</w:t>
      </w:r>
      <w:r w:rsidR="001D1EE7" w:rsidRPr="00396EF9">
        <w:rPr>
          <w:color w:val="000000" w:themeColor="text1"/>
        </w:rPr>
        <w:t>-.</w:t>
      </w:r>
      <w:r w:rsidR="00396EF9">
        <w:rPr>
          <w:color w:val="000000" w:themeColor="text1"/>
        </w:rPr>
        <w:t>91</w:t>
      </w:r>
      <w:r w:rsidR="001D1EE7" w:rsidRPr="00396EF9">
        <w:rPr>
          <w:color w:val="000000" w:themeColor="text1"/>
        </w:rPr>
        <w:t>)</w:t>
      </w:r>
      <w:r w:rsidR="00342D14" w:rsidRPr="00396EF9">
        <w:rPr>
          <w:color w:val="000000" w:themeColor="text1"/>
        </w:rPr>
        <w:t xml:space="preserve"> for Press</w:t>
      </w:r>
      <w:r w:rsidR="00396EF9" w:rsidRPr="00396EF9">
        <w:rPr>
          <w:color w:val="000000" w:themeColor="text1"/>
        </w:rPr>
        <w:t>ure and Internalisation-General and</w:t>
      </w:r>
      <w:r w:rsidR="00342D14" w:rsidRPr="00396EF9">
        <w:rPr>
          <w:color w:val="000000" w:themeColor="text1"/>
        </w:rPr>
        <w:t xml:space="preserve"> .</w:t>
      </w:r>
      <w:r w:rsidR="00396EF9">
        <w:rPr>
          <w:color w:val="000000" w:themeColor="text1"/>
        </w:rPr>
        <w:t>71</w:t>
      </w:r>
      <w:r w:rsidR="0083322F">
        <w:rPr>
          <w:color w:val="000000" w:themeColor="text1"/>
        </w:rPr>
        <w:t xml:space="preserve"> (95% CI = .68</w:t>
      </w:r>
      <w:r w:rsidR="001D1EE7" w:rsidRPr="00396EF9">
        <w:rPr>
          <w:color w:val="000000" w:themeColor="text1"/>
        </w:rPr>
        <w:t>-.</w:t>
      </w:r>
      <w:r w:rsidR="0083322F">
        <w:rPr>
          <w:color w:val="000000" w:themeColor="text1"/>
        </w:rPr>
        <w:t>74</w:t>
      </w:r>
      <w:r w:rsidR="001D1EE7" w:rsidRPr="00396EF9">
        <w:rPr>
          <w:color w:val="000000" w:themeColor="text1"/>
        </w:rPr>
        <w:t>)</w:t>
      </w:r>
      <w:r w:rsidR="00342D14" w:rsidRPr="00396EF9">
        <w:rPr>
          <w:color w:val="000000" w:themeColor="text1"/>
        </w:rPr>
        <w:t xml:space="preserve"> for </w:t>
      </w:r>
      <w:r w:rsidR="00342D14">
        <w:t xml:space="preserve">Information. </w:t>
      </w:r>
    </w:p>
    <w:p w14:paraId="65BC654C" w14:textId="0049C02E" w:rsidR="00A151A2" w:rsidRPr="00A151A2" w:rsidRDefault="002F5AF4" w:rsidP="00455657">
      <w:pPr>
        <w:spacing w:line="480" w:lineRule="auto"/>
      </w:pPr>
      <w:r>
        <w:tab/>
      </w:r>
      <w:r w:rsidR="006C3ADD" w:rsidRPr="00BC7536">
        <w:rPr>
          <w:b/>
        </w:rPr>
        <w:t xml:space="preserve">2.2.7. </w:t>
      </w:r>
      <w:r>
        <w:rPr>
          <w:b/>
        </w:rPr>
        <w:t>Demographics</w:t>
      </w:r>
      <w:r>
        <w:t>: Participants were asked to provide their demographic details consisting of sex, age, highest educational attainment, ethnicity, height, and weight. The latter two items were used to compute participants’ self-reported BMI as kg/m</w:t>
      </w:r>
      <w:r>
        <w:rPr>
          <w:vertAlign w:val="superscript"/>
        </w:rPr>
        <w:t>2</w:t>
      </w:r>
      <w:r>
        <w:t xml:space="preserve">. </w:t>
      </w:r>
      <w:r w:rsidR="00A151A2">
        <w:t xml:space="preserve">Self-reported height and weight data have been demonstrated to be highly correlated with actual </w:t>
      </w:r>
      <w:r w:rsidR="00A151A2" w:rsidRPr="00A151A2">
        <w:t>measurements (</w:t>
      </w:r>
      <w:proofErr w:type="spellStart"/>
      <w:r w:rsidR="00A151A2" w:rsidRPr="00A151A2">
        <w:rPr>
          <w:i/>
        </w:rPr>
        <w:t>r</w:t>
      </w:r>
      <w:r w:rsidR="00A151A2" w:rsidRPr="00A151A2">
        <w:t>s</w:t>
      </w:r>
      <w:proofErr w:type="spellEnd"/>
      <w:r w:rsidR="00A151A2" w:rsidRPr="00A151A2">
        <w:t xml:space="preserve"> </w:t>
      </w:r>
      <w:r w:rsidR="00A151A2" w:rsidRPr="00A151A2">
        <w:rPr>
          <w:color w:val="222222"/>
          <w:shd w:val="clear" w:color="auto" w:fill="FFFFFF"/>
        </w:rPr>
        <w:t>≥</w:t>
      </w:r>
      <w:r w:rsidR="00A151A2">
        <w:rPr>
          <w:color w:val="222222"/>
          <w:shd w:val="clear" w:color="auto" w:fill="FFFFFF"/>
        </w:rPr>
        <w:t xml:space="preserve"> .94) in Malaysian samples (</w:t>
      </w:r>
      <w:proofErr w:type="spellStart"/>
      <w:r w:rsidR="00A151A2">
        <w:rPr>
          <w:color w:val="222222"/>
          <w:shd w:val="clear" w:color="auto" w:fill="FFFFFF"/>
        </w:rPr>
        <w:t>Kee</w:t>
      </w:r>
      <w:proofErr w:type="spellEnd"/>
      <w:r w:rsidR="00A151A2">
        <w:rPr>
          <w:color w:val="222222"/>
          <w:shd w:val="clear" w:color="auto" w:fill="FFFFFF"/>
        </w:rPr>
        <w:t xml:space="preserve"> et al., 2017). </w:t>
      </w:r>
    </w:p>
    <w:p w14:paraId="0786F63F" w14:textId="797AC892" w:rsidR="005415B6" w:rsidRDefault="006C3ADD" w:rsidP="005415B6">
      <w:pPr>
        <w:spacing w:line="480" w:lineRule="auto"/>
        <w:rPr>
          <w:b/>
          <w:color w:val="000000" w:themeColor="text1"/>
        </w:rPr>
      </w:pPr>
      <w:r>
        <w:rPr>
          <w:b/>
          <w:color w:val="000000" w:themeColor="text1"/>
        </w:rPr>
        <w:t xml:space="preserve">2.3. </w:t>
      </w:r>
      <w:r w:rsidR="00064726">
        <w:rPr>
          <w:b/>
          <w:color w:val="000000" w:themeColor="text1"/>
        </w:rPr>
        <w:t>Test Adaptation</w:t>
      </w:r>
    </w:p>
    <w:p w14:paraId="5FA175FF" w14:textId="686F1DAC" w:rsidR="006769DA" w:rsidRPr="006769DA" w:rsidRDefault="006769DA" w:rsidP="005415B6">
      <w:pPr>
        <w:spacing w:line="480" w:lineRule="auto"/>
        <w:rPr>
          <w:color w:val="000000" w:themeColor="text1"/>
        </w:rPr>
      </w:pPr>
      <w:r>
        <w:rPr>
          <w:b/>
          <w:color w:val="000000" w:themeColor="text1"/>
        </w:rPr>
        <w:tab/>
      </w:r>
      <w:r>
        <w:rPr>
          <w:color w:val="000000" w:themeColor="text1"/>
        </w:rPr>
        <w:t xml:space="preserve">Following best-practice recommendations for the test adaptation of body image instruments (Swami &amp; Barron, 2018), we translated the BAS-2 from English to Malay using the five-stage procedure proposed by </w:t>
      </w:r>
      <w:r w:rsidRPr="009039D8">
        <w:rPr>
          <w:color w:val="000000" w:themeColor="text1"/>
        </w:rPr>
        <w:t xml:space="preserve">Beaton, Bombardier, Guillemin, and </w:t>
      </w:r>
      <w:proofErr w:type="spellStart"/>
      <w:r w:rsidRPr="009039D8">
        <w:rPr>
          <w:color w:val="000000" w:themeColor="text1"/>
        </w:rPr>
        <w:t>Ferraz</w:t>
      </w:r>
      <w:proofErr w:type="spellEnd"/>
      <w:r w:rsidRPr="009039D8">
        <w:rPr>
          <w:color w:val="000000" w:themeColor="text1"/>
        </w:rPr>
        <w:t xml:space="preserve"> (2000).</w:t>
      </w:r>
      <w:r>
        <w:rPr>
          <w:color w:val="000000" w:themeColor="text1"/>
        </w:rPr>
        <w:t xml:space="preserve"> In the first step, an informed and an uninformed translator</w:t>
      </w:r>
      <w:r w:rsidRPr="009039D8">
        <w:rPr>
          <w:color w:val="000000" w:themeColor="text1"/>
        </w:rPr>
        <w:t xml:space="preserve"> </w:t>
      </w:r>
      <w:r>
        <w:rPr>
          <w:color w:val="000000" w:themeColor="text1"/>
        </w:rPr>
        <w:t>independently forward-translated the BAS-2 items from English to Malay. In the second step, the two translations were scrutinised by a third independent and blind translator, who resolved discrepancies between the translations and produced a synthesised translation. In the third step, two new independent translators who were naïve to the BAS-2 back-translated the synthesised translation into English (</w:t>
      </w:r>
      <w:proofErr w:type="spellStart"/>
      <w:r>
        <w:rPr>
          <w:color w:val="000000" w:themeColor="text1"/>
        </w:rPr>
        <w:t>Brislin</w:t>
      </w:r>
      <w:proofErr w:type="spellEnd"/>
      <w:r>
        <w:rPr>
          <w:color w:val="000000" w:themeColor="text1"/>
        </w:rPr>
        <w:t xml:space="preserve">, 1970). In a fourth step, the forward- and back-translations were examined by </w:t>
      </w:r>
      <w:r>
        <w:rPr>
          <w:color w:val="000000" w:themeColor="text1"/>
        </w:rPr>
        <w:lastRenderedPageBreak/>
        <w:t>a bilingual committee compr</w:t>
      </w:r>
      <w:r w:rsidR="0065689F">
        <w:rPr>
          <w:color w:val="000000" w:themeColor="text1"/>
        </w:rPr>
        <w:t xml:space="preserve">ising all the aforementioned translators, a methodologist, and the first to fourth authors. </w:t>
      </w:r>
      <w:r w:rsidR="00C513B4">
        <w:rPr>
          <w:color w:val="000000" w:themeColor="text1"/>
        </w:rPr>
        <w:t>Two major issues</w:t>
      </w:r>
      <w:r w:rsidR="002F5AF4">
        <w:rPr>
          <w:color w:val="000000" w:themeColor="text1"/>
          <w:vertAlign w:val="superscript"/>
        </w:rPr>
        <w:t>1</w:t>
      </w:r>
      <w:r w:rsidR="00C513B4">
        <w:rPr>
          <w:color w:val="000000" w:themeColor="text1"/>
        </w:rPr>
        <w:t xml:space="preserve"> were discussed and resolved </w:t>
      </w:r>
      <w:r w:rsidR="002F143C">
        <w:rPr>
          <w:color w:val="000000" w:themeColor="text1"/>
        </w:rPr>
        <w:t xml:space="preserve">through </w:t>
      </w:r>
      <w:r w:rsidR="001C6B14">
        <w:rPr>
          <w:color w:val="000000" w:themeColor="text1"/>
        </w:rPr>
        <w:t xml:space="preserve">consensual </w:t>
      </w:r>
      <w:r w:rsidR="002F143C">
        <w:rPr>
          <w:color w:val="000000" w:themeColor="text1"/>
        </w:rPr>
        <w:t xml:space="preserve">discussion </w:t>
      </w:r>
      <w:r w:rsidR="00C513B4">
        <w:rPr>
          <w:color w:val="000000" w:themeColor="text1"/>
        </w:rPr>
        <w:t xml:space="preserve">by the committee, resulting in a pre-final version of the Malay BAS-2. In a fifth step, the pre-final version was pre-tested in a sample of 40 individuals (women = </w:t>
      </w:r>
      <w:r w:rsidR="00E05787">
        <w:rPr>
          <w:color w:val="000000" w:themeColor="text1"/>
        </w:rPr>
        <w:t>60.0</w:t>
      </w:r>
      <w:r w:rsidR="00C513B4">
        <w:rPr>
          <w:color w:val="000000" w:themeColor="text1"/>
        </w:rPr>
        <w:t xml:space="preserve">%) who were fluent in Malay. These participants were asked to rate each item for understanding on a 5-point scale (1 = </w:t>
      </w:r>
      <w:r w:rsidR="00C513B4">
        <w:rPr>
          <w:i/>
          <w:color w:val="000000" w:themeColor="text1"/>
        </w:rPr>
        <w:t>do not understand at all</w:t>
      </w:r>
      <w:r w:rsidR="00C513B4">
        <w:rPr>
          <w:color w:val="000000" w:themeColor="text1"/>
        </w:rPr>
        <w:t xml:space="preserve">, 5 = </w:t>
      </w:r>
      <w:r w:rsidR="00C513B4">
        <w:rPr>
          <w:i/>
          <w:color w:val="000000" w:themeColor="text1"/>
        </w:rPr>
        <w:t>understanding completely</w:t>
      </w:r>
      <w:r w:rsidR="00C513B4">
        <w:rPr>
          <w:color w:val="000000" w:themeColor="text1"/>
        </w:rPr>
        <w:t>)</w:t>
      </w:r>
      <w:r w:rsidR="002F5AF4">
        <w:rPr>
          <w:color w:val="000000" w:themeColor="text1"/>
        </w:rPr>
        <w:t>. The mean responses per item were then assessed</w:t>
      </w:r>
      <w:r w:rsidR="00E05787">
        <w:rPr>
          <w:color w:val="000000" w:themeColor="text1"/>
        </w:rPr>
        <w:t xml:space="preserve"> (overall </w:t>
      </w:r>
      <w:r w:rsidR="00E05787">
        <w:rPr>
          <w:i/>
          <w:color w:val="000000" w:themeColor="text1"/>
        </w:rPr>
        <w:t xml:space="preserve">M </w:t>
      </w:r>
      <w:r w:rsidR="00E05787">
        <w:rPr>
          <w:color w:val="000000" w:themeColor="text1"/>
        </w:rPr>
        <w:t xml:space="preserve">= 3.98, </w:t>
      </w:r>
      <w:r w:rsidR="00E05787">
        <w:rPr>
          <w:i/>
          <w:color w:val="000000" w:themeColor="text1"/>
        </w:rPr>
        <w:t>SD</w:t>
      </w:r>
      <w:r w:rsidR="00E05787">
        <w:rPr>
          <w:color w:val="000000" w:themeColor="text1"/>
        </w:rPr>
        <w:t xml:space="preserve"> = 0.46, range = 3.57-4.47)</w:t>
      </w:r>
      <w:r w:rsidR="002F5AF4">
        <w:rPr>
          <w:color w:val="000000" w:themeColor="text1"/>
        </w:rPr>
        <w:t xml:space="preserve"> and </w:t>
      </w:r>
      <w:r w:rsidR="00E05787">
        <w:rPr>
          <w:color w:val="000000" w:themeColor="text1"/>
        </w:rPr>
        <w:t>4</w:t>
      </w:r>
      <w:r w:rsidR="002F5AF4">
        <w:rPr>
          <w:color w:val="000000" w:themeColor="text1"/>
        </w:rPr>
        <w:t xml:space="preserve"> items with relatively </w:t>
      </w:r>
      <w:r w:rsidR="00E05787">
        <w:rPr>
          <w:color w:val="000000" w:themeColor="text1"/>
        </w:rPr>
        <w:t>lower</w:t>
      </w:r>
      <w:r w:rsidR="002F5AF4">
        <w:rPr>
          <w:color w:val="000000" w:themeColor="text1"/>
        </w:rPr>
        <w:t xml:space="preserve"> ratings of understanding (</w:t>
      </w:r>
      <w:r w:rsidR="002F5AF4">
        <w:rPr>
          <w:i/>
          <w:color w:val="000000" w:themeColor="text1"/>
        </w:rPr>
        <w:t>M</w:t>
      </w:r>
      <w:r w:rsidR="00E05787">
        <w:rPr>
          <w:color w:val="000000" w:themeColor="text1"/>
        </w:rPr>
        <w:t>s &lt; 4.0</w:t>
      </w:r>
      <w:r w:rsidR="002F5AF4">
        <w:rPr>
          <w:color w:val="000000" w:themeColor="text1"/>
        </w:rPr>
        <w:t>) were returned to the committee for further consideration. Following committee discussion, minor gramm</w:t>
      </w:r>
      <w:r w:rsidR="00E05787">
        <w:rPr>
          <w:color w:val="000000" w:themeColor="text1"/>
        </w:rPr>
        <w:t>atical adjustments were made to</w:t>
      </w:r>
      <w:r w:rsidR="002F5AF4" w:rsidRPr="00E05787">
        <w:rPr>
          <w:color w:val="000000" w:themeColor="text1"/>
        </w:rPr>
        <w:t xml:space="preserve"> </w:t>
      </w:r>
      <w:r w:rsidR="00E05787">
        <w:rPr>
          <w:color w:val="000000" w:themeColor="text1"/>
        </w:rPr>
        <w:t>I</w:t>
      </w:r>
      <w:r w:rsidR="002F5AF4" w:rsidRPr="00E05787">
        <w:rPr>
          <w:color w:val="000000" w:themeColor="text1"/>
        </w:rPr>
        <w:t xml:space="preserve">tems </w:t>
      </w:r>
      <w:r w:rsidR="00E05787">
        <w:rPr>
          <w:color w:val="000000" w:themeColor="text1"/>
        </w:rPr>
        <w:t xml:space="preserve">1, 2, 3, and 4 </w:t>
      </w:r>
      <w:r w:rsidR="002F5AF4">
        <w:rPr>
          <w:color w:val="000000" w:themeColor="text1"/>
        </w:rPr>
        <w:t xml:space="preserve">to </w:t>
      </w:r>
      <w:r w:rsidR="001E2F56">
        <w:rPr>
          <w:color w:val="000000" w:themeColor="text1"/>
        </w:rPr>
        <w:t>improve grammatical clarity while maintaining semantic and item equivalence</w:t>
      </w:r>
      <w:r w:rsidR="002F5AF4">
        <w:rPr>
          <w:color w:val="000000" w:themeColor="text1"/>
        </w:rPr>
        <w:t xml:space="preserve">. The items of </w:t>
      </w:r>
      <w:r w:rsidR="007E3D12">
        <w:rPr>
          <w:color w:val="000000" w:themeColor="text1"/>
        </w:rPr>
        <w:t xml:space="preserve">the </w:t>
      </w:r>
      <w:r w:rsidR="002F5AF4">
        <w:rPr>
          <w:color w:val="000000" w:themeColor="text1"/>
        </w:rPr>
        <w:t xml:space="preserve">final translation used in the present study are reported in Table 1. </w:t>
      </w:r>
    </w:p>
    <w:p w14:paraId="5038B0CC" w14:textId="2F782BDD" w:rsidR="005415B6" w:rsidRDefault="006C3ADD" w:rsidP="005415B6">
      <w:pPr>
        <w:spacing w:line="480" w:lineRule="auto"/>
        <w:rPr>
          <w:b/>
          <w:color w:val="000000" w:themeColor="text1"/>
        </w:rPr>
      </w:pPr>
      <w:r>
        <w:rPr>
          <w:b/>
          <w:color w:val="000000" w:themeColor="text1"/>
        </w:rPr>
        <w:t xml:space="preserve">2.4. </w:t>
      </w:r>
      <w:r w:rsidR="005415B6">
        <w:rPr>
          <w:b/>
          <w:color w:val="000000" w:themeColor="text1"/>
        </w:rPr>
        <w:t>Procedures</w:t>
      </w:r>
    </w:p>
    <w:p w14:paraId="29E350F0" w14:textId="784D47AB" w:rsidR="002F5AF4" w:rsidRPr="00BD0B82" w:rsidRDefault="002F5AF4" w:rsidP="005415B6">
      <w:pPr>
        <w:spacing w:line="480" w:lineRule="auto"/>
        <w:rPr>
          <w:color w:val="000000" w:themeColor="text1"/>
        </w:rPr>
      </w:pPr>
      <w:r>
        <w:rPr>
          <w:b/>
          <w:color w:val="000000" w:themeColor="text1"/>
        </w:rPr>
        <w:tab/>
      </w:r>
      <w:r>
        <w:rPr>
          <w:color w:val="000000" w:themeColor="text1"/>
        </w:rPr>
        <w:t xml:space="preserve">Ethics approval was obtained from the relevant Institutional Review Board (approval identification: PU IRBHR0166). </w:t>
      </w:r>
      <w:r w:rsidR="00A151A2">
        <w:rPr>
          <w:color w:val="000000" w:themeColor="text1"/>
        </w:rPr>
        <w:t xml:space="preserve">Between </w:t>
      </w:r>
      <w:r w:rsidR="00064726">
        <w:rPr>
          <w:color w:val="000000" w:themeColor="text1"/>
        </w:rPr>
        <w:t>May and September</w:t>
      </w:r>
      <w:r w:rsidR="00A151A2" w:rsidRPr="00064726">
        <w:rPr>
          <w:color w:val="000000" w:themeColor="text1"/>
        </w:rPr>
        <w:t xml:space="preserve"> 2018</w:t>
      </w:r>
      <w:r w:rsidR="00A151A2">
        <w:rPr>
          <w:color w:val="000000" w:themeColor="text1"/>
        </w:rPr>
        <w:t>, the second to fourth authors</w:t>
      </w:r>
      <w:r w:rsidR="00BD0B82">
        <w:rPr>
          <w:color w:val="000000" w:themeColor="text1"/>
        </w:rPr>
        <w:t xml:space="preserve"> – all of whom are trained in psychological research methods – </w:t>
      </w:r>
      <w:r w:rsidR="00A151A2">
        <w:rPr>
          <w:color w:val="000000" w:themeColor="text1"/>
        </w:rPr>
        <w:t>directly recruited participants from areas of congreg</w:t>
      </w:r>
      <w:r w:rsidR="002F143C">
        <w:rPr>
          <w:color w:val="000000" w:themeColor="text1"/>
        </w:rPr>
        <w:t xml:space="preserve">ate activities (e.g., parks, </w:t>
      </w:r>
      <w:r w:rsidR="00A151A2">
        <w:rPr>
          <w:color w:val="000000" w:themeColor="text1"/>
        </w:rPr>
        <w:t xml:space="preserve">recreational areas, markets). Potential participants were approached and, if they </w:t>
      </w:r>
      <w:r w:rsidR="00BD0B82">
        <w:rPr>
          <w:color w:val="000000" w:themeColor="text1"/>
        </w:rPr>
        <w:t>met inclusion criteria (Malaysian citizens of Malay or Chinese ethnicity</w:t>
      </w:r>
      <w:r w:rsidR="00EA7E38">
        <w:rPr>
          <w:color w:val="000000" w:themeColor="text1"/>
          <w:vertAlign w:val="superscript"/>
        </w:rPr>
        <w:t>2</w:t>
      </w:r>
      <w:r w:rsidR="00BD0B82">
        <w:rPr>
          <w:color w:val="000000" w:themeColor="text1"/>
        </w:rPr>
        <w:t xml:space="preserve">, of adult age, and fluent in Malay), </w:t>
      </w:r>
      <w:r w:rsidR="00403384">
        <w:rPr>
          <w:color w:val="000000" w:themeColor="text1"/>
        </w:rPr>
        <w:t xml:space="preserve">they </w:t>
      </w:r>
      <w:r w:rsidR="00BD0B82">
        <w:rPr>
          <w:color w:val="000000" w:themeColor="text1"/>
        </w:rPr>
        <w:t>were provided with brief information about the project. Individuals who agreed to take part in the study provided written informed consent and were given a paper-and-pencil questionnaire for completion. Participants completed the anonymous questionnaire in portable and private stations set up for the purposes of the study. The order of presentation of the scales described above was counterbal</w:t>
      </w:r>
      <w:r w:rsidR="00164CA8">
        <w:rPr>
          <w:color w:val="000000" w:themeColor="text1"/>
        </w:rPr>
        <w:t>anced for each participant, and</w:t>
      </w:r>
      <w:r w:rsidR="00BD0B82">
        <w:rPr>
          <w:color w:val="000000" w:themeColor="text1"/>
        </w:rPr>
        <w:t xml:space="preserve"> demographic </w:t>
      </w:r>
      <w:proofErr w:type="gramStart"/>
      <w:r w:rsidR="00BD0B82">
        <w:rPr>
          <w:color w:val="000000" w:themeColor="text1"/>
        </w:rPr>
        <w:t>items</w:t>
      </w:r>
      <w:proofErr w:type="gramEnd"/>
      <w:r w:rsidR="00BD0B82">
        <w:rPr>
          <w:color w:val="000000" w:themeColor="text1"/>
        </w:rPr>
        <w:t xml:space="preserve"> </w:t>
      </w:r>
      <w:r w:rsidR="00164CA8">
        <w:rPr>
          <w:color w:val="000000" w:themeColor="text1"/>
        </w:rPr>
        <w:t xml:space="preserve">were </w:t>
      </w:r>
      <w:r w:rsidR="00BD0B82">
        <w:rPr>
          <w:color w:val="000000" w:themeColor="text1"/>
        </w:rPr>
        <w:t xml:space="preserve">always </w:t>
      </w:r>
      <w:r w:rsidR="00164CA8">
        <w:rPr>
          <w:color w:val="000000" w:themeColor="text1"/>
        </w:rPr>
        <w:t>presented</w:t>
      </w:r>
      <w:r w:rsidR="00BD0B82">
        <w:rPr>
          <w:color w:val="000000" w:themeColor="text1"/>
        </w:rPr>
        <w:t xml:space="preserve"> last. Upon return of completed questionnaires, participants were provided with written debriefing </w:t>
      </w:r>
      <w:r w:rsidR="00BD0B82">
        <w:rPr>
          <w:color w:val="000000" w:themeColor="text1"/>
        </w:rPr>
        <w:lastRenderedPageBreak/>
        <w:t xml:space="preserve">information. Participants completed the questionnaire voluntarily </w:t>
      </w:r>
      <w:r w:rsidR="002F143C">
        <w:rPr>
          <w:color w:val="000000" w:themeColor="text1"/>
        </w:rPr>
        <w:t xml:space="preserve">and </w:t>
      </w:r>
      <w:r w:rsidR="00BD0B82">
        <w:rPr>
          <w:color w:val="000000" w:themeColor="text1"/>
        </w:rPr>
        <w:t>were remunera</w:t>
      </w:r>
      <w:r w:rsidR="001C6B14">
        <w:rPr>
          <w:color w:val="000000" w:themeColor="text1"/>
        </w:rPr>
        <w:t>ted with gift vouchers worth RM5 (about USD</w:t>
      </w:r>
      <w:r w:rsidR="00BD0B82">
        <w:rPr>
          <w:color w:val="000000" w:themeColor="text1"/>
        </w:rPr>
        <w:t xml:space="preserve">1.20 at the time of the study). </w:t>
      </w:r>
    </w:p>
    <w:p w14:paraId="10A4BDF7" w14:textId="62F64A9A" w:rsidR="005415B6" w:rsidRDefault="006C3ADD" w:rsidP="005415B6">
      <w:pPr>
        <w:spacing w:line="480" w:lineRule="auto"/>
        <w:rPr>
          <w:b/>
          <w:color w:val="000000" w:themeColor="text1"/>
        </w:rPr>
      </w:pPr>
      <w:r>
        <w:rPr>
          <w:b/>
          <w:color w:val="000000" w:themeColor="text1"/>
        </w:rPr>
        <w:t xml:space="preserve">2.5. </w:t>
      </w:r>
      <w:r w:rsidR="005415B6">
        <w:rPr>
          <w:b/>
          <w:color w:val="000000" w:themeColor="text1"/>
        </w:rPr>
        <w:t>Analytic Strategy</w:t>
      </w:r>
    </w:p>
    <w:p w14:paraId="1B1857BE" w14:textId="4689F15C" w:rsidR="000744E3" w:rsidRPr="0095328B" w:rsidRDefault="0098200D" w:rsidP="0083322F">
      <w:pPr>
        <w:spacing w:line="480" w:lineRule="auto"/>
        <w:rPr>
          <w:color w:val="000000" w:themeColor="text1"/>
        </w:rPr>
      </w:pPr>
      <w:r>
        <w:rPr>
          <w:b/>
          <w:color w:val="000000" w:themeColor="text1"/>
        </w:rPr>
        <w:tab/>
      </w:r>
      <w:r w:rsidR="00AF2AA6">
        <w:rPr>
          <w:color w:val="000000" w:themeColor="text1"/>
        </w:rPr>
        <w:t xml:space="preserve">Missing data were not missing completely at random as determined by </w:t>
      </w:r>
      <w:r>
        <w:rPr>
          <w:rFonts w:eastAsia="Arial Unicode MS"/>
          <w:color w:val="000000" w:themeColor="text1"/>
        </w:rPr>
        <w:t xml:space="preserve">Little’s (1988) Missing Completely </w:t>
      </w:r>
      <w:r w:rsidR="006C3ADD">
        <w:rPr>
          <w:rFonts w:eastAsia="Arial Unicode MS"/>
          <w:color w:val="000000" w:themeColor="text1"/>
        </w:rPr>
        <w:t>a</w:t>
      </w:r>
      <w:r>
        <w:rPr>
          <w:rFonts w:eastAsia="Arial Unicode MS"/>
          <w:color w:val="000000" w:themeColor="text1"/>
        </w:rPr>
        <w:t xml:space="preserve">t Random (MCAR) test, </w:t>
      </w:r>
      <w:r w:rsidRPr="00AF2AA6">
        <w:rPr>
          <w:rFonts w:eastAsia="Arial Unicode MS"/>
          <w:color w:val="000000" w:themeColor="text1"/>
        </w:rPr>
        <w:t>χ</w:t>
      </w:r>
      <w:r w:rsidRPr="00AF2AA6">
        <w:rPr>
          <w:rFonts w:eastAsia="Arial Unicode MS"/>
          <w:color w:val="000000" w:themeColor="text1"/>
          <w:vertAlign w:val="superscript"/>
        </w:rPr>
        <w:t>2</w:t>
      </w:r>
      <w:r w:rsidR="00AF2AA6">
        <w:rPr>
          <w:rFonts w:eastAsia="Arial Unicode MS"/>
          <w:color w:val="000000" w:themeColor="text1"/>
        </w:rPr>
        <w:t>(1645</w:t>
      </w:r>
      <w:r w:rsidR="00E434A7" w:rsidRPr="00AF2AA6">
        <w:rPr>
          <w:rFonts w:eastAsia="Arial Unicode MS"/>
          <w:color w:val="000000" w:themeColor="text1"/>
        </w:rPr>
        <w:t xml:space="preserve">) = </w:t>
      </w:r>
      <w:r w:rsidR="00AF2AA6">
        <w:rPr>
          <w:rFonts w:eastAsia="Arial Unicode MS"/>
          <w:color w:val="000000" w:themeColor="text1"/>
        </w:rPr>
        <w:t>1869.57</w:t>
      </w:r>
      <w:r w:rsidRPr="00AF2AA6">
        <w:rPr>
          <w:rFonts w:eastAsia="Arial Unicode MS"/>
          <w:color w:val="000000" w:themeColor="text1"/>
        </w:rPr>
        <w:t xml:space="preserve">, </w:t>
      </w:r>
      <w:r w:rsidRPr="00AF2AA6">
        <w:rPr>
          <w:rFonts w:eastAsia="Arial Unicode MS"/>
          <w:i/>
          <w:color w:val="000000" w:themeColor="text1"/>
        </w:rPr>
        <w:t>p</w:t>
      </w:r>
      <w:r w:rsidRPr="00AF2AA6">
        <w:rPr>
          <w:rFonts w:eastAsia="Arial Unicode MS"/>
          <w:color w:val="000000" w:themeColor="text1"/>
        </w:rPr>
        <w:t xml:space="preserve"> </w:t>
      </w:r>
      <w:r w:rsidR="00AF2AA6">
        <w:rPr>
          <w:rFonts w:eastAsia="Arial Unicode MS"/>
          <w:color w:val="000000" w:themeColor="text1"/>
        </w:rPr>
        <w:t>&lt;</w:t>
      </w:r>
      <w:r w:rsidRPr="00AF2AA6">
        <w:rPr>
          <w:rFonts w:eastAsia="Arial Unicode MS"/>
          <w:color w:val="000000" w:themeColor="text1"/>
        </w:rPr>
        <w:t xml:space="preserve"> .</w:t>
      </w:r>
      <w:r w:rsidR="00AF2AA6">
        <w:rPr>
          <w:rFonts w:eastAsia="Arial Unicode MS"/>
          <w:color w:val="000000" w:themeColor="text1"/>
        </w:rPr>
        <w:t>001</w:t>
      </w:r>
      <w:r>
        <w:rPr>
          <w:rFonts w:eastAsia="Arial Unicode MS"/>
          <w:color w:val="000000" w:themeColor="text1"/>
        </w:rPr>
        <w:t xml:space="preserve">. </w:t>
      </w:r>
      <w:r w:rsidR="00AF2AA6">
        <w:rPr>
          <w:rFonts w:eastAsia="Arial Unicode MS"/>
          <w:color w:val="000000" w:themeColor="text1"/>
        </w:rPr>
        <w:t xml:space="preserve">However, missing data made up only 1.1% of the total dataset, so we imputed these </w:t>
      </w:r>
      <w:r w:rsidR="006C3ADD">
        <w:rPr>
          <w:rFonts w:eastAsia="Arial Unicode MS"/>
          <w:color w:val="000000" w:themeColor="text1"/>
        </w:rPr>
        <w:t xml:space="preserve">individual </w:t>
      </w:r>
      <w:r w:rsidR="00B757C3">
        <w:rPr>
          <w:rFonts w:eastAsia="Arial Unicode MS"/>
          <w:color w:val="000000" w:themeColor="text1"/>
        </w:rPr>
        <w:t xml:space="preserve">missing </w:t>
      </w:r>
      <w:r w:rsidR="006C3ADD">
        <w:rPr>
          <w:rFonts w:eastAsia="Arial Unicode MS"/>
          <w:color w:val="000000" w:themeColor="text1"/>
        </w:rPr>
        <w:t xml:space="preserve">data points </w:t>
      </w:r>
      <w:r w:rsidR="00AF2AA6">
        <w:rPr>
          <w:rFonts w:eastAsia="Arial Unicode MS"/>
          <w:color w:val="000000" w:themeColor="text1"/>
        </w:rPr>
        <w:t xml:space="preserve">using the multiple imputation technique. </w:t>
      </w:r>
      <w:r>
        <w:rPr>
          <w:color w:val="000000" w:themeColor="text1"/>
        </w:rPr>
        <w:t>To exa</w:t>
      </w:r>
      <w:r w:rsidR="000744E3">
        <w:rPr>
          <w:color w:val="000000" w:themeColor="text1"/>
        </w:rPr>
        <w:t>mine the factor structure of</w:t>
      </w:r>
      <w:r>
        <w:rPr>
          <w:color w:val="000000" w:themeColor="text1"/>
        </w:rPr>
        <w:t xml:space="preserve"> Malay BAS-2</w:t>
      </w:r>
      <w:r w:rsidR="000744E3">
        <w:rPr>
          <w:color w:val="000000" w:themeColor="text1"/>
        </w:rPr>
        <w:t xml:space="preserve"> scores</w:t>
      </w:r>
      <w:r>
        <w:rPr>
          <w:color w:val="000000" w:themeColor="text1"/>
        </w:rPr>
        <w:t xml:space="preserve">, we used a two-step, EFA-to-CFA analytic strategy, as recommended by Swami and Barron (2018) for </w:t>
      </w:r>
      <w:r w:rsidR="007E3D12">
        <w:rPr>
          <w:color w:val="000000" w:themeColor="text1"/>
        </w:rPr>
        <w:t xml:space="preserve">the </w:t>
      </w:r>
      <w:r>
        <w:rPr>
          <w:color w:val="000000" w:themeColor="text1"/>
        </w:rPr>
        <w:t xml:space="preserve">test adaptation of body image instruments. </w:t>
      </w:r>
      <w:r w:rsidR="00BF7F17">
        <w:rPr>
          <w:color w:val="000000" w:themeColor="text1"/>
        </w:rPr>
        <w:t xml:space="preserve">To ensure adequate sample sizes for all analyses, EFAs were performed with Malay women and men, whereas the CFA was performed with both Malay and Chinese participants of both sexes. Thus, the Malay sample was first split using </w:t>
      </w:r>
      <w:r>
        <w:rPr>
          <w:color w:val="000000" w:themeColor="text1"/>
        </w:rPr>
        <w:t>a</w:t>
      </w:r>
      <w:r w:rsidR="00BF7F17">
        <w:rPr>
          <w:color w:val="000000" w:themeColor="text1"/>
        </w:rPr>
        <w:t xml:space="preserve"> computer-generated </w:t>
      </w:r>
      <w:r w:rsidR="001C6B14">
        <w:rPr>
          <w:color w:val="000000" w:themeColor="text1"/>
        </w:rPr>
        <w:t>semi-</w:t>
      </w:r>
      <w:r w:rsidR="00BF7F17">
        <w:rPr>
          <w:color w:val="000000" w:themeColor="text1"/>
        </w:rPr>
        <w:t xml:space="preserve">random seed, resulting in one split-half for EFA (women </w:t>
      </w:r>
      <w:r w:rsidR="00BF7F17">
        <w:rPr>
          <w:i/>
          <w:color w:val="000000" w:themeColor="text1"/>
        </w:rPr>
        <w:t>n</w:t>
      </w:r>
      <w:r w:rsidR="00BF7F17">
        <w:rPr>
          <w:color w:val="000000" w:themeColor="text1"/>
        </w:rPr>
        <w:t xml:space="preserve"> =</w:t>
      </w:r>
      <w:r w:rsidR="0083322F">
        <w:rPr>
          <w:color w:val="000000" w:themeColor="text1"/>
        </w:rPr>
        <w:t xml:space="preserve"> </w:t>
      </w:r>
      <w:r w:rsidR="000D7D45">
        <w:rPr>
          <w:color w:val="000000" w:themeColor="text1"/>
        </w:rPr>
        <w:t>149</w:t>
      </w:r>
      <w:r w:rsidR="0083322F">
        <w:rPr>
          <w:color w:val="000000" w:themeColor="text1"/>
        </w:rPr>
        <w:t xml:space="preserve">, men </w:t>
      </w:r>
      <w:r w:rsidR="0083322F">
        <w:rPr>
          <w:i/>
          <w:color w:val="000000" w:themeColor="text1"/>
        </w:rPr>
        <w:t>n</w:t>
      </w:r>
      <w:r w:rsidR="0083322F">
        <w:rPr>
          <w:color w:val="000000" w:themeColor="text1"/>
        </w:rPr>
        <w:t xml:space="preserve"> = </w:t>
      </w:r>
      <w:r w:rsidR="000D7D45">
        <w:rPr>
          <w:color w:val="000000" w:themeColor="text1"/>
        </w:rPr>
        <w:t>157</w:t>
      </w:r>
      <w:r w:rsidR="0083322F">
        <w:rPr>
          <w:color w:val="000000" w:themeColor="text1"/>
        </w:rPr>
        <w:t xml:space="preserve">) and a </w:t>
      </w:r>
      <w:r w:rsidR="0083322F" w:rsidRPr="0083322F">
        <w:rPr>
          <w:color w:val="000000" w:themeColor="text1"/>
        </w:rPr>
        <w:t>second split-half for CFA (Malay w</w:t>
      </w:r>
      <w:r w:rsidR="00BF7F17" w:rsidRPr="0083322F">
        <w:rPr>
          <w:color w:val="000000" w:themeColor="text1"/>
        </w:rPr>
        <w:t xml:space="preserve">omen </w:t>
      </w:r>
      <w:r w:rsidR="00BF7F17" w:rsidRPr="0083322F">
        <w:rPr>
          <w:i/>
          <w:color w:val="000000" w:themeColor="text1"/>
        </w:rPr>
        <w:t>n</w:t>
      </w:r>
      <w:r w:rsidR="00BF7F17" w:rsidRPr="0083322F">
        <w:rPr>
          <w:color w:val="000000" w:themeColor="text1"/>
        </w:rPr>
        <w:t xml:space="preserve"> = </w:t>
      </w:r>
      <w:r w:rsidR="0083322F">
        <w:rPr>
          <w:color w:val="000000" w:themeColor="text1"/>
        </w:rPr>
        <w:t>1</w:t>
      </w:r>
      <w:r w:rsidR="000D7D45">
        <w:rPr>
          <w:color w:val="000000" w:themeColor="text1"/>
        </w:rPr>
        <w:t>21</w:t>
      </w:r>
      <w:r w:rsidR="00BF7F17" w:rsidRPr="0083322F">
        <w:rPr>
          <w:color w:val="000000" w:themeColor="text1"/>
        </w:rPr>
        <w:t xml:space="preserve">, Malay men </w:t>
      </w:r>
      <w:r w:rsidR="00BF7F17" w:rsidRPr="0083322F">
        <w:rPr>
          <w:i/>
          <w:color w:val="000000" w:themeColor="text1"/>
        </w:rPr>
        <w:t>n</w:t>
      </w:r>
      <w:r w:rsidR="0083322F">
        <w:rPr>
          <w:color w:val="000000" w:themeColor="text1"/>
        </w:rPr>
        <w:t xml:space="preserve"> = 1</w:t>
      </w:r>
      <w:r w:rsidR="000D7D45">
        <w:rPr>
          <w:color w:val="000000" w:themeColor="text1"/>
        </w:rPr>
        <w:t>14</w:t>
      </w:r>
      <w:r w:rsidR="00AC0E88" w:rsidRPr="0083322F">
        <w:rPr>
          <w:color w:val="000000" w:themeColor="text1"/>
        </w:rPr>
        <w:t>); the latter was combined with data from Chinese participants (</w:t>
      </w:r>
      <w:r w:rsidR="00BF7F17" w:rsidRPr="0083322F">
        <w:rPr>
          <w:color w:val="000000" w:themeColor="text1"/>
        </w:rPr>
        <w:t xml:space="preserve">women </w:t>
      </w:r>
      <w:r w:rsidR="00BF7F17" w:rsidRPr="0083322F">
        <w:rPr>
          <w:i/>
          <w:color w:val="000000" w:themeColor="text1"/>
        </w:rPr>
        <w:t>n</w:t>
      </w:r>
      <w:r w:rsidR="00BF7F17" w:rsidRPr="0083322F">
        <w:rPr>
          <w:color w:val="000000" w:themeColor="text1"/>
        </w:rPr>
        <w:t xml:space="preserve"> = </w:t>
      </w:r>
      <w:r w:rsidR="0083322F">
        <w:rPr>
          <w:color w:val="000000" w:themeColor="text1"/>
        </w:rPr>
        <w:t>120</w:t>
      </w:r>
      <w:r w:rsidR="00BF7F17" w:rsidRPr="0083322F">
        <w:rPr>
          <w:color w:val="000000" w:themeColor="text1"/>
        </w:rPr>
        <w:t xml:space="preserve">, men </w:t>
      </w:r>
      <w:r w:rsidR="00BF7F17" w:rsidRPr="0083322F">
        <w:rPr>
          <w:i/>
          <w:color w:val="000000" w:themeColor="text1"/>
        </w:rPr>
        <w:t>n</w:t>
      </w:r>
      <w:r w:rsidR="00BF7F17" w:rsidRPr="0083322F">
        <w:rPr>
          <w:color w:val="000000" w:themeColor="text1"/>
        </w:rPr>
        <w:t xml:space="preserve"> = </w:t>
      </w:r>
      <w:r w:rsidR="0083322F">
        <w:rPr>
          <w:color w:val="000000" w:themeColor="text1"/>
        </w:rPr>
        <w:t>120</w:t>
      </w:r>
      <w:r w:rsidR="00BF7F17" w:rsidRPr="0083322F">
        <w:rPr>
          <w:color w:val="000000" w:themeColor="text1"/>
        </w:rPr>
        <w:t xml:space="preserve">). </w:t>
      </w:r>
      <w:r w:rsidR="0095328B">
        <w:rPr>
          <w:color w:val="000000" w:themeColor="text1"/>
        </w:rPr>
        <w:t xml:space="preserve">There were no significant differences between the two Malay subsamples, or between Malay and Chinese participants, in terms of mean age and BMI, or in the distribution of educational attainments (all </w:t>
      </w:r>
      <w:proofErr w:type="spellStart"/>
      <w:r w:rsidR="0095328B">
        <w:rPr>
          <w:i/>
          <w:color w:val="000000" w:themeColor="text1"/>
        </w:rPr>
        <w:t>p</w:t>
      </w:r>
      <w:r w:rsidR="0095328B">
        <w:rPr>
          <w:color w:val="000000" w:themeColor="text1"/>
        </w:rPr>
        <w:t>s</w:t>
      </w:r>
      <w:proofErr w:type="spellEnd"/>
      <w:r w:rsidR="0095328B">
        <w:rPr>
          <w:color w:val="000000" w:themeColor="text1"/>
        </w:rPr>
        <w:t xml:space="preserve"> &gt; .237; full results available from the corresponding author). </w:t>
      </w:r>
    </w:p>
    <w:p w14:paraId="0FEAD18B" w14:textId="549A2A5E" w:rsidR="006A1E8E" w:rsidRPr="00164CA8" w:rsidRDefault="000744E3" w:rsidP="00164CA8">
      <w:pPr>
        <w:spacing w:line="480" w:lineRule="auto"/>
        <w:ind w:firstLine="720"/>
        <w:rPr>
          <w:color w:val="FF0000"/>
        </w:rPr>
      </w:pPr>
      <w:r>
        <w:rPr>
          <w:color w:val="000000" w:themeColor="text1"/>
        </w:rPr>
        <w:t>Data from the first split-half were subjected to principal-axis EFA in IBM SPSS Statistics v.</w:t>
      </w:r>
      <w:r w:rsidR="002F143C">
        <w:rPr>
          <w:color w:val="000000" w:themeColor="text1"/>
        </w:rPr>
        <w:t xml:space="preserve"> 24</w:t>
      </w:r>
      <w:r w:rsidR="00164CA8">
        <w:rPr>
          <w:color w:val="000000" w:themeColor="text1"/>
        </w:rPr>
        <w:t xml:space="preserve">, conducted separately </w:t>
      </w:r>
      <w:r w:rsidR="001C6B14">
        <w:rPr>
          <w:color w:val="000000" w:themeColor="text1"/>
        </w:rPr>
        <w:t>for women and men</w:t>
      </w:r>
      <w:r w:rsidR="00BF7F17">
        <w:rPr>
          <w:color w:val="000000" w:themeColor="text1"/>
        </w:rPr>
        <w:t>.</w:t>
      </w:r>
      <w:r w:rsidR="00164CA8">
        <w:rPr>
          <w:color w:val="FF0000"/>
        </w:rPr>
        <w:t xml:space="preserve"> </w:t>
      </w:r>
      <w:r>
        <w:rPr>
          <w:color w:val="000000" w:themeColor="text1"/>
        </w:rPr>
        <w:t xml:space="preserve">Rather than base sample size requirements on </w:t>
      </w:r>
      <w:r w:rsidR="007E3D12">
        <w:rPr>
          <w:i/>
          <w:color w:val="000000" w:themeColor="text1"/>
        </w:rPr>
        <w:t xml:space="preserve">ad hoc </w:t>
      </w:r>
      <w:r w:rsidR="007E3D12">
        <w:rPr>
          <w:color w:val="000000" w:themeColor="text1"/>
        </w:rPr>
        <w:t>guidelines</w:t>
      </w:r>
      <w:r>
        <w:rPr>
          <w:color w:val="000000" w:themeColor="text1"/>
        </w:rPr>
        <w:t xml:space="preserve">, which have been criticised as imprecise (Preacher &amp; MacCallum, 2002), we followed Worthington and Whittaker’s (2006) recommendation that, </w:t>
      </w:r>
      <w:r w:rsidRPr="000744E3">
        <w:rPr>
          <w:color w:val="000000" w:themeColor="text1"/>
        </w:rPr>
        <w:t xml:space="preserve">if item communalities are </w:t>
      </w:r>
      <w:r w:rsidRPr="000744E3">
        <w:rPr>
          <w:color w:val="000000" w:themeColor="text1"/>
          <w:shd w:val="clear" w:color="auto" w:fill="FFFFFF"/>
        </w:rPr>
        <w:t xml:space="preserve">≥ .50 or there are 10:1 items per factor with factor loadings of about .40, then a sample size of 150-200 may be adequate; if communalities are ≥ .60 or there is a minimum of 4:1 items per factor with factor loadings above .60, then smaller samples </w:t>
      </w:r>
      <w:r w:rsidR="008627BB">
        <w:rPr>
          <w:color w:val="000000" w:themeColor="text1"/>
          <w:shd w:val="clear" w:color="auto" w:fill="FFFFFF"/>
        </w:rPr>
        <w:t>are</w:t>
      </w:r>
      <w:r w:rsidRPr="000744E3">
        <w:rPr>
          <w:color w:val="000000" w:themeColor="text1"/>
          <w:shd w:val="clear" w:color="auto" w:fill="FFFFFF"/>
        </w:rPr>
        <w:t xml:space="preserve"> </w:t>
      </w:r>
      <w:r w:rsidRPr="000744E3">
        <w:rPr>
          <w:color w:val="000000" w:themeColor="text1"/>
          <w:shd w:val="clear" w:color="auto" w:fill="FFFFFF"/>
        </w:rPr>
        <w:lastRenderedPageBreak/>
        <w:t xml:space="preserve">adequate. </w:t>
      </w:r>
      <w:r>
        <w:rPr>
          <w:color w:val="000000" w:themeColor="text1"/>
          <w:shd w:val="clear" w:color="auto" w:fill="FFFFFF"/>
        </w:rPr>
        <w:t>In</w:t>
      </w:r>
      <w:r w:rsidR="000D7D45">
        <w:rPr>
          <w:color w:val="000000" w:themeColor="text1"/>
          <w:shd w:val="clear" w:color="auto" w:fill="FFFFFF"/>
        </w:rPr>
        <w:t xml:space="preserve"> the Malay female subsample, item communalities were </w:t>
      </w:r>
      <w:r w:rsidRPr="000744E3">
        <w:rPr>
          <w:color w:val="000000" w:themeColor="text1"/>
          <w:shd w:val="clear" w:color="auto" w:fill="FFFFFF"/>
        </w:rPr>
        <w:t xml:space="preserve">≥ </w:t>
      </w:r>
      <w:r w:rsidR="00164CA8">
        <w:rPr>
          <w:color w:val="000000" w:themeColor="text1"/>
          <w:shd w:val="clear" w:color="auto" w:fill="FFFFFF"/>
        </w:rPr>
        <w:t>.</w:t>
      </w:r>
      <w:r w:rsidR="000D7D45">
        <w:rPr>
          <w:color w:val="000000" w:themeColor="text1"/>
          <w:shd w:val="clear" w:color="auto" w:fill="FFFFFF"/>
        </w:rPr>
        <w:t>6</w:t>
      </w:r>
      <w:r w:rsidR="00164CA8">
        <w:rPr>
          <w:color w:val="000000" w:themeColor="text1"/>
          <w:shd w:val="clear" w:color="auto" w:fill="FFFFFF"/>
        </w:rPr>
        <w:t>2</w:t>
      </w:r>
      <w:r w:rsidR="000D7D45">
        <w:rPr>
          <w:color w:val="000000" w:themeColor="text1"/>
          <w:shd w:val="clear" w:color="auto" w:fill="FFFFFF"/>
        </w:rPr>
        <w:t xml:space="preserve"> and in the Malay male subsample, item communalities were </w:t>
      </w:r>
      <w:r w:rsidR="000D7D45" w:rsidRPr="000744E3">
        <w:rPr>
          <w:color w:val="000000" w:themeColor="text1"/>
          <w:shd w:val="clear" w:color="auto" w:fill="FFFFFF"/>
        </w:rPr>
        <w:t>≥</w:t>
      </w:r>
      <w:r w:rsidR="000D7D45">
        <w:rPr>
          <w:color w:val="000000" w:themeColor="text1"/>
          <w:shd w:val="clear" w:color="auto" w:fill="FFFFFF"/>
        </w:rPr>
        <w:t xml:space="preserve"> .53, suggesting that our </w:t>
      </w:r>
      <w:r w:rsidR="001C6B14">
        <w:rPr>
          <w:color w:val="000000" w:themeColor="text1"/>
          <w:shd w:val="clear" w:color="auto" w:fill="FFFFFF"/>
        </w:rPr>
        <w:t>sub</w:t>
      </w:r>
      <w:r w:rsidR="000D7D45">
        <w:rPr>
          <w:color w:val="000000" w:themeColor="text1"/>
          <w:shd w:val="clear" w:color="auto" w:fill="FFFFFF"/>
        </w:rPr>
        <w:t>sample size</w:t>
      </w:r>
      <w:r w:rsidR="001C6B14">
        <w:rPr>
          <w:color w:val="000000" w:themeColor="text1"/>
          <w:shd w:val="clear" w:color="auto" w:fill="FFFFFF"/>
        </w:rPr>
        <w:t>s</w:t>
      </w:r>
      <w:r w:rsidR="000D7D45">
        <w:rPr>
          <w:color w:val="000000" w:themeColor="text1"/>
          <w:shd w:val="clear" w:color="auto" w:fill="FFFFFF"/>
        </w:rPr>
        <w:t xml:space="preserve"> were adequate for EFA.</w:t>
      </w:r>
      <w:r>
        <w:rPr>
          <w:color w:val="000000" w:themeColor="text1"/>
          <w:shd w:val="clear" w:color="auto" w:fill="FFFFFF"/>
        </w:rPr>
        <w:t xml:space="preserve"> In addition, both subsamples met assumptions for EFA based on </w:t>
      </w:r>
      <w:r w:rsidR="000E1101">
        <w:rPr>
          <w:color w:val="000000" w:themeColor="text1"/>
          <w:shd w:val="clear" w:color="auto" w:fill="FFFFFF"/>
        </w:rPr>
        <w:t>item distributions, average item correlations</w:t>
      </w:r>
      <w:r w:rsidR="000D7D45">
        <w:rPr>
          <w:color w:val="000000" w:themeColor="text1"/>
          <w:shd w:val="clear" w:color="auto" w:fill="FFFFFF"/>
        </w:rPr>
        <w:t>,</w:t>
      </w:r>
      <w:r w:rsidR="000E1101">
        <w:rPr>
          <w:color w:val="000000" w:themeColor="text1"/>
          <w:shd w:val="clear" w:color="auto" w:fill="FFFFFF"/>
        </w:rPr>
        <w:t xml:space="preserve"> and item-total correlations (Clark &amp; Watson, 1995). To determine whether our data were factorable, we computed </w:t>
      </w:r>
      <w:r w:rsidRPr="000E1101">
        <w:rPr>
          <w:color w:val="000000" w:themeColor="text1"/>
        </w:rPr>
        <w:t xml:space="preserve">the Kaiser-Meyer-Olkin measure of sampling adequacy (which should </w:t>
      </w:r>
      <w:r w:rsidR="000E1101">
        <w:rPr>
          <w:color w:val="000000" w:themeColor="text1"/>
        </w:rPr>
        <w:t xml:space="preserve">ideally </w:t>
      </w:r>
      <w:r w:rsidRPr="000E1101">
        <w:rPr>
          <w:color w:val="000000" w:themeColor="text1"/>
        </w:rPr>
        <w:t xml:space="preserve">be </w:t>
      </w:r>
      <w:r w:rsidRPr="000E1101">
        <w:rPr>
          <w:color w:val="000000" w:themeColor="text1"/>
          <w:shd w:val="clear" w:color="auto" w:fill="FFFFFF"/>
        </w:rPr>
        <w:t xml:space="preserve">≥ .80; Kaiser, 1974) and Bartlett’s test of sphericity (which should be significant). </w:t>
      </w:r>
      <w:r w:rsidR="000E1101">
        <w:rPr>
          <w:color w:val="000000" w:themeColor="text1"/>
          <w:shd w:val="clear" w:color="auto" w:fill="FFFFFF"/>
        </w:rPr>
        <w:t xml:space="preserve">For the EFAs, </w:t>
      </w:r>
      <w:r w:rsidR="000E1101">
        <w:t xml:space="preserve">a </w:t>
      </w:r>
      <w:proofErr w:type="spellStart"/>
      <w:r w:rsidR="000E1101">
        <w:t>quartimax</w:t>
      </w:r>
      <w:proofErr w:type="spellEnd"/>
      <w:r w:rsidR="000E1101">
        <w:t xml:space="preserve"> rotation was used, as we expected a single, orthogonal factor (</w:t>
      </w:r>
      <w:proofErr w:type="spellStart"/>
      <w:r w:rsidR="000E1101">
        <w:t>Pedhazur</w:t>
      </w:r>
      <w:proofErr w:type="spellEnd"/>
      <w:r w:rsidR="000E1101">
        <w:t xml:space="preserve"> &amp; </w:t>
      </w:r>
      <w:proofErr w:type="spellStart"/>
      <w:r w:rsidR="000E1101">
        <w:t>Schmelkin</w:t>
      </w:r>
      <w:proofErr w:type="spellEnd"/>
      <w:r w:rsidR="000E1101">
        <w:t xml:space="preserve">, 1991). Factor extraction was based on </w:t>
      </w:r>
      <w:r w:rsidRPr="000E1101">
        <w:rPr>
          <w:color w:val="000000" w:themeColor="text1"/>
        </w:rPr>
        <w:t>the Kaiser</w:t>
      </w:r>
      <w:r w:rsidR="000E1101">
        <w:rPr>
          <w:color w:val="000000" w:themeColor="text1"/>
        </w:rPr>
        <w:t xml:space="preserve"> (1970)</w:t>
      </w:r>
      <w:r w:rsidRPr="000E1101">
        <w:rPr>
          <w:color w:val="000000" w:themeColor="text1"/>
        </w:rPr>
        <w:t xml:space="preserve"> or </w:t>
      </w:r>
      <w:proofErr w:type="spellStart"/>
      <w:r w:rsidRPr="000E1101">
        <w:rPr>
          <w:color w:val="000000" w:themeColor="text1"/>
        </w:rPr>
        <w:t>mineigen</w:t>
      </w:r>
      <w:proofErr w:type="spellEnd"/>
      <w:r w:rsidRPr="000E1101">
        <w:rPr>
          <w:color w:val="000000" w:themeColor="text1"/>
        </w:rPr>
        <w:t xml:space="preserve"> greater than 1 </w:t>
      </w:r>
      <w:r w:rsidR="000E1101">
        <w:rPr>
          <w:color w:val="000000" w:themeColor="text1"/>
        </w:rPr>
        <w:t>criterion</w:t>
      </w:r>
      <w:r w:rsidRPr="000E1101">
        <w:rPr>
          <w:color w:val="000000" w:themeColor="text1"/>
        </w:rPr>
        <w:t xml:space="preserve"> and Cattell’s (1966</w:t>
      </w:r>
      <w:r w:rsidR="000E1101">
        <w:rPr>
          <w:color w:val="000000" w:themeColor="text1"/>
        </w:rPr>
        <w:t xml:space="preserve">) </w:t>
      </w:r>
      <w:r w:rsidR="007E3D12">
        <w:rPr>
          <w:color w:val="000000" w:themeColor="text1"/>
        </w:rPr>
        <w:t>S</w:t>
      </w:r>
      <w:r w:rsidR="000E1101">
        <w:rPr>
          <w:color w:val="000000" w:themeColor="text1"/>
        </w:rPr>
        <w:t>cree test, both of which are considered adequate when there is an expectation</w:t>
      </w:r>
      <w:r w:rsidR="006A1E8E">
        <w:rPr>
          <w:color w:val="000000" w:themeColor="text1"/>
        </w:rPr>
        <w:t xml:space="preserve"> of extracting a single factor.</w:t>
      </w:r>
      <w:r w:rsidR="000E1101">
        <w:rPr>
          <w:color w:val="000000" w:themeColor="text1"/>
        </w:rPr>
        <w:t xml:space="preserve"> Item retention was based on </w:t>
      </w:r>
      <w:proofErr w:type="spellStart"/>
      <w:r w:rsidR="000E1101">
        <w:rPr>
          <w:color w:val="000000" w:themeColor="text1"/>
        </w:rPr>
        <w:t>Comrey</w:t>
      </w:r>
      <w:proofErr w:type="spellEnd"/>
      <w:r w:rsidR="000E1101">
        <w:rPr>
          <w:color w:val="000000" w:themeColor="text1"/>
        </w:rPr>
        <w:t xml:space="preserve"> and Lee’s (1992) recommendation that items with “fair” loadings (</w:t>
      </w:r>
      <w:r w:rsidR="000E1101" w:rsidRPr="009039D8">
        <w:rPr>
          <w:color w:val="000000" w:themeColor="text1"/>
        </w:rPr>
        <w:t xml:space="preserve">i.e., </w:t>
      </w:r>
      <w:r w:rsidR="000E1101" w:rsidRPr="009039D8">
        <w:rPr>
          <w:color w:val="000000" w:themeColor="text1"/>
          <w:shd w:val="clear" w:color="auto" w:fill="FFFFFF"/>
        </w:rPr>
        <w:t>≥ .33)</w:t>
      </w:r>
      <w:r w:rsidR="000E1101">
        <w:rPr>
          <w:color w:val="000000" w:themeColor="text1"/>
          <w:shd w:val="clear" w:color="auto" w:fill="FFFFFF"/>
        </w:rPr>
        <w:t xml:space="preserve"> should be retained. </w:t>
      </w:r>
      <w:r w:rsidR="006A1E8E">
        <w:rPr>
          <w:color w:val="000000" w:themeColor="text1"/>
          <w:shd w:val="clear" w:color="auto" w:fill="FFFFFF"/>
        </w:rPr>
        <w:t xml:space="preserve">Finally, the degree of factor similarity across women and men was assessed using Tucker’s (1951) </w:t>
      </w:r>
      <w:r w:rsidRPr="006A1E8E">
        <w:rPr>
          <w:color w:val="000000" w:themeColor="text1"/>
        </w:rPr>
        <w:t>congruence coefficient</w:t>
      </w:r>
      <w:r w:rsidR="006A1E8E">
        <w:rPr>
          <w:color w:val="000000" w:themeColor="text1"/>
        </w:rPr>
        <w:t xml:space="preserve">, with values </w:t>
      </w:r>
      <w:r w:rsidR="006A1E8E" w:rsidRPr="006A1E8E">
        <w:rPr>
          <w:color w:val="000000" w:themeColor="text1"/>
        </w:rPr>
        <w:t>between .85 and .94 correspond</w:t>
      </w:r>
      <w:r w:rsidR="006A1E8E">
        <w:rPr>
          <w:color w:val="000000" w:themeColor="text1"/>
        </w:rPr>
        <w:t>ing</w:t>
      </w:r>
      <w:r w:rsidR="006A1E8E" w:rsidRPr="006A1E8E">
        <w:rPr>
          <w:color w:val="000000" w:themeColor="text1"/>
        </w:rPr>
        <w:t xml:space="preserve"> to fair similarity across groups</w:t>
      </w:r>
      <w:r w:rsidR="006A1E8E">
        <w:rPr>
          <w:color w:val="000000" w:themeColor="text1"/>
        </w:rPr>
        <w:t xml:space="preserve"> and </w:t>
      </w:r>
      <w:r w:rsidR="006A1E8E" w:rsidRPr="006A1E8E">
        <w:rPr>
          <w:color w:val="000000" w:themeColor="text1"/>
        </w:rPr>
        <w:t xml:space="preserve">values </w:t>
      </w:r>
      <w:r w:rsidR="006A1E8E" w:rsidRPr="006A1E8E">
        <w:rPr>
          <w:color w:val="000000" w:themeColor="text1"/>
          <w:shd w:val="clear" w:color="auto" w:fill="FFFFFF"/>
        </w:rPr>
        <w:t>≥ .95 suggest</w:t>
      </w:r>
      <w:r w:rsidR="00164CA8">
        <w:rPr>
          <w:color w:val="000000" w:themeColor="text1"/>
          <w:shd w:val="clear" w:color="auto" w:fill="FFFFFF"/>
        </w:rPr>
        <w:t>ing</w:t>
      </w:r>
      <w:r w:rsidR="006A1E8E" w:rsidRPr="006A1E8E">
        <w:rPr>
          <w:color w:val="000000" w:themeColor="text1"/>
          <w:shd w:val="clear" w:color="auto" w:fill="FFFFFF"/>
        </w:rPr>
        <w:t xml:space="preserve"> that factor structures can be considered equal across groups</w:t>
      </w:r>
      <w:r w:rsidR="006A1E8E">
        <w:rPr>
          <w:color w:val="000000" w:themeColor="text1"/>
          <w:shd w:val="clear" w:color="auto" w:fill="FFFFFF"/>
        </w:rPr>
        <w:t xml:space="preserve"> (Lorenzo-</w:t>
      </w:r>
      <w:proofErr w:type="spellStart"/>
      <w:r w:rsidR="006A1E8E">
        <w:rPr>
          <w:color w:val="000000" w:themeColor="text1"/>
          <w:shd w:val="clear" w:color="auto" w:fill="FFFFFF"/>
        </w:rPr>
        <w:t>Seva</w:t>
      </w:r>
      <w:proofErr w:type="spellEnd"/>
      <w:r w:rsidR="006A1E8E">
        <w:rPr>
          <w:color w:val="000000" w:themeColor="text1"/>
          <w:shd w:val="clear" w:color="auto" w:fill="FFFFFF"/>
        </w:rPr>
        <w:t xml:space="preserve"> &amp; ten Berge, 2006). </w:t>
      </w:r>
    </w:p>
    <w:p w14:paraId="3E7579D8" w14:textId="39583EF3" w:rsidR="00E257C6" w:rsidRPr="001C6B14" w:rsidRDefault="006A1E8E" w:rsidP="00FE2246">
      <w:pPr>
        <w:spacing w:line="480" w:lineRule="auto"/>
        <w:ind w:firstLine="720"/>
        <w:rPr>
          <w:color w:val="000000" w:themeColor="text1"/>
          <w:shd w:val="clear" w:color="auto" w:fill="FFFFFF"/>
        </w:rPr>
      </w:pPr>
      <w:r>
        <w:rPr>
          <w:color w:val="000000" w:themeColor="text1"/>
          <w:shd w:val="clear" w:color="auto" w:fill="FFFFFF"/>
        </w:rPr>
        <w:t xml:space="preserve">Data from the second split-half </w:t>
      </w:r>
      <w:r w:rsidR="00BF7F17">
        <w:rPr>
          <w:color w:val="000000" w:themeColor="text1"/>
          <w:shd w:val="clear" w:color="auto" w:fill="FFFFFF"/>
        </w:rPr>
        <w:t>of Malay participants and all Chinese participants</w:t>
      </w:r>
      <w:r>
        <w:rPr>
          <w:color w:val="000000" w:themeColor="text1"/>
          <w:shd w:val="clear" w:color="auto" w:fill="FFFFFF"/>
        </w:rPr>
        <w:t xml:space="preserve"> were subjected</w:t>
      </w:r>
      <w:r w:rsidR="00FE2246">
        <w:rPr>
          <w:color w:val="000000" w:themeColor="text1"/>
          <w:shd w:val="clear" w:color="auto" w:fill="FFFFFF"/>
        </w:rPr>
        <w:t xml:space="preserve"> to CFA using the </w:t>
      </w:r>
      <w:proofErr w:type="spellStart"/>
      <w:r w:rsidR="00FE2246">
        <w:rPr>
          <w:color w:val="000000" w:themeColor="text1"/>
          <w:shd w:val="clear" w:color="auto" w:fill="FFFFFF"/>
        </w:rPr>
        <w:t>lavaan</w:t>
      </w:r>
      <w:proofErr w:type="spellEnd"/>
      <w:r>
        <w:rPr>
          <w:color w:val="000000" w:themeColor="text1"/>
          <w:shd w:val="clear" w:color="auto" w:fill="FFFFFF"/>
        </w:rPr>
        <w:t xml:space="preserve"> (</w:t>
      </w:r>
      <w:proofErr w:type="spellStart"/>
      <w:r>
        <w:rPr>
          <w:color w:val="000000" w:themeColor="text1"/>
          <w:shd w:val="clear" w:color="auto" w:fill="FFFFFF"/>
        </w:rPr>
        <w:t>Rosseel</w:t>
      </w:r>
      <w:proofErr w:type="spellEnd"/>
      <w:r>
        <w:rPr>
          <w:color w:val="000000" w:themeColor="text1"/>
          <w:shd w:val="clear" w:color="auto" w:fill="FFFFFF"/>
        </w:rPr>
        <w:t>, 2012)</w:t>
      </w:r>
      <w:r w:rsidR="00FE2246">
        <w:rPr>
          <w:color w:val="000000" w:themeColor="text1"/>
          <w:shd w:val="clear" w:color="auto" w:fill="FFFFFF"/>
        </w:rPr>
        <w:t xml:space="preserve">, </w:t>
      </w:r>
      <w:proofErr w:type="spellStart"/>
      <w:r w:rsidR="00FE2246">
        <w:rPr>
          <w:color w:val="000000" w:themeColor="text1"/>
          <w:shd w:val="clear" w:color="auto" w:fill="FFFFFF"/>
        </w:rPr>
        <w:t>semTools</w:t>
      </w:r>
      <w:proofErr w:type="spellEnd"/>
      <w:r w:rsidR="00FE2246">
        <w:rPr>
          <w:color w:val="000000" w:themeColor="text1"/>
          <w:shd w:val="clear" w:color="auto" w:fill="FFFFFF"/>
        </w:rPr>
        <w:t xml:space="preserve"> (Jorgensen, </w:t>
      </w:r>
      <w:proofErr w:type="spellStart"/>
      <w:r w:rsidR="00FE2246">
        <w:rPr>
          <w:color w:val="000000" w:themeColor="text1"/>
          <w:shd w:val="clear" w:color="auto" w:fill="FFFFFF"/>
        </w:rPr>
        <w:t>Pornprasertmanit</w:t>
      </w:r>
      <w:proofErr w:type="spellEnd"/>
      <w:r w:rsidR="00FE2246">
        <w:rPr>
          <w:color w:val="000000" w:themeColor="text1"/>
          <w:shd w:val="clear" w:color="auto" w:fill="FFFFFF"/>
        </w:rPr>
        <w:t xml:space="preserve">, </w:t>
      </w:r>
      <w:proofErr w:type="spellStart"/>
      <w:r w:rsidR="00FE2246">
        <w:rPr>
          <w:color w:val="000000" w:themeColor="text1"/>
          <w:shd w:val="clear" w:color="auto" w:fill="FFFFFF"/>
        </w:rPr>
        <w:t>Schoerman</w:t>
      </w:r>
      <w:proofErr w:type="spellEnd"/>
      <w:r w:rsidR="00FE2246">
        <w:rPr>
          <w:color w:val="000000" w:themeColor="text1"/>
          <w:shd w:val="clear" w:color="auto" w:fill="FFFFFF"/>
        </w:rPr>
        <w:t xml:space="preserve">, &amp; </w:t>
      </w:r>
      <w:proofErr w:type="spellStart"/>
      <w:r w:rsidR="00FE2246">
        <w:rPr>
          <w:color w:val="000000" w:themeColor="text1"/>
          <w:shd w:val="clear" w:color="auto" w:fill="FFFFFF"/>
        </w:rPr>
        <w:t>Rosseel</w:t>
      </w:r>
      <w:proofErr w:type="spellEnd"/>
      <w:r w:rsidR="00FE2246">
        <w:rPr>
          <w:color w:val="000000" w:themeColor="text1"/>
          <w:shd w:val="clear" w:color="auto" w:fill="FFFFFF"/>
        </w:rPr>
        <w:t>, 2018), and MVN packages (</w:t>
      </w:r>
      <w:proofErr w:type="spellStart"/>
      <w:r w:rsidR="00FE2246">
        <w:rPr>
          <w:color w:val="000000" w:themeColor="text1"/>
          <w:shd w:val="clear" w:color="auto" w:fill="FFFFFF"/>
        </w:rPr>
        <w:t>Korkmaz</w:t>
      </w:r>
      <w:proofErr w:type="spellEnd"/>
      <w:r w:rsidR="00FE2246">
        <w:rPr>
          <w:color w:val="000000" w:themeColor="text1"/>
          <w:shd w:val="clear" w:color="auto" w:fill="FFFFFF"/>
        </w:rPr>
        <w:t xml:space="preserve">, </w:t>
      </w:r>
      <w:proofErr w:type="spellStart"/>
      <w:r w:rsidR="00FE2246">
        <w:rPr>
          <w:color w:val="000000" w:themeColor="text1"/>
          <w:shd w:val="clear" w:color="auto" w:fill="FFFFFF"/>
        </w:rPr>
        <w:t>Goksuluk</w:t>
      </w:r>
      <w:proofErr w:type="spellEnd"/>
      <w:r w:rsidR="00FE2246">
        <w:rPr>
          <w:color w:val="000000" w:themeColor="text1"/>
          <w:shd w:val="clear" w:color="auto" w:fill="FFFFFF"/>
        </w:rPr>
        <w:t xml:space="preserve">, &amp; </w:t>
      </w:r>
      <w:proofErr w:type="spellStart"/>
      <w:r w:rsidR="00FE2246">
        <w:rPr>
          <w:color w:val="000000" w:themeColor="text1"/>
          <w:shd w:val="clear" w:color="auto" w:fill="FFFFFF"/>
        </w:rPr>
        <w:t>Zararsiz</w:t>
      </w:r>
      <w:proofErr w:type="spellEnd"/>
      <w:r w:rsidR="00FE2246">
        <w:rPr>
          <w:color w:val="000000" w:themeColor="text1"/>
          <w:shd w:val="clear" w:color="auto" w:fill="FFFFFF"/>
        </w:rPr>
        <w:t xml:space="preserve">, 2014) </w:t>
      </w:r>
      <w:r>
        <w:rPr>
          <w:color w:val="000000" w:themeColor="text1"/>
          <w:shd w:val="clear" w:color="auto" w:fill="FFFFFF"/>
        </w:rPr>
        <w:t xml:space="preserve">with </w:t>
      </w:r>
      <w:r>
        <w:rPr>
          <w:i/>
          <w:color w:val="000000" w:themeColor="text1"/>
          <w:shd w:val="clear" w:color="auto" w:fill="FFFFFF"/>
        </w:rPr>
        <w:t>R</w:t>
      </w:r>
      <w:r>
        <w:rPr>
          <w:color w:val="000000" w:themeColor="text1"/>
          <w:shd w:val="clear" w:color="auto" w:fill="FFFFFF"/>
        </w:rPr>
        <w:t xml:space="preserve"> (</w:t>
      </w:r>
      <w:r>
        <w:rPr>
          <w:i/>
          <w:color w:val="000000" w:themeColor="text1"/>
          <w:shd w:val="clear" w:color="auto" w:fill="FFFFFF"/>
        </w:rPr>
        <w:t>R</w:t>
      </w:r>
      <w:r>
        <w:rPr>
          <w:color w:val="000000" w:themeColor="text1"/>
          <w:shd w:val="clear" w:color="auto" w:fill="FFFFFF"/>
        </w:rPr>
        <w:t xml:space="preserve"> D</w:t>
      </w:r>
      <w:r w:rsidR="00C1017D">
        <w:rPr>
          <w:color w:val="000000" w:themeColor="text1"/>
          <w:shd w:val="clear" w:color="auto" w:fill="FFFFFF"/>
        </w:rPr>
        <w:t>evelopment Core Team, 2014). P</w:t>
      </w:r>
      <w:r>
        <w:rPr>
          <w:color w:val="000000" w:themeColor="text1"/>
          <w:shd w:val="clear" w:color="auto" w:fill="FFFFFF"/>
        </w:rPr>
        <w:t xml:space="preserve">roactive Monte Carlo </w:t>
      </w:r>
      <w:r w:rsidR="00B231EF">
        <w:rPr>
          <w:color w:val="000000" w:themeColor="text1"/>
          <w:shd w:val="clear" w:color="auto" w:fill="FFFFFF"/>
        </w:rPr>
        <w:t>simulation</w:t>
      </w:r>
      <w:r w:rsidR="00C1017D">
        <w:rPr>
          <w:color w:val="000000" w:themeColor="text1"/>
          <w:shd w:val="clear" w:color="auto" w:fill="FFFFFF"/>
        </w:rPr>
        <w:t>s</w:t>
      </w:r>
      <w:r w:rsidR="00B231EF">
        <w:rPr>
          <w:color w:val="000000" w:themeColor="text1"/>
          <w:shd w:val="clear" w:color="auto" w:fill="FFFFFF"/>
        </w:rPr>
        <w:t xml:space="preserve"> (</w:t>
      </w:r>
      <w:proofErr w:type="spellStart"/>
      <w:r w:rsidR="00B231EF">
        <w:rPr>
          <w:color w:val="000000" w:themeColor="text1"/>
          <w:shd w:val="clear" w:color="auto" w:fill="FFFFFF"/>
        </w:rPr>
        <w:t>Marcoulides</w:t>
      </w:r>
      <w:proofErr w:type="spellEnd"/>
      <w:r w:rsidR="00B231EF">
        <w:rPr>
          <w:color w:val="000000" w:themeColor="text1"/>
          <w:shd w:val="clear" w:color="auto" w:fill="FFFFFF"/>
        </w:rPr>
        <w:t xml:space="preserve"> &amp; Chin, 2013)</w:t>
      </w:r>
      <w:r w:rsidR="00C1017D">
        <w:rPr>
          <w:color w:val="000000" w:themeColor="text1"/>
          <w:shd w:val="clear" w:color="auto" w:fill="FFFFFF"/>
        </w:rPr>
        <w:t xml:space="preserve"> </w:t>
      </w:r>
      <w:r w:rsidR="00B231EF">
        <w:rPr>
          <w:color w:val="000000" w:themeColor="text1"/>
          <w:shd w:val="clear" w:color="auto" w:fill="FFFFFF"/>
        </w:rPr>
        <w:t>indicated that a sample size o</w:t>
      </w:r>
      <w:r w:rsidR="00EA7E38">
        <w:rPr>
          <w:color w:val="000000" w:themeColor="text1"/>
          <w:shd w:val="clear" w:color="auto" w:fill="FFFFFF"/>
        </w:rPr>
        <w:t xml:space="preserve">f </w:t>
      </w:r>
      <w:r w:rsidR="00F775AA">
        <w:rPr>
          <w:color w:val="000000" w:themeColor="text1"/>
          <w:shd w:val="clear" w:color="auto" w:fill="FFFFFF"/>
        </w:rPr>
        <w:t>220</w:t>
      </w:r>
      <w:r w:rsidR="00B231EF">
        <w:rPr>
          <w:color w:val="000000" w:themeColor="text1"/>
          <w:shd w:val="clear" w:color="auto" w:fill="FFFFFF"/>
        </w:rPr>
        <w:t xml:space="preserve"> would be sufficient for this analysis</w:t>
      </w:r>
      <w:r w:rsidR="00BF7F17">
        <w:rPr>
          <w:color w:val="000000" w:themeColor="text1"/>
          <w:shd w:val="clear" w:color="auto" w:fill="FFFFFF"/>
        </w:rPr>
        <w:t xml:space="preserve"> (our </w:t>
      </w:r>
      <w:r w:rsidR="00BF7F17">
        <w:rPr>
          <w:i/>
          <w:color w:val="000000" w:themeColor="text1"/>
          <w:shd w:val="clear" w:color="auto" w:fill="FFFFFF"/>
        </w:rPr>
        <w:t>n</w:t>
      </w:r>
      <w:r w:rsidR="00BF7F17">
        <w:rPr>
          <w:color w:val="000000" w:themeColor="text1"/>
          <w:shd w:val="clear" w:color="auto" w:fill="FFFFFF"/>
        </w:rPr>
        <w:t xml:space="preserve"> =</w:t>
      </w:r>
      <w:r w:rsidR="00F775AA">
        <w:rPr>
          <w:color w:val="000000" w:themeColor="text1"/>
          <w:shd w:val="clear" w:color="auto" w:fill="FFFFFF"/>
        </w:rPr>
        <w:t xml:space="preserve"> 475)</w:t>
      </w:r>
      <w:r w:rsidR="00B231EF">
        <w:rPr>
          <w:color w:val="000000" w:themeColor="text1"/>
          <w:shd w:val="clear" w:color="auto" w:fill="FFFFFF"/>
        </w:rPr>
        <w:t xml:space="preserve">. </w:t>
      </w:r>
      <w:r w:rsidR="00AF6537">
        <w:rPr>
          <w:color w:val="000000" w:themeColor="text1"/>
          <w:shd w:val="clear" w:color="auto" w:fill="FFFFFF"/>
        </w:rPr>
        <w:t xml:space="preserve">Our plan was to examine fit of the one-factor model of BAS-2 scores, as well as any factor structure identified by the EFAs, if different. </w:t>
      </w:r>
      <w:r w:rsidR="00B231EF" w:rsidRPr="00AF6537">
        <w:rPr>
          <w:color w:val="000000" w:themeColor="text1"/>
          <w:shd w:val="clear" w:color="auto" w:fill="FFFFFF"/>
        </w:rPr>
        <w:t>Assessment of the present data for normality indicated that they were neither univariate</w:t>
      </w:r>
      <w:r w:rsidR="00AF6537">
        <w:rPr>
          <w:color w:val="000000" w:themeColor="text1"/>
          <w:shd w:val="clear" w:color="auto" w:fill="FFFFFF"/>
        </w:rPr>
        <w:t xml:space="preserve"> (</w:t>
      </w:r>
      <w:proofErr w:type="spellStart"/>
      <w:r w:rsidR="00AF6537">
        <w:rPr>
          <w:color w:val="000000" w:themeColor="text1"/>
          <w:shd w:val="clear" w:color="auto" w:fill="FFFFFF"/>
        </w:rPr>
        <w:t>Sharipo</w:t>
      </w:r>
      <w:proofErr w:type="spellEnd"/>
      <w:r w:rsidR="00AF6537">
        <w:rPr>
          <w:color w:val="000000" w:themeColor="text1"/>
          <w:shd w:val="clear" w:color="auto" w:fill="FFFFFF"/>
        </w:rPr>
        <w:t xml:space="preserve">-Wilks </w:t>
      </w:r>
      <w:r w:rsidR="00AF6537">
        <w:rPr>
          <w:i/>
          <w:color w:val="000000" w:themeColor="text1"/>
          <w:shd w:val="clear" w:color="auto" w:fill="FFFFFF"/>
        </w:rPr>
        <w:t>p</w:t>
      </w:r>
      <w:r w:rsidR="00AF6537">
        <w:rPr>
          <w:color w:val="000000" w:themeColor="text1"/>
          <w:shd w:val="clear" w:color="auto" w:fill="FFFFFF"/>
        </w:rPr>
        <w:t xml:space="preserve"> &lt; .001), nor multivariate normal (</w:t>
      </w:r>
      <w:proofErr w:type="spellStart"/>
      <w:r w:rsidR="001C6B14">
        <w:rPr>
          <w:color w:val="000000" w:themeColor="text1"/>
          <w:shd w:val="clear" w:color="auto" w:fill="FFFFFF"/>
        </w:rPr>
        <w:t>Mardia’s</w:t>
      </w:r>
      <w:proofErr w:type="spellEnd"/>
      <w:r w:rsidR="001C6B14">
        <w:rPr>
          <w:color w:val="000000" w:themeColor="text1"/>
          <w:shd w:val="clear" w:color="auto" w:fill="FFFFFF"/>
        </w:rPr>
        <w:t xml:space="preserve"> skewness = 960.01, </w:t>
      </w:r>
      <w:r w:rsidR="001C6B14">
        <w:rPr>
          <w:i/>
          <w:color w:val="000000" w:themeColor="text1"/>
          <w:shd w:val="clear" w:color="auto" w:fill="FFFFFF"/>
        </w:rPr>
        <w:t>p</w:t>
      </w:r>
      <w:r w:rsidR="001C6B14">
        <w:rPr>
          <w:color w:val="000000" w:themeColor="text1"/>
          <w:shd w:val="clear" w:color="auto" w:fill="FFFFFF"/>
        </w:rPr>
        <w:t xml:space="preserve"> &lt; .001, </w:t>
      </w:r>
      <w:proofErr w:type="spellStart"/>
      <w:r w:rsidR="001C6B14">
        <w:rPr>
          <w:color w:val="000000" w:themeColor="text1"/>
          <w:shd w:val="clear" w:color="auto" w:fill="FFFFFF"/>
        </w:rPr>
        <w:lastRenderedPageBreak/>
        <w:t>Mardia’s</w:t>
      </w:r>
      <w:proofErr w:type="spellEnd"/>
      <w:r w:rsidR="001C6B14">
        <w:rPr>
          <w:color w:val="000000" w:themeColor="text1"/>
          <w:shd w:val="clear" w:color="auto" w:fill="FFFFFF"/>
        </w:rPr>
        <w:t xml:space="preserve"> kurtosis = 24.79, </w:t>
      </w:r>
      <w:r w:rsidR="001C6B14">
        <w:rPr>
          <w:i/>
          <w:color w:val="000000" w:themeColor="text1"/>
          <w:shd w:val="clear" w:color="auto" w:fill="FFFFFF"/>
        </w:rPr>
        <w:t>p</w:t>
      </w:r>
      <w:r w:rsidR="001C6B14">
        <w:rPr>
          <w:color w:val="000000" w:themeColor="text1"/>
          <w:shd w:val="clear" w:color="auto" w:fill="FFFFFF"/>
        </w:rPr>
        <w:t xml:space="preserve"> &lt; .001), </w:t>
      </w:r>
      <w:r w:rsidR="00A32520" w:rsidRPr="00AF6537">
        <w:rPr>
          <w:color w:val="000000" w:themeColor="text1"/>
          <w:shd w:val="clear" w:color="auto" w:fill="FFFFFF"/>
        </w:rPr>
        <w:t xml:space="preserve">so parameter estimates were obtained using the robust maximum likelihood method with </w:t>
      </w:r>
      <w:r w:rsidR="00A32520" w:rsidRPr="00AF6537">
        <w:rPr>
          <w:rFonts w:asciiTheme="majorBidi" w:hAnsiTheme="majorBidi" w:cstheme="majorBidi"/>
          <w:color w:val="000000" w:themeColor="text1"/>
        </w:rPr>
        <w:t xml:space="preserve">the </w:t>
      </w:r>
      <w:proofErr w:type="spellStart"/>
      <w:r w:rsidR="00A32520" w:rsidRPr="00AF6537">
        <w:rPr>
          <w:rFonts w:asciiTheme="majorBidi" w:hAnsiTheme="majorBidi" w:cstheme="majorBidi"/>
          <w:color w:val="000000" w:themeColor="text1"/>
        </w:rPr>
        <w:t>Satorra-Bentler</w:t>
      </w:r>
      <w:proofErr w:type="spellEnd"/>
      <w:r w:rsidR="00A32520" w:rsidRPr="00AF6537">
        <w:rPr>
          <w:rFonts w:asciiTheme="majorBidi" w:hAnsiTheme="majorBidi" w:cstheme="majorBidi"/>
          <w:color w:val="000000" w:themeColor="text1"/>
        </w:rPr>
        <w:t xml:space="preserve"> correction </w:t>
      </w:r>
      <w:r w:rsidR="00A32520" w:rsidRPr="00AF6537">
        <w:rPr>
          <w:rFonts w:eastAsiaTheme="minorHAnsi"/>
          <w:color w:val="000000" w:themeColor="text1"/>
          <w:lang w:val="en-US"/>
        </w:rPr>
        <w:t>(</w:t>
      </w:r>
      <w:proofErr w:type="spellStart"/>
      <w:r w:rsidR="00A32520" w:rsidRPr="00AF6537">
        <w:rPr>
          <w:rFonts w:eastAsiaTheme="minorHAnsi"/>
          <w:color w:val="000000" w:themeColor="text1"/>
          <w:lang w:val="en-US"/>
        </w:rPr>
        <w:t>Satorra</w:t>
      </w:r>
      <w:proofErr w:type="spellEnd"/>
      <w:r w:rsidR="00A32520" w:rsidRPr="00AF6537">
        <w:rPr>
          <w:rFonts w:eastAsiaTheme="minorHAnsi"/>
          <w:color w:val="000000" w:themeColor="text1"/>
          <w:lang w:val="en-US"/>
        </w:rPr>
        <w:t xml:space="preserve"> &amp; </w:t>
      </w:r>
      <w:proofErr w:type="spellStart"/>
      <w:r w:rsidR="00A32520" w:rsidRPr="00AF6537">
        <w:rPr>
          <w:rFonts w:eastAsiaTheme="minorHAnsi"/>
          <w:color w:val="000000" w:themeColor="text1"/>
          <w:lang w:val="en-US"/>
        </w:rPr>
        <w:t>Bentler</w:t>
      </w:r>
      <w:proofErr w:type="spellEnd"/>
      <w:r w:rsidR="00A32520" w:rsidRPr="00AF6537">
        <w:rPr>
          <w:rFonts w:eastAsiaTheme="minorHAnsi"/>
          <w:color w:val="000000" w:themeColor="text1"/>
          <w:lang w:val="en-US"/>
        </w:rPr>
        <w:t>, 2001).</w:t>
      </w:r>
      <w:r w:rsidR="00AF6537">
        <w:rPr>
          <w:rFonts w:eastAsiaTheme="minorHAnsi"/>
          <w:color w:val="000000" w:themeColor="text1"/>
          <w:lang w:val="en-US"/>
        </w:rPr>
        <w:t xml:space="preserve"> </w:t>
      </w:r>
      <w:r w:rsidR="00A32520">
        <w:rPr>
          <w:rFonts w:eastAsiaTheme="minorHAnsi"/>
          <w:color w:val="000000" w:themeColor="text1"/>
          <w:lang w:val="en-US"/>
        </w:rPr>
        <w:t>To assess goodness-of-fit, we used the</w:t>
      </w:r>
      <w:r w:rsidR="00BF7F17">
        <w:rPr>
          <w:rFonts w:eastAsiaTheme="minorHAnsi"/>
          <w:color w:val="000000" w:themeColor="text1"/>
          <w:lang w:val="en-US"/>
        </w:rPr>
        <w:t xml:space="preserve"> normed model chi-square (</w:t>
      </w:r>
      <w:r w:rsidR="00BF7F17" w:rsidRPr="009039D8">
        <w:rPr>
          <w:bCs/>
          <w:iCs/>
          <w:color w:val="000000" w:themeColor="text1"/>
          <w:shd w:val="clear" w:color="auto" w:fill="FFFFFF"/>
        </w:rPr>
        <w:t>χ</w:t>
      </w:r>
      <w:r w:rsidR="00BF7F17" w:rsidRPr="009039D8">
        <w:rPr>
          <w:bCs/>
          <w:color w:val="000000" w:themeColor="text1"/>
          <w:shd w:val="clear" w:color="auto" w:fill="FFFFFF"/>
        </w:rPr>
        <w:t>²</w:t>
      </w:r>
      <w:r w:rsidR="00BF7F17" w:rsidRPr="009039D8">
        <w:rPr>
          <w:color w:val="000000" w:themeColor="text1"/>
        </w:rPr>
        <w:t>/</w:t>
      </w:r>
      <w:proofErr w:type="spellStart"/>
      <w:r w:rsidR="00BF7F17" w:rsidRPr="009039D8">
        <w:rPr>
          <w:color w:val="000000" w:themeColor="text1"/>
        </w:rPr>
        <w:t>df</w:t>
      </w:r>
      <w:proofErr w:type="spellEnd"/>
      <w:r w:rsidR="00BF7F17">
        <w:rPr>
          <w:color w:val="000000" w:themeColor="text1"/>
        </w:rPr>
        <w:t xml:space="preserve">), with values &lt; 3.0 considered indicative of good fit (Hu &amp; </w:t>
      </w:r>
      <w:proofErr w:type="spellStart"/>
      <w:r w:rsidR="00BF7F17">
        <w:rPr>
          <w:color w:val="000000" w:themeColor="text1"/>
        </w:rPr>
        <w:t>Bentler</w:t>
      </w:r>
      <w:proofErr w:type="spellEnd"/>
      <w:r w:rsidR="00BF7F17">
        <w:rPr>
          <w:color w:val="000000" w:themeColor="text1"/>
        </w:rPr>
        <w:t>, 1999)</w:t>
      </w:r>
      <w:r w:rsidR="00B06939">
        <w:rPr>
          <w:color w:val="000000" w:themeColor="text1"/>
        </w:rPr>
        <w:t xml:space="preserve"> and valu</w:t>
      </w:r>
      <w:r w:rsidR="00C335A1">
        <w:rPr>
          <w:color w:val="000000" w:themeColor="text1"/>
        </w:rPr>
        <w:t>es up to 5.0 considered adequate</w:t>
      </w:r>
      <w:r w:rsidR="00B06939">
        <w:rPr>
          <w:color w:val="000000" w:themeColor="text1"/>
        </w:rPr>
        <w:t xml:space="preserve"> (Wheaton, </w:t>
      </w:r>
      <w:proofErr w:type="spellStart"/>
      <w:r w:rsidR="00B06939">
        <w:rPr>
          <w:color w:val="000000" w:themeColor="text1"/>
        </w:rPr>
        <w:t>Muthén</w:t>
      </w:r>
      <w:proofErr w:type="spellEnd"/>
      <w:r w:rsidR="00B06939">
        <w:rPr>
          <w:color w:val="000000" w:themeColor="text1"/>
        </w:rPr>
        <w:t>, Alwin, &amp; Summers, 1977)</w:t>
      </w:r>
      <w:r w:rsidR="00BF7F17">
        <w:rPr>
          <w:color w:val="000000" w:themeColor="text1"/>
        </w:rPr>
        <w:t xml:space="preserve">. </w:t>
      </w:r>
      <w:r w:rsidR="00A32520">
        <w:rPr>
          <w:rFonts w:asciiTheme="majorBidi" w:eastAsia="Arial Unicode MS" w:hAnsiTheme="majorBidi" w:cstheme="majorBidi"/>
        </w:rPr>
        <w:t xml:space="preserve">We also used the </w:t>
      </w:r>
      <w:proofErr w:type="spellStart"/>
      <w:r w:rsidRPr="00244D3F">
        <w:rPr>
          <w:rFonts w:asciiTheme="majorBidi" w:eastAsia="Arial Unicode MS" w:hAnsiTheme="majorBidi" w:cstheme="majorBidi"/>
        </w:rPr>
        <w:t>Steiger</w:t>
      </w:r>
      <w:proofErr w:type="spellEnd"/>
      <w:r w:rsidRPr="00244D3F">
        <w:rPr>
          <w:rFonts w:asciiTheme="majorBidi" w:eastAsia="Arial Unicode MS" w:hAnsiTheme="majorBidi" w:cstheme="majorBidi"/>
        </w:rPr>
        <w:t xml:space="preserve">-Lind root mean square error of approximation (RMSEA) and its 90% </w:t>
      </w:r>
      <w:r w:rsidR="00BF7F17">
        <w:rPr>
          <w:rFonts w:asciiTheme="majorBidi" w:eastAsia="Arial Unicode MS" w:hAnsiTheme="majorBidi" w:cstheme="majorBidi"/>
        </w:rPr>
        <w:t>CI</w:t>
      </w:r>
      <w:r w:rsidRPr="00244D3F">
        <w:rPr>
          <w:rFonts w:asciiTheme="majorBidi" w:eastAsia="Arial Unicode MS" w:hAnsiTheme="majorBidi" w:cstheme="majorBidi"/>
        </w:rPr>
        <w:t xml:space="preserve"> </w:t>
      </w:r>
      <w:r w:rsidR="00A32520">
        <w:rPr>
          <w:rFonts w:asciiTheme="majorBidi" w:eastAsia="Arial Unicode MS" w:hAnsiTheme="majorBidi" w:cstheme="majorBidi"/>
        </w:rPr>
        <w:t xml:space="preserve">to </w:t>
      </w:r>
      <w:r w:rsidRPr="00244D3F">
        <w:rPr>
          <w:rFonts w:asciiTheme="majorBidi" w:eastAsia="Arial Unicode MS" w:hAnsiTheme="majorBidi" w:cstheme="majorBidi"/>
        </w:rPr>
        <w:t xml:space="preserve">provide a correction for model complexity. </w:t>
      </w:r>
      <w:r w:rsidR="00A32520">
        <w:rPr>
          <w:color w:val="000000" w:themeColor="text1"/>
        </w:rPr>
        <w:t>Recommendations for RMSEA vary, but generally values close to .06 are considered to be indicative of good fit and values of about .07-.08 indicative of adequate fit (</w:t>
      </w:r>
      <w:proofErr w:type="spellStart"/>
      <w:r w:rsidR="00A32520">
        <w:rPr>
          <w:color w:val="000000" w:themeColor="text1"/>
        </w:rPr>
        <w:t>Steiger</w:t>
      </w:r>
      <w:proofErr w:type="spellEnd"/>
      <w:r w:rsidR="00A32520">
        <w:rPr>
          <w:color w:val="000000" w:themeColor="text1"/>
        </w:rPr>
        <w:t>, 2007).</w:t>
      </w:r>
      <w:r w:rsidRPr="00244D3F">
        <w:rPr>
          <w:rFonts w:asciiTheme="majorBidi" w:eastAsia="Arial Unicode MS" w:hAnsiTheme="majorBidi" w:cstheme="majorBidi"/>
        </w:rPr>
        <w:t xml:space="preserve"> The standardised root </w:t>
      </w:r>
      <w:proofErr w:type="gramStart"/>
      <w:r w:rsidRPr="00244D3F">
        <w:rPr>
          <w:rFonts w:asciiTheme="majorBidi" w:eastAsia="Arial Unicode MS" w:hAnsiTheme="majorBidi" w:cstheme="majorBidi"/>
        </w:rPr>
        <w:t>mean</w:t>
      </w:r>
      <w:proofErr w:type="gramEnd"/>
      <w:r w:rsidRPr="00244D3F">
        <w:rPr>
          <w:rFonts w:asciiTheme="majorBidi" w:eastAsia="Arial Unicode MS" w:hAnsiTheme="majorBidi" w:cstheme="majorBidi"/>
        </w:rPr>
        <w:t xml:space="preserve"> square residual (SRMR) assesses the mean absolute correlation residual and is a badness-of-fit index: the smaller the </w:t>
      </w:r>
      <w:r>
        <w:rPr>
          <w:rFonts w:asciiTheme="majorBidi" w:eastAsia="Arial Unicode MS" w:hAnsiTheme="majorBidi" w:cstheme="majorBidi"/>
        </w:rPr>
        <w:t>values</w:t>
      </w:r>
      <w:r w:rsidRPr="00244D3F">
        <w:rPr>
          <w:rFonts w:asciiTheme="majorBidi" w:eastAsia="Arial Unicode MS" w:hAnsiTheme="majorBidi" w:cstheme="majorBidi"/>
        </w:rPr>
        <w:t xml:space="preserve">, the better the model fit. A cut-off value for SRMR </w:t>
      </w:r>
      <w:r>
        <w:rPr>
          <w:rFonts w:asciiTheme="majorBidi" w:eastAsia="Arial Unicode MS" w:hAnsiTheme="majorBidi" w:cstheme="majorBidi"/>
        </w:rPr>
        <w:t xml:space="preserve">indicating a reasonable fit </w:t>
      </w:r>
      <w:r w:rsidRPr="00244D3F">
        <w:rPr>
          <w:rFonts w:asciiTheme="majorBidi" w:eastAsia="Arial Unicode MS" w:hAnsiTheme="majorBidi" w:cstheme="majorBidi"/>
        </w:rPr>
        <w:t xml:space="preserve">is recommended to be &lt; .09. The comparative fit index (CFI) measures the proportionate improvement in fit by comparing a target model with a more restricted, nested baseline model. The CFI reflects a goodness-of-fit index and is recommended to </w:t>
      </w:r>
      <w:r w:rsidR="00A32520">
        <w:rPr>
          <w:rFonts w:asciiTheme="majorBidi" w:eastAsia="Arial Unicode MS" w:hAnsiTheme="majorBidi" w:cstheme="majorBidi"/>
        </w:rPr>
        <w:t xml:space="preserve">be </w:t>
      </w:r>
      <w:r w:rsidRPr="00244D3F">
        <w:rPr>
          <w:rFonts w:asciiTheme="majorBidi" w:eastAsia="Arial Unicode MS" w:hAnsiTheme="majorBidi" w:cstheme="majorBidi"/>
        </w:rPr>
        <w:t xml:space="preserve">close to or &gt; .95 for adequate fit </w:t>
      </w:r>
      <w:r w:rsidRPr="00244D3F">
        <w:rPr>
          <w:rFonts w:asciiTheme="majorBidi" w:eastAsia="Arial Unicode MS" w:hAnsiTheme="majorBidi" w:cstheme="majorBidi"/>
          <w:noProof/>
        </w:rPr>
        <w:t>(Hu &amp; Bentler, 1999)</w:t>
      </w:r>
      <w:r w:rsidRPr="00244D3F">
        <w:rPr>
          <w:rFonts w:asciiTheme="majorBidi" w:eastAsia="Arial Unicode MS" w:hAnsiTheme="majorBidi" w:cstheme="majorBidi"/>
        </w:rPr>
        <w:t>.</w:t>
      </w:r>
      <w:r>
        <w:rPr>
          <w:rFonts w:asciiTheme="majorBidi" w:eastAsia="Arial Unicode MS" w:hAnsiTheme="majorBidi" w:cstheme="majorBidi"/>
        </w:rPr>
        <w:t xml:space="preserve"> The Tucker-Lewis index (TLI) indicates a level of relative fit, with values </w:t>
      </w:r>
      <w:r w:rsidRPr="00244D3F">
        <w:rPr>
          <w:rFonts w:asciiTheme="majorBidi" w:eastAsia="Arial Unicode MS" w:hAnsiTheme="majorBidi" w:cstheme="majorBidi"/>
        </w:rPr>
        <w:t xml:space="preserve">close to or &gt; .95 for adequate fit </w:t>
      </w:r>
      <w:r w:rsidRPr="00244D3F">
        <w:rPr>
          <w:rFonts w:asciiTheme="majorBidi" w:eastAsia="Arial Unicode MS" w:hAnsiTheme="majorBidi" w:cstheme="majorBidi"/>
          <w:noProof/>
        </w:rPr>
        <w:t>(Hu &amp; Bentler, 1999)</w:t>
      </w:r>
      <w:r>
        <w:rPr>
          <w:rFonts w:asciiTheme="majorBidi" w:eastAsia="Arial Unicode MS" w:hAnsiTheme="majorBidi" w:cstheme="majorBidi"/>
          <w:noProof/>
        </w:rPr>
        <w:t xml:space="preserve">. </w:t>
      </w:r>
      <w:proofErr w:type="spellStart"/>
      <w:r w:rsidRPr="009039D8">
        <w:rPr>
          <w:rFonts w:eastAsiaTheme="minorHAnsi"/>
          <w:color w:val="000000" w:themeColor="text1"/>
          <w:lang w:val="en-US"/>
        </w:rPr>
        <w:t>Bollen’s</w:t>
      </w:r>
      <w:proofErr w:type="spellEnd"/>
      <w:r w:rsidRPr="009039D8">
        <w:rPr>
          <w:rFonts w:eastAsiaTheme="minorHAnsi"/>
          <w:color w:val="000000" w:themeColor="text1"/>
          <w:lang w:val="en-US"/>
        </w:rPr>
        <w:t xml:space="preserve"> Incremental Fit Index </w:t>
      </w:r>
      <w:r>
        <w:rPr>
          <w:rFonts w:eastAsiaTheme="minorHAnsi"/>
          <w:color w:val="000000" w:themeColor="text1"/>
          <w:lang w:val="en-US"/>
        </w:rPr>
        <w:t>(</w:t>
      </w:r>
      <w:r w:rsidRPr="009039D8">
        <w:rPr>
          <w:rFonts w:eastAsiaTheme="minorHAnsi"/>
          <w:color w:val="000000" w:themeColor="text1"/>
          <w:lang w:val="en-US"/>
        </w:rPr>
        <w:t>BL89)</w:t>
      </w:r>
      <w:r>
        <w:rPr>
          <w:rFonts w:eastAsiaTheme="minorHAnsi"/>
          <w:color w:val="000000" w:themeColor="text1"/>
          <w:lang w:val="en-US"/>
        </w:rPr>
        <w:t xml:space="preserve"> was also used, with values close to or &gt; .95 indicating an acceptable fit </w:t>
      </w:r>
      <w:r w:rsidRPr="00244D3F">
        <w:rPr>
          <w:rFonts w:asciiTheme="majorBidi" w:eastAsia="Arial Unicode MS" w:hAnsiTheme="majorBidi" w:cstheme="majorBidi"/>
          <w:noProof/>
        </w:rPr>
        <w:t>(Hu &amp; Bentler, 1999)</w:t>
      </w:r>
      <w:r>
        <w:rPr>
          <w:rFonts w:asciiTheme="majorBidi" w:eastAsia="Arial Unicode MS" w:hAnsiTheme="majorBidi" w:cstheme="majorBidi"/>
          <w:noProof/>
        </w:rPr>
        <w:t xml:space="preserve">. </w:t>
      </w:r>
    </w:p>
    <w:p w14:paraId="3BD01DB9" w14:textId="6A48FE5A" w:rsidR="008B756F" w:rsidRDefault="00A32520" w:rsidP="008B756F">
      <w:pPr>
        <w:spacing w:line="480" w:lineRule="auto"/>
        <w:ind w:firstLine="720"/>
        <w:rPr>
          <w:rFonts w:eastAsia="Arial Unicode MS"/>
          <w:color w:val="000000" w:themeColor="text1"/>
          <w:shd w:val="clear" w:color="auto" w:fill="FFFFFF"/>
        </w:rPr>
      </w:pPr>
      <w:r>
        <w:rPr>
          <w:rFonts w:asciiTheme="majorBidi" w:eastAsia="Arial Unicode MS" w:hAnsiTheme="majorBidi" w:cstheme="majorBidi"/>
        </w:rPr>
        <w:t xml:space="preserve">Using </w:t>
      </w:r>
      <w:r w:rsidR="001C6B14">
        <w:rPr>
          <w:rFonts w:asciiTheme="majorBidi" w:eastAsia="Arial Unicode MS" w:hAnsiTheme="majorBidi" w:cstheme="majorBidi"/>
        </w:rPr>
        <w:t>the CFA subsample</w:t>
      </w:r>
      <w:r>
        <w:rPr>
          <w:rFonts w:asciiTheme="majorBidi" w:eastAsia="Arial Unicode MS" w:hAnsiTheme="majorBidi" w:cstheme="majorBidi"/>
        </w:rPr>
        <w:t xml:space="preserve">, we also assessed measurement invariance </w:t>
      </w:r>
      <w:r w:rsidR="008B756F">
        <w:rPr>
          <w:rFonts w:asciiTheme="majorBidi" w:eastAsia="Arial Unicode MS" w:hAnsiTheme="majorBidi" w:cstheme="majorBidi"/>
        </w:rPr>
        <w:t xml:space="preserve">at the configural, metric, and scalar levels </w:t>
      </w:r>
      <w:r>
        <w:rPr>
          <w:rFonts w:asciiTheme="majorBidi" w:eastAsia="Arial Unicode MS" w:hAnsiTheme="majorBidi" w:cstheme="majorBidi"/>
        </w:rPr>
        <w:t>between sex (women and men) and</w:t>
      </w:r>
      <w:r w:rsidR="008B756F">
        <w:rPr>
          <w:rFonts w:asciiTheme="majorBidi" w:eastAsia="Arial Unicode MS" w:hAnsiTheme="majorBidi" w:cstheme="majorBidi"/>
        </w:rPr>
        <w:t xml:space="preserve"> ethnicity (Malay and Chinese) using multi-group CFA (Chen, 2007, 2008). </w:t>
      </w:r>
      <w:r w:rsidR="008B756F" w:rsidRPr="008B756F">
        <w:rPr>
          <w:color w:val="000000" w:themeColor="text1"/>
        </w:rPr>
        <w:t xml:space="preserve">Configural invariance implies that the latent </w:t>
      </w:r>
      <w:r w:rsidR="008B756F">
        <w:rPr>
          <w:color w:val="000000" w:themeColor="text1"/>
        </w:rPr>
        <w:t>BAS-2 variable</w:t>
      </w:r>
      <w:r w:rsidR="008B756F" w:rsidRPr="008B756F">
        <w:rPr>
          <w:color w:val="000000" w:themeColor="text1"/>
        </w:rPr>
        <w:t xml:space="preserve"> and the pattern of loadings of </w:t>
      </w:r>
      <w:r w:rsidR="008B756F">
        <w:rPr>
          <w:color w:val="000000" w:themeColor="text1"/>
        </w:rPr>
        <w:t>the latent variable</w:t>
      </w:r>
      <w:r w:rsidR="008B756F" w:rsidRPr="008B756F">
        <w:rPr>
          <w:color w:val="000000" w:themeColor="text1"/>
        </w:rPr>
        <w:t xml:space="preserve"> on indicators are similar across groups (i.e., the unconstrained latent model should fit the data well in all groups). Metric invariance implies that the magnitude of the loadings is similar across groups and is tested by comparing two nested models consisting of a baseline model and an </w:t>
      </w:r>
      <w:r w:rsidR="008B756F" w:rsidRPr="008B756F">
        <w:rPr>
          <w:color w:val="000000" w:themeColor="text1"/>
        </w:rPr>
        <w:lastRenderedPageBreak/>
        <w:t xml:space="preserve">invariance model. </w:t>
      </w:r>
      <w:r w:rsidR="008B756F">
        <w:rPr>
          <w:color w:val="000000" w:themeColor="text1"/>
        </w:rPr>
        <w:t xml:space="preserve">Because </w:t>
      </w:r>
      <w:r w:rsidR="008B756F" w:rsidRPr="008B756F">
        <w:rPr>
          <w:color w:val="000000" w:themeColor="text1"/>
        </w:rPr>
        <w:t xml:space="preserve">the </w:t>
      </w:r>
      <w:r w:rsidR="008B756F" w:rsidRPr="008B756F">
        <w:rPr>
          <w:rFonts w:eastAsia="Arial Unicode MS"/>
          <w:color w:val="000000" w:themeColor="text1"/>
          <w:shd w:val="clear" w:color="auto" w:fill="FFFFFF"/>
        </w:rPr>
        <w:t>Δ</w:t>
      </w:r>
      <w:r w:rsidR="008B756F" w:rsidRPr="008B756F">
        <w:rPr>
          <w:bCs/>
          <w:i/>
          <w:iCs/>
          <w:color w:val="000000" w:themeColor="text1"/>
          <w:shd w:val="clear" w:color="auto" w:fill="FFFFFF"/>
        </w:rPr>
        <w:t>χ</w:t>
      </w:r>
      <w:r w:rsidR="008B756F" w:rsidRPr="008B756F">
        <w:rPr>
          <w:bCs/>
          <w:color w:val="000000" w:themeColor="text1"/>
          <w:shd w:val="clear" w:color="auto" w:fill="FFFFFF"/>
        </w:rPr>
        <w:t xml:space="preserve">² statistic </w:t>
      </w:r>
      <w:r w:rsidR="008B756F">
        <w:rPr>
          <w:bCs/>
          <w:color w:val="000000" w:themeColor="text1"/>
          <w:shd w:val="clear" w:color="auto" w:fill="FFFFFF"/>
        </w:rPr>
        <w:t>is</w:t>
      </w:r>
      <w:r w:rsidR="008B756F" w:rsidRPr="008B756F">
        <w:rPr>
          <w:bCs/>
          <w:color w:val="000000" w:themeColor="text1"/>
          <w:shd w:val="clear" w:color="auto" w:fill="FFFFFF"/>
        </w:rPr>
        <w:t xml:space="preserve"> overly stringent</w:t>
      </w:r>
      <w:r w:rsidR="00B757C3">
        <w:rPr>
          <w:bCs/>
          <w:color w:val="000000" w:themeColor="text1"/>
          <w:shd w:val="clear" w:color="auto" w:fill="FFFFFF"/>
        </w:rPr>
        <w:t xml:space="preserve"> to determine</w:t>
      </w:r>
      <w:r w:rsidR="008B756F" w:rsidRPr="008B756F">
        <w:rPr>
          <w:bCs/>
          <w:color w:val="000000" w:themeColor="text1"/>
          <w:shd w:val="clear" w:color="auto" w:fill="FFFFFF"/>
        </w:rPr>
        <w:t xml:space="preserve"> criterion invariance</w:t>
      </w:r>
      <w:r w:rsidR="008B756F">
        <w:rPr>
          <w:bCs/>
          <w:color w:val="000000" w:themeColor="text1"/>
          <w:shd w:val="clear" w:color="auto" w:fill="FFFFFF"/>
        </w:rPr>
        <w:t xml:space="preserve"> (</w:t>
      </w:r>
      <w:r w:rsidR="008B756F" w:rsidRPr="008B756F">
        <w:rPr>
          <w:bCs/>
          <w:color w:val="000000" w:themeColor="text1"/>
          <w:shd w:val="clear" w:color="auto" w:fill="FFFFFF"/>
        </w:rPr>
        <w:t xml:space="preserve">Meade, Johnson, &amp; </w:t>
      </w:r>
      <w:proofErr w:type="spellStart"/>
      <w:r w:rsidR="008B756F" w:rsidRPr="008B756F">
        <w:rPr>
          <w:bCs/>
          <w:color w:val="000000" w:themeColor="text1"/>
          <w:shd w:val="clear" w:color="auto" w:fill="FFFFFF"/>
        </w:rPr>
        <w:t>Braddy</w:t>
      </w:r>
      <w:proofErr w:type="spellEnd"/>
      <w:r w:rsidR="008B756F" w:rsidRPr="008B756F">
        <w:rPr>
          <w:bCs/>
          <w:color w:val="000000" w:themeColor="text1"/>
          <w:shd w:val="clear" w:color="auto" w:fill="FFFFFF"/>
        </w:rPr>
        <w:t>, 2008</w:t>
      </w:r>
      <w:r w:rsidR="008B756F">
        <w:rPr>
          <w:bCs/>
          <w:color w:val="000000" w:themeColor="text1"/>
          <w:shd w:val="clear" w:color="auto" w:fill="FFFFFF"/>
        </w:rPr>
        <w:t xml:space="preserve">), we used </w:t>
      </w:r>
      <w:r w:rsidR="008B756F" w:rsidRPr="008B756F">
        <w:rPr>
          <w:rFonts w:eastAsia="Arial Unicode MS"/>
          <w:color w:val="000000" w:themeColor="text1"/>
          <w:shd w:val="clear" w:color="auto" w:fill="FFFFFF"/>
        </w:rPr>
        <w:t>ΔCFI</w:t>
      </w:r>
      <w:r w:rsidR="008B756F">
        <w:rPr>
          <w:rFonts w:eastAsia="Arial Unicode MS"/>
          <w:color w:val="000000" w:themeColor="text1"/>
          <w:shd w:val="clear" w:color="auto" w:fill="FFFFFF"/>
        </w:rPr>
        <w:t xml:space="preserve"> &lt; .01 as an indicator of metric invariance (</w:t>
      </w:r>
      <w:r w:rsidR="008B756F" w:rsidRPr="008B756F">
        <w:rPr>
          <w:bCs/>
          <w:color w:val="000000" w:themeColor="text1"/>
          <w:shd w:val="clear" w:color="auto" w:fill="FFFFFF"/>
        </w:rPr>
        <w:t xml:space="preserve">Cheung &amp; </w:t>
      </w:r>
      <w:proofErr w:type="spellStart"/>
      <w:r w:rsidR="008B756F" w:rsidRPr="008B756F">
        <w:rPr>
          <w:bCs/>
          <w:color w:val="000000" w:themeColor="text1"/>
          <w:shd w:val="clear" w:color="auto" w:fill="FFFFFF"/>
        </w:rPr>
        <w:t>Rensvold</w:t>
      </w:r>
      <w:proofErr w:type="spellEnd"/>
      <w:r w:rsidR="008B756F" w:rsidRPr="008B756F">
        <w:rPr>
          <w:bCs/>
          <w:color w:val="000000" w:themeColor="text1"/>
          <w:shd w:val="clear" w:color="auto" w:fill="FFFFFF"/>
        </w:rPr>
        <w:t xml:space="preserve">, 2002; Meade, Johnson, &amp; </w:t>
      </w:r>
      <w:proofErr w:type="spellStart"/>
      <w:r w:rsidR="008B756F" w:rsidRPr="008B756F">
        <w:rPr>
          <w:bCs/>
          <w:color w:val="000000" w:themeColor="text1"/>
          <w:shd w:val="clear" w:color="auto" w:fill="FFFFFF"/>
        </w:rPr>
        <w:t>Braddy</w:t>
      </w:r>
      <w:proofErr w:type="spellEnd"/>
      <w:r w:rsidR="008B756F" w:rsidRPr="008B756F">
        <w:rPr>
          <w:bCs/>
          <w:color w:val="000000" w:themeColor="text1"/>
          <w:shd w:val="clear" w:color="auto" w:fill="FFFFFF"/>
        </w:rPr>
        <w:t xml:space="preserve">, 2008). </w:t>
      </w:r>
      <w:r w:rsidR="008B756F" w:rsidRPr="00ED5ADD">
        <w:rPr>
          <w:color w:val="000000" w:themeColor="text1"/>
        </w:rPr>
        <w:t xml:space="preserve">Finally, </w:t>
      </w:r>
      <w:r w:rsidR="008B756F" w:rsidRPr="008B756F">
        <w:rPr>
          <w:color w:val="000000" w:themeColor="text1"/>
        </w:rPr>
        <w:t>scalar invariance</w:t>
      </w:r>
      <w:r w:rsidR="008B756F">
        <w:rPr>
          <w:color w:val="000000" w:themeColor="text1"/>
        </w:rPr>
        <w:t xml:space="preserve"> </w:t>
      </w:r>
      <w:r w:rsidR="008B756F" w:rsidRPr="00ED5ADD">
        <w:rPr>
          <w:color w:val="000000" w:themeColor="text1"/>
        </w:rPr>
        <w:t>implies that both the item loadings and item intercepts are similar across groups and is examined using the same nested-model comparison strategy as with metric invariance (Chen, 2007).</w:t>
      </w:r>
      <w:r w:rsidR="008B756F">
        <w:rPr>
          <w:color w:val="000000" w:themeColor="text1"/>
        </w:rPr>
        <w:t xml:space="preserve"> </w:t>
      </w:r>
      <w:r w:rsidR="008B756F" w:rsidRPr="008B756F">
        <w:rPr>
          <w:bCs/>
          <w:color w:val="000000" w:themeColor="text1"/>
          <w:shd w:val="clear" w:color="auto" w:fill="FFFFFF"/>
        </w:rPr>
        <w:t xml:space="preserve">For scalar invariance, Chen (2007) suggested that invariance is supported when </w:t>
      </w:r>
      <w:r w:rsidR="008B756F" w:rsidRPr="008B756F">
        <w:rPr>
          <w:rFonts w:eastAsia="Arial Unicode MS"/>
          <w:color w:val="000000" w:themeColor="text1"/>
          <w:shd w:val="clear" w:color="auto" w:fill="FFFFFF"/>
        </w:rPr>
        <w:t xml:space="preserve">ΔCFI &lt; .01 </w:t>
      </w:r>
      <w:r w:rsidR="008B756F" w:rsidRPr="008B756F">
        <w:rPr>
          <w:rFonts w:eastAsia="Arial Unicode MS"/>
          <w:i/>
          <w:color w:val="000000" w:themeColor="text1"/>
          <w:shd w:val="clear" w:color="auto" w:fill="FFFFFF"/>
        </w:rPr>
        <w:t>and</w:t>
      </w:r>
      <w:r w:rsidR="008B756F" w:rsidRPr="008B756F">
        <w:rPr>
          <w:rFonts w:eastAsia="Arial Unicode MS"/>
          <w:color w:val="000000" w:themeColor="text1"/>
          <w:shd w:val="clear" w:color="auto" w:fill="FFFFFF"/>
        </w:rPr>
        <w:t xml:space="preserve"> ΔRMSEA &lt; .015 </w:t>
      </w:r>
      <w:r w:rsidR="008B756F" w:rsidRPr="008B756F">
        <w:rPr>
          <w:rFonts w:eastAsia="Arial Unicode MS"/>
          <w:i/>
          <w:color w:val="000000" w:themeColor="text1"/>
          <w:shd w:val="clear" w:color="auto" w:fill="FFFFFF"/>
        </w:rPr>
        <w:t>or</w:t>
      </w:r>
      <w:r w:rsidR="008B756F" w:rsidRPr="008B756F">
        <w:rPr>
          <w:rFonts w:eastAsia="Arial Unicode MS"/>
          <w:color w:val="000000" w:themeColor="text1"/>
          <w:shd w:val="clear" w:color="auto" w:fill="FFFFFF"/>
        </w:rPr>
        <w:t xml:space="preserve"> ΔSRMR &lt; .030, although other scholars suggest that ΔCFI &lt; .01 is sufficient (Cheung &amp; </w:t>
      </w:r>
      <w:proofErr w:type="spellStart"/>
      <w:r w:rsidR="008B756F" w:rsidRPr="008B756F">
        <w:rPr>
          <w:rFonts w:eastAsia="Arial Unicode MS"/>
          <w:color w:val="000000" w:themeColor="text1"/>
          <w:shd w:val="clear" w:color="auto" w:fill="FFFFFF"/>
        </w:rPr>
        <w:t>Rensvold</w:t>
      </w:r>
      <w:proofErr w:type="spellEnd"/>
      <w:r w:rsidR="008B756F" w:rsidRPr="008B756F">
        <w:rPr>
          <w:rFonts w:eastAsia="Arial Unicode MS"/>
          <w:color w:val="000000" w:themeColor="text1"/>
          <w:shd w:val="clear" w:color="auto" w:fill="FFFFFF"/>
        </w:rPr>
        <w:t xml:space="preserve">, 2002). </w:t>
      </w:r>
    </w:p>
    <w:p w14:paraId="3A111C46" w14:textId="34FD3C1A" w:rsidR="00CD5AC8" w:rsidRPr="00CD5AC8" w:rsidRDefault="008B4733" w:rsidP="00CD5AC8">
      <w:pPr>
        <w:spacing w:line="480" w:lineRule="auto"/>
        <w:ind w:firstLine="720"/>
        <w:rPr>
          <w:color w:val="FF0000"/>
        </w:rPr>
      </w:pPr>
      <w:r>
        <w:rPr>
          <w:rFonts w:eastAsia="Arial Unicode MS"/>
          <w:color w:val="000000" w:themeColor="text1"/>
          <w:shd w:val="clear" w:color="auto" w:fill="FFFFFF"/>
        </w:rPr>
        <w:t>Throughout</w:t>
      </w:r>
      <w:r w:rsidR="00CD4E5E">
        <w:rPr>
          <w:rFonts w:eastAsia="Arial Unicode MS"/>
          <w:color w:val="000000" w:themeColor="text1"/>
          <w:shd w:val="clear" w:color="auto" w:fill="FFFFFF"/>
        </w:rPr>
        <w:t xml:space="preserve">, internal consistency was assessed using </w:t>
      </w:r>
      <w:r w:rsidR="00164CA8">
        <w:rPr>
          <w:rFonts w:asciiTheme="majorBidi" w:eastAsia="Arial Unicode MS" w:hAnsiTheme="majorBidi" w:cstheme="majorBidi"/>
        </w:rPr>
        <w:t>omega</w:t>
      </w:r>
      <w:r w:rsidR="00CD4E5E">
        <w:rPr>
          <w:rFonts w:asciiTheme="majorBidi" w:eastAsia="Arial Unicode MS" w:hAnsiTheme="majorBidi" w:cstheme="majorBidi"/>
        </w:rPr>
        <w:t xml:space="preserve">, with values greater than </w:t>
      </w:r>
      <w:r w:rsidR="00CD4E5E">
        <w:rPr>
          <w:rFonts w:asciiTheme="majorBidi" w:hAnsiTheme="majorBidi" w:cstheme="majorBidi"/>
        </w:rPr>
        <w:t>.70</w:t>
      </w:r>
      <w:r w:rsidR="00CD4E5E" w:rsidRPr="001B4BE9">
        <w:rPr>
          <w:rFonts w:asciiTheme="majorBidi" w:hAnsiTheme="majorBidi" w:cstheme="majorBidi"/>
        </w:rPr>
        <w:t xml:space="preserve"> reflecting </w:t>
      </w:r>
      <w:r w:rsidR="00CD4E5E">
        <w:rPr>
          <w:rFonts w:asciiTheme="majorBidi" w:hAnsiTheme="majorBidi" w:cstheme="majorBidi"/>
        </w:rPr>
        <w:t>adequate</w:t>
      </w:r>
      <w:r w:rsidR="00CD4E5E" w:rsidRPr="001B4BE9">
        <w:rPr>
          <w:rFonts w:asciiTheme="majorBidi" w:hAnsiTheme="majorBidi" w:cstheme="majorBidi"/>
        </w:rPr>
        <w:t xml:space="preserve"> internal reliability </w:t>
      </w:r>
      <w:r w:rsidR="00CD4E5E" w:rsidRPr="001B4BE9">
        <w:rPr>
          <w:rFonts w:asciiTheme="majorBidi" w:hAnsiTheme="majorBidi" w:cstheme="majorBidi"/>
          <w:noProof/>
        </w:rPr>
        <w:t>(</w:t>
      </w:r>
      <w:r w:rsidR="00164CA8">
        <w:rPr>
          <w:rFonts w:asciiTheme="majorBidi" w:hAnsiTheme="majorBidi" w:cstheme="majorBidi"/>
          <w:noProof/>
        </w:rPr>
        <w:t>Dunn, Baguley, &amp; Brunsden, 2014)</w:t>
      </w:r>
      <w:r w:rsidR="00CD4E5E" w:rsidRPr="001B4BE9">
        <w:rPr>
          <w:rFonts w:asciiTheme="majorBidi" w:hAnsiTheme="majorBidi" w:cstheme="majorBidi"/>
          <w:noProof/>
        </w:rPr>
        <w:t>.</w:t>
      </w:r>
      <w:r w:rsidR="00CD4E5E">
        <w:rPr>
          <w:rFonts w:asciiTheme="majorBidi" w:hAnsiTheme="majorBidi" w:cstheme="majorBidi"/>
        </w:rPr>
        <w:t xml:space="preserve"> </w:t>
      </w:r>
      <w:r w:rsidR="00AF383C">
        <w:rPr>
          <w:rFonts w:asciiTheme="majorBidi" w:hAnsiTheme="majorBidi" w:cstheme="majorBidi"/>
        </w:rPr>
        <w:t xml:space="preserve">In the CFA </w:t>
      </w:r>
      <w:r w:rsidR="00AC0E88">
        <w:rPr>
          <w:rFonts w:asciiTheme="majorBidi" w:hAnsiTheme="majorBidi" w:cstheme="majorBidi"/>
        </w:rPr>
        <w:t>portion of the dataset</w:t>
      </w:r>
      <w:r w:rsidR="00AF383C" w:rsidRPr="003F6F37">
        <w:t xml:space="preserve">, </w:t>
      </w:r>
      <w:r w:rsidR="003F6F37">
        <w:t xml:space="preserve">evidence of convergent validity was assessed using the </w:t>
      </w:r>
      <w:proofErr w:type="spellStart"/>
      <w:r w:rsidR="003F6F37" w:rsidRPr="009039D8">
        <w:rPr>
          <w:color w:val="000000" w:themeColor="text1"/>
          <w:shd w:val="clear" w:color="auto" w:fill="FFFFFF"/>
        </w:rPr>
        <w:t>Fornell-Larcker</w:t>
      </w:r>
      <w:proofErr w:type="spellEnd"/>
      <w:r w:rsidR="003F6F37" w:rsidRPr="009039D8">
        <w:rPr>
          <w:color w:val="000000" w:themeColor="text1"/>
          <w:shd w:val="clear" w:color="auto" w:fill="FFFFFF"/>
        </w:rPr>
        <w:t xml:space="preserve"> criterion (</w:t>
      </w:r>
      <w:proofErr w:type="spellStart"/>
      <w:r w:rsidR="003F6F37" w:rsidRPr="009039D8">
        <w:rPr>
          <w:color w:val="000000" w:themeColor="text1"/>
          <w:shd w:val="clear" w:color="auto" w:fill="FFFFFF"/>
        </w:rPr>
        <w:t>Fornell</w:t>
      </w:r>
      <w:proofErr w:type="spellEnd"/>
      <w:r w:rsidR="003F6F37" w:rsidRPr="009039D8">
        <w:rPr>
          <w:color w:val="000000" w:themeColor="text1"/>
          <w:shd w:val="clear" w:color="auto" w:fill="FFFFFF"/>
        </w:rPr>
        <w:t xml:space="preserve"> &amp; </w:t>
      </w:r>
      <w:proofErr w:type="spellStart"/>
      <w:r w:rsidR="003F6F37" w:rsidRPr="009039D8">
        <w:rPr>
          <w:color w:val="000000" w:themeColor="text1"/>
          <w:shd w:val="clear" w:color="auto" w:fill="FFFFFF"/>
        </w:rPr>
        <w:t>Larck</w:t>
      </w:r>
      <w:r w:rsidR="003F6F37">
        <w:rPr>
          <w:color w:val="000000" w:themeColor="text1"/>
          <w:shd w:val="clear" w:color="auto" w:fill="FFFFFF"/>
        </w:rPr>
        <w:t>er</w:t>
      </w:r>
      <w:proofErr w:type="spellEnd"/>
      <w:r w:rsidR="003F6F37">
        <w:rPr>
          <w:color w:val="000000" w:themeColor="text1"/>
          <w:shd w:val="clear" w:color="auto" w:fill="FFFFFF"/>
        </w:rPr>
        <w:t>, 1981). Convergent validity wa</w:t>
      </w:r>
      <w:r w:rsidR="003F6F37" w:rsidRPr="009039D8">
        <w:rPr>
          <w:color w:val="000000" w:themeColor="text1"/>
          <w:shd w:val="clear" w:color="auto" w:fill="FFFFFF"/>
        </w:rPr>
        <w:t>s assessed by calculating the average variance extracte</w:t>
      </w:r>
      <w:r w:rsidR="0045224C">
        <w:rPr>
          <w:color w:val="000000" w:themeColor="text1"/>
          <w:shd w:val="clear" w:color="auto" w:fill="FFFFFF"/>
        </w:rPr>
        <w:t>d (AVE</w:t>
      </w:r>
      <w:r w:rsidR="001C6B14">
        <w:rPr>
          <w:color w:val="000000" w:themeColor="text1"/>
          <w:shd w:val="clear" w:color="auto" w:fill="FFFFFF"/>
        </w:rPr>
        <w:t>), with values ≥ .50 considered adequate</w:t>
      </w:r>
      <w:r w:rsidR="0045224C">
        <w:rPr>
          <w:color w:val="000000" w:themeColor="text1"/>
          <w:shd w:val="clear" w:color="auto" w:fill="FFFFFF"/>
        </w:rPr>
        <w:t xml:space="preserve"> </w:t>
      </w:r>
      <w:r w:rsidR="003F6F37" w:rsidRPr="009039D8">
        <w:rPr>
          <w:color w:val="000000" w:themeColor="text1"/>
          <w:shd w:val="clear" w:color="auto" w:fill="FFFFFF"/>
        </w:rPr>
        <w:t xml:space="preserve">(Malhotra &amp; Dash, 2011). </w:t>
      </w:r>
      <w:r w:rsidR="008B756F">
        <w:rPr>
          <w:rFonts w:eastAsia="Arial Unicode MS"/>
          <w:color w:val="000000" w:themeColor="text1"/>
          <w:shd w:val="clear" w:color="auto" w:fill="FFFFFF"/>
        </w:rPr>
        <w:t>Between group differences in BAS-2 across sex and ethnicity were only investigated should scalar</w:t>
      </w:r>
      <w:r w:rsidR="00897D93">
        <w:rPr>
          <w:rFonts w:eastAsia="Arial Unicode MS"/>
          <w:color w:val="000000" w:themeColor="text1"/>
          <w:shd w:val="clear" w:color="auto" w:fill="FFFFFF"/>
        </w:rPr>
        <w:t xml:space="preserve"> or partial scalar</w:t>
      </w:r>
      <w:r w:rsidR="008B756F">
        <w:rPr>
          <w:rFonts w:eastAsia="Arial Unicode MS"/>
          <w:color w:val="000000" w:themeColor="text1"/>
          <w:shd w:val="clear" w:color="auto" w:fill="FFFFFF"/>
        </w:rPr>
        <w:t xml:space="preserve"> invariance be established (</w:t>
      </w:r>
      <w:proofErr w:type="spellStart"/>
      <w:r w:rsidR="00CD4E5E">
        <w:rPr>
          <w:color w:val="000000" w:themeColor="text1"/>
        </w:rPr>
        <w:t>Davidov</w:t>
      </w:r>
      <w:proofErr w:type="spellEnd"/>
      <w:r w:rsidR="00CD4E5E">
        <w:rPr>
          <w:color w:val="000000" w:themeColor="text1"/>
        </w:rPr>
        <w:t xml:space="preserve"> et al.</w:t>
      </w:r>
      <w:r w:rsidR="008B756F">
        <w:rPr>
          <w:color w:val="000000" w:themeColor="text1"/>
        </w:rPr>
        <w:t>, 2012).</w:t>
      </w:r>
      <w:r w:rsidR="008627BB">
        <w:rPr>
          <w:color w:val="000000" w:themeColor="text1"/>
        </w:rPr>
        <w:t xml:space="preserve"> This would be done using a 2 </w:t>
      </w:r>
      <w:r w:rsidR="00B757C3">
        <w:rPr>
          <w:rFonts w:ascii="Arial" w:hAnsi="Arial" w:cs="Arial"/>
          <w:color w:val="000000" w:themeColor="text1"/>
        </w:rPr>
        <w:t>×</w:t>
      </w:r>
      <w:r w:rsidR="008627BB">
        <w:rPr>
          <w:color w:val="000000" w:themeColor="text1"/>
        </w:rPr>
        <w:t xml:space="preserve"> 2 analysis of variance (ANOVA), with sex (women vs. men) and ethnicity (Malay vs. Chinese) as independent variables and BAS-2 scores as the dependent variable.</w:t>
      </w:r>
      <w:r w:rsidR="008B756F">
        <w:rPr>
          <w:color w:val="000000" w:themeColor="text1"/>
        </w:rPr>
        <w:t xml:space="preserve"> </w:t>
      </w:r>
      <w:r w:rsidR="00CD4E5E">
        <w:rPr>
          <w:color w:val="000000" w:themeColor="text1"/>
        </w:rPr>
        <w:t xml:space="preserve">Finally, to assess convergent validity, we </w:t>
      </w:r>
      <w:r w:rsidR="00230F86">
        <w:rPr>
          <w:color w:val="000000" w:themeColor="text1"/>
        </w:rPr>
        <w:t xml:space="preserve">used the total sample and </w:t>
      </w:r>
      <w:r w:rsidR="00CD4E5E">
        <w:rPr>
          <w:color w:val="000000" w:themeColor="text1"/>
        </w:rPr>
        <w:t xml:space="preserve">examined bivariate correlations between BAS-2 scores and measures of well-being (life satisfaction and subjective happiness), body image (weight discrepancy in women and drive for muscularity in men), </w:t>
      </w:r>
      <w:r w:rsidR="00897D93">
        <w:rPr>
          <w:color w:val="000000" w:themeColor="text1"/>
        </w:rPr>
        <w:t>perceived media influence and internalisation of appearance ideals</w:t>
      </w:r>
      <w:r w:rsidR="00CD4E5E">
        <w:rPr>
          <w:color w:val="000000" w:themeColor="text1"/>
        </w:rPr>
        <w:t xml:space="preserve">, and self-reported BMI. </w:t>
      </w:r>
      <w:r w:rsidR="00CD5AC8">
        <w:rPr>
          <w:color w:val="000000" w:themeColor="text1"/>
        </w:rPr>
        <w:t xml:space="preserve">Finally, incremental validity was assessed using </w:t>
      </w:r>
      <w:r w:rsidR="00897D93">
        <w:rPr>
          <w:color w:val="000000" w:themeColor="text1"/>
        </w:rPr>
        <w:t xml:space="preserve">a </w:t>
      </w:r>
      <w:r w:rsidR="00CD5AC8">
        <w:rPr>
          <w:color w:val="000000" w:themeColor="text1"/>
        </w:rPr>
        <w:t>m</w:t>
      </w:r>
      <w:r w:rsidR="00897D93">
        <w:rPr>
          <w:color w:val="000000" w:themeColor="text1"/>
        </w:rPr>
        <w:t>ultiple hierarchical regression</w:t>
      </w:r>
      <w:r w:rsidR="00CD5AC8">
        <w:rPr>
          <w:color w:val="000000" w:themeColor="text1"/>
        </w:rPr>
        <w:t xml:space="preserve">, with a statistically significant increment in </w:t>
      </w:r>
      <w:r w:rsidR="00CD5AC8">
        <w:rPr>
          <w:i/>
          <w:color w:val="000000" w:themeColor="text1"/>
        </w:rPr>
        <w:t>R</w:t>
      </w:r>
      <w:r w:rsidR="00CD5AC8">
        <w:rPr>
          <w:color w:val="000000" w:themeColor="text1"/>
          <w:vertAlign w:val="superscript"/>
        </w:rPr>
        <w:t>2</w:t>
      </w:r>
      <w:r w:rsidR="00CD5AC8">
        <w:rPr>
          <w:color w:val="000000" w:themeColor="text1"/>
        </w:rPr>
        <w:t xml:space="preserve"> deemed adequate support for incremental validity when accounted for by BAS-2 scores. </w:t>
      </w:r>
    </w:p>
    <w:p w14:paraId="3D7669A5" w14:textId="0CA9636A" w:rsidR="005415B6" w:rsidRDefault="00B757C3" w:rsidP="005415B6">
      <w:pPr>
        <w:spacing w:line="480" w:lineRule="auto"/>
        <w:jc w:val="center"/>
        <w:rPr>
          <w:b/>
          <w:color w:val="000000" w:themeColor="text1"/>
        </w:rPr>
      </w:pPr>
      <w:r>
        <w:rPr>
          <w:b/>
          <w:color w:val="000000" w:themeColor="text1"/>
        </w:rPr>
        <w:t xml:space="preserve">3. </w:t>
      </w:r>
      <w:r w:rsidR="005415B6">
        <w:rPr>
          <w:b/>
          <w:color w:val="000000" w:themeColor="text1"/>
        </w:rPr>
        <w:t>Results</w:t>
      </w:r>
    </w:p>
    <w:p w14:paraId="02BFABF9" w14:textId="4907279B" w:rsidR="005415B6" w:rsidRDefault="00B757C3" w:rsidP="00BB00E4">
      <w:pPr>
        <w:spacing w:line="480" w:lineRule="auto"/>
        <w:rPr>
          <w:b/>
          <w:color w:val="000000" w:themeColor="text1"/>
        </w:rPr>
      </w:pPr>
      <w:r>
        <w:rPr>
          <w:b/>
          <w:color w:val="000000" w:themeColor="text1"/>
        </w:rPr>
        <w:lastRenderedPageBreak/>
        <w:t xml:space="preserve">3.1. </w:t>
      </w:r>
      <w:r w:rsidR="00BB00E4">
        <w:rPr>
          <w:b/>
          <w:color w:val="000000" w:themeColor="text1"/>
        </w:rPr>
        <w:t>Exploratory Factor Analysis</w:t>
      </w:r>
    </w:p>
    <w:p w14:paraId="0E351872" w14:textId="3B54249B" w:rsidR="003C70EC" w:rsidRDefault="000D7D45" w:rsidP="003C70EC">
      <w:pPr>
        <w:spacing w:line="480" w:lineRule="auto"/>
      </w:pPr>
      <w:r>
        <w:rPr>
          <w:b/>
          <w:color w:val="000000" w:themeColor="text1"/>
        </w:rPr>
        <w:tab/>
      </w:r>
      <w:r>
        <w:rPr>
          <w:color w:val="000000" w:themeColor="text1"/>
        </w:rPr>
        <w:t>For the Malay female subsample (</w:t>
      </w:r>
      <w:r>
        <w:rPr>
          <w:i/>
          <w:color w:val="000000" w:themeColor="text1"/>
        </w:rPr>
        <w:t>n</w:t>
      </w:r>
      <w:r>
        <w:rPr>
          <w:color w:val="000000" w:themeColor="text1"/>
        </w:rPr>
        <w:t xml:space="preserve"> = 149), </w:t>
      </w:r>
      <w:r>
        <w:t>Bartlett’s test of sphericity, χ</w:t>
      </w:r>
      <w:r>
        <w:rPr>
          <w:vertAlign w:val="superscript"/>
        </w:rPr>
        <w:t>2</w:t>
      </w:r>
      <w:r>
        <w:t>(</w:t>
      </w:r>
      <w:r w:rsidR="003C70EC">
        <w:t>4</w:t>
      </w:r>
      <w:r>
        <w:t xml:space="preserve">5) = </w:t>
      </w:r>
      <w:r w:rsidR="003C70EC">
        <w:t>814</w:t>
      </w:r>
      <w:r>
        <w:t>.8</w:t>
      </w:r>
      <w:r w:rsidR="003C70EC">
        <w:t>4</w:t>
      </w:r>
      <w:r>
        <w:t xml:space="preserve">, </w:t>
      </w:r>
      <w:r>
        <w:rPr>
          <w:i/>
        </w:rPr>
        <w:t>p</w:t>
      </w:r>
      <w:r>
        <w:t xml:space="preserve"> &lt; .001, and the Kaiser-Meyer-Olkin (KMO) measure of sampling adequacy, KMO = .</w:t>
      </w:r>
      <w:r w:rsidR="003C70EC">
        <w:t>88</w:t>
      </w:r>
      <w:r>
        <w:t xml:space="preserve">, </w:t>
      </w:r>
      <w:r w:rsidR="003C70EC">
        <w:t>indicated that the BAS-2 i</w:t>
      </w:r>
      <w:r>
        <w:t xml:space="preserve">tems had adequate common variance for </w:t>
      </w:r>
      <w:r w:rsidR="003C70EC">
        <w:t>factor analysis</w:t>
      </w:r>
      <w:r>
        <w:t>. The results of the EFA</w:t>
      </w:r>
      <w:r w:rsidR="00550C14">
        <w:t xml:space="preserve"> revealed two factors with λ &gt; 1.0, though </w:t>
      </w:r>
      <w:r>
        <w:t xml:space="preserve">inspection of the scree plot suggested </w:t>
      </w:r>
      <w:r w:rsidR="003C70EC">
        <w:t xml:space="preserve">a single primary factor with a steep cut-off to a secondary factor. </w:t>
      </w:r>
      <w:r w:rsidR="00550C14">
        <w:t xml:space="preserve">To determine how many factors to extract, we used parallel analysis (Hayton, Allen, &amp; Scarpello, 2004), which is less likely that the </w:t>
      </w:r>
      <w:proofErr w:type="spellStart"/>
      <w:r w:rsidR="00550C14" w:rsidRPr="000E1101">
        <w:rPr>
          <w:color w:val="000000" w:themeColor="text1"/>
        </w:rPr>
        <w:t>mineigen</w:t>
      </w:r>
      <w:proofErr w:type="spellEnd"/>
      <w:r w:rsidR="00550C14" w:rsidRPr="000E1101">
        <w:rPr>
          <w:color w:val="000000" w:themeColor="text1"/>
        </w:rPr>
        <w:t xml:space="preserve"> greater than 1 </w:t>
      </w:r>
      <w:r w:rsidR="00550C14">
        <w:rPr>
          <w:color w:val="000000" w:themeColor="text1"/>
        </w:rPr>
        <w:t>criterion</w:t>
      </w:r>
      <w:r w:rsidR="00550C14" w:rsidRPr="000E1101">
        <w:rPr>
          <w:color w:val="000000" w:themeColor="text1"/>
        </w:rPr>
        <w:t xml:space="preserve"> and </w:t>
      </w:r>
      <w:r w:rsidR="00550C14">
        <w:rPr>
          <w:color w:val="000000" w:themeColor="text1"/>
        </w:rPr>
        <w:t xml:space="preserve">the </w:t>
      </w:r>
      <w:r w:rsidR="007E3D12">
        <w:rPr>
          <w:color w:val="000000" w:themeColor="text1"/>
        </w:rPr>
        <w:t>S</w:t>
      </w:r>
      <w:r w:rsidR="00550C14">
        <w:rPr>
          <w:color w:val="000000" w:themeColor="text1"/>
        </w:rPr>
        <w:t>cree test to over-retain factors (</w:t>
      </w:r>
      <w:proofErr w:type="spellStart"/>
      <w:r w:rsidR="00C335A1" w:rsidRPr="009039D8">
        <w:rPr>
          <w:color w:val="000000" w:themeColor="text1"/>
        </w:rPr>
        <w:t>Velicer</w:t>
      </w:r>
      <w:proofErr w:type="spellEnd"/>
      <w:r w:rsidR="00C335A1" w:rsidRPr="009039D8">
        <w:rPr>
          <w:color w:val="000000" w:themeColor="text1"/>
        </w:rPr>
        <w:t>, Eaton, &amp; Fava, 2000</w:t>
      </w:r>
      <w:r w:rsidR="00550C14">
        <w:t xml:space="preserve">). Parallel analysis works by creating </w:t>
      </w:r>
      <w:r w:rsidR="00550C14" w:rsidRPr="009433FC">
        <w:t>a random dataset with the same number of cases and variables</w:t>
      </w:r>
      <w:r w:rsidR="00550C14">
        <w:t xml:space="preserve"> </w:t>
      </w:r>
      <w:r w:rsidR="00550C14" w:rsidRPr="009433FC">
        <w:t xml:space="preserve">as the actual </w:t>
      </w:r>
      <w:r w:rsidR="00550C14" w:rsidRPr="008B7798">
        <w:t>dataset. Factors in the actual data are only retained if their eigenvalues are greater than the eigenvalues from the random data (Hayton et al., 2004</w:t>
      </w:r>
      <w:r w:rsidR="00550C14">
        <w:t>)</w:t>
      </w:r>
      <w:r w:rsidR="00550C14" w:rsidRPr="008B7798">
        <w:t>.</w:t>
      </w:r>
      <w:r w:rsidR="00550C14">
        <w:t xml:space="preserve"> In the present subsample, parallel analysis indicated that only a single factor should be extracted: only the first factors from the actual data had λ </w:t>
      </w:r>
      <w:r w:rsidR="00550C14" w:rsidRPr="00157083">
        <w:t>greater than the criterion λ generated from the random data (i.e.</w:t>
      </w:r>
      <w:r w:rsidR="00550C14">
        <w:t>,</w:t>
      </w:r>
      <w:r w:rsidR="00550C14" w:rsidRPr="00157083">
        <w:t xml:space="preserve"> </w:t>
      </w:r>
      <w:r w:rsidR="00550C14">
        <w:t xml:space="preserve">5.45 </w:t>
      </w:r>
      <w:r w:rsidR="00550C14" w:rsidRPr="00157083">
        <w:t xml:space="preserve">[actual data] compared to </w:t>
      </w:r>
      <w:r w:rsidR="00550C14">
        <w:t>3.28</w:t>
      </w:r>
      <w:r w:rsidR="00550C14" w:rsidRPr="00157083">
        <w:t xml:space="preserve"> [random data]</w:t>
      </w:r>
      <w:r w:rsidR="00550C14">
        <w:t xml:space="preserve">). The second </w:t>
      </w:r>
      <w:r w:rsidR="00550C14" w:rsidRPr="00157083">
        <w:t>factor derived from the actual data had</w:t>
      </w:r>
      <w:r w:rsidR="00550C14">
        <w:t xml:space="preserve"> an</w:t>
      </w:r>
      <w:r w:rsidR="00550C14" w:rsidRPr="00157083">
        <w:t xml:space="preserve"> λ that w</w:t>
      </w:r>
      <w:r w:rsidR="00550C14">
        <w:t>as</w:t>
      </w:r>
      <w:r w:rsidR="00550C14" w:rsidRPr="00157083">
        <w:t xml:space="preserve"> lower than the corresponding criterion λ generated from the random data</w:t>
      </w:r>
      <w:r w:rsidR="00550C14">
        <w:t xml:space="preserve"> (i.e., 1.17 [actual data] compared to 2.11 [random data])</w:t>
      </w:r>
      <w:r w:rsidR="00550C14" w:rsidRPr="00157083">
        <w:t xml:space="preserve">. As such, we retained </w:t>
      </w:r>
      <w:r w:rsidR="00550C14">
        <w:t xml:space="preserve">a single factor, </w:t>
      </w:r>
      <w:r w:rsidR="00550C14" w:rsidRPr="00157083">
        <w:t>which explained</w:t>
      </w:r>
      <w:r w:rsidR="00550C14">
        <w:t xml:space="preserve"> 54.5% o</w:t>
      </w:r>
      <w:r w:rsidR="00550C14" w:rsidRPr="00157083">
        <w:t>f the common variance.</w:t>
      </w:r>
      <w:r w:rsidR="00550C14">
        <w:t xml:space="preserve"> </w:t>
      </w:r>
      <w:r w:rsidR="003C70EC">
        <w:t xml:space="preserve">As reported in Table 1, factors loadings were minimally “fair” (i.e., .38-.86). Omega for all 10 BAS-2 items in this subsample was .88 (95% CI = .86-.91). </w:t>
      </w:r>
    </w:p>
    <w:p w14:paraId="25F78E9B" w14:textId="71F77793" w:rsidR="003C70EC" w:rsidRDefault="003C70EC" w:rsidP="003C70EC">
      <w:pPr>
        <w:spacing w:line="480" w:lineRule="auto"/>
      </w:pPr>
      <w:r>
        <w:tab/>
      </w:r>
      <w:r>
        <w:rPr>
          <w:color w:val="000000" w:themeColor="text1"/>
        </w:rPr>
        <w:t>For the Malay male subsample (</w:t>
      </w:r>
      <w:r>
        <w:rPr>
          <w:i/>
          <w:color w:val="000000" w:themeColor="text1"/>
        </w:rPr>
        <w:t>n</w:t>
      </w:r>
      <w:r>
        <w:rPr>
          <w:color w:val="000000" w:themeColor="text1"/>
        </w:rPr>
        <w:t xml:space="preserve"> = 157), </w:t>
      </w:r>
      <w:r>
        <w:t>Bartlett’s test of sphericity, χ</w:t>
      </w:r>
      <w:r>
        <w:rPr>
          <w:vertAlign w:val="superscript"/>
        </w:rPr>
        <w:t>2</w:t>
      </w:r>
      <w:r>
        <w:t xml:space="preserve">(45) = 638.75, </w:t>
      </w:r>
      <w:r>
        <w:rPr>
          <w:i/>
        </w:rPr>
        <w:t>p</w:t>
      </w:r>
      <w:r>
        <w:t xml:space="preserve"> &lt; .001, and the KMO measure of sampling adequacy, KMO = .90, again indicated that the BAS-2 items had adequate common variance for factor analysis. The results of the EFA revealed a single factor with λ &gt; 1.0 and inspection of the scree plot suggested a single primary factor with a steep cut-off to a secondary factor. This factor had an λ = </w:t>
      </w:r>
      <w:r w:rsidR="00550C14">
        <w:t>4.98</w:t>
      </w:r>
      <w:r>
        <w:t xml:space="preserve"> and explained 4</w:t>
      </w:r>
      <w:r w:rsidR="00550C14">
        <w:t>9</w:t>
      </w:r>
      <w:r>
        <w:t>.</w:t>
      </w:r>
      <w:r w:rsidR="00550C14">
        <w:t>83</w:t>
      </w:r>
      <w:r>
        <w:t xml:space="preserve">% of the common variance in the data. </w:t>
      </w:r>
      <w:r w:rsidR="00550C14">
        <w:t xml:space="preserve">Factor loadings are reported in Table </w:t>
      </w:r>
      <w:r w:rsidR="00550C14">
        <w:lastRenderedPageBreak/>
        <w:t xml:space="preserve">1 and, as can be seen, </w:t>
      </w:r>
      <w:r>
        <w:t xml:space="preserve">loadings were </w:t>
      </w:r>
      <w:r w:rsidR="00550C14">
        <w:t>generally good</w:t>
      </w:r>
      <w:r>
        <w:t xml:space="preserve"> (i.e., .</w:t>
      </w:r>
      <w:r w:rsidR="00550C14">
        <w:t>61</w:t>
      </w:r>
      <w:r>
        <w:t>-.</w:t>
      </w:r>
      <w:r w:rsidR="00550C14">
        <w:t>7</w:t>
      </w:r>
      <w:r>
        <w:t xml:space="preserve">6). Omega for </w:t>
      </w:r>
      <w:r w:rsidR="00312C49">
        <w:t xml:space="preserve">the 10-item </w:t>
      </w:r>
      <w:r>
        <w:t>BAS-2</w:t>
      </w:r>
      <w:r w:rsidR="00312C49">
        <w:t xml:space="preserve"> total score t</w:t>
      </w:r>
      <w:r>
        <w:t>his subsample was .88 (95% CI = .86-.91).</w:t>
      </w:r>
      <w:r w:rsidR="001B2B14">
        <w:t xml:space="preserve"> Finally, we assessed</w:t>
      </w:r>
      <w:r w:rsidR="00312C49">
        <w:t xml:space="preserve"> the degree of factor similarity across the Malay female and male subsamples using Tucker’s congr</w:t>
      </w:r>
      <w:r w:rsidR="000838A4">
        <w:t>uence coefficient, which was .85</w:t>
      </w:r>
      <w:r w:rsidR="00312C49">
        <w:t xml:space="preserve"> and suggest</w:t>
      </w:r>
      <w:r w:rsidR="009C5467">
        <w:t>ed</w:t>
      </w:r>
      <w:r w:rsidR="00312C49">
        <w:t xml:space="preserve"> </w:t>
      </w:r>
      <w:r w:rsidR="000838A4">
        <w:t>similar but not equal factor structures</w:t>
      </w:r>
      <w:r w:rsidR="00312C49">
        <w:t xml:space="preserve">. </w:t>
      </w:r>
    </w:p>
    <w:p w14:paraId="25269BD7" w14:textId="0F25543E" w:rsidR="00BB00E4" w:rsidRDefault="009C5467" w:rsidP="00BB00E4">
      <w:pPr>
        <w:spacing w:line="480" w:lineRule="auto"/>
        <w:rPr>
          <w:b/>
          <w:color w:val="000000" w:themeColor="text1"/>
        </w:rPr>
      </w:pPr>
      <w:r>
        <w:rPr>
          <w:b/>
          <w:color w:val="000000" w:themeColor="text1"/>
        </w:rPr>
        <w:t xml:space="preserve">3.2. </w:t>
      </w:r>
      <w:r w:rsidR="00BB00E4">
        <w:rPr>
          <w:b/>
          <w:color w:val="000000" w:themeColor="text1"/>
        </w:rPr>
        <w:t>Confirmatory Factor Analysis</w:t>
      </w:r>
    </w:p>
    <w:p w14:paraId="55353E2D" w14:textId="3DB34334" w:rsidR="00C335A1" w:rsidRDefault="00C335A1" w:rsidP="00BB00E4">
      <w:pPr>
        <w:spacing w:line="480" w:lineRule="auto"/>
        <w:rPr>
          <w:bCs/>
          <w:color w:val="000000" w:themeColor="text1"/>
          <w:shd w:val="clear" w:color="auto" w:fill="FFFFFF"/>
        </w:rPr>
      </w:pPr>
      <w:r>
        <w:rPr>
          <w:color w:val="000000" w:themeColor="text1"/>
        </w:rPr>
        <w:tab/>
        <w:t>In the second split-half subsample (</w:t>
      </w:r>
      <w:r>
        <w:rPr>
          <w:i/>
          <w:color w:val="000000" w:themeColor="text1"/>
        </w:rPr>
        <w:t>n</w:t>
      </w:r>
      <w:r>
        <w:rPr>
          <w:color w:val="000000" w:themeColor="text1"/>
        </w:rPr>
        <w:t xml:space="preserve"> = 475), we examined the fit of a one-factor model of BAS-2 scores. Fit indices were: SB</w:t>
      </w:r>
      <w:r w:rsidRPr="009039D8">
        <w:rPr>
          <w:bCs/>
          <w:iCs/>
          <w:color w:val="000000" w:themeColor="text1"/>
          <w:shd w:val="clear" w:color="auto" w:fill="FFFFFF"/>
        </w:rPr>
        <w:t>χ</w:t>
      </w:r>
      <w:proofErr w:type="gramStart"/>
      <w:r w:rsidRPr="009039D8">
        <w:rPr>
          <w:bCs/>
          <w:color w:val="000000" w:themeColor="text1"/>
          <w:shd w:val="clear" w:color="auto" w:fill="FFFFFF"/>
        </w:rPr>
        <w:t>²</w:t>
      </w:r>
      <w:r w:rsidR="004F3A81">
        <w:rPr>
          <w:bCs/>
          <w:color w:val="000000" w:themeColor="text1"/>
          <w:shd w:val="clear" w:color="auto" w:fill="FFFFFF"/>
        </w:rPr>
        <w:t>(</w:t>
      </w:r>
      <w:proofErr w:type="gramEnd"/>
      <w:r w:rsidR="004F3A81">
        <w:rPr>
          <w:bCs/>
          <w:color w:val="000000" w:themeColor="text1"/>
          <w:shd w:val="clear" w:color="auto" w:fill="FFFFFF"/>
        </w:rPr>
        <w:t>35) = 163.468</w:t>
      </w:r>
      <w:r>
        <w:rPr>
          <w:bCs/>
          <w:color w:val="000000" w:themeColor="text1"/>
          <w:shd w:val="clear" w:color="auto" w:fill="FFFFFF"/>
        </w:rPr>
        <w:t>, SB</w:t>
      </w:r>
      <w:r w:rsidRPr="009039D8">
        <w:rPr>
          <w:bCs/>
          <w:iCs/>
          <w:color w:val="000000" w:themeColor="text1"/>
          <w:shd w:val="clear" w:color="auto" w:fill="FFFFFF"/>
        </w:rPr>
        <w:t>χ</w:t>
      </w:r>
      <w:r w:rsidRPr="009039D8">
        <w:rPr>
          <w:bCs/>
          <w:color w:val="000000" w:themeColor="text1"/>
          <w:shd w:val="clear" w:color="auto" w:fill="FFFFFF"/>
        </w:rPr>
        <w:t>²</w:t>
      </w:r>
      <w:r>
        <w:rPr>
          <w:bCs/>
          <w:color w:val="000000" w:themeColor="text1"/>
          <w:shd w:val="clear" w:color="auto" w:fill="FFFFFF"/>
          <w:vertAlign w:val="subscript"/>
        </w:rPr>
        <w:t>normed</w:t>
      </w:r>
      <w:r>
        <w:rPr>
          <w:bCs/>
          <w:color w:val="000000" w:themeColor="text1"/>
          <w:shd w:val="clear" w:color="auto" w:fill="FFFFFF"/>
        </w:rPr>
        <w:t xml:space="preserve"> = 4.67, robust RMSEA = .103 (90% CI = .088-.120), SRMR = .051, robust CFI = .920, robust TLI = .890, BL89 = .915. </w:t>
      </w:r>
      <w:r w:rsidR="004F3A81">
        <w:rPr>
          <w:bCs/>
          <w:color w:val="000000" w:themeColor="text1"/>
          <w:shd w:val="clear" w:color="auto" w:fill="FFFFFF"/>
        </w:rPr>
        <w:t xml:space="preserve">Since fit indices were not found to be at acceptable intervals, suggested modification indices were </w:t>
      </w:r>
      <w:r w:rsidR="00897D93">
        <w:rPr>
          <w:bCs/>
          <w:color w:val="000000" w:themeColor="text1"/>
          <w:shd w:val="clear" w:color="auto" w:fill="FFFFFF"/>
        </w:rPr>
        <w:t>considered</w:t>
      </w:r>
      <w:r w:rsidR="004F3A81">
        <w:rPr>
          <w:bCs/>
          <w:color w:val="000000" w:themeColor="text1"/>
          <w:shd w:val="clear" w:color="auto" w:fill="FFFFFF"/>
        </w:rPr>
        <w:t xml:space="preserve"> to improve model fit. </w:t>
      </w:r>
      <w:r w:rsidR="00897D93">
        <w:rPr>
          <w:bCs/>
          <w:color w:val="000000" w:themeColor="text1"/>
          <w:shd w:val="clear" w:color="auto" w:fill="FFFFFF"/>
        </w:rPr>
        <w:t>Specifically, m</w:t>
      </w:r>
      <w:r w:rsidR="004F3A81">
        <w:rPr>
          <w:bCs/>
          <w:color w:val="000000" w:themeColor="text1"/>
          <w:shd w:val="clear" w:color="auto" w:fill="FFFFFF"/>
        </w:rPr>
        <w:t xml:space="preserve">odification indices were consulted to free error covariances between Items 6 and 7, 1 and 6, and 3 and 4. These modifications resulted in an adequately fitting model, </w:t>
      </w:r>
      <w:r w:rsidR="004F3A81">
        <w:rPr>
          <w:color w:val="000000" w:themeColor="text1"/>
        </w:rPr>
        <w:t>SB</w:t>
      </w:r>
      <w:r w:rsidR="004F3A81" w:rsidRPr="009039D8">
        <w:rPr>
          <w:bCs/>
          <w:iCs/>
          <w:color w:val="000000" w:themeColor="text1"/>
          <w:shd w:val="clear" w:color="auto" w:fill="FFFFFF"/>
        </w:rPr>
        <w:t>χ</w:t>
      </w:r>
      <w:proofErr w:type="gramStart"/>
      <w:r w:rsidR="004F3A81" w:rsidRPr="009039D8">
        <w:rPr>
          <w:bCs/>
          <w:color w:val="000000" w:themeColor="text1"/>
          <w:shd w:val="clear" w:color="auto" w:fill="FFFFFF"/>
        </w:rPr>
        <w:t>²</w:t>
      </w:r>
      <w:r w:rsidR="004F3A81">
        <w:rPr>
          <w:bCs/>
          <w:color w:val="000000" w:themeColor="text1"/>
          <w:shd w:val="clear" w:color="auto" w:fill="FFFFFF"/>
        </w:rPr>
        <w:t>(</w:t>
      </w:r>
      <w:proofErr w:type="gramEnd"/>
      <w:r w:rsidR="004F3A81">
        <w:rPr>
          <w:bCs/>
          <w:color w:val="000000" w:themeColor="text1"/>
          <w:shd w:val="clear" w:color="auto" w:fill="FFFFFF"/>
        </w:rPr>
        <w:t>32) = 111.454, SB</w:t>
      </w:r>
      <w:r w:rsidR="004F3A81" w:rsidRPr="009039D8">
        <w:rPr>
          <w:bCs/>
          <w:iCs/>
          <w:color w:val="000000" w:themeColor="text1"/>
          <w:shd w:val="clear" w:color="auto" w:fill="FFFFFF"/>
        </w:rPr>
        <w:t>χ</w:t>
      </w:r>
      <w:r w:rsidR="004F3A81" w:rsidRPr="009039D8">
        <w:rPr>
          <w:bCs/>
          <w:color w:val="000000" w:themeColor="text1"/>
          <w:shd w:val="clear" w:color="auto" w:fill="FFFFFF"/>
        </w:rPr>
        <w:t>²</w:t>
      </w:r>
      <w:r w:rsidR="004F3A81">
        <w:rPr>
          <w:bCs/>
          <w:color w:val="000000" w:themeColor="text1"/>
          <w:shd w:val="clear" w:color="auto" w:fill="FFFFFF"/>
          <w:vertAlign w:val="subscript"/>
        </w:rPr>
        <w:t>normed</w:t>
      </w:r>
      <w:r w:rsidR="004F3A81">
        <w:rPr>
          <w:bCs/>
          <w:color w:val="000000" w:themeColor="text1"/>
          <w:shd w:val="clear" w:color="auto" w:fill="FFFFFF"/>
        </w:rPr>
        <w:t xml:space="preserve"> = 3.48, robust RMSEA = .080 (90% CI = .068-.103), SRMR = .043, robust CFI = .950,</w:t>
      </w:r>
      <w:r w:rsidR="00897D93">
        <w:rPr>
          <w:bCs/>
          <w:color w:val="000000" w:themeColor="text1"/>
          <w:shd w:val="clear" w:color="auto" w:fill="FFFFFF"/>
        </w:rPr>
        <w:t xml:space="preserve"> robust TLI = .930, BL89 = .945</w:t>
      </w:r>
      <w:r w:rsidR="004F3A81">
        <w:rPr>
          <w:bCs/>
          <w:color w:val="000000" w:themeColor="text1"/>
          <w:shd w:val="clear" w:color="auto" w:fill="FFFFFF"/>
        </w:rPr>
        <w:t xml:space="preserve">. In this subsample, omega was .88 (95% CI = .85-.91). </w:t>
      </w:r>
      <w:r w:rsidR="00897D93" w:rsidRPr="00D879A3">
        <w:rPr>
          <w:rFonts w:eastAsia="Arial Unicode MS"/>
          <w:color w:val="000000" w:themeColor="text1"/>
        </w:rPr>
        <w:t>T</w:t>
      </w:r>
      <w:r w:rsidR="00897D93" w:rsidRPr="00D879A3">
        <w:rPr>
          <w:color w:val="000000" w:themeColor="text1"/>
        </w:rPr>
        <w:t xml:space="preserve">he standardised estimates of factor loadings were all </w:t>
      </w:r>
      <w:r w:rsidR="00897D93">
        <w:rPr>
          <w:color w:val="000000" w:themeColor="text1"/>
        </w:rPr>
        <w:t>adequate</w:t>
      </w:r>
      <w:r w:rsidR="00897D93" w:rsidRPr="00D879A3">
        <w:rPr>
          <w:color w:val="000000" w:themeColor="text1"/>
        </w:rPr>
        <w:t xml:space="preserve"> (see Figure 1).</w:t>
      </w:r>
      <w:r w:rsidR="00897D93">
        <w:rPr>
          <w:color w:val="000000" w:themeColor="text1"/>
        </w:rPr>
        <w:t xml:space="preserve"> </w:t>
      </w:r>
      <w:r w:rsidR="0045224C">
        <w:rPr>
          <w:bCs/>
          <w:color w:val="000000" w:themeColor="text1"/>
          <w:shd w:val="clear" w:color="auto" w:fill="FFFFFF"/>
        </w:rPr>
        <w:t>The convergent validity for this model was adequate, as AVE was greater than .50 (AVE = .57).</w:t>
      </w:r>
      <w:r w:rsidR="00424A57">
        <w:rPr>
          <w:bCs/>
          <w:color w:val="000000" w:themeColor="text1"/>
          <w:shd w:val="clear" w:color="auto" w:fill="FFFFFF"/>
        </w:rPr>
        <w:t xml:space="preserve"> </w:t>
      </w:r>
    </w:p>
    <w:p w14:paraId="769F3197" w14:textId="05CC14F4" w:rsidR="0045224C" w:rsidRDefault="009C5467" w:rsidP="00BB00E4">
      <w:pPr>
        <w:spacing w:line="480" w:lineRule="auto"/>
        <w:rPr>
          <w:b/>
          <w:bCs/>
          <w:color w:val="000000" w:themeColor="text1"/>
          <w:shd w:val="clear" w:color="auto" w:fill="FFFFFF"/>
        </w:rPr>
      </w:pPr>
      <w:r>
        <w:rPr>
          <w:b/>
          <w:bCs/>
          <w:color w:val="000000" w:themeColor="text1"/>
          <w:shd w:val="clear" w:color="auto" w:fill="FFFFFF"/>
        </w:rPr>
        <w:t xml:space="preserve">3.3. </w:t>
      </w:r>
      <w:r w:rsidR="0045224C">
        <w:rPr>
          <w:b/>
          <w:bCs/>
          <w:color w:val="000000" w:themeColor="text1"/>
          <w:shd w:val="clear" w:color="auto" w:fill="FFFFFF"/>
        </w:rPr>
        <w:t>Sex and Ethnic Invariance</w:t>
      </w:r>
    </w:p>
    <w:p w14:paraId="16CF0274" w14:textId="77777777" w:rsidR="00897D93" w:rsidRDefault="0045224C" w:rsidP="00C322D1">
      <w:pPr>
        <w:spacing w:line="480" w:lineRule="auto"/>
        <w:rPr>
          <w:rFonts w:eastAsia="Arial Unicode MS"/>
          <w:color w:val="000000" w:themeColor="text1"/>
          <w:shd w:val="clear" w:color="auto" w:fill="FFFFFF"/>
        </w:rPr>
      </w:pPr>
      <w:r>
        <w:rPr>
          <w:b/>
          <w:bCs/>
          <w:color w:val="000000" w:themeColor="text1"/>
          <w:shd w:val="clear" w:color="auto" w:fill="FFFFFF"/>
        </w:rPr>
        <w:tab/>
      </w:r>
      <w:r>
        <w:rPr>
          <w:bCs/>
          <w:color w:val="000000" w:themeColor="text1"/>
          <w:shd w:val="clear" w:color="auto" w:fill="FFFFFF"/>
        </w:rPr>
        <w:t>Next, we tested for measurement across sex for the full subsample and across ethnicity between</w:t>
      </w:r>
      <w:r w:rsidR="00897D93">
        <w:rPr>
          <w:bCs/>
          <w:color w:val="000000" w:themeColor="text1"/>
          <w:shd w:val="clear" w:color="auto" w:fill="FFFFFF"/>
        </w:rPr>
        <w:t xml:space="preserve"> Malays and Chinese (see Table 2</w:t>
      </w:r>
      <w:r>
        <w:rPr>
          <w:bCs/>
          <w:color w:val="000000" w:themeColor="text1"/>
          <w:shd w:val="clear" w:color="auto" w:fill="FFFFFF"/>
        </w:rPr>
        <w:t xml:space="preserve"> for full metrics). For sex, </w:t>
      </w:r>
      <w:r w:rsidR="00210836">
        <w:rPr>
          <w:bCs/>
          <w:color w:val="000000" w:themeColor="text1"/>
          <w:shd w:val="clear" w:color="auto" w:fill="FFFFFF"/>
        </w:rPr>
        <w:t xml:space="preserve">indices indicated that configural and metric invariance was found. However, values for </w:t>
      </w:r>
      <w:r w:rsidR="00210836" w:rsidRPr="008B756F">
        <w:rPr>
          <w:rFonts w:eastAsia="Arial Unicode MS"/>
          <w:color w:val="000000" w:themeColor="text1"/>
          <w:shd w:val="clear" w:color="auto" w:fill="FFFFFF"/>
        </w:rPr>
        <w:t>Δ</w:t>
      </w:r>
      <w:r w:rsidR="00210836">
        <w:rPr>
          <w:rFonts w:eastAsia="Arial Unicode MS"/>
          <w:color w:val="000000" w:themeColor="text1"/>
          <w:shd w:val="clear" w:color="auto" w:fill="FFFFFF"/>
        </w:rPr>
        <w:t xml:space="preserve">CFI and </w:t>
      </w:r>
      <w:r w:rsidR="00210836" w:rsidRPr="008B756F">
        <w:rPr>
          <w:rFonts w:eastAsia="Arial Unicode MS"/>
          <w:color w:val="000000" w:themeColor="text1"/>
          <w:shd w:val="clear" w:color="auto" w:fill="FFFFFF"/>
        </w:rPr>
        <w:t>Δ</w:t>
      </w:r>
      <w:r w:rsidR="00210836">
        <w:rPr>
          <w:rFonts w:eastAsia="Arial Unicode MS"/>
          <w:color w:val="000000" w:themeColor="text1"/>
          <w:shd w:val="clear" w:color="auto" w:fill="FFFFFF"/>
        </w:rPr>
        <w:t>RMSEA were above acceptable levels for scalar invariance. Therefore, univariate scores were examined to relax constraints within the model. Item 1 was found to have the greatest difference between women and men, and relaxing this constraint resulted in adequate partia</w:t>
      </w:r>
      <w:r w:rsidR="00897D93">
        <w:rPr>
          <w:rFonts w:eastAsia="Arial Unicode MS"/>
          <w:color w:val="000000" w:themeColor="text1"/>
          <w:shd w:val="clear" w:color="auto" w:fill="FFFFFF"/>
        </w:rPr>
        <w:t>l scalar invariance (see Table 2</w:t>
      </w:r>
      <w:r w:rsidR="00210836">
        <w:rPr>
          <w:rFonts w:eastAsia="Arial Unicode MS"/>
          <w:color w:val="000000" w:themeColor="text1"/>
          <w:shd w:val="clear" w:color="auto" w:fill="FFFFFF"/>
        </w:rPr>
        <w:t>).</w:t>
      </w:r>
      <w:r w:rsidR="00713387">
        <w:rPr>
          <w:rFonts w:eastAsia="Arial Unicode MS"/>
          <w:color w:val="000000" w:themeColor="text1"/>
          <w:shd w:val="clear" w:color="auto" w:fill="FFFFFF"/>
        </w:rPr>
        <w:t xml:space="preserve"> Omega was adequate for women (.91, 95% CI = .88-.84) and men (.89, 95% CI = .86-.92). </w:t>
      </w:r>
      <w:r w:rsidR="00210836">
        <w:rPr>
          <w:rFonts w:eastAsia="Arial Unicode MS"/>
          <w:color w:val="000000" w:themeColor="text1"/>
          <w:shd w:val="clear" w:color="auto" w:fill="FFFFFF"/>
        </w:rPr>
        <w:t xml:space="preserve">Similarly, for ethnicity, indices indicated that configural and </w:t>
      </w:r>
      <w:r w:rsidR="00210836">
        <w:rPr>
          <w:rFonts w:eastAsia="Arial Unicode MS"/>
          <w:color w:val="000000" w:themeColor="text1"/>
          <w:shd w:val="clear" w:color="auto" w:fill="FFFFFF"/>
        </w:rPr>
        <w:lastRenderedPageBreak/>
        <w:t>metric invariance, but not scalar invariance, was obtained. Freeing three items that had the greatest difference between Malay and Chinese participants (Items 6, 2, and 8) produced a</w:t>
      </w:r>
      <w:r w:rsidR="00897D93">
        <w:rPr>
          <w:rFonts w:eastAsia="Arial Unicode MS"/>
          <w:color w:val="000000" w:themeColor="text1"/>
          <w:shd w:val="clear" w:color="auto" w:fill="FFFFFF"/>
        </w:rPr>
        <w:t xml:space="preserve">cceptable </w:t>
      </w:r>
      <w:r w:rsidR="00210836">
        <w:rPr>
          <w:rFonts w:eastAsia="Arial Unicode MS"/>
          <w:color w:val="000000" w:themeColor="text1"/>
          <w:shd w:val="clear" w:color="auto" w:fill="FFFFFF"/>
        </w:rPr>
        <w:t xml:space="preserve">partial scalar invariance. </w:t>
      </w:r>
      <w:r w:rsidR="00713387">
        <w:rPr>
          <w:rFonts w:eastAsia="Arial Unicode MS"/>
          <w:color w:val="000000" w:themeColor="text1"/>
          <w:shd w:val="clear" w:color="auto" w:fill="FFFFFF"/>
        </w:rPr>
        <w:t xml:space="preserve">Omega was adequate in both Malay participants (.89, 95% CI = .86-.92) and Chinese participants (.90, 95% CI = .88-.92). </w:t>
      </w:r>
    </w:p>
    <w:p w14:paraId="650CEF1A" w14:textId="4A9B7692" w:rsidR="0052073D" w:rsidRPr="00C322D1" w:rsidRDefault="00713387" w:rsidP="00897D93">
      <w:pPr>
        <w:spacing w:line="480" w:lineRule="auto"/>
        <w:ind w:firstLine="720"/>
        <w:rPr>
          <w:rFonts w:eastAsia="Arial Unicode MS"/>
          <w:color w:val="000000" w:themeColor="text1"/>
          <w:shd w:val="clear" w:color="auto" w:fill="FFFFFF"/>
        </w:rPr>
      </w:pPr>
      <w:r>
        <w:rPr>
          <w:rFonts w:eastAsia="Arial Unicode MS"/>
          <w:color w:val="000000" w:themeColor="text1"/>
          <w:shd w:val="clear" w:color="auto" w:fill="FFFFFF"/>
        </w:rPr>
        <w:t xml:space="preserve">We, therefore, computed a 2 </w:t>
      </w:r>
      <w:r w:rsidR="009C5467">
        <w:rPr>
          <w:rFonts w:ascii="Arial" w:eastAsia="Arial Unicode MS" w:hAnsi="Arial" w:cs="Arial"/>
          <w:color w:val="000000" w:themeColor="text1"/>
          <w:shd w:val="clear" w:color="auto" w:fill="FFFFFF"/>
        </w:rPr>
        <w:t>×</w:t>
      </w:r>
      <w:r>
        <w:rPr>
          <w:rFonts w:ascii="Arial" w:eastAsia="Arial Unicode MS" w:hAnsi="Arial" w:cs="Arial"/>
          <w:color w:val="000000" w:themeColor="text1"/>
          <w:shd w:val="clear" w:color="auto" w:fill="FFFFFF"/>
        </w:rPr>
        <w:t xml:space="preserve"> </w:t>
      </w:r>
      <w:r>
        <w:rPr>
          <w:rFonts w:eastAsia="Arial Unicode MS"/>
          <w:color w:val="000000" w:themeColor="text1"/>
          <w:shd w:val="clear" w:color="auto" w:fill="FFFFFF"/>
        </w:rPr>
        <w:t xml:space="preserve">2 ANOVA with sex and ethnicity as the independent factors and BAS-2 scores as the dependent variable. The results indicated no significant Sex </w:t>
      </w:r>
      <w:r w:rsidR="009C5467">
        <w:rPr>
          <w:rFonts w:ascii="Arial" w:eastAsia="Arial Unicode MS" w:hAnsi="Arial" w:cs="Arial"/>
          <w:color w:val="000000" w:themeColor="text1"/>
          <w:shd w:val="clear" w:color="auto" w:fill="FFFFFF"/>
        </w:rPr>
        <w:t>×</w:t>
      </w:r>
      <w:r>
        <w:rPr>
          <w:rFonts w:ascii="Arial" w:eastAsia="Arial Unicode MS" w:hAnsi="Arial" w:cs="Arial"/>
          <w:color w:val="000000" w:themeColor="text1"/>
          <w:shd w:val="clear" w:color="auto" w:fill="FFFFFF"/>
        </w:rPr>
        <w:t xml:space="preserve"> </w:t>
      </w:r>
      <w:r>
        <w:rPr>
          <w:rFonts w:eastAsia="Arial Unicode MS"/>
          <w:color w:val="000000" w:themeColor="text1"/>
          <w:shd w:val="clear" w:color="auto" w:fill="FFFFFF"/>
        </w:rPr>
        <w:t xml:space="preserve">Ethnicity interaction, </w:t>
      </w:r>
      <w:proofErr w:type="gramStart"/>
      <w:r>
        <w:rPr>
          <w:rFonts w:eastAsia="Arial Unicode MS"/>
          <w:i/>
          <w:color w:val="000000" w:themeColor="text1"/>
          <w:shd w:val="clear" w:color="auto" w:fill="FFFFFF"/>
        </w:rPr>
        <w:t>F</w:t>
      </w:r>
      <w:r>
        <w:rPr>
          <w:rFonts w:eastAsia="Arial Unicode MS"/>
          <w:color w:val="000000" w:themeColor="text1"/>
          <w:shd w:val="clear" w:color="auto" w:fill="FFFFFF"/>
        </w:rPr>
        <w:t>(</w:t>
      </w:r>
      <w:proofErr w:type="gramEnd"/>
      <w:r>
        <w:rPr>
          <w:rFonts w:eastAsia="Arial Unicode MS"/>
          <w:color w:val="000000" w:themeColor="text1"/>
          <w:shd w:val="clear" w:color="auto" w:fill="FFFFFF"/>
        </w:rPr>
        <w:t xml:space="preserve">1, 471) = 0.20, </w:t>
      </w:r>
      <w:r w:rsidRPr="00713387">
        <w:rPr>
          <w:rFonts w:eastAsia="Arial Unicode MS"/>
          <w:i/>
          <w:color w:val="000000" w:themeColor="text1"/>
          <w:shd w:val="clear" w:color="auto" w:fill="FFFFFF"/>
        </w:rPr>
        <w:t>p</w:t>
      </w:r>
      <w:r w:rsidRPr="00713387">
        <w:rPr>
          <w:rFonts w:eastAsia="Arial Unicode MS"/>
          <w:color w:val="000000" w:themeColor="text1"/>
          <w:shd w:val="clear" w:color="auto" w:fill="FFFFFF"/>
        </w:rPr>
        <w:t xml:space="preserve"> = .659, </w:t>
      </w:r>
      <w:r w:rsidRPr="00713387">
        <w:rPr>
          <w:color w:val="222222"/>
          <w:shd w:val="clear" w:color="auto" w:fill="FFFFFF"/>
        </w:rPr>
        <w:t>η</w:t>
      </w:r>
      <w:r>
        <w:rPr>
          <w:color w:val="222222"/>
          <w:shd w:val="clear" w:color="auto" w:fill="FFFFFF"/>
          <w:vertAlign w:val="subscript"/>
        </w:rPr>
        <w:t>p</w:t>
      </w:r>
      <w:r>
        <w:rPr>
          <w:color w:val="222222"/>
          <w:shd w:val="clear" w:color="auto" w:fill="FFFFFF"/>
          <w:vertAlign w:val="superscript"/>
        </w:rPr>
        <w:t>2</w:t>
      </w:r>
      <w:r>
        <w:rPr>
          <w:color w:val="222222"/>
          <w:shd w:val="clear" w:color="auto" w:fill="FFFFFF"/>
        </w:rPr>
        <w:t xml:space="preserve"> &lt; .01, and no main effect of Sex, </w:t>
      </w:r>
      <w:r>
        <w:rPr>
          <w:i/>
          <w:color w:val="222222"/>
          <w:shd w:val="clear" w:color="auto" w:fill="FFFFFF"/>
        </w:rPr>
        <w:t>F</w:t>
      </w:r>
      <w:r>
        <w:rPr>
          <w:color w:val="222222"/>
          <w:shd w:val="clear" w:color="auto" w:fill="FFFFFF"/>
        </w:rPr>
        <w:t xml:space="preserve">(1, 471) = 0.92, </w:t>
      </w:r>
      <w:r>
        <w:rPr>
          <w:i/>
          <w:color w:val="222222"/>
          <w:shd w:val="clear" w:color="auto" w:fill="FFFFFF"/>
        </w:rPr>
        <w:t>p</w:t>
      </w:r>
      <w:r>
        <w:rPr>
          <w:color w:val="222222"/>
          <w:shd w:val="clear" w:color="auto" w:fill="FFFFFF"/>
        </w:rPr>
        <w:t xml:space="preserve"> = .337, </w:t>
      </w:r>
      <w:r w:rsidRPr="00713387">
        <w:rPr>
          <w:color w:val="222222"/>
          <w:shd w:val="clear" w:color="auto" w:fill="FFFFFF"/>
        </w:rPr>
        <w:t>η</w:t>
      </w:r>
      <w:r>
        <w:rPr>
          <w:color w:val="222222"/>
          <w:shd w:val="clear" w:color="auto" w:fill="FFFFFF"/>
          <w:vertAlign w:val="subscript"/>
        </w:rPr>
        <w:t>p</w:t>
      </w:r>
      <w:r>
        <w:rPr>
          <w:color w:val="222222"/>
          <w:shd w:val="clear" w:color="auto" w:fill="FFFFFF"/>
          <w:vertAlign w:val="superscript"/>
        </w:rPr>
        <w:t>2</w:t>
      </w:r>
      <w:r>
        <w:rPr>
          <w:color w:val="222222"/>
          <w:shd w:val="clear" w:color="auto" w:fill="FFFFFF"/>
        </w:rPr>
        <w:t xml:space="preserve"> &lt; .01. Conversely, there was a significant main effect of Ethnicity, </w:t>
      </w:r>
      <w:proofErr w:type="gramStart"/>
      <w:r>
        <w:rPr>
          <w:i/>
          <w:color w:val="222222"/>
          <w:shd w:val="clear" w:color="auto" w:fill="FFFFFF"/>
        </w:rPr>
        <w:t>F</w:t>
      </w:r>
      <w:r>
        <w:rPr>
          <w:color w:val="222222"/>
          <w:shd w:val="clear" w:color="auto" w:fill="FFFFFF"/>
        </w:rPr>
        <w:t>(</w:t>
      </w:r>
      <w:proofErr w:type="gramEnd"/>
      <w:r>
        <w:rPr>
          <w:color w:val="222222"/>
          <w:shd w:val="clear" w:color="auto" w:fill="FFFFFF"/>
        </w:rPr>
        <w:t xml:space="preserve">1, 471) = 27.49, </w:t>
      </w:r>
      <w:r>
        <w:rPr>
          <w:i/>
          <w:color w:val="222222"/>
          <w:shd w:val="clear" w:color="auto" w:fill="FFFFFF"/>
        </w:rPr>
        <w:t>p</w:t>
      </w:r>
      <w:r>
        <w:rPr>
          <w:color w:val="222222"/>
          <w:shd w:val="clear" w:color="auto" w:fill="FFFFFF"/>
        </w:rPr>
        <w:t xml:space="preserve"> &lt; .001, </w:t>
      </w:r>
      <w:r w:rsidRPr="00713387">
        <w:rPr>
          <w:color w:val="222222"/>
          <w:shd w:val="clear" w:color="auto" w:fill="FFFFFF"/>
        </w:rPr>
        <w:t>η</w:t>
      </w:r>
      <w:r>
        <w:rPr>
          <w:color w:val="222222"/>
          <w:shd w:val="clear" w:color="auto" w:fill="FFFFFF"/>
          <w:vertAlign w:val="subscript"/>
        </w:rPr>
        <w:t>p</w:t>
      </w:r>
      <w:r>
        <w:rPr>
          <w:color w:val="222222"/>
          <w:shd w:val="clear" w:color="auto" w:fill="FFFFFF"/>
          <w:vertAlign w:val="superscript"/>
        </w:rPr>
        <w:t>2</w:t>
      </w:r>
      <w:r>
        <w:rPr>
          <w:color w:val="222222"/>
          <w:shd w:val="clear" w:color="auto" w:fill="FFFFFF"/>
        </w:rPr>
        <w:t xml:space="preserve"> = .06, with Malay participants (</w:t>
      </w:r>
      <w:r>
        <w:rPr>
          <w:i/>
          <w:color w:val="222222"/>
          <w:shd w:val="clear" w:color="auto" w:fill="FFFFFF"/>
        </w:rPr>
        <w:t>M</w:t>
      </w:r>
      <w:r>
        <w:rPr>
          <w:color w:val="222222"/>
          <w:shd w:val="clear" w:color="auto" w:fill="FFFFFF"/>
        </w:rPr>
        <w:t xml:space="preserve"> = 4.17, </w:t>
      </w:r>
      <w:r>
        <w:rPr>
          <w:i/>
          <w:color w:val="222222"/>
          <w:shd w:val="clear" w:color="auto" w:fill="FFFFFF"/>
        </w:rPr>
        <w:t>SD</w:t>
      </w:r>
      <w:r>
        <w:rPr>
          <w:color w:val="222222"/>
          <w:shd w:val="clear" w:color="auto" w:fill="FFFFFF"/>
        </w:rPr>
        <w:t xml:space="preserve"> = 0.60) having significantly higher body appreciation than Chinese participants (</w:t>
      </w:r>
      <w:r>
        <w:rPr>
          <w:i/>
          <w:color w:val="222222"/>
          <w:shd w:val="clear" w:color="auto" w:fill="FFFFFF"/>
        </w:rPr>
        <w:t>M</w:t>
      </w:r>
      <w:r>
        <w:rPr>
          <w:color w:val="222222"/>
          <w:shd w:val="clear" w:color="auto" w:fill="FFFFFF"/>
        </w:rPr>
        <w:t xml:space="preserve"> = 3.88, </w:t>
      </w:r>
      <w:r>
        <w:rPr>
          <w:i/>
          <w:color w:val="222222"/>
          <w:shd w:val="clear" w:color="auto" w:fill="FFFFFF"/>
        </w:rPr>
        <w:t>SD</w:t>
      </w:r>
      <w:r>
        <w:rPr>
          <w:color w:val="222222"/>
          <w:shd w:val="clear" w:color="auto" w:fill="FFFFFF"/>
        </w:rPr>
        <w:t xml:space="preserve"> = 0.59). </w:t>
      </w:r>
    </w:p>
    <w:p w14:paraId="3C3DB307" w14:textId="77350175" w:rsidR="0052073D" w:rsidRPr="00AA28D0" w:rsidRDefault="009C5467" w:rsidP="007B3618">
      <w:pPr>
        <w:spacing w:line="480" w:lineRule="auto"/>
        <w:rPr>
          <w:b/>
          <w:color w:val="000000" w:themeColor="text1"/>
        </w:rPr>
      </w:pPr>
      <w:r>
        <w:rPr>
          <w:b/>
          <w:color w:val="000000" w:themeColor="text1"/>
        </w:rPr>
        <w:t xml:space="preserve">3.4. </w:t>
      </w:r>
      <w:r w:rsidR="007B3618" w:rsidRPr="00AA28D0">
        <w:rPr>
          <w:b/>
          <w:color w:val="000000" w:themeColor="text1"/>
        </w:rPr>
        <w:t>Construct</w:t>
      </w:r>
      <w:r w:rsidR="0052073D" w:rsidRPr="00AA28D0">
        <w:rPr>
          <w:b/>
          <w:color w:val="000000" w:themeColor="text1"/>
        </w:rPr>
        <w:t xml:space="preserve"> </w:t>
      </w:r>
      <w:r w:rsidR="007B3618" w:rsidRPr="00AA28D0">
        <w:rPr>
          <w:b/>
          <w:color w:val="000000" w:themeColor="text1"/>
        </w:rPr>
        <w:t xml:space="preserve">and Incremental </w:t>
      </w:r>
      <w:r w:rsidR="0052073D" w:rsidRPr="00AA28D0">
        <w:rPr>
          <w:b/>
          <w:color w:val="000000" w:themeColor="text1"/>
        </w:rPr>
        <w:t>Validity</w:t>
      </w:r>
    </w:p>
    <w:p w14:paraId="2609F3AE" w14:textId="75040B70" w:rsidR="00CD5AC8" w:rsidRPr="00067A79" w:rsidRDefault="007B3618" w:rsidP="00CD5AC8">
      <w:pPr>
        <w:spacing w:line="480" w:lineRule="auto"/>
        <w:rPr>
          <w:color w:val="000000" w:themeColor="text1"/>
        </w:rPr>
      </w:pPr>
      <w:r>
        <w:rPr>
          <w:color w:val="000000" w:themeColor="text1"/>
        </w:rPr>
        <w:tab/>
        <w:t xml:space="preserve">We examined the construct validity of BAS-2 scores through associations with scores on additional measures included in the present study and using the total sample (with analyses conducted separately for women </w:t>
      </w:r>
      <w:r w:rsidR="00897D93">
        <w:rPr>
          <w:color w:val="000000" w:themeColor="text1"/>
        </w:rPr>
        <w:t>and men). As reported in Table 3</w:t>
      </w:r>
      <w:r>
        <w:rPr>
          <w:color w:val="000000" w:themeColor="text1"/>
        </w:rPr>
        <w:t xml:space="preserve">, </w:t>
      </w:r>
      <w:r w:rsidR="00CD5AC8">
        <w:rPr>
          <w:color w:val="000000" w:themeColor="text1"/>
        </w:rPr>
        <w:t xml:space="preserve">body appreciation in women was significantly and positively associated with life satisfaction and subjective happiness, and negatively associated with actual-ideal weight discrepancy, </w:t>
      </w:r>
      <w:r w:rsidR="00897D93">
        <w:rPr>
          <w:color w:val="000000" w:themeColor="text1"/>
        </w:rPr>
        <w:t>and internalisation of appearance ideals</w:t>
      </w:r>
      <w:r w:rsidR="00CD5AC8">
        <w:rPr>
          <w:color w:val="000000" w:themeColor="text1"/>
        </w:rPr>
        <w:t xml:space="preserve">, and BMI. The association with </w:t>
      </w:r>
      <w:r w:rsidR="00897D93">
        <w:rPr>
          <w:color w:val="000000" w:themeColor="text1"/>
        </w:rPr>
        <w:t xml:space="preserve">perceived media influence </w:t>
      </w:r>
      <w:r w:rsidR="00CD5AC8">
        <w:rPr>
          <w:color w:val="000000" w:themeColor="text1"/>
        </w:rPr>
        <w:t xml:space="preserve">did not reach significance. In men, body appreciation was significantly and positively associated with life satisfaction and subjective happiness, and negatively associated with </w:t>
      </w:r>
      <w:r w:rsidR="00897D93">
        <w:rPr>
          <w:color w:val="000000" w:themeColor="text1"/>
        </w:rPr>
        <w:t xml:space="preserve">perceived media influence </w:t>
      </w:r>
      <w:r w:rsidR="00CD5AC8">
        <w:rPr>
          <w:color w:val="000000" w:themeColor="text1"/>
        </w:rPr>
        <w:t>and internalisation of appearance ideals and information about appearance ideals. The associations</w:t>
      </w:r>
      <w:r w:rsidR="00067A79">
        <w:rPr>
          <w:color w:val="000000" w:themeColor="text1"/>
        </w:rPr>
        <w:t xml:space="preserve"> between body appreciation</w:t>
      </w:r>
      <w:r w:rsidR="00CD5AC8">
        <w:rPr>
          <w:color w:val="000000" w:themeColor="text1"/>
        </w:rPr>
        <w:t xml:space="preserve"> with drive for muscularity and </w:t>
      </w:r>
      <w:r w:rsidR="00845635">
        <w:rPr>
          <w:color w:val="000000" w:themeColor="text1"/>
        </w:rPr>
        <w:t>BMI</w:t>
      </w:r>
      <w:r w:rsidR="00067A79">
        <w:rPr>
          <w:color w:val="000000" w:themeColor="text1"/>
        </w:rPr>
        <w:t>, respectively,</w:t>
      </w:r>
      <w:r w:rsidR="00CD5AC8">
        <w:rPr>
          <w:color w:val="000000" w:themeColor="text1"/>
        </w:rPr>
        <w:t xml:space="preserve"> did not reach significance in our male sample</w:t>
      </w:r>
      <w:r w:rsidR="00067A79">
        <w:rPr>
          <w:color w:val="000000" w:themeColor="text1"/>
          <w:vertAlign w:val="superscript"/>
        </w:rPr>
        <w:t>3</w:t>
      </w:r>
      <w:r w:rsidR="00CD5AC8">
        <w:rPr>
          <w:color w:val="000000" w:themeColor="text1"/>
        </w:rPr>
        <w:t xml:space="preserve">. </w:t>
      </w:r>
    </w:p>
    <w:p w14:paraId="66D60F68" w14:textId="2F44AC2A" w:rsidR="00D02139" w:rsidRDefault="005D5601" w:rsidP="00D02139">
      <w:pPr>
        <w:spacing w:line="480" w:lineRule="auto"/>
        <w:ind w:firstLine="720"/>
        <w:rPr>
          <w:bCs/>
          <w:color w:val="000000" w:themeColor="text1"/>
        </w:rPr>
      </w:pPr>
      <w:r>
        <w:rPr>
          <w:color w:val="000000" w:themeColor="text1"/>
        </w:rPr>
        <w:t xml:space="preserve">To test for incremental validity, we conducted multiple hierarchical regressions, with subjective happiness scores (as a molar index of psychological well-being) as the criterion variable and weight discrepancy (for women), drive for muscularity (for men), and </w:t>
      </w:r>
      <w:r w:rsidR="00897D93">
        <w:rPr>
          <w:color w:val="000000" w:themeColor="text1"/>
        </w:rPr>
        <w:t xml:space="preserve">perceived </w:t>
      </w:r>
      <w:r w:rsidR="00897D93">
        <w:rPr>
          <w:color w:val="000000" w:themeColor="text1"/>
        </w:rPr>
        <w:lastRenderedPageBreak/>
        <w:t xml:space="preserve">media influence and internalisation of appearance ideals </w:t>
      </w:r>
      <w:r>
        <w:rPr>
          <w:color w:val="000000" w:themeColor="text1"/>
        </w:rPr>
        <w:t>all entered in a first step</w:t>
      </w:r>
      <w:r w:rsidR="00CD5AC8">
        <w:rPr>
          <w:color w:val="000000" w:themeColor="text1"/>
        </w:rPr>
        <w:t>, while</w:t>
      </w:r>
      <w:r>
        <w:rPr>
          <w:color w:val="000000" w:themeColor="text1"/>
        </w:rPr>
        <w:t xml:space="preserve"> BAS-2 scores were entered in a second step</w:t>
      </w:r>
      <w:r w:rsidR="00CD5AC8">
        <w:rPr>
          <w:color w:val="000000" w:themeColor="text1"/>
        </w:rPr>
        <w:t>. In women, t</w:t>
      </w:r>
      <w:r>
        <w:rPr>
          <w:color w:val="000000" w:themeColor="text1"/>
        </w:rPr>
        <w:t xml:space="preserve">he first step of the regression was significant, </w:t>
      </w:r>
      <w:r>
        <w:rPr>
          <w:i/>
          <w:color w:val="000000" w:themeColor="text1"/>
        </w:rPr>
        <w:t>F</w:t>
      </w:r>
      <w:r>
        <w:rPr>
          <w:color w:val="000000" w:themeColor="text1"/>
        </w:rPr>
        <w:t xml:space="preserve">(3, 386) = 9.16, </w:t>
      </w:r>
      <w:r>
        <w:rPr>
          <w:i/>
          <w:color w:val="000000" w:themeColor="text1"/>
        </w:rPr>
        <w:t>p</w:t>
      </w:r>
      <w:r>
        <w:rPr>
          <w:color w:val="000000" w:themeColor="text1"/>
        </w:rPr>
        <w:t xml:space="preserve"> &lt; .001, Adj. </w:t>
      </w:r>
      <w:r>
        <w:rPr>
          <w:i/>
          <w:color w:val="000000" w:themeColor="text1"/>
        </w:rPr>
        <w:t>R</w:t>
      </w:r>
      <w:r>
        <w:rPr>
          <w:color w:val="000000" w:themeColor="text1"/>
          <w:vertAlign w:val="superscript"/>
        </w:rPr>
        <w:t>2</w:t>
      </w:r>
      <w:r>
        <w:rPr>
          <w:color w:val="000000" w:themeColor="text1"/>
        </w:rPr>
        <w:t xml:space="preserve"> = .06, as was the second step, </w:t>
      </w:r>
      <w:r>
        <w:rPr>
          <w:i/>
          <w:color w:val="000000" w:themeColor="text1"/>
        </w:rPr>
        <w:t>F</w:t>
      </w:r>
      <w:r>
        <w:rPr>
          <w:color w:val="000000" w:themeColor="text1"/>
        </w:rPr>
        <w:t xml:space="preserve">(3, 385) = 20.45, </w:t>
      </w:r>
      <w:r>
        <w:rPr>
          <w:i/>
          <w:color w:val="000000" w:themeColor="text1"/>
        </w:rPr>
        <w:t>p</w:t>
      </w:r>
      <w:r>
        <w:rPr>
          <w:color w:val="000000" w:themeColor="text1"/>
        </w:rPr>
        <w:t xml:space="preserve"> &lt; .001, Adj. </w:t>
      </w:r>
      <w:r>
        <w:rPr>
          <w:i/>
          <w:color w:val="000000" w:themeColor="text1"/>
        </w:rPr>
        <w:t>R</w:t>
      </w:r>
      <w:r>
        <w:rPr>
          <w:color w:val="000000" w:themeColor="text1"/>
          <w:vertAlign w:val="superscript"/>
        </w:rPr>
        <w:t>2</w:t>
      </w:r>
      <w:r>
        <w:rPr>
          <w:color w:val="000000" w:themeColor="text1"/>
        </w:rPr>
        <w:t xml:space="preserve"> </w:t>
      </w:r>
      <w:r w:rsidRPr="00B16C04">
        <w:rPr>
          <w:color w:val="000000" w:themeColor="text1"/>
        </w:rPr>
        <w:t>= .17</w:t>
      </w:r>
      <w:r w:rsidR="00897D93">
        <w:rPr>
          <w:color w:val="000000" w:themeColor="text1"/>
        </w:rPr>
        <w:t xml:space="preserve">, with </w:t>
      </w:r>
      <w:r w:rsidR="00CD5AC8">
        <w:rPr>
          <w:color w:val="000000" w:themeColor="text1"/>
        </w:rPr>
        <w:t>indices</w:t>
      </w:r>
      <w:r w:rsidRPr="00B16C04">
        <w:rPr>
          <w:color w:val="000000" w:themeColor="text1"/>
        </w:rPr>
        <w:t xml:space="preserve"> </w:t>
      </w:r>
      <w:r w:rsidR="00CD5AC8">
        <w:rPr>
          <w:color w:val="000000" w:themeColor="text1"/>
        </w:rPr>
        <w:t xml:space="preserve">suggestive of incremental validity, </w:t>
      </w:r>
      <w:r w:rsidR="00B16C04" w:rsidRPr="00B16C04">
        <w:rPr>
          <w:bCs/>
          <w:color w:val="000000" w:themeColor="text1"/>
        </w:rPr>
        <w:t>Δ</w:t>
      </w:r>
      <w:r w:rsidR="00B16C04" w:rsidRPr="00B16C04">
        <w:rPr>
          <w:bCs/>
          <w:i/>
          <w:color w:val="000000" w:themeColor="text1"/>
        </w:rPr>
        <w:t>F</w:t>
      </w:r>
      <w:r w:rsidR="00B16C04" w:rsidRPr="00B16C04">
        <w:rPr>
          <w:bCs/>
          <w:color w:val="000000" w:themeColor="text1"/>
        </w:rPr>
        <w:t xml:space="preserve"> = </w:t>
      </w:r>
      <w:r w:rsidR="00B16C04">
        <w:rPr>
          <w:bCs/>
          <w:color w:val="000000" w:themeColor="text1"/>
        </w:rPr>
        <w:t>50.76</w:t>
      </w:r>
      <w:r w:rsidR="00B16C04" w:rsidRPr="00B16C04">
        <w:rPr>
          <w:bCs/>
          <w:color w:val="000000" w:themeColor="text1"/>
        </w:rPr>
        <w:t>,</w:t>
      </w:r>
      <w:r w:rsidR="00B16C04">
        <w:rPr>
          <w:bCs/>
          <w:color w:val="000000" w:themeColor="text1"/>
        </w:rPr>
        <w:t xml:space="preserve"> </w:t>
      </w:r>
      <w:r w:rsidR="00B16C04">
        <w:rPr>
          <w:bCs/>
          <w:i/>
          <w:color w:val="000000" w:themeColor="text1"/>
        </w:rPr>
        <w:t>p</w:t>
      </w:r>
      <w:r w:rsidR="00B16C04">
        <w:rPr>
          <w:bCs/>
          <w:color w:val="000000" w:themeColor="text1"/>
        </w:rPr>
        <w:t xml:space="preserve"> &lt; .001, </w:t>
      </w:r>
      <w:r w:rsidR="00B16C04" w:rsidRPr="00B16C04">
        <w:rPr>
          <w:bCs/>
          <w:color w:val="000000" w:themeColor="text1"/>
        </w:rPr>
        <w:t>Δ</w:t>
      </w:r>
      <w:r w:rsidR="00B16C04">
        <w:rPr>
          <w:bCs/>
          <w:i/>
          <w:color w:val="000000" w:themeColor="text1"/>
        </w:rPr>
        <w:t>R</w:t>
      </w:r>
      <w:r w:rsidR="00B16C04">
        <w:rPr>
          <w:bCs/>
          <w:color w:val="000000" w:themeColor="text1"/>
        </w:rPr>
        <w:t xml:space="preserve"> = .11, </w:t>
      </w:r>
      <w:r w:rsidR="00B16C04">
        <w:rPr>
          <w:bCs/>
          <w:i/>
          <w:color w:val="000000" w:themeColor="text1"/>
        </w:rPr>
        <w:t>p</w:t>
      </w:r>
      <w:r w:rsidR="00897D93">
        <w:rPr>
          <w:bCs/>
          <w:color w:val="000000" w:themeColor="text1"/>
        </w:rPr>
        <w:t xml:space="preserve"> &lt; .001 (see Table 4</w:t>
      </w:r>
      <w:r w:rsidR="00CD5AC8">
        <w:rPr>
          <w:bCs/>
          <w:color w:val="000000" w:themeColor="text1"/>
        </w:rPr>
        <w:t xml:space="preserve"> for regression coefficients).</w:t>
      </w:r>
      <w:r w:rsidR="00B16C04">
        <w:rPr>
          <w:bCs/>
          <w:color w:val="000000" w:themeColor="text1"/>
        </w:rPr>
        <w:t xml:space="preserve"> In men, the first step of the regression was significant</w:t>
      </w:r>
      <w:r w:rsidR="006A6B85">
        <w:rPr>
          <w:bCs/>
          <w:color w:val="000000" w:themeColor="text1"/>
        </w:rPr>
        <w:t xml:space="preserve">, </w:t>
      </w:r>
      <w:proofErr w:type="gramStart"/>
      <w:r w:rsidR="006A6B85">
        <w:rPr>
          <w:i/>
          <w:color w:val="000000" w:themeColor="text1"/>
        </w:rPr>
        <w:t>F</w:t>
      </w:r>
      <w:r w:rsidR="006A6B85">
        <w:rPr>
          <w:color w:val="000000" w:themeColor="text1"/>
        </w:rPr>
        <w:t>(</w:t>
      </w:r>
      <w:proofErr w:type="gramEnd"/>
      <w:r w:rsidR="006A6B85">
        <w:rPr>
          <w:color w:val="000000" w:themeColor="text1"/>
        </w:rPr>
        <w:t xml:space="preserve">3, 387) = 8.61, </w:t>
      </w:r>
      <w:r w:rsidR="006A6B85">
        <w:rPr>
          <w:i/>
          <w:color w:val="000000" w:themeColor="text1"/>
        </w:rPr>
        <w:t>p</w:t>
      </w:r>
      <w:r w:rsidR="006A6B85">
        <w:rPr>
          <w:color w:val="000000" w:themeColor="text1"/>
        </w:rPr>
        <w:t xml:space="preserve"> &lt; .001, Adj. </w:t>
      </w:r>
      <w:r w:rsidR="006A6B85">
        <w:rPr>
          <w:i/>
          <w:color w:val="000000" w:themeColor="text1"/>
        </w:rPr>
        <w:t>R</w:t>
      </w:r>
      <w:r w:rsidR="006A6B85">
        <w:rPr>
          <w:color w:val="000000" w:themeColor="text1"/>
          <w:vertAlign w:val="superscript"/>
        </w:rPr>
        <w:t>2</w:t>
      </w:r>
      <w:r w:rsidR="006A6B85">
        <w:rPr>
          <w:color w:val="000000" w:themeColor="text1"/>
        </w:rPr>
        <w:t xml:space="preserve"> = .05, as was the second step, </w:t>
      </w:r>
      <w:r w:rsidR="006A6B85">
        <w:rPr>
          <w:i/>
          <w:color w:val="000000" w:themeColor="text1"/>
        </w:rPr>
        <w:t>F</w:t>
      </w:r>
      <w:r w:rsidR="006A6B85">
        <w:rPr>
          <w:color w:val="000000" w:themeColor="text1"/>
        </w:rPr>
        <w:t xml:space="preserve">(3, 386) = 18.97, </w:t>
      </w:r>
      <w:r w:rsidR="006A6B85">
        <w:rPr>
          <w:i/>
          <w:color w:val="000000" w:themeColor="text1"/>
        </w:rPr>
        <w:t>p</w:t>
      </w:r>
      <w:r w:rsidR="006A6B85">
        <w:rPr>
          <w:color w:val="000000" w:themeColor="text1"/>
        </w:rPr>
        <w:t xml:space="preserve"> &lt; .001, Adj. </w:t>
      </w:r>
      <w:r w:rsidR="006A6B85">
        <w:rPr>
          <w:i/>
          <w:color w:val="000000" w:themeColor="text1"/>
        </w:rPr>
        <w:t>R</w:t>
      </w:r>
      <w:r w:rsidR="006A6B85">
        <w:rPr>
          <w:color w:val="000000" w:themeColor="text1"/>
          <w:vertAlign w:val="superscript"/>
        </w:rPr>
        <w:t>2</w:t>
      </w:r>
      <w:r w:rsidR="006A6B85">
        <w:rPr>
          <w:color w:val="000000" w:themeColor="text1"/>
        </w:rPr>
        <w:t xml:space="preserve"> </w:t>
      </w:r>
      <w:r w:rsidR="006A6B85" w:rsidRPr="00B16C04">
        <w:rPr>
          <w:color w:val="000000" w:themeColor="text1"/>
        </w:rPr>
        <w:t>= .1</w:t>
      </w:r>
      <w:r w:rsidR="006A6B85">
        <w:rPr>
          <w:color w:val="000000" w:themeColor="text1"/>
        </w:rPr>
        <w:t>6</w:t>
      </w:r>
      <w:r w:rsidR="00897D93">
        <w:rPr>
          <w:color w:val="000000" w:themeColor="text1"/>
        </w:rPr>
        <w:t>. I</w:t>
      </w:r>
      <w:r w:rsidR="00CD5AC8">
        <w:rPr>
          <w:color w:val="000000" w:themeColor="text1"/>
        </w:rPr>
        <w:t xml:space="preserve">ndices were again suggestive of incremental validity, </w:t>
      </w:r>
      <w:r w:rsidR="006A6B85" w:rsidRPr="00B16C04">
        <w:rPr>
          <w:bCs/>
          <w:color w:val="000000" w:themeColor="text1"/>
        </w:rPr>
        <w:t>Δ</w:t>
      </w:r>
      <w:r w:rsidR="006A6B85" w:rsidRPr="00B16C04">
        <w:rPr>
          <w:bCs/>
          <w:i/>
          <w:color w:val="000000" w:themeColor="text1"/>
        </w:rPr>
        <w:t>F</w:t>
      </w:r>
      <w:r w:rsidR="006A6B85" w:rsidRPr="00B16C04">
        <w:rPr>
          <w:bCs/>
          <w:color w:val="000000" w:themeColor="text1"/>
        </w:rPr>
        <w:t xml:space="preserve"> = </w:t>
      </w:r>
      <w:r w:rsidR="006A6B85">
        <w:rPr>
          <w:bCs/>
          <w:color w:val="000000" w:themeColor="text1"/>
        </w:rPr>
        <w:t>46.97</w:t>
      </w:r>
      <w:r w:rsidR="006A6B85" w:rsidRPr="00B16C04">
        <w:rPr>
          <w:bCs/>
          <w:color w:val="000000" w:themeColor="text1"/>
        </w:rPr>
        <w:t>,</w:t>
      </w:r>
      <w:r w:rsidR="006A6B85">
        <w:rPr>
          <w:bCs/>
          <w:color w:val="000000" w:themeColor="text1"/>
        </w:rPr>
        <w:t xml:space="preserve"> </w:t>
      </w:r>
      <w:r w:rsidR="006A6B85">
        <w:rPr>
          <w:bCs/>
          <w:i/>
          <w:color w:val="000000" w:themeColor="text1"/>
        </w:rPr>
        <w:t>p</w:t>
      </w:r>
      <w:r w:rsidR="006A6B85">
        <w:rPr>
          <w:bCs/>
          <w:color w:val="000000" w:themeColor="text1"/>
        </w:rPr>
        <w:t xml:space="preserve"> &lt; .001, </w:t>
      </w:r>
      <w:r w:rsidR="006A6B85" w:rsidRPr="00B16C04">
        <w:rPr>
          <w:bCs/>
          <w:color w:val="000000" w:themeColor="text1"/>
        </w:rPr>
        <w:t>Δ</w:t>
      </w:r>
      <w:r w:rsidR="006A6B85">
        <w:rPr>
          <w:bCs/>
          <w:i/>
          <w:color w:val="000000" w:themeColor="text1"/>
        </w:rPr>
        <w:t>R</w:t>
      </w:r>
      <w:r w:rsidR="006A6B85">
        <w:rPr>
          <w:bCs/>
          <w:color w:val="000000" w:themeColor="text1"/>
        </w:rPr>
        <w:t xml:space="preserve"> = .1</w:t>
      </w:r>
      <w:r w:rsidR="00BC7536">
        <w:rPr>
          <w:bCs/>
          <w:color w:val="000000" w:themeColor="text1"/>
        </w:rPr>
        <w:t>1</w:t>
      </w:r>
      <w:r w:rsidR="006A6B85">
        <w:rPr>
          <w:bCs/>
          <w:color w:val="000000" w:themeColor="text1"/>
        </w:rPr>
        <w:t xml:space="preserve">, </w:t>
      </w:r>
      <w:r w:rsidR="006A6B85">
        <w:rPr>
          <w:bCs/>
          <w:i/>
          <w:color w:val="000000" w:themeColor="text1"/>
        </w:rPr>
        <w:t>p</w:t>
      </w:r>
      <w:r w:rsidR="00897D93">
        <w:rPr>
          <w:bCs/>
          <w:color w:val="000000" w:themeColor="text1"/>
        </w:rPr>
        <w:t xml:space="preserve"> &lt; .001 (see Table 4)</w:t>
      </w:r>
      <w:r w:rsidR="00CD5AC8">
        <w:rPr>
          <w:bCs/>
          <w:color w:val="000000" w:themeColor="text1"/>
        </w:rPr>
        <w:t xml:space="preserve">. </w:t>
      </w:r>
      <w:r w:rsidR="00D02139">
        <w:rPr>
          <w:bCs/>
          <w:color w:val="000000" w:themeColor="text1"/>
        </w:rPr>
        <w:t>In both sets of regression</w:t>
      </w:r>
      <w:r w:rsidR="00BC7536">
        <w:rPr>
          <w:bCs/>
          <w:color w:val="000000" w:themeColor="text1"/>
        </w:rPr>
        <w:t>s</w:t>
      </w:r>
      <w:r w:rsidR="00D02139">
        <w:rPr>
          <w:bCs/>
          <w:color w:val="000000" w:themeColor="text1"/>
        </w:rPr>
        <w:t>, body appreciation was the strongest predictor of subjective happiness in the second step and m</w:t>
      </w:r>
      <w:r w:rsidR="005B3920">
        <w:rPr>
          <w:bCs/>
          <w:color w:val="000000" w:themeColor="text1"/>
        </w:rPr>
        <w:t xml:space="preserve">ulticollinearity was not a limiting factor </w:t>
      </w:r>
      <w:r w:rsidR="00D02139">
        <w:rPr>
          <w:bCs/>
          <w:color w:val="000000" w:themeColor="text1"/>
        </w:rPr>
        <w:t xml:space="preserve">(all variance inflation factors &lt; 1.48). </w:t>
      </w:r>
    </w:p>
    <w:p w14:paraId="3D1A07A3" w14:textId="45684F9D" w:rsidR="002F5AF4" w:rsidRDefault="00FE30A4" w:rsidP="00D02139">
      <w:pPr>
        <w:spacing w:line="480" w:lineRule="auto"/>
        <w:jc w:val="center"/>
        <w:rPr>
          <w:b/>
        </w:rPr>
      </w:pPr>
      <w:r>
        <w:rPr>
          <w:b/>
        </w:rPr>
        <w:t xml:space="preserve">4. </w:t>
      </w:r>
      <w:r w:rsidR="002F5AF4">
        <w:rPr>
          <w:b/>
        </w:rPr>
        <w:t>Discussion</w:t>
      </w:r>
    </w:p>
    <w:p w14:paraId="2AA3BF8C" w14:textId="72822717" w:rsidR="002F5AF4" w:rsidRDefault="000838A4" w:rsidP="008627BB">
      <w:pPr>
        <w:spacing w:line="480" w:lineRule="auto"/>
      </w:pPr>
      <w:r>
        <w:rPr>
          <w:b/>
        </w:rPr>
        <w:tab/>
      </w:r>
      <w:r>
        <w:t xml:space="preserve">In the present study, we examined the factor structure and psychometric properties of a Malay translation of the BAS-2. In broad outline, our findings </w:t>
      </w:r>
      <w:r w:rsidR="00897D93">
        <w:t>showed</w:t>
      </w:r>
      <w:r>
        <w:t xml:space="preserve"> that </w:t>
      </w:r>
      <w:r w:rsidR="00897D93">
        <w:t xml:space="preserve">scores on the </w:t>
      </w:r>
      <w:r>
        <w:t xml:space="preserve">Malay BAS-2 had a one-dimensional factor structure including all 10 items. More specifically, the results of EFA indicated that BAS-2 scores reduced to a single dimension in Malay women and men, and the results of CFA indicated an adequately-fitting one-dimensional model. These findings are consistent with both the parent study conducted with U.S. college and community samples (Tylka &amp; Wood-Barcalow, 2015b), as well as samples from a diverse range of linguistic and cultural backgrounds (Alleva et al., 2016; </w:t>
      </w:r>
      <w:proofErr w:type="spellStart"/>
      <w:r>
        <w:t>Anl</w:t>
      </w:r>
      <w:r w:rsidRPr="00A00465">
        <w:rPr>
          <w:color w:val="000000" w:themeColor="text1"/>
        </w:rPr>
        <w:t>ı</w:t>
      </w:r>
      <w:proofErr w:type="spellEnd"/>
      <w:r>
        <w:rPr>
          <w:color w:val="000000" w:themeColor="text1"/>
        </w:rPr>
        <w:t xml:space="preserve"> et al., 2015; </w:t>
      </w:r>
      <w:r>
        <w:t xml:space="preserve">Atari, 2016; </w:t>
      </w:r>
      <w:r w:rsidR="007E3D12">
        <w:t xml:space="preserve">Hosseini et al., 2018; </w:t>
      </w:r>
      <w:r>
        <w:t xml:space="preserve">Ibáñez et al., 2017; </w:t>
      </w:r>
      <w:proofErr w:type="spellStart"/>
      <w:r>
        <w:t>Jovic</w:t>
      </w:r>
      <w:proofErr w:type="spellEnd"/>
      <w:r>
        <w:t xml:space="preserve"> et al., 2017; Kertechian &amp; Swami, 2017; Lemoine et al., 2018; Namatame et al., 2017; Razmus &amp; Razmus, 2017; Swami &amp; Ng, 2015; Swami</w:t>
      </w:r>
      <w:r w:rsidR="00B06939">
        <w:t>, Ng</w:t>
      </w:r>
      <w:r w:rsidR="00BC7536">
        <w:t>,</w:t>
      </w:r>
      <w:r>
        <w:t xml:space="preserve"> et al., 2016</w:t>
      </w:r>
      <w:r w:rsidR="00693A8F">
        <w:t>; Swami, García</w:t>
      </w:r>
      <w:r w:rsidR="00BC7536">
        <w:t>,</w:t>
      </w:r>
      <w:r w:rsidR="00693A8F">
        <w:t xml:space="preserve"> et al., 2017; Swami, </w:t>
      </w:r>
      <w:proofErr w:type="spellStart"/>
      <w:r w:rsidR="00693A8F">
        <w:t>Tudorel</w:t>
      </w:r>
      <w:proofErr w:type="spellEnd"/>
      <w:r w:rsidR="00BC7536">
        <w:t>,</w:t>
      </w:r>
      <w:r w:rsidR="00693A8F">
        <w:t xml:space="preserve"> et al., 2017</w:t>
      </w:r>
      <w:r>
        <w:t xml:space="preserve">; </w:t>
      </w:r>
      <w:proofErr w:type="spellStart"/>
      <w:r w:rsidR="00693A8F">
        <w:t>Vally</w:t>
      </w:r>
      <w:proofErr w:type="spellEnd"/>
      <w:r w:rsidR="00693A8F">
        <w:t xml:space="preserve"> et al., 2018). In general, therefore, it appears to be the case that the BAS-2 construct is one-dimensional across all populations that have been examined to date, including Malaysian adults.</w:t>
      </w:r>
    </w:p>
    <w:p w14:paraId="221908B2" w14:textId="3430E601" w:rsidR="00B06939" w:rsidRDefault="00693A8F" w:rsidP="008627BB">
      <w:pPr>
        <w:spacing w:line="480" w:lineRule="auto"/>
      </w:pPr>
      <w:r>
        <w:lastRenderedPageBreak/>
        <w:tab/>
        <w:t xml:space="preserve">However, the factor structure of Malay BAS-2 scores should be considered in light of two issues. First, our EFA indicated the possibility of extracting two distinct factors for Malay women, although parallel analysis indicated that a one-dimensional model with all items </w:t>
      </w:r>
      <w:r w:rsidR="00897D93">
        <w:t>was superior</w:t>
      </w:r>
      <w:r>
        <w:t>. Furthermore, EFA loadi</w:t>
      </w:r>
      <w:r w:rsidR="00897D93">
        <w:t>ngs in Malay women were</w:t>
      </w:r>
      <w:r>
        <w:t xml:space="preserve"> deflated compared to loadings in men</w:t>
      </w:r>
      <w:r w:rsidR="00563148">
        <w:t xml:space="preserve"> (particularly Items 1, 6, and 5)</w:t>
      </w:r>
      <w:r>
        <w:t xml:space="preserve">. Second, our CFA results indicated that adequate fit was only obtained following the freeing of error covariances between three pairs of items. </w:t>
      </w:r>
      <w:r w:rsidR="00CA2B63">
        <w:t xml:space="preserve">This is suggestive of a degree of item-content overlap in the </w:t>
      </w:r>
      <w:r w:rsidR="001F5DA0">
        <w:t xml:space="preserve">Malay </w:t>
      </w:r>
      <w:r w:rsidR="00CA2B63">
        <w:t xml:space="preserve">BAS-2. </w:t>
      </w:r>
      <w:r w:rsidR="00563148">
        <w:t>Although Tylka and Wood-Barcalow (2015b) did not indicate that modifications were necessary in U.S. samples, some CFA studies have freed error covariances to achieve adequate fit (Kertechian &amp; Swami, 2017; Swami</w:t>
      </w:r>
      <w:r w:rsidR="00B06939">
        <w:t>, Ng</w:t>
      </w:r>
      <w:r w:rsidR="00BC7536">
        <w:t>,</w:t>
      </w:r>
      <w:r w:rsidR="00563148">
        <w:t xml:space="preserve"> et al., 2016; Swami, García</w:t>
      </w:r>
      <w:r w:rsidR="00BC7536">
        <w:t>,</w:t>
      </w:r>
      <w:r w:rsidR="00563148">
        <w:t xml:space="preserve"> et al., 2017). Items pair</w:t>
      </w:r>
      <w:r w:rsidR="00403384">
        <w:t>s</w:t>
      </w:r>
      <w:r w:rsidR="00563148">
        <w:t xml:space="preserve"> with freed covariances have varied from study to study, but the pairing of </w:t>
      </w:r>
      <w:r w:rsidR="001F5DA0">
        <w:t>Items 6 and 7 rec</w:t>
      </w:r>
      <w:r w:rsidR="00563148">
        <w:t xml:space="preserve">urs here and in other studies (e.g., Kertechian &amp; Swami, 2017) and it may be, that in translational forms, these items are closer in semantic meaning than in English (e.g., because of </w:t>
      </w:r>
      <w:r w:rsidR="007E3D12">
        <w:t xml:space="preserve">linguistic </w:t>
      </w:r>
      <w:r w:rsidR="00563148">
        <w:t xml:space="preserve">similarities in the meaning of “feeling love” </w:t>
      </w:r>
      <w:r w:rsidR="00B06939">
        <w:t xml:space="preserve">toward </w:t>
      </w:r>
      <w:r w:rsidR="00563148">
        <w:t>and “appreciating”</w:t>
      </w:r>
      <w:r w:rsidR="00B06939">
        <w:t xml:space="preserve"> one’s body</w:t>
      </w:r>
      <w:r w:rsidR="00563148">
        <w:t>).</w:t>
      </w:r>
    </w:p>
    <w:p w14:paraId="2CAE754D" w14:textId="2D7562A3" w:rsidR="00B06939" w:rsidRDefault="00B06939" w:rsidP="00B06939">
      <w:pPr>
        <w:spacing w:line="480" w:lineRule="auto"/>
      </w:pPr>
      <w:r>
        <w:tab/>
        <w:t>In terms of sex invariance, our results suggested that scores on the Malay BAS-2 achieved configural and metric invariance, but not full scalar invariance; instead, we found evidence of partial sex invariance. Furthermore, Tucker’s coefficient indicated that the factor structures in the EFAs were similar, but not equal, across Malay women and men. In general, this is consistent with previous reports of partial sex invariance in adolescents from Brazil (Ibáñez et al., 2017) and Denmark (Lemoine et al., 2018), although it falls short of full scalar invariance reported in the parent study (</w:t>
      </w:r>
      <w:r w:rsidR="001F5DA0">
        <w:t xml:space="preserve">Tylka &amp; Wood-Barcalow, </w:t>
      </w:r>
      <w:r>
        <w:t xml:space="preserve">2015b) and elsewhere (Kertechian &amp; Swami, 2018; Lemoine et al., 2018; </w:t>
      </w:r>
      <w:proofErr w:type="spellStart"/>
      <w:r>
        <w:t>Namatema</w:t>
      </w:r>
      <w:proofErr w:type="spellEnd"/>
      <w:r>
        <w:t xml:space="preserve"> et al., 2017; Razmus &amp; </w:t>
      </w:r>
      <w:proofErr w:type="spellStart"/>
      <w:r>
        <w:t>Razmus</w:t>
      </w:r>
      <w:proofErr w:type="spellEnd"/>
      <w:r>
        <w:t>, 2017; Swami, García</w:t>
      </w:r>
      <w:r w:rsidR="00BC7536">
        <w:t>,</w:t>
      </w:r>
      <w:r>
        <w:t xml:space="preserve"> et al., 2017; Swami, Ng</w:t>
      </w:r>
      <w:r w:rsidR="00BC7536">
        <w:t>,</w:t>
      </w:r>
      <w:r>
        <w:t xml:space="preserve"> et al., 2016</w:t>
      </w:r>
      <w:r w:rsidR="001F5DA0">
        <w:t>)</w:t>
      </w:r>
      <w:r>
        <w:t xml:space="preserve">. Notably, there was no sex difference in mean BAS-2 scores in the present study, which is consistent with the </w:t>
      </w:r>
      <w:r>
        <w:lastRenderedPageBreak/>
        <w:t xml:space="preserve">proposition that sex differences on this construct, where significant, tend to be small-to-moderate in terms of effect sizes (see Swami, 2018). It seems likely that cultural norms and identities interact with gendered experienced to influence the magnitude of sex differences in body appreciation uncovered across cultures (Swami, 2018). </w:t>
      </w:r>
    </w:p>
    <w:p w14:paraId="65B1CA89" w14:textId="29FFCE54" w:rsidR="004E4F25" w:rsidRDefault="0049556E" w:rsidP="00B06939">
      <w:pPr>
        <w:spacing w:line="480" w:lineRule="auto"/>
      </w:pPr>
      <w:r>
        <w:tab/>
        <w:t>Likewise, our data provide evidence of configural and metric ethnic invariance, but not full scalar invariance. Instead, we found evidence of partial scalar invariance across Malaysian Malays and Chinese. To our knowledge, this is the first study to provide evidence of ethnic invariance in within-country ethnic groups (as opposed to between-country national groups). Furthermore, our analyses indicated that Malay participants had significantly higher body appreciation than Chinese participants, with a medium effect size. This can be contrasted with previous studies reporting no significant ethnic differences in body appreciation (operationalised using the BAS) in the Malaysian context (Swami et al., 2011), including between Malays and Chinese (Swami &amp; Chamorro-Premuzic, 2008), although these studies did not establish that body appreciation scores were invariant across ethnicity</w:t>
      </w:r>
      <w:r w:rsidR="001F5DA0">
        <w:t xml:space="preserve"> </w:t>
      </w:r>
      <w:r w:rsidR="007E3D12">
        <w:t>–</w:t>
      </w:r>
      <w:r w:rsidR="001F5DA0">
        <w:t xml:space="preserve">  a precondition for examining between-group latent differences</w:t>
      </w:r>
      <w:r>
        <w:t xml:space="preserve">. </w:t>
      </w:r>
    </w:p>
    <w:p w14:paraId="5B9BE623" w14:textId="04CDAC2F" w:rsidR="0049556E" w:rsidRDefault="004E4F25" w:rsidP="004E4F25">
      <w:pPr>
        <w:spacing w:line="480" w:lineRule="auto"/>
        <w:ind w:firstLine="720"/>
      </w:pPr>
      <w:r>
        <w:t xml:space="preserve">Explaining the ethnic difference found in the present study is difficult in the absence of further studies, but may be based on unique ethno-cultural features associated with being Malay in Malaysia (cf. </w:t>
      </w:r>
      <w:r w:rsidR="000D15A9">
        <w:t xml:space="preserve">Swami, 2015; </w:t>
      </w:r>
      <w:r w:rsidR="006545B9">
        <w:t>Swami et al.</w:t>
      </w:r>
      <w:r>
        <w:t>, 2013). For example, Swami (2008) has discussed how majority status and relatively greater political power among ethnic Malays may translate into higher indices of psychological well-being, which may be extended to include body appreciation. Another explanation</w:t>
      </w:r>
      <w:r w:rsidR="000D15A9">
        <w:t xml:space="preserve"> is more prosaic: although Malay is the national language in Malaysia, it is more likely to be the first language of ethnic Malays compared to ethnic Chinese, who are more likely to have a first language in Chinese (typically Mandarin or other Chinese varieties, such as </w:t>
      </w:r>
      <w:proofErr w:type="spellStart"/>
      <w:r w:rsidR="000D15A9">
        <w:t>Hokkien</w:t>
      </w:r>
      <w:proofErr w:type="spellEnd"/>
      <w:r w:rsidR="000D15A9">
        <w:t>, Hakka, or Cantonese). This difference may have intr</w:t>
      </w:r>
      <w:r w:rsidR="001F5DA0">
        <w:t>oduced a degree of bias in item</w:t>
      </w:r>
      <w:r w:rsidR="000D15A9">
        <w:t xml:space="preserve"> responses (cf. </w:t>
      </w:r>
      <w:proofErr w:type="spellStart"/>
      <w:r w:rsidR="000D15A9">
        <w:t>Candell</w:t>
      </w:r>
      <w:proofErr w:type="spellEnd"/>
      <w:r w:rsidR="000D15A9">
        <w:t xml:space="preserve"> &amp; Hulin, </w:t>
      </w:r>
      <w:r w:rsidR="000D15A9">
        <w:lastRenderedPageBreak/>
        <w:t xml:space="preserve">1986). </w:t>
      </w:r>
      <w:r w:rsidR="00677E9F">
        <w:t xml:space="preserve">One way to determine the extent to which the ethnic difference reported here is robust would be to ask participants in Malaysia to complete the BAS-2 in their first languages, although this will first require appropriate test adaptation of the scale for use in Malaysian Chinese participants (see Hambleton, </w:t>
      </w:r>
      <w:proofErr w:type="spellStart"/>
      <w:r w:rsidR="00677E9F">
        <w:t>Merenda</w:t>
      </w:r>
      <w:proofErr w:type="spellEnd"/>
      <w:r w:rsidR="00677E9F">
        <w:t xml:space="preserve">, &amp; </w:t>
      </w:r>
      <w:proofErr w:type="spellStart"/>
      <w:r w:rsidR="00677E9F">
        <w:t>Spielberger</w:t>
      </w:r>
      <w:proofErr w:type="spellEnd"/>
      <w:r w:rsidR="00677E9F">
        <w:t xml:space="preserve">, 2005). </w:t>
      </w:r>
    </w:p>
    <w:p w14:paraId="2EB558F7" w14:textId="1B05D4EF" w:rsidR="00067A79" w:rsidRDefault="00677E9F" w:rsidP="008B5406">
      <w:pPr>
        <w:spacing w:line="480" w:lineRule="auto"/>
        <w:ind w:firstLine="720"/>
      </w:pPr>
      <w:r w:rsidRPr="00677E9F">
        <w:t xml:space="preserve">The results of the present work also indicated that BAS-2 scores had adequate internal consistencies (omega in all cases </w:t>
      </w:r>
      <w:r w:rsidRPr="00677E9F">
        <w:rPr>
          <w:color w:val="222222"/>
          <w:shd w:val="clear" w:color="auto" w:fill="FFFFFF"/>
        </w:rPr>
        <w:t>≥</w:t>
      </w:r>
      <w:r>
        <w:rPr>
          <w:color w:val="222222"/>
          <w:shd w:val="clear" w:color="auto" w:fill="FFFFFF"/>
        </w:rPr>
        <w:t xml:space="preserve"> .88), which is consistent with previous studies (e.g., Tylka &amp; Wood-Barcalow, 2015b). In addition, </w:t>
      </w:r>
      <w:r w:rsidR="003E7DB5">
        <w:rPr>
          <w:color w:val="222222"/>
          <w:shd w:val="clear" w:color="auto" w:fill="FFFFFF"/>
        </w:rPr>
        <w:t xml:space="preserve">we found adequate evidence of construct validity insofar as body appreciation scores were significantly and positively associated with indices of life satisfaction and subjective happiness in both women and men, which is consistent with previous studies </w:t>
      </w:r>
      <w:r w:rsidR="003E7DB5">
        <w:t>(Atari, 2016; Ibáñez et al., 2017; Namatame et al., 2017; Swami, García</w:t>
      </w:r>
      <w:r w:rsidR="00BC7536">
        <w:t>,</w:t>
      </w:r>
      <w:r w:rsidR="003E7DB5">
        <w:t xml:space="preserve"> et al., 2017; Swami &amp; Ng, 2015; Swami, Ng</w:t>
      </w:r>
      <w:r w:rsidR="00BC7536">
        <w:t>,</w:t>
      </w:r>
      <w:r w:rsidR="003E7DB5">
        <w:t xml:space="preserve"> et al., 2016; Swami, </w:t>
      </w:r>
      <w:proofErr w:type="spellStart"/>
      <w:r w:rsidR="003E7DB5">
        <w:t>Tudorel</w:t>
      </w:r>
      <w:proofErr w:type="spellEnd"/>
      <w:r w:rsidR="00BC7536">
        <w:t>,</w:t>
      </w:r>
      <w:r w:rsidR="003E7DB5">
        <w:t xml:space="preserve"> et al., 2017). In addition, body appreciation was significantly</w:t>
      </w:r>
      <w:r w:rsidR="001F5DA0">
        <w:t xml:space="preserve"> and negatively</w:t>
      </w:r>
      <w:r w:rsidR="003E7DB5">
        <w:t xml:space="preserve"> associated with weight discrepancy in women</w:t>
      </w:r>
      <w:r w:rsidR="00845635">
        <w:t xml:space="preserve"> and the internalisation of appearance ideals in both sexes</w:t>
      </w:r>
      <w:r w:rsidR="008B5406">
        <w:t>, which mirrors previous findings (</w:t>
      </w:r>
      <w:proofErr w:type="spellStart"/>
      <w:r w:rsidR="008B5406">
        <w:t>Jovic</w:t>
      </w:r>
      <w:proofErr w:type="spellEnd"/>
      <w:r w:rsidR="008B5406">
        <w:t xml:space="preserve"> et al., 2017; Swami &amp; Ng, 2015; Swami, Ng</w:t>
      </w:r>
      <w:r w:rsidR="00BC7536">
        <w:t>,</w:t>
      </w:r>
      <w:r w:rsidR="008B5406">
        <w:t xml:space="preserve"> et al., 2016). </w:t>
      </w:r>
    </w:p>
    <w:p w14:paraId="3EB55A0E" w14:textId="4CF6C784" w:rsidR="008B5406" w:rsidRDefault="008B5406" w:rsidP="00067A79">
      <w:pPr>
        <w:spacing w:line="480" w:lineRule="auto"/>
        <w:ind w:firstLine="720"/>
      </w:pPr>
      <w:r>
        <w:t xml:space="preserve">Unexpectedly, however, </w:t>
      </w:r>
      <w:r w:rsidR="00845635">
        <w:t xml:space="preserve">body appreciation was not significantly associated with drive for muscularity in men in the present work. </w:t>
      </w:r>
      <w:r w:rsidR="001F5DA0">
        <w:t>I</w:t>
      </w:r>
      <w:r w:rsidR="00845635">
        <w:t xml:space="preserve">t should be noted that, where previous studies have reported relationships between these constructs, associations have tended to be weak (e.g., </w:t>
      </w:r>
      <w:proofErr w:type="spellStart"/>
      <w:r w:rsidR="00845635">
        <w:t>Benford</w:t>
      </w:r>
      <w:proofErr w:type="spellEnd"/>
      <w:r w:rsidR="00845635">
        <w:t xml:space="preserve"> &amp; Swami, 2014; Campana, Tavares, Swami, &amp; da Silva, 2013).</w:t>
      </w:r>
      <w:r w:rsidR="00067A79">
        <w:t xml:space="preserve"> For example, one recent study of British men reported that the association between body appreciation and drive for muscularity was weak (</w:t>
      </w:r>
      <w:r w:rsidR="00067A79">
        <w:rPr>
          <w:i/>
        </w:rPr>
        <w:t>r</w:t>
      </w:r>
      <w:r w:rsidR="00067A79">
        <w:t xml:space="preserve"> = -.15; Alleva et al., 2018), and it may be that other variables (e.g., sexual orientation, conformity to masculine norms) exert mediating or moderating effects, which we were unable to examine here.</w:t>
      </w:r>
      <w:r w:rsidR="00845635">
        <w:t xml:space="preserve"> Likewise, associations between body appreciation and BMI in the present study were equivocal, with the relationship reaching significance in women but not in men.</w:t>
      </w:r>
      <w:r w:rsidR="00D425EA">
        <w:t xml:space="preserve"> </w:t>
      </w:r>
      <w:r w:rsidR="00067A79">
        <w:t>Conversely, e</w:t>
      </w:r>
      <w:r w:rsidR="00D425EA">
        <w:t xml:space="preserve">vidence of incremental validity </w:t>
      </w:r>
      <w:r w:rsidR="00D425EA">
        <w:lastRenderedPageBreak/>
        <w:t>was established</w:t>
      </w:r>
      <w:r w:rsidR="00067A79">
        <w:t xml:space="preserve"> in the present work</w:t>
      </w:r>
      <w:r w:rsidR="00D425EA">
        <w:t xml:space="preserve">, with BAS-2 scores emerging as the strongest predictor of subjective happiness once other variables had been accounted for. </w:t>
      </w:r>
    </w:p>
    <w:p w14:paraId="45583E84" w14:textId="3E1ABE86" w:rsidR="00D425EA" w:rsidRDefault="00D72E30" w:rsidP="00D425EA">
      <w:pPr>
        <w:spacing w:line="480" w:lineRule="auto"/>
        <w:ind w:firstLine="720"/>
      </w:pPr>
      <w:r>
        <w:t>Some strengths of the present stud</w:t>
      </w:r>
      <w:r w:rsidR="001F5DA0">
        <w:t>y include the use of a five-stage</w:t>
      </w:r>
      <w:r>
        <w:t xml:space="preserve"> strategy to translate the BAS-2 into Malay and the recruitment of a community sample. Conversely, the use of an opportunistic recruitment strategy means that our sample is unlikely to be representative of the wider population at the research site, let alone in other Malaysian states or regions. In a similar vein, the present study was focused on the two major ethnic groups in Malaysia, namely ethnic Malays and Chinese, and as a consequence we neglected other ethnic groups (although it should be noted that Malaysia is extremely heterogeneous ethnically and it may impractical to include representatives of all ethnic groups in a single study). Nevertheless, future work could extend the present study by including more diverse Malaysian samples, including those from other states, regions, and ethnic groups, as well as from sites varying in urbanicity. The latter might be particularly useful g</w:t>
      </w:r>
      <w:r w:rsidR="001F5DA0">
        <w:t>iven a previous study reporting that rural Malaysians had</w:t>
      </w:r>
      <w:r>
        <w:t xml:space="preserve"> significantly higher BAS scores compared to urban Malaysians (Swami et al., 2011) and may help highlight factors that promote more positive body appreciation.</w:t>
      </w:r>
      <w:r w:rsidR="00D425EA">
        <w:t xml:space="preserve"> Other limitations of the present study include the lack of an examination of the test-retest reliability of BAS-2 scores. In future work, it would also be useful to include a wider range of variables that would allow for the establishment of additional indices of construct validity, although this will need to be balanced with the availability of suitable translated a</w:t>
      </w:r>
      <w:r w:rsidR="001F5DA0">
        <w:t>nd validated measures in Malay (Swami &amp; Barron, 2017).</w:t>
      </w:r>
    </w:p>
    <w:p w14:paraId="70CC96CC" w14:textId="49C69051" w:rsidR="00424A57" w:rsidRPr="000A6D8E" w:rsidRDefault="00D425EA" w:rsidP="000A6D8E">
      <w:pPr>
        <w:spacing w:line="480" w:lineRule="auto"/>
        <w:ind w:firstLine="720"/>
      </w:pPr>
      <w:r>
        <w:t>In conclusion, the present study provides evidence that</w:t>
      </w:r>
      <w:r w:rsidR="007E3D12">
        <w:t xml:space="preserve"> scores on</w:t>
      </w:r>
      <w:r>
        <w:t xml:space="preserve"> a Malay translation of the BAS-2 </w:t>
      </w:r>
      <w:r w:rsidR="007E3D12">
        <w:t>are</w:t>
      </w:r>
      <w:r>
        <w:t xml:space="preserve"> psychometrically valid. More specifically, the results of EFA and CFA indicated that Malay BAS-2 scores were best considered as one-dimensional, with adequate internal consistency coefficients</w:t>
      </w:r>
      <w:r w:rsidR="000A6D8E">
        <w:t xml:space="preserve">, partial invariance across sex and ethnicity, and adequate indices of construct and incremental validity. The availability of the BAS-2 in Malay offers </w:t>
      </w:r>
      <w:r w:rsidR="000A6D8E">
        <w:lastRenderedPageBreak/>
        <w:t xml:space="preserve">opportunities to advance early research (e.g., Swami &amp; Chamorro-Premuzic, 2008) on the body appreciation construct in the Malaysian context and provides an invaluable tool for scholars studying positive body image more generally. In addition, the Malay BAS-2 should complement existing body image and health-related measures in the arsenal of Malaysian practitioners. This is particularly important as Malaysian scholars have called for the promotion of body appreciation as a means of developing </w:t>
      </w:r>
      <w:r w:rsidR="004C1701">
        <w:t>intuitive eating</w:t>
      </w:r>
      <w:r w:rsidR="000A6D8E">
        <w:t xml:space="preserve"> among Malaysian populations (Gan &amp; Yeoh, 2018). </w:t>
      </w:r>
    </w:p>
    <w:p w14:paraId="66F834B3" w14:textId="77777777" w:rsidR="002F5AF4" w:rsidRDefault="002F5AF4" w:rsidP="002F5AF4">
      <w:pPr>
        <w:spacing w:line="480" w:lineRule="auto"/>
        <w:jc w:val="center"/>
        <w:rPr>
          <w:b/>
        </w:rPr>
      </w:pPr>
      <w:r>
        <w:rPr>
          <w:b/>
        </w:rPr>
        <w:t>Footnotes</w:t>
      </w:r>
    </w:p>
    <w:p w14:paraId="5B0AA4DF" w14:textId="24891E75" w:rsidR="002F5AF4" w:rsidRDefault="002F5AF4" w:rsidP="002F5AF4">
      <w:pPr>
        <w:spacing w:line="480" w:lineRule="auto"/>
        <w:rPr>
          <w:color w:val="000000" w:themeColor="text1"/>
        </w:rPr>
      </w:pPr>
      <w:r>
        <w:rPr>
          <w:color w:val="000000" w:themeColor="text1"/>
          <w:vertAlign w:val="superscript"/>
        </w:rPr>
        <w:t>1</w:t>
      </w:r>
      <w:r>
        <w:rPr>
          <w:color w:val="000000" w:themeColor="text1"/>
        </w:rPr>
        <w:t xml:space="preserve"> The first issue was t</w:t>
      </w:r>
      <w:r w:rsidR="001F5DA0">
        <w:rPr>
          <w:color w:val="000000" w:themeColor="text1"/>
        </w:rPr>
        <w:t xml:space="preserve">he translation of the </w:t>
      </w:r>
      <w:r>
        <w:rPr>
          <w:color w:val="000000" w:themeColor="text1"/>
        </w:rPr>
        <w:t>expression contained in Item 8 (“I walk holding my head high”). While this expression is idiomatic in English, there is no clear equivalent in Malay and produci</w:t>
      </w:r>
      <w:r w:rsidR="008627BB">
        <w:rPr>
          <w:color w:val="000000" w:themeColor="text1"/>
        </w:rPr>
        <w:t>ng a literal translation (</w:t>
      </w:r>
      <w:r>
        <w:rPr>
          <w:color w:val="000000" w:themeColor="text1"/>
        </w:rPr>
        <w:t>“</w:t>
      </w:r>
      <w:proofErr w:type="spellStart"/>
      <w:r>
        <w:rPr>
          <w:i/>
          <w:color w:val="000000" w:themeColor="text1"/>
        </w:rPr>
        <w:t>saya</w:t>
      </w:r>
      <w:proofErr w:type="spellEnd"/>
      <w:r>
        <w:rPr>
          <w:i/>
          <w:color w:val="000000" w:themeColor="text1"/>
        </w:rPr>
        <w:t xml:space="preserve"> </w:t>
      </w:r>
      <w:proofErr w:type="spellStart"/>
      <w:r>
        <w:rPr>
          <w:i/>
          <w:color w:val="000000" w:themeColor="text1"/>
        </w:rPr>
        <w:t>tegakkan</w:t>
      </w:r>
      <w:proofErr w:type="spellEnd"/>
      <w:r>
        <w:rPr>
          <w:i/>
          <w:color w:val="000000" w:themeColor="text1"/>
        </w:rPr>
        <w:t xml:space="preserve"> </w:t>
      </w:r>
      <w:proofErr w:type="spellStart"/>
      <w:r>
        <w:rPr>
          <w:i/>
          <w:color w:val="000000" w:themeColor="text1"/>
        </w:rPr>
        <w:t>kepala</w:t>
      </w:r>
      <w:proofErr w:type="spellEnd"/>
      <w:r>
        <w:rPr>
          <w:color w:val="000000" w:themeColor="text1"/>
        </w:rPr>
        <w:t xml:space="preserve">”) would result in a loss of semantic meaning. Therefore, following the recommendation of </w:t>
      </w:r>
      <w:proofErr w:type="spellStart"/>
      <w:r>
        <w:rPr>
          <w:color w:val="000000" w:themeColor="text1"/>
        </w:rPr>
        <w:t>Sechrest</w:t>
      </w:r>
      <w:proofErr w:type="spellEnd"/>
      <w:r>
        <w:rPr>
          <w:color w:val="000000" w:themeColor="text1"/>
        </w:rPr>
        <w:t>, Fay, and Zaidi (1972) for dealing with idiomatic expressions in test adaptation, the committee elected to produce a translation that captured the idiomatic expression (i.e., “</w:t>
      </w:r>
      <w:proofErr w:type="spellStart"/>
      <w:r>
        <w:rPr>
          <w:i/>
          <w:color w:val="000000" w:themeColor="text1"/>
        </w:rPr>
        <w:t>saya</w:t>
      </w:r>
      <w:proofErr w:type="spellEnd"/>
      <w:r>
        <w:rPr>
          <w:i/>
          <w:color w:val="000000" w:themeColor="text1"/>
        </w:rPr>
        <w:t xml:space="preserve"> </w:t>
      </w:r>
      <w:proofErr w:type="spellStart"/>
      <w:r>
        <w:rPr>
          <w:i/>
          <w:color w:val="000000" w:themeColor="text1"/>
        </w:rPr>
        <w:t>berasa</w:t>
      </w:r>
      <w:proofErr w:type="spellEnd"/>
      <w:r>
        <w:rPr>
          <w:i/>
          <w:color w:val="000000" w:themeColor="text1"/>
        </w:rPr>
        <w:t xml:space="preserve"> </w:t>
      </w:r>
      <w:proofErr w:type="spellStart"/>
      <w:r>
        <w:rPr>
          <w:i/>
          <w:color w:val="000000" w:themeColor="text1"/>
        </w:rPr>
        <w:t>yakin</w:t>
      </w:r>
      <w:proofErr w:type="spellEnd"/>
      <w:r>
        <w:rPr>
          <w:i/>
          <w:color w:val="000000" w:themeColor="text1"/>
        </w:rPr>
        <w:t xml:space="preserve"> </w:t>
      </w:r>
      <w:proofErr w:type="spellStart"/>
      <w:r>
        <w:rPr>
          <w:i/>
          <w:color w:val="000000" w:themeColor="text1"/>
        </w:rPr>
        <w:t>pada</w:t>
      </w:r>
      <w:proofErr w:type="spellEnd"/>
      <w:r>
        <w:rPr>
          <w:i/>
          <w:color w:val="000000" w:themeColor="text1"/>
        </w:rPr>
        <w:t xml:space="preserve"> </w:t>
      </w:r>
      <w:proofErr w:type="spellStart"/>
      <w:r>
        <w:rPr>
          <w:i/>
          <w:color w:val="000000" w:themeColor="text1"/>
        </w:rPr>
        <w:t>diri</w:t>
      </w:r>
      <w:proofErr w:type="spellEnd"/>
      <w:r>
        <w:rPr>
          <w:i/>
          <w:color w:val="000000" w:themeColor="text1"/>
        </w:rPr>
        <w:t xml:space="preserve"> </w:t>
      </w:r>
      <w:proofErr w:type="spellStart"/>
      <w:r>
        <w:rPr>
          <w:i/>
          <w:color w:val="000000" w:themeColor="text1"/>
        </w:rPr>
        <w:t>sendiri</w:t>
      </w:r>
      <w:proofErr w:type="spellEnd"/>
      <w:r>
        <w:rPr>
          <w:color w:val="000000" w:themeColor="text1"/>
        </w:rPr>
        <w:t>”, which translates as “I am confident in myself”). The second issue related to difficulty in translating the word “beautiful” in Item 10. In Malay, a literal translation (“</w:t>
      </w:r>
      <w:proofErr w:type="spellStart"/>
      <w:r>
        <w:rPr>
          <w:i/>
          <w:color w:val="000000" w:themeColor="text1"/>
        </w:rPr>
        <w:t>cantik</w:t>
      </w:r>
      <w:proofErr w:type="spellEnd"/>
      <w:r>
        <w:rPr>
          <w:color w:val="000000" w:themeColor="text1"/>
        </w:rPr>
        <w:t>”) is gendered, typically used for female targets, and would not be appropriate for completion by male participants. The committee, therefore, opted to include both feminine and masculine terms (i.e., “</w:t>
      </w:r>
      <w:proofErr w:type="spellStart"/>
      <w:r>
        <w:rPr>
          <w:i/>
          <w:color w:val="000000" w:themeColor="text1"/>
        </w:rPr>
        <w:t>cantik</w:t>
      </w:r>
      <w:proofErr w:type="spellEnd"/>
      <w:r>
        <w:rPr>
          <w:i/>
          <w:color w:val="000000" w:themeColor="text1"/>
        </w:rPr>
        <w:t>/</w:t>
      </w:r>
      <w:proofErr w:type="spellStart"/>
      <w:r>
        <w:rPr>
          <w:i/>
          <w:color w:val="000000" w:themeColor="text1"/>
        </w:rPr>
        <w:t>tampan</w:t>
      </w:r>
      <w:proofErr w:type="spellEnd"/>
      <w:r>
        <w:rPr>
          <w:color w:val="000000" w:themeColor="text1"/>
        </w:rPr>
        <w:t xml:space="preserve">”) in the translation. </w:t>
      </w:r>
    </w:p>
    <w:p w14:paraId="4263E3CA" w14:textId="3737C259" w:rsidR="00EA7E38" w:rsidRDefault="00EA7E38" w:rsidP="002F5AF4">
      <w:pPr>
        <w:spacing w:line="480" w:lineRule="auto"/>
        <w:rPr>
          <w:color w:val="000000" w:themeColor="text1"/>
        </w:rPr>
      </w:pPr>
      <w:r>
        <w:rPr>
          <w:color w:val="000000" w:themeColor="text1"/>
          <w:vertAlign w:val="superscript"/>
        </w:rPr>
        <w:t>2</w:t>
      </w:r>
      <w:r>
        <w:rPr>
          <w:color w:val="000000" w:themeColor="text1"/>
        </w:rPr>
        <w:t xml:space="preserve"> Due to an administrative oversight, </w:t>
      </w:r>
      <w:r w:rsidR="00235A26">
        <w:rPr>
          <w:color w:val="000000" w:themeColor="text1"/>
        </w:rPr>
        <w:t xml:space="preserve">this inclusion criterion </w:t>
      </w:r>
      <w:r w:rsidR="00235A26" w:rsidRPr="00667B45">
        <w:rPr>
          <w:color w:val="000000" w:themeColor="text1"/>
        </w:rPr>
        <w:t xml:space="preserve">was only included two weeks </w:t>
      </w:r>
      <w:r w:rsidR="00235A26">
        <w:rPr>
          <w:color w:val="000000" w:themeColor="text1"/>
        </w:rPr>
        <w:t xml:space="preserve">after data collection began. In addition, because demographic items were always presented last in the questionnaire, some participants verbally reported meeting inclusion criteria when invited to participate, but later indicated that they were neither Malay nor Chinese. These participants were removed from the present analyses. </w:t>
      </w:r>
    </w:p>
    <w:p w14:paraId="71279124" w14:textId="71665EF6" w:rsidR="00067A79" w:rsidRPr="00067A79" w:rsidRDefault="00067A79" w:rsidP="002F5AF4">
      <w:pPr>
        <w:spacing w:line="480" w:lineRule="auto"/>
        <w:rPr>
          <w:color w:val="000000" w:themeColor="text1"/>
        </w:rPr>
      </w:pPr>
      <w:r>
        <w:rPr>
          <w:color w:val="000000" w:themeColor="text1"/>
          <w:vertAlign w:val="superscript"/>
        </w:rPr>
        <w:lastRenderedPageBreak/>
        <w:t>3</w:t>
      </w:r>
      <w:r>
        <w:rPr>
          <w:color w:val="000000" w:themeColor="text1"/>
        </w:rPr>
        <w:t xml:space="preserve"> To examine whether the relationship between body appreciation and BMI in men may be non-linear, we also computed the bivariate correlation with BMI</w:t>
      </w:r>
      <w:r>
        <w:rPr>
          <w:color w:val="000000" w:themeColor="text1"/>
          <w:vertAlign w:val="superscript"/>
        </w:rPr>
        <w:t>2</w:t>
      </w:r>
      <w:r>
        <w:rPr>
          <w:color w:val="000000" w:themeColor="text1"/>
        </w:rPr>
        <w:t xml:space="preserve">. This relationship also did not reach significance in our male sample, </w:t>
      </w:r>
      <w:r>
        <w:rPr>
          <w:i/>
          <w:color w:val="000000" w:themeColor="text1"/>
        </w:rPr>
        <w:t>r</w:t>
      </w:r>
      <w:r>
        <w:rPr>
          <w:color w:val="000000" w:themeColor="text1"/>
        </w:rPr>
        <w:t xml:space="preserve"> = .02, </w:t>
      </w:r>
      <w:r>
        <w:rPr>
          <w:i/>
          <w:color w:val="000000" w:themeColor="text1"/>
        </w:rPr>
        <w:t>p</w:t>
      </w:r>
      <w:r>
        <w:rPr>
          <w:color w:val="000000" w:themeColor="text1"/>
        </w:rPr>
        <w:t xml:space="preserve"> = .876.</w:t>
      </w:r>
    </w:p>
    <w:p w14:paraId="0D26A1FD" w14:textId="77777777" w:rsidR="002F5AF4" w:rsidRDefault="002F5AF4" w:rsidP="002F5AF4">
      <w:pPr>
        <w:spacing w:line="480" w:lineRule="auto"/>
        <w:rPr>
          <w:b/>
        </w:rPr>
      </w:pPr>
    </w:p>
    <w:p w14:paraId="1E212614" w14:textId="77777777" w:rsidR="00B35724" w:rsidRDefault="00B35724">
      <w:pPr>
        <w:rPr>
          <w:b/>
        </w:rPr>
      </w:pPr>
      <w:r>
        <w:rPr>
          <w:b/>
        </w:rPr>
        <w:br w:type="page"/>
      </w:r>
    </w:p>
    <w:p w14:paraId="78BE8575" w14:textId="77777777" w:rsidR="00124865" w:rsidRDefault="00B35724" w:rsidP="00B35724">
      <w:pPr>
        <w:spacing w:line="480" w:lineRule="auto"/>
        <w:jc w:val="center"/>
        <w:rPr>
          <w:b/>
        </w:rPr>
      </w:pPr>
      <w:r>
        <w:rPr>
          <w:b/>
        </w:rPr>
        <w:lastRenderedPageBreak/>
        <w:t>References</w:t>
      </w:r>
    </w:p>
    <w:p w14:paraId="4012E28C" w14:textId="1CD71681" w:rsidR="00BF27F6" w:rsidRDefault="00BF27F6" w:rsidP="00BF27F6">
      <w:pPr>
        <w:spacing w:line="480" w:lineRule="auto"/>
        <w:ind w:left="567" w:hanging="567"/>
        <w:rPr>
          <w:color w:val="000000" w:themeColor="text1"/>
        </w:rPr>
      </w:pPr>
      <w:r w:rsidRPr="00BF27F6">
        <w:rPr>
          <w:color w:val="000000" w:themeColor="text1"/>
        </w:rPr>
        <w:t xml:space="preserve">Alleva, J. M., </w:t>
      </w:r>
      <w:proofErr w:type="spellStart"/>
      <w:r w:rsidRPr="00BF27F6">
        <w:rPr>
          <w:color w:val="000000" w:themeColor="text1"/>
        </w:rPr>
        <w:t>Martijn</w:t>
      </w:r>
      <w:proofErr w:type="spellEnd"/>
      <w:r w:rsidRPr="00BF27F6">
        <w:rPr>
          <w:color w:val="000000" w:themeColor="text1"/>
        </w:rPr>
        <w:t xml:space="preserve">, C., Veldhuis, J., &amp; Tylka, T. L. (2016). A Dutch translation and validation of the Body Appreciation Scale-2: An investigation with female university students in the Netherlands. </w:t>
      </w:r>
      <w:r w:rsidRPr="00BF27F6">
        <w:rPr>
          <w:i/>
          <w:color w:val="000000" w:themeColor="text1"/>
        </w:rPr>
        <w:t>Body Image</w:t>
      </w:r>
      <w:r w:rsidRPr="00BF27F6">
        <w:rPr>
          <w:color w:val="000000" w:themeColor="text1"/>
        </w:rPr>
        <w:t xml:space="preserve">, </w:t>
      </w:r>
      <w:r w:rsidRPr="00BF27F6">
        <w:rPr>
          <w:i/>
          <w:color w:val="000000" w:themeColor="text1"/>
        </w:rPr>
        <w:t>19</w:t>
      </w:r>
      <w:r w:rsidRPr="00BF27F6">
        <w:rPr>
          <w:color w:val="000000" w:themeColor="text1"/>
        </w:rPr>
        <w:t xml:space="preserve">, 44-48. </w:t>
      </w:r>
      <w:proofErr w:type="gramStart"/>
      <w:r w:rsidRPr="00BF27F6">
        <w:rPr>
          <w:color w:val="000000" w:themeColor="text1"/>
        </w:rPr>
        <w:t>doi:10.1016/j.bodyim</w:t>
      </w:r>
      <w:proofErr w:type="gramEnd"/>
      <w:r w:rsidRPr="00BF27F6">
        <w:rPr>
          <w:color w:val="000000" w:themeColor="text1"/>
        </w:rPr>
        <w:t>.2016.08.008</w:t>
      </w:r>
    </w:p>
    <w:p w14:paraId="1E0E0C93" w14:textId="619B55CE" w:rsidR="00067A79" w:rsidRDefault="00067A79" w:rsidP="00067A79">
      <w:pPr>
        <w:spacing w:line="480" w:lineRule="auto"/>
        <w:ind w:left="567" w:hanging="567"/>
        <w:rPr>
          <w:color w:val="000000" w:themeColor="text1"/>
        </w:rPr>
      </w:pPr>
      <w:r>
        <w:rPr>
          <w:color w:val="000000" w:themeColor="text1"/>
        </w:rPr>
        <w:t xml:space="preserve">Alleva, J. M., </w:t>
      </w:r>
      <w:proofErr w:type="spellStart"/>
      <w:r>
        <w:rPr>
          <w:color w:val="000000" w:themeColor="text1"/>
        </w:rPr>
        <w:t>Paraskeva</w:t>
      </w:r>
      <w:proofErr w:type="spellEnd"/>
      <w:r>
        <w:rPr>
          <w:color w:val="000000" w:themeColor="text1"/>
        </w:rPr>
        <w:t xml:space="preserve">, N., Craddock, N., &amp; Diedrichs, P. C. (2018). Body appreciation in British men: Correlates and variation across sexual orientation. </w:t>
      </w:r>
      <w:r>
        <w:rPr>
          <w:i/>
          <w:color w:val="000000" w:themeColor="text1"/>
        </w:rPr>
        <w:t>Body Image</w:t>
      </w:r>
      <w:r>
        <w:rPr>
          <w:color w:val="000000" w:themeColor="text1"/>
        </w:rPr>
        <w:t xml:space="preserve">, </w:t>
      </w:r>
      <w:r>
        <w:rPr>
          <w:i/>
          <w:color w:val="000000" w:themeColor="text1"/>
        </w:rPr>
        <w:t>27</w:t>
      </w:r>
      <w:r>
        <w:rPr>
          <w:color w:val="000000" w:themeColor="text1"/>
        </w:rPr>
        <w:t xml:space="preserve">, 169-178. </w:t>
      </w:r>
      <w:proofErr w:type="gramStart"/>
      <w:r>
        <w:rPr>
          <w:color w:val="000000" w:themeColor="text1"/>
        </w:rPr>
        <w:t>doi:10.1016/j.bodyim</w:t>
      </w:r>
      <w:proofErr w:type="gramEnd"/>
      <w:r>
        <w:rPr>
          <w:color w:val="000000" w:themeColor="text1"/>
        </w:rPr>
        <w:t>.2018.09.004</w:t>
      </w:r>
    </w:p>
    <w:p w14:paraId="2F89F73E" w14:textId="77777777" w:rsidR="00A00465" w:rsidRPr="00EC3AA4" w:rsidRDefault="00A00465" w:rsidP="00BF27F6">
      <w:pPr>
        <w:spacing w:line="480" w:lineRule="auto"/>
        <w:ind w:left="567" w:hanging="567"/>
        <w:rPr>
          <w:color w:val="000000" w:themeColor="text1"/>
        </w:rPr>
      </w:pPr>
      <w:proofErr w:type="spellStart"/>
      <w:r w:rsidRPr="00A00465">
        <w:rPr>
          <w:color w:val="000000" w:themeColor="text1"/>
        </w:rPr>
        <w:t>Anlı</w:t>
      </w:r>
      <w:proofErr w:type="spellEnd"/>
      <w:r w:rsidRPr="00A00465">
        <w:rPr>
          <w:color w:val="000000" w:themeColor="text1"/>
        </w:rPr>
        <w:t>,</w:t>
      </w:r>
      <w:r>
        <w:rPr>
          <w:color w:val="000000" w:themeColor="text1"/>
        </w:rPr>
        <w:t xml:space="preserve"> G.,</w:t>
      </w:r>
      <w:r w:rsidRPr="00A00465">
        <w:rPr>
          <w:color w:val="000000" w:themeColor="text1"/>
        </w:rPr>
        <w:t xml:space="preserve"> </w:t>
      </w:r>
      <w:proofErr w:type="spellStart"/>
      <w:r w:rsidRPr="00A00465">
        <w:rPr>
          <w:color w:val="000000" w:themeColor="text1"/>
        </w:rPr>
        <w:t>Akı</w:t>
      </w:r>
      <w:r>
        <w:rPr>
          <w:color w:val="000000" w:themeColor="text1"/>
        </w:rPr>
        <w:t>n</w:t>
      </w:r>
      <w:proofErr w:type="spellEnd"/>
      <w:r>
        <w:rPr>
          <w:color w:val="000000" w:themeColor="text1"/>
        </w:rPr>
        <w:t xml:space="preserve">, A., </w:t>
      </w:r>
      <w:proofErr w:type="spellStart"/>
      <w:r>
        <w:rPr>
          <w:color w:val="000000" w:themeColor="text1"/>
        </w:rPr>
        <w:t>Eker</w:t>
      </w:r>
      <w:proofErr w:type="spellEnd"/>
      <w:r>
        <w:rPr>
          <w:color w:val="000000" w:themeColor="text1"/>
        </w:rPr>
        <w:t>,</w:t>
      </w:r>
      <w:r w:rsidR="00EC3AA4">
        <w:rPr>
          <w:color w:val="000000" w:themeColor="text1"/>
        </w:rPr>
        <w:t xml:space="preserve"> H.,</w:t>
      </w:r>
      <w:r>
        <w:rPr>
          <w:color w:val="000000" w:themeColor="text1"/>
        </w:rPr>
        <w:t xml:space="preserve"> &amp; </w:t>
      </w:r>
      <w:proofErr w:type="spellStart"/>
      <w:r>
        <w:rPr>
          <w:color w:val="000000" w:themeColor="text1"/>
        </w:rPr>
        <w:t>Özcelik</w:t>
      </w:r>
      <w:proofErr w:type="spellEnd"/>
      <w:r>
        <w:rPr>
          <w:color w:val="000000" w:themeColor="text1"/>
        </w:rPr>
        <w:t>,</w:t>
      </w:r>
      <w:r w:rsidR="00EC3AA4">
        <w:rPr>
          <w:color w:val="000000" w:themeColor="text1"/>
        </w:rPr>
        <w:t xml:space="preserve"> B. (2017). </w:t>
      </w:r>
      <w:proofErr w:type="spellStart"/>
      <w:r w:rsidR="00EC3AA4">
        <w:rPr>
          <w:color w:val="000000" w:themeColor="text1"/>
        </w:rPr>
        <w:t>Beden</w:t>
      </w:r>
      <w:r w:rsidR="00EC3AA4" w:rsidRPr="00A00465">
        <w:rPr>
          <w:color w:val="000000" w:themeColor="text1"/>
        </w:rPr>
        <w:t>ı</w:t>
      </w:r>
      <w:proofErr w:type="spellEnd"/>
      <w:r w:rsidR="00EC3AA4">
        <w:rPr>
          <w:color w:val="000000" w:themeColor="text1"/>
        </w:rPr>
        <w:t xml:space="preserve"> </w:t>
      </w:r>
      <w:proofErr w:type="spellStart"/>
      <w:r w:rsidR="00EC3AA4">
        <w:rPr>
          <w:color w:val="000000" w:themeColor="text1"/>
        </w:rPr>
        <w:t>begenme</w:t>
      </w:r>
      <w:proofErr w:type="spellEnd"/>
      <w:r w:rsidR="00EC3AA4">
        <w:rPr>
          <w:color w:val="000000" w:themeColor="text1"/>
        </w:rPr>
        <w:t xml:space="preserve"> </w:t>
      </w:r>
      <w:proofErr w:type="spellStart"/>
      <w:r w:rsidR="00EC3AA4">
        <w:rPr>
          <w:color w:val="000000" w:themeColor="text1"/>
        </w:rPr>
        <w:t>ölçegi</w:t>
      </w:r>
      <w:proofErr w:type="spellEnd"/>
      <w:r w:rsidR="00EC3AA4">
        <w:rPr>
          <w:color w:val="000000" w:themeColor="text1"/>
        </w:rPr>
        <w:t xml:space="preserve">: </w:t>
      </w:r>
      <w:proofErr w:type="spellStart"/>
      <w:r w:rsidR="00EC3AA4">
        <w:rPr>
          <w:color w:val="000000" w:themeColor="text1"/>
        </w:rPr>
        <w:t>Geçerl</w:t>
      </w:r>
      <w:r w:rsidR="00EC3AA4" w:rsidRPr="00A00465">
        <w:rPr>
          <w:color w:val="000000" w:themeColor="text1"/>
        </w:rPr>
        <w:t>ı</w:t>
      </w:r>
      <w:r w:rsidR="00EC3AA4">
        <w:rPr>
          <w:color w:val="000000" w:themeColor="text1"/>
        </w:rPr>
        <w:t>k</w:t>
      </w:r>
      <w:proofErr w:type="spellEnd"/>
      <w:r w:rsidR="00EC3AA4">
        <w:rPr>
          <w:color w:val="000000" w:themeColor="text1"/>
        </w:rPr>
        <w:t xml:space="preserve"> </w:t>
      </w:r>
      <w:proofErr w:type="spellStart"/>
      <w:r w:rsidR="00EC3AA4">
        <w:rPr>
          <w:color w:val="000000" w:themeColor="text1"/>
        </w:rPr>
        <w:t>ve</w:t>
      </w:r>
      <w:proofErr w:type="spellEnd"/>
      <w:r w:rsidR="00EC3AA4">
        <w:rPr>
          <w:color w:val="000000" w:themeColor="text1"/>
        </w:rPr>
        <w:t xml:space="preserve"> </w:t>
      </w:r>
      <w:proofErr w:type="spellStart"/>
      <w:r w:rsidR="00EC3AA4">
        <w:rPr>
          <w:color w:val="000000" w:themeColor="text1"/>
        </w:rPr>
        <w:t>güven</w:t>
      </w:r>
      <w:r w:rsidR="00EC3AA4" w:rsidRPr="00A00465">
        <w:rPr>
          <w:color w:val="000000" w:themeColor="text1"/>
        </w:rPr>
        <w:t>ı</w:t>
      </w:r>
      <w:r w:rsidR="00EC3AA4">
        <w:rPr>
          <w:color w:val="000000" w:themeColor="text1"/>
        </w:rPr>
        <w:t>rl</w:t>
      </w:r>
      <w:r w:rsidR="00EC3AA4" w:rsidRPr="00A00465">
        <w:rPr>
          <w:color w:val="000000" w:themeColor="text1"/>
        </w:rPr>
        <w:t>ı</w:t>
      </w:r>
      <w:r w:rsidR="00EC3AA4">
        <w:rPr>
          <w:color w:val="000000" w:themeColor="text1"/>
        </w:rPr>
        <w:t>k</w:t>
      </w:r>
      <w:proofErr w:type="spellEnd"/>
      <w:r w:rsidR="00EC3AA4">
        <w:rPr>
          <w:color w:val="000000" w:themeColor="text1"/>
        </w:rPr>
        <w:t xml:space="preserve"> </w:t>
      </w:r>
      <w:proofErr w:type="spellStart"/>
      <w:r w:rsidR="00EC3AA4">
        <w:rPr>
          <w:color w:val="000000" w:themeColor="text1"/>
        </w:rPr>
        <w:t>çalismasi</w:t>
      </w:r>
      <w:proofErr w:type="spellEnd"/>
      <w:r w:rsidR="00EC3AA4">
        <w:rPr>
          <w:color w:val="000000" w:themeColor="text1"/>
        </w:rPr>
        <w:t xml:space="preserve"> [Validity and reliability of a Turkish version of the Body Appreciation Scale]. </w:t>
      </w:r>
      <w:r w:rsidR="00EC3AA4">
        <w:rPr>
          <w:i/>
          <w:color w:val="000000" w:themeColor="text1"/>
        </w:rPr>
        <w:t>International Journal of Social Science</w:t>
      </w:r>
      <w:r w:rsidR="00EC3AA4">
        <w:rPr>
          <w:color w:val="000000" w:themeColor="text1"/>
        </w:rPr>
        <w:t xml:space="preserve">, </w:t>
      </w:r>
      <w:r w:rsidR="00EC3AA4">
        <w:rPr>
          <w:i/>
          <w:color w:val="000000" w:themeColor="text1"/>
        </w:rPr>
        <w:t>36</w:t>
      </w:r>
      <w:r w:rsidR="00EC3AA4">
        <w:rPr>
          <w:color w:val="000000" w:themeColor="text1"/>
        </w:rPr>
        <w:t xml:space="preserve">, 505-511. </w:t>
      </w:r>
    </w:p>
    <w:p w14:paraId="5ADECBF4" w14:textId="77777777" w:rsidR="00BF27F6" w:rsidRPr="00BF27F6" w:rsidRDefault="00BF27F6" w:rsidP="00BF27F6">
      <w:pPr>
        <w:spacing w:line="480" w:lineRule="auto"/>
        <w:ind w:left="567" w:hanging="567"/>
        <w:rPr>
          <w:color w:val="000000" w:themeColor="text1"/>
        </w:rPr>
      </w:pPr>
      <w:r w:rsidRPr="00BF27F6">
        <w:rPr>
          <w:color w:val="000000" w:themeColor="text1"/>
        </w:rPr>
        <w:t xml:space="preserve">Atari, M. (2016). Factor structure and psychometric properties of the Body Appreciation Scale-2 in Iran. </w:t>
      </w:r>
      <w:r w:rsidRPr="00BF27F6">
        <w:rPr>
          <w:i/>
          <w:color w:val="000000" w:themeColor="text1"/>
        </w:rPr>
        <w:t>Body Image</w:t>
      </w:r>
      <w:r w:rsidRPr="00BF27F6">
        <w:rPr>
          <w:color w:val="000000" w:themeColor="text1"/>
        </w:rPr>
        <w:t xml:space="preserve">, </w:t>
      </w:r>
      <w:r w:rsidRPr="00BF27F6">
        <w:rPr>
          <w:i/>
          <w:color w:val="000000" w:themeColor="text1"/>
        </w:rPr>
        <w:t>18</w:t>
      </w:r>
      <w:r w:rsidRPr="00BF27F6">
        <w:rPr>
          <w:color w:val="000000" w:themeColor="text1"/>
        </w:rPr>
        <w:t xml:space="preserve">, 1-4. </w:t>
      </w:r>
      <w:proofErr w:type="gramStart"/>
      <w:r w:rsidRPr="00BF27F6">
        <w:rPr>
          <w:color w:val="000000" w:themeColor="text1"/>
        </w:rPr>
        <w:t>doi:10.1016/j.bodyim</w:t>
      </w:r>
      <w:proofErr w:type="gramEnd"/>
      <w:r w:rsidRPr="00BF27F6">
        <w:rPr>
          <w:color w:val="000000" w:themeColor="text1"/>
        </w:rPr>
        <w:t>.2016.04.006</w:t>
      </w:r>
    </w:p>
    <w:p w14:paraId="304345F4" w14:textId="77777777" w:rsidR="005C21A7" w:rsidRDefault="005C21A7" w:rsidP="00BF27F6">
      <w:pPr>
        <w:spacing w:line="480" w:lineRule="auto"/>
        <w:ind w:left="567" w:hanging="567"/>
      </w:pPr>
      <w:r w:rsidRPr="00BF27F6">
        <w:t xml:space="preserve">Avalos, L. C., Tylka, T. L., &amp; Wood-Barcalow, N. (2005). The Body Appreciation Scale: Development and psychometric evaluation. </w:t>
      </w:r>
      <w:r w:rsidRPr="00BF27F6">
        <w:rPr>
          <w:i/>
        </w:rPr>
        <w:t>Body Image</w:t>
      </w:r>
      <w:r w:rsidRPr="00BF27F6">
        <w:t xml:space="preserve">, </w:t>
      </w:r>
      <w:r w:rsidRPr="00BF27F6">
        <w:rPr>
          <w:i/>
        </w:rPr>
        <w:t>2</w:t>
      </w:r>
      <w:r w:rsidRPr="00BF27F6">
        <w:t xml:space="preserve">, 285-297. </w:t>
      </w:r>
      <w:proofErr w:type="gramStart"/>
      <w:r w:rsidRPr="00BF27F6">
        <w:t>doi:10.1016/j.bodyim</w:t>
      </w:r>
      <w:proofErr w:type="gramEnd"/>
      <w:r w:rsidRPr="00BF27F6">
        <w:t>.2005.06.002</w:t>
      </w:r>
    </w:p>
    <w:p w14:paraId="1FDF7437" w14:textId="1F37ACA2" w:rsidR="006769DA" w:rsidRDefault="006769DA" w:rsidP="006769DA">
      <w:pPr>
        <w:spacing w:line="480" w:lineRule="auto"/>
        <w:ind w:left="567" w:hanging="567"/>
        <w:rPr>
          <w:color w:val="000000" w:themeColor="text1"/>
        </w:rPr>
      </w:pPr>
      <w:r w:rsidRPr="009039D8">
        <w:rPr>
          <w:color w:val="000000" w:themeColor="text1"/>
        </w:rPr>
        <w:t xml:space="preserve">Beaton, D., Bombardier, C., Guillemin, F., &amp; </w:t>
      </w:r>
      <w:proofErr w:type="spellStart"/>
      <w:r w:rsidRPr="009039D8">
        <w:rPr>
          <w:color w:val="000000" w:themeColor="text1"/>
        </w:rPr>
        <w:t>Ferraz</w:t>
      </w:r>
      <w:proofErr w:type="spellEnd"/>
      <w:r w:rsidRPr="009039D8">
        <w:rPr>
          <w:color w:val="000000" w:themeColor="text1"/>
        </w:rPr>
        <w:t xml:space="preserve">, M. B. (2000). Guidelines for the process of cross-cultural adaptation of self-report measures. </w:t>
      </w:r>
      <w:r w:rsidRPr="009039D8">
        <w:rPr>
          <w:i/>
          <w:color w:val="000000" w:themeColor="text1"/>
        </w:rPr>
        <w:t>Spine</w:t>
      </w:r>
      <w:r w:rsidRPr="009039D8">
        <w:rPr>
          <w:color w:val="000000" w:themeColor="text1"/>
        </w:rPr>
        <w:t xml:space="preserve">, </w:t>
      </w:r>
      <w:r w:rsidRPr="009039D8">
        <w:rPr>
          <w:i/>
          <w:color w:val="000000" w:themeColor="text1"/>
        </w:rPr>
        <w:t>25</w:t>
      </w:r>
      <w:r w:rsidRPr="009039D8">
        <w:rPr>
          <w:color w:val="000000" w:themeColor="text1"/>
        </w:rPr>
        <w:t>, 3186-3191.</w:t>
      </w:r>
    </w:p>
    <w:p w14:paraId="339D5F63" w14:textId="5FA10833" w:rsidR="00845635" w:rsidRDefault="00845635" w:rsidP="00845635">
      <w:pPr>
        <w:spacing w:line="480" w:lineRule="auto"/>
        <w:ind w:left="567" w:hanging="567"/>
        <w:rPr>
          <w:color w:val="000000" w:themeColor="text1"/>
        </w:rPr>
      </w:pPr>
      <w:proofErr w:type="spellStart"/>
      <w:r>
        <w:rPr>
          <w:color w:val="000000" w:themeColor="text1"/>
        </w:rPr>
        <w:t>Benford</w:t>
      </w:r>
      <w:proofErr w:type="spellEnd"/>
      <w:r>
        <w:rPr>
          <w:color w:val="000000" w:themeColor="text1"/>
        </w:rPr>
        <w:t xml:space="preserve">, K., &amp; Swami, V. (2014). Body image and personality among British men: Associations between the Big Five personality domains, drive for muscularity, and body appreciation. </w:t>
      </w:r>
      <w:r>
        <w:rPr>
          <w:i/>
          <w:color w:val="000000" w:themeColor="text1"/>
        </w:rPr>
        <w:t>Body Image</w:t>
      </w:r>
      <w:r>
        <w:rPr>
          <w:color w:val="000000" w:themeColor="text1"/>
        </w:rPr>
        <w:t xml:space="preserve">, </w:t>
      </w:r>
      <w:r>
        <w:rPr>
          <w:i/>
          <w:color w:val="000000" w:themeColor="text1"/>
        </w:rPr>
        <w:t>11</w:t>
      </w:r>
      <w:r>
        <w:rPr>
          <w:color w:val="000000" w:themeColor="text1"/>
        </w:rPr>
        <w:t xml:space="preserve">, 454-457. </w:t>
      </w:r>
      <w:proofErr w:type="gramStart"/>
      <w:r>
        <w:rPr>
          <w:color w:val="000000" w:themeColor="text1"/>
        </w:rPr>
        <w:t>doi:10.1016/j.bodyim</w:t>
      </w:r>
      <w:proofErr w:type="gramEnd"/>
      <w:r>
        <w:rPr>
          <w:color w:val="000000" w:themeColor="text1"/>
        </w:rPr>
        <w:t>.2014.07.004</w:t>
      </w:r>
    </w:p>
    <w:p w14:paraId="5A7A1BE6" w14:textId="77777777" w:rsidR="006769DA" w:rsidRDefault="006769DA" w:rsidP="006769DA">
      <w:pPr>
        <w:spacing w:line="480" w:lineRule="auto"/>
        <w:ind w:left="567" w:hanging="567"/>
        <w:rPr>
          <w:color w:val="000000" w:themeColor="text1"/>
        </w:rPr>
      </w:pPr>
      <w:proofErr w:type="spellStart"/>
      <w:r w:rsidRPr="009039D8">
        <w:rPr>
          <w:color w:val="000000" w:themeColor="text1"/>
        </w:rPr>
        <w:t>Brislin</w:t>
      </w:r>
      <w:proofErr w:type="spellEnd"/>
      <w:r w:rsidRPr="009039D8">
        <w:rPr>
          <w:color w:val="000000" w:themeColor="text1"/>
        </w:rPr>
        <w:t xml:space="preserve">, R. W. (1970). Back-translation for cross-cultural research. </w:t>
      </w:r>
      <w:r w:rsidRPr="009039D8">
        <w:rPr>
          <w:i/>
          <w:color w:val="000000" w:themeColor="text1"/>
        </w:rPr>
        <w:t>Journal of Cross-Cultural Psychology</w:t>
      </w:r>
      <w:r w:rsidRPr="009039D8">
        <w:rPr>
          <w:color w:val="000000" w:themeColor="text1"/>
        </w:rPr>
        <w:t xml:space="preserve">, </w:t>
      </w:r>
      <w:r w:rsidRPr="009039D8">
        <w:rPr>
          <w:i/>
          <w:color w:val="000000" w:themeColor="text1"/>
        </w:rPr>
        <w:t>1</w:t>
      </w:r>
      <w:r w:rsidRPr="009039D8">
        <w:rPr>
          <w:color w:val="000000" w:themeColor="text1"/>
        </w:rPr>
        <w:t>, 185-216. doi:10.1177/135910457000100301</w:t>
      </w:r>
    </w:p>
    <w:p w14:paraId="7AA2FA59" w14:textId="0E0C59E1" w:rsidR="00845635" w:rsidRPr="00845635" w:rsidRDefault="00845635" w:rsidP="006769DA">
      <w:pPr>
        <w:spacing w:line="480" w:lineRule="auto"/>
        <w:ind w:left="567" w:hanging="567"/>
        <w:rPr>
          <w:color w:val="000000" w:themeColor="text1"/>
        </w:rPr>
      </w:pPr>
      <w:r>
        <w:rPr>
          <w:color w:val="000000" w:themeColor="text1"/>
        </w:rPr>
        <w:t xml:space="preserve">Campana, A. N. N. B., Tavares, M. d. C. G. C. F., Swami, V., &amp; da Silva, D. (2013). An examination of the psychometric properties of Brazilian Portuguese translations of the Drive for Muscularity Scale, the Swansea Muscularity Attitudes Questionnaire, and the </w:t>
      </w:r>
      <w:r>
        <w:rPr>
          <w:color w:val="000000" w:themeColor="text1"/>
        </w:rPr>
        <w:lastRenderedPageBreak/>
        <w:t xml:space="preserve">Masculine Body Ideal Distress Scale. </w:t>
      </w:r>
      <w:r>
        <w:rPr>
          <w:i/>
          <w:color w:val="000000" w:themeColor="text1"/>
        </w:rPr>
        <w:t>Psychology of Men and Masculinity</w:t>
      </w:r>
      <w:r>
        <w:rPr>
          <w:color w:val="000000" w:themeColor="text1"/>
        </w:rPr>
        <w:t xml:space="preserve">, </w:t>
      </w:r>
      <w:r>
        <w:rPr>
          <w:i/>
          <w:color w:val="000000" w:themeColor="text1"/>
        </w:rPr>
        <w:t>14</w:t>
      </w:r>
      <w:r>
        <w:rPr>
          <w:color w:val="000000" w:themeColor="text1"/>
        </w:rPr>
        <w:t>, 376-388. doi:10.1037/a0030087</w:t>
      </w:r>
    </w:p>
    <w:p w14:paraId="26357481" w14:textId="38D1B8E1" w:rsidR="000D15A9" w:rsidRDefault="000D15A9" w:rsidP="000D15A9">
      <w:pPr>
        <w:spacing w:line="480" w:lineRule="auto"/>
        <w:ind w:left="567" w:hanging="567"/>
        <w:rPr>
          <w:color w:val="000000" w:themeColor="text1"/>
        </w:rPr>
      </w:pPr>
      <w:proofErr w:type="spellStart"/>
      <w:r>
        <w:rPr>
          <w:color w:val="000000" w:themeColor="text1"/>
        </w:rPr>
        <w:t>Candell</w:t>
      </w:r>
      <w:proofErr w:type="spellEnd"/>
      <w:r>
        <w:rPr>
          <w:color w:val="000000" w:themeColor="text1"/>
        </w:rPr>
        <w:t xml:space="preserve">, G. L., &amp; Hulin, C. L. (1986). Cross-language and cross-cultural comparisons in scale translations: Independent sources of information about item </w:t>
      </w:r>
      <w:proofErr w:type="spellStart"/>
      <w:r>
        <w:rPr>
          <w:color w:val="000000" w:themeColor="text1"/>
        </w:rPr>
        <w:t>nonequivalence</w:t>
      </w:r>
      <w:proofErr w:type="spellEnd"/>
      <w:r>
        <w:rPr>
          <w:color w:val="000000" w:themeColor="text1"/>
        </w:rPr>
        <w:t xml:space="preserve">. </w:t>
      </w:r>
      <w:r>
        <w:rPr>
          <w:i/>
          <w:color w:val="000000" w:themeColor="text1"/>
        </w:rPr>
        <w:t>Journal of Cross-Cultural Psychology</w:t>
      </w:r>
      <w:r>
        <w:rPr>
          <w:color w:val="000000" w:themeColor="text1"/>
        </w:rPr>
        <w:t xml:space="preserve">, </w:t>
      </w:r>
      <w:r>
        <w:rPr>
          <w:i/>
          <w:color w:val="000000" w:themeColor="text1"/>
        </w:rPr>
        <w:t>17</w:t>
      </w:r>
      <w:r>
        <w:rPr>
          <w:color w:val="000000" w:themeColor="text1"/>
        </w:rPr>
        <w:t>, 417-440. doi:10.1177/0022002186017004003</w:t>
      </w:r>
    </w:p>
    <w:p w14:paraId="198D300E" w14:textId="77777777" w:rsidR="000E1101" w:rsidRPr="006769DA" w:rsidRDefault="000E1101" w:rsidP="000E1101">
      <w:pPr>
        <w:spacing w:line="480" w:lineRule="auto"/>
        <w:ind w:left="567" w:hanging="567"/>
        <w:rPr>
          <w:color w:val="000000" w:themeColor="text1"/>
        </w:rPr>
      </w:pPr>
      <w:r w:rsidRPr="009039D8">
        <w:rPr>
          <w:color w:val="000000" w:themeColor="text1"/>
        </w:rPr>
        <w:t xml:space="preserve">Cattell, R. B. (1966). The </w:t>
      </w:r>
      <w:proofErr w:type="spellStart"/>
      <w:r w:rsidRPr="009039D8">
        <w:rPr>
          <w:color w:val="000000" w:themeColor="text1"/>
        </w:rPr>
        <w:t>scree</w:t>
      </w:r>
      <w:proofErr w:type="spellEnd"/>
      <w:r w:rsidRPr="009039D8">
        <w:rPr>
          <w:color w:val="000000" w:themeColor="text1"/>
        </w:rPr>
        <w:t xml:space="preserve"> test for the number of factors. </w:t>
      </w:r>
      <w:r w:rsidRPr="009039D8">
        <w:rPr>
          <w:i/>
          <w:iCs/>
          <w:color w:val="000000" w:themeColor="text1"/>
        </w:rPr>
        <w:t xml:space="preserve">Multivariate </w:t>
      </w:r>
      <w:proofErr w:type="spellStart"/>
      <w:r w:rsidRPr="009039D8">
        <w:rPr>
          <w:i/>
          <w:iCs/>
          <w:color w:val="000000" w:themeColor="text1"/>
        </w:rPr>
        <w:t>Behavioral</w:t>
      </w:r>
      <w:proofErr w:type="spellEnd"/>
      <w:r w:rsidRPr="009039D8">
        <w:rPr>
          <w:i/>
          <w:iCs/>
          <w:color w:val="000000" w:themeColor="text1"/>
        </w:rPr>
        <w:t xml:space="preserve"> Research</w:t>
      </w:r>
      <w:r w:rsidRPr="009039D8">
        <w:rPr>
          <w:color w:val="000000" w:themeColor="text1"/>
        </w:rPr>
        <w:t xml:space="preserve">, </w:t>
      </w:r>
      <w:r w:rsidRPr="009039D8">
        <w:rPr>
          <w:i/>
          <w:iCs/>
          <w:color w:val="000000" w:themeColor="text1"/>
        </w:rPr>
        <w:t>1</w:t>
      </w:r>
      <w:r w:rsidRPr="009039D8">
        <w:rPr>
          <w:color w:val="000000" w:themeColor="text1"/>
        </w:rPr>
        <w:t>, 245-276. doi:10.1207/s15327906mbr0102_10</w:t>
      </w:r>
    </w:p>
    <w:p w14:paraId="58795955" w14:textId="77777777" w:rsidR="00CE384D" w:rsidRDefault="00CE384D" w:rsidP="00CE384D">
      <w:pPr>
        <w:spacing w:line="480" w:lineRule="auto"/>
        <w:ind w:left="567" w:hanging="567"/>
        <w:rPr>
          <w:color w:val="000000" w:themeColor="text1"/>
          <w:shd w:val="clear" w:color="auto" w:fill="FFFFFF"/>
        </w:rPr>
      </w:pPr>
      <w:r w:rsidRPr="009039D8">
        <w:rPr>
          <w:color w:val="000000" w:themeColor="text1"/>
          <w:shd w:val="clear" w:color="auto" w:fill="FFFFFF"/>
        </w:rPr>
        <w:t xml:space="preserve">Chen, F. F. (2007). Sensitivity of goodness of fit indices to lack of measurement invariance. </w:t>
      </w:r>
      <w:r w:rsidRPr="009039D8">
        <w:rPr>
          <w:i/>
          <w:color w:val="000000" w:themeColor="text1"/>
          <w:shd w:val="clear" w:color="auto" w:fill="FFFFFF"/>
        </w:rPr>
        <w:t xml:space="preserve">Structural Equation </w:t>
      </w:r>
      <w:proofErr w:type="spellStart"/>
      <w:r w:rsidRPr="009039D8">
        <w:rPr>
          <w:i/>
          <w:color w:val="000000" w:themeColor="text1"/>
          <w:shd w:val="clear" w:color="auto" w:fill="FFFFFF"/>
        </w:rPr>
        <w:t>Modeling</w:t>
      </w:r>
      <w:proofErr w:type="spellEnd"/>
      <w:r w:rsidRPr="009039D8">
        <w:rPr>
          <w:color w:val="000000" w:themeColor="text1"/>
          <w:shd w:val="clear" w:color="auto" w:fill="FFFFFF"/>
        </w:rPr>
        <w:t xml:space="preserve">, </w:t>
      </w:r>
      <w:r w:rsidRPr="009039D8">
        <w:rPr>
          <w:i/>
          <w:color w:val="000000" w:themeColor="text1"/>
          <w:shd w:val="clear" w:color="auto" w:fill="FFFFFF"/>
        </w:rPr>
        <w:t>14</w:t>
      </w:r>
      <w:r w:rsidRPr="009039D8">
        <w:rPr>
          <w:color w:val="000000" w:themeColor="text1"/>
          <w:shd w:val="clear" w:color="auto" w:fill="FFFFFF"/>
        </w:rPr>
        <w:t>, 464-504. doi:10.1207/s15328007sem1203_7</w:t>
      </w:r>
    </w:p>
    <w:p w14:paraId="42650053" w14:textId="3FBE915B" w:rsidR="008B756F" w:rsidRDefault="008B756F" w:rsidP="008B756F">
      <w:pPr>
        <w:spacing w:line="480" w:lineRule="auto"/>
        <w:ind w:left="567" w:hanging="567"/>
        <w:rPr>
          <w:color w:val="000000" w:themeColor="text1"/>
          <w:shd w:val="clear" w:color="auto" w:fill="FFFFFF"/>
        </w:rPr>
      </w:pPr>
      <w:r w:rsidRPr="009039D8">
        <w:rPr>
          <w:color w:val="000000" w:themeColor="text1"/>
        </w:rPr>
        <w:t xml:space="preserve">Chen, F. F. (2008). What happens if we compare chopsticks with forks? The impact of making inappropriate comparisons in cross-cultural research. </w:t>
      </w:r>
      <w:r w:rsidRPr="009039D8">
        <w:rPr>
          <w:i/>
          <w:iCs/>
          <w:color w:val="000000" w:themeColor="text1"/>
        </w:rPr>
        <w:t>Journal of Personality and Social Psychology</w:t>
      </w:r>
      <w:r w:rsidRPr="009039D8">
        <w:rPr>
          <w:color w:val="000000" w:themeColor="text1"/>
        </w:rPr>
        <w:t xml:space="preserve">, </w:t>
      </w:r>
      <w:r w:rsidRPr="009039D8">
        <w:rPr>
          <w:i/>
          <w:color w:val="000000" w:themeColor="text1"/>
        </w:rPr>
        <w:t>95</w:t>
      </w:r>
      <w:r w:rsidRPr="009039D8">
        <w:rPr>
          <w:color w:val="000000" w:themeColor="text1"/>
        </w:rPr>
        <w:t>, 1005</w:t>
      </w:r>
      <w:r w:rsidR="003068BC">
        <w:rPr>
          <w:color w:val="000000" w:themeColor="text1"/>
        </w:rPr>
        <w:t>-1018</w:t>
      </w:r>
      <w:r w:rsidRPr="009039D8">
        <w:rPr>
          <w:color w:val="000000" w:themeColor="text1"/>
        </w:rPr>
        <w:t xml:space="preserve">. </w:t>
      </w:r>
      <w:r w:rsidRPr="009039D8">
        <w:rPr>
          <w:color w:val="000000" w:themeColor="text1"/>
          <w:shd w:val="clear" w:color="auto" w:fill="FFFFFF"/>
        </w:rPr>
        <w:t>doi:10.1037/a0013193</w:t>
      </w:r>
    </w:p>
    <w:p w14:paraId="37CA3FF4" w14:textId="77777777" w:rsidR="008B756F" w:rsidRPr="008B756F" w:rsidRDefault="008B756F" w:rsidP="008B756F">
      <w:pPr>
        <w:spacing w:line="480" w:lineRule="auto"/>
        <w:ind w:left="567" w:hanging="567"/>
        <w:rPr>
          <w:color w:val="000000" w:themeColor="text1"/>
        </w:rPr>
      </w:pPr>
      <w:r w:rsidRPr="009039D8">
        <w:rPr>
          <w:color w:val="000000" w:themeColor="text1"/>
        </w:rPr>
        <w:t xml:space="preserve">Cheung, G. W., &amp; </w:t>
      </w:r>
      <w:proofErr w:type="spellStart"/>
      <w:r w:rsidRPr="009039D8">
        <w:rPr>
          <w:color w:val="000000" w:themeColor="text1"/>
        </w:rPr>
        <w:t>Rensvold</w:t>
      </w:r>
      <w:proofErr w:type="spellEnd"/>
      <w:r w:rsidRPr="009039D8">
        <w:rPr>
          <w:color w:val="000000" w:themeColor="text1"/>
        </w:rPr>
        <w:t xml:space="preserve">, R. B. (2002). Evaluating goodness-of-fit indexes for testing measurement invariance. </w:t>
      </w:r>
      <w:r w:rsidRPr="009039D8">
        <w:rPr>
          <w:i/>
          <w:iCs/>
          <w:color w:val="000000" w:themeColor="text1"/>
        </w:rPr>
        <w:t xml:space="preserve">Structural Equation </w:t>
      </w:r>
      <w:proofErr w:type="spellStart"/>
      <w:r w:rsidRPr="009039D8">
        <w:rPr>
          <w:i/>
          <w:iCs/>
          <w:color w:val="000000" w:themeColor="text1"/>
        </w:rPr>
        <w:t>Modeling</w:t>
      </w:r>
      <w:proofErr w:type="spellEnd"/>
      <w:r w:rsidRPr="009039D8">
        <w:rPr>
          <w:iCs/>
          <w:color w:val="000000" w:themeColor="text1"/>
        </w:rPr>
        <w:t>,</w:t>
      </w:r>
      <w:r w:rsidRPr="009039D8">
        <w:rPr>
          <w:i/>
          <w:iCs/>
          <w:color w:val="000000" w:themeColor="text1"/>
        </w:rPr>
        <w:t xml:space="preserve"> 9</w:t>
      </w:r>
      <w:r w:rsidRPr="009039D8">
        <w:rPr>
          <w:color w:val="000000" w:themeColor="text1"/>
        </w:rPr>
        <w:t xml:space="preserve">, 233-255. doi:10.1207/s15328007sem0902_5 </w:t>
      </w:r>
    </w:p>
    <w:p w14:paraId="65043846" w14:textId="77777777" w:rsidR="000E1101" w:rsidRDefault="000E1101" w:rsidP="000E1101">
      <w:pPr>
        <w:tabs>
          <w:tab w:val="left" w:pos="284"/>
        </w:tabs>
        <w:spacing w:line="480" w:lineRule="auto"/>
        <w:ind w:left="567" w:hanging="567"/>
        <w:rPr>
          <w:color w:val="000000" w:themeColor="text1"/>
        </w:rPr>
      </w:pPr>
      <w:r w:rsidRPr="009039D8">
        <w:rPr>
          <w:color w:val="000000" w:themeColor="text1"/>
        </w:rPr>
        <w:t xml:space="preserve">Clark, L. A., &amp; Watson, D. (1995). Constructing validity: Basic issues in objective scale development. </w:t>
      </w:r>
      <w:r w:rsidRPr="009039D8">
        <w:rPr>
          <w:i/>
          <w:color w:val="000000" w:themeColor="text1"/>
        </w:rPr>
        <w:t>Psychological Assessment</w:t>
      </w:r>
      <w:r w:rsidRPr="009039D8">
        <w:rPr>
          <w:color w:val="000000" w:themeColor="text1"/>
        </w:rPr>
        <w:t xml:space="preserve">, </w:t>
      </w:r>
      <w:r w:rsidRPr="009039D8">
        <w:rPr>
          <w:i/>
          <w:color w:val="000000" w:themeColor="text1"/>
        </w:rPr>
        <w:t>7</w:t>
      </w:r>
      <w:r w:rsidRPr="009039D8">
        <w:rPr>
          <w:color w:val="000000" w:themeColor="text1"/>
        </w:rPr>
        <w:t>, 309-319. doi:10.1037/1040-3590.7.3.309</w:t>
      </w:r>
    </w:p>
    <w:p w14:paraId="6DEFBDF4" w14:textId="77777777" w:rsidR="000E1101" w:rsidRPr="000E1101" w:rsidRDefault="000E1101" w:rsidP="000E1101">
      <w:pPr>
        <w:spacing w:line="480" w:lineRule="auto"/>
        <w:ind w:left="567" w:hanging="567"/>
        <w:rPr>
          <w:color w:val="000000" w:themeColor="text1"/>
        </w:rPr>
      </w:pPr>
      <w:proofErr w:type="spellStart"/>
      <w:r w:rsidRPr="009039D8">
        <w:rPr>
          <w:color w:val="000000" w:themeColor="text1"/>
        </w:rPr>
        <w:t>Comrey</w:t>
      </w:r>
      <w:proofErr w:type="spellEnd"/>
      <w:r w:rsidRPr="009039D8">
        <w:rPr>
          <w:color w:val="000000" w:themeColor="text1"/>
        </w:rPr>
        <w:t xml:space="preserve">, A. L., &amp; Lee, H. B. (1992). </w:t>
      </w:r>
      <w:r w:rsidRPr="009039D8">
        <w:rPr>
          <w:i/>
          <w:color w:val="000000" w:themeColor="text1"/>
        </w:rPr>
        <w:t>A first course in factor analysis</w:t>
      </w:r>
      <w:r w:rsidRPr="009039D8">
        <w:rPr>
          <w:color w:val="000000" w:themeColor="text1"/>
        </w:rPr>
        <w:t>. Hillsdale, NJ: Lawrence Erlbaum.</w:t>
      </w:r>
    </w:p>
    <w:p w14:paraId="21572265" w14:textId="77777777" w:rsidR="00473582" w:rsidRDefault="00473582" w:rsidP="00BF27F6">
      <w:pPr>
        <w:spacing w:line="480" w:lineRule="auto"/>
        <w:ind w:left="567" w:hanging="567"/>
      </w:pPr>
      <w:r w:rsidRPr="00BF27F6">
        <w:t>Daniels,</w:t>
      </w:r>
      <w:r>
        <w:t xml:space="preserve"> E. A., </w:t>
      </w:r>
      <w:r w:rsidRPr="00BF27F6">
        <w:t>Gillen,</w:t>
      </w:r>
      <w:r>
        <w:t xml:space="preserve"> M. M., &amp; </w:t>
      </w:r>
      <w:r w:rsidRPr="00BF27F6">
        <w:t>Markey</w:t>
      </w:r>
      <w:r>
        <w:t>, C. H. (Eds.) (2018).</w:t>
      </w:r>
      <w:r w:rsidRPr="00BF27F6">
        <w:t xml:space="preserve"> </w:t>
      </w:r>
      <w:r w:rsidRPr="00BF27F6">
        <w:rPr>
          <w:i/>
        </w:rPr>
        <w:t>Body positive: Understanding and improving body image in science and practice</w:t>
      </w:r>
      <w:r w:rsidRPr="00BF27F6">
        <w:t>. Cambridge: Cambridge University Press.</w:t>
      </w:r>
    </w:p>
    <w:p w14:paraId="26CF2DC5" w14:textId="77777777" w:rsidR="00CE384D" w:rsidRDefault="00CE384D" w:rsidP="00CE384D">
      <w:pPr>
        <w:spacing w:line="480" w:lineRule="auto"/>
        <w:ind w:left="567" w:hanging="567"/>
      </w:pPr>
      <w:proofErr w:type="spellStart"/>
      <w:r w:rsidRPr="00B34666">
        <w:lastRenderedPageBreak/>
        <w:t>Davidov</w:t>
      </w:r>
      <w:proofErr w:type="spellEnd"/>
      <w:r w:rsidRPr="00B34666">
        <w:t xml:space="preserve">, E., </w:t>
      </w:r>
      <w:proofErr w:type="spellStart"/>
      <w:r w:rsidRPr="00B34666">
        <w:t>Meuleman</w:t>
      </w:r>
      <w:proofErr w:type="spellEnd"/>
      <w:r w:rsidRPr="00B34666">
        <w:t xml:space="preserve">, B., </w:t>
      </w:r>
      <w:proofErr w:type="spellStart"/>
      <w:r w:rsidRPr="00B34666">
        <w:t>Cieciuch</w:t>
      </w:r>
      <w:proofErr w:type="spellEnd"/>
      <w:r w:rsidRPr="00B34666">
        <w:t xml:space="preserve">, J., Schmidt, P., &amp; </w:t>
      </w:r>
      <w:proofErr w:type="spellStart"/>
      <w:r w:rsidRPr="00B34666">
        <w:t>Billiet</w:t>
      </w:r>
      <w:proofErr w:type="spellEnd"/>
      <w:r w:rsidRPr="00B34666">
        <w:t xml:space="preserve">, J. (2014). Measurement equivalence in cross-national research. </w:t>
      </w:r>
      <w:r w:rsidRPr="00B34666">
        <w:rPr>
          <w:i/>
          <w:iCs/>
        </w:rPr>
        <w:t>Annual Review of Sociology</w:t>
      </w:r>
      <w:r w:rsidRPr="00B34666">
        <w:rPr>
          <w:iCs/>
        </w:rPr>
        <w:t xml:space="preserve">, </w:t>
      </w:r>
      <w:r w:rsidRPr="00B34666">
        <w:rPr>
          <w:i/>
          <w:iCs/>
        </w:rPr>
        <w:t xml:space="preserve">40, </w:t>
      </w:r>
      <w:r>
        <w:t>55-</w:t>
      </w:r>
      <w:r w:rsidRPr="00B34666">
        <w:t>75.</w:t>
      </w:r>
      <w:r>
        <w:t xml:space="preserve"> doi:</w:t>
      </w:r>
      <w:r w:rsidRPr="00B34666">
        <w:t>10.1146/annurev-soc-071913-043137</w:t>
      </w:r>
    </w:p>
    <w:p w14:paraId="751BB76E" w14:textId="77777777" w:rsidR="00EA7E38" w:rsidRPr="00EA7E38" w:rsidRDefault="00EA7E38" w:rsidP="00CE384D">
      <w:pPr>
        <w:spacing w:line="480" w:lineRule="auto"/>
        <w:ind w:left="567" w:hanging="567"/>
      </w:pPr>
      <w:r>
        <w:t xml:space="preserve">Department of Statistics Malaysia. (2016). </w:t>
      </w:r>
      <w:r>
        <w:rPr>
          <w:i/>
        </w:rPr>
        <w:t xml:space="preserve">GDP by state: National accounts, 2010-2015. </w:t>
      </w:r>
      <w:r>
        <w:t xml:space="preserve">Putrajaya: Department of Statistics Malaysia. </w:t>
      </w:r>
    </w:p>
    <w:p w14:paraId="4358E122" w14:textId="77777777" w:rsidR="000832D5" w:rsidRDefault="000832D5" w:rsidP="00CE384D">
      <w:pPr>
        <w:spacing w:line="480" w:lineRule="auto"/>
        <w:ind w:left="567" w:hanging="567"/>
      </w:pPr>
      <w:r>
        <w:t xml:space="preserve">Department of Statistics Malaysia. (2017). </w:t>
      </w:r>
      <w:r>
        <w:rPr>
          <w:i/>
        </w:rPr>
        <w:t>Current population estimates, Malaysia, 2016-2017</w:t>
      </w:r>
      <w:r>
        <w:t xml:space="preserve">. Putrajaya: Department of Statistics Malaysia. </w:t>
      </w:r>
    </w:p>
    <w:p w14:paraId="43C1BE07" w14:textId="53362679" w:rsidR="0048349C" w:rsidRDefault="0048349C" w:rsidP="0048349C">
      <w:pPr>
        <w:spacing w:line="480" w:lineRule="auto"/>
        <w:ind w:left="567" w:hanging="567"/>
        <w:rPr>
          <w:color w:val="000000" w:themeColor="text1"/>
        </w:rPr>
      </w:pPr>
      <w:r w:rsidRPr="007A49E1">
        <w:rPr>
          <w:color w:val="000000" w:themeColor="text1"/>
        </w:rPr>
        <w:t xml:space="preserve">Diener, E., Emmons, R. A., Larsen, R. J., &amp; Griffin, S. (1985). The Satisfaction with Life Scale. </w:t>
      </w:r>
      <w:r w:rsidRPr="007A49E1">
        <w:rPr>
          <w:i/>
          <w:color w:val="000000" w:themeColor="text1"/>
        </w:rPr>
        <w:t>Journal of Personality Assessment</w:t>
      </w:r>
      <w:r w:rsidRPr="007A49E1">
        <w:rPr>
          <w:color w:val="000000" w:themeColor="text1"/>
        </w:rPr>
        <w:t xml:space="preserve">, </w:t>
      </w:r>
      <w:r w:rsidRPr="007A49E1">
        <w:rPr>
          <w:i/>
          <w:color w:val="000000" w:themeColor="text1"/>
        </w:rPr>
        <w:t>49</w:t>
      </w:r>
      <w:r w:rsidRPr="007A49E1">
        <w:rPr>
          <w:color w:val="000000" w:themeColor="text1"/>
        </w:rPr>
        <w:t xml:space="preserve">, 71-75. doi:10.1207/ s15327752jpa4901_13 </w:t>
      </w:r>
    </w:p>
    <w:p w14:paraId="5F6ECAEB" w14:textId="0CA360CD" w:rsidR="00067A79" w:rsidRPr="00067A79" w:rsidRDefault="00067A79" w:rsidP="0048349C">
      <w:pPr>
        <w:spacing w:line="480" w:lineRule="auto"/>
        <w:ind w:left="567" w:hanging="567"/>
        <w:rPr>
          <w:color w:val="000000" w:themeColor="text1"/>
        </w:rPr>
      </w:pPr>
      <w:r>
        <w:rPr>
          <w:color w:val="000000" w:themeColor="text1"/>
        </w:rPr>
        <w:t xml:space="preserve">Dignard, N. A. L., &amp; Jarry, J. L. (2019). The Body Appreciation Scale-2: Item interpretation and sensitivity to priming. </w:t>
      </w:r>
      <w:r>
        <w:rPr>
          <w:i/>
          <w:color w:val="000000" w:themeColor="text1"/>
        </w:rPr>
        <w:t>Body Image</w:t>
      </w:r>
      <w:r>
        <w:rPr>
          <w:color w:val="000000" w:themeColor="text1"/>
        </w:rPr>
        <w:t xml:space="preserve">, </w:t>
      </w:r>
      <w:r>
        <w:rPr>
          <w:i/>
          <w:color w:val="000000" w:themeColor="text1"/>
        </w:rPr>
        <w:t>28</w:t>
      </w:r>
      <w:r>
        <w:rPr>
          <w:color w:val="000000" w:themeColor="text1"/>
        </w:rPr>
        <w:t xml:space="preserve">, 16-24. </w:t>
      </w:r>
      <w:proofErr w:type="gramStart"/>
      <w:r>
        <w:rPr>
          <w:color w:val="000000" w:themeColor="text1"/>
        </w:rPr>
        <w:t>doi:10.1016/j.bodyim</w:t>
      </w:r>
      <w:proofErr w:type="gramEnd"/>
      <w:r>
        <w:rPr>
          <w:color w:val="000000" w:themeColor="text1"/>
        </w:rPr>
        <w:t>.2018.10.005</w:t>
      </w:r>
    </w:p>
    <w:p w14:paraId="7AA3E2DD" w14:textId="77777777" w:rsidR="00164CA8" w:rsidRDefault="00164CA8" w:rsidP="00164CA8">
      <w:pPr>
        <w:spacing w:line="480" w:lineRule="auto"/>
        <w:ind w:left="567" w:hanging="567"/>
        <w:rPr>
          <w:color w:val="000000" w:themeColor="text1"/>
        </w:rPr>
      </w:pPr>
      <w:r w:rsidRPr="009039D8">
        <w:rPr>
          <w:color w:val="000000" w:themeColor="text1"/>
        </w:rPr>
        <w:t xml:space="preserve">Dunn, T. J., Baguley, T., &amp; </w:t>
      </w:r>
      <w:proofErr w:type="spellStart"/>
      <w:r w:rsidRPr="009039D8">
        <w:rPr>
          <w:color w:val="000000" w:themeColor="text1"/>
        </w:rPr>
        <w:t>Brunsden</w:t>
      </w:r>
      <w:proofErr w:type="spellEnd"/>
      <w:r w:rsidRPr="009039D8">
        <w:rPr>
          <w:color w:val="000000" w:themeColor="text1"/>
        </w:rPr>
        <w:t xml:space="preserve">, V. (2014). From alpha to omega: A practical solution to the pervasive problem of internal consistency estimation. </w:t>
      </w:r>
      <w:r w:rsidRPr="009039D8">
        <w:rPr>
          <w:i/>
          <w:color w:val="000000" w:themeColor="text1"/>
        </w:rPr>
        <w:t>British Journal of Psychology</w:t>
      </w:r>
      <w:r w:rsidRPr="009039D8">
        <w:rPr>
          <w:color w:val="000000" w:themeColor="text1"/>
        </w:rPr>
        <w:t xml:space="preserve">, </w:t>
      </w:r>
      <w:r w:rsidRPr="009039D8">
        <w:rPr>
          <w:i/>
          <w:color w:val="000000" w:themeColor="text1"/>
        </w:rPr>
        <w:t>105</w:t>
      </w:r>
      <w:r w:rsidRPr="009039D8">
        <w:rPr>
          <w:color w:val="000000" w:themeColor="text1"/>
        </w:rPr>
        <w:t xml:space="preserve">, 399-412. doi:10.1111/bjop.12046 </w:t>
      </w:r>
    </w:p>
    <w:p w14:paraId="7C432DB2" w14:textId="77777777" w:rsidR="003F6F37" w:rsidRDefault="003F6F37" w:rsidP="003F6F37">
      <w:pPr>
        <w:spacing w:line="480" w:lineRule="auto"/>
        <w:ind w:left="567" w:hanging="567"/>
        <w:rPr>
          <w:color w:val="000000" w:themeColor="text1"/>
        </w:rPr>
      </w:pPr>
      <w:r w:rsidRPr="009039D8">
        <w:rPr>
          <w:color w:val="000000" w:themeColor="text1"/>
          <w:lang w:val="pt-BR"/>
        </w:rPr>
        <w:t xml:space="preserve">Fornell, C., &amp; Larcker, D. F. (1981). </w:t>
      </w:r>
      <w:r w:rsidRPr="009039D8">
        <w:rPr>
          <w:color w:val="000000" w:themeColor="text1"/>
        </w:rPr>
        <w:t xml:space="preserve">Evaluating structural equation models with unobservable variables and measurement error. </w:t>
      </w:r>
      <w:r w:rsidRPr="009039D8">
        <w:rPr>
          <w:i/>
          <w:color w:val="000000" w:themeColor="text1"/>
        </w:rPr>
        <w:t>Journal of Marketing Research</w:t>
      </w:r>
      <w:r w:rsidRPr="009039D8">
        <w:rPr>
          <w:color w:val="000000" w:themeColor="text1"/>
        </w:rPr>
        <w:t>,</w:t>
      </w:r>
      <w:r w:rsidRPr="009039D8">
        <w:rPr>
          <w:i/>
          <w:color w:val="000000" w:themeColor="text1"/>
        </w:rPr>
        <w:t xml:space="preserve"> 18</w:t>
      </w:r>
      <w:r w:rsidRPr="009039D8">
        <w:rPr>
          <w:color w:val="000000" w:themeColor="text1"/>
        </w:rPr>
        <w:t>, 39-50. doi:10.2307/3151312</w:t>
      </w:r>
    </w:p>
    <w:p w14:paraId="6E8D9F00" w14:textId="6A54A747" w:rsidR="000A6D8E" w:rsidRPr="000A6D8E" w:rsidRDefault="000A6D8E" w:rsidP="003F6F37">
      <w:pPr>
        <w:spacing w:line="480" w:lineRule="auto"/>
        <w:ind w:left="567" w:hanging="567"/>
        <w:rPr>
          <w:color w:val="000000" w:themeColor="text1"/>
        </w:rPr>
      </w:pPr>
      <w:r>
        <w:rPr>
          <w:color w:val="000000" w:themeColor="text1"/>
        </w:rPr>
        <w:t xml:space="preserve">Gan, W. Y., &amp; Yeoh, W. C. (2018). Associations between body weight status, psychological well-being and disordered eating with intuitive eating among Malaysian undergraduate university students. </w:t>
      </w:r>
      <w:r>
        <w:rPr>
          <w:i/>
          <w:color w:val="000000" w:themeColor="text1"/>
        </w:rPr>
        <w:t>International Journal of Adolescent Medicine and Health</w:t>
      </w:r>
      <w:r w:rsidR="00BC7536">
        <w:rPr>
          <w:color w:val="000000" w:themeColor="text1"/>
        </w:rPr>
        <w:t>.</w:t>
      </w:r>
      <w:r w:rsidR="003068BC">
        <w:rPr>
          <w:color w:val="000000" w:themeColor="text1"/>
        </w:rPr>
        <w:t xml:space="preserve"> A</w:t>
      </w:r>
      <w:r>
        <w:rPr>
          <w:color w:val="000000" w:themeColor="text1"/>
        </w:rPr>
        <w:t>dvanced online publication. doi:10.1515/ijamh-2017-0095</w:t>
      </w:r>
    </w:p>
    <w:p w14:paraId="57034695" w14:textId="6833BEA4" w:rsidR="00677E9F" w:rsidRDefault="00677E9F" w:rsidP="00677E9F">
      <w:pPr>
        <w:spacing w:line="480" w:lineRule="auto"/>
        <w:ind w:left="567" w:hanging="567"/>
        <w:rPr>
          <w:color w:val="000000" w:themeColor="text1"/>
        </w:rPr>
      </w:pPr>
      <w:r w:rsidRPr="009039D8">
        <w:rPr>
          <w:color w:val="000000" w:themeColor="text1"/>
        </w:rPr>
        <w:t xml:space="preserve">Hambleton, R. K., </w:t>
      </w:r>
      <w:proofErr w:type="spellStart"/>
      <w:r w:rsidRPr="009039D8">
        <w:rPr>
          <w:color w:val="000000" w:themeColor="text1"/>
        </w:rPr>
        <w:t>Merenda</w:t>
      </w:r>
      <w:proofErr w:type="spellEnd"/>
      <w:r w:rsidRPr="009039D8">
        <w:rPr>
          <w:color w:val="000000" w:themeColor="text1"/>
        </w:rPr>
        <w:t xml:space="preserve">, P. F., &amp; </w:t>
      </w:r>
      <w:proofErr w:type="spellStart"/>
      <w:r w:rsidRPr="009039D8">
        <w:rPr>
          <w:color w:val="000000" w:themeColor="text1"/>
        </w:rPr>
        <w:t>Spielberger</w:t>
      </w:r>
      <w:proofErr w:type="spellEnd"/>
      <w:r w:rsidRPr="009039D8">
        <w:rPr>
          <w:color w:val="000000" w:themeColor="text1"/>
        </w:rPr>
        <w:t>, C. D.</w:t>
      </w:r>
      <w:r>
        <w:rPr>
          <w:color w:val="000000" w:themeColor="text1"/>
        </w:rPr>
        <w:t xml:space="preserve"> (Eds.)</w:t>
      </w:r>
      <w:r w:rsidRPr="009039D8">
        <w:rPr>
          <w:color w:val="000000" w:themeColor="text1"/>
        </w:rPr>
        <w:t xml:space="preserve"> (2005). </w:t>
      </w:r>
      <w:r w:rsidRPr="009039D8">
        <w:rPr>
          <w:i/>
          <w:color w:val="000000" w:themeColor="text1"/>
        </w:rPr>
        <w:t>Adapting educational and psychological tests for cross-cultural assessment</w:t>
      </w:r>
      <w:r w:rsidRPr="009039D8">
        <w:rPr>
          <w:color w:val="000000" w:themeColor="text1"/>
        </w:rPr>
        <w:t xml:space="preserve">. Mahwah, NJ: Lawrence Erlbaum. </w:t>
      </w:r>
    </w:p>
    <w:p w14:paraId="383CF7C8" w14:textId="6C672329" w:rsidR="00C335A1" w:rsidRDefault="00C335A1" w:rsidP="00C335A1">
      <w:pPr>
        <w:spacing w:line="480" w:lineRule="auto"/>
        <w:ind w:left="567" w:hanging="567"/>
        <w:rPr>
          <w:color w:val="000000" w:themeColor="text1"/>
        </w:rPr>
      </w:pPr>
      <w:r w:rsidRPr="009039D8">
        <w:rPr>
          <w:color w:val="000000" w:themeColor="text1"/>
        </w:rPr>
        <w:lastRenderedPageBreak/>
        <w:t xml:space="preserve">Hayton, J. C., Allen, D. G., &amp; Scarpello, V. (2004). Factor retention decisions in exploratory factor analysis: A tutorial on parallel analysis. </w:t>
      </w:r>
      <w:r w:rsidRPr="009039D8">
        <w:rPr>
          <w:i/>
          <w:color w:val="000000" w:themeColor="text1"/>
        </w:rPr>
        <w:t>Organizational Research Methods</w:t>
      </w:r>
      <w:r w:rsidRPr="009039D8">
        <w:rPr>
          <w:color w:val="000000" w:themeColor="text1"/>
        </w:rPr>
        <w:t xml:space="preserve">, </w:t>
      </w:r>
      <w:r w:rsidRPr="009039D8">
        <w:rPr>
          <w:i/>
          <w:color w:val="000000" w:themeColor="text1"/>
        </w:rPr>
        <w:t>7</w:t>
      </w:r>
      <w:r w:rsidRPr="009039D8">
        <w:rPr>
          <w:color w:val="000000" w:themeColor="text1"/>
        </w:rPr>
        <w:t>, 191-205. doi:10.1177/1094428104263675</w:t>
      </w:r>
    </w:p>
    <w:p w14:paraId="4BBCC578" w14:textId="0821FEF6" w:rsidR="00067A79" w:rsidRPr="00067A79" w:rsidRDefault="00067A79" w:rsidP="00C335A1">
      <w:pPr>
        <w:spacing w:line="480" w:lineRule="auto"/>
        <w:ind w:left="567" w:hanging="567"/>
        <w:rPr>
          <w:color w:val="000000" w:themeColor="text1"/>
        </w:rPr>
      </w:pPr>
      <w:r>
        <w:rPr>
          <w:color w:val="000000" w:themeColor="text1"/>
        </w:rPr>
        <w:t xml:space="preserve">Homan, K. J., &amp; Tylka, T. L. (2018). Development and exploration of the gratitude model of body appreciation in women. </w:t>
      </w:r>
      <w:r>
        <w:rPr>
          <w:i/>
          <w:color w:val="000000" w:themeColor="text1"/>
        </w:rPr>
        <w:t>Body Image</w:t>
      </w:r>
      <w:r>
        <w:rPr>
          <w:color w:val="000000" w:themeColor="text1"/>
        </w:rPr>
        <w:t xml:space="preserve">, </w:t>
      </w:r>
      <w:r>
        <w:rPr>
          <w:i/>
          <w:color w:val="000000" w:themeColor="text1"/>
        </w:rPr>
        <w:t>25</w:t>
      </w:r>
      <w:r>
        <w:rPr>
          <w:color w:val="000000" w:themeColor="text1"/>
        </w:rPr>
        <w:t xml:space="preserve">, 14-22. </w:t>
      </w:r>
      <w:proofErr w:type="gramStart"/>
      <w:r>
        <w:rPr>
          <w:color w:val="000000" w:themeColor="text1"/>
        </w:rPr>
        <w:t>doi:10.1016/j.bodyim</w:t>
      </w:r>
      <w:proofErr w:type="gramEnd"/>
      <w:r>
        <w:rPr>
          <w:color w:val="000000" w:themeColor="text1"/>
        </w:rPr>
        <w:t>.2018.01.008</w:t>
      </w:r>
    </w:p>
    <w:p w14:paraId="04626CF8" w14:textId="4C80452D" w:rsidR="007E3D12" w:rsidRPr="007E3D12" w:rsidRDefault="007E3D12" w:rsidP="00C335A1">
      <w:pPr>
        <w:spacing w:line="480" w:lineRule="auto"/>
        <w:ind w:left="567" w:hanging="567"/>
        <w:rPr>
          <w:color w:val="000000" w:themeColor="text1"/>
        </w:rPr>
      </w:pPr>
      <w:r>
        <w:rPr>
          <w:color w:val="000000" w:themeColor="text1"/>
        </w:rPr>
        <w:t xml:space="preserve">Hosseini, S., Karimi, M., &amp; </w:t>
      </w:r>
      <w:proofErr w:type="spellStart"/>
      <w:r>
        <w:rPr>
          <w:color w:val="000000" w:themeColor="text1"/>
        </w:rPr>
        <w:t>Rabiei</w:t>
      </w:r>
      <w:proofErr w:type="spellEnd"/>
      <w:r>
        <w:rPr>
          <w:color w:val="000000" w:themeColor="text1"/>
        </w:rPr>
        <w:t xml:space="preserve">, M. (2018). Psychometric properties and validation Body Appreciation Scale (BAS). </w:t>
      </w:r>
      <w:r>
        <w:rPr>
          <w:i/>
          <w:color w:val="000000" w:themeColor="text1"/>
        </w:rPr>
        <w:t>Zahedan Journal of Research in Medical Sciences</w:t>
      </w:r>
      <w:r>
        <w:rPr>
          <w:color w:val="000000" w:themeColor="text1"/>
        </w:rPr>
        <w:t xml:space="preserve">, </w:t>
      </w:r>
      <w:r>
        <w:rPr>
          <w:i/>
          <w:color w:val="000000" w:themeColor="text1"/>
        </w:rPr>
        <w:t>20</w:t>
      </w:r>
      <w:r>
        <w:rPr>
          <w:color w:val="000000" w:themeColor="text1"/>
        </w:rPr>
        <w:t>, e9500. doi:10.5812/zjms.9500</w:t>
      </w:r>
    </w:p>
    <w:p w14:paraId="15FA7FB6" w14:textId="77777777" w:rsidR="00A32520" w:rsidRPr="00A32520" w:rsidRDefault="00A32520" w:rsidP="00A32520">
      <w:pPr>
        <w:pStyle w:val="EndNoteBibliography"/>
        <w:spacing w:line="480" w:lineRule="auto"/>
        <w:ind w:left="720" w:hanging="720"/>
        <w:rPr>
          <w:rFonts w:ascii="Times New Roman" w:hAnsi="Times New Roman" w:cs="Times New Roman"/>
        </w:rPr>
      </w:pPr>
      <w:r w:rsidRPr="00B2121B">
        <w:rPr>
          <w:rFonts w:ascii="Times New Roman" w:hAnsi="Times New Roman" w:cs="Times New Roman"/>
        </w:rPr>
        <w:t xml:space="preserve">Hu, L. T., &amp; Bentler, P. M. (1999). Cutoff criteria for fit indexes in covariance structure analysis: Conventional criteria versus new alternatives. </w:t>
      </w:r>
      <w:r w:rsidRPr="00B2121B">
        <w:rPr>
          <w:rFonts w:ascii="Times New Roman" w:hAnsi="Times New Roman" w:cs="Times New Roman"/>
          <w:i/>
        </w:rPr>
        <w:t>Structural Equation Modeling, 6</w:t>
      </w:r>
      <w:r w:rsidRPr="00B2121B">
        <w:rPr>
          <w:rFonts w:ascii="Times New Roman" w:hAnsi="Times New Roman" w:cs="Times New Roman"/>
        </w:rPr>
        <w:t>, 1-55.</w:t>
      </w:r>
      <w:r>
        <w:rPr>
          <w:rFonts w:ascii="Times New Roman" w:hAnsi="Times New Roman" w:cs="Times New Roman"/>
        </w:rPr>
        <w:t xml:space="preserve"> doi:10.1080/10705519909540118</w:t>
      </w:r>
    </w:p>
    <w:p w14:paraId="45CE7D30" w14:textId="77777777" w:rsidR="00FE2246" w:rsidRDefault="00A00465" w:rsidP="00FE2246">
      <w:pPr>
        <w:spacing w:line="480" w:lineRule="auto"/>
        <w:ind w:left="567" w:hanging="567"/>
      </w:pPr>
      <w:r>
        <w:t xml:space="preserve">Ibáñez, M. A., </w:t>
      </w:r>
      <w:proofErr w:type="spellStart"/>
      <w:r>
        <w:t>Cren</w:t>
      </w:r>
      <w:proofErr w:type="spellEnd"/>
      <w:r>
        <w:t xml:space="preserve"> </w:t>
      </w:r>
      <w:proofErr w:type="spellStart"/>
      <w:r>
        <w:t>Chiminazzo</w:t>
      </w:r>
      <w:proofErr w:type="spellEnd"/>
      <w:r>
        <w:t xml:space="preserve">, J. G., </w:t>
      </w:r>
      <w:r w:rsidR="00DB1134">
        <w:t>Sicilia Camacho, A.</w:t>
      </w:r>
      <w:r>
        <w:t xml:space="preserve">, &amp; </w:t>
      </w:r>
      <w:proofErr w:type="spellStart"/>
      <w:r w:rsidR="00DB1134">
        <w:t>Teíxeira</w:t>
      </w:r>
      <w:proofErr w:type="spellEnd"/>
      <w:r w:rsidR="00DB1134">
        <w:t xml:space="preserve"> </w:t>
      </w:r>
      <w:proofErr w:type="spellStart"/>
      <w:r w:rsidR="00DB1134">
        <w:t>Fernándes</w:t>
      </w:r>
      <w:proofErr w:type="spellEnd"/>
      <w:r w:rsidR="00DB1134">
        <w:t>, P.</w:t>
      </w:r>
      <w:r>
        <w:t xml:space="preserve"> (2017). Examining the psychometric properties of the Body Appreciation Scale-2 in Brazilian adolescents. </w:t>
      </w:r>
      <w:r>
        <w:rPr>
          <w:i/>
        </w:rPr>
        <w:t>Psychology, Society, and Education</w:t>
      </w:r>
      <w:r>
        <w:t xml:space="preserve">, </w:t>
      </w:r>
      <w:r>
        <w:rPr>
          <w:i/>
        </w:rPr>
        <w:t>9</w:t>
      </w:r>
      <w:r>
        <w:t xml:space="preserve">, 505-515. </w:t>
      </w:r>
    </w:p>
    <w:p w14:paraId="6732A3A1" w14:textId="0F614D44" w:rsidR="00FE2246" w:rsidRPr="00FE2246" w:rsidRDefault="00FE2246" w:rsidP="00FE2246">
      <w:pPr>
        <w:spacing w:line="480" w:lineRule="auto"/>
        <w:ind w:left="567" w:hanging="567"/>
      </w:pPr>
      <w:r w:rsidRPr="00FE2246">
        <w:rPr>
          <w:color w:val="000000"/>
        </w:rPr>
        <w:t xml:space="preserve">Jorgensen, T. D., </w:t>
      </w:r>
      <w:proofErr w:type="spellStart"/>
      <w:r w:rsidRPr="00FE2246">
        <w:rPr>
          <w:color w:val="000000"/>
        </w:rPr>
        <w:t>Pornprasertmanit</w:t>
      </w:r>
      <w:proofErr w:type="spellEnd"/>
      <w:r w:rsidRPr="00FE2246">
        <w:rPr>
          <w:color w:val="000000"/>
        </w:rPr>
        <w:t xml:space="preserve">, S., </w:t>
      </w:r>
      <w:proofErr w:type="spellStart"/>
      <w:r w:rsidRPr="00FE2246">
        <w:rPr>
          <w:color w:val="000000"/>
        </w:rPr>
        <w:t>Schoemann</w:t>
      </w:r>
      <w:proofErr w:type="spellEnd"/>
      <w:r w:rsidRPr="00FE2246">
        <w:rPr>
          <w:color w:val="000000"/>
        </w:rPr>
        <w:t xml:space="preserve">, A. M., &amp; </w:t>
      </w:r>
      <w:proofErr w:type="spellStart"/>
      <w:r w:rsidRPr="00FE2246">
        <w:rPr>
          <w:color w:val="000000"/>
        </w:rPr>
        <w:t>Rosseel</w:t>
      </w:r>
      <w:proofErr w:type="spellEnd"/>
      <w:r w:rsidRPr="00FE2246">
        <w:rPr>
          <w:color w:val="000000"/>
        </w:rPr>
        <w:t xml:space="preserve">, Y. (2018). </w:t>
      </w:r>
      <w:proofErr w:type="spellStart"/>
      <w:r w:rsidRPr="00FE2246">
        <w:rPr>
          <w:color w:val="000000"/>
        </w:rPr>
        <w:t>semTools</w:t>
      </w:r>
      <w:proofErr w:type="spellEnd"/>
      <w:r w:rsidRPr="00FE2246">
        <w:rPr>
          <w:color w:val="000000"/>
        </w:rPr>
        <w:t xml:space="preserve">: Useful tools for structural equation </w:t>
      </w:r>
      <w:proofErr w:type="spellStart"/>
      <w:r w:rsidRPr="00FE2246">
        <w:rPr>
          <w:color w:val="000000"/>
        </w:rPr>
        <w:t>modeling</w:t>
      </w:r>
      <w:proofErr w:type="spellEnd"/>
      <w:r w:rsidRPr="00FE2246">
        <w:rPr>
          <w:color w:val="000000"/>
        </w:rPr>
        <w:t xml:space="preserve">. </w:t>
      </w:r>
      <w:r w:rsidRPr="00FE2246">
        <w:rPr>
          <w:i/>
          <w:color w:val="000000"/>
        </w:rPr>
        <w:t>R</w:t>
      </w:r>
      <w:r w:rsidRPr="00FE2246">
        <w:rPr>
          <w:color w:val="000000"/>
        </w:rPr>
        <w:t xml:space="preserve"> package version 0.5-1. Retrieved from </w:t>
      </w:r>
      <w:r w:rsidRPr="00FE2246">
        <w:t>https://CRAN.R-project.org/package=semTools</w:t>
      </w:r>
    </w:p>
    <w:p w14:paraId="5C294CB5" w14:textId="77777777" w:rsidR="00BF27F6" w:rsidRDefault="00BF27F6" w:rsidP="00BF27F6">
      <w:pPr>
        <w:spacing w:line="480" w:lineRule="auto"/>
        <w:ind w:left="567" w:hanging="567"/>
        <w:rPr>
          <w:color w:val="000000" w:themeColor="text1"/>
        </w:rPr>
      </w:pPr>
      <w:proofErr w:type="spellStart"/>
      <w:r w:rsidRPr="00FE2246">
        <w:rPr>
          <w:color w:val="000000" w:themeColor="text1"/>
        </w:rPr>
        <w:t>Jovic</w:t>
      </w:r>
      <w:proofErr w:type="spellEnd"/>
      <w:r w:rsidRPr="00FE2246">
        <w:rPr>
          <w:color w:val="000000" w:themeColor="text1"/>
        </w:rPr>
        <w:t>, M., Sforza, M., Jovan</w:t>
      </w:r>
      <w:r>
        <w:rPr>
          <w:color w:val="000000" w:themeColor="text1"/>
        </w:rPr>
        <w:t xml:space="preserve">ovic, M., &amp; </w:t>
      </w:r>
      <w:proofErr w:type="spellStart"/>
      <w:r>
        <w:rPr>
          <w:color w:val="000000" w:themeColor="text1"/>
        </w:rPr>
        <w:t>Jovic</w:t>
      </w:r>
      <w:proofErr w:type="spellEnd"/>
      <w:r>
        <w:rPr>
          <w:color w:val="000000" w:themeColor="text1"/>
        </w:rPr>
        <w:t>, M. (2017</w:t>
      </w:r>
      <w:r w:rsidRPr="00BF27F6">
        <w:rPr>
          <w:color w:val="000000" w:themeColor="text1"/>
        </w:rPr>
        <w:t xml:space="preserve">). The Acceptance of Cosmetic Surgery Scale: Confirmatory factor analyses and validation among Serbian adults. </w:t>
      </w:r>
      <w:r w:rsidRPr="00BF27F6">
        <w:rPr>
          <w:i/>
          <w:color w:val="000000" w:themeColor="text1"/>
        </w:rPr>
        <w:t>Current Psychology</w:t>
      </w:r>
      <w:r>
        <w:rPr>
          <w:color w:val="000000" w:themeColor="text1"/>
        </w:rPr>
        <w:t xml:space="preserve">, </w:t>
      </w:r>
      <w:r>
        <w:rPr>
          <w:i/>
          <w:color w:val="000000" w:themeColor="text1"/>
        </w:rPr>
        <w:t>36</w:t>
      </w:r>
      <w:r>
        <w:rPr>
          <w:color w:val="000000" w:themeColor="text1"/>
        </w:rPr>
        <w:t>, 307-318</w:t>
      </w:r>
      <w:r w:rsidRPr="00BF27F6">
        <w:rPr>
          <w:color w:val="000000" w:themeColor="text1"/>
        </w:rPr>
        <w:t>. doi:10.1007/s12144-016-9458-7</w:t>
      </w:r>
    </w:p>
    <w:p w14:paraId="377091C6" w14:textId="77777777" w:rsidR="000E1101" w:rsidRDefault="000E1101" w:rsidP="000E1101">
      <w:pPr>
        <w:spacing w:line="480" w:lineRule="auto"/>
        <w:ind w:left="567" w:hanging="567"/>
        <w:rPr>
          <w:color w:val="000000" w:themeColor="text1"/>
        </w:rPr>
      </w:pPr>
      <w:r w:rsidRPr="009039D8">
        <w:rPr>
          <w:color w:val="000000" w:themeColor="text1"/>
        </w:rPr>
        <w:t xml:space="preserve">Kaiser, H. F. (1970). A second-generation Little Jiffy. </w:t>
      </w:r>
      <w:proofErr w:type="spellStart"/>
      <w:r w:rsidRPr="009039D8">
        <w:rPr>
          <w:i/>
          <w:iCs/>
          <w:color w:val="000000" w:themeColor="text1"/>
        </w:rPr>
        <w:t>Psychometrika</w:t>
      </w:r>
      <w:proofErr w:type="spellEnd"/>
      <w:r w:rsidRPr="009039D8">
        <w:rPr>
          <w:color w:val="000000" w:themeColor="text1"/>
        </w:rPr>
        <w:t xml:space="preserve">, </w:t>
      </w:r>
      <w:r w:rsidRPr="009039D8">
        <w:rPr>
          <w:i/>
          <w:iCs/>
          <w:color w:val="000000" w:themeColor="text1"/>
        </w:rPr>
        <w:t>35</w:t>
      </w:r>
      <w:r w:rsidRPr="009039D8">
        <w:rPr>
          <w:color w:val="000000" w:themeColor="text1"/>
        </w:rPr>
        <w:t>, 401-415. doi:</w:t>
      </w:r>
      <w:r w:rsidRPr="009039D8">
        <w:rPr>
          <w:color w:val="000000" w:themeColor="text1"/>
          <w:spacing w:val="4"/>
          <w:shd w:val="clear" w:color="auto" w:fill="FCFCFC"/>
        </w:rPr>
        <w:t>10.1007/BF02291817</w:t>
      </w:r>
    </w:p>
    <w:p w14:paraId="7495207C" w14:textId="77777777" w:rsidR="000E1101" w:rsidRPr="000E1101" w:rsidRDefault="000E1101" w:rsidP="000E1101">
      <w:pPr>
        <w:spacing w:line="480" w:lineRule="auto"/>
        <w:ind w:left="567" w:hanging="567"/>
        <w:rPr>
          <w:color w:val="000000" w:themeColor="text1"/>
          <w:spacing w:val="4"/>
          <w:shd w:val="clear" w:color="auto" w:fill="FCFCFC"/>
        </w:rPr>
      </w:pPr>
      <w:r w:rsidRPr="009039D8">
        <w:rPr>
          <w:color w:val="000000" w:themeColor="text1"/>
        </w:rPr>
        <w:t xml:space="preserve">Kaiser, H. (1974). An index of factor simplicity. </w:t>
      </w:r>
      <w:proofErr w:type="spellStart"/>
      <w:r w:rsidRPr="009039D8">
        <w:rPr>
          <w:i/>
          <w:color w:val="000000" w:themeColor="text1"/>
        </w:rPr>
        <w:t>Psychometrika</w:t>
      </w:r>
      <w:proofErr w:type="spellEnd"/>
      <w:r w:rsidRPr="009039D8">
        <w:rPr>
          <w:color w:val="000000" w:themeColor="text1"/>
        </w:rPr>
        <w:t xml:space="preserve">, </w:t>
      </w:r>
      <w:r w:rsidRPr="009039D8">
        <w:rPr>
          <w:i/>
          <w:color w:val="000000" w:themeColor="text1"/>
        </w:rPr>
        <w:t>39</w:t>
      </w:r>
      <w:r w:rsidRPr="009039D8">
        <w:rPr>
          <w:color w:val="000000" w:themeColor="text1"/>
        </w:rPr>
        <w:t>, 31-36. doi:</w:t>
      </w:r>
      <w:r w:rsidRPr="009039D8">
        <w:rPr>
          <w:color w:val="000000" w:themeColor="text1"/>
          <w:spacing w:val="4"/>
          <w:shd w:val="clear" w:color="auto" w:fill="FCFCFC"/>
        </w:rPr>
        <w:t>10.1007/BF02291575</w:t>
      </w:r>
    </w:p>
    <w:p w14:paraId="180C20CC" w14:textId="77777777" w:rsidR="00A151A2" w:rsidRPr="00A151A2" w:rsidRDefault="00A151A2" w:rsidP="00BF27F6">
      <w:pPr>
        <w:spacing w:line="480" w:lineRule="auto"/>
        <w:ind w:left="567" w:hanging="567"/>
        <w:rPr>
          <w:color w:val="000000" w:themeColor="text1"/>
        </w:rPr>
      </w:pPr>
      <w:proofErr w:type="spellStart"/>
      <w:r>
        <w:rPr>
          <w:color w:val="000000" w:themeColor="text1"/>
        </w:rPr>
        <w:lastRenderedPageBreak/>
        <w:t>Kee</w:t>
      </w:r>
      <w:proofErr w:type="spellEnd"/>
      <w:r>
        <w:rPr>
          <w:color w:val="000000" w:themeColor="text1"/>
        </w:rPr>
        <w:t xml:space="preserve">, C. C., Lim, K. H., </w:t>
      </w:r>
      <w:proofErr w:type="spellStart"/>
      <w:r>
        <w:rPr>
          <w:color w:val="000000" w:themeColor="text1"/>
        </w:rPr>
        <w:t>Sumarni</w:t>
      </w:r>
      <w:proofErr w:type="spellEnd"/>
      <w:r>
        <w:rPr>
          <w:color w:val="000000" w:themeColor="text1"/>
        </w:rPr>
        <w:t xml:space="preserve">, M. G., </w:t>
      </w:r>
      <w:proofErr w:type="spellStart"/>
      <w:r>
        <w:rPr>
          <w:color w:val="000000" w:themeColor="text1"/>
        </w:rPr>
        <w:t>Teh</w:t>
      </w:r>
      <w:proofErr w:type="spellEnd"/>
      <w:r>
        <w:rPr>
          <w:color w:val="000000" w:themeColor="text1"/>
        </w:rPr>
        <w:t xml:space="preserve">, C. H., Chan, Y. Y., </w:t>
      </w:r>
      <w:proofErr w:type="spellStart"/>
      <w:r>
        <w:rPr>
          <w:color w:val="000000" w:themeColor="text1"/>
        </w:rPr>
        <w:t>Nuur</w:t>
      </w:r>
      <w:proofErr w:type="spellEnd"/>
      <w:r>
        <w:rPr>
          <w:color w:val="000000" w:themeColor="text1"/>
        </w:rPr>
        <w:t xml:space="preserve"> </w:t>
      </w:r>
      <w:proofErr w:type="spellStart"/>
      <w:r>
        <w:rPr>
          <w:color w:val="000000" w:themeColor="text1"/>
        </w:rPr>
        <w:t>Hafizah</w:t>
      </w:r>
      <w:proofErr w:type="spellEnd"/>
      <w:r>
        <w:rPr>
          <w:color w:val="000000" w:themeColor="text1"/>
        </w:rPr>
        <w:t xml:space="preserve">, M. I. … &amp; Amal Nasir, M. (2017). Validity of self-reported height and weight: A cross-sectional study among Malaysian adolescents. </w:t>
      </w:r>
      <w:r>
        <w:rPr>
          <w:i/>
          <w:color w:val="000000" w:themeColor="text1"/>
        </w:rPr>
        <w:t>BMC Medical Research Methodology</w:t>
      </w:r>
      <w:r>
        <w:rPr>
          <w:color w:val="000000" w:themeColor="text1"/>
        </w:rPr>
        <w:t xml:space="preserve">, </w:t>
      </w:r>
      <w:r>
        <w:rPr>
          <w:i/>
          <w:color w:val="000000" w:themeColor="text1"/>
        </w:rPr>
        <w:t>17</w:t>
      </w:r>
      <w:r>
        <w:rPr>
          <w:color w:val="000000" w:themeColor="text1"/>
        </w:rPr>
        <w:t>, 85. doi:10.1186/s12874-017-0362-0</w:t>
      </w:r>
    </w:p>
    <w:p w14:paraId="2A06BCC0" w14:textId="77777777" w:rsidR="00FE2246" w:rsidRDefault="00BF27F6" w:rsidP="00FE2246">
      <w:pPr>
        <w:spacing w:line="480" w:lineRule="auto"/>
        <w:ind w:left="567" w:hanging="567"/>
      </w:pPr>
      <w:r w:rsidRPr="00BF27F6">
        <w:t xml:space="preserve">Kertechian, S., &amp; Swami, V. (2017). An examination of the factor structure and sex invariance of a French translation of the Body Appreciation Scale-2 in university students. </w:t>
      </w:r>
      <w:r w:rsidRPr="00BF27F6">
        <w:rPr>
          <w:i/>
        </w:rPr>
        <w:t>Body Image</w:t>
      </w:r>
      <w:r w:rsidRPr="00BF27F6">
        <w:t xml:space="preserve">, </w:t>
      </w:r>
      <w:r w:rsidRPr="00BF27F6">
        <w:rPr>
          <w:i/>
        </w:rPr>
        <w:t>21</w:t>
      </w:r>
      <w:r w:rsidRPr="00BF27F6">
        <w:t xml:space="preserve">, 26-29. </w:t>
      </w:r>
      <w:proofErr w:type="gramStart"/>
      <w:r w:rsidRPr="00BF27F6">
        <w:t>doi:10.1016/j.bodyim</w:t>
      </w:r>
      <w:proofErr w:type="gramEnd"/>
      <w:r w:rsidRPr="00BF27F6">
        <w:t>.2017.02.005</w:t>
      </w:r>
    </w:p>
    <w:p w14:paraId="22DDF5D5" w14:textId="06566580" w:rsidR="00FE2246" w:rsidRDefault="00FE2246" w:rsidP="00FE2246">
      <w:pPr>
        <w:spacing w:line="480" w:lineRule="auto"/>
        <w:ind w:left="567" w:hanging="567"/>
      </w:pPr>
      <w:proofErr w:type="spellStart"/>
      <w:r w:rsidRPr="00FE2246">
        <w:rPr>
          <w:color w:val="000000"/>
        </w:rPr>
        <w:t>Korkmaz</w:t>
      </w:r>
      <w:proofErr w:type="spellEnd"/>
      <w:r w:rsidRPr="00FE2246">
        <w:rPr>
          <w:color w:val="000000"/>
        </w:rPr>
        <w:t xml:space="preserve">, S., </w:t>
      </w:r>
      <w:proofErr w:type="spellStart"/>
      <w:r w:rsidRPr="00FE2246">
        <w:rPr>
          <w:color w:val="000000"/>
        </w:rPr>
        <w:t>Goksuluk</w:t>
      </w:r>
      <w:proofErr w:type="spellEnd"/>
      <w:r w:rsidRPr="00FE2246">
        <w:rPr>
          <w:color w:val="000000"/>
        </w:rPr>
        <w:t>, D.</w:t>
      </w:r>
      <w:r w:rsidR="00BC7536">
        <w:rPr>
          <w:color w:val="000000"/>
        </w:rPr>
        <w:t>,</w:t>
      </w:r>
      <w:r w:rsidRPr="00FE2246">
        <w:rPr>
          <w:color w:val="000000"/>
        </w:rPr>
        <w:t xml:space="preserve"> &amp; </w:t>
      </w:r>
      <w:proofErr w:type="spellStart"/>
      <w:r w:rsidRPr="00FE2246">
        <w:rPr>
          <w:color w:val="000000"/>
        </w:rPr>
        <w:t>Zararsiz</w:t>
      </w:r>
      <w:proofErr w:type="spellEnd"/>
      <w:r w:rsidRPr="00FE2246">
        <w:rPr>
          <w:color w:val="000000"/>
        </w:rPr>
        <w:t xml:space="preserve">, G. (2014) MVN: An </w:t>
      </w:r>
      <w:r w:rsidRPr="00FE2246">
        <w:rPr>
          <w:i/>
          <w:color w:val="000000"/>
        </w:rPr>
        <w:t>R</w:t>
      </w:r>
      <w:r>
        <w:rPr>
          <w:color w:val="000000"/>
        </w:rPr>
        <w:t xml:space="preserve"> package for assessing multivariate n</w:t>
      </w:r>
      <w:r w:rsidRPr="00FE2246">
        <w:rPr>
          <w:color w:val="000000"/>
        </w:rPr>
        <w:t>ormality. </w:t>
      </w:r>
      <w:r w:rsidRPr="00FE2246">
        <w:rPr>
          <w:i/>
          <w:iCs/>
          <w:color w:val="000000"/>
        </w:rPr>
        <w:t>The R Journal</w:t>
      </w:r>
      <w:r w:rsidRPr="00FE2246">
        <w:rPr>
          <w:iCs/>
          <w:color w:val="000000"/>
        </w:rPr>
        <w:t>,</w:t>
      </w:r>
      <w:r w:rsidRPr="00FE2246">
        <w:rPr>
          <w:color w:val="000000"/>
        </w:rPr>
        <w:t> </w:t>
      </w:r>
      <w:r w:rsidRPr="00FE2246">
        <w:rPr>
          <w:i/>
          <w:iCs/>
          <w:color w:val="000000"/>
        </w:rPr>
        <w:t>6</w:t>
      </w:r>
      <w:r w:rsidRPr="00FE2246">
        <w:rPr>
          <w:iCs/>
          <w:color w:val="000000"/>
        </w:rPr>
        <w:t>,</w:t>
      </w:r>
      <w:r w:rsidRPr="00FE2246">
        <w:rPr>
          <w:color w:val="000000"/>
        </w:rPr>
        <w:t> 151-162.</w:t>
      </w:r>
    </w:p>
    <w:p w14:paraId="1C696FB7" w14:textId="77777777" w:rsidR="00DB1134" w:rsidRDefault="00DB1134" w:rsidP="00BF27F6">
      <w:pPr>
        <w:spacing w:line="480" w:lineRule="auto"/>
        <w:ind w:left="567" w:hanging="567"/>
      </w:pPr>
      <w:r>
        <w:t xml:space="preserve">Lemoine, J. E., </w:t>
      </w:r>
      <w:proofErr w:type="spellStart"/>
      <w:r>
        <w:t>Konradsen</w:t>
      </w:r>
      <w:proofErr w:type="spellEnd"/>
      <w:r>
        <w:t xml:space="preserve">, H., Lunde Jensen, A., Roland-Lévy, R., Ny, P., Khalaf, A., &amp; Torres, S. (2018). Factor structure and psychometric properties of the Body Appreciation Scale-2 among adolescents and young adults in Danish, Portuguese, and Swedish. </w:t>
      </w:r>
      <w:r>
        <w:rPr>
          <w:i/>
        </w:rPr>
        <w:t>Body Image</w:t>
      </w:r>
      <w:r>
        <w:t xml:space="preserve">, </w:t>
      </w:r>
      <w:r>
        <w:rPr>
          <w:i/>
        </w:rPr>
        <w:t>26</w:t>
      </w:r>
      <w:r>
        <w:t xml:space="preserve">, 1-9. </w:t>
      </w:r>
      <w:proofErr w:type="gramStart"/>
      <w:r>
        <w:t>doi:10.1016/j.bodyim</w:t>
      </w:r>
      <w:proofErr w:type="gramEnd"/>
      <w:r>
        <w:t>.2018.04.004</w:t>
      </w:r>
    </w:p>
    <w:p w14:paraId="13EF9247" w14:textId="77777777" w:rsidR="006A1E8E" w:rsidRDefault="0098200D" w:rsidP="006A1E8E">
      <w:pPr>
        <w:spacing w:line="480" w:lineRule="auto"/>
        <w:ind w:left="720" w:hanging="720"/>
        <w:rPr>
          <w:color w:val="000000" w:themeColor="text1"/>
          <w:bdr w:val="none" w:sz="0" w:space="0" w:color="auto" w:frame="1"/>
        </w:rPr>
      </w:pPr>
      <w:r w:rsidRPr="009039D8">
        <w:rPr>
          <w:color w:val="000000" w:themeColor="text1"/>
          <w:bdr w:val="none" w:sz="0" w:space="0" w:color="auto" w:frame="1"/>
        </w:rPr>
        <w:t xml:space="preserve">Little, R. J. A. (1988). A test of missing completely at random for multivariate data with missing values. </w:t>
      </w:r>
      <w:r w:rsidRPr="009039D8">
        <w:rPr>
          <w:i/>
          <w:color w:val="000000" w:themeColor="text1"/>
          <w:bdr w:val="none" w:sz="0" w:space="0" w:color="auto" w:frame="1"/>
        </w:rPr>
        <w:t>Journal of the American Statistical Association</w:t>
      </w:r>
      <w:r w:rsidRPr="009039D8">
        <w:rPr>
          <w:color w:val="000000" w:themeColor="text1"/>
          <w:bdr w:val="none" w:sz="0" w:space="0" w:color="auto" w:frame="1"/>
        </w:rPr>
        <w:t xml:space="preserve">, </w:t>
      </w:r>
      <w:r w:rsidRPr="009039D8">
        <w:rPr>
          <w:i/>
          <w:color w:val="000000" w:themeColor="text1"/>
          <w:bdr w:val="none" w:sz="0" w:space="0" w:color="auto" w:frame="1"/>
        </w:rPr>
        <w:t>83</w:t>
      </w:r>
      <w:r w:rsidRPr="009039D8">
        <w:rPr>
          <w:color w:val="000000" w:themeColor="text1"/>
          <w:bdr w:val="none" w:sz="0" w:space="0" w:color="auto" w:frame="1"/>
        </w:rPr>
        <w:t xml:space="preserve">, 1198-1202. </w:t>
      </w:r>
    </w:p>
    <w:p w14:paraId="68CB7C9E" w14:textId="77777777" w:rsidR="006A1E8E" w:rsidRPr="006A1E8E" w:rsidRDefault="006A1E8E" w:rsidP="006A1E8E">
      <w:pPr>
        <w:spacing w:line="480" w:lineRule="auto"/>
        <w:ind w:left="567" w:hanging="567"/>
        <w:rPr>
          <w:color w:val="000000" w:themeColor="text1"/>
        </w:rPr>
      </w:pPr>
      <w:r w:rsidRPr="009039D8">
        <w:rPr>
          <w:color w:val="000000" w:themeColor="text1"/>
        </w:rPr>
        <w:t>Lorenzo-</w:t>
      </w:r>
      <w:proofErr w:type="spellStart"/>
      <w:r w:rsidRPr="009039D8">
        <w:rPr>
          <w:color w:val="000000" w:themeColor="text1"/>
        </w:rPr>
        <w:t>Seva</w:t>
      </w:r>
      <w:proofErr w:type="spellEnd"/>
      <w:r w:rsidRPr="009039D8">
        <w:rPr>
          <w:color w:val="000000" w:themeColor="text1"/>
        </w:rPr>
        <w:t xml:space="preserve">, U., &amp; ten Berge, J. M. F. (2006). Tucker’s congruence coefficient as a meaningful index of factor similarity. </w:t>
      </w:r>
      <w:r w:rsidRPr="009039D8">
        <w:rPr>
          <w:i/>
          <w:color w:val="000000" w:themeColor="text1"/>
        </w:rPr>
        <w:t>Methodology</w:t>
      </w:r>
      <w:r w:rsidRPr="009039D8">
        <w:rPr>
          <w:color w:val="000000" w:themeColor="text1"/>
        </w:rPr>
        <w:t xml:space="preserve">, </w:t>
      </w:r>
      <w:r w:rsidRPr="009039D8">
        <w:rPr>
          <w:i/>
          <w:color w:val="000000" w:themeColor="text1"/>
        </w:rPr>
        <w:t>2</w:t>
      </w:r>
      <w:r w:rsidRPr="009039D8">
        <w:rPr>
          <w:color w:val="000000" w:themeColor="text1"/>
        </w:rPr>
        <w:t>, 57-64. doi:10.1027/1614-1881.2.2.57</w:t>
      </w:r>
    </w:p>
    <w:p w14:paraId="61789688" w14:textId="77777777" w:rsidR="00D81445" w:rsidRDefault="00D81445" w:rsidP="00D81445">
      <w:pPr>
        <w:spacing w:line="480" w:lineRule="auto"/>
        <w:ind w:left="567" w:hanging="567"/>
        <w:rPr>
          <w:color w:val="333333"/>
          <w:spacing w:val="4"/>
          <w:shd w:val="clear" w:color="auto" w:fill="FCFCFC"/>
        </w:rPr>
      </w:pPr>
      <w:r w:rsidRPr="007A49E1">
        <w:rPr>
          <w:color w:val="000000" w:themeColor="text1"/>
        </w:rPr>
        <w:t xml:space="preserve">Lyubomirsky, S., &amp; Lepper, H. S. (1999). A measure of subjective happiness: Preliminary reliability and construct validation. </w:t>
      </w:r>
      <w:r w:rsidRPr="007A49E1">
        <w:rPr>
          <w:i/>
          <w:color w:val="000000" w:themeColor="text1"/>
        </w:rPr>
        <w:t>Social Indicators Research</w:t>
      </w:r>
      <w:r w:rsidRPr="007A49E1">
        <w:rPr>
          <w:color w:val="000000" w:themeColor="text1"/>
        </w:rPr>
        <w:t xml:space="preserve">, </w:t>
      </w:r>
      <w:r w:rsidRPr="007A49E1">
        <w:rPr>
          <w:i/>
          <w:color w:val="000000" w:themeColor="text1"/>
        </w:rPr>
        <w:t>46</w:t>
      </w:r>
      <w:r w:rsidRPr="007A49E1">
        <w:rPr>
          <w:color w:val="000000" w:themeColor="text1"/>
        </w:rPr>
        <w:t>, 137-155. doi:</w:t>
      </w:r>
      <w:r w:rsidRPr="007A49E1">
        <w:rPr>
          <w:color w:val="333333"/>
          <w:spacing w:val="4"/>
          <w:shd w:val="clear" w:color="auto" w:fill="FCFCFC"/>
        </w:rPr>
        <w:t>10.1023/A:1006824100041</w:t>
      </w:r>
    </w:p>
    <w:p w14:paraId="6A33D724" w14:textId="77777777" w:rsidR="003F6F37" w:rsidRPr="003F6F37" w:rsidRDefault="003F6F37" w:rsidP="003F6F37">
      <w:pPr>
        <w:spacing w:line="480" w:lineRule="auto"/>
        <w:ind w:left="567" w:hanging="567"/>
        <w:rPr>
          <w:rFonts w:eastAsia="Hiragino Kaku Gothic StdN W8"/>
          <w:color w:val="000000" w:themeColor="text1"/>
          <w:shd w:val="clear" w:color="auto" w:fill="FFFFFF"/>
        </w:rPr>
      </w:pPr>
      <w:r w:rsidRPr="009039D8">
        <w:rPr>
          <w:rFonts w:eastAsia="Hiragino Kaku Gothic StdN W8"/>
          <w:color w:val="000000" w:themeColor="text1"/>
          <w:shd w:val="clear" w:color="auto" w:fill="FFFFFF"/>
        </w:rPr>
        <w:t xml:space="preserve">Malhotra, N. K., &amp; Dash, S. (2011). </w:t>
      </w:r>
      <w:r w:rsidRPr="009039D8">
        <w:rPr>
          <w:rFonts w:eastAsia="Hiragino Kaku Gothic StdN W8"/>
          <w:i/>
          <w:color w:val="000000" w:themeColor="text1"/>
          <w:shd w:val="clear" w:color="auto" w:fill="FFFFFF"/>
        </w:rPr>
        <w:t>Marketing research: An applied orientation</w:t>
      </w:r>
      <w:r w:rsidRPr="009039D8">
        <w:rPr>
          <w:rFonts w:eastAsia="Hiragino Kaku Gothic StdN W8"/>
          <w:color w:val="000000" w:themeColor="text1"/>
          <w:shd w:val="clear" w:color="auto" w:fill="FFFFFF"/>
        </w:rPr>
        <w:t xml:space="preserve">. London: Pearson. </w:t>
      </w:r>
    </w:p>
    <w:p w14:paraId="5263E936" w14:textId="4BEA1124" w:rsidR="00067A79" w:rsidRDefault="00B231EF" w:rsidP="00067A79">
      <w:pPr>
        <w:spacing w:line="480" w:lineRule="auto"/>
        <w:ind w:left="567" w:hanging="567"/>
        <w:rPr>
          <w:color w:val="000000" w:themeColor="text1"/>
        </w:rPr>
      </w:pPr>
      <w:proofErr w:type="spellStart"/>
      <w:r w:rsidRPr="009039D8">
        <w:rPr>
          <w:color w:val="000000" w:themeColor="text1"/>
        </w:rPr>
        <w:t>Marcoulides</w:t>
      </w:r>
      <w:proofErr w:type="spellEnd"/>
      <w:r w:rsidRPr="009039D8">
        <w:rPr>
          <w:color w:val="000000" w:themeColor="text1"/>
        </w:rPr>
        <w:t xml:space="preserve">, G. A., &amp; Chin, W. (2013). You write, but others read: Common methodological misunderstandings in PLS and related methods. In H. Abdi, W. Chin, V. E. </w:t>
      </w:r>
      <w:proofErr w:type="spellStart"/>
      <w:r w:rsidRPr="009039D8">
        <w:rPr>
          <w:color w:val="000000" w:themeColor="text1"/>
        </w:rPr>
        <w:t>Vinzi</w:t>
      </w:r>
      <w:proofErr w:type="spellEnd"/>
      <w:r w:rsidRPr="009039D8">
        <w:rPr>
          <w:color w:val="000000" w:themeColor="text1"/>
        </w:rPr>
        <w:t xml:space="preserve">, G. </w:t>
      </w:r>
      <w:proofErr w:type="spellStart"/>
      <w:r w:rsidRPr="009039D8">
        <w:rPr>
          <w:color w:val="000000" w:themeColor="text1"/>
        </w:rPr>
        <w:lastRenderedPageBreak/>
        <w:t>Russolillo</w:t>
      </w:r>
      <w:proofErr w:type="spellEnd"/>
      <w:r w:rsidRPr="009039D8">
        <w:rPr>
          <w:color w:val="000000" w:themeColor="text1"/>
        </w:rPr>
        <w:t xml:space="preserve">, &amp; L. </w:t>
      </w:r>
      <w:proofErr w:type="spellStart"/>
      <w:r w:rsidRPr="009039D8">
        <w:rPr>
          <w:color w:val="000000" w:themeColor="text1"/>
        </w:rPr>
        <w:t>Trinchera</w:t>
      </w:r>
      <w:proofErr w:type="spellEnd"/>
      <w:r w:rsidR="004C1701">
        <w:rPr>
          <w:color w:val="000000" w:themeColor="text1"/>
        </w:rPr>
        <w:t xml:space="preserve"> (Eds.),</w:t>
      </w:r>
      <w:r w:rsidRPr="009039D8">
        <w:rPr>
          <w:color w:val="000000" w:themeColor="text1"/>
        </w:rPr>
        <w:t> </w:t>
      </w:r>
      <w:r w:rsidRPr="009039D8">
        <w:rPr>
          <w:i/>
          <w:color w:val="000000" w:themeColor="text1"/>
        </w:rPr>
        <w:t>New perspectives in partial least squares and related methods</w:t>
      </w:r>
      <w:r w:rsidRPr="009039D8">
        <w:rPr>
          <w:color w:val="000000" w:themeColor="text1"/>
        </w:rPr>
        <w:t xml:space="preserve"> (pp. 31-64). Berlin: Springer-Verlag. doi:10.1007/978-1-4614-8283-3_2</w:t>
      </w:r>
    </w:p>
    <w:p w14:paraId="5A3E5DEC" w14:textId="6DA07D13" w:rsidR="00067A79" w:rsidRDefault="00067A79" w:rsidP="00B231EF">
      <w:pPr>
        <w:spacing w:line="480" w:lineRule="auto"/>
        <w:ind w:left="567" w:hanging="567"/>
      </w:pPr>
      <w:r>
        <w:t xml:space="preserve">Marta-Simões, J., &amp; Ferreira, C. (2019). Self-to-others and self-to-self relationships: Paths to understanding the valence of body image and eating attitudes in emerging adult women. </w:t>
      </w:r>
      <w:r>
        <w:rPr>
          <w:i/>
        </w:rPr>
        <w:t>Eating and Weight Disorders</w:t>
      </w:r>
      <w:r w:rsidR="004C1701">
        <w:t>. Advance online publication</w:t>
      </w:r>
      <w:r>
        <w:t>. doi:10.1007/s40519-018-0612-0</w:t>
      </w:r>
    </w:p>
    <w:p w14:paraId="38F48CB7" w14:textId="77777777" w:rsidR="00D81445" w:rsidRDefault="00D81445" w:rsidP="00D81445">
      <w:pPr>
        <w:spacing w:line="480" w:lineRule="auto"/>
        <w:ind w:left="567" w:hanging="567"/>
      </w:pPr>
      <w:r w:rsidRPr="00C3260D">
        <w:t xml:space="preserve">McCreary, D. R., &amp; </w:t>
      </w:r>
      <w:proofErr w:type="spellStart"/>
      <w:r w:rsidRPr="00C3260D">
        <w:t>Sasse</w:t>
      </w:r>
      <w:proofErr w:type="spellEnd"/>
      <w:r w:rsidRPr="00C3260D">
        <w:t xml:space="preserve">, D. K. (2000). An exploration of the drive for muscularity in adolescent boys and girls. </w:t>
      </w:r>
      <w:r w:rsidRPr="00C3260D">
        <w:rPr>
          <w:i/>
          <w:iCs/>
        </w:rPr>
        <w:t>Journal of American College Health</w:t>
      </w:r>
      <w:r w:rsidRPr="00C3260D">
        <w:rPr>
          <w:iCs/>
        </w:rPr>
        <w:t xml:space="preserve">, </w:t>
      </w:r>
      <w:r w:rsidRPr="00C3260D">
        <w:rPr>
          <w:i/>
          <w:iCs/>
        </w:rPr>
        <w:t>48</w:t>
      </w:r>
      <w:r w:rsidRPr="00C3260D">
        <w:rPr>
          <w:iCs/>
        </w:rPr>
        <w:t>,</w:t>
      </w:r>
      <w:r w:rsidRPr="00C3260D">
        <w:rPr>
          <w:i/>
          <w:iCs/>
        </w:rPr>
        <w:t xml:space="preserve"> </w:t>
      </w:r>
      <w:r w:rsidRPr="00C3260D">
        <w:t xml:space="preserve">297-304. </w:t>
      </w:r>
      <w:proofErr w:type="spellStart"/>
      <w:r w:rsidRPr="00C3260D">
        <w:t>doi</w:t>
      </w:r>
      <w:proofErr w:type="spellEnd"/>
      <w:r w:rsidRPr="00C3260D">
        <w:t>: 10.1080/07448480009596271</w:t>
      </w:r>
    </w:p>
    <w:p w14:paraId="18C712BD" w14:textId="77777777" w:rsidR="008B756F" w:rsidRPr="008B756F" w:rsidRDefault="008B756F" w:rsidP="008B756F">
      <w:pPr>
        <w:spacing w:line="480" w:lineRule="auto"/>
        <w:ind w:left="567" w:hanging="567"/>
        <w:rPr>
          <w:color w:val="000000" w:themeColor="text1"/>
        </w:rPr>
      </w:pPr>
      <w:r w:rsidRPr="009361B1">
        <w:rPr>
          <w:color w:val="000000" w:themeColor="text1"/>
        </w:rPr>
        <w:t xml:space="preserve">Meade, A. W., Johnson, E. C., &amp; </w:t>
      </w:r>
      <w:proofErr w:type="spellStart"/>
      <w:r w:rsidRPr="009361B1">
        <w:rPr>
          <w:color w:val="000000" w:themeColor="text1"/>
        </w:rPr>
        <w:t>Braddy</w:t>
      </w:r>
      <w:proofErr w:type="spellEnd"/>
      <w:r w:rsidRPr="009361B1">
        <w:rPr>
          <w:color w:val="000000" w:themeColor="text1"/>
        </w:rPr>
        <w:t>, P. W. (2008). Power and sensitivity of alternative fit indices in tests of measurement invariance.</w:t>
      </w:r>
      <w:r w:rsidRPr="009361B1">
        <w:rPr>
          <w:rStyle w:val="apple-converted-space"/>
          <w:color w:val="000000" w:themeColor="text1"/>
        </w:rPr>
        <w:t> </w:t>
      </w:r>
      <w:r w:rsidRPr="009361B1">
        <w:rPr>
          <w:rStyle w:val="source"/>
          <w:i/>
          <w:iCs/>
          <w:color w:val="000000" w:themeColor="text1"/>
        </w:rPr>
        <w:t>Journal of Applied Psychology</w:t>
      </w:r>
      <w:r w:rsidRPr="009361B1">
        <w:rPr>
          <w:rStyle w:val="source"/>
          <w:iCs/>
          <w:color w:val="000000" w:themeColor="text1"/>
        </w:rPr>
        <w:t>,</w:t>
      </w:r>
      <w:r w:rsidRPr="009361B1">
        <w:rPr>
          <w:rStyle w:val="apple-converted-space"/>
          <w:i/>
          <w:iCs/>
          <w:color w:val="000000" w:themeColor="text1"/>
        </w:rPr>
        <w:t> </w:t>
      </w:r>
      <w:r w:rsidRPr="009361B1">
        <w:rPr>
          <w:rStyle w:val="vol"/>
          <w:i/>
          <w:iCs/>
          <w:color w:val="000000" w:themeColor="text1"/>
        </w:rPr>
        <w:t>93</w:t>
      </w:r>
      <w:r w:rsidRPr="009361B1">
        <w:rPr>
          <w:color w:val="000000" w:themeColor="text1"/>
        </w:rPr>
        <w:t>, 568-592. doi:10.1037/0021-9010.93.3.568</w:t>
      </w:r>
    </w:p>
    <w:p w14:paraId="2826905D" w14:textId="77777777" w:rsidR="00A00465" w:rsidRDefault="00A00465" w:rsidP="00BF27F6">
      <w:pPr>
        <w:spacing w:line="480" w:lineRule="auto"/>
        <w:ind w:left="567" w:hanging="567"/>
      </w:pPr>
      <w:r>
        <w:t xml:space="preserve">Namatame, H., Uno, K., &amp; </w:t>
      </w:r>
      <w:proofErr w:type="spellStart"/>
      <w:r>
        <w:t>Sawamiya</w:t>
      </w:r>
      <w:proofErr w:type="spellEnd"/>
      <w:r>
        <w:t xml:space="preserve">, Y. (2017). Development of Japanese version of the Body Appreciation Scale-2. </w:t>
      </w:r>
      <w:r>
        <w:rPr>
          <w:i/>
        </w:rPr>
        <w:t>Japanese Journal of Psychology</w:t>
      </w:r>
      <w:r>
        <w:t xml:space="preserve">, </w:t>
      </w:r>
      <w:r>
        <w:rPr>
          <w:i/>
        </w:rPr>
        <w:t>88</w:t>
      </w:r>
      <w:r>
        <w:t>, 358-365. doi:10.4992/jjpsy.88.16116</w:t>
      </w:r>
    </w:p>
    <w:p w14:paraId="6A7CFFFF" w14:textId="77777777" w:rsidR="000E1101" w:rsidRPr="000E1101" w:rsidRDefault="000E1101" w:rsidP="000E1101">
      <w:pPr>
        <w:spacing w:line="480" w:lineRule="auto"/>
        <w:ind w:left="567" w:hanging="567"/>
        <w:rPr>
          <w:color w:val="000000" w:themeColor="text1"/>
        </w:rPr>
      </w:pPr>
      <w:proofErr w:type="spellStart"/>
      <w:r w:rsidRPr="009039D8">
        <w:rPr>
          <w:color w:val="000000" w:themeColor="text1"/>
        </w:rPr>
        <w:t>Pedhazur</w:t>
      </w:r>
      <w:proofErr w:type="spellEnd"/>
      <w:r w:rsidRPr="009039D8">
        <w:rPr>
          <w:color w:val="000000" w:themeColor="text1"/>
        </w:rPr>
        <w:t xml:space="preserve">, E. J., &amp; </w:t>
      </w:r>
      <w:proofErr w:type="spellStart"/>
      <w:r w:rsidRPr="009039D8">
        <w:rPr>
          <w:color w:val="000000" w:themeColor="text1"/>
        </w:rPr>
        <w:t>Schmelkin</w:t>
      </w:r>
      <w:proofErr w:type="spellEnd"/>
      <w:r w:rsidRPr="009039D8">
        <w:rPr>
          <w:color w:val="000000" w:themeColor="text1"/>
        </w:rPr>
        <w:t xml:space="preserve">, L. P. (1991). </w:t>
      </w:r>
      <w:r w:rsidRPr="009039D8">
        <w:rPr>
          <w:i/>
          <w:color w:val="000000" w:themeColor="text1"/>
        </w:rPr>
        <w:t>Measurement, design, and analysis: An integrated approach</w:t>
      </w:r>
      <w:r w:rsidRPr="009039D8">
        <w:rPr>
          <w:color w:val="000000" w:themeColor="text1"/>
        </w:rPr>
        <w:t xml:space="preserve">. Hillsdale, NJ: Lawrence Erlbaum. </w:t>
      </w:r>
    </w:p>
    <w:p w14:paraId="5875CD06" w14:textId="77777777" w:rsidR="000744E3" w:rsidRDefault="000744E3" w:rsidP="000744E3">
      <w:pPr>
        <w:spacing w:line="480" w:lineRule="auto"/>
        <w:ind w:left="567" w:hanging="567"/>
        <w:rPr>
          <w:color w:val="000000" w:themeColor="text1"/>
        </w:rPr>
      </w:pPr>
      <w:r w:rsidRPr="009039D8">
        <w:rPr>
          <w:color w:val="000000" w:themeColor="text1"/>
        </w:rPr>
        <w:t>Preacher, K. J., &amp; MacCallum, R. C. (2002). Exploratory factor analysis in behavior genetics research: Factor recovery with small sample sizes. </w:t>
      </w:r>
      <w:r w:rsidRPr="009039D8">
        <w:rPr>
          <w:i/>
          <w:iCs/>
          <w:color w:val="000000" w:themeColor="text1"/>
        </w:rPr>
        <w:t>Behavior Genetics</w:t>
      </w:r>
      <w:r w:rsidRPr="009039D8">
        <w:rPr>
          <w:iCs/>
          <w:color w:val="000000" w:themeColor="text1"/>
        </w:rPr>
        <w:t>,</w:t>
      </w:r>
      <w:r w:rsidRPr="009039D8">
        <w:rPr>
          <w:i/>
          <w:iCs/>
          <w:color w:val="000000" w:themeColor="text1"/>
        </w:rPr>
        <w:t xml:space="preserve"> 32</w:t>
      </w:r>
      <w:r w:rsidRPr="009039D8">
        <w:rPr>
          <w:color w:val="000000" w:themeColor="text1"/>
        </w:rPr>
        <w:t>, 153-161. doi:10.1013/A:1015210025234</w:t>
      </w:r>
    </w:p>
    <w:p w14:paraId="3A4754E5" w14:textId="77777777" w:rsidR="006A1E8E" w:rsidRPr="006A1E8E" w:rsidRDefault="006A1E8E" w:rsidP="006A1E8E">
      <w:pPr>
        <w:pStyle w:val="EndNoteBibliography"/>
        <w:spacing w:line="480" w:lineRule="auto"/>
        <w:ind w:left="720" w:hanging="720"/>
        <w:rPr>
          <w:rFonts w:ascii="Times New Roman" w:hAnsi="Times New Roman" w:cs="Times New Roman"/>
        </w:rPr>
      </w:pPr>
      <w:r w:rsidRPr="006A1E8E">
        <w:rPr>
          <w:rFonts w:ascii="Times New Roman" w:hAnsi="Times New Roman" w:cs="Times New Roman"/>
          <w:i/>
        </w:rPr>
        <w:t>R</w:t>
      </w:r>
      <w:r w:rsidRPr="009E41EF">
        <w:rPr>
          <w:rFonts w:ascii="Times New Roman" w:hAnsi="Times New Roman" w:cs="Times New Roman"/>
        </w:rPr>
        <w:t xml:space="preserve"> Development Core Team</w:t>
      </w:r>
      <w:r>
        <w:rPr>
          <w:rFonts w:ascii="Times New Roman" w:hAnsi="Times New Roman" w:cs="Times New Roman"/>
        </w:rPr>
        <w:t>.</w:t>
      </w:r>
      <w:r w:rsidRPr="009E41EF">
        <w:rPr>
          <w:rFonts w:ascii="Times New Roman" w:hAnsi="Times New Roman" w:cs="Times New Roman"/>
        </w:rPr>
        <w:t xml:space="preserve"> (2014)</w:t>
      </w:r>
      <w:r>
        <w:rPr>
          <w:rFonts w:ascii="Times New Roman" w:hAnsi="Times New Roman" w:cs="Times New Roman"/>
        </w:rPr>
        <w:t>.</w:t>
      </w:r>
      <w:r w:rsidRPr="009E41EF">
        <w:rPr>
          <w:rFonts w:ascii="Times New Roman" w:hAnsi="Times New Roman" w:cs="Times New Roman"/>
        </w:rPr>
        <w:t xml:space="preserve"> </w:t>
      </w:r>
      <w:r w:rsidRPr="006A1E8E">
        <w:rPr>
          <w:rFonts w:ascii="Times New Roman" w:hAnsi="Times New Roman" w:cs="Times New Roman"/>
          <w:i/>
        </w:rPr>
        <w:t>R</w:t>
      </w:r>
      <w:r>
        <w:rPr>
          <w:rFonts w:ascii="Times New Roman" w:hAnsi="Times New Roman" w:cs="Times New Roman"/>
        </w:rPr>
        <w:t xml:space="preserve">: </w:t>
      </w:r>
      <w:r w:rsidRPr="006A1E8E">
        <w:rPr>
          <w:rFonts w:ascii="Times New Roman" w:hAnsi="Times New Roman" w:cs="Times New Roman"/>
          <w:i/>
        </w:rPr>
        <w:t>A language and environment for statistical computing</w:t>
      </w:r>
      <w:r w:rsidRPr="009E41EF">
        <w:rPr>
          <w:rFonts w:ascii="Times New Roman" w:hAnsi="Times New Roman" w:cs="Times New Roman"/>
        </w:rPr>
        <w:t>.</w:t>
      </w:r>
      <w:r>
        <w:rPr>
          <w:rFonts w:ascii="Times New Roman" w:hAnsi="Times New Roman" w:cs="Times New Roman"/>
        </w:rPr>
        <w:t xml:space="preserve"> Vienna: </w:t>
      </w:r>
      <w:r w:rsidRPr="006A1E8E">
        <w:rPr>
          <w:rFonts w:ascii="Times New Roman" w:hAnsi="Times New Roman" w:cs="Times New Roman"/>
          <w:i/>
        </w:rPr>
        <w:t>R</w:t>
      </w:r>
      <w:r w:rsidRPr="009E41EF">
        <w:rPr>
          <w:rFonts w:ascii="Times New Roman" w:hAnsi="Times New Roman" w:cs="Times New Roman"/>
        </w:rPr>
        <w:t xml:space="preserve"> Foundation for Statistical Computing. </w:t>
      </w:r>
    </w:p>
    <w:p w14:paraId="5D909661" w14:textId="77777777" w:rsidR="00605BDC" w:rsidRDefault="00BF27F6" w:rsidP="00605BDC">
      <w:pPr>
        <w:spacing w:line="480" w:lineRule="auto"/>
        <w:ind w:left="567" w:hanging="567"/>
        <w:rPr>
          <w:color w:val="000000" w:themeColor="text1"/>
        </w:rPr>
      </w:pPr>
      <w:r w:rsidRPr="00BF27F6">
        <w:rPr>
          <w:color w:val="000000" w:themeColor="text1"/>
        </w:rPr>
        <w:t>Razmus, M., &amp; Razmus, W. (2017). Evalu</w:t>
      </w:r>
      <w:r>
        <w:rPr>
          <w:color w:val="000000" w:themeColor="text1"/>
        </w:rPr>
        <w:t>a</w:t>
      </w:r>
      <w:r w:rsidRPr="00BF27F6">
        <w:rPr>
          <w:color w:val="000000" w:themeColor="text1"/>
        </w:rPr>
        <w:t xml:space="preserve">ting the psychometric properties of the Polish version of the Body Appreciation Scale-2. </w:t>
      </w:r>
      <w:r w:rsidRPr="00BF27F6">
        <w:rPr>
          <w:i/>
          <w:color w:val="000000" w:themeColor="text1"/>
        </w:rPr>
        <w:t>Body Image</w:t>
      </w:r>
      <w:r>
        <w:rPr>
          <w:color w:val="000000" w:themeColor="text1"/>
        </w:rPr>
        <w:t xml:space="preserve">, </w:t>
      </w:r>
      <w:r>
        <w:rPr>
          <w:i/>
          <w:color w:val="000000" w:themeColor="text1"/>
        </w:rPr>
        <w:t>23</w:t>
      </w:r>
      <w:r>
        <w:rPr>
          <w:color w:val="000000" w:themeColor="text1"/>
        </w:rPr>
        <w:t xml:space="preserve">, 45-49. </w:t>
      </w:r>
      <w:proofErr w:type="gramStart"/>
      <w:r>
        <w:rPr>
          <w:color w:val="000000" w:themeColor="text1"/>
        </w:rPr>
        <w:t>doi:10.1016/j.bodyim</w:t>
      </w:r>
      <w:proofErr w:type="gramEnd"/>
      <w:r>
        <w:rPr>
          <w:color w:val="000000" w:themeColor="text1"/>
        </w:rPr>
        <w:t>.2017.07.004</w:t>
      </w:r>
    </w:p>
    <w:p w14:paraId="0EE5E221" w14:textId="77777777" w:rsidR="006A1E8E" w:rsidRDefault="006A1E8E" w:rsidP="006A1E8E">
      <w:pPr>
        <w:pStyle w:val="EndNoteBibliography"/>
        <w:spacing w:line="480" w:lineRule="auto"/>
        <w:ind w:left="720" w:hanging="720"/>
        <w:rPr>
          <w:rFonts w:ascii="Times New Roman" w:hAnsi="Times New Roman" w:cs="Times New Roman"/>
        </w:rPr>
      </w:pPr>
      <w:r w:rsidRPr="008151A1">
        <w:rPr>
          <w:rFonts w:ascii="Times New Roman" w:hAnsi="Times New Roman" w:cs="Times New Roman"/>
        </w:rPr>
        <w:lastRenderedPageBreak/>
        <w:t xml:space="preserve">Rosseel, Y. (2012). lavaan: An R package for structural equation modeling. </w:t>
      </w:r>
      <w:r w:rsidRPr="006A1E8E">
        <w:rPr>
          <w:rFonts w:ascii="Times New Roman" w:hAnsi="Times New Roman" w:cs="Times New Roman"/>
          <w:i/>
        </w:rPr>
        <w:t>Journal of Statistical Software</w:t>
      </w:r>
      <w:r w:rsidRPr="008151A1">
        <w:rPr>
          <w:rFonts w:ascii="Times New Roman" w:hAnsi="Times New Roman" w:cs="Times New Roman"/>
        </w:rPr>
        <w:t xml:space="preserve">, </w:t>
      </w:r>
      <w:r w:rsidRPr="006A1E8E">
        <w:rPr>
          <w:rFonts w:ascii="Times New Roman" w:hAnsi="Times New Roman" w:cs="Times New Roman"/>
          <w:i/>
        </w:rPr>
        <w:t>48</w:t>
      </w:r>
      <w:r w:rsidRPr="008151A1">
        <w:rPr>
          <w:rFonts w:ascii="Times New Roman" w:hAnsi="Times New Roman" w:cs="Times New Roman"/>
        </w:rPr>
        <w:t>, 1-36.</w:t>
      </w:r>
    </w:p>
    <w:p w14:paraId="2420CC21" w14:textId="77777777" w:rsidR="00B231EF" w:rsidRDefault="00B231EF" w:rsidP="00B231EF">
      <w:pPr>
        <w:spacing w:line="480" w:lineRule="auto"/>
        <w:ind w:left="567" w:hanging="567"/>
        <w:rPr>
          <w:color w:val="000000" w:themeColor="text1"/>
          <w:spacing w:val="4"/>
          <w:shd w:val="clear" w:color="auto" w:fill="FCFCFC"/>
        </w:rPr>
      </w:pPr>
      <w:proofErr w:type="spellStart"/>
      <w:r w:rsidRPr="009039D8">
        <w:rPr>
          <w:rFonts w:eastAsiaTheme="minorHAnsi"/>
          <w:color w:val="000000" w:themeColor="text1"/>
          <w:lang w:val="en-US"/>
        </w:rPr>
        <w:t>Satorra</w:t>
      </w:r>
      <w:proofErr w:type="spellEnd"/>
      <w:r w:rsidRPr="009039D8">
        <w:rPr>
          <w:rFonts w:eastAsiaTheme="minorHAnsi"/>
          <w:color w:val="000000" w:themeColor="text1"/>
          <w:lang w:val="en-US"/>
        </w:rPr>
        <w:t xml:space="preserve">, A., &amp; </w:t>
      </w:r>
      <w:proofErr w:type="spellStart"/>
      <w:r w:rsidRPr="009039D8">
        <w:rPr>
          <w:rFonts w:eastAsiaTheme="minorHAnsi"/>
          <w:color w:val="000000" w:themeColor="text1"/>
          <w:lang w:val="en-US"/>
        </w:rPr>
        <w:t>Bentler</w:t>
      </w:r>
      <w:proofErr w:type="spellEnd"/>
      <w:r w:rsidRPr="009039D8">
        <w:rPr>
          <w:rFonts w:eastAsiaTheme="minorHAnsi"/>
          <w:color w:val="000000" w:themeColor="text1"/>
          <w:lang w:val="en-US"/>
        </w:rPr>
        <w:t xml:space="preserve">, P. M. (2001). A scaled difference chi-square test statistic for moment structure analysis. </w:t>
      </w:r>
      <w:proofErr w:type="spellStart"/>
      <w:r w:rsidRPr="009039D8">
        <w:rPr>
          <w:rFonts w:eastAsiaTheme="minorHAnsi"/>
          <w:i/>
          <w:color w:val="000000" w:themeColor="text1"/>
          <w:lang w:val="en-US"/>
        </w:rPr>
        <w:t>Psychometrika</w:t>
      </w:r>
      <w:proofErr w:type="spellEnd"/>
      <w:r w:rsidRPr="009039D8">
        <w:rPr>
          <w:rFonts w:eastAsiaTheme="minorHAnsi"/>
          <w:color w:val="000000" w:themeColor="text1"/>
          <w:lang w:val="en-US"/>
        </w:rPr>
        <w:t xml:space="preserve">, </w:t>
      </w:r>
      <w:r w:rsidRPr="009039D8">
        <w:rPr>
          <w:rFonts w:eastAsiaTheme="minorHAnsi"/>
          <w:i/>
          <w:color w:val="000000" w:themeColor="text1"/>
          <w:lang w:val="en-US"/>
        </w:rPr>
        <w:t>66</w:t>
      </w:r>
      <w:r w:rsidRPr="009039D8">
        <w:rPr>
          <w:rFonts w:eastAsiaTheme="minorHAnsi"/>
          <w:color w:val="000000" w:themeColor="text1"/>
          <w:lang w:val="en-US"/>
        </w:rPr>
        <w:t xml:space="preserve">, 507-514. </w:t>
      </w:r>
      <w:proofErr w:type="spellStart"/>
      <w:r w:rsidRPr="009039D8">
        <w:rPr>
          <w:rFonts w:eastAsiaTheme="minorHAnsi"/>
          <w:color w:val="000000" w:themeColor="text1"/>
          <w:lang w:val="en-US"/>
        </w:rPr>
        <w:t>doi</w:t>
      </w:r>
      <w:proofErr w:type="spellEnd"/>
      <w:r w:rsidRPr="009039D8">
        <w:rPr>
          <w:rFonts w:eastAsiaTheme="minorHAnsi"/>
          <w:color w:val="000000" w:themeColor="text1"/>
          <w:lang w:val="en-US"/>
        </w:rPr>
        <w:t>:</w:t>
      </w:r>
      <w:r w:rsidRPr="009039D8">
        <w:rPr>
          <w:color w:val="000000" w:themeColor="text1"/>
          <w:spacing w:val="4"/>
          <w:shd w:val="clear" w:color="auto" w:fill="FCFCFC"/>
        </w:rPr>
        <w:t>10.1007/BF02296192</w:t>
      </w:r>
    </w:p>
    <w:p w14:paraId="1943D40D" w14:textId="77777777" w:rsidR="008627BB" w:rsidRPr="008627BB" w:rsidRDefault="008627BB" w:rsidP="00B231EF">
      <w:pPr>
        <w:spacing w:line="480" w:lineRule="auto"/>
        <w:ind w:left="567" w:hanging="567"/>
        <w:rPr>
          <w:rFonts w:eastAsiaTheme="minorHAnsi"/>
          <w:color w:val="000000" w:themeColor="text1"/>
          <w:lang w:val="en-US"/>
        </w:rPr>
      </w:pPr>
      <w:r>
        <w:rPr>
          <w:rFonts w:eastAsiaTheme="minorHAnsi"/>
          <w:color w:val="000000" w:themeColor="text1"/>
          <w:lang w:val="en-US"/>
        </w:rPr>
        <w:t xml:space="preserve">Schaefer, L. M., Burke, N. L., Thompson, J. K., </w:t>
      </w:r>
      <w:proofErr w:type="spellStart"/>
      <w:r>
        <w:rPr>
          <w:rFonts w:eastAsiaTheme="minorHAnsi"/>
          <w:color w:val="000000" w:themeColor="text1"/>
          <w:lang w:val="en-US"/>
        </w:rPr>
        <w:t>Dedrick</w:t>
      </w:r>
      <w:proofErr w:type="spellEnd"/>
      <w:r>
        <w:rPr>
          <w:rFonts w:eastAsiaTheme="minorHAnsi"/>
          <w:color w:val="000000" w:themeColor="text1"/>
          <w:lang w:val="en-US"/>
        </w:rPr>
        <w:t xml:space="preserve">, R. F., </w:t>
      </w:r>
      <w:proofErr w:type="spellStart"/>
      <w:r>
        <w:rPr>
          <w:rFonts w:eastAsiaTheme="minorHAnsi"/>
          <w:color w:val="000000" w:themeColor="text1"/>
          <w:lang w:val="en-US"/>
        </w:rPr>
        <w:t>Heinberg</w:t>
      </w:r>
      <w:proofErr w:type="spellEnd"/>
      <w:r>
        <w:rPr>
          <w:rFonts w:eastAsiaTheme="minorHAnsi"/>
          <w:color w:val="000000" w:themeColor="text1"/>
          <w:lang w:val="en-US"/>
        </w:rPr>
        <w:t xml:space="preserve">, L. J., Calogero, L. J., … Swami, V. (2014). Development and validation of the Sociocultural Attitudes Toward Appearance Questionnaire-4. </w:t>
      </w:r>
      <w:r>
        <w:rPr>
          <w:rFonts w:eastAsiaTheme="minorHAnsi"/>
          <w:i/>
          <w:color w:val="000000" w:themeColor="text1"/>
          <w:lang w:val="en-US"/>
        </w:rPr>
        <w:t>Psychological Assessment</w:t>
      </w:r>
      <w:r>
        <w:rPr>
          <w:rFonts w:eastAsiaTheme="minorHAnsi"/>
          <w:color w:val="000000" w:themeColor="text1"/>
          <w:lang w:val="en-US"/>
        </w:rPr>
        <w:t xml:space="preserve">, </w:t>
      </w:r>
      <w:r>
        <w:rPr>
          <w:rFonts w:eastAsiaTheme="minorHAnsi"/>
          <w:i/>
          <w:color w:val="000000" w:themeColor="text1"/>
          <w:lang w:val="en-US"/>
        </w:rPr>
        <w:t>27</w:t>
      </w:r>
      <w:r>
        <w:rPr>
          <w:rFonts w:eastAsiaTheme="minorHAnsi"/>
          <w:color w:val="000000" w:themeColor="text1"/>
          <w:lang w:val="en-US"/>
        </w:rPr>
        <w:t>, 54-67. doi:10.1037/a0037917</w:t>
      </w:r>
    </w:p>
    <w:p w14:paraId="5A2AA3D4" w14:textId="77777777" w:rsidR="0065689F" w:rsidRDefault="0065689F" w:rsidP="0065689F">
      <w:pPr>
        <w:spacing w:line="480" w:lineRule="auto"/>
        <w:ind w:left="567" w:hanging="567"/>
        <w:rPr>
          <w:color w:val="000000" w:themeColor="text1"/>
        </w:rPr>
      </w:pPr>
      <w:proofErr w:type="spellStart"/>
      <w:r w:rsidRPr="008627BB">
        <w:rPr>
          <w:color w:val="000000" w:themeColor="text1"/>
        </w:rPr>
        <w:t>Sechrest</w:t>
      </w:r>
      <w:proofErr w:type="spellEnd"/>
      <w:r w:rsidRPr="009039D8">
        <w:rPr>
          <w:color w:val="000000" w:themeColor="text1"/>
        </w:rPr>
        <w:t xml:space="preserve">, L. Fay, T. L., &amp; Zaidi, H. (1972). Problems of translation in cross-cultural research. </w:t>
      </w:r>
      <w:r w:rsidRPr="009039D8">
        <w:rPr>
          <w:i/>
          <w:color w:val="000000" w:themeColor="text1"/>
        </w:rPr>
        <w:t>Journal of Cross-Cultural Psychology</w:t>
      </w:r>
      <w:r w:rsidRPr="009039D8">
        <w:rPr>
          <w:color w:val="000000" w:themeColor="text1"/>
        </w:rPr>
        <w:t xml:space="preserve">, </w:t>
      </w:r>
      <w:r w:rsidRPr="009039D8">
        <w:rPr>
          <w:i/>
          <w:color w:val="000000" w:themeColor="text1"/>
        </w:rPr>
        <w:t>3</w:t>
      </w:r>
      <w:r w:rsidRPr="009039D8">
        <w:rPr>
          <w:color w:val="000000" w:themeColor="text1"/>
        </w:rPr>
        <w:t>, 41-56. doi:10.1177/002202217200300103</w:t>
      </w:r>
    </w:p>
    <w:p w14:paraId="30DBE331" w14:textId="77777777" w:rsidR="00A32520" w:rsidRPr="0065689F" w:rsidRDefault="00A32520" w:rsidP="00A32520">
      <w:pPr>
        <w:spacing w:line="480" w:lineRule="auto"/>
        <w:ind w:left="567" w:hanging="567"/>
        <w:rPr>
          <w:color w:val="000000" w:themeColor="text1"/>
        </w:rPr>
      </w:pPr>
      <w:proofErr w:type="spellStart"/>
      <w:r w:rsidRPr="009039D8">
        <w:rPr>
          <w:color w:val="000000" w:themeColor="text1"/>
        </w:rPr>
        <w:t>Steiger</w:t>
      </w:r>
      <w:proofErr w:type="spellEnd"/>
      <w:r w:rsidRPr="009039D8">
        <w:rPr>
          <w:color w:val="000000" w:themeColor="text1"/>
        </w:rPr>
        <w:t xml:space="preserve">, J. H. (2007). Understanding the limitations of global fit assessment in structural equation </w:t>
      </w:r>
      <w:proofErr w:type="spellStart"/>
      <w:r w:rsidRPr="009039D8">
        <w:rPr>
          <w:color w:val="000000" w:themeColor="text1"/>
        </w:rPr>
        <w:t>modeling</w:t>
      </w:r>
      <w:proofErr w:type="spellEnd"/>
      <w:r w:rsidRPr="009039D8">
        <w:rPr>
          <w:color w:val="000000" w:themeColor="text1"/>
        </w:rPr>
        <w:t xml:space="preserve">. </w:t>
      </w:r>
      <w:r w:rsidRPr="009039D8">
        <w:rPr>
          <w:i/>
          <w:color w:val="000000" w:themeColor="text1"/>
        </w:rPr>
        <w:t>Personality and Individual Differences</w:t>
      </w:r>
      <w:r w:rsidRPr="009039D8">
        <w:rPr>
          <w:color w:val="000000" w:themeColor="text1"/>
        </w:rPr>
        <w:t xml:space="preserve">, </w:t>
      </w:r>
      <w:r w:rsidRPr="009039D8">
        <w:rPr>
          <w:i/>
          <w:color w:val="000000" w:themeColor="text1"/>
        </w:rPr>
        <w:t>42</w:t>
      </w:r>
      <w:r w:rsidRPr="009039D8">
        <w:rPr>
          <w:color w:val="000000" w:themeColor="text1"/>
        </w:rPr>
        <w:t xml:space="preserve">, 893-98. </w:t>
      </w:r>
      <w:proofErr w:type="gramStart"/>
      <w:r w:rsidRPr="009039D8">
        <w:rPr>
          <w:color w:val="000000" w:themeColor="text1"/>
        </w:rPr>
        <w:t>doi:10.1016/j.paid</w:t>
      </w:r>
      <w:proofErr w:type="gramEnd"/>
      <w:r w:rsidRPr="009039D8">
        <w:rPr>
          <w:color w:val="000000" w:themeColor="text1"/>
        </w:rPr>
        <w:t>.2006.09.017</w:t>
      </w:r>
    </w:p>
    <w:p w14:paraId="7EA7AD35" w14:textId="77777777" w:rsidR="00605BDC" w:rsidRDefault="00605BDC" w:rsidP="00605BDC">
      <w:pPr>
        <w:spacing w:line="480" w:lineRule="auto"/>
        <w:ind w:left="567" w:hanging="567"/>
      </w:pPr>
      <w:r w:rsidRPr="00605BDC">
        <w:t xml:space="preserve">Swami, V. (2006). Female physical attractiveness and body image disorders in Malaysia. </w:t>
      </w:r>
      <w:r w:rsidRPr="00605BDC">
        <w:rPr>
          <w:i/>
          <w:iCs/>
        </w:rPr>
        <w:t>Malaysian Journal of Psychiatry</w:t>
      </w:r>
      <w:r w:rsidRPr="00605BDC">
        <w:rPr>
          <w:iCs/>
        </w:rPr>
        <w:t xml:space="preserve">, </w:t>
      </w:r>
      <w:r w:rsidRPr="00605BDC">
        <w:rPr>
          <w:i/>
          <w:iCs/>
        </w:rPr>
        <w:t>14</w:t>
      </w:r>
      <w:r w:rsidRPr="00605BDC">
        <w:rPr>
          <w:iCs/>
        </w:rPr>
        <w:t>, 3-7</w:t>
      </w:r>
      <w:r w:rsidRPr="00605BDC">
        <w:t>.</w:t>
      </w:r>
    </w:p>
    <w:p w14:paraId="01ACC55D" w14:textId="77777777" w:rsidR="00D81445" w:rsidRDefault="00D81445" w:rsidP="00D81445">
      <w:pPr>
        <w:spacing w:line="480" w:lineRule="auto"/>
        <w:ind w:left="567" w:hanging="567"/>
        <w:rPr>
          <w:color w:val="000000" w:themeColor="text1"/>
          <w:spacing w:val="4"/>
          <w:shd w:val="clear" w:color="auto" w:fill="FCFCFC"/>
        </w:rPr>
      </w:pPr>
      <w:r>
        <w:t xml:space="preserve">Swami, V. (2008). Translation and validation of the Malay Subjective Happiness Scale. </w:t>
      </w:r>
      <w:r w:rsidRPr="00D81445">
        <w:rPr>
          <w:i/>
          <w:color w:val="000000" w:themeColor="text1"/>
        </w:rPr>
        <w:t>Social Indicators Research</w:t>
      </w:r>
      <w:r w:rsidRPr="00D81445">
        <w:rPr>
          <w:color w:val="000000" w:themeColor="text1"/>
        </w:rPr>
        <w:t xml:space="preserve">, </w:t>
      </w:r>
      <w:r w:rsidRPr="00D81445">
        <w:rPr>
          <w:i/>
          <w:color w:val="000000" w:themeColor="text1"/>
        </w:rPr>
        <w:t>88</w:t>
      </w:r>
      <w:r w:rsidRPr="00D81445">
        <w:rPr>
          <w:color w:val="000000" w:themeColor="text1"/>
        </w:rPr>
        <w:t xml:space="preserve">, 347-353. </w:t>
      </w:r>
      <w:r>
        <w:rPr>
          <w:color w:val="000000" w:themeColor="text1"/>
        </w:rPr>
        <w:t>doi:</w:t>
      </w:r>
      <w:r w:rsidRPr="00D81445">
        <w:rPr>
          <w:color w:val="000000" w:themeColor="text1"/>
          <w:spacing w:val="4"/>
          <w:shd w:val="clear" w:color="auto" w:fill="FCFCFC"/>
        </w:rPr>
        <w:t>10.1007/s11205-007-9195-2</w:t>
      </w:r>
    </w:p>
    <w:p w14:paraId="5C1C450B" w14:textId="77777777" w:rsidR="00455657" w:rsidRPr="00455657" w:rsidRDefault="00455657" w:rsidP="00D81445">
      <w:pPr>
        <w:spacing w:line="480" w:lineRule="auto"/>
        <w:ind w:left="567" w:hanging="567"/>
        <w:rPr>
          <w:color w:val="000000" w:themeColor="text1"/>
          <w:spacing w:val="4"/>
          <w:shd w:val="clear" w:color="auto" w:fill="FCFCFC"/>
        </w:rPr>
      </w:pPr>
      <w:r>
        <w:rPr>
          <w:color w:val="000000" w:themeColor="text1"/>
          <w:spacing w:val="4"/>
          <w:shd w:val="clear" w:color="auto" w:fill="FCFCFC"/>
        </w:rPr>
        <w:t xml:space="preserve">Swami, V. (2009). An examination of the factor structure of the Sociocultural Attitudes Towards Appearance Questionnaire-3 in Malaysia. </w:t>
      </w:r>
      <w:r>
        <w:rPr>
          <w:i/>
          <w:color w:val="000000" w:themeColor="text1"/>
          <w:spacing w:val="4"/>
          <w:shd w:val="clear" w:color="auto" w:fill="FCFCFC"/>
        </w:rPr>
        <w:t>Body Image</w:t>
      </w:r>
      <w:r>
        <w:rPr>
          <w:color w:val="000000" w:themeColor="text1"/>
          <w:spacing w:val="4"/>
          <w:shd w:val="clear" w:color="auto" w:fill="FCFCFC"/>
        </w:rPr>
        <w:t xml:space="preserve">, </w:t>
      </w:r>
      <w:r>
        <w:rPr>
          <w:i/>
          <w:color w:val="000000" w:themeColor="text1"/>
          <w:spacing w:val="4"/>
          <w:shd w:val="clear" w:color="auto" w:fill="FCFCFC"/>
        </w:rPr>
        <w:t>6</w:t>
      </w:r>
      <w:r>
        <w:rPr>
          <w:color w:val="000000" w:themeColor="text1"/>
          <w:spacing w:val="4"/>
          <w:shd w:val="clear" w:color="auto" w:fill="FCFCFC"/>
        </w:rPr>
        <w:t xml:space="preserve">, 129-132. </w:t>
      </w:r>
      <w:proofErr w:type="gramStart"/>
      <w:r>
        <w:rPr>
          <w:color w:val="000000" w:themeColor="text1"/>
          <w:spacing w:val="4"/>
          <w:shd w:val="clear" w:color="auto" w:fill="FCFCFC"/>
        </w:rPr>
        <w:t>doi:10.1016/j.bodyim</w:t>
      </w:r>
      <w:proofErr w:type="gramEnd"/>
      <w:r>
        <w:rPr>
          <w:color w:val="000000" w:themeColor="text1"/>
          <w:spacing w:val="4"/>
          <w:shd w:val="clear" w:color="auto" w:fill="FCFCFC"/>
        </w:rPr>
        <w:t>.2009.01.003</w:t>
      </w:r>
    </w:p>
    <w:p w14:paraId="4391A30C" w14:textId="77777777" w:rsidR="00605BDC" w:rsidRPr="00605BDC" w:rsidRDefault="00605BDC" w:rsidP="00BF27F6">
      <w:pPr>
        <w:spacing w:line="480" w:lineRule="auto"/>
        <w:ind w:left="567" w:hanging="567"/>
        <w:rPr>
          <w:color w:val="000000" w:themeColor="text1"/>
        </w:rPr>
      </w:pPr>
      <w:r w:rsidRPr="00605BDC">
        <w:rPr>
          <w:color w:val="000000" w:themeColor="text1"/>
        </w:rPr>
        <w:t>Swami, V. (2015). Cultural influences on body size ideals: Unpacking the impact of Westernization and</w:t>
      </w:r>
      <w:r>
        <w:rPr>
          <w:color w:val="000000" w:themeColor="text1"/>
        </w:rPr>
        <w:t xml:space="preserve"> modernization. </w:t>
      </w:r>
      <w:r>
        <w:rPr>
          <w:i/>
          <w:color w:val="000000" w:themeColor="text1"/>
        </w:rPr>
        <w:t>European Psychologist</w:t>
      </w:r>
      <w:r>
        <w:rPr>
          <w:color w:val="000000" w:themeColor="text1"/>
        </w:rPr>
        <w:t xml:space="preserve">, </w:t>
      </w:r>
      <w:r>
        <w:rPr>
          <w:i/>
          <w:color w:val="000000" w:themeColor="text1"/>
        </w:rPr>
        <w:t>20</w:t>
      </w:r>
      <w:r>
        <w:rPr>
          <w:color w:val="000000" w:themeColor="text1"/>
        </w:rPr>
        <w:t>, 44-51. doi:10.1027/1016-9040/a000150</w:t>
      </w:r>
    </w:p>
    <w:p w14:paraId="4528CAFE" w14:textId="77777777" w:rsidR="00605BDC" w:rsidRDefault="001E613A" w:rsidP="00605BDC">
      <w:pPr>
        <w:spacing w:line="480" w:lineRule="auto"/>
        <w:ind w:left="567" w:hanging="567"/>
      </w:pPr>
      <w:r w:rsidRPr="00BF27F6">
        <w:t xml:space="preserve">Swami, V. (2018). Considering positive body image through the lens of culture and minority social identities. In E. A. Daniels, M. M. Gillen, &amp; C. H. Markey (Eds.), </w:t>
      </w:r>
      <w:r w:rsidRPr="00BF27F6">
        <w:rPr>
          <w:i/>
        </w:rPr>
        <w:t xml:space="preserve">Body positive: </w:t>
      </w:r>
      <w:r w:rsidRPr="00BF27F6">
        <w:rPr>
          <w:i/>
        </w:rPr>
        <w:lastRenderedPageBreak/>
        <w:t>Understanding and improving body image in science and practice</w:t>
      </w:r>
      <w:r w:rsidRPr="00BF27F6">
        <w:t xml:space="preserve"> (pp. 59-91). Cambridge: Cambridge University Press. </w:t>
      </w:r>
    </w:p>
    <w:p w14:paraId="3B623D54" w14:textId="42D79CA7" w:rsidR="001F5DA0" w:rsidRDefault="00605BDC" w:rsidP="001F5DA0">
      <w:pPr>
        <w:spacing w:line="480" w:lineRule="auto"/>
        <w:ind w:left="567" w:hanging="567"/>
      </w:pPr>
      <w:r w:rsidRPr="00605BDC">
        <w:t xml:space="preserve">Swami, V., &amp; Barron, D. (2017). Recommendations to improve body image research in an increasingly globalised world. </w:t>
      </w:r>
      <w:r w:rsidRPr="00605BDC">
        <w:rPr>
          <w:i/>
        </w:rPr>
        <w:t>Malaysian Journal of Nutrition</w:t>
      </w:r>
      <w:r w:rsidRPr="00605BDC">
        <w:t xml:space="preserve">, </w:t>
      </w:r>
      <w:r w:rsidRPr="00605BDC">
        <w:rPr>
          <w:i/>
        </w:rPr>
        <w:t>23</w:t>
      </w:r>
      <w:r w:rsidRPr="00605BDC">
        <w:t>, 3-10.</w:t>
      </w:r>
    </w:p>
    <w:p w14:paraId="296F5D7D" w14:textId="40EB2A6D" w:rsidR="00CE384D" w:rsidRDefault="00CE384D" w:rsidP="00CE384D">
      <w:pPr>
        <w:spacing w:line="480" w:lineRule="auto"/>
        <w:ind w:left="567" w:hanging="567"/>
        <w:rPr>
          <w:color w:val="000000" w:themeColor="text1"/>
        </w:rPr>
      </w:pPr>
      <w:r>
        <w:t xml:space="preserve">Swami, V., &amp; Barron, D. (2018). </w:t>
      </w:r>
      <w:r>
        <w:rPr>
          <w:color w:val="000000" w:themeColor="text1"/>
        </w:rPr>
        <w:t>Translation and validation of body i</w:t>
      </w:r>
      <w:r w:rsidRPr="009039D8">
        <w:rPr>
          <w:color w:val="000000" w:themeColor="text1"/>
        </w:rPr>
        <w:t>m</w:t>
      </w:r>
      <w:r>
        <w:rPr>
          <w:color w:val="000000" w:themeColor="text1"/>
        </w:rPr>
        <w:t>age i</w:t>
      </w:r>
      <w:r w:rsidRPr="009039D8">
        <w:rPr>
          <w:color w:val="000000" w:themeColor="text1"/>
        </w:rPr>
        <w:t>nstruments: Challenges</w:t>
      </w:r>
      <w:r>
        <w:rPr>
          <w:color w:val="000000" w:themeColor="text1"/>
        </w:rPr>
        <w:t>, good practice guidelines, and reporting recommendations for test a</w:t>
      </w:r>
      <w:r w:rsidRPr="009039D8">
        <w:rPr>
          <w:color w:val="000000" w:themeColor="text1"/>
        </w:rPr>
        <w:t>daptation</w:t>
      </w:r>
      <w:r>
        <w:rPr>
          <w:color w:val="000000" w:themeColor="text1"/>
        </w:rPr>
        <w:t xml:space="preserve">. </w:t>
      </w:r>
      <w:r w:rsidR="004C1701">
        <w:rPr>
          <w:color w:val="000000" w:themeColor="text1"/>
        </w:rPr>
        <w:t>Advance online</w:t>
      </w:r>
      <w:r>
        <w:rPr>
          <w:color w:val="000000" w:themeColor="text1"/>
        </w:rPr>
        <w:t xml:space="preserve"> publication.</w:t>
      </w:r>
      <w:r w:rsidR="004C1701">
        <w:rPr>
          <w:color w:val="000000" w:themeColor="text1"/>
        </w:rPr>
        <w:t xml:space="preserve"> </w:t>
      </w:r>
      <w:proofErr w:type="gramStart"/>
      <w:r w:rsidR="004C1701">
        <w:rPr>
          <w:color w:val="000000" w:themeColor="text1"/>
        </w:rPr>
        <w:t>doi:10.1016/j.bodyim</w:t>
      </w:r>
      <w:proofErr w:type="gramEnd"/>
      <w:r w:rsidR="004C1701">
        <w:rPr>
          <w:color w:val="000000" w:themeColor="text1"/>
        </w:rPr>
        <w:t>.2018.08.014</w:t>
      </w:r>
    </w:p>
    <w:p w14:paraId="30624453" w14:textId="77777777" w:rsidR="00D81445" w:rsidRPr="00D81445" w:rsidRDefault="00D81445" w:rsidP="00CE384D">
      <w:pPr>
        <w:spacing w:line="480" w:lineRule="auto"/>
        <w:ind w:left="567" w:hanging="567"/>
        <w:rPr>
          <w:color w:val="000000" w:themeColor="text1"/>
        </w:rPr>
      </w:pPr>
      <w:r>
        <w:rPr>
          <w:color w:val="000000" w:themeColor="text1"/>
        </w:rPr>
        <w:t xml:space="preserve">Swami, V., Barron, D., Lau, P. L., &amp; Jaafar, J. L. (2016). Psychometric properties of the Drive for Muscularity Scale in Malay men. </w:t>
      </w:r>
      <w:r>
        <w:rPr>
          <w:i/>
          <w:color w:val="000000" w:themeColor="text1"/>
        </w:rPr>
        <w:t>Body Image</w:t>
      </w:r>
      <w:r>
        <w:rPr>
          <w:color w:val="000000" w:themeColor="text1"/>
        </w:rPr>
        <w:t xml:space="preserve">, </w:t>
      </w:r>
      <w:r>
        <w:rPr>
          <w:i/>
          <w:color w:val="000000" w:themeColor="text1"/>
        </w:rPr>
        <w:t>17</w:t>
      </w:r>
      <w:r>
        <w:rPr>
          <w:color w:val="000000" w:themeColor="text1"/>
        </w:rPr>
        <w:t xml:space="preserve">, 111-116. </w:t>
      </w:r>
      <w:proofErr w:type="gramStart"/>
      <w:r>
        <w:rPr>
          <w:color w:val="000000" w:themeColor="text1"/>
        </w:rPr>
        <w:t>doi:10.1016/j.bodyim</w:t>
      </w:r>
      <w:proofErr w:type="gramEnd"/>
      <w:r>
        <w:rPr>
          <w:color w:val="000000" w:themeColor="text1"/>
        </w:rPr>
        <w:t>.2016.03.004</w:t>
      </w:r>
    </w:p>
    <w:p w14:paraId="44E3FBAB" w14:textId="77777777" w:rsidR="001E613A" w:rsidRPr="00BF27F6" w:rsidRDefault="001E613A" w:rsidP="00BF27F6">
      <w:pPr>
        <w:spacing w:line="480" w:lineRule="auto"/>
        <w:ind w:left="567" w:hanging="567"/>
        <w:rPr>
          <w:color w:val="000000" w:themeColor="text1"/>
          <w:shd w:val="clear" w:color="auto" w:fill="FFFFFF"/>
        </w:rPr>
      </w:pPr>
      <w:r w:rsidRPr="00605BDC">
        <w:rPr>
          <w:color w:val="000000" w:themeColor="text1"/>
          <w:shd w:val="clear" w:color="auto" w:fill="FFFFFF"/>
        </w:rPr>
        <w:t>Swami, V., Campana, A. N</w:t>
      </w:r>
      <w:r w:rsidRPr="00BF27F6">
        <w:rPr>
          <w:color w:val="000000" w:themeColor="text1"/>
          <w:shd w:val="clear" w:color="auto" w:fill="FFFFFF"/>
        </w:rPr>
        <w:t xml:space="preserve">. N. B. C., Ferreira, L., Barrett, S., Harris, A. S., &amp; Tavares, M. C. G. C. F. (2011). The Acceptance of Cosmetic Surgery Scale: Initial examination of its factor structure and correlates among Brazilian adults. </w:t>
      </w:r>
      <w:r w:rsidRPr="00BF27F6">
        <w:rPr>
          <w:i/>
          <w:color w:val="000000" w:themeColor="text1"/>
          <w:shd w:val="clear" w:color="auto" w:fill="FFFFFF"/>
        </w:rPr>
        <w:t>Body Image</w:t>
      </w:r>
      <w:r w:rsidRPr="00BF27F6">
        <w:rPr>
          <w:color w:val="000000" w:themeColor="text1"/>
          <w:shd w:val="clear" w:color="auto" w:fill="FFFFFF"/>
        </w:rPr>
        <w:t xml:space="preserve">, </w:t>
      </w:r>
      <w:r w:rsidRPr="00BF27F6">
        <w:rPr>
          <w:i/>
          <w:color w:val="000000" w:themeColor="text1"/>
          <w:shd w:val="clear" w:color="auto" w:fill="FFFFFF"/>
        </w:rPr>
        <w:t>8</w:t>
      </w:r>
      <w:r w:rsidRPr="00BF27F6">
        <w:rPr>
          <w:color w:val="000000" w:themeColor="text1"/>
          <w:shd w:val="clear" w:color="auto" w:fill="FFFFFF"/>
        </w:rPr>
        <w:t xml:space="preserve">, 179-185. </w:t>
      </w:r>
      <w:proofErr w:type="gramStart"/>
      <w:r w:rsidRPr="00BF27F6">
        <w:rPr>
          <w:color w:val="000000" w:themeColor="text1"/>
          <w:shd w:val="clear" w:color="auto" w:fill="FFFFFF"/>
        </w:rPr>
        <w:t>doi:10.1016/j.bodyim</w:t>
      </w:r>
      <w:proofErr w:type="gramEnd"/>
      <w:r w:rsidRPr="00BF27F6">
        <w:rPr>
          <w:color w:val="000000" w:themeColor="text1"/>
          <w:shd w:val="clear" w:color="auto" w:fill="FFFFFF"/>
        </w:rPr>
        <w:t>.2011.01.001</w:t>
      </w:r>
    </w:p>
    <w:p w14:paraId="793AAEF4" w14:textId="77777777" w:rsidR="001E613A" w:rsidRDefault="001E613A" w:rsidP="00BF27F6">
      <w:pPr>
        <w:spacing w:line="480" w:lineRule="auto"/>
        <w:ind w:left="567" w:hanging="567"/>
        <w:rPr>
          <w:color w:val="000000" w:themeColor="text1"/>
          <w:shd w:val="clear" w:color="auto" w:fill="FFFFFF"/>
        </w:rPr>
      </w:pPr>
      <w:r w:rsidRPr="00BF27F6">
        <w:rPr>
          <w:color w:val="000000" w:themeColor="text1"/>
          <w:shd w:val="clear" w:color="auto" w:fill="FFFFFF"/>
        </w:rPr>
        <w:t xml:space="preserve">Swami, V., &amp; Chamorro-Premuzic, T. (2008). Factor structure of the Body Appreciation Scale among Malaysian women. </w:t>
      </w:r>
      <w:r w:rsidRPr="00BF27F6">
        <w:rPr>
          <w:i/>
          <w:color w:val="000000" w:themeColor="text1"/>
          <w:shd w:val="clear" w:color="auto" w:fill="FFFFFF"/>
        </w:rPr>
        <w:t>Body Image</w:t>
      </w:r>
      <w:r w:rsidRPr="00BF27F6">
        <w:rPr>
          <w:color w:val="000000" w:themeColor="text1"/>
          <w:shd w:val="clear" w:color="auto" w:fill="FFFFFF"/>
        </w:rPr>
        <w:t xml:space="preserve">, </w:t>
      </w:r>
      <w:r w:rsidRPr="00BF27F6">
        <w:rPr>
          <w:i/>
          <w:color w:val="000000" w:themeColor="text1"/>
          <w:shd w:val="clear" w:color="auto" w:fill="FFFFFF"/>
        </w:rPr>
        <w:t>5</w:t>
      </w:r>
      <w:r w:rsidRPr="00BF27F6">
        <w:rPr>
          <w:color w:val="000000" w:themeColor="text1"/>
          <w:shd w:val="clear" w:color="auto" w:fill="FFFFFF"/>
        </w:rPr>
        <w:t xml:space="preserve">, 409-413. </w:t>
      </w:r>
      <w:proofErr w:type="gramStart"/>
      <w:r w:rsidRPr="00BF27F6">
        <w:rPr>
          <w:color w:val="000000" w:themeColor="text1"/>
          <w:shd w:val="clear" w:color="auto" w:fill="FFFFFF"/>
        </w:rPr>
        <w:t>doi:10.1016/j.bodyim</w:t>
      </w:r>
      <w:proofErr w:type="gramEnd"/>
      <w:r w:rsidRPr="00BF27F6">
        <w:rPr>
          <w:color w:val="000000" w:themeColor="text1"/>
          <w:shd w:val="clear" w:color="auto" w:fill="FFFFFF"/>
        </w:rPr>
        <w:t>.2008.004.005</w:t>
      </w:r>
    </w:p>
    <w:p w14:paraId="5B56ACB1" w14:textId="02BF07F3" w:rsidR="0048349C" w:rsidRPr="0048349C" w:rsidRDefault="0048349C" w:rsidP="0048349C">
      <w:pPr>
        <w:spacing w:line="480" w:lineRule="auto"/>
        <w:ind w:left="567" w:hanging="567"/>
        <w:rPr>
          <w:color w:val="000000" w:themeColor="text1"/>
          <w:shd w:val="clear" w:color="auto" w:fill="FFFFFF"/>
        </w:rPr>
      </w:pPr>
      <w:r w:rsidRPr="00BF27F6">
        <w:rPr>
          <w:color w:val="000000" w:themeColor="text1"/>
          <w:shd w:val="clear" w:color="auto" w:fill="FFFFFF"/>
        </w:rPr>
        <w:t>Swami, V</w:t>
      </w:r>
      <w:r>
        <w:rPr>
          <w:color w:val="000000" w:themeColor="text1"/>
          <w:shd w:val="clear" w:color="auto" w:fill="FFFFFF"/>
        </w:rPr>
        <w:t>., &amp; Chamorro-Premuzic, T. (2009</w:t>
      </w:r>
      <w:r w:rsidRPr="00BF27F6">
        <w:rPr>
          <w:color w:val="000000" w:themeColor="text1"/>
          <w:shd w:val="clear" w:color="auto" w:fill="FFFFFF"/>
        </w:rPr>
        <w:t>).</w:t>
      </w:r>
      <w:r>
        <w:rPr>
          <w:color w:val="000000" w:themeColor="text1"/>
          <w:shd w:val="clear" w:color="auto" w:fill="FFFFFF"/>
        </w:rPr>
        <w:t xml:space="preserve"> Psychometric evaluation of the Malay </w:t>
      </w:r>
      <w:r w:rsidRPr="0048349C">
        <w:rPr>
          <w:color w:val="000000" w:themeColor="text1"/>
          <w:shd w:val="clear" w:color="auto" w:fill="FFFFFF"/>
        </w:rPr>
        <w:t xml:space="preserve">Satisfaction </w:t>
      </w:r>
      <w:proofErr w:type="gramStart"/>
      <w:r w:rsidRPr="0048349C">
        <w:rPr>
          <w:color w:val="000000" w:themeColor="text1"/>
          <w:shd w:val="clear" w:color="auto" w:fill="FFFFFF"/>
        </w:rPr>
        <w:t>With</w:t>
      </w:r>
      <w:proofErr w:type="gramEnd"/>
      <w:r w:rsidRPr="0048349C">
        <w:rPr>
          <w:color w:val="000000" w:themeColor="text1"/>
          <w:shd w:val="clear" w:color="auto" w:fill="FFFFFF"/>
        </w:rPr>
        <w:t xml:space="preserve"> Life Scale. </w:t>
      </w:r>
      <w:r w:rsidRPr="0048349C">
        <w:rPr>
          <w:i/>
          <w:color w:val="000000" w:themeColor="text1"/>
          <w:shd w:val="clear" w:color="auto" w:fill="FFFFFF"/>
        </w:rPr>
        <w:t>Social Indicators Research</w:t>
      </w:r>
      <w:r w:rsidR="00BC7536">
        <w:rPr>
          <w:i/>
          <w:color w:val="000000" w:themeColor="text1"/>
          <w:shd w:val="clear" w:color="auto" w:fill="FFFFFF"/>
        </w:rPr>
        <w:t>,</w:t>
      </w:r>
      <w:r w:rsidRPr="0048349C">
        <w:rPr>
          <w:color w:val="000000" w:themeColor="text1"/>
          <w:shd w:val="clear" w:color="auto" w:fill="FFFFFF"/>
        </w:rPr>
        <w:t xml:space="preserve"> </w:t>
      </w:r>
      <w:r w:rsidRPr="0048349C">
        <w:rPr>
          <w:i/>
          <w:color w:val="000000" w:themeColor="text1"/>
          <w:shd w:val="clear" w:color="auto" w:fill="FFFFFF"/>
        </w:rPr>
        <w:t>92</w:t>
      </w:r>
      <w:r w:rsidRPr="0048349C">
        <w:rPr>
          <w:color w:val="000000" w:themeColor="text1"/>
          <w:shd w:val="clear" w:color="auto" w:fill="FFFFFF"/>
        </w:rPr>
        <w:t>, 25-33.</w:t>
      </w:r>
      <w:r>
        <w:rPr>
          <w:color w:val="000000" w:themeColor="text1"/>
          <w:shd w:val="clear" w:color="auto" w:fill="FFFFFF"/>
        </w:rPr>
        <w:t xml:space="preserve"> </w:t>
      </w:r>
      <w:r>
        <w:rPr>
          <w:color w:val="000000" w:themeColor="text1"/>
          <w:spacing w:val="4"/>
          <w:shd w:val="clear" w:color="auto" w:fill="FCFCFC"/>
        </w:rPr>
        <w:t>doi:</w:t>
      </w:r>
      <w:r w:rsidRPr="0048349C">
        <w:rPr>
          <w:color w:val="000000" w:themeColor="text1"/>
          <w:spacing w:val="4"/>
          <w:shd w:val="clear" w:color="auto" w:fill="FCFCFC"/>
        </w:rPr>
        <w:t>10.1007/s11205-008-9295-7</w:t>
      </w:r>
    </w:p>
    <w:p w14:paraId="272BEB6D" w14:textId="77777777" w:rsidR="00BF27F6" w:rsidRDefault="00BF27F6" w:rsidP="00BF27F6">
      <w:pPr>
        <w:spacing w:line="480" w:lineRule="auto"/>
        <w:ind w:left="567" w:hanging="567"/>
        <w:rPr>
          <w:color w:val="000000" w:themeColor="text1"/>
          <w:shd w:val="clear" w:color="auto" w:fill="FFFFFF"/>
        </w:rPr>
      </w:pPr>
      <w:r w:rsidRPr="00BF27F6">
        <w:rPr>
          <w:color w:val="000000" w:themeColor="text1"/>
          <w:shd w:val="clear" w:color="auto" w:fill="FFFFFF"/>
        </w:rPr>
        <w:t xml:space="preserve">Swami, V., García, A. A., &amp; Barron, D. (2017). Factor structure and psychometric properties of a Spanish translation of the Body Appreciation Scale-2 (BAS-2). </w:t>
      </w:r>
      <w:r w:rsidRPr="00BF27F6">
        <w:rPr>
          <w:i/>
          <w:color w:val="000000" w:themeColor="text1"/>
          <w:shd w:val="clear" w:color="auto" w:fill="FFFFFF"/>
        </w:rPr>
        <w:t>Body Image</w:t>
      </w:r>
      <w:r w:rsidRPr="00BF27F6">
        <w:rPr>
          <w:color w:val="000000" w:themeColor="text1"/>
          <w:shd w:val="clear" w:color="auto" w:fill="FFFFFF"/>
        </w:rPr>
        <w:t xml:space="preserve">, </w:t>
      </w:r>
      <w:r w:rsidRPr="00BF27F6">
        <w:rPr>
          <w:i/>
          <w:color w:val="000000" w:themeColor="text1"/>
          <w:shd w:val="clear" w:color="auto" w:fill="FFFFFF"/>
        </w:rPr>
        <w:t>22</w:t>
      </w:r>
      <w:r w:rsidRPr="00BF27F6">
        <w:rPr>
          <w:color w:val="000000" w:themeColor="text1"/>
          <w:shd w:val="clear" w:color="auto" w:fill="FFFFFF"/>
        </w:rPr>
        <w:t>, 13-17.</w:t>
      </w:r>
      <w:r>
        <w:rPr>
          <w:color w:val="000000" w:themeColor="text1"/>
          <w:shd w:val="clear" w:color="auto" w:fill="FFFFFF"/>
        </w:rPr>
        <w:t xml:space="preserve"> </w:t>
      </w:r>
      <w:proofErr w:type="gramStart"/>
      <w:r>
        <w:rPr>
          <w:color w:val="000000" w:themeColor="text1"/>
          <w:shd w:val="clear" w:color="auto" w:fill="FFFFFF"/>
        </w:rPr>
        <w:t>doi:10.1016/j.bodyim</w:t>
      </w:r>
      <w:proofErr w:type="gramEnd"/>
      <w:r>
        <w:rPr>
          <w:color w:val="000000" w:themeColor="text1"/>
          <w:shd w:val="clear" w:color="auto" w:fill="FFFFFF"/>
        </w:rPr>
        <w:t>.2017.05.002</w:t>
      </w:r>
    </w:p>
    <w:p w14:paraId="5AF3885E" w14:textId="77777777" w:rsidR="00C509A5" w:rsidRDefault="00C509A5" w:rsidP="00BF27F6">
      <w:pPr>
        <w:spacing w:line="480" w:lineRule="auto"/>
        <w:ind w:left="567" w:hanging="567"/>
        <w:rPr>
          <w:color w:val="000000" w:themeColor="text1"/>
          <w:shd w:val="clear" w:color="auto" w:fill="FFFFFF"/>
        </w:rPr>
      </w:pPr>
      <w:r>
        <w:rPr>
          <w:color w:val="000000" w:themeColor="text1"/>
          <w:shd w:val="clear" w:color="auto" w:fill="FFFFFF"/>
        </w:rPr>
        <w:lastRenderedPageBreak/>
        <w:t xml:space="preserve">Swami, V., Kannan, K., &amp; Furnham, A. (2011). Positive body image: Inter-ethnic and rural-urban differences among an indigenous sample from Malaysian Borneo. </w:t>
      </w:r>
      <w:r>
        <w:rPr>
          <w:i/>
          <w:color w:val="000000" w:themeColor="text1"/>
          <w:shd w:val="clear" w:color="auto" w:fill="FFFFFF"/>
        </w:rPr>
        <w:t>International Journal of Social Psychiatry</w:t>
      </w:r>
      <w:r>
        <w:rPr>
          <w:color w:val="000000" w:themeColor="text1"/>
          <w:shd w:val="clear" w:color="auto" w:fill="FFFFFF"/>
        </w:rPr>
        <w:t xml:space="preserve">, </w:t>
      </w:r>
      <w:r>
        <w:rPr>
          <w:i/>
          <w:color w:val="000000" w:themeColor="text1"/>
          <w:shd w:val="clear" w:color="auto" w:fill="FFFFFF"/>
        </w:rPr>
        <w:t>58</w:t>
      </w:r>
      <w:r>
        <w:rPr>
          <w:color w:val="000000" w:themeColor="text1"/>
          <w:shd w:val="clear" w:color="auto" w:fill="FFFFFF"/>
        </w:rPr>
        <w:t>, 568-576. doi:10.1177/0020764011415208</w:t>
      </w:r>
    </w:p>
    <w:p w14:paraId="13328F01" w14:textId="77777777" w:rsidR="0043520F" w:rsidRPr="00BF27F6" w:rsidRDefault="0043520F" w:rsidP="0043520F">
      <w:pPr>
        <w:tabs>
          <w:tab w:val="left" w:pos="284"/>
        </w:tabs>
        <w:spacing w:line="480" w:lineRule="auto"/>
        <w:ind w:left="567" w:hanging="567"/>
        <w:rPr>
          <w:color w:val="000000" w:themeColor="text1"/>
        </w:rPr>
      </w:pPr>
      <w:r w:rsidRPr="00BF27F6">
        <w:rPr>
          <w:color w:val="000000" w:themeColor="text1"/>
        </w:rPr>
        <w:t xml:space="preserve">Swami, V., &amp; Ng, S.-K. (2015). Factor structure and psychometric properties of the Body Appreciation Scale-2 among adults in Hong Kong. </w:t>
      </w:r>
      <w:r w:rsidRPr="00BF27F6">
        <w:rPr>
          <w:i/>
          <w:color w:val="000000" w:themeColor="text1"/>
        </w:rPr>
        <w:t>Body Image</w:t>
      </w:r>
      <w:r w:rsidRPr="00BF27F6">
        <w:rPr>
          <w:color w:val="000000" w:themeColor="text1"/>
        </w:rPr>
        <w:t xml:space="preserve">, </w:t>
      </w:r>
      <w:r w:rsidRPr="00BF27F6">
        <w:rPr>
          <w:i/>
          <w:color w:val="000000" w:themeColor="text1"/>
        </w:rPr>
        <w:t>15</w:t>
      </w:r>
      <w:r w:rsidRPr="00BF27F6">
        <w:rPr>
          <w:color w:val="000000" w:themeColor="text1"/>
        </w:rPr>
        <w:t xml:space="preserve">, 68-71. </w:t>
      </w:r>
      <w:proofErr w:type="gramStart"/>
      <w:r w:rsidRPr="00BF27F6">
        <w:rPr>
          <w:color w:val="000000" w:themeColor="text1"/>
        </w:rPr>
        <w:t>doi:10.1016/j.bodyim</w:t>
      </w:r>
      <w:proofErr w:type="gramEnd"/>
      <w:r w:rsidRPr="00BF27F6">
        <w:rPr>
          <w:color w:val="000000" w:themeColor="text1"/>
        </w:rPr>
        <w:t>.2014.10.009</w:t>
      </w:r>
    </w:p>
    <w:p w14:paraId="22A7310B" w14:textId="77777777" w:rsidR="00BC7536" w:rsidRDefault="0043520F" w:rsidP="00BC7536">
      <w:pPr>
        <w:spacing w:line="480" w:lineRule="auto"/>
        <w:ind w:left="567" w:hanging="567"/>
        <w:rPr>
          <w:color w:val="000000" w:themeColor="text1"/>
        </w:rPr>
      </w:pPr>
      <w:r w:rsidRPr="00BF27F6">
        <w:rPr>
          <w:color w:val="000000" w:themeColor="text1"/>
        </w:rPr>
        <w:t xml:space="preserve">Swami, V., Ng, S.-K., &amp; Barron, D. (2016). Translation and psychometric evaluation of a Standard Chinese version of the Body Appreciation Scale-2. </w:t>
      </w:r>
      <w:r w:rsidRPr="00BF27F6">
        <w:rPr>
          <w:i/>
          <w:color w:val="000000" w:themeColor="text1"/>
        </w:rPr>
        <w:t>Body Image, 18</w:t>
      </w:r>
      <w:r w:rsidRPr="00BF27F6">
        <w:rPr>
          <w:color w:val="000000" w:themeColor="text1"/>
        </w:rPr>
        <w:t xml:space="preserve">, 23-26. </w:t>
      </w:r>
      <w:proofErr w:type="gramStart"/>
      <w:r w:rsidRPr="00455657">
        <w:rPr>
          <w:color w:val="000000" w:themeColor="text1"/>
        </w:rPr>
        <w:t>doi:10.1016/j.bodyim</w:t>
      </w:r>
      <w:proofErr w:type="gramEnd"/>
      <w:r w:rsidRPr="00455657">
        <w:rPr>
          <w:color w:val="000000" w:themeColor="text1"/>
        </w:rPr>
        <w:t>.2016.04.005</w:t>
      </w:r>
    </w:p>
    <w:p w14:paraId="4BC35AD6" w14:textId="0D481DAD" w:rsidR="00D91372" w:rsidRPr="00D91372" w:rsidRDefault="00D91372" w:rsidP="00BC7536">
      <w:pPr>
        <w:spacing w:line="480" w:lineRule="auto"/>
        <w:ind w:left="567" w:hanging="567"/>
        <w:rPr>
          <w:color w:val="000000" w:themeColor="text1"/>
        </w:rPr>
      </w:pPr>
      <w:r w:rsidRPr="00F32C58">
        <w:t xml:space="preserve">Swami, V., Salem, N., Furnham, A., &amp; </w:t>
      </w:r>
      <w:proofErr w:type="spellStart"/>
      <w:r w:rsidRPr="00F32C58">
        <w:t>Tovée</w:t>
      </w:r>
      <w:proofErr w:type="spellEnd"/>
      <w:r w:rsidRPr="00F32C58">
        <w:t xml:space="preserve">, M. J. (2008). Initial examination of the </w:t>
      </w:r>
      <w:r w:rsidRPr="00D91372">
        <w:t xml:space="preserve">validity and reliability of the female Photographic Figure Rating Scale for body image assessment. </w:t>
      </w:r>
      <w:r w:rsidRPr="00D91372">
        <w:rPr>
          <w:i/>
        </w:rPr>
        <w:t>Personality and Individual Differences</w:t>
      </w:r>
      <w:r w:rsidRPr="00D91372">
        <w:t xml:space="preserve">, </w:t>
      </w:r>
      <w:r w:rsidRPr="00D91372">
        <w:rPr>
          <w:i/>
        </w:rPr>
        <w:t>44</w:t>
      </w:r>
      <w:r w:rsidRPr="00D91372">
        <w:t xml:space="preserve">, 1752-1761. </w:t>
      </w:r>
      <w:proofErr w:type="spellStart"/>
      <w:r w:rsidRPr="00D91372">
        <w:t>doi</w:t>
      </w:r>
      <w:proofErr w:type="spellEnd"/>
      <w:r w:rsidRPr="00D91372">
        <w:t xml:space="preserve">: </w:t>
      </w:r>
      <w:r w:rsidRPr="00D91372">
        <w:rPr>
          <w:color w:val="000000" w:themeColor="text1"/>
        </w:rPr>
        <w:t>10.1016/j.paid.2008.02.002</w:t>
      </w:r>
    </w:p>
    <w:p w14:paraId="208091AB" w14:textId="03113982" w:rsidR="00D91372" w:rsidRPr="00D91372" w:rsidRDefault="00D91372" w:rsidP="00D91372">
      <w:pPr>
        <w:spacing w:line="480" w:lineRule="auto"/>
        <w:ind w:left="567" w:hanging="567"/>
        <w:rPr>
          <w:iCs/>
          <w:color w:val="000000" w:themeColor="text1"/>
        </w:rPr>
      </w:pPr>
      <w:r w:rsidRPr="00D91372">
        <w:rPr>
          <w:iCs/>
          <w:color w:val="000000" w:themeColor="text1"/>
        </w:rPr>
        <w:t xml:space="preserve">Swami, V., Stieger, S., Harris, A. </w:t>
      </w:r>
      <w:r w:rsidR="004C1701">
        <w:rPr>
          <w:iCs/>
          <w:color w:val="000000" w:themeColor="text1"/>
        </w:rPr>
        <w:t>S</w:t>
      </w:r>
      <w:r w:rsidRPr="00D91372">
        <w:rPr>
          <w:iCs/>
          <w:color w:val="000000" w:themeColor="text1"/>
        </w:rPr>
        <w:t xml:space="preserve">., Nader, I. W., </w:t>
      </w:r>
      <w:proofErr w:type="spellStart"/>
      <w:r w:rsidRPr="00D91372">
        <w:rPr>
          <w:iCs/>
          <w:color w:val="000000" w:themeColor="text1"/>
        </w:rPr>
        <w:t>Pietschnig</w:t>
      </w:r>
      <w:proofErr w:type="spellEnd"/>
      <w:r w:rsidRPr="00D91372">
        <w:rPr>
          <w:iCs/>
          <w:color w:val="000000" w:themeColor="text1"/>
        </w:rPr>
        <w:t xml:space="preserve">, J., Voracek, M., &amp; </w:t>
      </w:r>
      <w:proofErr w:type="spellStart"/>
      <w:r w:rsidRPr="00D91372">
        <w:rPr>
          <w:iCs/>
          <w:color w:val="000000" w:themeColor="text1"/>
        </w:rPr>
        <w:t>Tovée</w:t>
      </w:r>
      <w:proofErr w:type="spellEnd"/>
      <w:r w:rsidRPr="00D91372">
        <w:rPr>
          <w:iCs/>
          <w:color w:val="000000" w:themeColor="text1"/>
        </w:rPr>
        <w:t xml:space="preserve">, M. J. (2012). Further investigation of the validity and reliability of the Photographic Figure Rating Scale for body image assessment. </w:t>
      </w:r>
      <w:r w:rsidRPr="00D91372">
        <w:rPr>
          <w:i/>
          <w:iCs/>
          <w:color w:val="000000" w:themeColor="text1"/>
        </w:rPr>
        <w:t>Journal of Personality Assessment</w:t>
      </w:r>
      <w:r w:rsidRPr="00D91372">
        <w:rPr>
          <w:iCs/>
          <w:color w:val="000000" w:themeColor="text1"/>
        </w:rPr>
        <w:t xml:space="preserve">, </w:t>
      </w:r>
      <w:r w:rsidRPr="00D91372">
        <w:rPr>
          <w:i/>
          <w:iCs/>
          <w:color w:val="000000" w:themeColor="text1"/>
        </w:rPr>
        <w:t>94</w:t>
      </w:r>
      <w:r w:rsidRPr="00D91372">
        <w:rPr>
          <w:iCs/>
          <w:color w:val="000000" w:themeColor="text1"/>
        </w:rPr>
        <w:t>, 404-409. doi:</w:t>
      </w:r>
      <w:r w:rsidRPr="00D91372">
        <w:rPr>
          <w:color w:val="000000" w:themeColor="text1"/>
        </w:rPr>
        <w:t>10.1080/00223891.2012.660293</w:t>
      </w:r>
    </w:p>
    <w:p w14:paraId="7F61235C" w14:textId="77777777" w:rsidR="00605BDC" w:rsidRPr="00C509A5" w:rsidRDefault="00605BDC" w:rsidP="00605BDC">
      <w:pPr>
        <w:spacing w:line="480" w:lineRule="auto"/>
        <w:ind w:left="567" w:hanging="567"/>
        <w:rPr>
          <w:color w:val="000000" w:themeColor="text1"/>
          <w:shd w:val="clear" w:color="auto" w:fill="FFFFFF"/>
        </w:rPr>
      </w:pPr>
      <w:r>
        <w:rPr>
          <w:color w:val="000000" w:themeColor="text1"/>
          <w:shd w:val="clear" w:color="auto" w:fill="FFFFFF"/>
        </w:rPr>
        <w:t xml:space="preserve">Swami, V., </w:t>
      </w:r>
      <w:proofErr w:type="spellStart"/>
      <w:r>
        <w:rPr>
          <w:color w:val="000000" w:themeColor="text1"/>
          <w:shd w:val="clear" w:color="auto" w:fill="FFFFFF"/>
        </w:rPr>
        <w:t>Tovée</w:t>
      </w:r>
      <w:proofErr w:type="spellEnd"/>
      <w:r>
        <w:rPr>
          <w:color w:val="000000" w:themeColor="text1"/>
          <w:shd w:val="clear" w:color="auto" w:fill="FFFFFF"/>
        </w:rPr>
        <w:t xml:space="preserve">, M., &amp; Harris, A. S. (2012). An examination of ethnic difference in actual-ideal weight discrepancy and its correlates in a sample of Malaysian women. </w:t>
      </w:r>
      <w:r>
        <w:rPr>
          <w:i/>
          <w:color w:val="000000" w:themeColor="text1"/>
          <w:shd w:val="clear" w:color="auto" w:fill="FFFFFF"/>
        </w:rPr>
        <w:t>International Journal of Culture and Mental Health</w:t>
      </w:r>
      <w:r>
        <w:rPr>
          <w:color w:val="000000" w:themeColor="text1"/>
          <w:shd w:val="clear" w:color="auto" w:fill="FFFFFF"/>
        </w:rPr>
        <w:t xml:space="preserve">, </w:t>
      </w:r>
      <w:r>
        <w:rPr>
          <w:i/>
          <w:color w:val="000000" w:themeColor="text1"/>
          <w:shd w:val="clear" w:color="auto" w:fill="FFFFFF"/>
        </w:rPr>
        <w:t>6</w:t>
      </w:r>
      <w:r>
        <w:rPr>
          <w:color w:val="000000" w:themeColor="text1"/>
          <w:shd w:val="clear" w:color="auto" w:fill="FFFFFF"/>
        </w:rPr>
        <w:t>, 96-107. doi:10.1080/17542863.2011.643315</w:t>
      </w:r>
    </w:p>
    <w:p w14:paraId="0562CEF3" w14:textId="2C852AC7" w:rsidR="004E4F25" w:rsidRDefault="004E4F25" w:rsidP="004E4F25">
      <w:pPr>
        <w:tabs>
          <w:tab w:val="left" w:pos="284"/>
        </w:tabs>
        <w:spacing w:line="480" w:lineRule="auto"/>
        <w:ind w:left="567" w:hanging="567"/>
        <w:rPr>
          <w:color w:val="000000" w:themeColor="text1"/>
        </w:rPr>
      </w:pPr>
      <w:r>
        <w:rPr>
          <w:color w:val="000000" w:themeColor="text1"/>
        </w:rPr>
        <w:t xml:space="preserve">Swami, V., </w:t>
      </w:r>
      <w:proofErr w:type="spellStart"/>
      <w:r>
        <w:rPr>
          <w:color w:val="000000" w:themeColor="text1"/>
        </w:rPr>
        <w:t>Tovée</w:t>
      </w:r>
      <w:proofErr w:type="spellEnd"/>
      <w:r>
        <w:rPr>
          <w:color w:val="000000" w:themeColor="text1"/>
        </w:rPr>
        <w:t xml:space="preserve">, M. J., &amp; Harris, A. S. (2013). An examination of ethnic differences in actual-ideal weight discrepancy and its correlates in a sample of Malaysian women. </w:t>
      </w:r>
      <w:r>
        <w:rPr>
          <w:i/>
          <w:color w:val="000000" w:themeColor="text1"/>
        </w:rPr>
        <w:t>International Journal of Culture and Metal Health</w:t>
      </w:r>
      <w:r>
        <w:rPr>
          <w:color w:val="000000" w:themeColor="text1"/>
        </w:rPr>
        <w:t xml:space="preserve">, </w:t>
      </w:r>
      <w:r>
        <w:rPr>
          <w:i/>
          <w:color w:val="000000" w:themeColor="text1"/>
        </w:rPr>
        <w:t>6</w:t>
      </w:r>
      <w:r>
        <w:rPr>
          <w:color w:val="000000" w:themeColor="text1"/>
        </w:rPr>
        <w:t>, 96-107. doi:10.1080/17542863.2011.643315</w:t>
      </w:r>
    </w:p>
    <w:p w14:paraId="30EC5E12" w14:textId="77777777" w:rsidR="0043520F" w:rsidRPr="00BF27F6" w:rsidRDefault="0043520F" w:rsidP="0043520F">
      <w:pPr>
        <w:spacing w:line="480" w:lineRule="auto"/>
        <w:ind w:left="567" w:hanging="567"/>
        <w:rPr>
          <w:color w:val="000000" w:themeColor="text1"/>
          <w:shd w:val="clear" w:color="auto" w:fill="FFFFFF"/>
        </w:rPr>
      </w:pPr>
      <w:r>
        <w:rPr>
          <w:color w:val="000000" w:themeColor="text1"/>
          <w:shd w:val="clear" w:color="auto" w:fill="FFFFFF"/>
        </w:rPr>
        <w:lastRenderedPageBreak/>
        <w:t xml:space="preserve">Swami, V., </w:t>
      </w:r>
      <w:proofErr w:type="spellStart"/>
      <w:r>
        <w:rPr>
          <w:color w:val="000000" w:themeColor="text1"/>
          <w:shd w:val="clear" w:color="auto" w:fill="FFFFFF"/>
        </w:rPr>
        <w:t>Tudorel</w:t>
      </w:r>
      <w:proofErr w:type="spellEnd"/>
      <w:r>
        <w:rPr>
          <w:color w:val="000000" w:themeColor="text1"/>
          <w:shd w:val="clear" w:color="auto" w:fill="FFFFFF"/>
        </w:rPr>
        <w:t xml:space="preserve">, O., </w:t>
      </w:r>
      <w:proofErr w:type="spellStart"/>
      <w:r>
        <w:rPr>
          <w:color w:val="000000" w:themeColor="text1"/>
          <w:shd w:val="clear" w:color="auto" w:fill="FFFFFF"/>
        </w:rPr>
        <w:t>Goian</w:t>
      </w:r>
      <w:proofErr w:type="spellEnd"/>
      <w:r>
        <w:rPr>
          <w:color w:val="000000" w:themeColor="text1"/>
          <w:shd w:val="clear" w:color="auto" w:fill="FFFFFF"/>
        </w:rPr>
        <w:t xml:space="preserve">, C., Barron, D., &amp; </w:t>
      </w:r>
      <w:proofErr w:type="spellStart"/>
      <w:r>
        <w:rPr>
          <w:color w:val="000000" w:themeColor="text1"/>
          <w:shd w:val="clear" w:color="auto" w:fill="FFFFFF"/>
        </w:rPr>
        <w:t>Vintila</w:t>
      </w:r>
      <w:proofErr w:type="spellEnd"/>
      <w:r>
        <w:rPr>
          <w:color w:val="000000" w:themeColor="text1"/>
          <w:shd w:val="clear" w:color="auto" w:fill="FFFFFF"/>
        </w:rPr>
        <w:t xml:space="preserve">, M. (2017). Factor structure and psychometric properties of a Romanian translation of the Body Appreciation Scale-2. </w:t>
      </w:r>
      <w:r>
        <w:rPr>
          <w:i/>
          <w:color w:val="000000" w:themeColor="text1"/>
          <w:shd w:val="clear" w:color="auto" w:fill="FFFFFF"/>
        </w:rPr>
        <w:t>Body Image</w:t>
      </w:r>
      <w:r>
        <w:rPr>
          <w:color w:val="000000" w:themeColor="text1"/>
          <w:shd w:val="clear" w:color="auto" w:fill="FFFFFF"/>
        </w:rPr>
        <w:t xml:space="preserve">, </w:t>
      </w:r>
      <w:r>
        <w:rPr>
          <w:i/>
          <w:color w:val="000000" w:themeColor="text1"/>
          <w:shd w:val="clear" w:color="auto" w:fill="FFFFFF"/>
        </w:rPr>
        <w:t>23</w:t>
      </w:r>
      <w:r>
        <w:rPr>
          <w:color w:val="000000" w:themeColor="text1"/>
          <w:shd w:val="clear" w:color="auto" w:fill="FFFFFF"/>
        </w:rPr>
        <w:t xml:space="preserve">, 61-68. </w:t>
      </w:r>
      <w:proofErr w:type="gramStart"/>
      <w:r>
        <w:rPr>
          <w:color w:val="000000" w:themeColor="text1"/>
          <w:shd w:val="clear" w:color="auto" w:fill="FFFFFF"/>
        </w:rPr>
        <w:t>doi:10.1016/j.bodyim</w:t>
      </w:r>
      <w:proofErr w:type="gramEnd"/>
      <w:r>
        <w:rPr>
          <w:color w:val="000000" w:themeColor="text1"/>
          <w:shd w:val="clear" w:color="auto" w:fill="FFFFFF"/>
        </w:rPr>
        <w:t>.2017.08.001</w:t>
      </w:r>
    </w:p>
    <w:p w14:paraId="0BC6DE53" w14:textId="571D0CEE" w:rsidR="00067A79" w:rsidRPr="00067A79" w:rsidRDefault="00067A79" w:rsidP="004E4F25">
      <w:pPr>
        <w:tabs>
          <w:tab w:val="left" w:pos="284"/>
        </w:tabs>
        <w:spacing w:line="480" w:lineRule="auto"/>
        <w:ind w:left="567" w:hanging="567"/>
        <w:rPr>
          <w:color w:val="000000" w:themeColor="text1"/>
        </w:rPr>
      </w:pPr>
      <w:r>
        <w:rPr>
          <w:color w:val="000000" w:themeColor="text1"/>
        </w:rPr>
        <w:t xml:space="preserve">Swami, V., Weis, L., Barron, D., &amp; Furnham, A. (2018). Positive body image is positively associated with hedonic (emotional) and </w:t>
      </w:r>
      <w:proofErr w:type="spellStart"/>
      <w:r>
        <w:rPr>
          <w:color w:val="000000" w:themeColor="text1"/>
        </w:rPr>
        <w:t>eudaimonic</w:t>
      </w:r>
      <w:proofErr w:type="spellEnd"/>
      <w:r>
        <w:rPr>
          <w:color w:val="000000" w:themeColor="text1"/>
        </w:rPr>
        <w:t xml:space="preserve"> (psychological and social) well-being in British adults. </w:t>
      </w:r>
      <w:r>
        <w:rPr>
          <w:i/>
          <w:color w:val="000000" w:themeColor="text1"/>
        </w:rPr>
        <w:t>Journal of Social Psychology</w:t>
      </w:r>
      <w:r>
        <w:rPr>
          <w:color w:val="000000" w:themeColor="text1"/>
        </w:rPr>
        <w:t xml:space="preserve">, </w:t>
      </w:r>
      <w:r>
        <w:rPr>
          <w:i/>
          <w:color w:val="000000" w:themeColor="text1"/>
        </w:rPr>
        <w:t>158</w:t>
      </w:r>
      <w:r>
        <w:rPr>
          <w:color w:val="000000" w:themeColor="text1"/>
        </w:rPr>
        <w:t>, 541-552. doi:10.1080/00224545.2017.1392278</w:t>
      </w:r>
    </w:p>
    <w:p w14:paraId="3D76899B" w14:textId="77777777" w:rsidR="00455657" w:rsidRDefault="00455657" w:rsidP="00455657">
      <w:pPr>
        <w:tabs>
          <w:tab w:val="left" w:pos="284"/>
        </w:tabs>
        <w:spacing w:line="480" w:lineRule="auto"/>
        <w:ind w:left="567" w:hanging="567"/>
        <w:rPr>
          <w:bCs/>
          <w:color w:val="000000" w:themeColor="text1"/>
        </w:rPr>
      </w:pPr>
      <w:r w:rsidRPr="00455657">
        <w:rPr>
          <w:rFonts w:eastAsiaTheme="minorHAnsi"/>
          <w:lang w:val="en-US"/>
        </w:rPr>
        <w:t xml:space="preserve">Thompson, J. K., van den Berg, P., </w:t>
      </w:r>
      <w:proofErr w:type="spellStart"/>
      <w:r w:rsidRPr="00455657">
        <w:rPr>
          <w:rFonts w:eastAsiaTheme="minorHAnsi"/>
          <w:lang w:val="en-US"/>
        </w:rPr>
        <w:t>Roehrig</w:t>
      </w:r>
      <w:proofErr w:type="spellEnd"/>
      <w:r w:rsidRPr="00455657">
        <w:rPr>
          <w:rFonts w:eastAsiaTheme="minorHAnsi"/>
          <w:lang w:val="en-US"/>
        </w:rPr>
        <w:t xml:space="preserve">, M., </w:t>
      </w:r>
      <w:proofErr w:type="spellStart"/>
      <w:r w:rsidRPr="00455657">
        <w:rPr>
          <w:rFonts w:eastAsiaTheme="minorHAnsi"/>
          <w:lang w:val="en-US"/>
        </w:rPr>
        <w:t>Guarda</w:t>
      </w:r>
      <w:proofErr w:type="spellEnd"/>
      <w:r w:rsidRPr="00455657">
        <w:rPr>
          <w:rFonts w:eastAsiaTheme="minorHAnsi"/>
          <w:lang w:val="en-US"/>
        </w:rPr>
        <w:t xml:space="preserve">, A. S., &amp; </w:t>
      </w:r>
      <w:proofErr w:type="spellStart"/>
      <w:r w:rsidRPr="00455657">
        <w:rPr>
          <w:rFonts w:eastAsiaTheme="minorHAnsi"/>
          <w:lang w:val="en-US"/>
        </w:rPr>
        <w:t>Heinberg</w:t>
      </w:r>
      <w:proofErr w:type="spellEnd"/>
      <w:r w:rsidRPr="00455657">
        <w:rPr>
          <w:rFonts w:eastAsiaTheme="minorHAnsi"/>
          <w:lang w:val="en-US"/>
        </w:rPr>
        <w:t>, L. J. (2004). The</w:t>
      </w:r>
      <w:r>
        <w:rPr>
          <w:color w:val="000000" w:themeColor="text1"/>
        </w:rPr>
        <w:t xml:space="preserve"> </w:t>
      </w:r>
      <w:r w:rsidRPr="00455657">
        <w:rPr>
          <w:rFonts w:eastAsiaTheme="minorHAnsi"/>
          <w:lang w:val="en-US"/>
        </w:rPr>
        <w:t>Sociocultural Attitudes Toward Appearance Questionnaire (SATAQ-3): Development</w:t>
      </w:r>
      <w:r>
        <w:rPr>
          <w:color w:val="000000" w:themeColor="text1"/>
        </w:rPr>
        <w:t xml:space="preserve"> </w:t>
      </w:r>
      <w:r w:rsidRPr="00455657">
        <w:rPr>
          <w:rFonts w:eastAsiaTheme="minorHAnsi"/>
          <w:color w:val="000000" w:themeColor="text1"/>
          <w:lang w:val="en-US"/>
        </w:rPr>
        <w:t xml:space="preserve">and validation. </w:t>
      </w:r>
      <w:r w:rsidRPr="00455657">
        <w:rPr>
          <w:rFonts w:eastAsiaTheme="minorHAnsi"/>
          <w:i/>
          <w:color w:val="000000" w:themeColor="text1"/>
          <w:lang w:val="en-US"/>
        </w:rPr>
        <w:t>International Journal of Eating Disorders</w:t>
      </w:r>
      <w:r w:rsidRPr="00455657">
        <w:rPr>
          <w:rFonts w:eastAsiaTheme="minorHAnsi"/>
          <w:color w:val="000000" w:themeColor="text1"/>
          <w:lang w:val="en-US"/>
        </w:rPr>
        <w:t xml:space="preserve">, </w:t>
      </w:r>
      <w:r w:rsidRPr="00455657">
        <w:rPr>
          <w:rFonts w:eastAsiaTheme="minorHAnsi"/>
          <w:i/>
          <w:color w:val="000000" w:themeColor="text1"/>
          <w:lang w:val="en-US"/>
        </w:rPr>
        <w:t>35</w:t>
      </w:r>
      <w:r>
        <w:rPr>
          <w:rFonts w:eastAsiaTheme="minorHAnsi"/>
          <w:color w:val="000000" w:themeColor="text1"/>
          <w:lang w:val="en-US"/>
        </w:rPr>
        <w:t>, 293-</w:t>
      </w:r>
      <w:r w:rsidRPr="00455657">
        <w:rPr>
          <w:rFonts w:eastAsiaTheme="minorHAnsi"/>
          <w:color w:val="000000" w:themeColor="text1"/>
          <w:lang w:val="en-US"/>
        </w:rPr>
        <w:t>304.</w:t>
      </w:r>
      <w:r>
        <w:rPr>
          <w:rFonts w:eastAsiaTheme="minorHAnsi"/>
          <w:color w:val="000000" w:themeColor="text1"/>
          <w:lang w:val="en-US"/>
        </w:rPr>
        <w:t xml:space="preserve"> </w:t>
      </w:r>
      <w:r>
        <w:rPr>
          <w:bCs/>
          <w:color w:val="000000" w:themeColor="text1"/>
        </w:rPr>
        <w:t>doi:</w:t>
      </w:r>
      <w:r w:rsidRPr="00455657">
        <w:rPr>
          <w:bCs/>
          <w:color w:val="000000" w:themeColor="text1"/>
        </w:rPr>
        <w:t>10.1002/eat.10257</w:t>
      </w:r>
    </w:p>
    <w:p w14:paraId="0789C3A6" w14:textId="77777777" w:rsidR="006A1E8E" w:rsidRPr="006A1E8E" w:rsidRDefault="006A1E8E" w:rsidP="006A1E8E">
      <w:pPr>
        <w:tabs>
          <w:tab w:val="left" w:pos="284"/>
        </w:tabs>
        <w:spacing w:line="480" w:lineRule="auto"/>
        <w:ind w:left="567" w:hanging="567"/>
        <w:rPr>
          <w:color w:val="000000" w:themeColor="text1"/>
        </w:rPr>
      </w:pPr>
      <w:r w:rsidRPr="009039D8">
        <w:rPr>
          <w:color w:val="000000" w:themeColor="text1"/>
        </w:rPr>
        <w:t xml:space="preserve">Tucker, L. R. (1951). </w:t>
      </w:r>
      <w:r w:rsidRPr="009039D8">
        <w:rPr>
          <w:i/>
          <w:iCs/>
          <w:color w:val="000000" w:themeColor="text1"/>
        </w:rPr>
        <w:t xml:space="preserve">A method for synthesis of factor analysis studies </w:t>
      </w:r>
      <w:r w:rsidRPr="009039D8">
        <w:rPr>
          <w:color w:val="000000" w:themeColor="text1"/>
        </w:rPr>
        <w:t xml:space="preserve">(Personnel Research Section Report No. 984). Washington, DC: Department of the Army. </w:t>
      </w:r>
    </w:p>
    <w:p w14:paraId="4B235D98" w14:textId="6F279C15" w:rsidR="00B35724" w:rsidRPr="00BF27F6" w:rsidRDefault="00B35724" w:rsidP="00BF27F6">
      <w:pPr>
        <w:spacing w:line="480" w:lineRule="auto"/>
        <w:ind w:left="567" w:hanging="567"/>
      </w:pPr>
      <w:r w:rsidRPr="00455657">
        <w:t xml:space="preserve">Tylka, T. L. (2011). Positive psychology perspectives on body image. In T. F. Cash &amp; L. Smolak (Eds.), </w:t>
      </w:r>
      <w:r w:rsidRPr="00455657">
        <w:rPr>
          <w:i/>
        </w:rPr>
        <w:t>Body image: A handbook of science, practice and prevention</w:t>
      </w:r>
      <w:r w:rsidRPr="00455657">
        <w:t xml:space="preserve"> (2</w:t>
      </w:r>
      <w:r w:rsidRPr="00455657">
        <w:rPr>
          <w:vertAlign w:val="superscript"/>
        </w:rPr>
        <w:t>nd</w:t>
      </w:r>
      <w:r w:rsidRPr="00455657">
        <w:t xml:space="preserve"> ed., pp. 56-64). New York, NY: Guilford</w:t>
      </w:r>
      <w:r w:rsidRPr="00BF27F6">
        <w:t xml:space="preserve"> Press.</w:t>
      </w:r>
    </w:p>
    <w:p w14:paraId="26CA6317" w14:textId="77777777" w:rsidR="00B35724" w:rsidRPr="00BF27F6" w:rsidRDefault="00B35724" w:rsidP="00BF27F6">
      <w:pPr>
        <w:spacing w:line="480" w:lineRule="auto"/>
        <w:ind w:left="567" w:hanging="567"/>
      </w:pPr>
      <w:r w:rsidRPr="00BF27F6">
        <w:t xml:space="preserve">Tylka, T. L. (2012). Positive psychology perspectives on body image. In T. F. Cash (Ed.), </w:t>
      </w:r>
      <w:proofErr w:type="spellStart"/>
      <w:r w:rsidRPr="00BF27F6">
        <w:rPr>
          <w:i/>
        </w:rPr>
        <w:t>Encyclopedia</w:t>
      </w:r>
      <w:proofErr w:type="spellEnd"/>
      <w:r w:rsidRPr="00BF27F6">
        <w:rPr>
          <w:i/>
        </w:rPr>
        <w:t xml:space="preserve"> of body image and human appearance</w:t>
      </w:r>
      <w:r w:rsidRPr="00BF27F6">
        <w:t xml:space="preserve"> (Vol. 2, pp. 657-663). San Diego, CA: Academic Press. </w:t>
      </w:r>
    </w:p>
    <w:p w14:paraId="3D483F26" w14:textId="77777777" w:rsidR="005C21A7" w:rsidRPr="00BF27F6" w:rsidRDefault="005C21A7" w:rsidP="00BF27F6">
      <w:pPr>
        <w:spacing w:line="480" w:lineRule="auto"/>
        <w:ind w:left="567" w:hanging="567"/>
        <w:rPr>
          <w:color w:val="000000" w:themeColor="text1"/>
          <w:shd w:val="clear" w:color="auto" w:fill="FFFFFF"/>
        </w:rPr>
      </w:pPr>
      <w:r w:rsidRPr="00BF27F6">
        <w:rPr>
          <w:color w:val="000000" w:themeColor="text1"/>
          <w:shd w:val="clear" w:color="auto" w:fill="FFFFFF"/>
        </w:rPr>
        <w:t xml:space="preserve">Tylka, T. L. (2013). Evidence for the Body Appreciation Scale’s measurement equivalence/invariance between U.S. college women and men. </w:t>
      </w:r>
      <w:r w:rsidRPr="00BF27F6">
        <w:rPr>
          <w:i/>
          <w:color w:val="000000" w:themeColor="text1"/>
          <w:shd w:val="clear" w:color="auto" w:fill="FFFFFF"/>
        </w:rPr>
        <w:t>Body Image</w:t>
      </w:r>
      <w:r w:rsidRPr="00BF27F6">
        <w:rPr>
          <w:color w:val="000000" w:themeColor="text1"/>
          <w:shd w:val="clear" w:color="auto" w:fill="FFFFFF"/>
        </w:rPr>
        <w:t xml:space="preserve">, </w:t>
      </w:r>
      <w:r w:rsidRPr="00BF27F6">
        <w:rPr>
          <w:i/>
          <w:color w:val="000000" w:themeColor="text1"/>
          <w:shd w:val="clear" w:color="auto" w:fill="FFFFFF"/>
        </w:rPr>
        <w:t>10</w:t>
      </w:r>
      <w:r w:rsidRPr="00BF27F6">
        <w:rPr>
          <w:color w:val="000000" w:themeColor="text1"/>
          <w:shd w:val="clear" w:color="auto" w:fill="FFFFFF"/>
        </w:rPr>
        <w:t xml:space="preserve">, 415-418. </w:t>
      </w:r>
      <w:proofErr w:type="gramStart"/>
      <w:r w:rsidRPr="00BF27F6">
        <w:rPr>
          <w:color w:val="000000" w:themeColor="text1"/>
          <w:shd w:val="clear" w:color="auto" w:fill="FFFFFF"/>
        </w:rPr>
        <w:t>doi:10.1016/j.bodyim</w:t>
      </w:r>
      <w:proofErr w:type="gramEnd"/>
      <w:r w:rsidRPr="00BF27F6">
        <w:rPr>
          <w:color w:val="000000" w:themeColor="text1"/>
          <w:shd w:val="clear" w:color="auto" w:fill="FFFFFF"/>
        </w:rPr>
        <w:t>.2013.02.006</w:t>
      </w:r>
    </w:p>
    <w:p w14:paraId="17AB6DD3" w14:textId="77777777" w:rsidR="00B35724" w:rsidRPr="00BF27F6" w:rsidRDefault="00B35724" w:rsidP="00BF27F6">
      <w:pPr>
        <w:spacing w:line="480" w:lineRule="auto"/>
        <w:ind w:left="567" w:hanging="567"/>
      </w:pPr>
      <w:r w:rsidRPr="00BF27F6">
        <w:t xml:space="preserve">Tylka, T. L. (2018). Overview of the field of positive body image. In E. A. Daniels, M. M. Gillen, &amp; C. H. Markey (Eds.), </w:t>
      </w:r>
      <w:r w:rsidRPr="00BF27F6">
        <w:rPr>
          <w:i/>
        </w:rPr>
        <w:t>Body positive: Understanding and improving body image in science and practice</w:t>
      </w:r>
      <w:r w:rsidRPr="00BF27F6">
        <w:t xml:space="preserve"> (pp. 6-33). Cambridge: Cambridge University Press. </w:t>
      </w:r>
    </w:p>
    <w:p w14:paraId="26A0E30A" w14:textId="77777777" w:rsidR="00B35724" w:rsidRPr="00BF27F6" w:rsidRDefault="00B35724" w:rsidP="00BF27F6">
      <w:pPr>
        <w:spacing w:line="480" w:lineRule="auto"/>
        <w:ind w:left="567" w:hanging="567"/>
      </w:pPr>
      <w:r w:rsidRPr="00BF27F6">
        <w:rPr>
          <w:shd w:val="clear" w:color="auto" w:fill="FFFFFF"/>
        </w:rPr>
        <w:lastRenderedPageBreak/>
        <w:t xml:space="preserve">Tylka, T. L., &amp; Wood-Barcalow, N. L. (2015a). What is and what is not positive body image? Conceptual foundations and construct definition. </w:t>
      </w:r>
      <w:r w:rsidRPr="00BF27F6">
        <w:rPr>
          <w:i/>
          <w:shd w:val="clear" w:color="auto" w:fill="FFFFFF"/>
        </w:rPr>
        <w:t>Body Image</w:t>
      </w:r>
      <w:r w:rsidRPr="00BF27F6">
        <w:rPr>
          <w:shd w:val="clear" w:color="auto" w:fill="FFFFFF"/>
        </w:rPr>
        <w:t xml:space="preserve">, </w:t>
      </w:r>
      <w:r w:rsidRPr="00BF27F6">
        <w:rPr>
          <w:i/>
          <w:shd w:val="clear" w:color="auto" w:fill="FFFFFF"/>
        </w:rPr>
        <w:t>14</w:t>
      </w:r>
      <w:r w:rsidRPr="00BF27F6">
        <w:rPr>
          <w:shd w:val="clear" w:color="auto" w:fill="FFFFFF"/>
        </w:rPr>
        <w:t xml:space="preserve">, 118-129. </w:t>
      </w:r>
      <w:proofErr w:type="gramStart"/>
      <w:r w:rsidRPr="00BF27F6">
        <w:rPr>
          <w:shd w:val="clear" w:color="auto" w:fill="FFFFFF"/>
        </w:rPr>
        <w:t>doi:</w:t>
      </w:r>
      <w:r w:rsidRPr="00BF27F6">
        <w:t>10.1016/j.bodyim</w:t>
      </w:r>
      <w:proofErr w:type="gramEnd"/>
      <w:r w:rsidRPr="00BF27F6">
        <w:t xml:space="preserve">.2015.04.001 </w:t>
      </w:r>
    </w:p>
    <w:p w14:paraId="0532B0A2" w14:textId="77777777" w:rsidR="00B50E0D" w:rsidRDefault="00B35724" w:rsidP="00B50E0D">
      <w:pPr>
        <w:spacing w:line="480" w:lineRule="auto"/>
        <w:ind w:left="567" w:hanging="567"/>
      </w:pPr>
      <w:r w:rsidRPr="00BF27F6">
        <w:t xml:space="preserve">Tylka, T. L., &amp; Wood-Barcalow, N. L. (2015b). The Body Appreciation Scale-2: Item refinement and psychometric evaluation. </w:t>
      </w:r>
      <w:r w:rsidRPr="00BF27F6">
        <w:rPr>
          <w:i/>
        </w:rPr>
        <w:t>Body Image</w:t>
      </w:r>
      <w:r w:rsidRPr="00BF27F6">
        <w:t xml:space="preserve">, </w:t>
      </w:r>
      <w:r w:rsidRPr="00BF27F6">
        <w:rPr>
          <w:i/>
        </w:rPr>
        <w:t>12</w:t>
      </w:r>
      <w:r w:rsidRPr="00BF27F6">
        <w:t xml:space="preserve">, 53-67. </w:t>
      </w:r>
      <w:proofErr w:type="gramStart"/>
      <w:r w:rsidRPr="00BF27F6">
        <w:t>doi:10.1016/j.bodyim</w:t>
      </w:r>
      <w:proofErr w:type="gramEnd"/>
      <w:r w:rsidRPr="00BF27F6">
        <w:t>.2014.09.006</w:t>
      </w:r>
    </w:p>
    <w:p w14:paraId="04AEDA99" w14:textId="1A4EAA8A" w:rsidR="00B50E0D" w:rsidRDefault="00B50E0D" w:rsidP="00B50E0D">
      <w:pPr>
        <w:spacing w:line="480" w:lineRule="auto"/>
        <w:ind w:left="567" w:hanging="567"/>
        <w:rPr>
          <w:color w:val="000000"/>
        </w:rPr>
      </w:pPr>
      <w:proofErr w:type="spellStart"/>
      <w:r w:rsidRPr="00B50E0D">
        <w:rPr>
          <w:color w:val="000000"/>
        </w:rPr>
        <w:t>Vally</w:t>
      </w:r>
      <w:proofErr w:type="spellEnd"/>
      <w:r w:rsidRPr="00B50E0D">
        <w:rPr>
          <w:color w:val="000000"/>
        </w:rPr>
        <w:t xml:space="preserve">, Z., D’Souza, C. G., Habeeb, H., &amp; </w:t>
      </w:r>
      <w:proofErr w:type="spellStart"/>
      <w:r w:rsidRPr="00B50E0D">
        <w:rPr>
          <w:color w:val="000000"/>
        </w:rPr>
        <w:t>Bensumaidea</w:t>
      </w:r>
      <w:proofErr w:type="spellEnd"/>
      <w:r w:rsidRPr="00B50E0D">
        <w:rPr>
          <w:color w:val="000000"/>
        </w:rPr>
        <w:t>, B. M. (2018). The factor structure and psychometric properties of an Arabic</w:t>
      </w:r>
      <w:r w:rsidRPr="00B50E0D">
        <w:rPr>
          <w:rFonts w:ascii="Cambria Math" w:hAnsi="Cambria Math" w:cs="Cambria Math"/>
          <w:color w:val="000000"/>
        </w:rPr>
        <w:t>‐</w:t>
      </w:r>
      <w:r w:rsidRPr="00B50E0D">
        <w:rPr>
          <w:color w:val="000000"/>
        </w:rPr>
        <w:t>translated version of the Body Appreciation Scale</w:t>
      </w:r>
      <w:r w:rsidRPr="00B50E0D">
        <w:rPr>
          <w:rFonts w:ascii="Cambria Math" w:hAnsi="Cambria Math" w:cs="Cambria Math"/>
          <w:color w:val="000000"/>
        </w:rPr>
        <w:t>‐</w:t>
      </w:r>
      <w:r w:rsidRPr="00B50E0D">
        <w:rPr>
          <w:color w:val="000000"/>
        </w:rPr>
        <w:t>2. </w:t>
      </w:r>
      <w:r w:rsidRPr="00B50E0D">
        <w:rPr>
          <w:i/>
          <w:iCs/>
          <w:color w:val="000000"/>
        </w:rPr>
        <w:t>Perspectives in Psychiatry Care</w:t>
      </w:r>
      <w:r w:rsidR="00197731">
        <w:rPr>
          <w:iCs/>
          <w:color w:val="000000"/>
        </w:rPr>
        <w:t>. Advance online publication.</w:t>
      </w:r>
      <w:r>
        <w:rPr>
          <w:color w:val="000000"/>
        </w:rPr>
        <w:t xml:space="preserve"> doi:</w:t>
      </w:r>
      <w:r w:rsidRPr="00B50E0D">
        <w:rPr>
          <w:color w:val="000000"/>
        </w:rPr>
        <w:t>10.1111/ppc.12312</w:t>
      </w:r>
    </w:p>
    <w:p w14:paraId="0718CA3E" w14:textId="64A1840A" w:rsidR="00B06939" w:rsidRDefault="00C335A1" w:rsidP="001F5DA0">
      <w:pPr>
        <w:spacing w:line="480" w:lineRule="auto"/>
        <w:ind w:left="567" w:hanging="567"/>
        <w:rPr>
          <w:color w:val="000000" w:themeColor="text1"/>
        </w:rPr>
      </w:pPr>
      <w:proofErr w:type="spellStart"/>
      <w:r w:rsidRPr="009039D8">
        <w:rPr>
          <w:color w:val="000000" w:themeColor="text1"/>
        </w:rPr>
        <w:t>Velicer</w:t>
      </w:r>
      <w:proofErr w:type="spellEnd"/>
      <w:r w:rsidRPr="009039D8">
        <w:rPr>
          <w:color w:val="000000" w:themeColor="text1"/>
        </w:rPr>
        <w:t xml:space="preserve">, W. F., Eaton, C. A., &amp; Fava, J. L. (2000). Construct explication through factor or component analysis: A review and evaluation of alternative procedures for determining the number of factors or components. In R. D. </w:t>
      </w:r>
      <w:proofErr w:type="spellStart"/>
      <w:r w:rsidRPr="009039D8">
        <w:rPr>
          <w:color w:val="000000" w:themeColor="text1"/>
        </w:rPr>
        <w:t>Goffin</w:t>
      </w:r>
      <w:proofErr w:type="spellEnd"/>
      <w:r w:rsidRPr="009039D8">
        <w:rPr>
          <w:color w:val="000000" w:themeColor="text1"/>
        </w:rPr>
        <w:t xml:space="preserve"> &amp; E. </w:t>
      </w:r>
      <w:proofErr w:type="spellStart"/>
      <w:r w:rsidRPr="009039D8">
        <w:rPr>
          <w:color w:val="000000" w:themeColor="text1"/>
        </w:rPr>
        <w:t>Helmes</w:t>
      </w:r>
      <w:proofErr w:type="spellEnd"/>
      <w:r w:rsidRPr="009039D8">
        <w:rPr>
          <w:color w:val="000000" w:themeColor="text1"/>
        </w:rPr>
        <w:t xml:space="preserve"> (Eds.), </w:t>
      </w:r>
      <w:r w:rsidRPr="009039D8">
        <w:rPr>
          <w:i/>
          <w:color w:val="000000" w:themeColor="text1"/>
        </w:rPr>
        <w:t xml:space="preserve">Problems and solutions in human assessment: </w:t>
      </w:r>
      <w:proofErr w:type="spellStart"/>
      <w:r w:rsidRPr="009039D8">
        <w:rPr>
          <w:i/>
          <w:color w:val="000000" w:themeColor="text1"/>
        </w:rPr>
        <w:t>Honoring</w:t>
      </w:r>
      <w:proofErr w:type="spellEnd"/>
      <w:r w:rsidRPr="009039D8">
        <w:rPr>
          <w:i/>
          <w:color w:val="000000" w:themeColor="text1"/>
        </w:rPr>
        <w:t xml:space="preserve"> Douglas N. Jackson at seventy </w:t>
      </w:r>
      <w:r w:rsidRPr="009039D8">
        <w:rPr>
          <w:color w:val="000000" w:themeColor="text1"/>
        </w:rPr>
        <w:t xml:space="preserve">(pp. 47-71). Norwell, MA: Kluwer Academic. </w:t>
      </w:r>
    </w:p>
    <w:p w14:paraId="309CB6AD" w14:textId="56F14088" w:rsidR="00B06939" w:rsidRPr="00B06939" w:rsidRDefault="00B06939" w:rsidP="00B06939">
      <w:pPr>
        <w:pStyle w:val="EndNoteBibliography"/>
        <w:spacing w:line="480" w:lineRule="auto"/>
        <w:ind w:left="720" w:hanging="720"/>
        <w:rPr>
          <w:rFonts w:ascii="Times New Roman" w:hAnsi="Times New Roman" w:cs="Times New Roman"/>
        </w:rPr>
      </w:pPr>
      <w:r w:rsidRPr="007A4C57">
        <w:rPr>
          <w:rFonts w:ascii="Times New Roman" w:hAnsi="Times New Roman" w:cs="Times New Roman"/>
        </w:rPr>
        <w:t xml:space="preserve">Wheaton, </w:t>
      </w:r>
      <w:r>
        <w:rPr>
          <w:rFonts w:ascii="Times New Roman" w:hAnsi="Times New Roman" w:cs="Times New Roman"/>
        </w:rPr>
        <w:t>B., Muthé</w:t>
      </w:r>
      <w:r w:rsidRPr="007A4C57">
        <w:rPr>
          <w:rFonts w:ascii="Times New Roman" w:hAnsi="Times New Roman" w:cs="Times New Roman"/>
        </w:rPr>
        <w:t xml:space="preserve">n, B., Alwin, D., </w:t>
      </w:r>
      <w:r>
        <w:rPr>
          <w:rFonts w:ascii="Times New Roman" w:hAnsi="Times New Roman" w:cs="Times New Roman"/>
        </w:rPr>
        <w:t xml:space="preserve">&amp; </w:t>
      </w:r>
      <w:r w:rsidRPr="007A4C57">
        <w:rPr>
          <w:rFonts w:ascii="Times New Roman" w:hAnsi="Times New Roman" w:cs="Times New Roman"/>
        </w:rPr>
        <w:t>Summers, G.</w:t>
      </w:r>
      <w:r>
        <w:rPr>
          <w:rFonts w:ascii="Times New Roman" w:hAnsi="Times New Roman" w:cs="Times New Roman"/>
        </w:rPr>
        <w:t xml:space="preserve"> (</w:t>
      </w:r>
      <w:r w:rsidRPr="007A4C57">
        <w:rPr>
          <w:rFonts w:ascii="Times New Roman" w:hAnsi="Times New Roman" w:cs="Times New Roman"/>
        </w:rPr>
        <w:t>1977</w:t>
      </w:r>
      <w:r>
        <w:rPr>
          <w:rFonts w:ascii="Times New Roman" w:hAnsi="Times New Roman" w:cs="Times New Roman"/>
        </w:rPr>
        <w:t>)</w:t>
      </w:r>
      <w:r w:rsidRPr="007A4C57">
        <w:rPr>
          <w:rFonts w:ascii="Times New Roman" w:hAnsi="Times New Roman" w:cs="Times New Roman"/>
        </w:rPr>
        <w:t xml:space="preserve">. Assessing reliability and stability in panel models. </w:t>
      </w:r>
      <w:r w:rsidRPr="00B06939">
        <w:rPr>
          <w:rFonts w:ascii="Times New Roman" w:hAnsi="Times New Roman" w:cs="Times New Roman"/>
          <w:i/>
        </w:rPr>
        <w:t>Sociological Methodology</w:t>
      </w:r>
      <w:r>
        <w:rPr>
          <w:rFonts w:ascii="Times New Roman" w:hAnsi="Times New Roman" w:cs="Times New Roman"/>
        </w:rPr>
        <w:t xml:space="preserve">, </w:t>
      </w:r>
      <w:r w:rsidRPr="00B06939">
        <w:rPr>
          <w:rFonts w:ascii="Times New Roman" w:hAnsi="Times New Roman" w:cs="Times New Roman"/>
          <w:i/>
        </w:rPr>
        <w:t>8</w:t>
      </w:r>
      <w:r w:rsidRPr="007A4C57">
        <w:rPr>
          <w:rFonts w:ascii="Times New Roman" w:hAnsi="Times New Roman" w:cs="Times New Roman"/>
        </w:rPr>
        <w:t xml:space="preserve">, 84-136. </w:t>
      </w:r>
      <w:r w:rsidR="00197731">
        <w:rPr>
          <w:rFonts w:ascii="Times New Roman" w:hAnsi="Times New Roman" w:cs="Times New Roman"/>
        </w:rPr>
        <w:t>d</w:t>
      </w:r>
      <w:r>
        <w:rPr>
          <w:rFonts w:ascii="Times New Roman" w:hAnsi="Times New Roman" w:cs="Times New Roman"/>
        </w:rPr>
        <w:t>oi:</w:t>
      </w:r>
      <w:r w:rsidRPr="007A4C57">
        <w:rPr>
          <w:rFonts w:ascii="Times New Roman" w:hAnsi="Times New Roman" w:cs="Times New Roman"/>
        </w:rPr>
        <w:t>10.2307/270754</w:t>
      </w:r>
    </w:p>
    <w:p w14:paraId="734BA4A8" w14:textId="23535784" w:rsidR="00D25169" w:rsidRPr="001F5DA0" w:rsidRDefault="00CE384D" w:rsidP="001F5DA0">
      <w:pPr>
        <w:tabs>
          <w:tab w:val="left" w:pos="284"/>
        </w:tabs>
        <w:spacing w:line="480" w:lineRule="auto"/>
        <w:ind w:left="567" w:hanging="567"/>
        <w:rPr>
          <w:color w:val="000000" w:themeColor="text1"/>
          <w:shd w:val="clear" w:color="auto" w:fill="FFFFFF"/>
        </w:rPr>
      </w:pPr>
      <w:r w:rsidRPr="009039D8">
        <w:rPr>
          <w:rStyle w:val="apple-converted-space"/>
          <w:color w:val="000000" w:themeColor="text1"/>
          <w:shd w:val="clear" w:color="auto" w:fill="FFFFFF"/>
        </w:rPr>
        <w:t xml:space="preserve">Worthington, R., &amp; Whittaker, </w:t>
      </w:r>
      <w:bookmarkStart w:id="0" w:name="_GoBack"/>
      <w:bookmarkEnd w:id="0"/>
      <w:r w:rsidRPr="009039D8">
        <w:rPr>
          <w:rStyle w:val="apple-converted-space"/>
          <w:color w:val="000000" w:themeColor="text1"/>
          <w:shd w:val="clear" w:color="auto" w:fill="FFFFFF"/>
        </w:rPr>
        <w:t xml:space="preserve">T. (2006). Scale development research: A content analysis and recommendations for best practice. </w:t>
      </w:r>
      <w:proofErr w:type="spellStart"/>
      <w:r w:rsidRPr="009039D8">
        <w:rPr>
          <w:rStyle w:val="apple-converted-space"/>
          <w:i/>
          <w:color w:val="000000" w:themeColor="text1"/>
          <w:shd w:val="clear" w:color="auto" w:fill="FFFFFF"/>
        </w:rPr>
        <w:t>Counseling</w:t>
      </w:r>
      <w:proofErr w:type="spellEnd"/>
      <w:r w:rsidRPr="009039D8">
        <w:rPr>
          <w:rStyle w:val="apple-converted-space"/>
          <w:i/>
          <w:color w:val="000000" w:themeColor="text1"/>
          <w:shd w:val="clear" w:color="auto" w:fill="FFFFFF"/>
        </w:rPr>
        <w:t xml:space="preserve"> Psychologist</w:t>
      </w:r>
      <w:r w:rsidRPr="009039D8">
        <w:rPr>
          <w:rStyle w:val="apple-converted-space"/>
          <w:color w:val="000000" w:themeColor="text1"/>
          <w:shd w:val="clear" w:color="auto" w:fill="FFFFFF"/>
        </w:rPr>
        <w:t xml:space="preserve">, </w:t>
      </w:r>
      <w:r w:rsidRPr="009039D8">
        <w:rPr>
          <w:rStyle w:val="apple-converted-space"/>
          <w:i/>
          <w:color w:val="000000" w:themeColor="text1"/>
          <w:shd w:val="clear" w:color="auto" w:fill="FFFFFF"/>
        </w:rPr>
        <w:t>34</w:t>
      </w:r>
      <w:r w:rsidRPr="009039D8">
        <w:rPr>
          <w:rStyle w:val="apple-converted-space"/>
          <w:color w:val="000000" w:themeColor="text1"/>
          <w:shd w:val="clear" w:color="auto" w:fill="FFFFFF"/>
        </w:rPr>
        <w:t>, 806-838. doi:10.1177/0011000006288127</w:t>
      </w:r>
      <w:r w:rsidR="00D25169">
        <w:br w:type="page"/>
      </w:r>
    </w:p>
    <w:p w14:paraId="37F8BDCA" w14:textId="77777777" w:rsidR="0013355E" w:rsidRPr="00EA7E38" w:rsidRDefault="00204FB8" w:rsidP="00204FB8">
      <w:pPr>
        <w:spacing w:line="480" w:lineRule="auto"/>
      </w:pPr>
      <w:r>
        <w:lastRenderedPageBreak/>
        <w:t>Table 1</w:t>
      </w:r>
      <w:r w:rsidR="00EA7E38">
        <w:t xml:space="preserve">. </w:t>
      </w:r>
      <w:r w:rsidR="0013355E" w:rsidRPr="00204FB8">
        <w:rPr>
          <w:i/>
        </w:rPr>
        <w:t>Body Appreciation Scale-2 Items in English a</w:t>
      </w:r>
      <w:r w:rsidRPr="00204FB8">
        <w:rPr>
          <w:i/>
        </w:rPr>
        <w:t>nd (in Italics) Bahasa Malaysia</w:t>
      </w:r>
      <w:r w:rsidR="00EA7E38">
        <w:rPr>
          <w:i/>
        </w:rPr>
        <w:t xml:space="preserve"> (Malay)</w:t>
      </w:r>
      <w:r w:rsidRPr="00204FB8">
        <w:rPr>
          <w:i/>
        </w:rPr>
        <w:t xml:space="preserve"> and Associated Item-Factor Loadings</w:t>
      </w:r>
      <w:r w:rsidR="00EA7E38">
        <w:rPr>
          <w:i/>
        </w:rPr>
        <w:t xml:space="preserve"> for Malay Participants from the First Split-Half Subsample.</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9"/>
        <w:gridCol w:w="1265"/>
        <w:gridCol w:w="1312"/>
      </w:tblGrid>
      <w:tr w:rsidR="00204FB8" w14:paraId="200ED1FD" w14:textId="77777777" w:rsidTr="00EA7E38">
        <w:tc>
          <w:tcPr>
            <w:tcW w:w="6629" w:type="dxa"/>
            <w:tcBorders>
              <w:top w:val="single" w:sz="4" w:space="0" w:color="auto"/>
              <w:bottom w:val="single" w:sz="4" w:space="0" w:color="auto"/>
            </w:tcBorders>
          </w:tcPr>
          <w:p w14:paraId="5C95B27E" w14:textId="77777777" w:rsidR="00204FB8" w:rsidRPr="00204FB8" w:rsidRDefault="00204FB8" w:rsidP="00204FB8">
            <w:pPr>
              <w:spacing w:line="480" w:lineRule="auto"/>
            </w:pPr>
            <w:r>
              <w:t>BAS-2 items</w:t>
            </w:r>
          </w:p>
        </w:tc>
        <w:tc>
          <w:tcPr>
            <w:tcW w:w="1276" w:type="dxa"/>
            <w:tcBorders>
              <w:top w:val="single" w:sz="4" w:space="0" w:color="auto"/>
              <w:bottom w:val="single" w:sz="4" w:space="0" w:color="auto"/>
            </w:tcBorders>
          </w:tcPr>
          <w:p w14:paraId="75ED69E1" w14:textId="77777777" w:rsidR="00204FB8" w:rsidRPr="00204FB8" w:rsidRDefault="00204FB8" w:rsidP="00204FB8">
            <w:pPr>
              <w:spacing w:line="480" w:lineRule="auto"/>
            </w:pPr>
            <w:r>
              <w:t>Women</w:t>
            </w:r>
          </w:p>
        </w:tc>
        <w:tc>
          <w:tcPr>
            <w:tcW w:w="1337" w:type="dxa"/>
            <w:tcBorders>
              <w:top w:val="single" w:sz="4" w:space="0" w:color="auto"/>
              <w:bottom w:val="single" w:sz="4" w:space="0" w:color="auto"/>
            </w:tcBorders>
          </w:tcPr>
          <w:p w14:paraId="3003E256" w14:textId="77777777" w:rsidR="00204FB8" w:rsidRPr="00204FB8" w:rsidRDefault="00204FB8" w:rsidP="00204FB8">
            <w:pPr>
              <w:spacing w:line="480" w:lineRule="auto"/>
            </w:pPr>
            <w:r>
              <w:t>Men</w:t>
            </w:r>
          </w:p>
        </w:tc>
      </w:tr>
      <w:tr w:rsidR="00204FB8" w14:paraId="6765049F" w14:textId="77777777" w:rsidTr="00EA7E38">
        <w:tc>
          <w:tcPr>
            <w:tcW w:w="6629" w:type="dxa"/>
            <w:tcBorders>
              <w:top w:val="single" w:sz="4" w:space="0" w:color="auto"/>
            </w:tcBorders>
          </w:tcPr>
          <w:p w14:paraId="739A9B18" w14:textId="77777777" w:rsidR="00204FB8" w:rsidRPr="00204FB8" w:rsidRDefault="00EA7E38" w:rsidP="00204FB8">
            <w:pPr>
              <w:spacing w:line="480" w:lineRule="auto"/>
            </w:pPr>
            <w:r>
              <w:t xml:space="preserve">1. I respect my body / </w:t>
            </w:r>
            <w:r w:rsidR="00204FB8">
              <w:rPr>
                <w:i/>
              </w:rPr>
              <w:t xml:space="preserve">Saya </w:t>
            </w:r>
            <w:proofErr w:type="spellStart"/>
            <w:r w:rsidR="00204FB8">
              <w:rPr>
                <w:i/>
              </w:rPr>
              <w:t>menghormati</w:t>
            </w:r>
            <w:proofErr w:type="spellEnd"/>
            <w:r w:rsidR="00204FB8">
              <w:rPr>
                <w:i/>
              </w:rPr>
              <w:t xml:space="preserve"> </w:t>
            </w:r>
            <w:proofErr w:type="spellStart"/>
            <w:r w:rsidR="00204FB8">
              <w:rPr>
                <w:i/>
              </w:rPr>
              <w:t>badan</w:t>
            </w:r>
            <w:proofErr w:type="spellEnd"/>
            <w:r w:rsidR="00204FB8">
              <w:rPr>
                <w:i/>
              </w:rPr>
              <w:t xml:space="preserve"> </w:t>
            </w:r>
            <w:proofErr w:type="spellStart"/>
            <w:r w:rsidR="00204FB8">
              <w:rPr>
                <w:i/>
              </w:rPr>
              <w:t>saya</w:t>
            </w:r>
            <w:proofErr w:type="spellEnd"/>
            <w:r w:rsidR="00204FB8">
              <w:t>.</w:t>
            </w:r>
          </w:p>
        </w:tc>
        <w:tc>
          <w:tcPr>
            <w:tcW w:w="1276" w:type="dxa"/>
            <w:tcBorders>
              <w:top w:val="single" w:sz="4" w:space="0" w:color="auto"/>
            </w:tcBorders>
          </w:tcPr>
          <w:p w14:paraId="0D3CCCCD" w14:textId="77777777" w:rsidR="00204FB8" w:rsidRDefault="003C70EC" w:rsidP="00204FB8">
            <w:pPr>
              <w:spacing w:line="480" w:lineRule="auto"/>
            </w:pPr>
            <w:r>
              <w:t>.38</w:t>
            </w:r>
          </w:p>
        </w:tc>
        <w:tc>
          <w:tcPr>
            <w:tcW w:w="1337" w:type="dxa"/>
            <w:tcBorders>
              <w:top w:val="single" w:sz="4" w:space="0" w:color="auto"/>
            </w:tcBorders>
          </w:tcPr>
          <w:p w14:paraId="7089894B" w14:textId="77777777" w:rsidR="00204FB8" w:rsidRDefault="007B3618" w:rsidP="00204FB8">
            <w:pPr>
              <w:spacing w:line="480" w:lineRule="auto"/>
            </w:pPr>
            <w:r>
              <w:t>.61</w:t>
            </w:r>
          </w:p>
        </w:tc>
      </w:tr>
      <w:tr w:rsidR="00204FB8" w14:paraId="3DDFF949" w14:textId="77777777" w:rsidTr="00EA7E38">
        <w:tc>
          <w:tcPr>
            <w:tcW w:w="6629" w:type="dxa"/>
          </w:tcPr>
          <w:p w14:paraId="296F23B3" w14:textId="77777777" w:rsidR="00204FB8" w:rsidRPr="00204FB8" w:rsidRDefault="00204FB8" w:rsidP="00204FB8">
            <w:pPr>
              <w:spacing w:line="480" w:lineRule="auto"/>
            </w:pPr>
            <w:r>
              <w:t xml:space="preserve">2. I feel good about my </w:t>
            </w:r>
            <w:r w:rsidR="00EA7E38">
              <w:t xml:space="preserve">body / </w:t>
            </w:r>
            <w:r>
              <w:rPr>
                <w:i/>
              </w:rPr>
              <w:t xml:space="preserve">Saya </w:t>
            </w:r>
            <w:proofErr w:type="spellStart"/>
            <w:r>
              <w:rPr>
                <w:i/>
              </w:rPr>
              <w:t>berasa</w:t>
            </w:r>
            <w:proofErr w:type="spellEnd"/>
            <w:r>
              <w:rPr>
                <w:i/>
              </w:rPr>
              <w:t xml:space="preserve"> </w:t>
            </w:r>
            <w:proofErr w:type="spellStart"/>
            <w:r>
              <w:rPr>
                <w:i/>
              </w:rPr>
              <w:t>baik</w:t>
            </w:r>
            <w:proofErr w:type="spellEnd"/>
            <w:r>
              <w:rPr>
                <w:i/>
              </w:rPr>
              <w:t xml:space="preserve"> </w:t>
            </w:r>
            <w:proofErr w:type="spellStart"/>
            <w:r>
              <w:rPr>
                <w:i/>
              </w:rPr>
              <w:t>tentang</w:t>
            </w:r>
            <w:proofErr w:type="spellEnd"/>
            <w:r>
              <w:rPr>
                <w:i/>
              </w:rPr>
              <w:t xml:space="preserve"> </w:t>
            </w:r>
            <w:proofErr w:type="spellStart"/>
            <w:r>
              <w:rPr>
                <w:i/>
              </w:rPr>
              <w:t>badan</w:t>
            </w:r>
            <w:proofErr w:type="spellEnd"/>
            <w:r>
              <w:rPr>
                <w:i/>
              </w:rPr>
              <w:t xml:space="preserve"> </w:t>
            </w:r>
            <w:proofErr w:type="spellStart"/>
            <w:r>
              <w:rPr>
                <w:i/>
              </w:rPr>
              <w:t>saya</w:t>
            </w:r>
            <w:proofErr w:type="spellEnd"/>
            <w:r>
              <w:t>.</w:t>
            </w:r>
          </w:p>
        </w:tc>
        <w:tc>
          <w:tcPr>
            <w:tcW w:w="1276" w:type="dxa"/>
          </w:tcPr>
          <w:p w14:paraId="27B95EFF" w14:textId="77777777" w:rsidR="00204FB8" w:rsidRDefault="003C70EC" w:rsidP="00204FB8">
            <w:pPr>
              <w:spacing w:line="480" w:lineRule="auto"/>
            </w:pPr>
            <w:r>
              <w:t>.82</w:t>
            </w:r>
          </w:p>
        </w:tc>
        <w:tc>
          <w:tcPr>
            <w:tcW w:w="1337" w:type="dxa"/>
          </w:tcPr>
          <w:p w14:paraId="0D7E35BB" w14:textId="77777777" w:rsidR="00204FB8" w:rsidRDefault="007B3618" w:rsidP="00204FB8">
            <w:pPr>
              <w:spacing w:line="480" w:lineRule="auto"/>
            </w:pPr>
            <w:r>
              <w:t>.74</w:t>
            </w:r>
          </w:p>
        </w:tc>
      </w:tr>
      <w:tr w:rsidR="00204FB8" w14:paraId="38235EE3" w14:textId="77777777" w:rsidTr="00EA7E38">
        <w:tc>
          <w:tcPr>
            <w:tcW w:w="6629" w:type="dxa"/>
          </w:tcPr>
          <w:p w14:paraId="546B41C1" w14:textId="77777777" w:rsidR="00204FB8" w:rsidRPr="00204FB8" w:rsidRDefault="00204FB8" w:rsidP="00204FB8">
            <w:pPr>
              <w:spacing w:line="480" w:lineRule="auto"/>
            </w:pPr>
            <w:r>
              <w:t>3. I feel that my body ha</w:t>
            </w:r>
            <w:r w:rsidR="00EA7E38">
              <w:t xml:space="preserve">s at least some good qualities / </w:t>
            </w:r>
            <w:r>
              <w:rPr>
                <w:i/>
              </w:rPr>
              <w:t xml:space="preserve">Saya rasa </w:t>
            </w:r>
            <w:proofErr w:type="spellStart"/>
            <w:r>
              <w:rPr>
                <w:i/>
              </w:rPr>
              <w:t>badan</w:t>
            </w:r>
            <w:proofErr w:type="spellEnd"/>
            <w:r>
              <w:rPr>
                <w:i/>
              </w:rPr>
              <w:t xml:space="preserve"> </w:t>
            </w:r>
            <w:proofErr w:type="spellStart"/>
            <w:r>
              <w:rPr>
                <w:i/>
              </w:rPr>
              <w:t>saya</w:t>
            </w:r>
            <w:proofErr w:type="spellEnd"/>
            <w:r>
              <w:rPr>
                <w:i/>
              </w:rPr>
              <w:t xml:space="preserve"> </w:t>
            </w:r>
            <w:proofErr w:type="spellStart"/>
            <w:r>
              <w:rPr>
                <w:i/>
              </w:rPr>
              <w:t>mempunyai</w:t>
            </w:r>
            <w:proofErr w:type="spellEnd"/>
            <w:r>
              <w:rPr>
                <w:i/>
              </w:rPr>
              <w:t xml:space="preserve"> </w:t>
            </w:r>
            <w:proofErr w:type="spellStart"/>
            <w:r>
              <w:rPr>
                <w:i/>
              </w:rPr>
              <w:t>sekurang-kurangnya</w:t>
            </w:r>
            <w:proofErr w:type="spellEnd"/>
            <w:r>
              <w:rPr>
                <w:i/>
              </w:rPr>
              <w:t xml:space="preserve"> </w:t>
            </w:r>
            <w:proofErr w:type="spellStart"/>
            <w:r>
              <w:rPr>
                <w:i/>
              </w:rPr>
              <w:t>beberapa</w:t>
            </w:r>
            <w:proofErr w:type="spellEnd"/>
            <w:r>
              <w:rPr>
                <w:i/>
              </w:rPr>
              <w:t xml:space="preserve"> </w:t>
            </w:r>
            <w:proofErr w:type="spellStart"/>
            <w:r>
              <w:rPr>
                <w:i/>
              </w:rPr>
              <w:t>ciri</w:t>
            </w:r>
            <w:proofErr w:type="spellEnd"/>
            <w:r>
              <w:rPr>
                <w:i/>
              </w:rPr>
              <w:t xml:space="preserve"> </w:t>
            </w:r>
            <w:proofErr w:type="spellStart"/>
            <w:r>
              <w:rPr>
                <w:i/>
              </w:rPr>
              <w:t>baik</w:t>
            </w:r>
            <w:proofErr w:type="spellEnd"/>
            <w:r>
              <w:t>.</w:t>
            </w:r>
          </w:p>
        </w:tc>
        <w:tc>
          <w:tcPr>
            <w:tcW w:w="1276" w:type="dxa"/>
          </w:tcPr>
          <w:p w14:paraId="31C679F5" w14:textId="77777777" w:rsidR="00204FB8" w:rsidRDefault="003C70EC" w:rsidP="00204FB8">
            <w:pPr>
              <w:spacing w:line="480" w:lineRule="auto"/>
            </w:pPr>
            <w:r>
              <w:t>.81</w:t>
            </w:r>
          </w:p>
        </w:tc>
        <w:tc>
          <w:tcPr>
            <w:tcW w:w="1337" w:type="dxa"/>
          </w:tcPr>
          <w:p w14:paraId="2641749C" w14:textId="77777777" w:rsidR="00204FB8" w:rsidRDefault="007B3618" w:rsidP="00204FB8">
            <w:pPr>
              <w:spacing w:line="480" w:lineRule="auto"/>
            </w:pPr>
            <w:r>
              <w:t>.73</w:t>
            </w:r>
          </w:p>
        </w:tc>
      </w:tr>
      <w:tr w:rsidR="00204FB8" w14:paraId="2B3F617E" w14:textId="77777777" w:rsidTr="00EA7E38">
        <w:tc>
          <w:tcPr>
            <w:tcW w:w="6629" w:type="dxa"/>
          </w:tcPr>
          <w:p w14:paraId="3FFBF89E" w14:textId="77777777" w:rsidR="00204FB8" w:rsidRPr="00204FB8" w:rsidRDefault="00204FB8" w:rsidP="00204FB8">
            <w:pPr>
              <w:spacing w:line="480" w:lineRule="auto"/>
            </w:pPr>
            <w:r>
              <w:t>4. I take a pos</w:t>
            </w:r>
            <w:r w:rsidR="00EA7E38">
              <w:t xml:space="preserve">itive attitude towards my body / </w:t>
            </w:r>
            <w:r>
              <w:rPr>
                <w:i/>
              </w:rPr>
              <w:t xml:space="preserve">Saya </w:t>
            </w:r>
            <w:proofErr w:type="spellStart"/>
            <w:r>
              <w:rPr>
                <w:i/>
              </w:rPr>
              <w:t>mengambil</w:t>
            </w:r>
            <w:proofErr w:type="spellEnd"/>
            <w:r>
              <w:rPr>
                <w:i/>
              </w:rPr>
              <w:t xml:space="preserve"> </w:t>
            </w:r>
            <w:proofErr w:type="spellStart"/>
            <w:r>
              <w:rPr>
                <w:i/>
              </w:rPr>
              <w:t>sikap</w:t>
            </w:r>
            <w:proofErr w:type="spellEnd"/>
            <w:r>
              <w:rPr>
                <w:i/>
              </w:rPr>
              <w:t xml:space="preserve"> </w:t>
            </w:r>
            <w:proofErr w:type="spellStart"/>
            <w:r>
              <w:rPr>
                <w:i/>
              </w:rPr>
              <w:t>positif</w:t>
            </w:r>
            <w:proofErr w:type="spellEnd"/>
            <w:r>
              <w:rPr>
                <w:i/>
              </w:rPr>
              <w:t xml:space="preserve"> </w:t>
            </w:r>
            <w:proofErr w:type="spellStart"/>
            <w:r>
              <w:rPr>
                <w:i/>
              </w:rPr>
              <w:t>terhadap</w:t>
            </w:r>
            <w:proofErr w:type="spellEnd"/>
            <w:r>
              <w:rPr>
                <w:i/>
              </w:rPr>
              <w:t xml:space="preserve"> </w:t>
            </w:r>
            <w:proofErr w:type="spellStart"/>
            <w:r>
              <w:rPr>
                <w:i/>
              </w:rPr>
              <w:t>badan</w:t>
            </w:r>
            <w:proofErr w:type="spellEnd"/>
            <w:r>
              <w:rPr>
                <w:i/>
              </w:rPr>
              <w:t xml:space="preserve"> </w:t>
            </w:r>
            <w:proofErr w:type="spellStart"/>
            <w:r>
              <w:rPr>
                <w:i/>
              </w:rPr>
              <w:t>saya</w:t>
            </w:r>
            <w:proofErr w:type="spellEnd"/>
            <w:r>
              <w:t>.</w:t>
            </w:r>
          </w:p>
        </w:tc>
        <w:tc>
          <w:tcPr>
            <w:tcW w:w="1276" w:type="dxa"/>
          </w:tcPr>
          <w:p w14:paraId="407D8A2F" w14:textId="77777777" w:rsidR="00204FB8" w:rsidRDefault="003C70EC" w:rsidP="00204FB8">
            <w:pPr>
              <w:spacing w:line="480" w:lineRule="auto"/>
            </w:pPr>
            <w:r>
              <w:t>.80</w:t>
            </w:r>
          </w:p>
        </w:tc>
        <w:tc>
          <w:tcPr>
            <w:tcW w:w="1337" w:type="dxa"/>
          </w:tcPr>
          <w:p w14:paraId="2B2AFD2D" w14:textId="77777777" w:rsidR="00204FB8" w:rsidRDefault="007B3618" w:rsidP="00204FB8">
            <w:pPr>
              <w:spacing w:line="480" w:lineRule="auto"/>
            </w:pPr>
            <w:r>
              <w:t>.73</w:t>
            </w:r>
          </w:p>
        </w:tc>
      </w:tr>
      <w:tr w:rsidR="00204FB8" w14:paraId="466339CD" w14:textId="77777777" w:rsidTr="00EA7E38">
        <w:tc>
          <w:tcPr>
            <w:tcW w:w="6629" w:type="dxa"/>
          </w:tcPr>
          <w:p w14:paraId="398BF6D1" w14:textId="77777777" w:rsidR="00204FB8" w:rsidRPr="00204FB8" w:rsidRDefault="00204FB8" w:rsidP="00204FB8">
            <w:pPr>
              <w:spacing w:line="480" w:lineRule="auto"/>
            </w:pPr>
            <w:r>
              <w:t>5. I a</w:t>
            </w:r>
            <w:r w:rsidR="00EA7E38">
              <w:t xml:space="preserve">m attentive to my body’s needs / </w:t>
            </w:r>
            <w:r>
              <w:rPr>
                <w:i/>
              </w:rPr>
              <w:t xml:space="preserve">Saya </w:t>
            </w:r>
            <w:proofErr w:type="spellStart"/>
            <w:r>
              <w:rPr>
                <w:i/>
              </w:rPr>
              <w:t>prihatin</w:t>
            </w:r>
            <w:proofErr w:type="spellEnd"/>
            <w:r>
              <w:rPr>
                <w:i/>
              </w:rPr>
              <w:t xml:space="preserve"> </w:t>
            </w:r>
            <w:proofErr w:type="spellStart"/>
            <w:r>
              <w:rPr>
                <w:i/>
              </w:rPr>
              <w:t>terhadap</w:t>
            </w:r>
            <w:proofErr w:type="spellEnd"/>
            <w:r>
              <w:rPr>
                <w:i/>
              </w:rPr>
              <w:t xml:space="preserve"> </w:t>
            </w:r>
            <w:proofErr w:type="spellStart"/>
            <w:r>
              <w:rPr>
                <w:i/>
              </w:rPr>
              <w:t>keperluan</w:t>
            </w:r>
            <w:proofErr w:type="spellEnd"/>
            <w:r>
              <w:rPr>
                <w:i/>
              </w:rPr>
              <w:t xml:space="preserve"> </w:t>
            </w:r>
            <w:proofErr w:type="spellStart"/>
            <w:r>
              <w:rPr>
                <w:i/>
              </w:rPr>
              <w:t>badan</w:t>
            </w:r>
            <w:proofErr w:type="spellEnd"/>
            <w:r>
              <w:rPr>
                <w:i/>
              </w:rPr>
              <w:t xml:space="preserve"> </w:t>
            </w:r>
            <w:proofErr w:type="spellStart"/>
            <w:r>
              <w:rPr>
                <w:i/>
              </w:rPr>
              <w:t>saya</w:t>
            </w:r>
            <w:proofErr w:type="spellEnd"/>
            <w:r>
              <w:t>.</w:t>
            </w:r>
          </w:p>
        </w:tc>
        <w:tc>
          <w:tcPr>
            <w:tcW w:w="1276" w:type="dxa"/>
          </w:tcPr>
          <w:p w14:paraId="498873D0" w14:textId="77777777" w:rsidR="00204FB8" w:rsidRDefault="003C70EC" w:rsidP="00204FB8">
            <w:pPr>
              <w:spacing w:line="480" w:lineRule="auto"/>
            </w:pPr>
            <w:r>
              <w:t>.48</w:t>
            </w:r>
          </w:p>
        </w:tc>
        <w:tc>
          <w:tcPr>
            <w:tcW w:w="1337" w:type="dxa"/>
          </w:tcPr>
          <w:p w14:paraId="12CFBBC5" w14:textId="77777777" w:rsidR="00204FB8" w:rsidRDefault="007B3618" w:rsidP="00204FB8">
            <w:pPr>
              <w:spacing w:line="480" w:lineRule="auto"/>
            </w:pPr>
            <w:r>
              <w:t>.75</w:t>
            </w:r>
          </w:p>
        </w:tc>
      </w:tr>
      <w:tr w:rsidR="00204FB8" w14:paraId="2E2BCF35" w14:textId="77777777" w:rsidTr="00EA7E38">
        <w:tc>
          <w:tcPr>
            <w:tcW w:w="6629" w:type="dxa"/>
          </w:tcPr>
          <w:p w14:paraId="67AD4104" w14:textId="77777777" w:rsidR="00204FB8" w:rsidRPr="00204FB8" w:rsidRDefault="00EA7E38" w:rsidP="00204FB8">
            <w:pPr>
              <w:spacing w:line="480" w:lineRule="auto"/>
            </w:pPr>
            <w:r>
              <w:t xml:space="preserve">6. I feel love for my body / </w:t>
            </w:r>
            <w:r w:rsidR="00204FB8">
              <w:rPr>
                <w:i/>
              </w:rPr>
              <w:t xml:space="preserve">Saya rasa </w:t>
            </w:r>
            <w:proofErr w:type="spellStart"/>
            <w:r w:rsidR="00204FB8">
              <w:rPr>
                <w:i/>
              </w:rPr>
              <w:t>kasih</w:t>
            </w:r>
            <w:proofErr w:type="spellEnd"/>
            <w:r w:rsidR="00204FB8">
              <w:rPr>
                <w:i/>
              </w:rPr>
              <w:t xml:space="preserve"> </w:t>
            </w:r>
            <w:proofErr w:type="spellStart"/>
            <w:r w:rsidR="00204FB8">
              <w:rPr>
                <w:i/>
              </w:rPr>
              <w:t>sayang</w:t>
            </w:r>
            <w:proofErr w:type="spellEnd"/>
            <w:r w:rsidR="00204FB8">
              <w:rPr>
                <w:i/>
              </w:rPr>
              <w:t xml:space="preserve"> </w:t>
            </w:r>
            <w:proofErr w:type="spellStart"/>
            <w:r w:rsidR="00204FB8">
              <w:rPr>
                <w:i/>
              </w:rPr>
              <w:t>terhadap</w:t>
            </w:r>
            <w:proofErr w:type="spellEnd"/>
            <w:r w:rsidR="00204FB8">
              <w:rPr>
                <w:i/>
              </w:rPr>
              <w:t xml:space="preserve"> </w:t>
            </w:r>
            <w:proofErr w:type="spellStart"/>
            <w:r w:rsidR="00204FB8">
              <w:rPr>
                <w:i/>
              </w:rPr>
              <w:t>badan</w:t>
            </w:r>
            <w:proofErr w:type="spellEnd"/>
            <w:r w:rsidR="00204FB8">
              <w:rPr>
                <w:i/>
              </w:rPr>
              <w:t xml:space="preserve"> </w:t>
            </w:r>
            <w:proofErr w:type="spellStart"/>
            <w:r w:rsidR="00204FB8">
              <w:rPr>
                <w:i/>
              </w:rPr>
              <w:t>saya</w:t>
            </w:r>
            <w:proofErr w:type="spellEnd"/>
            <w:r w:rsidR="00204FB8">
              <w:t xml:space="preserve">. </w:t>
            </w:r>
          </w:p>
        </w:tc>
        <w:tc>
          <w:tcPr>
            <w:tcW w:w="1276" w:type="dxa"/>
          </w:tcPr>
          <w:p w14:paraId="7CA42498" w14:textId="77777777" w:rsidR="00204FB8" w:rsidRDefault="003C70EC" w:rsidP="00204FB8">
            <w:pPr>
              <w:spacing w:line="480" w:lineRule="auto"/>
            </w:pPr>
            <w:r>
              <w:t>.45</w:t>
            </w:r>
          </w:p>
        </w:tc>
        <w:tc>
          <w:tcPr>
            <w:tcW w:w="1337" w:type="dxa"/>
          </w:tcPr>
          <w:p w14:paraId="401CDBDF" w14:textId="77777777" w:rsidR="00204FB8" w:rsidRDefault="007B3618" w:rsidP="00204FB8">
            <w:pPr>
              <w:spacing w:line="480" w:lineRule="auto"/>
            </w:pPr>
            <w:r>
              <w:t>.77</w:t>
            </w:r>
          </w:p>
        </w:tc>
      </w:tr>
      <w:tr w:rsidR="00204FB8" w14:paraId="31A4D0CC" w14:textId="77777777" w:rsidTr="00EA7E38">
        <w:tc>
          <w:tcPr>
            <w:tcW w:w="6629" w:type="dxa"/>
          </w:tcPr>
          <w:p w14:paraId="61B8EBE2" w14:textId="77777777" w:rsidR="00204FB8" w:rsidRPr="00204FB8" w:rsidRDefault="00204FB8" w:rsidP="00204FB8">
            <w:pPr>
              <w:spacing w:line="480" w:lineRule="auto"/>
            </w:pPr>
            <w:r>
              <w:t>7. I appreciate the different and unique characteristics of my body</w:t>
            </w:r>
            <w:r w:rsidR="00EA7E38">
              <w:t xml:space="preserve"> / </w:t>
            </w:r>
            <w:r>
              <w:rPr>
                <w:i/>
              </w:rPr>
              <w:t xml:space="preserve">Saya </w:t>
            </w:r>
            <w:proofErr w:type="spellStart"/>
            <w:r>
              <w:rPr>
                <w:i/>
              </w:rPr>
              <w:t>menghargai</w:t>
            </w:r>
            <w:proofErr w:type="spellEnd"/>
            <w:r>
              <w:rPr>
                <w:i/>
              </w:rPr>
              <w:t xml:space="preserve"> </w:t>
            </w:r>
            <w:proofErr w:type="spellStart"/>
            <w:r>
              <w:rPr>
                <w:i/>
              </w:rPr>
              <w:t>ciri-ciri</w:t>
            </w:r>
            <w:proofErr w:type="spellEnd"/>
            <w:r>
              <w:rPr>
                <w:i/>
              </w:rPr>
              <w:t xml:space="preserve"> </w:t>
            </w:r>
            <w:proofErr w:type="spellStart"/>
            <w:r>
              <w:rPr>
                <w:i/>
              </w:rPr>
              <w:t>badan</w:t>
            </w:r>
            <w:proofErr w:type="spellEnd"/>
            <w:r>
              <w:rPr>
                <w:i/>
              </w:rPr>
              <w:t xml:space="preserve"> </w:t>
            </w:r>
            <w:proofErr w:type="spellStart"/>
            <w:r>
              <w:rPr>
                <w:i/>
              </w:rPr>
              <w:t>saya</w:t>
            </w:r>
            <w:proofErr w:type="spellEnd"/>
            <w:r>
              <w:rPr>
                <w:i/>
              </w:rPr>
              <w:t xml:space="preserve"> yang </w:t>
            </w:r>
            <w:proofErr w:type="spellStart"/>
            <w:r>
              <w:rPr>
                <w:i/>
              </w:rPr>
              <w:t>berbeza</w:t>
            </w:r>
            <w:proofErr w:type="spellEnd"/>
            <w:r>
              <w:rPr>
                <w:i/>
              </w:rPr>
              <w:t xml:space="preserve"> </w:t>
            </w:r>
            <w:proofErr w:type="spellStart"/>
            <w:r>
              <w:rPr>
                <w:i/>
              </w:rPr>
              <w:t>dan</w:t>
            </w:r>
            <w:proofErr w:type="spellEnd"/>
            <w:r>
              <w:rPr>
                <w:i/>
              </w:rPr>
              <w:t xml:space="preserve"> </w:t>
            </w:r>
            <w:proofErr w:type="spellStart"/>
            <w:r>
              <w:rPr>
                <w:i/>
              </w:rPr>
              <w:t>unik</w:t>
            </w:r>
            <w:proofErr w:type="spellEnd"/>
            <w:r>
              <w:t>.</w:t>
            </w:r>
          </w:p>
        </w:tc>
        <w:tc>
          <w:tcPr>
            <w:tcW w:w="1276" w:type="dxa"/>
          </w:tcPr>
          <w:p w14:paraId="0E3E2FD2" w14:textId="77777777" w:rsidR="00204FB8" w:rsidRDefault="003C70EC" w:rsidP="00204FB8">
            <w:pPr>
              <w:spacing w:line="480" w:lineRule="auto"/>
            </w:pPr>
            <w:r>
              <w:t>.49</w:t>
            </w:r>
          </w:p>
        </w:tc>
        <w:tc>
          <w:tcPr>
            <w:tcW w:w="1337" w:type="dxa"/>
          </w:tcPr>
          <w:p w14:paraId="02BD424A" w14:textId="77777777" w:rsidR="00204FB8" w:rsidRDefault="007B3618" w:rsidP="00204FB8">
            <w:pPr>
              <w:spacing w:line="480" w:lineRule="auto"/>
            </w:pPr>
            <w:r>
              <w:t>.68</w:t>
            </w:r>
          </w:p>
        </w:tc>
      </w:tr>
      <w:tr w:rsidR="00204FB8" w14:paraId="5716457E" w14:textId="77777777" w:rsidTr="00EA7E38">
        <w:tc>
          <w:tcPr>
            <w:tcW w:w="6629" w:type="dxa"/>
          </w:tcPr>
          <w:p w14:paraId="1AEAF9A1" w14:textId="77777777" w:rsidR="00204FB8" w:rsidRPr="00204FB8" w:rsidRDefault="00204FB8" w:rsidP="00204FB8">
            <w:pPr>
              <w:spacing w:line="480" w:lineRule="auto"/>
            </w:pPr>
            <w:r>
              <w:t>8. My behaviour reveals my positive attitude toward my body; for example,</w:t>
            </w:r>
            <w:r w:rsidR="00EA7E38">
              <w:t xml:space="preserve"> I hold my head high and smile / </w:t>
            </w:r>
            <w:proofErr w:type="spellStart"/>
            <w:r>
              <w:rPr>
                <w:i/>
              </w:rPr>
              <w:t>Tingkahlaku</w:t>
            </w:r>
            <w:proofErr w:type="spellEnd"/>
            <w:r>
              <w:rPr>
                <w:i/>
              </w:rPr>
              <w:t xml:space="preserve"> </w:t>
            </w:r>
            <w:proofErr w:type="spellStart"/>
            <w:r>
              <w:rPr>
                <w:i/>
              </w:rPr>
              <w:t>saya</w:t>
            </w:r>
            <w:proofErr w:type="spellEnd"/>
            <w:r>
              <w:rPr>
                <w:i/>
              </w:rPr>
              <w:t xml:space="preserve"> </w:t>
            </w:r>
            <w:proofErr w:type="spellStart"/>
            <w:r>
              <w:rPr>
                <w:i/>
              </w:rPr>
              <w:t>mendedahkan</w:t>
            </w:r>
            <w:proofErr w:type="spellEnd"/>
            <w:r>
              <w:rPr>
                <w:i/>
              </w:rPr>
              <w:t xml:space="preserve"> </w:t>
            </w:r>
            <w:proofErr w:type="spellStart"/>
            <w:r>
              <w:rPr>
                <w:i/>
              </w:rPr>
              <w:t>sikap</w:t>
            </w:r>
            <w:proofErr w:type="spellEnd"/>
            <w:r>
              <w:rPr>
                <w:i/>
              </w:rPr>
              <w:t xml:space="preserve"> </w:t>
            </w:r>
            <w:proofErr w:type="spellStart"/>
            <w:r>
              <w:rPr>
                <w:i/>
              </w:rPr>
              <w:t>positif</w:t>
            </w:r>
            <w:proofErr w:type="spellEnd"/>
            <w:r>
              <w:rPr>
                <w:i/>
              </w:rPr>
              <w:t xml:space="preserve"> </w:t>
            </w:r>
            <w:proofErr w:type="spellStart"/>
            <w:r>
              <w:rPr>
                <w:i/>
              </w:rPr>
              <w:t>saya</w:t>
            </w:r>
            <w:proofErr w:type="spellEnd"/>
            <w:r>
              <w:rPr>
                <w:i/>
              </w:rPr>
              <w:t xml:space="preserve"> </w:t>
            </w:r>
            <w:proofErr w:type="spellStart"/>
            <w:r>
              <w:rPr>
                <w:i/>
              </w:rPr>
              <w:t>terhadap</w:t>
            </w:r>
            <w:proofErr w:type="spellEnd"/>
            <w:r>
              <w:rPr>
                <w:i/>
              </w:rPr>
              <w:t xml:space="preserve"> </w:t>
            </w:r>
            <w:proofErr w:type="spellStart"/>
            <w:r>
              <w:rPr>
                <w:i/>
              </w:rPr>
              <w:t>badan</w:t>
            </w:r>
            <w:proofErr w:type="spellEnd"/>
            <w:r>
              <w:rPr>
                <w:i/>
              </w:rPr>
              <w:t xml:space="preserve"> </w:t>
            </w:r>
            <w:proofErr w:type="spellStart"/>
            <w:r>
              <w:rPr>
                <w:i/>
              </w:rPr>
              <w:t>say</w:t>
            </w:r>
            <w:r w:rsidR="00EA7E38">
              <w:rPr>
                <w:i/>
              </w:rPr>
              <w:t>a</w:t>
            </w:r>
            <w:proofErr w:type="spellEnd"/>
            <w:r w:rsidR="00EA7E38">
              <w:rPr>
                <w:i/>
              </w:rPr>
              <w:t xml:space="preserve">; </w:t>
            </w:r>
            <w:proofErr w:type="spellStart"/>
            <w:r w:rsidR="00EA7E38">
              <w:rPr>
                <w:i/>
              </w:rPr>
              <w:t>misalnya</w:t>
            </w:r>
            <w:proofErr w:type="spellEnd"/>
            <w:r w:rsidR="00EA7E38">
              <w:rPr>
                <w:i/>
              </w:rPr>
              <w:t xml:space="preserve">, </w:t>
            </w:r>
            <w:proofErr w:type="spellStart"/>
            <w:r w:rsidR="00EA7E38">
              <w:rPr>
                <w:i/>
              </w:rPr>
              <w:t>saya</w:t>
            </w:r>
            <w:proofErr w:type="spellEnd"/>
            <w:r w:rsidR="00EA7E38">
              <w:rPr>
                <w:i/>
              </w:rPr>
              <w:t xml:space="preserve"> </w:t>
            </w:r>
            <w:proofErr w:type="spellStart"/>
            <w:r w:rsidR="00EA7E38">
              <w:rPr>
                <w:i/>
              </w:rPr>
              <w:t>berasa</w:t>
            </w:r>
            <w:proofErr w:type="spellEnd"/>
            <w:r w:rsidR="00EA7E38">
              <w:rPr>
                <w:i/>
              </w:rPr>
              <w:t xml:space="preserve"> </w:t>
            </w:r>
            <w:proofErr w:type="spellStart"/>
            <w:r w:rsidR="00EA7E38">
              <w:rPr>
                <w:i/>
              </w:rPr>
              <w:t>yakin</w:t>
            </w:r>
            <w:proofErr w:type="spellEnd"/>
            <w:r w:rsidR="00EA7E38">
              <w:rPr>
                <w:i/>
              </w:rPr>
              <w:t xml:space="preserve"> </w:t>
            </w:r>
            <w:proofErr w:type="spellStart"/>
            <w:r w:rsidR="00EA7E38">
              <w:rPr>
                <w:i/>
              </w:rPr>
              <w:t>pada</w:t>
            </w:r>
            <w:proofErr w:type="spellEnd"/>
            <w:r w:rsidR="00EA7E38">
              <w:rPr>
                <w:i/>
              </w:rPr>
              <w:t xml:space="preserve"> </w:t>
            </w:r>
            <w:proofErr w:type="spellStart"/>
            <w:r w:rsidR="00EA7E38">
              <w:rPr>
                <w:i/>
              </w:rPr>
              <w:t>diri</w:t>
            </w:r>
            <w:proofErr w:type="spellEnd"/>
            <w:r w:rsidR="00EA7E38">
              <w:rPr>
                <w:i/>
              </w:rPr>
              <w:t xml:space="preserve"> </w:t>
            </w:r>
            <w:proofErr w:type="spellStart"/>
            <w:r w:rsidR="00EA7E38">
              <w:rPr>
                <w:i/>
              </w:rPr>
              <w:t>saya</w:t>
            </w:r>
            <w:proofErr w:type="spellEnd"/>
            <w:r w:rsidR="00EA7E38">
              <w:rPr>
                <w:i/>
              </w:rPr>
              <w:t xml:space="preserve"> and </w:t>
            </w:r>
            <w:proofErr w:type="spellStart"/>
            <w:r w:rsidR="00EA7E38">
              <w:rPr>
                <w:i/>
              </w:rPr>
              <w:t>sering</w:t>
            </w:r>
            <w:proofErr w:type="spellEnd"/>
            <w:r w:rsidR="00EA7E38">
              <w:rPr>
                <w:i/>
              </w:rPr>
              <w:t xml:space="preserve"> </w:t>
            </w:r>
            <w:proofErr w:type="spellStart"/>
            <w:r w:rsidR="00EA7E38">
              <w:rPr>
                <w:i/>
              </w:rPr>
              <w:t>senyum</w:t>
            </w:r>
            <w:proofErr w:type="spellEnd"/>
            <w:r>
              <w:t>.</w:t>
            </w:r>
          </w:p>
        </w:tc>
        <w:tc>
          <w:tcPr>
            <w:tcW w:w="1276" w:type="dxa"/>
          </w:tcPr>
          <w:p w14:paraId="437765F6" w14:textId="77777777" w:rsidR="00204FB8" w:rsidRDefault="003C70EC" w:rsidP="00204FB8">
            <w:pPr>
              <w:spacing w:line="480" w:lineRule="auto"/>
            </w:pPr>
            <w:r>
              <w:t>.72</w:t>
            </w:r>
          </w:p>
        </w:tc>
        <w:tc>
          <w:tcPr>
            <w:tcW w:w="1337" w:type="dxa"/>
          </w:tcPr>
          <w:p w14:paraId="568F6B5A" w14:textId="77777777" w:rsidR="00204FB8" w:rsidRDefault="007B3618" w:rsidP="00204FB8">
            <w:pPr>
              <w:spacing w:line="480" w:lineRule="auto"/>
            </w:pPr>
            <w:r>
              <w:t>.66</w:t>
            </w:r>
          </w:p>
        </w:tc>
      </w:tr>
      <w:tr w:rsidR="00204FB8" w14:paraId="7A735437" w14:textId="77777777" w:rsidTr="00EA7E38">
        <w:tc>
          <w:tcPr>
            <w:tcW w:w="6629" w:type="dxa"/>
            <w:tcBorders>
              <w:bottom w:val="nil"/>
            </w:tcBorders>
          </w:tcPr>
          <w:p w14:paraId="0C74DEE6" w14:textId="77777777" w:rsidR="00204FB8" w:rsidRPr="00204FB8" w:rsidRDefault="00204FB8" w:rsidP="00204FB8">
            <w:pPr>
              <w:spacing w:line="480" w:lineRule="auto"/>
            </w:pPr>
            <w:r>
              <w:t>9. I am comf</w:t>
            </w:r>
            <w:r w:rsidR="00EA7E38">
              <w:t xml:space="preserve">ortable in my body / </w:t>
            </w:r>
            <w:r>
              <w:rPr>
                <w:i/>
              </w:rPr>
              <w:t xml:space="preserve">Saya </w:t>
            </w:r>
            <w:proofErr w:type="spellStart"/>
            <w:r>
              <w:rPr>
                <w:i/>
              </w:rPr>
              <w:t>selesa</w:t>
            </w:r>
            <w:proofErr w:type="spellEnd"/>
            <w:r>
              <w:rPr>
                <w:i/>
              </w:rPr>
              <w:t xml:space="preserve"> </w:t>
            </w:r>
            <w:proofErr w:type="spellStart"/>
            <w:r>
              <w:rPr>
                <w:i/>
              </w:rPr>
              <w:t>dengan</w:t>
            </w:r>
            <w:proofErr w:type="spellEnd"/>
            <w:r>
              <w:rPr>
                <w:i/>
              </w:rPr>
              <w:t xml:space="preserve"> </w:t>
            </w:r>
            <w:proofErr w:type="spellStart"/>
            <w:r>
              <w:rPr>
                <w:i/>
              </w:rPr>
              <w:t>badan</w:t>
            </w:r>
            <w:proofErr w:type="spellEnd"/>
            <w:r>
              <w:rPr>
                <w:i/>
              </w:rPr>
              <w:t xml:space="preserve"> </w:t>
            </w:r>
            <w:proofErr w:type="spellStart"/>
            <w:r>
              <w:rPr>
                <w:i/>
              </w:rPr>
              <w:t>saya</w:t>
            </w:r>
            <w:proofErr w:type="spellEnd"/>
            <w:r>
              <w:t>.</w:t>
            </w:r>
          </w:p>
        </w:tc>
        <w:tc>
          <w:tcPr>
            <w:tcW w:w="1276" w:type="dxa"/>
            <w:tcBorders>
              <w:bottom w:val="nil"/>
            </w:tcBorders>
          </w:tcPr>
          <w:p w14:paraId="7A97D526" w14:textId="77777777" w:rsidR="00204FB8" w:rsidRDefault="003C70EC" w:rsidP="00204FB8">
            <w:pPr>
              <w:spacing w:line="480" w:lineRule="auto"/>
            </w:pPr>
            <w:r>
              <w:t>.86</w:t>
            </w:r>
          </w:p>
        </w:tc>
        <w:tc>
          <w:tcPr>
            <w:tcW w:w="1337" w:type="dxa"/>
            <w:tcBorders>
              <w:bottom w:val="nil"/>
            </w:tcBorders>
          </w:tcPr>
          <w:p w14:paraId="2DD90A77" w14:textId="77777777" w:rsidR="00204FB8" w:rsidRDefault="007B3618" w:rsidP="00204FB8">
            <w:pPr>
              <w:spacing w:line="480" w:lineRule="auto"/>
            </w:pPr>
            <w:r>
              <w:t>.73</w:t>
            </w:r>
          </w:p>
        </w:tc>
      </w:tr>
      <w:tr w:rsidR="00204FB8" w14:paraId="6FBB11E3" w14:textId="77777777" w:rsidTr="00EA7E38">
        <w:tc>
          <w:tcPr>
            <w:tcW w:w="6629" w:type="dxa"/>
            <w:tcBorders>
              <w:top w:val="nil"/>
              <w:bottom w:val="single" w:sz="4" w:space="0" w:color="auto"/>
            </w:tcBorders>
          </w:tcPr>
          <w:p w14:paraId="3572ABC8" w14:textId="77777777" w:rsidR="00204FB8" w:rsidRPr="00FE6672" w:rsidRDefault="00204FB8" w:rsidP="00204FB8">
            <w:pPr>
              <w:spacing w:line="480" w:lineRule="auto"/>
            </w:pPr>
            <w:r>
              <w:lastRenderedPageBreak/>
              <w:t>10. I feel like I am beautiful even if I am different from media images of attractive people (e.g., models, actr</w:t>
            </w:r>
            <w:r w:rsidR="00EA7E38">
              <w:t xml:space="preserve">esses/actors) / </w:t>
            </w:r>
            <w:r w:rsidR="00EA7E38">
              <w:rPr>
                <w:i/>
              </w:rPr>
              <w:t xml:space="preserve">Saya rasa </w:t>
            </w:r>
            <w:proofErr w:type="spellStart"/>
            <w:r w:rsidR="00FE6672">
              <w:rPr>
                <w:i/>
              </w:rPr>
              <w:t>saya</w:t>
            </w:r>
            <w:proofErr w:type="spellEnd"/>
            <w:r w:rsidR="00FE6672">
              <w:rPr>
                <w:i/>
              </w:rPr>
              <w:t xml:space="preserve"> </w:t>
            </w:r>
            <w:proofErr w:type="spellStart"/>
            <w:r w:rsidR="00FE6672">
              <w:rPr>
                <w:i/>
              </w:rPr>
              <w:t>cantik</w:t>
            </w:r>
            <w:proofErr w:type="spellEnd"/>
            <w:r w:rsidR="00FE6672">
              <w:rPr>
                <w:i/>
              </w:rPr>
              <w:t>/</w:t>
            </w:r>
            <w:proofErr w:type="spellStart"/>
            <w:r w:rsidR="00FE6672">
              <w:rPr>
                <w:i/>
              </w:rPr>
              <w:t>tampan</w:t>
            </w:r>
            <w:proofErr w:type="spellEnd"/>
            <w:r w:rsidR="00FE6672">
              <w:rPr>
                <w:i/>
              </w:rPr>
              <w:t xml:space="preserve"> </w:t>
            </w:r>
            <w:proofErr w:type="spellStart"/>
            <w:r w:rsidR="00FE6672">
              <w:rPr>
                <w:i/>
              </w:rPr>
              <w:t>walaupun</w:t>
            </w:r>
            <w:proofErr w:type="spellEnd"/>
            <w:r w:rsidR="00FE6672">
              <w:rPr>
                <w:i/>
              </w:rPr>
              <w:t xml:space="preserve"> </w:t>
            </w:r>
            <w:proofErr w:type="spellStart"/>
            <w:r w:rsidR="00FE6672">
              <w:rPr>
                <w:i/>
              </w:rPr>
              <w:t>saya</w:t>
            </w:r>
            <w:proofErr w:type="spellEnd"/>
            <w:r w:rsidR="00FE6672">
              <w:rPr>
                <w:i/>
              </w:rPr>
              <w:t xml:space="preserve"> </w:t>
            </w:r>
            <w:proofErr w:type="spellStart"/>
            <w:r w:rsidR="00FE6672">
              <w:rPr>
                <w:i/>
              </w:rPr>
              <w:t>berbeza</w:t>
            </w:r>
            <w:proofErr w:type="spellEnd"/>
            <w:r w:rsidR="00FE6672">
              <w:rPr>
                <w:i/>
              </w:rPr>
              <w:t xml:space="preserve"> </w:t>
            </w:r>
            <w:proofErr w:type="spellStart"/>
            <w:r w:rsidR="00FE6672">
              <w:rPr>
                <w:i/>
              </w:rPr>
              <w:t>daripada</w:t>
            </w:r>
            <w:proofErr w:type="spellEnd"/>
            <w:r w:rsidR="00FE6672">
              <w:rPr>
                <w:i/>
              </w:rPr>
              <w:t xml:space="preserve"> </w:t>
            </w:r>
            <w:proofErr w:type="spellStart"/>
            <w:r w:rsidR="00FE6672">
              <w:rPr>
                <w:i/>
              </w:rPr>
              <w:t>imej-imej</w:t>
            </w:r>
            <w:proofErr w:type="spellEnd"/>
            <w:r w:rsidR="00FE6672">
              <w:rPr>
                <w:i/>
              </w:rPr>
              <w:t xml:space="preserve"> media yang </w:t>
            </w:r>
            <w:proofErr w:type="spellStart"/>
            <w:r w:rsidR="00FE6672">
              <w:rPr>
                <w:i/>
              </w:rPr>
              <w:t>menunjukkan</w:t>
            </w:r>
            <w:proofErr w:type="spellEnd"/>
            <w:r w:rsidR="00FE6672">
              <w:rPr>
                <w:i/>
              </w:rPr>
              <w:t xml:space="preserve"> orang </w:t>
            </w:r>
            <w:proofErr w:type="spellStart"/>
            <w:r w:rsidR="00FE6672">
              <w:rPr>
                <w:i/>
              </w:rPr>
              <w:t>atraktif</w:t>
            </w:r>
            <w:proofErr w:type="spellEnd"/>
            <w:r w:rsidR="00FE6672">
              <w:rPr>
                <w:i/>
              </w:rPr>
              <w:t xml:space="preserve"> (</w:t>
            </w:r>
            <w:proofErr w:type="spellStart"/>
            <w:r w:rsidR="00FE6672">
              <w:rPr>
                <w:i/>
              </w:rPr>
              <w:t>misalnya</w:t>
            </w:r>
            <w:proofErr w:type="spellEnd"/>
            <w:r w:rsidR="00FE6672">
              <w:rPr>
                <w:i/>
              </w:rPr>
              <w:t xml:space="preserve">, model, </w:t>
            </w:r>
            <w:proofErr w:type="spellStart"/>
            <w:r w:rsidR="00FE6672">
              <w:rPr>
                <w:i/>
              </w:rPr>
              <w:t>pelakon</w:t>
            </w:r>
            <w:proofErr w:type="spellEnd"/>
            <w:r w:rsidR="00FE6672">
              <w:t>).</w:t>
            </w:r>
          </w:p>
        </w:tc>
        <w:tc>
          <w:tcPr>
            <w:tcW w:w="1276" w:type="dxa"/>
            <w:tcBorders>
              <w:top w:val="nil"/>
              <w:bottom w:val="single" w:sz="4" w:space="0" w:color="auto"/>
            </w:tcBorders>
          </w:tcPr>
          <w:p w14:paraId="0B34DD6B" w14:textId="77777777" w:rsidR="00204FB8" w:rsidRDefault="003C70EC" w:rsidP="00204FB8">
            <w:pPr>
              <w:spacing w:line="480" w:lineRule="auto"/>
            </w:pPr>
            <w:r>
              <w:t>.76</w:t>
            </w:r>
          </w:p>
        </w:tc>
        <w:tc>
          <w:tcPr>
            <w:tcW w:w="1337" w:type="dxa"/>
            <w:tcBorders>
              <w:top w:val="nil"/>
              <w:bottom w:val="single" w:sz="4" w:space="0" w:color="auto"/>
            </w:tcBorders>
          </w:tcPr>
          <w:p w14:paraId="061F0979" w14:textId="77777777" w:rsidR="00204FB8" w:rsidRDefault="007B3618" w:rsidP="00204FB8">
            <w:pPr>
              <w:spacing w:line="480" w:lineRule="auto"/>
            </w:pPr>
            <w:r>
              <w:t>.65</w:t>
            </w:r>
          </w:p>
        </w:tc>
      </w:tr>
    </w:tbl>
    <w:p w14:paraId="76AA34BC" w14:textId="77777777" w:rsidR="000C498B" w:rsidRDefault="000C498B" w:rsidP="00EA7E38">
      <w:pPr>
        <w:spacing w:after="200" w:line="276" w:lineRule="auto"/>
        <w:rPr>
          <w:i/>
        </w:rPr>
      </w:pPr>
    </w:p>
    <w:p w14:paraId="7AB6197D" w14:textId="77777777" w:rsidR="000C498B" w:rsidRDefault="000C498B">
      <w:pPr>
        <w:spacing w:after="200" w:line="276" w:lineRule="auto"/>
        <w:rPr>
          <w:i/>
        </w:rPr>
      </w:pPr>
      <w:r>
        <w:rPr>
          <w:i/>
        </w:rPr>
        <w:br w:type="page"/>
      </w:r>
    </w:p>
    <w:p w14:paraId="36FCC0BB" w14:textId="77777777" w:rsidR="00D552B5" w:rsidRDefault="00D552B5" w:rsidP="00D552B5">
      <w:pPr>
        <w:spacing w:line="480" w:lineRule="auto"/>
        <w:sectPr w:rsidR="00D552B5" w:rsidSect="00FF7610">
          <w:headerReference w:type="even" r:id="rId8"/>
          <w:headerReference w:type="default" r:id="rId9"/>
          <w:pgSz w:w="11906" w:h="16838"/>
          <w:pgMar w:top="1440" w:right="1440" w:bottom="1440" w:left="1440" w:header="708" w:footer="708" w:gutter="0"/>
          <w:cols w:space="708"/>
          <w:titlePg/>
          <w:docGrid w:linePitch="360"/>
        </w:sectPr>
      </w:pPr>
    </w:p>
    <w:p w14:paraId="01B00989" w14:textId="4897F400" w:rsidR="00897D93" w:rsidRPr="00F06C9F" w:rsidRDefault="00897D93" w:rsidP="00897D93">
      <w:pPr>
        <w:rPr>
          <w:i/>
        </w:rPr>
      </w:pPr>
      <w:r>
        <w:lastRenderedPageBreak/>
        <w:t>Table 2</w:t>
      </w:r>
      <w:r w:rsidRPr="006D0E69">
        <w:t xml:space="preserve">. </w:t>
      </w:r>
      <w:r>
        <w:rPr>
          <w:i/>
        </w:rPr>
        <w:t xml:space="preserve">Measurement Invariance Across </w:t>
      </w:r>
      <w:r w:rsidRPr="006D0E69">
        <w:rPr>
          <w:i/>
        </w:rPr>
        <w:t>Sex and Ethnicity</w:t>
      </w:r>
      <w:r>
        <w:rPr>
          <w:i/>
        </w:rPr>
        <w:t xml:space="preserve"> in the Second Split-Half Subsample.</w:t>
      </w:r>
    </w:p>
    <w:tbl>
      <w:tblPr>
        <w:tblStyle w:val="TableGrid"/>
        <w:tblpPr w:leftFromText="180" w:rightFromText="180" w:vertAnchor="text" w:horzAnchor="page" w:tblpX="730" w:tblpY="543"/>
        <w:tblW w:w="15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7"/>
        <w:gridCol w:w="1520"/>
        <w:gridCol w:w="1008"/>
        <w:gridCol w:w="1008"/>
        <w:gridCol w:w="782"/>
        <w:gridCol w:w="1234"/>
        <w:gridCol w:w="1008"/>
        <w:gridCol w:w="1727"/>
        <w:gridCol w:w="992"/>
        <w:gridCol w:w="851"/>
        <w:gridCol w:w="1216"/>
        <w:gridCol w:w="982"/>
        <w:gridCol w:w="982"/>
        <w:gridCol w:w="982"/>
      </w:tblGrid>
      <w:tr w:rsidR="00897D93" w14:paraId="0F4682E5" w14:textId="77777777" w:rsidTr="00EC0B29">
        <w:tc>
          <w:tcPr>
            <w:tcW w:w="1177" w:type="dxa"/>
            <w:tcBorders>
              <w:top w:val="single" w:sz="4" w:space="0" w:color="auto"/>
              <w:bottom w:val="single" w:sz="4" w:space="0" w:color="auto"/>
            </w:tcBorders>
          </w:tcPr>
          <w:p w14:paraId="596A6FD6" w14:textId="77777777" w:rsidR="00897D93" w:rsidRPr="0045224C" w:rsidRDefault="00897D93" w:rsidP="00EC0B29">
            <w:pPr>
              <w:spacing w:line="480" w:lineRule="auto"/>
            </w:pPr>
          </w:p>
        </w:tc>
        <w:tc>
          <w:tcPr>
            <w:tcW w:w="1520" w:type="dxa"/>
            <w:tcBorders>
              <w:top w:val="single" w:sz="4" w:space="0" w:color="auto"/>
              <w:bottom w:val="single" w:sz="4" w:space="0" w:color="auto"/>
            </w:tcBorders>
          </w:tcPr>
          <w:p w14:paraId="63513EE2" w14:textId="77777777" w:rsidR="00897D93" w:rsidRPr="0045224C" w:rsidRDefault="00897D93" w:rsidP="00EC0B29">
            <w:pPr>
              <w:spacing w:line="480" w:lineRule="auto"/>
            </w:pPr>
            <w:r w:rsidRPr="0045224C">
              <w:t>Model</w:t>
            </w:r>
          </w:p>
        </w:tc>
        <w:tc>
          <w:tcPr>
            <w:tcW w:w="1008" w:type="dxa"/>
            <w:tcBorders>
              <w:top w:val="single" w:sz="4" w:space="0" w:color="auto"/>
              <w:bottom w:val="single" w:sz="4" w:space="0" w:color="auto"/>
            </w:tcBorders>
          </w:tcPr>
          <w:p w14:paraId="3EE64249" w14:textId="77777777" w:rsidR="00897D93" w:rsidRPr="0045224C" w:rsidRDefault="00897D93" w:rsidP="00EC0B29">
            <w:pPr>
              <w:spacing w:line="480" w:lineRule="auto"/>
            </w:pPr>
            <w:r w:rsidRPr="009039D8">
              <w:rPr>
                <w:bCs/>
                <w:iCs/>
                <w:color w:val="000000" w:themeColor="text1"/>
                <w:shd w:val="clear" w:color="auto" w:fill="FFFFFF"/>
              </w:rPr>
              <w:t>χ</w:t>
            </w:r>
            <w:r w:rsidRPr="009039D8">
              <w:rPr>
                <w:bCs/>
                <w:color w:val="000000" w:themeColor="text1"/>
                <w:shd w:val="clear" w:color="auto" w:fill="FFFFFF"/>
              </w:rPr>
              <w:t>²</w:t>
            </w:r>
          </w:p>
        </w:tc>
        <w:tc>
          <w:tcPr>
            <w:tcW w:w="1008" w:type="dxa"/>
            <w:tcBorders>
              <w:top w:val="single" w:sz="4" w:space="0" w:color="auto"/>
              <w:bottom w:val="single" w:sz="4" w:space="0" w:color="auto"/>
            </w:tcBorders>
          </w:tcPr>
          <w:p w14:paraId="2289D0B9" w14:textId="77777777" w:rsidR="00897D93" w:rsidRPr="0045224C" w:rsidRDefault="00897D93" w:rsidP="00EC0B29">
            <w:pPr>
              <w:spacing w:line="480" w:lineRule="auto"/>
              <w:rPr>
                <w:i/>
              </w:rPr>
            </w:pPr>
            <w:proofErr w:type="spellStart"/>
            <w:r w:rsidRPr="0045224C">
              <w:rPr>
                <w:i/>
              </w:rPr>
              <w:t>df</w:t>
            </w:r>
            <w:proofErr w:type="spellEnd"/>
          </w:p>
        </w:tc>
        <w:tc>
          <w:tcPr>
            <w:tcW w:w="782" w:type="dxa"/>
            <w:tcBorders>
              <w:top w:val="single" w:sz="4" w:space="0" w:color="auto"/>
              <w:bottom w:val="single" w:sz="4" w:space="0" w:color="auto"/>
            </w:tcBorders>
          </w:tcPr>
          <w:p w14:paraId="1C1919C2" w14:textId="77777777" w:rsidR="00897D93" w:rsidRPr="0045224C" w:rsidRDefault="00897D93" w:rsidP="00EC0B29">
            <w:pPr>
              <w:spacing w:line="480" w:lineRule="auto"/>
            </w:pPr>
            <w:r w:rsidRPr="0045224C">
              <w:t>CFI</w:t>
            </w:r>
          </w:p>
        </w:tc>
        <w:tc>
          <w:tcPr>
            <w:tcW w:w="1234" w:type="dxa"/>
            <w:tcBorders>
              <w:top w:val="single" w:sz="4" w:space="0" w:color="auto"/>
              <w:bottom w:val="single" w:sz="4" w:space="0" w:color="auto"/>
            </w:tcBorders>
          </w:tcPr>
          <w:p w14:paraId="09FDE512" w14:textId="77777777" w:rsidR="00897D93" w:rsidRPr="0045224C" w:rsidRDefault="00897D93" w:rsidP="00EC0B29">
            <w:pPr>
              <w:spacing w:line="480" w:lineRule="auto"/>
            </w:pPr>
            <w:r w:rsidRPr="0045224C">
              <w:t>RMSEA</w:t>
            </w:r>
          </w:p>
        </w:tc>
        <w:tc>
          <w:tcPr>
            <w:tcW w:w="1008" w:type="dxa"/>
            <w:tcBorders>
              <w:top w:val="single" w:sz="4" w:space="0" w:color="auto"/>
              <w:bottom w:val="single" w:sz="4" w:space="0" w:color="auto"/>
            </w:tcBorders>
          </w:tcPr>
          <w:p w14:paraId="6C49A2DA" w14:textId="77777777" w:rsidR="00897D93" w:rsidRPr="0045224C" w:rsidRDefault="00897D93" w:rsidP="00EC0B29">
            <w:pPr>
              <w:spacing w:line="480" w:lineRule="auto"/>
            </w:pPr>
            <w:r w:rsidRPr="0045224C">
              <w:t>SRMR</w:t>
            </w:r>
          </w:p>
        </w:tc>
        <w:tc>
          <w:tcPr>
            <w:tcW w:w="1727" w:type="dxa"/>
            <w:tcBorders>
              <w:top w:val="single" w:sz="4" w:space="0" w:color="auto"/>
              <w:bottom w:val="single" w:sz="4" w:space="0" w:color="auto"/>
            </w:tcBorders>
          </w:tcPr>
          <w:p w14:paraId="5FF971B1" w14:textId="77777777" w:rsidR="00897D93" w:rsidRPr="0045224C" w:rsidRDefault="00897D93" w:rsidP="00EC0B29">
            <w:pPr>
              <w:spacing w:line="480" w:lineRule="auto"/>
            </w:pPr>
            <w:r w:rsidRPr="0045224C">
              <w:t>Model Comparison</w:t>
            </w:r>
          </w:p>
        </w:tc>
        <w:tc>
          <w:tcPr>
            <w:tcW w:w="992" w:type="dxa"/>
            <w:tcBorders>
              <w:top w:val="single" w:sz="4" w:space="0" w:color="auto"/>
              <w:bottom w:val="single" w:sz="4" w:space="0" w:color="auto"/>
            </w:tcBorders>
          </w:tcPr>
          <w:p w14:paraId="7F8B6DBC" w14:textId="77777777" w:rsidR="00897D93" w:rsidRPr="0045224C" w:rsidRDefault="00897D93" w:rsidP="00EC0B29">
            <w:pPr>
              <w:spacing w:line="480" w:lineRule="auto"/>
            </w:pPr>
            <w:r w:rsidRPr="008B756F">
              <w:rPr>
                <w:rFonts w:eastAsia="Arial Unicode MS"/>
                <w:color w:val="000000" w:themeColor="text1"/>
                <w:shd w:val="clear" w:color="auto" w:fill="FFFFFF"/>
              </w:rPr>
              <w:t>Δ</w:t>
            </w:r>
            <w:r w:rsidRPr="008B756F">
              <w:rPr>
                <w:bCs/>
                <w:i/>
                <w:iCs/>
                <w:color w:val="000000" w:themeColor="text1"/>
                <w:shd w:val="clear" w:color="auto" w:fill="FFFFFF"/>
              </w:rPr>
              <w:t>χ</w:t>
            </w:r>
            <w:r w:rsidRPr="008B756F">
              <w:rPr>
                <w:bCs/>
                <w:color w:val="000000" w:themeColor="text1"/>
                <w:shd w:val="clear" w:color="auto" w:fill="FFFFFF"/>
              </w:rPr>
              <w:t>²</w:t>
            </w:r>
          </w:p>
        </w:tc>
        <w:tc>
          <w:tcPr>
            <w:tcW w:w="851" w:type="dxa"/>
            <w:tcBorders>
              <w:top w:val="single" w:sz="4" w:space="0" w:color="auto"/>
              <w:bottom w:val="single" w:sz="4" w:space="0" w:color="auto"/>
            </w:tcBorders>
          </w:tcPr>
          <w:p w14:paraId="22FDCEB8" w14:textId="77777777" w:rsidR="00897D93" w:rsidRPr="0045224C" w:rsidRDefault="00897D93" w:rsidP="00EC0B29">
            <w:pPr>
              <w:spacing w:line="480" w:lineRule="auto"/>
            </w:pPr>
            <w:r w:rsidRPr="0045224C">
              <w:rPr>
                <w:rFonts w:eastAsia="Arial Unicode MS"/>
                <w:color w:val="000000" w:themeColor="text1"/>
                <w:shd w:val="clear" w:color="auto" w:fill="FFFFFF"/>
              </w:rPr>
              <w:t>ΔCFI</w:t>
            </w:r>
          </w:p>
        </w:tc>
        <w:tc>
          <w:tcPr>
            <w:tcW w:w="1216" w:type="dxa"/>
            <w:tcBorders>
              <w:top w:val="single" w:sz="4" w:space="0" w:color="auto"/>
              <w:bottom w:val="single" w:sz="4" w:space="0" w:color="auto"/>
            </w:tcBorders>
          </w:tcPr>
          <w:p w14:paraId="7DF02169" w14:textId="77777777" w:rsidR="00897D93" w:rsidRPr="0045224C" w:rsidRDefault="00897D93" w:rsidP="00EC0B29">
            <w:pPr>
              <w:spacing w:line="480" w:lineRule="auto"/>
            </w:pPr>
            <w:r w:rsidRPr="0045224C">
              <w:rPr>
                <w:rFonts w:eastAsia="Arial Unicode MS"/>
                <w:color w:val="000000" w:themeColor="text1"/>
                <w:shd w:val="clear" w:color="auto" w:fill="FFFFFF"/>
              </w:rPr>
              <w:t>ΔRMSEA</w:t>
            </w:r>
          </w:p>
        </w:tc>
        <w:tc>
          <w:tcPr>
            <w:tcW w:w="982" w:type="dxa"/>
            <w:tcBorders>
              <w:top w:val="single" w:sz="4" w:space="0" w:color="auto"/>
              <w:bottom w:val="single" w:sz="4" w:space="0" w:color="auto"/>
            </w:tcBorders>
          </w:tcPr>
          <w:p w14:paraId="003EBEAC" w14:textId="77777777" w:rsidR="00897D93" w:rsidRPr="0045224C" w:rsidRDefault="00897D93" w:rsidP="00EC0B29">
            <w:pPr>
              <w:spacing w:line="480" w:lineRule="auto"/>
              <w:rPr>
                <w:i/>
              </w:rPr>
            </w:pPr>
            <w:proofErr w:type="spellStart"/>
            <w:r w:rsidRPr="0045224C">
              <w:rPr>
                <w:rFonts w:eastAsia="Arial Unicode MS"/>
                <w:color w:val="000000" w:themeColor="text1"/>
                <w:shd w:val="clear" w:color="auto" w:fill="FFFFFF"/>
              </w:rPr>
              <w:t>Δ</w:t>
            </w:r>
            <w:r>
              <w:rPr>
                <w:rFonts w:eastAsia="Arial Unicode MS"/>
                <w:i/>
                <w:color w:val="000000" w:themeColor="text1"/>
                <w:shd w:val="clear" w:color="auto" w:fill="FFFFFF"/>
              </w:rPr>
              <w:t>df</w:t>
            </w:r>
            <w:proofErr w:type="spellEnd"/>
          </w:p>
        </w:tc>
        <w:tc>
          <w:tcPr>
            <w:tcW w:w="982" w:type="dxa"/>
            <w:tcBorders>
              <w:top w:val="single" w:sz="4" w:space="0" w:color="auto"/>
              <w:bottom w:val="single" w:sz="4" w:space="0" w:color="auto"/>
            </w:tcBorders>
          </w:tcPr>
          <w:p w14:paraId="022573FA" w14:textId="77777777" w:rsidR="00897D93" w:rsidRPr="0045224C" w:rsidRDefault="00897D93" w:rsidP="00EC0B29">
            <w:pPr>
              <w:spacing w:line="480" w:lineRule="auto"/>
            </w:pPr>
            <w:r w:rsidRPr="0045224C">
              <w:rPr>
                <w:i/>
              </w:rPr>
              <w:t>p</w:t>
            </w:r>
          </w:p>
        </w:tc>
        <w:tc>
          <w:tcPr>
            <w:tcW w:w="982" w:type="dxa"/>
            <w:tcBorders>
              <w:top w:val="single" w:sz="4" w:space="0" w:color="auto"/>
              <w:bottom w:val="single" w:sz="4" w:space="0" w:color="auto"/>
            </w:tcBorders>
          </w:tcPr>
          <w:p w14:paraId="71DEE6BB" w14:textId="77777777" w:rsidR="00897D93" w:rsidRPr="0045224C" w:rsidRDefault="00897D93" w:rsidP="00EC0B29">
            <w:pPr>
              <w:spacing w:line="480" w:lineRule="auto"/>
            </w:pPr>
            <w:r w:rsidRPr="0045224C">
              <w:t>PGFI</w:t>
            </w:r>
          </w:p>
        </w:tc>
      </w:tr>
      <w:tr w:rsidR="00897D93" w14:paraId="03D69402" w14:textId="77777777" w:rsidTr="00EC0B29">
        <w:tc>
          <w:tcPr>
            <w:tcW w:w="1177" w:type="dxa"/>
            <w:tcBorders>
              <w:top w:val="single" w:sz="4" w:space="0" w:color="auto"/>
            </w:tcBorders>
          </w:tcPr>
          <w:p w14:paraId="1F183F45" w14:textId="77777777" w:rsidR="00897D93" w:rsidRPr="0045224C" w:rsidRDefault="00897D93" w:rsidP="00EC0B29">
            <w:pPr>
              <w:spacing w:line="480" w:lineRule="auto"/>
            </w:pPr>
            <w:r w:rsidRPr="0045224C">
              <w:t>Sex</w:t>
            </w:r>
          </w:p>
        </w:tc>
        <w:tc>
          <w:tcPr>
            <w:tcW w:w="1520" w:type="dxa"/>
            <w:tcBorders>
              <w:top w:val="single" w:sz="4" w:space="0" w:color="auto"/>
            </w:tcBorders>
          </w:tcPr>
          <w:p w14:paraId="003FF6C3" w14:textId="77777777" w:rsidR="00897D93" w:rsidRPr="0045224C" w:rsidRDefault="00897D93" w:rsidP="00EC0B29">
            <w:pPr>
              <w:spacing w:line="480" w:lineRule="auto"/>
            </w:pPr>
            <w:r w:rsidRPr="0045224C">
              <w:t>Configural</w:t>
            </w:r>
          </w:p>
        </w:tc>
        <w:tc>
          <w:tcPr>
            <w:tcW w:w="1008" w:type="dxa"/>
            <w:tcBorders>
              <w:top w:val="single" w:sz="4" w:space="0" w:color="auto"/>
            </w:tcBorders>
          </w:tcPr>
          <w:p w14:paraId="30EA4F43" w14:textId="77777777" w:rsidR="00897D93" w:rsidRPr="0045224C" w:rsidRDefault="00897D93" w:rsidP="00EC0B29">
            <w:pPr>
              <w:spacing w:line="480" w:lineRule="auto"/>
            </w:pPr>
            <w:r w:rsidRPr="0045224C">
              <w:t>148.464</w:t>
            </w:r>
          </w:p>
        </w:tc>
        <w:tc>
          <w:tcPr>
            <w:tcW w:w="1008" w:type="dxa"/>
            <w:tcBorders>
              <w:top w:val="single" w:sz="4" w:space="0" w:color="auto"/>
            </w:tcBorders>
          </w:tcPr>
          <w:p w14:paraId="27EF8E91" w14:textId="77777777" w:rsidR="00897D93" w:rsidRPr="0045224C" w:rsidRDefault="00897D93" w:rsidP="00EC0B29">
            <w:pPr>
              <w:spacing w:line="480" w:lineRule="auto"/>
            </w:pPr>
            <w:r w:rsidRPr="0045224C">
              <w:t>64</w:t>
            </w:r>
          </w:p>
        </w:tc>
        <w:tc>
          <w:tcPr>
            <w:tcW w:w="782" w:type="dxa"/>
            <w:tcBorders>
              <w:top w:val="single" w:sz="4" w:space="0" w:color="auto"/>
            </w:tcBorders>
          </w:tcPr>
          <w:p w14:paraId="2C3D0EA5" w14:textId="77777777" w:rsidR="00897D93" w:rsidRPr="0045224C" w:rsidRDefault="00897D93" w:rsidP="00EC0B29">
            <w:pPr>
              <w:spacing w:line="480" w:lineRule="auto"/>
            </w:pPr>
            <w:r w:rsidRPr="0045224C">
              <w:t>.941</w:t>
            </w:r>
          </w:p>
        </w:tc>
        <w:tc>
          <w:tcPr>
            <w:tcW w:w="1234" w:type="dxa"/>
            <w:tcBorders>
              <w:top w:val="single" w:sz="4" w:space="0" w:color="auto"/>
            </w:tcBorders>
          </w:tcPr>
          <w:p w14:paraId="3D678BBC" w14:textId="77777777" w:rsidR="00897D93" w:rsidRPr="0045224C" w:rsidRDefault="00897D93" w:rsidP="00EC0B29">
            <w:pPr>
              <w:spacing w:line="480" w:lineRule="auto"/>
            </w:pPr>
            <w:r w:rsidRPr="0045224C">
              <w:t>.094</w:t>
            </w:r>
          </w:p>
        </w:tc>
        <w:tc>
          <w:tcPr>
            <w:tcW w:w="1008" w:type="dxa"/>
            <w:tcBorders>
              <w:top w:val="single" w:sz="4" w:space="0" w:color="auto"/>
            </w:tcBorders>
          </w:tcPr>
          <w:p w14:paraId="48688330" w14:textId="77777777" w:rsidR="00897D93" w:rsidRPr="0045224C" w:rsidRDefault="00897D93" w:rsidP="00EC0B29">
            <w:pPr>
              <w:spacing w:line="480" w:lineRule="auto"/>
            </w:pPr>
            <w:r w:rsidRPr="0045224C">
              <w:t>.044</w:t>
            </w:r>
          </w:p>
        </w:tc>
        <w:tc>
          <w:tcPr>
            <w:tcW w:w="1727" w:type="dxa"/>
            <w:tcBorders>
              <w:top w:val="single" w:sz="4" w:space="0" w:color="auto"/>
            </w:tcBorders>
          </w:tcPr>
          <w:p w14:paraId="6C7DA4BF" w14:textId="77777777" w:rsidR="00897D93" w:rsidRPr="0045224C" w:rsidRDefault="00897D93" w:rsidP="00EC0B29">
            <w:pPr>
              <w:spacing w:line="480" w:lineRule="auto"/>
            </w:pPr>
          </w:p>
        </w:tc>
        <w:tc>
          <w:tcPr>
            <w:tcW w:w="992" w:type="dxa"/>
            <w:tcBorders>
              <w:top w:val="single" w:sz="4" w:space="0" w:color="auto"/>
            </w:tcBorders>
          </w:tcPr>
          <w:p w14:paraId="2B262B33" w14:textId="77777777" w:rsidR="00897D93" w:rsidRPr="0045224C" w:rsidRDefault="00897D93" w:rsidP="00EC0B29">
            <w:pPr>
              <w:spacing w:line="480" w:lineRule="auto"/>
            </w:pPr>
          </w:p>
        </w:tc>
        <w:tc>
          <w:tcPr>
            <w:tcW w:w="851" w:type="dxa"/>
            <w:tcBorders>
              <w:top w:val="single" w:sz="4" w:space="0" w:color="auto"/>
            </w:tcBorders>
          </w:tcPr>
          <w:p w14:paraId="72540816" w14:textId="77777777" w:rsidR="00897D93" w:rsidRPr="0045224C" w:rsidRDefault="00897D93" w:rsidP="00EC0B29">
            <w:pPr>
              <w:spacing w:line="480" w:lineRule="auto"/>
            </w:pPr>
          </w:p>
        </w:tc>
        <w:tc>
          <w:tcPr>
            <w:tcW w:w="1216" w:type="dxa"/>
            <w:tcBorders>
              <w:top w:val="single" w:sz="4" w:space="0" w:color="auto"/>
            </w:tcBorders>
          </w:tcPr>
          <w:p w14:paraId="1CC7158D" w14:textId="77777777" w:rsidR="00897D93" w:rsidRPr="0045224C" w:rsidRDefault="00897D93" w:rsidP="00EC0B29">
            <w:pPr>
              <w:spacing w:line="480" w:lineRule="auto"/>
            </w:pPr>
          </w:p>
        </w:tc>
        <w:tc>
          <w:tcPr>
            <w:tcW w:w="982" w:type="dxa"/>
            <w:tcBorders>
              <w:top w:val="single" w:sz="4" w:space="0" w:color="auto"/>
            </w:tcBorders>
          </w:tcPr>
          <w:p w14:paraId="1C9288E2" w14:textId="77777777" w:rsidR="00897D93" w:rsidRPr="0045224C" w:rsidRDefault="00897D93" w:rsidP="00EC0B29">
            <w:pPr>
              <w:spacing w:line="480" w:lineRule="auto"/>
            </w:pPr>
          </w:p>
        </w:tc>
        <w:tc>
          <w:tcPr>
            <w:tcW w:w="982" w:type="dxa"/>
            <w:tcBorders>
              <w:top w:val="single" w:sz="4" w:space="0" w:color="auto"/>
            </w:tcBorders>
          </w:tcPr>
          <w:p w14:paraId="3C9A0498" w14:textId="77777777" w:rsidR="00897D93" w:rsidRPr="0045224C" w:rsidRDefault="00897D93" w:rsidP="00EC0B29">
            <w:pPr>
              <w:spacing w:line="480" w:lineRule="auto"/>
            </w:pPr>
          </w:p>
        </w:tc>
        <w:tc>
          <w:tcPr>
            <w:tcW w:w="982" w:type="dxa"/>
            <w:tcBorders>
              <w:top w:val="single" w:sz="4" w:space="0" w:color="auto"/>
            </w:tcBorders>
          </w:tcPr>
          <w:p w14:paraId="7BAF016C" w14:textId="77777777" w:rsidR="00897D93" w:rsidRPr="0045224C" w:rsidRDefault="00897D93" w:rsidP="00EC0B29">
            <w:pPr>
              <w:spacing w:line="480" w:lineRule="auto"/>
            </w:pPr>
            <w:r w:rsidRPr="0045224C">
              <w:t>.489</w:t>
            </w:r>
          </w:p>
        </w:tc>
      </w:tr>
      <w:tr w:rsidR="00897D93" w14:paraId="3BE8CE48" w14:textId="77777777" w:rsidTr="00EC0B29">
        <w:tc>
          <w:tcPr>
            <w:tcW w:w="1177" w:type="dxa"/>
          </w:tcPr>
          <w:p w14:paraId="59F8C94C" w14:textId="77777777" w:rsidR="00897D93" w:rsidRPr="0045224C" w:rsidRDefault="00897D93" w:rsidP="00EC0B29">
            <w:pPr>
              <w:spacing w:line="480" w:lineRule="auto"/>
            </w:pPr>
          </w:p>
        </w:tc>
        <w:tc>
          <w:tcPr>
            <w:tcW w:w="1520" w:type="dxa"/>
          </w:tcPr>
          <w:p w14:paraId="384F47C5" w14:textId="77777777" w:rsidR="00897D93" w:rsidRPr="0045224C" w:rsidRDefault="00897D93" w:rsidP="00EC0B29">
            <w:pPr>
              <w:spacing w:line="480" w:lineRule="auto"/>
            </w:pPr>
            <w:r w:rsidRPr="0045224C">
              <w:t>Metric</w:t>
            </w:r>
          </w:p>
        </w:tc>
        <w:tc>
          <w:tcPr>
            <w:tcW w:w="1008" w:type="dxa"/>
          </w:tcPr>
          <w:p w14:paraId="54811E44" w14:textId="77777777" w:rsidR="00897D93" w:rsidRPr="0045224C" w:rsidRDefault="00897D93" w:rsidP="00EC0B29">
            <w:pPr>
              <w:spacing w:line="480" w:lineRule="auto"/>
            </w:pPr>
            <w:r w:rsidRPr="0045224C">
              <w:t>158.922</w:t>
            </w:r>
          </w:p>
        </w:tc>
        <w:tc>
          <w:tcPr>
            <w:tcW w:w="1008" w:type="dxa"/>
          </w:tcPr>
          <w:p w14:paraId="7872FE67" w14:textId="77777777" w:rsidR="00897D93" w:rsidRPr="0045224C" w:rsidRDefault="00897D93" w:rsidP="00EC0B29">
            <w:pPr>
              <w:spacing w:line="480" w:lineRule="auto"/>
            </w:pPr>
            <w:r w:rsidRPr="0045224C">
              <w:t>73</w:t>
            </w:r>
          </w:p>
        </w:tc>
        <w:tc>
          <w:tcPr>
            <w:tcW w:w="782" w:type="dxa"/>
          </w:tcPr>
          <w:p w14:paraId="6E969E3D" w14:textId="77777777" w:rsidR="00897D93" w:rsidRPr="0045224C" w:rsidRDefault="00897D93" w:rsidP="00EC0B29">
            <w:pPr>
              <w:spacing w:line="480" w:lineRule="auto"/>
            </w:pPr>
            <w:r w:rsidRPr="0045224C">
              <w:t>.939</w:t>
            </w:r>
          </w:p>
        </w:tc>
        <w:tc>
          <w:tcPr>
            <w:tcW w:w="1234" w:type="dxa"/>
          </w:tcPr>
          <w:p w14:paraId="23418EDC" w14:textId="77777777" w:rsidR="00897D93" w:rsidRPr="0045224C" w:rsidRDefault="00897D93" w:rsidP="00EC0B29">
            <w:pPr>
              <w:spacing w:line="480" w:lineRule="auto"/>
            </w:pPr>
            <w:r w:rsidRPr="0045224C">
              <w:t>.090</w:t>
            </w:r>
          </w:p>
        </w:tc>
        <w:tc>
          <w:tcPr>
            <w:tcW w:w="1008" w:type="dxa"/>
          </w:tcPr>
          <w:p w14:paraId="25125BC6" w14:textId="77777777" w:rsidR="00897D93" w:rsidRPr="0045224C" w:rsidRDefault="00897D93" w:rsidP="00EC0B29">
            <w:pPr>
              <w:spacing w:line="480" w:lineRule="auto"/>
            </w:pPr>
            <w:r w:rsidRPr="0045224C">
              <w:t>.056</w:t>
            </w:r>
          </w:p>
        </w:tc>
        <w:tc>
          <w:tcPr>
            <w:tcW w:w="1727" w:type="dxa"/>
          </w:tcPr>
          <w:p w14:paraId="4C578A34" w14:textId="072E5208" w:rsidR="00897D93" w:rsidRPr="0045224C" w:rsidRDefault="00897D93" w:rsidP="00EC0B29">
            <w:pPr>
              <w:spacing w:line="480" w:lineRule="auto"/>
            </w:pPr>
            <w:r>
              <w:t>Configural vs</w:t>
            </w:r>
            <w:r w:rsidR="007E3D12">
              <w:t>.</w:t>
            </w:r>
            <w:r>
              <w:t xml:space="preserve"> m</w:t>
            </w:r>
            <w:r w:rsidRPr="0045224C">
              <w:t>etric</w:t>
            </w:r>
          </w:p>
        </w:tc>
        <w:tc>
          <w:tcPr>
            <w:tcW w:w="992" w:type="dxa"/>
          </w:tcPr>
          <w:p w14:paraId="555DCD79" w14:textId="77777777" w:rsidR="00897D93" w:rsidRPr="0045224C" w:rsidRDefault="00897D93" w:rsidP="00EC0B29">
            <w:pPr>
              <w:spacing w:line="480" w:lineRule="auto"/>
            </w:pPr>
            <w:r w:rsidRPr="0045224C">
              <w:t>10.458</w:t>
            </w:r>
          </w:p>
        </w:tc>
        <w:tc>
          <w:tcPr>
            <w:tcW w:w="851" w:type="dxa"/>
          </w:tcPr>
          <w:p w14:paraId="0AA079F8" w14:textId="77777777" w:rsidR="00897D93" w:rsidRPr="0045224C" w:rsidRDefault="00897D93" w:rsidP="00EC0B29">
            <w:pPr>
              <w:spacing w:line="480" w:lineRule="auto"/>
            </w:pPr>
            <w:r w:rsidRPr="0045224C">
              <w:t>.002</w:t>
            </w:r>
          </w:p>
        </w:tc>
        <w:tc>
          <w:tcPr>
            <w:tcW w:w="1216" w:type="dxa"/>
          </w:tcPr>
          <w:p w14:paraId="4973DEDC" w14:textId="77777777" w:rsidR="00897D93" w:rsidRPr="0045224C" w:rsidRDefault="00897D93" w:rsidP="00EC0B29">
            <w:pPr>
              <w:spacing w:line="480" w:lineRule="auto"/>
            </w:pPr>
            <w:r w:rsidRPr="0045224C">
              <w:t>.004</w:t>
            </w:r>
          </w:p>
        </w:tc>
        <w:tc>
          <w:tcPr>
            <w:tcW w:w="982" w:type="dxa"/>
          </w:tcPr>
          <w:p w14:paraId="7D396780" w14:textId="77777777" w:rsidR="00897D93" w:rsidRPr="0045224C" w:rsidRDefault="00897D93" w:rsidP="00EC0B29">
            <w:pPr>
              <w:spacing w:line="480" w:lineRule="auto"/>
            </w:pPr>
            <w:r w:rsidRPr="0045224C">
              <w:t>9</w:t>
            </w:r>
          </w:p>
        </w:tc>
        <w:tc>
          <w:tcPr>
            <w:tcW w:w="982" w:type="dxa"/>
          </w:tcPr>
          <w:p w14:paraId="1E448194" w14:textId="77777777" w:rsidR="00897D93" w:rsidRPr="0045224C" w:rsidRDefault="00897D93" w:rsidP="00EC0B29">
            <w:pPr>
              <w:spacing w:line="480" w:lineRule="auto"/>
            </w:pPr>
            <w:r w:rsidRPr="0045224C">
              <w:t>.031</w:t>
            </w:r>
          </w:p>
        </w:tc>
        <w:tc>
          <w:tcPr>
            <w:tcW w:w="982" w:type="dxa"/>
          </w:tcPr>
          <w:p w14:paraId="452BC9C8" w14:textId="77777777" w:rsidR="00897D93" w:rsidRPr="0045224C" w:rsidRDefault="00897D93" w:rsidP="00EC0B29">
            <w:pPr>
              <w:spacing w:line="480" w:lineRule="auto"/>
            </w:pPr>
            <w:r w:rsidRPr="0045224C">
              <w:t>.557</w:t>
            </w:r>
          </w:p>
        </w:tc>
      </w:tr>
      <w:tr w:rsidR="00897D93" w14:paraId="1160AAEF" w14:textId="77777777" w:rsidTr="00EC0B29">
        <w:tc>
          <w:tcPr>
            <w:tcW w:w="1177" w:type="dxa"/>
          </w:tcPr>
          <w:p w14:paraId="6D3E64B7" w14:textId="77777777" w:rsidR="00897D93" w:rsidRPr="0045224C" w:rsidRDefault="00897D93" w:rsidP="00EC0B29">
            <w:pPr>
              <w:spacing w:line="480" w:lineRule="auto"/>
            </w:pPr>
          </w:p>
        </w:tc>
        <w:tc>
          <w:tcPr>
            <w:tcW w:w="1520" w:type="dxa"/>
          </w:tcPr>
          <w:p w14:paraId="0DAAA20A" w14:textId="77777777" w:rsidR="00897D93" w:rsidRPr="0045224C" w:rsidRDefault="00897D93" w:rsidP="00EC0B29">
            <w:pPr>
              <w:spacing w:line="480" w:lineRule="auto"/>
            </w:pPr>
            <w:r w:rsidRPr="0045224C">
              <w:t>Scalar</w:t>
            </w:r>
          </w:p>
        </w:tc>
        <w:tc>
          <w:tcPr>
            <w:tcW w:w="1008" w:type="dxa"/>
          </w:tcPr>
          <w:p w14:paraId="6617204A" w14:textId="77777777" w:rsidR="00897D93" w:rsidRPr="0045224C" w:rsidRDefault="00897D93" w:rsidP="00EC0B29">
            <w:pPr>
              <w:spacing w:line="480" w:lineRule="auto"/>
            </w:pPr>
            <w:r w:rsidRPr="0045224C">
              <w:t>186.721</w:t>
            </w:r>
          </w:p>
        </w:tc>
        <w:tc>
          <w:tcPr>
            <w:tcW w:w="1008" w:type="dxa"/>
          </w:tcPr>
          <w:p w14:paraId="203E9BBD" w14:textId="77777777" w:rsidR="00897D93" w:rsidRPr="0045224C" w:rsidRDefault="00897D93" w:rsidP="00EC0B29">
            <w:pPr>
              <w:spacing w:line="480" w:lineRule="auto"/>
            </w:pPr>
            <w:r w:rsidRPr="0045224C">
              <w:t>82</w:t>
            </w:r>
          </w:p>
        </w:tc>
        <w:tc>
          <w:tcPr>
            <w:tcW w:w="782" w:type="dxa"/>
          </w:tcPr>
          <w:p w14:paraId="1CE967DF" w14:textId="77777777" w:rsidR="00897D93" w:rsidRPr="0045224C" w:rsidRDefault="00897D93" w:rsidP="00EC0B29">
            <w:pPr>
              <w:spacing w:line="480" w:lineRule="auto"/>
            </w:pPr>
            <w:r w:rsidRPr="0045224C">
              <w:t>.930</w:t>
            </w:r>
          </w:p>
        </w:tc>
        <w:tc>
          <w:tcPr>
            <w:tcW w:w="1234" w:type="dxa"/>
          </w:tcPr>
          <w:p w14:paraId="4142910E" w14:textId="77777777" w:rsidR="00897D93" w:rsidRPr="0045224C" w:rsidRDefault="00897D93" w:rsidP="00EC0B29">
            <w:pPr>
              <w:spacing w:line="480" w:lineRule="auto"/>
            </w:pPr>
            <w:r w:rsidRPr="0045224C">
              <w:t>.060</w:t>
            </w:r>
          </w:p>
        </w:tc>
        <w:tc>
          <w:tcPr>
            <w:tcW w:w="1008" w:type="dxa"/>
          </w:tcPr>
          <w:p w14:paraId="31C3A505" w14:textId="77777777" w:rsidR="00897D93" w:rsidRPr="0045224C" w:rsidRDefault="00897D93" w:rsidP="00EC0B29">
            <w:pPr>
              <w:spacing w:line="480" w:lineRule="auto"/>
            </w:pPr>
            <w:r w:rsidRPr="0045224C">
              <w:t>.060</w:t>
            </w:r>
          </w:p>
        </w:tc>
        <w:tc>
          <w:tcPr>
            <w:tcW w:w="1727" w:type="dxa"/>
          </w:tcPr>
          <w:p w14:paraId="399E8FFA" w14:textId="170DA43F" w:rsidR="00897D93" w:rsidRPr="0045224C" w:rsidRDefault="00897D93" w:rsidP="00EC0B29">
            <w:pPr>
              <w:spacing w:line="480" w:lineRule="auto"/>
            </w:pPr>
            <w:r>
              <w:t>Metric vs</w:t>
            </w:r>
            <w:r w:rsidR="007E3D12">
              <w:t>.</w:t>
            </w:r>
            <w:r>
              <w:t xml:space="preserve"> s</w:t>
            </w:r>
            <w:r w:rsidRPr="0045224C">
              <w:t>calar</w:t>
            </w:r>
          </w:p>
        </w:tc>
        <w:tc>
          <w:tcPr>
            <w:tcW w:w="992" w:type="dxa"/>
          </w:tcPr>
          <w:p w14:paraId="13063786" w14:textId="77777777" w:rsidR="00897D93" w:rsidRPr="0045224C" w:rsidRDefault="00897D93" w:rsidP="00EC0B29">
            <w:pPr>
              <w:spacing w:line="480" w:lineRule="auto"/>
            </w:pPr>
            <w:r w:rsidRPr="0045224C">
              <w:t>27.799</w:t>
            </w:r>
          </w:p>
        </w:tc>
        <w:tc>
          <w:tcPr>
            <w:tcW w:w="851" w:type="dxa"/>
          </w:tcPr>
          <w:p w14:paraId="708CD104" w14:textId="77777777" w:rsidR="00897D93" w:rsidRPr="0045224C" w:rsidRDefault="00897D93" w:rsidP="00EC0B29">
            <w:pPr>
              <w:spacing w:line="480" w:lineRule="auto"/>
            </w:pPr>
            <w:r w:rsidRPr="0045224C">
              <w:t>.009</w:t>
            </w:r>
          </w:p>
        </w:tc>
        <w:tc>
          <w:tcPr>
            <w:tcW w:w="1216" w:type="dxa"/>
          </w:tcPr>
          <w:p w14:paraId="653B6F47" w14:textId="77777777" w:rsidR="00897D93" w:rsidRPr="0045224C" w:rsidRDefault="00897D93" w:rsidP="00EC0B29">
            <w:pPr>
              <w:spacing w:line="480" w:lineRule="auto"/>
            </w:pPr>
            <w:r w:rsidRPr="0045224C">
              <w:t>.030</w:t>
            </w:r>
          </w:p>
        </w:tc>
        <w:tc>
          <w:tcPr>
            <w:tcW w:w="982" w:type="dxa"/>
          </w:tcPr>
          <w:p w14:paraId="3428D521" w14:textId="77777777" w:rsidR="00897D93" w:rsidRPr="0045224C" w:rsidRDefault="00897D93" w:rsidP="00EC0B29">
            <w:pPr>
              <w:spacing w:line="480" w:lineRule="auto"/>
            </w:pPr>
            <w:r w:rsidRPr="0045224C">
              <w:t>9</w:t>
            </w:r>
          </w:p>
        </w:tc>
        <w:tc>
          <w:tcPr>
            <w:tcW w:w="982" w:type="dxa"/>
          </w:tcPr>
          <w:p w14:paraId="1D8520C4" w14:textId="77777777" w:rsidR="00897D93" w:rsidRPr="0045224C" w:rsidRDefault="00897D93" w:rsidP="00EC0B29">
            <w:pPr>
              <w:spacing w:line="480" w:lineRule="auto"/>
            </w:pPr>
            <w:r w:rsidRPr="0045224C">
              <w:t>&lt;</w:t>
            </w:r>
            <w:r>
              <w:t xml:space="preserve"> .0</w:t>
            </w:r>
            <w:r w:rsidRPr="0045224C">
              <w:t>01</w:t>
            </w:r>
          </w:p>
        </w:tc>
        <w:tc>
          <w:tcPr>
            <w:tcW w:w="982" w:type="dxa"/>
          </w:tcPr>
          <w:p w14:paraId="1746C783" w14:textId="77777777" w:rsidR="00897D93" w:rsidRPr="0045224C" w:rsidRDefault="00897D93" w:rsidP="00EC0B29">
            <w:pPr>
              <w:spacing w:line="480" w:lineRule="auto"/>
            </w:pPr>
            <w:r w:rsidRPr="0045224C">
              <w:t>.625</w:t>
            </w:r>
          </w:p>
        </w:tc>
      </w:tr>
      <w:tr w:rsidR="00897D93" w14:paraId="3833EE4C" w14:textId="77777777" w:rsidTr="00EC0B29">
        <w:tc>
          <w:tcPr>
            <w:tcW w:w="1177" w:type="dxa"/>
          </w:tcPr>
          <w:p w14:paraId="448A4B18" w14:textId="77777777" w:rsidR="00897D93" w:rsidRPr="0045224C" w:rsidRDefault="00897D93" w:rsidP="00EC0B29">
            <w:pPr>
              <w:spacing w:line="480" w:lineRule="auto"/>
            </w:pPr>
          </w:p>
        </w:tc>
        <w:tc>
          <w:tcPr>
            <w:tcW w:w="1520" w:type="dxa"/>
          </w:tcPr>
          <w:p w14:paraId="086FC15F" w14:textId="77777777" w:rsidR="00897D93" w:rsidRPr="0045224C" w:rsidRDefault="00897D93" w:rsidP="00EC0B29">
            <w:pPr>
              <w:spacing w:line="480" w:lineRule="auto"/>
            </w:pPr>
            <w:r w:rsidRPr="0045224C">
              <w:t>Partial scalar</w:t>
            </w:r>
          </w:p>
        </w:tc>
        <w:tc>
          <w:tcPr>
            <w:tcW w:w="1008" w:type="dxa"/>
          </w:tcPr>
          <w:p w14:paraId="425A1155" w14:textId="77777777" w:rsidR="00897D93" w:rsidRPr="0045224C" w:rsidRDefault="00897D93" w:rsidP="00EC0B29">
            <w:pPr>
              <w:spacing w:line="480" w:lineRule="auto"/>
            </w:pPr>
            <w:r w:rsidRPr="0045224C">
              <w:t>225.464</w:t>
            </w:r>
          </w:p>
        </w:tc>
        <w:tc>
          <w:tcPr>
            <w:tcW w:w="1008" w:type="dxa"/>
          </w:tcPr>
          <w:p w14:paraId="1457D016" w14:textId="77777777" w:rsidR="00897D93" w:rsidRPr="0045224C" w:rsidRDefault="00897D93" w:rsidP="00EC0B29">
            <w:pPr>
              <w:spacing w:line="480" w:lineRule="auto"/>
            </w:pPr>
            <w:r w:rsidRPr="0045224C">
              <w:t>81</w:t>
            </w:r>
          </w:p>
        </w:tc>
        <w:tc>
          <w:tcPr>
            <w:tcW w:w="782" w:type="dxa"/>
          </w:tcPr>
          <w:p w14:paraId="07D6862E" w14:textId="77777777" w:rsidR="00897D93" w:rsidRPr="0045224C" w:rsidRDefault="00897D93" w:rsidP="00EC0B29">
            <w:pPr>
              <w:spacing w:line="480" w:lineRule="auto"/>
            </w:pPr>
            <w:r w:rsidRPr="0045224C">
              <w:t>.937</w:t>
            </w:r>
          </w:p>
        </w:tc>
        <w:tc>
          <w:tcPr>
            <w:tcW w:w="1234" w:type="dxa"/>
          </w:tcPr>
          <w:p w14:paraId="4BE6504D" w14:textId="77777777" w:rsidR="00897D93" w:rsidRPr="0045224C" w:rsidRDefault="00897D93" w:rsidP="00EC0B29">
            <w:pPr>
              <w:spacing w:line="480" w:lineRule="auto"/>
            </w:pPr>
            <w:r w:rsidRPr="0045224C">
              <w:t>.087</w:t>
            </w:r>
          </w:p>
        </w:tc>
        <w:tc>
          <w:tcPr>
            <w:tcW w:w="1008" w:type="dxa"/>
          </w:tcPr>
          <w:p w14:paraId="5DA37FA6" w14:textId="77777777" w:rsidR="00897D93" w:rsidRPr="0045224C" w:rsidRDefault="00897D93" w:rsidP="00EC0B29">
            <w:pPr>
              <w:spacing w:line="480" w:lineRule="auto"/>
            </w:pPr>
            <w:r w:rsidRPr="0045224C">
              <w:t>.058</w:t>
            </w:r>
          </w:p>
        </w:tc>
        <w:tc>
          <w:tcPr>
            <w:tcW w:w="1727" w:type="dxa"/>
          </w:tcPr>
          <w:p w14:paraId="6464EFCD" w14:textId="0162C63A" w:rsidR="00897D93" w:rsidRPr="0045224C" w:rsidRDefault="00897D93" w:rsidP="00EC0B29">
            <w:pPr>
              <w:spacing w:line="480" w:lineRule="auto"/>
            </w:pPr>
            <w:r>
              <w:t>Metric vs</w:t>
            </w:r>
            <w:r w:rsidR="007E3D12">
              <w:t>.</w:t>
            </w:r>
            <w:r>
              <w:t xml:space="preserve"> p</w:t>
            </w:r>
            <w:r w:rsidRPr="0045224C">
              <w:t>artial scalar</w:t>
            </w:r>
          </w:p>
        </w:tc>
        <w:tc>
          <w:tcPr>
            <w:tcW w:w="992" w:type="dxa"/>
          </w:tcPr>
          <w:p w14:paraId="0F5065EA" w14:textId="77777777" w:rsidR="00897D93" w:rsidRPr="0045224C" w:rsidRDefault="00897D93" w:rsidP="00EC0B29">
            <w:pPr>
              <w:spacing w:line="480" w:lineRule="auto"/>
            </w:pPr>
            <w:r w:rsidRPr="0045224C">
              <w:t>13.562</w:t>
            </w:r>
          </w:p>
        </w:tc>
        <w:tc>
          <w:tcPr>
            <w:tcW w:w="851" w:type="dxa"/>
          </w:tcPr>
          <w:p w14:paraId="1A627EB4" w14:textId="77777777" w:rsidR="00897D93" w:rsidRPr="0045224C" w:rsidRDefault="00897D93" w:rsidP="00EC0B29">
            <w:pPr>
              <w:spacing w:line="480" w:lineRule="auto"/>
            </w:pPr>
            <w:r w:rsidRPr="0045224C">
              <w:t>.002</w:t>
            </w:r>
          </w:p>
        </w:tc>
        <w:tc>
          <w:tcPr>
            <w:tcW w:w="1216" w:type="dxa"/>
          </w:tcPr>
          <w:p w14:paraId="4FA377D0" w14:textId="77777777" w:rsidR="00897D93" w:rsidRPr="0045224C" w:rsidRDefault="00897D93" w:rsidP="00EC0B29">
            <w:pPr>
              <w:spacing w:line="480" w:lineRule="auto"/>
            </w:pPr>
            <w:r w:rsidRPr="0045224C">
              <w:t>.003</w:t>
            </w:r>
          </w:p>
        </w:tc>
        <w:tc>
          <w:tcPr>
            <w:tcW w:w="982" w:type="dxa"/>
          </w:tcPr>
          <w:p w14:paraId="4D3837C9" w14:textId="77777777" w:rsidR="00897D93" w:rsidRPr="0045224C" w:rsidRDefault="00897D93" w:rsidP="00EC0B29">
            <w:pPr>
              <w:spacing w:line="480" w:lineRule="auto"/>
            </w:pPr>
            <w:r w:rsidRPr="0045224C">
              <w:t>8</w:t>
            </w:r>
          </w:p>
        </w:tc>
        <w:tc>
          <w:tcPr>
            <w:tcW w:w="982" w:type="dxa"/>
          </w:tcPr>
          <w:p w14:paraId="00C0EFF7" w14:textId="77777777" w:rsidR="00897D93" w:rsidRPr="0045224C" w:rsidRDefault="00897D93" w:rsidP="00EC0B29">
            <w:pPr>
              <w:spacing w:line="480" w:lineRule="auto"/>
            </w:pPr>
            <w:r w:rsidRPr="0045224C">
              <w:t>.094</w:t>
            </w:r>
          </w:p>
        </w:tc>
        <w:tc>
          <w:tcPr>
            <w:tcW w:w="982" w:type="dxa"/>
          </w:tcPr>
          <w:p w14:paraId="04C29753" w14:textId="77777777" w:rsidR="00897D93" w:rsidRPr="0045224C" w:rsidRDefault="00897D93" w:rsidP="00EC0B29">
            <w:pPr>
              <w:spacing w:line="480" w:lineRule="auto"/>
            </w:pPr>
            <w:r w:rsidRPr="0045224C">
              <w:t>.618</w:t>
            </w:r>
          </w:p>
        </w:tc>
      </w:tr>
      <w:tr w:rsidR="00897D93" w14:paraId="1EDCA946" w14:textId="77777777" w:rsidTr="00EC0B29">
        <w:tc>
          <w:tcPr>
            <w:tcW w:w="1177" w:type="dxa"/>
          </w:tcPr>
          <w:p w14:paraId="3B499FDA" w14:textId="77777777" w:rsidR="00897D93" w:rsidRPr="0045224C" w:rsidRDefault="00897D93" w:rsidP="00EC0B29">
            <w:pPr>
              <w:spacing w:line="480" w:lineRule="auto"/>
            </w:pPr>
            <w:r w:rsidRPr="0045224C">
              <w:t>Ethnicity</w:t>
            </w:r>
          </w:p>
        </w:tc>
        <w:tc>
          <w:tcPr>
            <w:tcW w:w="1520" w:type="dxa"/>
          </w:tcPr>
          <w:p w14:paraId="1286384D" w14:textId="77777777" w:rsidR="00897D93" w:rsidRPr="0045224C" w:rsidRDefault="00897D93" w:rsidP="00EC0B29">
            <w:pPr>
              <w:spacing w:line="480" w:lineRule="auto"/>
            </w:pPr>
            <w:r w:rsidRPr="0045224C">
              <w:t>Configural</w:t>
            </w:r>
          </w:p>
        </w:tc>
        <w:tc>
          <w:tcPr>
            <w:tcW w:w="1008" w:type="dxa"/>
          </w:tcPr>
          <w:p w14:paraId="422AAE1A" w14:textId="77777777" w:rsidR="00897D93" w:rsidRPr="0045224C" w:rsidRDefault="00897D93" w:rsidP="00EC0B29">
            <w:pPr>
              <w:spacing w:line="480" w:lineRule="auto"/>
            </w:pPr>
            <w:r w:rsidRPr="0045224C">
              <w:t>143.525</w:t>
            </w:r>
          </w:p>
        </w:tc>
        <w:tc>
          <w:tcPr>
            <w:tcW w:w="1008" w:type="dxa"/>
          </w:tcPr>
          <w:p w14:paraId="7A65E3E6" w14:textId="77777777" w:rsidR="00897D93" w:rsidRPr="0045224C" w:rsidRDefault="00897D93" w:rsidP="00EC0B29">
            <w:pPr>
              <w:spacing w:line="480" w:lineRule="auto"/>
            </w:pPr>
            <w:r w:rsidRPr="0045224C">
              <w:t>64</w:t>
            </w:r>
          </w:p>
        </w:tc>
        <w:tc>
          <w:tcPr>
            <w:tcW w:w="782" w:type="dxa"/>
          </w:tcPr>
          <w:p w14:paraId="31E4E132" w14:textId="77777777" w:rsidR="00897D93" w:rsidRPr="0045224C" w:rsidRDefault="00897D93" w:rsidP="00EC0B29">
            <w:pPr>
              <w:spacing w:line="480" w:lineRule="auto"/>
            </w:pPr>
            <w:r w:rsidRPr="0045224C">
              <w:t>.939</w:t>
            </w:r>
          </w:p>
        </w:tc>
        <w:tc>
          <w:tcPr>
            <w:tcW w:w="1234" w:type="dxa"/>
          </w:tcPr>
          <w:p w14:paraId="34A011B5" w14:textId="77777777" w:rsidR="00897D93" w:rsidRPr="0045224C" w:rsidRDefault="00897D93" w:rsidP="00EC0B29">
            <w:pPr>
              <w:spacing w:line="480" w:lineRule="auto"/>
            </w:pPr>
            <w:r w:rsidRPr="0045224C">
              <w:t>.090</w:t>
            </w:r>
          </w:p>
        </w:tc>
        <w:tc>
          <w:tcPr>
            <w:tcW w:w="1008" w:type="dxa"/>
          </w:tcPr>
          <w:p w14:paraId="7BD41EB9" w14:textId="77777777" w:rsidR="00897D93" w:rsidRPr="0045224C" w:rsidRDefault="00897D93" w:rsidP="00EC0B29">
            <w:pPr>
              <w:spacing w:line="480" w:lineRule="auto"/>
            </w:pPr>
            <w:r w:rsidRPr="0045224C">
              <w:t>.044</w:t>
            </w:r>
          </w:p>
        </w:tc>
        <w:tc>
          <w:tcPr>
            <w:tcW w:w="1727" w:type="dxa"/>
          </w:tcPr>
          <w:p w14:paraId="13AB9479" w14:textId="77777777" w:rsidR="00897D93" w:rsidRPr="0045224C" w:rsidRDefault="00897D93" w:rsidP="00EC0B29">
            <w:pPr>
              <w:spacing w:line="480" w:lineRule="auto"/>
            </w:pPr>
          </w:p>
        </w:tc>
        <w:tc>
          <w:tcPr>
            <w:tcW w:w="992" w:type="dxa"/>
          </w:tcPr>
          <w:p w14:paraId="386BA3C6" w14:textId="77777777" w:rsidR="00897D93" w:rsidRPr="0045224C" w:rsidRDefault="00897D93" w:rsidP="00EC0B29">
            <w:pPr>
              <w:spacing w:line="480" w:lineRule="auto"/>
            </w:pPr>
          </w:p>
        </w:tc>
        <w:tc>
          <w:tcPr>
            <w:tcW w:w="851" w:type="dxa"/>
          </w:tcPr>
          <w:p w14:paraId="1476B727" w14:textId="77777777" w:rsidR="00897D93" w:rsidRPr="0045224C" w:rsidRDefault="00897D93" w:rsidP="00EC0B29">
            <w:pPr>
              <w:spacing w:line="480" w:lineRule="auto"/>
            </w:pPr>
          </w:p>
        </w:tc>
        <w:tc>
          <w:tcPr>
            <w:tcW w:w="1216" w:type="dxa"/>
          </w:tcPr>
          <w:p w14:paraId="295D0CF0" w14:textId="77777777" w:rsidR="00897D93" w:rsidRPr="0045224C" w:rsidRDefault="00897D93" w:rsidP="00EC0B29">
            <w:pPr>
              <w:spacing w:line="480" w:lineRule="auto"/>
            </w:pPr>
          </w:p>
        </w:tc>
        <w:tc>
          <w:tcPr>
            <w:tcW w:w="982" w:type="dxa"/>
          </w:tcPr>
          <w:p w14:paraId="71C62EBF" w14:textId="77777777" w:rsidR="00897D93" w:rsidRPr="0045224C" w:rsidRDefault="00897D93" w:rsidP="00EC0B29">
            <w:pPr>
              <w:spacing w:line="480" w:lineRule="auto"/>
            </w:pPr>
          </w:p>
        </w:tc>
        <w:tc>
          <w:tcPr>
            <w:tcW w:w="982" w:type="dxa"/>
          </w:tcPr>
          <w:p w14:paraId="5AFC543D" w14:textId="77777777" w:rsidR="00897D93" w:rsidRPr="0045224C" w:rsidRDefault="00897D93" w:rsidP="00EC0B29">
            <w:pPr>
              <w:spacing w:line="480" w:lineRule="auto"/>
            </w:pPr>
          </w:p>
        </w:tc>
        <w:tc>
          <w:tcPr>
            <w:tcW w:w="982" w:type="dxa"/>
          </w:tcPr>
          <w:p w14:paraId="1D3895EF" w14:textId="77777777" w:rsidR="00897D93" w:rsidRPr="0045224C" w:rsidRDefault="00897D93" w:rsidP="00EC0B29">
            <w:pPr>
              <w:spacing w:line="480" w:lineRule="auto"/>
            </w:pPr>
            <w:r w:rsidRPr="0045224C">
              <w:t>.489</w:t>
            </w:r>
          </w:p>
        </w:tc>
      </w:tr>
      <w:tr w:rsidR="00897D93" w14:paraId="20BAAD15" w14:textId="77777777" w:rsidTr="00EC0B29">
        <w:tc>
          <w:tcPr>
            <w:tcW w:w="1177" w:type="dxa"/>
          </w:tcPr>
          <w:p w14:paraId="1256A5CB" w14:textId="77777777" w:rsidR="00897D93" w:rsidRPr="0045224C" w:rsidRDefault="00897D93" w:rsidP="00EC0B29">
            <w:pPr>
              <w:spacing w:line="480" w:lineRule="auto"/>
            </w:pPr>
          </w:p>
        </w:tc>
        <w:tc>
          <w:tcPr>
            <w:tcW w:w="1520" w:type="dxa"/>
          </w:tcPr>
          <w:p w14:paraId="21231B8A" w14:textId="77777777" w:rsidR="00897D93" w:rsidRPr="0045224C" w:rsidRDefault="00897D93" w:rsidP="00EC0B29">
            <w:pPr>
              <w:spacing w:line="480" w:lineRule="auto"/>
            </w:pPr>
            <w:r w:rsidRPr="0045224C">
              <w:t>Metric</w:t>
            </w:r>
          </w:p>
        </w:tc>
        <w:tc>
          <w:tcPr>
            <w:tcW w:w="1008" w:type="dxa"/>
          </w:tcPr>
          <w:p w14:paraId="5AE438D9" w14:textId="77777777" w:rsidR="00897D93" w:rsidRPr="0045224C" w:rsidRDefault="00897D93" w:rsidP="00EC0B29">
            <w:pPr>
              <w:spacing w:line="480" w:lineRule="auto"/>
            </w:pPr>
            <w:r w:rsidRPr="0045224C">
              <w:t>155.849</w:t>
            </w:r>
          </w:p>
        </w:tc>
        <w:tc>
          <w:tcPr>
            <w:tcW w:w="1008" w:type="dxa"/>
          </w:tcPr>
          <w:p w14:paraId="0065D41F" w14:textId="77777777" w:rsidR="00897D93" w:rsidRPr="0045224C" w:rsidRDefault="00897D93" w:rsidP="00EC0B29">
            <w:pPr>
              <w:spacing w:line="480" w:lineRule="auto"/>
            </w:pPr>
            <w:r w:rsidRPr="0045224C">
              <w:t>73</w:t>
            </w:r>
          </w:p>
        </w:tc>
        <w:tc>
          <w:tcPr>
            <w:tcW w:w="782" w:type="dxa"/>
          </w:tcPr>
          <w:p w14:paraId="5D876354" w14:textId="77777777" w:rsidR="00897D93" w:rsidRPr="0045224C" w:rsidRDefault="00897D93" w:rsidP="00EC0B29">
            <w:pPr>
              <w:spacing w:line="480" w:lineRule="auto"/>
            </w:pPr>
            <w:r w:rsidRPr="0045224C">
              <w:t>.937</w:t>
            </w:r>
          </w:p>
        </w:tc>
        <w:tc>
          <w:tcPr>
            <w:tcW w:w="1234" w:type="dxa"/>
          </w:tcPr>
          <w:p w14:paraId="2DFA84F4" w14:textId="77777777" w:rsidR="00897D93" w:rsidRPr="0045224C" w:rsidRDefault="00897D93" w:rsidP="00EC0B29">
            <w:pPr>
              <w:spacing w:line="480" w:lineRule="auto"/>
            </w:pPr>
            <w:r w:rsidRPr="0045224C">
              <w:t>.089</w:t>
            </w:r>
          </w:p>
        </w:tc>
        <w:tc>
          <w:tcPr>
            <w:tcW w:w="1008" w:type="dxa"/>
          </w:tcPr>
          <w:p w14:paraId="7ECB5B08" w14:textId="77777777" w:rsidR="00897D93" w:rsidRPr="0045224C" w:rsidRDefault="00897D93" w:rsidP="00EC0B29">
            <w:pPr>
              <w:spacing w:line="480" w:lineRule="auto"/>
            </w:pPr>
            <w:r w:rsidRPr="0045224C">
              <w:t>.060</w:t>
            </w:r>
          </w:p>
        </w:tc>
        <w:tc>
          <w:tcPr>
            <w:tcW w:w="1727" w:type="dxa"/>
          </w:tcPr>
          <w:p w14:paraId="5A702C4E" w14:textId="455B6188" w:rsidR="00897D93" w:rsidRPr="0045224C" w:rsidRDefault="00897D93" w:rsidP="00EC0B29">
            <w:pPr>
              <w:spacing w:line="480" w:lineRule="auto"/>
            </w:pPr>
            <w:r w:rsidRPr="0045224C">
              <w:t>Config</w:t>
            </w:r>
            <w:r>
              <w:t>ural vs</w:t>
            </w:r>
            <w:r w:rsidR="007E3D12">
              <w:t>.</w:t>
            </w:r>
            <w:r>
              <w:t xml:space="preserve"> m</w:t>
            </w:r>
            <w:r w:rsidRPr="0045224C">
              <w:t>etric</w:t>
            </w:r>
          </w:p>
        </w:tc>
        <w:tc>
          <w:tcPr>
            <w:tcW w:w="992" w:type="dxa"/>
          </w:tcPr>
          <w:p w14:paraId="1C60837B" w14:textId="77777777" w:rsidR="00897D93" w:rsidRPr="0045224C" w:rsidRDefault="00897D93" w:rsidP="00EC0B29">
            <w:pPr>
              <w:spacing w:line="480" w:lineRule="auto"/>
            </w:pPr>
            <w:r w:rsidRPr="0045224C">
              <w:t>12.324</w:t>
            </w:r>
          </w:p>
        </w:tc>
        <w:tc>
          <w:tcPr>
            <w:tcW w:w="851" w:type="dxa"/>
          </w:tcPr>
          <w:p w14:paraId="3DA0C2AD" w14:textId="77777777" w:rsidR="00897D93" w:rsidRPr="0045224C" w:rsidRDefault="00897D93" w:rsidP="00EC0B29">
            <w:pPr>
              <w:spacing w:line="480" w:lineRule="auto"/>
            </w:pPr>
            <w:r w:rsidRPr="0045224C">
              <w:t>.002</w:t>
            </w:r>
          </w:p>
        </w:tc>
        <w:tc>
          <w:tcPr>
            <w:tcW w:w="1216" w:type="dxa"/>
          </w:tcPr>
          <w:p w14:paraId="5B593B24" w14:textId="77777777" w:rsidR="00897D93" w:rsidRPr="0045224C" w:rsidRDefault="00897D93" w:rsidP="00EC0B29">
            <w:pPr>
              <w:spacing w:line="480" w:lineRule="auto"/>
            </w:pPr>
            <w:r w:rsidRPr="0045224C">
              <w:t>.001</w:t>
            </w:r>
          </w:p>
        </w:tc>
        <w:tc>
          <w:tcPr>
            <w:tcW w:w="982" w:type="dxa"/>
          </w:tcPr>
          <w:p w14:paraId="093EBB2F" w14:textId="77777777" w:rsidR="00897D93" w:rsidRPr="0045224C" w:rsidRDefault="00897D93" w:rsidP="00EC0B29">
            <w:pPr>
              <w:spacing w:line="480" w:lineRule="auto"/>
            </w:pPr>
            <w:r w:rsidRPr="0045224C">
              <w:t>9</w:t>
            </w:r>
          </w:p>
        </w:tc>
        <w:tc>
          <w:tcPr>
            <w:tcW w:w="982" w:type="dxa"/>
          </w:tcPr>
          <w:p w14:paraId="469FAB27" w14:textId="77777777" w:rsidR="00897D93" w:rsidRPr="0045224C" w:rsidRDefault="00897D93" w:rsidP="00EC0B29">
            <w:pPr>
              <w:spacing w:line="480" w:lineRule="auto"/>
            </w:pPr>
            <w:r w:rsidRPr="0045224C">
              <w:t>.25</w:t>
            </w:r>
            <w:r>
              <w:t>1</w:t>
            </w:r>
          </w:p>
        </w:tc>
        <w:tc>
          <w:tcPr>
            <w:tcW w:w="982" w:type="dxa"/>
          </w:tcPr>
          <w:p w14:paraId="7675D008" w14:textId="77777777" w:rsidR="00897D93" w:rsidRPr="0045224C" w:rsidRDefault="00897D93" w:rsidP="00EC0B29">
            <w:pPr>
              <w:spacing w:line="480" w:lineRule="auto"/>
            </w:pPr>
            <w:r w:rsidRPr="0045224C">
              <w:t>.558</w:t>
            </w:r>
          </w:p>
        </w:tc>
      </w:tr>
      <w:tr w:rsidR="00897D93" w14:paraId="41FA70B8" w14:textId="77777777" w:rsidTr="00EC0B29">
        <w:trPr>
          <w:trHeight w:val="558"/>
        </w:trPr>
        <w:tc>
          <w:tcPr>
            <w:tcW w:w="1177" w:type="dxa"/>
          </w:tcPr>
          <w:p w14:paraId="348EC0F1" w14:textId="77777777" w:rsidR="00897D93" w:rsidRPr="0045224C" w:rsidRDefault="00897D93" w:rsidP="00EC0B29">
            <w:pPr>
              <w:spacing w:line="480" w:lineRule="auto"/>
            </w:pPr>
          </w:p>
        </w:tc>
        <w:tc>
          <w:tcPr>
            <w:tcW w:w="1520" w:type="dxa"/>
          </w:tcPr>
          <w:p w14:paraId="638CADDF" w14:textId="77777777" w:rsidR="00897D93" w:rsidRPr="0045224C" w:rsidRDefault="00897D93" w:rsidP="00EC0B29">
            <w:pPr>
              <w:spacing w:line="480" w:lineRule="auto"/>
            </w:pPr>
            <w:r w:rsidRPr="0045224C">
              <w:t>Scalar</w:t>
            </w:r>
          </w:p>
        </w:tc>
        <w:tc>
          <w:tcPr>
            <w:tcW w:w="1008" w:type="dxa"/>
          </w:tcPr>
          <w:p w14:paraId="26F7396D" w14:textId="77777777" w:rsidR="00897D93" w:rsidRPr="0045224C" w:rsidRDefault="00897D93" w:rsidP="00EC0B29">
            <w:pPr>
              <w:spacing w:line="480" w:lineRule="auto"/>
            </w:pPr>
            <w:r w:rsidRPr="0045224C">
              <w:t>219.062</w:t>
            </w:r>
          </w:p>
        </w:tc>
        <w:tc>
          <w:tcPr>
            <w:tcW w:w="1008" w:type="dxa"/>
          </w:tcPr>
          <w:p w14:paraId="7562D646" w14:textId="77777777" w:rsidR="00897D93" w:rsidRPr="0045224C" w:rsidRDefault="00897D93" w:rsidP="00EC0B29">
            <w:pPr>
              <w:spacing w:line="480" w:lineRule="auto"/>
            </w:pPr>
            <w:r w:rsidRPr="0045224C">
              <w:t>82</w:t>
            </w:r>
          </w:p>
        </w:tc>
        <w:tc>
          <w:tcPr>
            <w:tcW w:w="782" w:type="dxa"/>
          </w:tcPr>
          <w:p w14:paraId="6BC326CD" w14:textId="77777777" w:rsidR="00897D93" w:rsidRPr="0045224C" w:rsidRDefault="00897D93" w:rsidP="00EC0B29">
            <w:pPr>
              <w:spacing w:line="480" w:lineRule="auto"/>
            </w:pPr>
            <w:r w:rsidRPr="0045224C">
              <w:t>.908</w:t>
            </w:r>
          </w:p>
        </w:tc>
        <w:tc>
          <w:tcPr>
            <w:tcW w:w="1234" w:type="dxa"/>
          </w:tcPr>
          <w:p w14:paraId="38B46B8D" w14:textId="77777777" w:rsidR="00897D93" w:rsidRPr="0045224C" w:rsidRDefault="00897D93" w:rsidP="00EC0B29">
            <w:pPr>
              <w:spacing w:line="480" w:lineRule="auto"/>
            </w:pPr>
            <w:r w:rsidRPr="0045224C">
              <w:t>.101</w:t>
            </w:r>
          </w:p>
        </w:tc>
        <w:tc>
          <w:tcPr>
            <w:tcW w:w="1008" w:type="dxa"/>
          </w:tcPr>
          <w:p w14:paraId="7C8EDB68" w14:textId="77777777" w:rsidR="00897D93" w:rsidRPr="0045224C" w:rsidRDefault="00897D93" w:rsidP="00EC0B29">
            <w:pPr>
              <w:spacing w:line="480" w:lineRule="auto"/>
            </w:pPr>
            <w:r w:rsidRPr="0045224C">
              <w:t>.072</w:t>
            </w:r>
          </w:p>
        </w:tc>
        <w:tc>
          <w:tcPr>
            <w:tcW w:w="1727" w:type="dxa"/>
          </w:tcPr>
          <w:p w14:paraId="0F842729" w14:textId="5DB97CAA" w:rsidR="00897D93" w:rsidRPr="0045224C" w:rsidRDefault="00897D93" w:rsidP="00EC0B29">
            <w:pPr>
              <w:spacing w:line="480" w:lineRule="auto"/>
            </w:pPr>
            <w:r>
              <w:t>Metric vs</w:t>
            </w:r>
            <w:r w:rsidR="007E3D12">
              <w:t>.</w:t>
            </w:r>
            <w:r>
              <w:t xml:space="preserve"> s</w:t>
            </w:r>
            <w:r w:rsidRPr="0045224C">
              <w:t>calar</w:t>
            </w:r>
          </w:p>
        </w:tc>
        <w:tc>
          <w:tcPr>
            <w:tcW w:w="992" w:type="dxa"/>
          </w:tcPr>
          <w:p w14:paraId="5BDF0578" w14:textId="77777777" w:rsidR="00897D93" w:rsidRPr="0045224C" w:rsidRDefault="00897D93" w:rsidP="00EC0B29">
            <w:pPr>
              <w:spacing w:line="480" w:lineRule="auto"/>
            </w:pPr>
            <w:r w:rsidRPr="0045224C">
              <w:t>63.213</w:t>
            </w:r>
          </w:p>
        </w:tc>
        <w:tc>
          <w:tcPr>
            <w:tcW w:w="851" w:type="dxa"/>
          </w:tcPr>
          <w:p w14:paraId="15E1A191" w14:textId="77777777" w:rsidR="00897D93" w:rsidRPr="0045224C" w:rsidRDefault="00897D93" w:rsidP="00EC0B29">
            <w:pPr>
              <w:spacing w:line="480" w:lineRule="auto"/>
            </w:pPr>
            <w:r w:rsidRPr="0045224C">
              <w:t>.029</w:t>
            </w:r>
          </w:p>
        </w:tc>
        <w:tc>
          <w:tcPr>
            <w:tcW w:w="1216" w:type="dxa"/>
          </w:tcPr>
          <w:p w14:paraId="0BFFEA68" w14:textId="77777777" w:rsidR="00897D93" w:rsidRPr="0045224C" w:rsidRDefault="00897D93" w:rsidP="00EC0B29">
            <w:pPr>
              <w:spacing w:line="480" w:lineRule="auto"/>
            </w:pPr>
            <w:r w:rsidRPr="0045224C">
              <w:t>.011</w:t>
            </w:r>
          </w:p>
        </w:tc>
        <w:tc>
          <w:tcPr>
            <w:tcW w:w="982" w:type="dxa"/>
          </w:tcPr>
          <w:p w14:paraId="73D04A21" w14:textId="77777777" w:rsidR="00897D93" w:rsidRPr="0045224C" w:rsidRDefault="00897D93" w:rsidP="00EC0B29">
            <w:pPr>
              <w:spacing w:line="480" w:lineRule="auto"/>
            </w:pPr>
            <w:r w:rsidRPr="0045224C">
              <w:t>9</w:t>
            </w:r>
          </w:p>
        </w:tc>
        <w:tc>
          <w:tcPr>
            <w:tcW w:w="982" w:type="dxa"/>
          </w:tcPr>
          <w:p w14:paraId="18B8D697" w14:textId="77777777" w:rsidR="00897D93" w:rsidRPr="0045224C" w:rsidRDefault="00897D93" w:rsidP="00EC0B29">
            <w:pPr>
              <w:spacing w:line="480" w:lineRule="auto"/>
            </w:pPr>
            <w:r w:rsidRPr="0045224C">
              <w:t>&lt;</w:t>
            </w:r>
            <w:r>
              <w:t xml:space="preserve"> .00</w:t>
            </w:r>
            <w:r w:rsidRPr="0045224C">
              <w:t>1</w:t>
            </w:r>
          </w:p>
        </w:tc>
        <w:tc>
          <w:tcPr>
            <w:tcW w:w="982" w:type="dxa"/>
          </w:tcPr>
          <w:p w14:paraId="060D296A" w14:textId="77777777" w:rsidR="00897D93" w:rsidRPr="0045224C" w:rsidRDefault="00897D93" w:rsidP="00EC0B29">
            <w:pPr>
              <w:spacing w:line="480" w:lineRule="auto"/>
            </w:pPr>
            <w:r w:rsidRPr="0045224C">
              <w:t>.625</w:t>
            </w:r>
          </w:p>
        </w:tc>
      </w:tr>
      <w:tr w:rsidR="00897D93" w14:paraId="540F6938" w14:textId="77777777" w:rsidTr="00EC0B29">
        <w:trPr>
          <w:trHeight w:val="477"/>
        </w:trPr>
        <w:tc>
          <w:tcPr>
            <w:tcW w:w="1177" w:type="dxa"/>
            <w:tcBorders>
              <w:bottom w:val="single" w:sz="4" w:space="0" w:color="auto"/>
            </w:tcBorders>
          </w:tcPr>
          <w:p w14:paraId="3FC318F0" w14:textId="77777777" w:rsidR="00897D93" w:rsidRPr="0045224C" w:rsidRDefault="00897D93" w:rsidP="00EC0B29">
            <w:pPr>
              <w:spacing w:line="480" w:lineRule="auto"/>
            </w:pPr>
          </w:p>
        </w:tc>
        <w:tc>
          <w:tcPr>
            <w:tcW w:w="1520" w:type="dxa"/>
            <w:tcBorders>
              <w:bottom w:val="single" w:sz="4" w:space="0" w:color="auto"/>
            </w:tcBorders>
          </w:tcPr>
          <w:p w14:paraId="3AA07DB7" w14:textId="77777777" w:rsidR="00897D93" w:rsidRPr="0045224C" w:rsidRDefault="00897D93" w:rsidP="00EC0B29">
            <w:pPr>
              <w:spacing w:line="480" w:lineRule="auto"/>
            </w:pPr>
            <w:r>
              <w:t>Partial s</w:t>
            </w:r>
            <w:r w:rsidRPr="0045224C">
              <w:t>calar</w:t>
            </w:r>
          </w:p>
        </w:tc>
        <w:tc>
          <w:tcPr>
            <w:tcW w:w="1008" w:type="dxa"/>
            <w:tcBorders>
              <w:bottom w:val="single" w:sz="4" w:space="0" w:color="auto"/>
            </w:tcBorders>
          </w:tcPr>
          <w:p w14:paraId="3A0396BE" w14:textId="77777777" w:rsidR="00897D93" w:rsidRPr="0045224C" w:rsidRDefault="00897D93" w:rsidP="00EC0B29">
            <w:pPr>
              <w:spacing w:line="480" w:lineRule="auto"/>
            </w:pPr>
            <w:r w:rsidRPr="0045224C">
              <w:t>233.837</w:t>
            </w:r>
          </w:p>
        </w:tc>
        <w:tc>
          <w:tcPr>
            <w:tcW w:w="1008" w:type="dxa"/>
            <w:tcBorders>
              <w:bottom w:val="single" w:sz="4" w:space="0" w:color="auto"/>
            </w:tcBorders>
          </w:tcPr>
          <w:p w14:paraId="36BAD8E1" w14:textId="77777777" w:rsidR="00897D93" w:rsidRPr="0045224C" w:rsidRDefault="00897D93" w:rsidP="00EC0B29">
            <w:pPr>
              <w:spacing w:line="480" w:lineRule="auto"/>
            </w:pPr>
            <w:r w:rsidRPr="0045224C">
              <w:t>79</w:t>
            </w:r>
          </w:p>
        </w:tc>
        <w:tc>
          <w:tcPr>
            <w:tcW w:w="782" w:type="dxa"/>
            <w:tcBorders>
              <w:bottom w:val="single" w:sz="4" w:space="0" w:color="auto"/>
            </w:tcBorders>
          </w:tcPr>
          <w:p w14:paraId="391F121F" w14:textId="77777777" w:rsidR="00897D93" w:rsidRPr="0045224C" w:rsidRDefault="00897D93" w:rsidP="00EC0B29">
            <w:pPr>
              <w:spacing w:line="480" w:lineRule="auto"/>
            </w:pPr>
            <w:r w:rsidRPr="0045224C">
              <w:t>.929</w:t>
            </w:r>
          </w:p>
        </w:tc>
        <w:tc>
          <w:tcPr>
            <w:tcW w:w="1234" w:type="dxa"/>
            <w:tcBorders>
              <w:bottom w:val="single" w:sz="4" w:space="0" w:color="auto"/>
            </w:tcBorders>
          </w:tcPr>
          <w:p w14:paraId="7806F5B1" w14:textId="77777777" w:rsidR="00897D93" w:rsidRPr="0045224C" w:rsidRDefault="00897D93" w:rsidP="00EC0B29">
            <w:pPr>
              <w:spacing w:line="480" w:lineRule="auto"/>
            </w:pPr>
            <w:r w:rsidRPr="0045224C">
              <w:t>.091</w:t>
            </w:r>
          </w:p>
        </w:tc>
        <w:tc>
          <w:tcPr>
            <w:tcW w:w="1008" w:type="dxa"/>
            <w:tcBorders>
              <w:bottom w:val="single" w:sz="4" w:space="0" w:color="auto"/>
            </w:tcBorders>
          </w:tcPr>
          <w:p w14:paraId="3E0C7D9D" w14:textId="77777777" w:rsidR="00897D93" w:rsidRPr="0045224C" w:rsidRDefault="00897D93" w:rsidP="00EC0B29">
            <w:pPr>
              <w:spacing w:line="480" w:lineRule="auto"/>
            </w:pPr>
            <w:r w:rsidRPr="0045224C">
              <w:t>.063</w:t>
            </w:r>
          </w:p>
        </w:tc>
        <w:tc>
          <w:tcPr>
            <w:tcW w:w="1727" w:type="dxa"/>
            <w:tcBorders>
              <w:bottom w:val="single" w:sz="4" w:space="0" w:color="auto"/>
            </w:tcBorders>
          </w:tcPr>
          <w:p w14:paraId="003BC2AF" w14:textId="2FF07E65" w:rsidR="00897D93" w:rsidRPr="0045224C" w:rsidRDefault="00897D93" w:rsidP="00EC0B29">
            <w:pPr>
              <w:spacing w:line="480" w:lineRule="auto"/>
            </w:pPr>
            <w:r>
              <w:t>Metric vs</w:t>
            </w:r>
            <w:r w:rsidR="007E3D12">
              <w:t>.</w:t>
            </w:r>
            <w:r>
              <w:t xml:space="preserve"> p</w:t>
            </w:r>
            <w:r w:rsidRPr="0045224C">
              <w:t>artial scalar</w:t>
            </w:r>
          </w:p>
        </w:tc>
        <w:tc>
          <w:tcPr>
            <w:tcW w:w="992" w:type="dxa"/>
            <w:tcBorders>
              <w:bottom w:val="single" w:sz="4" w:space="0" w:color="auto"/>
            </w:tcBorders>
          </w:tcPr>
          <w:p w14:paraId="0FA87477" w14:textId="77777777" w:rsidR="00897D93" w:rsidRPr="0045224C" w:rsidRDefault="00897D93" w:rsidP="00EC0B29">
            <w:pPr>
              <w:spacing w:line="480" w:lineRule="auto"/>
            </w:pPr>
            <w:r w:rsidRPr="0045224C">
              <w:t>26.231</w:t>
            </w:r>
          </w:p>
        </w:tc>
        <w:tc>
          <w:tcPr>
            <w:tcW w:w="851" w:type="dxa"/>
            <w:tcBorders>
              <w:bottom w:val="single" w:sz="4" w:space="0" w:color="auto"/>
            </w:tcBorders>
          </w:tcPr>
          <w:p w14:paraId="4C88B83F" w14:textId="77777777" w:rsidR="00897D93" w:rsidRPr="0045224C" w:rsidRDefault="00897D93" w:rsidP="00EC0B29">
            <w:pPr>
              <w:spacing w:line="480" w:lineRule="auto"/>
            </w:pPr>
            <w:r w:rsidRPr="0045224C">
              <w:t>.008</w:t>
            </w:r>
          </w:p>
        </w:tc>
        <w:tc>
          <w:tcPr>
            <w:tcW w:w="1216" w:type="dxa"/>
            <w:tcBorders>
              <w:bottom w:val="single" w:sz="4" w:space="0" w:color="auto"/>
            </w:tcBorders>
          </w:tcPr>
          <w:p w14:paraId="341127E1" w14:textId="77777777" w:rsidR="00897D93" w:rsidRPr="0045224C" w:rsidRDefault="00897D93" w:rsidP="00EC0B29">
            <w:pPr>
              <w:spacing w:line="480" w:lineRule="auto"/>
            </w:pPr>
            <w:r w:rsidRPr="0045224C">
              <w:t>.002</w:t>
            </w:r>
          </w:p>
        </w:tc>
        <w:tc>
          <w:tcPr>
            <w:tcW w:w="982" w:type="dxa"/>
            <w:tcBorders>
              <w:bottom w:val="single" w:sz="4" w:space="0" w:color="auto"/>
            </w:tcBorders>
          </w:tcPr>
          <w:p w14:paraId="1133AA5F" w14:textId="77777777" w:rsidR="00897D93" w:rsidRPr="0045224C" w:rsidRDefault="00897D93" w:rsidP="00EC0B29">
            <w:pPr>
              <w:spacing w:line="480" w:lineRule="auto"/>
            </w:pPr>
            <w:r w:rsidRPr="0045224C">
              <w:t>6</w:t>
            </w:r>
          </w:p>
        </w:tc>
        <w:tc>
          <w:tcPr>
            <w:tcW w:w="982" w:type="dxa"/>
            <w:tcBorders>
              <w:bottom w:val="single" w:sz="4" w:space="0" w:color="auto"/>
            </w:tcBorders>
          </w:tcPr>
          <w:p w14:paraId="061BCADE" w14:textId="77777777" w:rsidR="00897D93" w:rsidRPr="0045224C" w:rsidRDefault="00897D93" w:rsidP="00EC0B29">
            <w:pPr>
              <w:spacing w:line="480" w:lineRule="auto"/>
            </w:pPr>
            <w:r w:rsidRPr="0045224C">
              <w:t>&lt;</w:t>
            </w:r>
            <w:r>
              <w:t xml:space="preserve"> .00</w:t>
            </w:r>
            <w:r w:rsidRPr="0045224C">
              <w:t>1</w:t>
            </w:r>
          </w:p>
        </w:tc>
        <w:tc>
          <w:tcPr>
            <w:tcW w:w="982" w:type="dxa"/>
            <w:tcBorders>
              <w:bottom w:val="single" w:sz="4" w:space="0" w:color="auto"/>
            </w:tcBorders>
          </w:tcPr>
          <w:p w14:paraId="73425DA5" w14:textId="77777777" w:rsidR="00897D93" w:rsidRPr="0045224C" w:rsidRDefault="00897D93" w:rsidP="00EC0B29">
            <w:pPr>
              <w:spacing w:line="480" w:lineRule="auto"/>
            </w:pPr>
            <w:r w:rsidRPr="0045224C">
              <w:t>.603</w:t>
            </w:r>
          </w:p>
        </w:tc>
      </w:tr>
    </w:tbl>
    <w:p w14:paraId="6E4460EF" w14:textId="27FE08ED" w:rsidR="00897D93" w:rsidRDefault="00897D93" w:rsidP="00897D93">
      <w:pPr>
        <w:spacing w:line="480" w:lineRule="auto"/>
      </w:pPr>
    </w:p>
    <w:p w14:paraId="57A9470F" w14:textId="1FFEA5E0" w:rsidR="007E3D12" w:rsidRDefault="007E3D12" w:rsidP="00897D93">
      <w:pPr>
        <w:spacing w:line="480" w:lineRule="auto"/>
      </w:pPr>
      <w:r>
        <w:rPr>
          <w:i/>
        </w:rPr>
        <w:t>Note</w:t>
      </w:r>
      <w:r>
        <w:t xml:space="preserve">. CFI = Comparative fit index; RMSEA = </w:t>
      </w:r>
      <w:proofErr w:type="spellStart"/>
      <w:r>
        <w:t>Steiger</w:t>
      </w:r>
      <w:proofErr w:type="spellEnd"/>
      <w:r>
        <w:t xml:space="preserve">-Lind root mean square error of approximation; SRMR = standardised root </w:t>
      </w:r>
      <w:proofErr w:type="gramStart"/>
      <w:r>
        <w:t>mean</w:t>
      </w:r>
      <w:proofErr w:type="gramEnd"/>
      <w:r>
        <w:t xml:space="preserve"> square residual; PGFI = Parsimony goodness of fit index.</w:t>
      </w:r>
    </w:p>
    <w:p w14:paraId="201534B8" w14:textId="689428D2" w:rsidR="007E3D12" w:rsidRDefault="007E3D12" w:rsidP="00897D93">
      <w:pPr>
        <w:spacing w:line="480" w:lineRule="auto"/>
      </w:pPr>
    </w:p>
    <w:p w14:paraId="16EEE00D" w14:textId="77777777" w:rsidR="007E3D12" w:rsidRPr="007E3D12" w:rsidRDefault="007E3D12" w:rsidP="00897D93">
      <w:pPr>
        <w:spacing w:line="480" w:lineRule="auto"/>
      </w:pPr>
    </w:p>
    <w:p w14:paraId="4BE3EAB5" w14:textId="77777777" w:rsidR="00897D93" w:rsidRDefault="00897D93">
      <w:pPr>
        <w:spacing w:after="200" w:line="276" w:lineRule="auto"/>
      </w:pPr>
      <w:r>
        <w:br w:type="page"/>
      </w:r>
    </w:p>
    <w:p w14:paraId="197A8434" w14:textId="4117F776" w:rsidR="00D552B5" w:rsidRDefault="00897D93" w:rsidP="00D552B5">
      <w:pPr>
        <w:spacing w:line="480" w:lineRule="auto"/>
        <w:rPr>
          <w:i/>
        </w:rPr>
      </w:pPr>
      <w:r>
        <w:lastRenderedPageBreak/>
        <w:t>Table 3</w:t>
      </w:r>
      <w:r w:rsidR="00D552B5">
        <w:t xml:space="preserve">. </w:t>
      </w:r>
      <w:r w:rsidR="00D552B5">
        <w:rPr>
          <w:i/>
        </w:rPr>
        <w:t>Associations between Body Appreciation and Additional Measures Included in the Study</w:t>
      </w:r>
      <w:r w:rsidR="0098174A">
        <w:rPr>
          <w:i/>
        </w:rPr>
        <w:t xml:space="preserve"> and for the Total Sample</w:t>
      </w:r>
      <w:r w:rsidR="00D552B5">
        <w:rPr>
          <w:i/>
        </w:rPr>
        <w:t>, Reported for Women (Upper Diagonal) and Men Separately.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134"/>
        <w:gridCol w:w="1134"/>
        <w:gridCol w:w="1134"/>
        <w:gridCol w:w="1134"/>
        <w:gridCol w:w="1134"/>
        <w:gridCol w:w="1134"/>
        <w:gridCol w:w="1134"/>
        <w:gridCol w:w="1134"/>
      </w:tblGrid>
      <w:tr w:rsidR="004A71F3" w14:paraId="435AB2BC" w14:textId="77777777" w:rsidTr="004A71F3">
        <w:tc>
          <w:tcPr>
            <w:tcW w:w="4077" w:type="dxa"/>
            <w:tcBorders>
              <w:top w:val="single" w:sz="4" w:space="0" w:color="auto"/>
              <w:bottom w:val="single" w:sz="4" w:space="0" w:color="auto"/>
            </w:tcBorders>
          </w:tcPr>
          <w:p w14:paraId="0C2E7032" w14:textId="77777777" w:rsidR="004A71F3" w:rsidRDefault="004A71F3" w:rsidP="00D552B5">
            <w:pPr>
              <w:spacing w:line="480" w:lineRule="auto"/>
            </w:pPr>
          </w:p>
        </w:tc>
        <w:tc>
          <w:tcPr>
            <w:tcW w:w="1134" w:type="dxa"/>
            <w:tcBorders>
              <w:top w:val="single" w:sz="4" w:space="0" w:color="auto"/>
              <w:bottom w:val="single" w:sz="4" w:space="0" w:color="auto"/>
            </w:tcBorders>
          </w:tcPr>
          <w:p w14:paraId="6C92F591" w14:textId="77777777" w:rsidR="004A71F3" w:rsidRDefault="004A71F3" w:rsidP="00D552B5">
            <w:pPr>
              <w:spacing w:line="480" w:lineRule="auto"/>
            </w:pPr>
            <w:r>
              <w:t>(1)</w:t>
            </w:r>
          </w:p>
        </w:tc>
        <w:tc>
          <w:tcPr>
            <w:tcW w:w="1134" w:type="dxa"/>
            <w:tcBorders>
              <w:top w:val="single" w:sz="4" w:space="0" w:color="auto"/>
              <w:bottom w:val="single" w:sz="4" w:space="0" w:color="auto"/>
            </w:tcBorders>
          </w:tcPr>
          <w:p w14:paraId="5CE3BFD9" w14:textId="77777777" w:rsidR="004A71F3" w:rsidRDefault="004A71F3" w:rsidP="00D552B5">
            <w:pPr>
              <w:spacing w:line="480" w:lineRule="auto"/>
            </w:pPr>
            <w:r>
              <w:t>(2)</w:t>
            </w:r>
          </w:p>
        </w:tc>
        <w:tc>
          <w:tcPr>
            <w:tcW w:w="1134" w:type="dxa"/>
            <w:tcBorders>
              <w:top w:val="single" w:sz="4" w:space="0" w:color="auto"/>
              <w:bottom w:val="single" w:sz="4" w:space="0" w:color="auto"/>
            </w:tcBorders>
          </w:tcPr>
          <w:p w14:paraId="2843D18F" w14:textId="77777777" w:rsidR="004A71F3" w:rsidRDefault="004A71F3" w:rsidP="00D552B5">
            <w:pPr>
              <w:spacing w:line="480" w:lineRule="auto"/>
            </w:pPr>
            <w:r>
              <w:t>(3)</w:t>
            </w:r>
          </w:p>
        </w:tc>
        <w:tc>
          <w:tcPr>
            <w:tcW w:w="1134" w:type="dxa"/>
            <w:tcBorders>
              <w:top w:val="single" w:sz="4" w:space="0" w:color="auto"/>
              <w:bottom w:val="single" w:sz="4" w:space="0" w:color="auto"/>
            </w:tcBorders>
          </w:tcPr>
          <w:p w14:paraId="4CCB19BD" w14:textId="77777777" w:rsidR="004A71F3" w:rsidRDefault="004A71F3" w:rsidP="00D552B5">
            <w:pPr>
              <w:spacing w:line="480" w:lineRule="auto"/>
            </w:pPr>
            <w:r>
              <w:t>(4)</w:t>
            </w:r>
          </w:p>
        </w:tc>
        <w:tc>
          <w:tcPr>
            <w:tcW w:w="1134" w:type="dxa"/>
            <w:tcBorders>
              <w:top w:val="single" w:sz="4" w:space="0" w:color="auto"/>
              <w:bottom w:val="single" w:sz="4" w:space="0" w:color="auto"/>
            </w:tcBorders>
          </w:tcPr>
          <w:p w14:paraId="26A749BE" w14:textId="77777777" w:rsidR="004A71F3" w:rsidRDefault="004A71F3" w:rsidP="00D552B5">
            <w:pPr>
              <w:spacing w:line="480" w:lineRule="auto"/>
            </w:pPr>
            <w:r>
              <w:t>(5)</w:t>
            </w:r>
          </w:p>
        </w:tc>
        <w:tc>
          <w:tcPr>
            <w:tcW w:w="1134" w:type="dxa"/>
            <w:tcBorders>
              <w:top w:val="single" w:sz="4" w:space="0" w:color="auto"/>
              <w:bottom w:val="single" w:sz="4" w:space="0" w:color="auto"/>
            </w:tcBorders>
          </w:tcPr>
          <w:p w14:paraId="7AC4CEF1" w14:textId="77777777" w:rsidR="004A71F3" w:rsidRDefault="004A71F3" w:rsidP="00D552B5">
            <w:pPr>
              <w:spacing w:line="480" w:lineRule="auto"/>
            </w:pPr>
            <w:r>
              <w:t>(6)</w:t>
            </w:r>
          </w:p>
        </w:tc>
        <w:tc>
          <w:tcPr>
            <w:tcW w:w="1134" w:type="dxa"/>
            <w:tcBorders>
              <w:top w:val="single" w:sz="4" w:space="0" w:color="auto"/>
              <w:bottom w:val="single" w:sz="4" w:space="0" w:color="auto"/>
            </w:tcBorders>
          </w:tcPr>
          <w:p w14:paraId="6B43FA58" w14:textId="77777777" w:rsidR="004A71F3" w:rsidRDefault="004A71F3" w:rsidP="00D552B5">
            <w:pPr>
              <w:spacing w:line="480" w:lineRule="auto"/>
            </w:pPr>
            <w:r>
              <w:t>(7)</w:t>
            </w:r>
          </w:p>
        </w:tc>
        <w:tc>
          <w:tcPr>
            <w:tcW w:w="1134" w:type="dxa"/>
            <w:tcBorders>
              <w:top w:val="single" w:sz="4" w:space="0" w:color="auto"/>
              <w:bottom w:val="single" w:sz="4" w:space="0" w:color="auto"/>
            </w:tcBorders>
          </w:tcPr>
          <w:p w14:paraId="29E7F97B" w14:textId="77777777" w:rsidR="004A71F3" w:rsidRDefault="004A71F3" w:rsidP="00D552B5">
            <w:pPr>
              <w:spacing w:line="480" w:lineRule="auto"/>
            </w:pPr>
            <w:r>
              <w:t>(8)</w:t>
            </w:r>
          </w:p>
        </w:tc>
      </w:tr>
      <w:tr w:rsidR="004A71F3" w14:paraId="5501E201" w14:textId="77777777" w:rsidTr="004A71F3">
        <w:tc>
          <w:tcPr>
            <w:tcW w:w="4077" w:type="dxa"/>
            <w:tcBorders>
              <w:top w:val="single" w:sz="4" w:space="0" w:color="auto"/>
            </w:tcBorders>
          </w:tcPr>
          <w:p w14:paraId="0987A1FA" w14:textId="77777777" w:rsidR="004A71F3" w:rsidRDefault="004A71F3" w:rsidP="004A71F3">
            <w:pPr>
              <w:pStyle w:val="ListParagraph"/>
              <w:numPr>
                <w:ilvl w:val="0"/>
                <w:numId w:val="12"/>
              </w:numPr>
              <w:spacing w:line="480" w:lineRule="auto"/>
            </w:pPr>
            <w:r>
              <w:t>Body appreciation</w:t>
            </w:r>
          </w:p>
        </w:tc>
        <w:tc>
          <w:tcPr>
            <w:tcW w:w="1134" w:type="dxa"/>
            <w:tcBorders>
              <w:top w:val="single" w:sz="4" w:space="0" w:color="auto"/>
            </w:tcBorders>
          </w:tcPr>
          <w:p w14:paraId="335DB8D5" w14:textId="77777777" w:rsidR="004A71F3" w:rsidRDefault="004A71F3" w:rsidP="004A71F3">
            <w:pPr>
              <w:spacing w:line="480" w:lineRule="auto"/>
            </w:pPr>
          </w:p>
        </w:tc>
        <w:tc>
          <w:tcPr>
            <w:tcW w:w="1134" w:type="dxa"/>
            <w:tcBorders>
              <w:top w:val="single" w:sz="4" w:space="0" w:color="auto"/>
            </w:tcBorders>
          </w:tcPr>
          <w:p w14:paraId="2D888205" w14:textId="77777777" w:rsidR="004A71F3" w:rsidRDefault="004A71F3" w:rsidP="004A71F3">
            <w:pPr>
              <w:spacing w:line="480" w:lineRule="auto"/>
            </w:pPr>
            <w:r>
              <w:t>.47**</w:t>
            </w:r>
          </w:p>
        </w:tc>
        <w:tc>
          <w:tcPr>
            <w:tcW w:w="1134" w:type="dxa"/>
            <w:tcBorders>
              <w:top w:val="single" w:sz="4" w:space="0" w:color="auto"/>
            </w:tcBorders>
          </w:tcPr>
          <w:p w14:paraId="68F0CDF5" w14:textId="77777777" w:rsidR="004A71F3" w:rsidRDefault="004A71F3" w:rsidP="004A71F3">
            <w:pPr>
              <w:spacing w:line="480" w:lineRule="auto"/>
            </w:pPr>
            <w:r>
              <w:t>.41**</w:t>
            </w:r>
          </w:p>
        </w:tc>
        <w:tc>
          <w:tcPr>
            <w:tcW w:w="1134" w:type="dxa"/>
            <w:tcBorders>
              <w:top w:val="single" w:sz="4" w:space="0" w:color="auto"/>
            </w:tcBorders>
          </w:tcPr>
          <w:p w14:paraId="791A2F87" w14:textId="77777777" w:rsidR="004A71F3" w:rsidRDefault="004A71F3" w:rsidP="004A71F3">
            <w:pPr>
              <w:spacing w:line="480" w:lineRule="auto"/>
            </w:pPr>
            <w:r>
              <w:t>-</w:t>
            </w:r>
          </w:p>
        </w:tc>
        <w:tc>
          <w:tcPr>
            <w:tcW w:w="1134" w:type="dxa"/>
            <w:tcBorders>
              <w:top w:val="single" w:sz="4" w:space="0" w:color="auto"/>
            </w:tcBorders>
          </w:tcPr>
          <w:p w14:paraId="7C9E5416" w14:textId="77777777" w:rsidR="004A71F3" w:rsidRDefault="004A71F3" w:rsidP="004A71F3">
            <w:pPr>
              <w:spacing w:line="480" w:lineRule="auto"/>
            </w:pPr>
            <w:r>
              <w:t>-.27**</w:t>
            </w:r>
          </w:p>
        </w:tc>
        <w:tc>
          <w:tcPr>
            <w:tcW w:w="1134" w:type="dxa"/>
            <w:tcBorders>
              <w:top w:val="single" w:sz="4" w:space="0" w:color="auto"/>
            </w:tcBorders>
          </w:tcPr>
          <w:p w14:paraId="610CCE8B" w14:textId="77777777" w:rsidR="004A71F3" w:rsidRDefault="004A71F3" w:rsidP="004A71F3">
            <w:pPr>
              <w:spacing w:line="480" w:lineRule="auto"/>
            </w:pPr>
            <w:r>
              <w:t>-.27**</w:t>
            </w:r>
          </w:p>
        </w:tc>
        <w:tc>
          <w:tcPr>
            <w:tcW w:w="1134" w:type="dxa"/>
            <w:tcBorders>
              <w:top w:val="single" w:sz="4" w:space="0" w:color="auto"/>
            </w:tcBorders>
          </w:tcPr>
          <w:p w14:paraId="435CA2C2" w14:textId="77777777" w:rsidR="004A71F3" w:rsidRDefault="004A71F3" w:rsidP="004A71F3">
            <w:pPr>
              <w:spacing w:line="480" w:lineRule="auto"/>
            </w:pPr>
            <w:r>
              <w:t>-.05</w:t>
            </w:r>
          </w:p>
        </w:tc>
        <w:tc>
          <w:tcPr>
            <w:tcW w:w="1134" w:type="dxa"/>
            <w:tcBorders>
              <w:top w:val="single" w:sz="4" w:space="0" w:color="auto"/>
            </w:tcBorders>
          </w:tcPr>
          <w:p w14:paraId="53DCB468" w14:textId="77777777" w:rsidR="004A71F3" w:rsidRDefault="004A71F3" w:rsidP="004A71F3">
            <w:pPr>
              <w:spacing w:line="480" w:lineRule="auto"/>
            </w:pPr>
            <w:r>
              <w:t>-.16*</w:t>
            </w:r>
          </w:p>
        </w:tc>
      </w:tr>
      <w:tr w:rsidR="004A71F3" w14:paraId="2C30A51A" w14:textId="77777777" w:rsidTr="004A71F3">
        <w:tc>
          <w:tcPr>
            <w:tcW w:w="4077" w:type="dxa"/>
          </w:tcPr>
          <w:p w14:paraId="4448339A" w14:textId="77777777" w:rsidR="004A71F3" w:rsidRDefault="004A71F3" w:rsidP="004A71F3">
            <w:pPr>
              <w:pStyle w:val="ListParagraph"/>
              <w:numPr>
                <w:ilvl w:val="0"/>
                <w:numId w:val="12"/>
              </w:numPr>
              <w:spacing w:line="480" w:lineRule="auto"/>
            </w:pPr>
            <w:r>
              <w:t>Satisfaction with life</w:t>
            </w:r>
          </w:p>
        </w:tc>
        <w:tc>
          <w:tcPr>
            <w:tcW w:w="1134" w:type="dxa"/>
          </w:tcPr>
          <w:p w14:paraId="20F082B9" w14:textId="77777777" w:rsidR="004A71F3" w:rsidRDefault="004A71F3" w:rsidP="004A71F3">
            <w:pPr>
              <w:spacing w:line="480" w:lineRule="auto"/>
            </w:pPr>
            <w:r>
              <w:t>.37**</w:t>
            </w:r>
          </w:p>
        </w:tc>
        <w:tc>
          <w:tcPr>
            <w:tcW w:w="1134" w:type="dxa"/>
          </w:tcPr>
          <w:p w14:paraId="45D3BCA3" w14:textId="77777777" w:rsidR="004A71F3" w:rsidRDefault="004A71F3" w:rsidP="004A71F3">
            <w:pPr>
              <w:spacing w:line="480" w:lineRule="auto"/>
            </w:pPr>
          </w:p>
        </w:tc>
        <w:tc>
          <w:tcPr>
            <w:tcW w:w="1134" w:type="dxa"/>
          </w:tcPr>
          <w:p w14:paraId="66F8935A" w14:textId="77777777" w:rsidR="004A71F3" w:rsidRDefault="004A71F3" w:rsidP="004A71F3">
            <w:pPr>
              <w:spacing w:line="480" w:lineRule="auto"/>
            </w:pPr>
            <w:r>
              <w:t>.43**</w:t>
            </w:r>
          </w:p>
        </w:tc>
        <w:tc>
          <w:tcPr>
            <w:tcW w:w="1134" w:type="dxa"/>
          </w:tcPr>
          <w:p w14:paraId="6939D13D" w14:textId="77777777" w:rsidR="004A71F3" w:rsidRDefault="004A71F3" w:rsidP="004A71F3">
            <w:pPr>
              <w:spacing w:line="480" w:lineRule="auto"/>
            </w:pPr>
            <w:r>
              <w:t>-</w:t>
            </w:r>
          </w:p>
        </w:tc>
        <w:tc>
          <w:tcPr>
            <w:tcW w:w="1134" w:type="dxa"/>
          </w:tcPr>
          <w:p w14:paraId="6A1D006D" w14:textId="77777777" w:rsidR="004A71F3" w:rsidRDefault="004A71F3" w:rsidP="004A71F3">
            <w:pPr>
              <w:spacing w:line="480" w:lineRule="auto"/>
            </w:pPr>
            <w:r>
              <w:t>-.12*</w:t>
            </w:r>
          </w:p>
        </w:tc>
        <w:tc>
          <w:tcPr>
            <w:tcW w:w="1134" w:type="dxa"/>
          </w:tcPr>
          <w:p w14:paraId="75A64BAF" w14:textId="77777777" w:rsidR="004A71F3" w:rsidRDefault="004A71F3" w:rsidP="004A71F3">
            <w:pPr>
              <w:spacing w:line="480" w:lineRule="auto"/>
            </w:pPr>
            <w:r>
              <w:t>-.16*</w:t>
            </w:r>
          </w:p>
        </w:tc>
        <w:tc>
          <w:tcPr>
            <w:tcW w:w="1134" w:type="dxa"/>
          </w:tcPr>
          <w:p w14:paraId="07B25C9B" w14:textId="77777777" w:rsidR="004A71F3" w:rsidRDefault="004A71F3" w:rsidP="004A71F3">
            <w:pPr>
              <w:spacing w:line="480" w:lineRule="auto"/>
            </w:pPr>
            <w:r>
              <w:t>-.13*</w:t>
            </w:r>
          </w:p>
        </w:tc>
        <w:tc>
          <w:tcPr>
            <w:tcW w:w="1134" w:type="dxa"/>
          </w:tcPr>
          <w:p w14:paraId="60976CAA" w14:textId="77777777" w:rsidR="004A71F3" w:rsidRDefault="004A71F3" w:rsidP="004A71F3">
            <w:pPr>
              <w:spacing w:line="480" w:lineRule="auto"/>
            </w:pPr>
            <w:r>
              <w:t>.05</w:t>
            </w:r>
          </w:p>
        </w:tc>
      </w:tr>
      <w:tr w:rsidR="004A71F3" w14:paraId="178B9E65" w14:textId="77777777" w:rsidTr="004A71F3">
        <w:tc>
          <w:tcPr>
            <w:tcW w:w="4077" w:type="dxa"/>
          </w:tcPr>
          <w:p w14:paraId="613AAD23" w14:textId="77777777" w:rsidR="004A71F3" w:rsidRDefault="004A71F3" w:rsidP="004A71F3">
            <w:pPr>
              <w:pStyle w:val="ListParagraph"/>
              <w:numPr>
                <w:ilvl w:val="0"/>
                <w:numId w:val="12"/>
              </w:numPr>
              <w:spacing w:line="480" w:lineRule="auto"/>
            </w:pPr>
            <w:r>
              <w:t>Subjective happiness</w:t>
            </w:r>
          </w:p>
        </w:tc>
        <w:tc>
          <w:tcPr>
            <w:tcW w:w="1134" w:type="dxa"/>
          </w:tcPr>
          <w:p w14:paraId="2310F7A0" w14:textId="77777777" w:rsidR="004A71F3" w:rsidRDefault="004A71F3" w:rsidP="004A71F3">
            <w:pPr>
              <w:spacing w:line="480" w:lineRule="auto"/>
            </w:pPr>
            <w:r>
              <w:t>.35**</w:t>
            </w:r>
          </w:p>
        </w:tc>
        <w:tc>
          <w:tcPr>
            <w:tcW w:w="1134" w:type="dxa"/>
          </w:tcPr>
          <w:p w14:paraId="5CF87BC8" w14:textId="77777777" w:rsidR="004A71F3" w:rsidRDefault="004A71F3" w:rsidP="004A71F3">
            <w:pPr>
              <w:spacing w:line="480" w:lineRule="auto"/>
            </w:pPr>
            <w:r>
              <w:t>.40**</w:t>
            </w:r>
          </w:p>
        </w:tc>
        <w:tc>
          <w:tcPr>
            <w:tcW w:w="1134" w:type="dxa"/>
          </w:tcPr>
          <w:p w14:paraId="43B18C83" w14:textId="77777777" w:rsidR="004A71F3" w:rsidRDefault="004A71F3" w:rsidP="004A71F3">
            <w:pPr>
              <w:spacing w:line="480" w:lineRule="auto"/>
            </w:pPr>
          </w:p>
        </w:tc>
        <w:tc>
          <w:tcPr>
            <w:tcW w:w="1134" w:type="dxa"/>
          </w:tcPr>
          <w:p w14:paraId="0D6843CD" w14:textId="77777777" w:rsidR="004A71F3" w:rsidRDefault="004A71F3" w:rsidP="004A71F3">
            <w:pPr>
              <w:spacing w:line="480" w:lineRule="auto"/>
            </w:pPr>
            <w:r>
              <w:t>-</w:t>
            </w:r>
          </w:p>
        </w:tc>
        <w:tc>
          <w:tcPr>
            <w:tcW w:w="1134" w:type="dxa"/>
          </w:tcPr>
          <w:p w14:paraId="73FDCA83" w14:textId="77777777" w:rsidR="004A71F3" w:rsidRDefault="004A71F3" w:rsidP="004A71F3">
            <w:pPr>
              <w:spacing w:line="480" w:lineRule="auto"/>
            </w:pPr>
            <w:r>
              <w:t>-.17*</w:t>
            </w:r>
          </w:p>
        </w:tc>
        <w:tc>
          <w:tcPr>
            <w:tcW w:w="1134" w:type="dxa"/>
          </w:tcPr>
          <w:p w14:paraId="6A4F08E3" w14:textId="77777777" w:rsidR="004A71F3" w:rsidRDefault="004A71F3" w:rsidP="004A71F3">
            <w:pPr>
              <w:spacing w:line="480" w:lineRule="auto"/>
            </w:pPr>
            <w:r>
              <w:t>-.20**</w:t>
            </w:r>
          </w:p>
        </w:tc>
        <w:tc>
          <w:tcPr>
            <w:tcW w:w="1134" w:type="dxa"/>
          </w:tcPr>
          <w:p w14:paraId="7514CBB2" w14:textId="77777777" w:rsidR="004A71F3" w:rsidRDefault="004A71F3" w:rsidP="004A71F3">
            <w:pPr>
              <w:spacing w:line="480" w:lineRule="auto"/>
            </w:pPr>
            <w:r>
              <w:t>.04</w:t>
            </w:r>
          </w:p>
        </w:tc>
        <w:tc>
          <w:tcPr>
            <w:tcW w:w="1134" w:type="dxa"/>
          </w:tcPr>
          <w:p w14:paraId="39D766B2" w14:textId="77777777" w:rsidR="004A71F3" w:rsidRDefault="004A71F3" w:rsidP="004A71F3">
            <w:pPr>
              <w:spacing w:line="480" w:lineRule="auto"/>
            </w:pPr>
            <w:r>
              <w:t>-.05</w:t>
            </w:r>
          </w:p>
        </w:tc>
      </w:tr>
      <w:tr w:rsidR="004A71F3" w14:paraId="6551CE76" w14:textId="77777777" w:rsidTr="004A71F3">
        <w:tc>
          <w:tcPr>
            <w:tcW w:w="4077" w:type="dxa"/>
          </w:tcPr>
          <w:p w14:paraId="62485976" w14:textId="77777777" w:rsidR="004A71F3" w:rsidRDefault="004A71F3" w:rsidP="004A71F3">
            <w:pPr>
              <w:pStyle w:val="ListParagraph"/>
              <w:numPr>
                <w:ilvl w:val="0"/>
                <w:numId w:val="12"/>
              </w:numPr>
              <w:spacing w:line="480" w:lineRule="auto"/>
            </w:pPr>
            <w:r>
              <w:t>Drive for muscularity</w:t>
            </w:r>
          </w:p>
        </w:tc>
        <w:tc>
          <w:tcPr>
            <w:tcW w:w="1134" w:type="dxa"/>
          </w:tcPr>
          <w:p w14:paraId="0C9CFCBB" w14:textId="77777777" w:rsidR="004A71F3" w:rsidRDefault="004A71F3" w:rsidP="004A71F3">
            <w:pPr>
              <w:spacing w:line="480" w:lineRule="auto"/>
            </w:pPr>
            <w:r>
              <w:t>-.03</w:t>
            </w:r>
          </w:p>
        </w:tc>
        <w:tc>
          <w:tcPr>
            <w:tcW w:w="1134" w:type="dxa"/>
          </w:tcPr>
          <w:p w14:paraId="7D9844E2" w14:textId="77777777" w:rsidR="004A71F3" w:rsidRDefault="004A71F3" w:rsidP="004A71F3">
            <w:pPr>
              <w:spacing w:line="480" w:lineRule="auto"/>
            </w:pPr>
            <w:r>
              <w:t>-.13*</w:t>
            </w:r>
          </w:p>
        </w:tc>
        <w:tc>
          <w:tcPr>
            <w:tcW w:w="1134" w:type="dxa"/>
          </w:tcPr>
          <w:p w14:paraId="55977FB8" w14:textId="77777777" w:rsidR="004A71F3" w:rsidRDefault="004A71F3" w:rsidP="004A71F3">
            <w:pPr>
              <w:spacing w:line="480" w:lineRule="auto"/>
            </w:pPr>
            <w:r>
              <w:t>-.11*</w:t>
            </w:r>
          </w:p>
        </w:tc>
        <w:tc>
          <w:tcPr>
            <w:tcW w:w="1134" w:type="dxa"/>
          </w:tcPr>
          <w:p w14:paraId="300BAC28" w14:textId="77777777" w:rsidR="004A71F3" w:rsidRDefault="004A71F3" w:rsidP="004A71F3">
            <w:pPr>
              <w:spacing w:line="480" w:lineRule="auto"/>
            </w:pPr>
          </w:p>
        </w:tc>
        <w:tc>
          <w:tcPr>
            <w:tcW w:w="1134" w:type="dxa"/>
          </w:tcPr>
          <w:p w14:paraId="4AD84D1A" w14:textId="77777777" w:rsidR="004A71F3" w:rsidRDefault="004A71F3" w:rsidP="004A71F3">
            <w:pPr>
              <w:spacing w:line="480" w:lineRule="auto"/>
            </w:pPr>
            <w:r>
              <w:t>-</w:t>
            </w:r>
          </w:p>
        </w:tc>
        <w:tc>
          <w:tcPr>
            <w:tcW w:w="1134" w:type="dxa"/>
          </w:tcPr>
          <w:p w14:paraId="6712BEBA" w14:textId="77777777" w:rsidR="004A71F3" w:rsidRDefault="004A71F3" w:rsidP="004A71F3">
            <w:pPr>
              <w:spacing w:line="480" w:lineRule="auto"/>
            </w:pPr>
            <w:r>
              <w:t>-</w:t>
            </w:r>
          </w:p>
        </w:tc>
        <w:tc>
          <w:tcPr>
            <w:tcW w:w="1134" w:type="dxa"/>
          </w:tcPr>
          <w:p w14:paraId="552BCF12" w14:textId="77777777" w:rsidR="004A71F3" w:rsidRDefault="004A71F3" w:rsidP="004A71F3">
            <w:pPr>
              <w:spacing w:line="480" w:lineRule="auto"/>
            </w:pPr>
            <w:r>
              <w:t>-</w:t>
            </w:r>
          </w:p>
        </w:tc>
        <w:tc>
          <w:tcPr>
            <w:tcW w:w="1134" w:type="dxa"/>
          </w:tcPr>
          <w:p w14:paraId="0CB3B5CA" w14:textId="77777777" w:rsidR="004A71F3" w:rsidRDefault="004A71F3" w:rsidP="004A71F3">
            <w:pPr>
              <w:spacing w:line="480" w:lineRule="auto"/>
            </w:pPr>
            <w:r>
              <w:t>-</w:t>
            </w:r>
          </w:p>
        </w:tc>
      </w:tr>
      <w:tr w:rsidR="004A71F3" w14:paraId="395CF6C3" w14:textId="77777777" w:rsidTr="004A71F3">
        <w:tc>
          <w:tcPr>
            <w:tcW w:w="4077" w:type="dxa"/>
          </w:tcPr>
          <w:p w14:paraId="0E6A7B08" w14:textId="77777777" w:rsidR="004A71F3" w:rsidRDefault="004A71F3" w:rsidP="004A71F3">
            <w:pPr>
              <w:pStyle w:val="ListParagraph"/>
              <w:numPr>
                <w:ilvl w:val="0"/>
                <w:numId w:val="12"/>
              </w:numPr>
              <w:spacing w:line="480" w:lineRule="auto"/>
            </w:pPr>
            <w:r>
              <w:t>Actual-ideal weight discrepancy</w:t>
            </w:r>
          </w:p>
        </w:tc>
        <w:tc>
          <w:tcPr>
            <w:tcW w:w="1134" w:type="dxa"/>
          </w:tcPr>
          <w:p w14:paraId="25FEA68B" w14:textId="77777777" w:rsidR="004A71F3" w:rsidRDefault="004A71F3" w:rsidP="004A71F3">
            <w:pPr>
              <w:spacing w:line="480" w:lineRule="auto"/>
            </w:pPr>
            <w:r>
              <w:t>-</w:t>
            </w:r>
          </w:p>
        </w:tc>
        <w:tc>
          <w:tcPr>
            <w:tcW w:w="1134" w:type="dxa"/>
          </w:tcPr>
          <w:p w14:paraId="3547E4A9" w14:textId="77777777" w:rsidR="004A71F3" w:rsidRDefault="004A71F3" w:rsidP="004A71F3">
            <w:pPr>
              <w:spacing w:line="480" w:lineRule="auto"/>
            </w:pPr>
            <w:r>
              <w:t>-</w:t>
            </w:r>
          </w:p>
        </w:tc>
        <w:tc>
          <w:tcPr>
            <w:tcW w:w="1134" w:type="dxa"/>
          </w:tcPr>
          <w:p w14:paraId="221BE9C8" w14:textId="77777777" w:rsidR="004A71F3" w:rsidRDefault="004A71F3" w:rsidP="004A71F3">
            <w:pPr>
              <w:spacing w:line="480" w:lineRule="auto"/>
            </w:pPr>
            <w:r>
              <w:t>-</w:t>
            </w:r>
          </w:p>
        </w:tc>
        <w:tc>
          <w:tcPr>
            <w:tcW w:w="1134" w:type="dxa"/>
          </w:tcPr>
          <w:p w14:paraId="23E474F3" w14:textId="77777777" w:rsidR="004A71F3" w:rsidRDefault="004A71F3" w:rsidP="004A71F3">
            <w:pPr>
              <w:spacing w:line="480" w:lineRule="auto"/>
            </w:pPr>
            <w:r>
              <w:t>-</w:t>
            </w:r>
          </w:p>
        </w:tc>
        <w:tc>
          <w:tcPr>
            <w:tcW w:w="1134" w:type="dxa"/>
          </w:tcPr>
          <w:p w14:paraId="0E675936" w14:textId="77777777" w:rsidR="004A71F3" w:rsidRDefault="004A71F3" w:rsidP="004A71F3">
            <w:pPr>
              <w:spacing w:line="480" w:lineRule="auto"/>
            </w:pPr>
          </w:p>
        </w:tc>
        <w:tc>
          <w:tcPr>
            <w:tcW w:w="1134" w:type="dxa"/>
          </w:tcPr>
          <w:p w14:paraId="2DD6124F" w14:textId="77777777" w:rsidR="004A71F3" w:rsidRDefault="004A71F3" w:rsidP="004A71F3">
            <w:pPr>
              <w:spacing w:line="480" w:lineRule="auto"/>
            </w:pPr>
            <w:r>
              <w:t>.28**</w:t>
            </w:r>
          </w:p>
        </w:tc>
        <w:tc>
          <w:tcPr>
            <w:tcW w:w="1134" w:type="dxa"/>
          </w:tcPr>
          <w:p w14:paraId="08892231" w14:textId="77777777" w:rsidR="004A71F3" w:rsidRDefault="004A71F3" w:rsidP="004A71F3">
            <w:pPr>
              <w:spacing w:line="480" w:lineRule="auto"/>
            </w:pPr>
            <w:r>
              <w:t>.05</w:t>
            </w:r>
          </w:p>
        </w:tc>
        <w:tc>
          <w:tcPr>
            <w:tcW w:w="1134" w:type="dxa"/>
          </w:tcPr>
          <w:p w14:paraId="0FF15BD7" w14:textId="77777777" w:rsidR="004A71F3" w:rsidRDefault="004A71F3" w:rsidP="004A71F3">
            <w:pPr>
              <w:spacing w:line="480" w:lineRule="auto"/>
            </w:pPr>
            <w:r>
              <w:t>.67**</w:t>
            </w:r>
          </w:p>
        </w:tc>
      </w:tr>
      <w:tr w:rsidR="004A71F3" w14:paraId="6559C8B2" w14:textId="77777777" w:rsidTr="004A71F3">
        <w:tc>
          <w:tcPr>
            <w:tcW w:w="4077" w:type="dxa"/>
          </w:tcPr>
          <w:p w14:paraId="3E735E66" w14:textId="4535EA8E" w:rsidR="004A71F3" w:rsidRDefault="007E3D12" w:rsidP="004A71F3">
            <w:pPr>
              <w:pStyle w:val="ListParagraph"/>
              <w:numPr>
                <w:ilvl w:val="0"/>
                <w:numId w:val="12"/>
              </w:numPr>
              <w:spacing w:line="480" w:lineRule="auto"/>
            </w:pPr>
            <w:r>
              <w:t>P</w:t>
            </w:r>
            <w:r w:rsidR="004A71F3">
              <w:t>ressure and internalisation</w:t>
            </w:r>
          </w:p>
        </w:tc>
        <w:tc>
          <w:tcPr>
            <w:tcW w:w="1134" w:type="dxa"/>
          </w:tcPr>
          <w:p w14:paraId="6AF93470" w14:textId="77777777" w:rsidR="004A71F3" w:rsidRDefault="004A71F3" w:rsidP="004A71F3">
            <w:pPr>
              <w:spacing w:line="480" w:lineRule="auto"/>
            </w:pPr>
            <w:r>
              <w:t>-.16*</w:t>
            </w:r>
          </w:p>
        </w:tc>
        <w:tc>
          <w:tcPr>
            <w:tcW w:w="1134" w:type="dxa"/>
          </w:tcPr>
          <w:p w14:paraId="755D8E2B" w14:textId="77777777" w:rsidR="004A71F3" w:rsidRDefault="004A71F3" w:rsidP="004A71F3">
            <w:pPr>
              <w:spacing w:line="480" w:lineRule="auto"/>
            </w:pPr>
            <w:r>
              <w:t>-.12*</w:t>
            </w:r>
          </w:p>
        </w:tc>
        <w:tc>
          <w:tcPr>
            <w:tcW w:w="1134" w:type="dxa"/>
          </w:tcPr>
          <w:p w14:paraId="2123ED9A" w14:textId="77777777" w:rsidR="004A71F3" w:rsidRDefault="004A71F3" w:rsidP="004A71F3">
            <w:pPr>
              <w:spacing w:line="480" w:lineRule="auto"/>
            </w:pPr>
            <w:r>
              <w:t>-.25**</w:t>
            </w:r>
          </w:p>
        </w:tc>
        <w:tc>
          <w:tcPr>
            <w:tcW w:w="1134" w:type="dxa"/>
          </w:tcPr>
          <w:p w14:paraId="7A5EE8A9" w14:textId="77777777" w:rsidR="004A71F3" w:rsidRDefault="004A71F3" w:rsidP="004A71F3">
            <w:pPr>
              <w:spacing w:line="480" w:lineRule="auto"/>
            </w:pPr>
            <w:r>
              <w:t>.35**</w:t>
            </w:r>
          </w:p>
        </w:tc>
        <w:tc>
          <w:tcPr>
            <w:tcW w:w="1134" w:type="dxa"/>
          </w:tcPr>
          <w:p w14:paraId="261092AF" w14:textId="77777777" w:rsidR="004A71F3" w:rsidRDefault="004A71F3" w:rsidP="004A71F3">
            <w:pPr>
              <w:spacing w:line="480" w:lineRule="auto"/>
            </w:pPr>
            <w:r>
              <w:t>-</w:t>
            </w:r>
          </w:p>
        </w:tc>
        <w:tc>
          <w:tcPr>
            <w:tcW w:w="1134" w:type="dxa"/>
          </w:tcPr>
          <w:p w14:paraId="64D7FDA4" w14:textId="77777777" w:rsidR="004A71F3" w:rsidRDefault="004A71F3" w:rsidP="004A71F3">
            <w:pPr>
              <w:spacing w:line="480" w:lineRule="auto"/>
            </w:pPr>
          </w:p>
        </w:tc>
        <w:tc>
          <w:tcPr>
            <w:tcW w:w="1134" w:type="dxa"/>
          </w:tcPr>
          <w:p w14:paraId="4D2A7403" w14:textId="77777777" w:rsidR="004A71F3" w:rsidRDefault="004A71F3" w:rsidP="004A71F3">
            <w:pPr>
              <w:spacing w:line="480" w:lineRule="auto"/>
            </w:pPr>
            <w:r>
              <w:t>.36**</w:t>
            </w:r>
          </w:p>
        </w:tc>
        <w:tc>
          <w:tcPr>
            <w:tcW w:w="1134" w:type="dxa"/>
          </w:tcPr>
          <w:p w14:paraId="70B18575" w14:textId="77777777" w:rsidR="004A71F3" w:rsidRDefault="004A71F3" w:rsidP="004A71F3">
            <w:pPr>
              <w:spacing w:line="480" w:lineRule="auto"/>
            </w:pPr>
            <w:r>
              <w:t>.23**</w:t>
            </w:r>
          </w:p>
        </w:tc>
      </w:tr>
      <w:tr w:rsidR="004A71F3" w14:paraId="0A0B7F1F" w14:textId="77777777" w:rsidTr="004A71F3">
        <w:tc>
          <w:tcPr>
            <w:tcW w:w="4077" w:type="dxa"/>
          </w:tcPr>
          <w:p w14:paraId="407543C8" w14:textId="6367C670" w:rsidR="004A71F3" w:rsidRDefault="007E3D12" w:rsidP="004A71F3">
            <w:pPr>
              <w:pStyle w:val="ListParagraph"/>
              <w:numPr>
                <w:ilvl w:val="0"/>
                <w:numId w:val="12"/>
              </w:numPr>
              <w:spacing w:line="480" w:lineRule="auto"/>
            </w:pPr>
            <w:r>
              <w:t>I</w:t>
            </w:r>
            <w:r w:rsidR="004A71F3">
              <w:t>nformation</w:t>
            </w:r>
          </w:p>
        </w:tc>
        <w:tc>
          <w:tcPr>
            <w:tcW w:w="1134" w:type="dxa"/>
          </w:tcPr>
          <w:p w14:paraId="6DB637CE" w14:textId="77777777" w:rsidR="004A71F3" w:rsidRDefault="004A71F3" w:rsidP="004A71F3">
            <w:pPr>
              <w:spacing w:line="480" w:lineRule="auto"/>
            </w:pPr>
            <w:r>
              <w:t>-.15*</w:t>
            </w:r>
          </w:p>
        </w:tc>
        <w:tc>
          <w:tcPr>
            <w:tcW w:w="1134" w:type="dxa"/>
          </w:tcPr>
          <w:p w14:paraId="0287C61D" w14:textId="77777777" w:rsidR="004A71F3" w:rsidRDefault="004A71F3" w:rsidP="004A71F3">
            <w:pPr>
              <w:spacing w:line="480" w:lineRule="auto"/>
            </w:pPr>
            <w:r>
              <w:t>.05</w:t>
            </w:r>
          </w:p>
        </w:tc>
        <w:tc>
          <w:tcPr>
            <w:tcW w:w="1134" w:type="dxa"/>
          </w:tcPr>
          <w:p w14:paraId="2DC7E5C8" w14:textId="77777777" w:rsidR="004A71F3" w:rsidRDefault="004A71F3" w:rsidP="004A71F3">
            <w:pPr>
              <w:spacing w:line="480" w:lineRule="auto"/>
            </w:pPr>
            <w:r>
              <w:t>-.08</w:t>
            </w:r>
          </w:p>
        </w:tc>
        <w:tc>
          <w:tcPr>
            <w:tcW w:w="1134" w:type="dxa"/>
          </w:tcPr>
          <w:p w14:paraId="68C6F9AE" w14:textId="77777777" w:rsidR="004A71F3" w:rsidRDefault="004A71F3" w:rsidP="004A71F3">
            <w:pPr>
              <w:spacing w:line="480" w:lineRule="auto"/>
            </w:pPr>
            <w:r>
              <w:t>.12*</w:t>
            </w:r>
          </w:p>
        </w:tc>
        <w:tc>
          <w:tcPr>
            <w:tcW w:w="1134" w:type="dxa"/>
          </w:tcPr>
          <w:p w14:paraId="346578C1" w14:textId="77777777" w:rsidR="004A71F3" w:rsidRDefault="004A71F3" w:rsidP="004A71F3">
            <w:pPr>
              <w:spacing w:line="480" w:lineRule="auto"/>
            </w:pPr>
            <w:r>
              <w:t>-</w:t>
            </w:r>
          </w:p>
        </w:tc>
        <w:tc>
          <w:tcPr>
            <w:tcW w:w="1134" w:type="dxa"/>
          </w:tcPr>
          <w:p w14:paraId="33D65736" w14:textId="77777777" w:rsidR="004A71F3" w:rsidRDefault="004A71F3" w:rsidP="004A71F3">
            <w:pPr>
              <w:spacing w:line="480" w:lineRule="auto"/>
            </w:pPr>
            <w:r>
              <w:t>.43**</w:t>
            </w:r>
          </w:p>
        </w:tc>
        <w:tc>
          <w:tcPr>
            <w:tcW w:w="1134" w:type="dxa"/>
          </w:tcPr>
          <w:p w14:paraId="40DC76F4" w14:textId="77777777" w:rsidR="004A71F3" w:rsidRDefault="004A71F3" w:rsidP="004A71F3">
            <w:pPr>
              <w:spacing w:line="480" w:lineRule="auto"/>
            </w:pPr>
          </w:p>
        </w:tc>
        <w:tc>
          <w:tcPr>
            <w:tcW w:w="1134" w:type="dxa"/>
          </w:tcPr>
          <w:p w14:paraId="64CC3B4A" w14:textId="77777777" w:rsidR="004A71F3" w:rsidRDefault="004A71F3" w:rsidP="004A71F3">
            <w:pPr>
              <w:spacing w:line="480" w:lineRule="auto"/>
            </w:pPr>
            <w:r>
              <w:t>.07</w:t>
            </w:r>
          </w:p>
        </w:tc>
      </w:tr>
      <w:tr w:rsidR="004A71F3" w14:paraId="0BADADA9" w14:textId="77777777" w:rsidTr="004A71F3">
        <w:tc>
          <w:tcPr>
            <w:tcW w:w="4077" w:type="dxa"/>
            <w:tcBorders>
              <w:bottom w:val="single" w:sz="4" w:space="0" w:color="auto"/>
            </w:tcBorders>
          </w:tcPr>
          <w:p w14:paraId="761877B0" w14:textId="77777777" w:rsidR="004A71F3" w:rsidRDefault="004A71F3" w:rsidP="004A71F3">
            <w:pPr>
              <w:pStyle w:val="ListParagraph"/>
              <w:numPr>
                <w:ilvl w:val="0"/>
                <w:numId w:val="12"/>
              </w:numPr>
              <w:spacing w:line="480" w:lineRule="auto"/>
            </w:pPr>
            <w:r>
              <w:t>Body mass index</w:t>
            </w:r>
          </w:p>
        </w:tc>
        <w:tc>
          <w:tcPr>
            <w:tcW w:w="1134" w:type="dxa"/>
            <w:tcBorders>
              <w:bottom w:val="single" w:sz="4" w:space="0" w:color="auto"/>
            </w:tcBorders>
          </w:tcPr>
          <w:p w14:paraId="23B49A51" w14:textId="77777777" w:rsidR="004A71F3" w:rsidRDefault="004A71F3" w:rsidP="004A71F3">
            <w:pPr>
              <w:spacing w:line="480" w:lineRule="auto"/>
            </w:pPr>
            <w:r>
              <w:t>-.01</w:t>
            </w:r>
          </w:p>
        </w:tc>
        <w:tc>
          <w:tcPr>
            <w:tcW w:w="1134" w:type="dxa"/>
            <w:tcBorders>
              <w:bottom w:val="single" w:sz="4" w:space="0" w:color="auto"/>
            </w:tcBorders>
          </w:tcPr>
          <w:p w14:paraId="6290E72C" w14:textId="77777777" w:rsidR="004A71F3" w:rsidRDefault="004A71F3" w:rsidP="004A71F3">
            <w:pPr>
              <w:spacing w:line="480" w:lineRule="auto"/>
            </w:pPr>
            <w:r>
              <w:t>.08</w:t>
            </w:r>
          </w:p>
        </w:tc>
        <w:tc>
          <w:tcPr>
            <w:tcW w:w="1134" w:type="dxa"/>
            <w:tcBorders>
              <w:bottom w:val="single" w:sz="4" w:space="0" w:color="auto"/>
            </w:tcBorders>
          </w:tcPr>
          <w:p w14:paraId="6C016357" w14:textId="77777777" w:rsidR="004A71F3" w:rsidRDefault="004A71F3" w:rsidP="004A71F3">
            <w:pPr>
              <w:spacing w:line="480" w:lineRule="auto"/>
            </w:pPr>
            <w:r>
              <w:t>.08</w:t>
            </w:r>
          </w:p>
        </w:tc>
        <w:tc>
          <w:tcPr>
            <w:tcW w:w="1134" w:type="dxa"/>
            <w:tcBorders>
              <w:bottom w:val="single" w:sz="4" w:space="0" w:color="auto"/>
            </w:tcBorders>
          </w:tcPr>
          <w:p w14:paraId="0C4CF114" w14:textId="77777777" w:rsidR="004A71F3" w:rsidRDefault="004A71F3" w:rsidP="004A71F3">
            <w:pPr>
              <w:spacing w:line="480" w:lineRule="auto"/>
            </w:pPr>
            <w:r>
              <w:t>-.03</w:t>
            </w:r>
          </w:p>
        </w:tc>
        <w:tc>
          <w:tcPr>
            <w:tcW w:w="1134" w:type="dxa"/>
            <w:tcBorders>
              <w:bottom w:val="single" w:sz="4" w:space="0" w:color="auto"/>
            </w:tcBorders>
          </w:tcPr>
          <w:p w14:paraId="7EC9321A" w14:textId="77777777" w:rsidR="004A71F3" w:rsidRDefault="004A71F3" w:rsidP="004A71F3">
            <w:pPr>
              <w:spacing w:line="480" w:lineRule="auto"/>
            </w:pPr>
            <w:r>
              <w:t>-</w:t>
            </w:r>
          </w:p>
        </w:tc>
        <w:tc>
          <w:tcPr>
            <w:tcW w:w="1134" w:type="dxa"/>
            <w:tcBorders>
              <w:bottom w:val="single" w:sz="4" w:space="0" w:color="auto"/>
            </w:tcBorders>
          </w:tcPr>
          <w:p w14:paraId="0794053D" w14:textId="77777777" w:rsidR="004A71F3" w:rsidRDefault="004A71F3" w:rsidP="004A71F3">
            <w:pPr>
              <w:spacing w:line="480" w:lineRule="auto"/>
            </w:pPr>
            <w:r>
              <w:t>.14*</w:t>
            </w:r>
          </w:p>
        </w:tc>
        <w:tc>
          <w:tcPr>
            <w:tcW w:w="1134" w:type="dxa"/>
            <w:tcBorders>
              <w:bottom w:val="single" w:sz="4" w:space="0" w:color="auto"/>
            </w:tcBorders>
          </w:tcPr>
          <w:p w14:paraId="549996F4" w14:textId="77777777" w:rsidR="004A71F3" w:rsidRDefault="004A71F3" w:rsidP="004A71F3">
            <w:pPr>
              <w:spacing w:line="480" w:lineRule="auto"/>
            </w:pPr>
            <w:r>
              <w:t>.06</w:t>
            </w:r>
          </w:p>
        </w:tc>
        <w:tc>
          <w:tcPr>
            <w:tcW w:w="1134" w:type="dxa"/>
            <w:tcBorders>
              <w:bottom w:val="single" w:sz="4" w:space="0" w:color="auto"/>
            </w:tcBorders>
          </w:tcPr>
          <w:p w14:paraId="2340E569" w14:textId="77777777" w:rsidR="004A71F3" w:rsidRDefault="004A71F3" w:rsidP="004A71F3">
            <w:pPr>
              <w:spacing w:line="480" w:lineRule="auto"/>
            </w:pPr>
          </w:p>
        </w:tc>
      </w:tr>
    </w:tbl>
    <w:p w14:paraId="20EBEEEF" w14:textId="77777777" w:rsidR="005B3920" w:rsidRDefault="005B3920" w:rsidP="005B3920">
      <w:pPr>
        <w:rPr>
          <w:i/>
        </w:rPr>
      </w:pPr>
    </w:p>
    <w:p w14:paraId="163A05B1" w14:textId="77777777" w:rsidR="00CD5AC8" w:rsidRDefault="005D5601" w:rsidP="005B3920">
      <w:r>
        <w:rPr>
          <w:i/>
        </w:rPr>
        <w:t>Note</w:t>
      </w:r>
      <w:r>
        <w:t xml:space="preserve">. </w:t>
      </w:r>
      <w:r>
        <w:rPr>
          <w:i/>
        </w:rPr>
        <w:t>N</w:t>
      </w:r>
      <w:r>
        <w:t xml:space="preserve"> = 781. * </w:t>
      </w:r>
      <w:r>
        <w:rPr>
          <w:i/>
        </w:rPr>
        <w:t>p</w:t>
      </w:r>
      <w:r>
        <w:t xml:space="preserve"> &lt; .05, ** </w:t>
      </w:r>
      <w:r>
        <w:rPr>
          <w:i/>
        </w:rPr>
        <w:t>p</w:t>
      </w:r>
      <w:r>
        <w:t xml:space="preserve"> &lt; .001.</w:t>
      </w:r>
    </w:p>
    <w:p w14:paraId="4AF919FD" w14:textId="77777777" w:rsidR="00CD5AC8" w:rsidRDefault="00CD5AC8">
      <w:pPr>
        <w:spacing w:after="200" w:line="276" w:lineRule="auto"/>
      </w:pPr>
      <w:r>
        <w:br w:type="page"/>
      </w:r>
    </w:p>
    <w:p w14:paraId="5166CBB6" w14:textId="2E1F6AD6" w:rsidR="005D5601" w:rsidRDefault="00897D93" w:rsidP="00D552B5">
      <w:pPr>
        <w:spacing w:line="480" w:lineRule="auto"/>
        <w:rPr>
          <w:i/>
        </w:rPr>
      </w:pPr>
      <w:r>
        <w:lastRenderedPageBreak/>
        <w:t>Table 4</w:t>
      </w:r>
      <w:r w:rsidR="00CD5AC8">
        <w:t xml:space="preserve">. </w:t>
      </w:r>
      <w:r w:rsidR="00CD5AC8">
        <w:rPr>
          <w:i/>
        </w:rPr>
        <w:t xml:space="preserve">Results of Multiple Hierarchical Regressions Testing for Incremental Validity of Body Appreciation Scores in Women and Men.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528"/>
        <w:gridCol w:w="4331"/>
        <w:gridCol w:w="837"/>
        <w:gridCol w:w="838"/>
        <w:gridCol w:w="837"/>
        <w:gridCol w:w="978"/>
        <w:gridCol w:w="979"/>
        <w:gridCol w:w="701"/>
        <w:gridCol w:w="702"/>
        <w:gridCol w:w="702"/>
        <w:gridCol w:w="864"/>
        <w:gridCol w:w="988"/>
      </w:tblGrid>
      <w:tr w:rsidR="005B3920" w14:paraId="0C048EEE" w14:textId="77777777" w:rsidTr="005B3920">
        <w:tc>
          <w:tcPr>
            <w:tcW w:w="1211" w:type="dxa"/>
            <w:gridSpan w:val="2"/>
            <w:tcBorders>
              <w:top w:val="single" w:sz="4" w:space="0" w:color="auto"/>
            </w:tcBorders>
          </w:tcPr>
          <w:p w14:paraId="6FA1E5EC" w14:textId="77777777" w:rsidR="005B3920" w:rsidRDefault="005B3920" w:rsidP="00D552B5">
            <w:pPr>
              <w:spacing w:line="480" w:lineRule="auto"/>
            </w:pPr>
          </w:p>
        </w:tc>
        <w:tc>
          <w:tcPr>
            <w:tcW w:w="4426" w:type="dxa"/>
            <w:tcBorders>
              <w:top w:val="single" w:sz="4" w:space="0" w:color="auto"/>
            </w:tcBorders>
          </w:tcPr>
          <w:p w14:paraId="30FE82A6" w14:textId="77777777" w:rsidR="005B3920" w:rsidRDefault="005B3920" w:rsidP="00D552B5">
            <w:pPr>
              <w:spacing w:line="480" w:lineRule="auto"/>
            </w:pPr>
          </w:p>
        </w:tc>
        <w:tc>
          <w:tcPr>
            <w:tcW w:w="4536" w:type="dxa"/>
            <w:gridSpan w:val="5"/>
            <w:tcBorders>
              <w:top w:val="single" w:sz="4" w:space="0" w:color="auto"/>
              <w:bottom w:val="single" w:sz="4" w:space="0" w:color="auto"/>
            </w:tcBorders>
          </w:tcPr>
          <w:p w14:paraId="2EE6F425" w14:textId="77777777" w:rsidR="005B3920" w:rsidRDefault="005B3920" w:rsidP="00D552B5">
            <w:pPr>
              <w:spacing w:line="480" w:lineRule="auto"/>
            </w:pPr>
            <w:r>
              <w:t>Women</w:t>
            </w:r>
          </w:p>
        </w:tc>
        <w:tc>
          <w:tcPr>
            <w:tcW w:w="4001" w:type="dxa"/>
            <w:gridSpan w:val="5"/>
            <w:tcBorders>
              <w:top w:val="single" w:sz="4" w:space="0" w:color="auto"/>
              <w:bottom w:val="single" w:sz="4" w:space="0" w:color="auto"/>
            </w:tcBorders>
          </w:tcPr>
          <w:p w14:paraId="6D31011C" w14:textId="77777777" w:rsidR="005B3920" w:rsidRDefault="005B3920" w:rsidP="00D552B5">
            <w:pPr>
              <w:spacing w:line="480" w:lineRule="auto"/>
            </w:pPr>
            <w:r>
              <w:t>Men</w:t>
            </w:r>
          </w:p>
        </w:tc>
      </w:tr>
      <w:tr w:rsidR="005B3920" w14:paraId="684D4B36" w14:textId="77777777" w:rsidTr="005B3920">
        <w:tc>
          <w:tcPr>
            <w:tcW w:w="1211" w:type="dxa"/>
            <w:gridSpan w:val="2"/>
            <w:tcBorders>
              <w:bottom w:val="single" w:sz="4" w:space="0" w:color="auto"/>
            </w:tcBorders>
          </w:tcPr>
          <w:p w14:paraId="25EBE866" w14:textId="77777777" w:rsidR="005B3920" w:rsidRDefault="005B3920" w:rsidP="005B3920">
            <w:pPr>
              <w:spacing w:line="480" w:lineRule="auto"/>
            </w:pPr>
          </w:p>
        </w:tc>
        <w:tc>
          <w:tcPr>
            <w:tcW w:w="4426" w:type="dxa"/>
            <w:tcBorders>
              <w:bottom w:val="single" w:sz="4" w:space="0" w:color="auto"/>
            </w:tcBorders>
          </w:tcPr>
          <w:p w14:paraId="663F63C6" w14:textId="77777777" w:rsidR="005B3920" w:rsidRDefault="005B3920" w:rsidP="005B3920">
            <w:pPr>
              <w:spacing w:line="480" w:lineRule="auto"/>
            </w:pPr>
          </w:p>
        </w:tc>
        <w:tc>
          <w:tcPr>
            <w:tcW w:w="850" w:type="dxa"/>
            <w:tcBorders>
              <w:top w:val="single" w:sz="4" w:space="0" w:color="auto"/>
              <w:bottom w:val="single" w:sz="4" w:space="0" w:color="auto"/>
            </w:tcBorders>
          </w:tcPr>
          <w:p w14:paraId="28E39127" w14:textId="77777777" w:rsidR="005B3920" w:rsidRDefault="005B3920" w:rsidP="005B3920">
            <w:pPr>
              <w:spacing w:line="480" w:lineRule="auto"/>
            </w:pPr>
            <w:r>
              <w:t>B</w:t>
            </w:r>
          </w:p>
        </w:tc>
        <w:tc>
          <w:tcPr>
            <w:tcW w:w="851" w:type="dxa"/>
            <w:tcBorders>
              <w:top w:val="single" w:sz="4" w:space="0" w:color="auto"/>
              <w:bottom w:val="single" w:sz="4" w:space="0" w:color="auto"/>
            </w:tcBorders>
          </w:tcPr>
          <w:p w14:paraId="3D444010" w14:textId="77777777" w:rsidR="005B3920" w:rsidRPr="005B3920" w:rsidRDefault="005B3920" w:rsidP="005B3920">
            <w:pPr>
              <w:spacing w:line="480" w:lineRule="auto"/>
              <w:rPr>
                <w:i/>
              </w:rPr>
            </w:pPr>
            <w:r>
              <w:rPr>
                <w:i/>
              </w:rPr>
              <w:t>SE</w:t>
            </w:r>
          </w:p>
        </w:tc>
        <w:tc>
          <w:tcPr>
            <w:tcW w:w="850" w:type="dxa"/>
            <w:tcBorders>
              <w:top w:val="single" w:sz="4" w:space="0" w:color="auto"/>
              <w:bottom w:val="single" w:sz="4" w:space="0" w:color="auto"/>
            </w:tcBorders>
          </w:tcPr>
          <w:p w14:paraId="7E5A76CE" w14:textId="77777777" w:rsidR="005B3920" w:rsidRDefault="005B3920" w:rsidP="005B3920">
            <w:pPr>
              <w:spacing w:line="480" w:lineRule="auto"/>
            </w:pPr>
            <w:r>
              <w:sym w:font="Symbol" w:char="F062"/>
            </w:r>
          </w:p>
        </w:tc>
        <w:tc>
          <w:tcPr>
            <w:tcW w:w="992" w:type="dxa"/>
            <w:tcBorders>
              <w:top w:val="single" w:sz="4" w:space="0" w:color="auto"/>
              <w:bottom w:val="single" w:sz="4" w:space="0" w:color="auto"/>
            </w:tcBorders>
          </w:tcPr>
          <w:p w14:paraId="6F8CCA99" w14:textId="77777777" w:rsidR="005B3920" w:rsidRPr="005B3920" w:rsidRDefault="005B3920" w:rsidP="005B3920">
            <w:pPr>
              <w:spacing w:line="480" w:lineRule="auto"/>
            </w:pPr>
            <w:r>
              <w:rPr>
                <w:i/>
              </w:rPr>
              <w:t>t</w:t>
            </w:r>
          </w:p>
        </w:tc>
        <w:tc>
          <w:tcPr>
            <w:tcW w:w="993" w:type="dxa"/>
            <w:tcBorders>
              <w:top w:val="single" w:sz="4" w:space="0" w:color="auto"/>
              <w:bottom w:val="single" w:sz="4" w:space="0" w:color="auto"/>
            </w:tcBorders>
          </w:tcPr>
          <w:p w14:paraId="074542E7" w14:textId="77777777" w:rsidR="005B3920" w:rsidRPr="005B3920" w:rsidRDefault="005B3920" w:rsidP="005B3920">
            <w:pPr>
              <w:spacing w:line="480" w:lineRule="auto"/>
              <w:rPr>
                <w:i/>
              </w:rPr>
            </w:pPr>
            <w:r>
              <w:rPr>
                <w:i/>
              </w:rPr>
              <w:t>p</w:t>
            </w:r>
          </w:p>
        </w:tc>
        <w:tc>
          <w:tcPr>
            <w:tcW w:w="708" w:type="dxa"/>
            <w:tcBorders>
              <w:top w:val="single" w:sz="4" w:space="0" w:color="auto"/>
              <w:bottom w:val="single" w:sz="4" w:space="0" w:color="auto"/>
            </w:tcBorders>
          </w:tcPr>
          <w:p w14:paraId="07243A04" w14:textId="77777777" w:rsidR="005B3920" w:rsidRDefault="005B3920" w:rsidP="005B3920">
            <w:pPr>
              <w:spacing w:line="480" w:lineRule="auto"/>
            </w:pPr>
            <w:r>
              <w:t>B</w:t>
            </w:r>
          </w:p>
        </w:tc>
        <w:tc>
          <w:tcPr>
            <w:tcW w:w="709" w:type="dxa"/>
            <w:tcBorders>
              <w:top w:val="single" w:sz="4" w:space="0" w:color="auto"/>
              <w:bottom w:val="single" w:sz="4" w:space="0" w:color="auto"/>
            </w:tcBorders>
          </w:tcPr>
          <w:p w14:paraId="13D2515F" w14:textId="77777777" w:rsidR="005B3920" w:rsidRPr="005B3920" w:rsidRDefault="005B3920" w:rsidP="005B3920">
            <w:pPr>
              <w:spacing w:line="480" w:lineRule="auto"/>
              <w:rPr>
                <w:i/>
              </w:rPr>
            </w:pPr>
            <w:r>
              <w:rPr>
                <w:i/>
              </w:rPr>
              <w:t>SE</w:t>
            </w:r>
          </w:p>
        </w:tc>
        <w:tc>
          <w:tcPr>
            <w:tcW w:w="709" w:type="dxa"/>
            <w:tcBorders>
              <w:top w:val="single" w:sz="4" w:space="0" w:color="auto"/>
              <w:bottom w:val="single" w:sz="4" w:space="0" w:color="auto"/>
            </w:tcBorders>
          </w:tcPr>
          <w:p w14:paraId="0688598B" w14:textId="77777777" w:rsidR="005B3920" w:rsidRDefault="005B3920" w:rsidP="005B3920">
            <w:pPr>
              <w:spacing w:line="480" w:lineRule="auto"/>
            </w:pPr>
            <w:r>
              <w:sym w:font="Symbol" w:char="F062"/>
            </w:r>
          </w:p>
        </w:tc>
        <w:tc>
          <w:tcPr>
            <w:tcW w:w="873" w:type="dxa"/>
            <w:tcBorders>
              <w:top w:val="single" w:sz="4" w:space="0" w:color="auto"/>
              <w:bottom w:val="single" w:sz="4" w:space="0" w:color="auto"/>
            </w:tcBorders>
          </w:tcPr>
          <w:p w14:paraId="37DFED88" w14:textId="77777777" w:rsidR="005B3920" w:rsidRPr="005B3920" w:rsidRDefault="005B3920" w:rsidP="005B3920">
            <w:pPr>
              <w:spacing w:line="480" w:lineRule="auto"/>
            </w:pPr>
            <w:r>
              <w:rPr>
                <w:i/>
              </w:rPr>
              <w:t>t</w:t>
            </w:r>
          </w:p>
        </w:tc>
        <w:tc>
          <w:tcPr>
            <w:tcW w:w="1002" w:type="dxa"/>
            <w:tcBorders>
              <w:top w:val="single" w:sz="4" w:space="0" w:color="auto"/>
              <w:bottom w:val="single" w:sz="4" w:space="0" w:color="auto"/>
            </w:tcBorders>
          </w:tcPr>
          <w:p w14:paraId="24A8518D" w14:textId="77777777" w:rsidR="005B3920" w:rsidRPr="005B3920" w:rsidRDefault="005B3920" w:rsidP="005B3920">
            <w:pPr>
              <w:spacing w:line="480" w:lineRule="auto"/>
              <w:rPr>
                <w:i/>
              </w:rPr>
            </w:pPr>
            <w:r>
              <w:rPr>
                <w:i/>
              </w:rPr>
              <w:t>p</w:t>
            </w:r>
          </w:p>
        </w:tc>
      </w:tr>
      <w:tr w:rsidR="005B3920" w14:paraId="7D972FAF" w14:textId="77777777" w:rsidTr="005B3920">
        <w:tc>
          <w:tcPr>
            <w:tcW w:w="675" w:type="dxa"/>
            <w:tcBorders>
              <w:top w:val="single" w:sz="4" w:space="0" w:color="auto"/>
            </w:tcBorders>
          </w:tcPr>
          <w:p w14:paraId="784B5146" w14:textId="77777777" w:rsidR="005B3920" w:rsidRDefault="005B3920" w:rsidP="00D552B5">
            <w:pPr>
              <w:spacing w:line="480" w:lineRule="auto"/>
            </w:pPr>
            <w:r>
              <w:t>Step</w:t>
            </w:r>
          </w:p>
        </w:tc>
        <w:tc>
          <w:tcPr>
            <w:tcW w:w="536" w:type="dxa"/>
            <w:tcBorders>
              <w:top w:val="single" w:sz="4" w:space="0" w:color="auto"/>
            </w:tcBorders>
          </w:tcPr>
          <w:p w14:paraId="7C79D187" w14:textId="77777777" w:rsidR="005B3920" w:rsidRDefault="005B3920" w:rsidP="00D552B5">
            <w:pPr>
              <w:spacing w:line="480" w:lineRule="auto"/>
            </w:pPr>
            <w:r>
              <w:t>1</w:t>
            </w:r>
          </w:p>
        </w:tc>
        <w:tc>
          <w:tcPr>
            <w:tcW w:w="4426" w:type="dxa"/>
            <w:tcBorders>
              <w:top w:val="single" w:sz="4" w:space="0" w:color="auto"/>
            </w:tcBorders>
          </w:tcPr>
          <w:p w14:paraId="686825D8" w14:textId="77777777" w:rsidR="005B3920" w:rsidRPr="005B3920" w:rsidRDefault="005B3920" w:rsidP="00D552B5">
            <w:pPr>
              <w:spacing w:line="480" w:lineRule="auto"/>
              <w:rPr>
                <w:vertAlign w:val="superscript"/>
              </w:rPr>
            </w:pPr>
            <w:r>
              <w:t xml:space="preserve">Weight discrepancy/Drive for </w:t>
            </w:r>
            <w:proofErr w:type="spellStart"/>
            <w:r>
              <w:t>muscularity</w:t>
            </w:r>
            <w:r>
              <w:rPr>
                <w:vertAlign w:val="superscript"/>
              </w:rPr>
              <w:t>a</w:t>
            </w:r>
            <w:proofErr w:type="spellEnd"/>
          </w:p>
        </w:tc>
        <w:tc>
          <w:tcPr>
            <w:tcW w:w="850" w:type="dxa"/>
            <w:tcBorders>
              <w:top w:val="single" w:sz="4" w:space="0" w:color="auto"/>
            </w:tcBorders>
          </w:tcPr>
          <w:p w14:paraId="7E80CEC5" w14:textId="77777777" w:rsidR="005B3920" w:rsidRDefault="005B3920" w:rsidP="00D552B5">
            <w:pPr>
              <w:spacing w:line="480" w:lineRule="auto"/>
            </w:pPr>
            <w:r>
              <w:t>-.07</w:t>
            </w:r>
          </w:p>
        </w:tc>
        <w:tc>
          <w:tcPr>
            <w:tcW w:w="851" w:type="dxa"/>
            <w:tcBorders>
              <w:top w:val="single" w:sz="4" w:space="0" w:color="auto"/>
            </w:tcBorders>
          </w:tcPr>
          <w:p w14:paraId="2E894CB6" w14:textId="77777777" w:rsidR="005B3920" w:rsidRDefault="005B3920" w:rsidP="00D552B5">
            <w:pPr>
              <w:spacing w:line="480" w:lineRule="auto"/>
            </w:pPr>
            <w:r>
              <w:t>.03</w:t>
            </w:r>
          </w:p>
        </w:tc>
        <w:tc>
          <w:tcPr>
            <w:tcW w:w="850" w:type="dxa"/>
            <w:tcBorders>
              <w:top w:val="single" w:sz="4" w:space="0" w:color="auto"/>
            </w:tcBorders>
          </w:tcPr>
          <w:p w14:paraId="6450A061" w14:textId="77777777" w:rsidR="005B3920" w:rsidRDefault="005B3920" w:rsidP="00D552B5">
            <w:pPr>
              <w:spacing w:line="480" w:lineRule="auto"/>
            </w:pPr>
            <w:r>
              <w:t>-.11</w:t>
            </w:r>
          </w:p>
        </w:tc>
        <w:tc>
          <w:tcPr>
            <w:tcW w:w="992" w:type="dxa"/>
            <w:tcBorders>
              <w:top w:val="single" w:sz="4" w:space="0" w:color="auto"/>
            </w:tcBorders>
          </w:tcPr>
          <w:p w14:paraId="0425A746" w14:textId="77777777" w:rsidR="005B3920" w:rsidRDefault="005B3920" w:rsidP="00D552B5">
            <w:pPr>
              <w:spacing w:line="480" w:lineRule="auto"/>
            </w:pPr>
            <w:r>
              <w:t>-2.17</w:t>
            </w:r>
          </w:p>
        </w:tc>
        <w:tc>
          <w:tcPr>
            <w:tcW w:w="993" w:type="dxa"/>
            <w:tcBorders>
              <w:top w:val="single" w:sz="4" w:space="0" w:color="auto"/>
            </w:tcBorders>
          </w:tcPr>
          <w:p w14:paraId="338EC979" w14:textId="77777777" w:rsidR="005B3920" w:rsidRDefault="005B3920" w:rsidP="00D552B5">
            <w:pPr>
              <w:spacing w:line="480" w:lineRule="auto"/>
            </w:pPr>
            <w:r>
              <w:t>.030</w:t>
            </w:r>
          </w:p>
        </w:tc>
        <w:tc>
          <w:tcPr>
            <w:tcW w:w="708" w:type="dxa"/>
            <w:tcBorders>
              <w:top w:val="single" w:sz="4" w:space="0" w:color="auto"/>
            </w:tcBorders>
          </w:tcPr>
          <w:p w14:paraId="07D404C5" w14:textId="77777777" w:rsidR="005B3920" w:rsidRDefault="005B3920" w:rsidP="00D552B5">
            <w:pPr>
              <w:spacing w:line="480" w:lineRule="auto"/>
            </w:pPr>
            <w:r>
              <w:t>-.02</w:t>
            </w:r>
          </w:p>
        </w:tc>
        <w:tc>
          <w:tcPr>
            <w:tcW w:w="709" w:type="dxa"/>
            <w:tcBorders>
              <w:top w:val="single" w:sz="4" w:space="0" w:color="auto"/>
            </w:tcBorders>
          </w:tcPr>
          <w:p w14:paraId="6BC7BCED" w14:textId="77777777" w:rsidR="005B3920" w:rsidRDefault="005B3920" w:rsidP="00D552B5">
            <w:pPr>
              <w:spacing w:line="480" w:lineRule="auto"/>
            </w:pPr>
            <w:r>
              <w:t>.05</w:t>
            </w:r>
          </w:p>
        </w:tc>
        <w:tc>
          <w:tcPr>
            <w:tcW w:w="709" w:type="dxa"/>
            <w:tcBorders>
              <w:top w:val="single" w:sz="4" w:space="0" w:color="auto"/>
            </w:tcBorders>
          </w:tcPr>
          <w:p w14:paraId="68A7B540" w14:textId="77777777" w:rsidR="005B3920" w:rsidRDefault="005B3920" w:rsidP="00D552B5">
            <w:pPr>
              <w:spacing w:line="480" w:lineRule="auto"/>
            </w:pPr>
            <w:r>
              <w:t>-.02</w:t>
            </w:r>
          </w:p>
        </w:tc>
        <w:tc>
          <w:tcPr>
            <w:tcW w:w="873" w:type="dxa"/>
            <w:tcBorders>
              <w:top w:val="single" w:sz="4" w:space="0" w:color="auto"/>
            </w:tcBorders>
          </w:tcPr>
          <w:p w14:paraId="04E13A7C" w14:textId="77777777" w:rsidR="005B3920" w:rsidRDefault="005B3920" w:rsidP="00D552B5">
            <w:pPr>
              <w:spacing w:line="480" w:lineRule="auto"/>
            </w:pPr>
            <w:r>
              <w:t>-0.42</w:t>
            </w:r>
          </w:p>
        </w:tc>
        <w:tc>
          <w:tcPr>
            <w:tcW w:w="1002" w:type="dxa"/>
            <w:tcBorders>
              <w:top w:val="single" w:sz="4" w:space="0" w:color="auto"/>
            </w:tcBorders>
          </w:tcPr>
          <w:p w14:paraId="4F8D5F8B" w14:textId="77777777" w:rsidR="005B3920" w:rsidRDefault="005B3920" w:rsidP="00D552B5">
            <w:pPr>
              <w:spacing w:line="480" w:lineRule="auto"/>
            </w:pPr>
            <w:r>
              <w:t>.674</w:t>
            </w:r>
          </w:p>
        </w:tc>
      </w:tr>
      <w:tr w:rsidR="005B3920" w14:paraId="725AE27B" w14:textId="77777777" w:rsidTr="005B3920">
        <w:tc>
          <w:tcPr>
            <w:tcW w:w="675" w:type="dxa"/>
          </w:tcPr>
          <w:p w14:paraId="2C0D44C3" w14:textId="77777777" w:rsidR="005B3920" w:rsidRDefault="005B3920" w:rsidP="00D552B5">
            <w:pPr>
              <w:spacing w:line="480" w:lineRule="auto"/>
            </w:pPr>
          </w:p>
        </w:tc>
        <w:tc>
          <w:tcPr>
            <w:tcW w:w="536" w:type="dxa"/>
          </w:tcPr>
          <w:p w14:paraId="1413ADCE" w14:textId="77777777" w:rsidR="005B3920" w:rsidRDefault="005B3920" w:rsidP="00D552B5">
            <w:pPr>
              <w:spacing w:line="480" w:lineRule="auto"/>
            </w:pPr>
          </w:p>
        </w:tc>
        <w:tc>
          <w:tcPr>
            <w:tcW w:w="4426" w:type="dxa"/>
          </w:tcPr>
          <w:p w14:paraId="51FF7DD1" w14:textId="77777777" w:rsidR="005B3920" w:rsidRDefault="005B3920" w:rsidP="00D552B5">
            <w:pPr>
              <w:spacing w:line="480" w:lineRule="auto"/>
            </w:pPr>
            <w:r>
              <w:t>Internalisation and pressure</w:t>
            </w:r>
          </w:p>
        </w:tc>
        <w:tc>
          <w:tcPr>
            <w:tcW w:w="850" w:type="dxa"/>
          </w:tcPr>
          <w:p w14:paraId="518AADCA" w14:textId="77777777" w:rsidR="005B3920" w:rsidRDefault="005B3920" w:rsidP="00D552B5">
            <w:pPr>
              <w:spacing w:line="480" w:lineRule="auto"/>
            </w:pPr>
            <w:r>
              <w:t>-.23</w:t>
            </w:r>
          </w:p>
        </w:tc>
        <w:tc>
          <w:tcPr>
            <w:tcW w:w="851" w:type="dxa"/>
          </w:tcPr>
          <w:p w14:paraId="503A09AE" w14:textId="77777777" w:rsidR="005B3920" w:rsidRDefault="005B3920" w:rsidP="00D552B5">
            <w:pPr>
              <w:spacing w:line="480" w:lineRule="auto"/>
            </w:pPr>
            <w:r>
              <w:t>.06</w:t>
            </w:r>
          </w:p>
        </w:tc>
        <w:tc>
          <w:tcPr>
            <w:tcW w:w="850" w:type="dxa"/>
          </w:tcPr>
          <w:p w14:paraId="5D92363F" w14:textId="77777777" w:rsidR="005B3920" w:rsidRDefault="005B3920" w:rsidP="00D552B5">
            <w:pPr>
              <w:spacing w:line="480" w:lineRule="auto"/>
            </w:pPr>
            <w:r>
              <w:t>-.22</w:t>
            </w:r>
          </w:p>
        </w:tc>
        <w:tc>
          <w:tcPr>
            <w:tcW w:w="992" w:type="dxa"/>
          </w:tcPr>
          <w:p w14:paraId="4D37E727" w14:textId="77777777" w:rsidR="005B3920" w:rsidRDefault="005B3920" w:rsidP="00D552B5">
            <w:pPr>
              <w:spacing w:line="480" w:lineRule="auto"/>
            </w:pPr>
            <w:r>
              <w:t>-3.93</w:t>
            </w:r>
          </w:p>
        </w:tc>
        <w:tc>
          <w:tcPr>
            <w:tcW w:w="993" w:type="dxa"/>
          </w:tcPr>
          <w:p w14:paraId="74AB9BF5" w14:textId="77777777" w:rsidR="005B3920" w:rsidRDefault="005B3920" w:rsidP="00D552B5">
            <w:pPr>
              <w:spacing w:line="480" w:lineRule="auto"/>
            </w:pPr>
            <w:r>
              <w:t>&lt; .001</w:t>
            </w:r>
          </w:p>
        </w:tc>
        <w:tc>
          <w:tcPr>
            <w:tcW w:w="708" w:type="dxa"/>
          </w:tcPr>
          <w:p w14:paraId="768AE935" w14:textId="77777777" w:rsidR="005B3920" w:rsidRDefault="005B3920" w:rsidP="00D552B5">
            <w:pPr>
              <w:spacing w:line="480" w:lineRule="auto"/>
            </w:pPr>
            <w:r>
              <w:t>-.32</w:t>
            </w:r>
          </w:p>
        </w:tc>
        <w:tc>
          <w:tcPr>
            <w:tcW w:w="709" w:type="dxa"/>
          </w:tcPr>
          <w:p w14:paraId="4A2182F9" w14:textId="77777777" w:rsidR="005B3920" w:rsidRDefault="005B3920" w:rsidP="00D552B5">
            <w:pPr>
              <w:spacing w:line="480" w:lineRule="auto"/>
            </w:pPr>
            <w:r>
              <w:t>.07</w:t>
            </w:r>
          </w:p>
        </w:tc>
        <w:tc>
          <w:tcPr>
            <w:tcW w:w="709" w:type="dxa"/>
          </w:tcPr>
          <w:p w14:paraId="02AA79E1" w14:textId="77777777" w:rsidR="005B3920" w:rsidRDefault="005B3920" w:rsidP="00D552B5">
            <w:pPr>
              <w:spacing w:line="480" w:lineRule="auto"/>
            </w:pPr>
            <w:r>
              <w:t>-.26</w:t>
            </w:r>
          </w:p>
        </w:tc>
        <w:tc>
          <w:tcPr>
            <w:tcW w:w="873" w:type="dxa"/>
          </w:tcPr>
          <w:p w14:paraId="61126409" w14:textId="77777777" w:rsidR="005B3920" w:rsidRDefault="005B3920" w:rsidP="00D552B5">
            <w:pPr>
              <w:spacing w:line="480" w:lineRule="auto"/>
            </w:pPr>
            <w:r>
              <w:t>-4.45</w:t>
            </w:r>
          </w:p>
        </w:tc>
        <w:tc>
          <w:tcPr>
            <w:tcW w:w="1002" w:type="dxa"/>
          </w:tcPr>
          <w:p w14:paraId="19948910" w14:textId="77777777" w:rsidR="005B3920" w:rsidRDefault="005B3920" w:rsidP="00D552B5">
            <w:pPr>
              <w:spacing w:line="480" w:lineRule="auto"/>
            </w:pPr>
            <w:r>
              <w:t>&lt; .001</w:t>
            </w:r>
          </w:p>
        </w:tc>
      </w:tr>
      <w:tr w:rsidR="005B3920" w14:paraId="24FAE577" w14:textId="77777777" w:rsidTr="005B3920">
        <w:tc>
          <w:tcPr>
            <w:tcW w:w="675" w:type="dxa"/>
          </w:tcPr>
          <w:p w14:paraId="23AF8751" w14:textId="77777777" w:rsidR="005B3920" w:rsidRDefault="005B3920" w:rsidP="00D552B5">
            <w:pPr>
              <w:spacing w:line="480" w:lineRule="auto"/>
            </w:pPr>
          </w:p>
        </w:tc>
        <w:tc>
          <w:tcPr>
            <w:tcW w:w="536" w:type="dxa"/>
          </w:tcPr>
          <w:p w14:paraId="1FE6E101" w14:textId="77777777" w:rsidR="005B3920" w:rsidRDefault="005B3920" w:rsidP="00D552B5">
            <w:pPr>
              <w:spacing w:line="480" w:lineRule="auto"/>
            </w:pPr>
          </w:p>
        </w:tc>
        <w:tc>
          <w:tcPr>
            <w:tcW w:w="4426" w:type="dxa"/>
          </w:tcPr>
          <w:p w14:paraId="7752AE23" w14:textId="77777777" w:rsidR="005B3920" w:rsidRDefault="005B3920" w:rsidP="00D552B5">
            <w:pPr>
              <w:spacing w:line="480" w:lineRule="auto"/>
            </w:pPr>
            <w:r>
              <w:t>Information</w:t>
            </w:r>
          </w:p>
        </w:tc>
        <w:tc>
          <w:tcPr>
            <w:tcW w:w="850" w:type="dxa"/>
          </w:tcPr>
          <w:p w14:paraId="39EF7F8F" w14:textId="77777777" w:rsidR="005B3920" w:rsidRDefault="005B3920" w:rsidP="00D552B5">
            <w:pPr>
              <w:spacing w:line="480" w:lineRule="auto"/>
            </w:pPr>
            <w:r>
              <w:t>-.16</w:t>
            </w:r>
          </w:p>
        </w:tc>
        <w:tc>
          <w:tcPr>
            <w:tcW w:w="851" w:type="dxa"/>
          </w:tcPr>
          <w:p w14:paraId="33FD5AC1" w14:textId="77777777" w:rsidR="005B3920" w:rsidRDefault="005B3920" w:rsidP="00D552B5">
            <w:pPr>
              <w:spacing w:line="480" w:lineRule="auto"/>
            </w:pPr>
            <w:r>
              <w:t>.07</w:t>
            </w:r>
          </w:p>
        </w:tc>
        <w:tc>
          <w:tcPr>
            <w:tcW w:w="850" w:type="dxa"/>
          </w:tcPr>
          <w:p w14:paraId="198F74BC" w14:textId="77777777" w:rsidR="005B3920" w:rsidRDefault="005B3920" w:rsidP="00D552B5">
            <w:pPr>
              <w:spacing w:line="480" w:lineRule="auto"/>
            </w:pPr>
            <w:r>
              <w:t>-.12</w:t>
            </w:r>
          </w:p>
        </w:tc>
        <w:tc>
          <w:tcPr>
            <w:tcW w:w="992" w:type="dxa"/>
          </w:tcPr>
          <w:p w14:paraId="2F7E02E0" w14:textId="77777777" w:rsidR="005B3920" w:rsidRDefault="005B3920" w:rsidP="00D552B5">
            <w:pPr>
              <w:spacing w:line="480" w:lineRule="auto"/>
            </w:pPr>
            <w:r>
              <w:t>-2.23</w:t>
            </w:r>
          </w:p>
        </w:tc>
        <w:tc>
          <w:tcPr>
            <w:tcW w:w="993" w:type="dxa"/>
          </w:tcPr>
          <w:p w14:paraId="10411628" w14:textId="77777777" w:rsidR="005B3920" w:rsidRDefault="005B3920" w:rsidP="00D552B5">
            <w:pPr>
              <w:spacing w:line="480" w:lineRule="auto"/>
            </w:pPr>
            <w:r>
              <w:t>.026</w:t>
            </w:r>
          </w:p>
        </w:tc>
        <w:tc>
          <w:tcPr>
            <w:tcW w:w="708" w:type="dxa"/>
          </w:tcPr>
          <w:p w14:paraId="2BFBBAA6" w14:textId="77777777" w:rsidR="005B3920" w:rsidRDefault="005B3920" w:rsidP="00D552B5">
            <w:pPr>
              <w:spacing w:line="480" w:lineRule="auto"/>
            </w:pPr>
            <w:r>
              <w:t>-.07</w:t>
            </w:r>
          </w:p>
        </w:tc>
        <w:tc>
          <w:tcPr>
            <w:tcW w:w="709" w:type="dxa"/>
          </w:tcPr>
          <w:p w14:paraId="73343C08" w14:textId="77777777" w:rsidR="005B3920" w:rsidRDefault="005B3920" w:rsidP="00D552B5">
            <w:pPr>
              <w:spacing w:line="480" w:lineRule="auto"/>
            </w:pPr>
            <w:r>
              <w:t>.08</w:t>
            </w:r>
          </w:p>
        </w:tc>
        <w:tc>
          <w:tcPr>
            <w:tcW w:w="709" w:type="dxa"/>
          </w:tcPr>
          <w:p w14:paraId="35EFF4EB" w14:textId="77777777" w:rsidR="005B3920" w:rsidRDefault="005B3920" w:rsidP="00D552B5">
            <w:pPr>
              <w:spacing w:line="480" w:lineRule="auto"/>
            </w:pPr>
            <w:r>
              <w:t>-.05</w:t>
            </w:r>
          </w:p>
        </w:tc>
        <w:tc>
          <w:tcPr>
            <w:tcW w:w="873" w:type="dxa"/>
          </w:tcPr>
          <w:p w14:paraId="5193B882" w14:textId="77777777" w:rsidR="005B3920" w:rsidRDefault="005B3920" w:rsidP="00D552B5">
            <w:pPr>
              <w:spacing w:line="480" w:lineRule="auto"/>
            </w:pPr>
            <w:r>
              <w:t>-0.91</w:t>
            </w:r>
          </w:p>
        </w:tc>
        <w:tc>
          <w:tcPr>
            <w:tcW w:w="1002" w:type="dxa"/>
          </w:tcPr>
          <w:p w14:paraId="2B1A249A" w14:textId="77777777" w:rsidR="005B3920" w:rsidRDefault="005B3920" w:rsidP="00D552B5">
            <w:pPr>
              <w:spacing w:line="480" w:lineRule="auto"/>
            </w:pPr>
            <w:r>
              <w:t>.364</w:t>
            </w:r>
          </w:p>
        </w:tc>
      </w:tr>
      <w:tr w:rsidR="005B3920" w14:paraId="24DDE288" w14:textId="77777777" w:rsidTr="005B3920">
        <w:tc>
          <w:tcPr>
            <w:tcW w:w="675" w:type="dxa"/>
          </w:tcPr>
          <w:p w14:paraId="4841BE94" w14:textId="77777777" w:rsidR="005B3920" w:rsidRDefault="005B3920" w:rsidP="005B3920">
            <w:pPr>
              <w:spacing w:line="480" w:lineRule="auto"/>
            </w:pPr>
          </w:p>
        </w:tc>
        <w:tc>
          <w:tcPr>
            <w:tcW w:w="536" w:type="dxa"/>
          </w:tcPr>
          <w:p w14:paraId="1D38FE06" w14:textId="77777777" w:rsidR="005B3920" w:rsidRDefault="005B3920" w:rsidP="005B3920">
            <w:pPr>
              <w:spacing w:line="480" w:lineRule="auto"/>
            </w:pPr>
            <w:r>
              <w:t>2</w:t>
            </w:r>
          </w:p>
        </w:tc>
        <w:tc>
          <w:tcPr>
            <w:tcW w:w="4426" w:type="dxa"/>
          </w:tcPr>
          <w:p w14:paraId="2E75DFE2" w14:textId="77777777" w:rsidR="005B3920" w:rsidRPr="005B3920" w:rsidRDefault="005B3920" w:rsidP="005B3920">
            <w:pPr>
              <w:spacing w:line="480" w:lineRule="auto"/>
              <w:rPr>
                <w:vertAlign w:val="superscript"/>
              </w:rPr>
            </w:pPr>
            <w:r>
              <w:t xml:space="preserve">Weight discrepancy/Drive for </w:t>
            </w:r>
            <w:proofErr w:type="spellStart"/>
            <w:r>
              <w:t>muscularity</w:t>
            </w:r>
            <w:r>
              <w:rPr>
                <w:vertAlign w:val="superscript"/>
              </w:rPr>
              <w:t>a</w:t>
            </w:r>
            <w:proofErr w:type="spellEnd"/>
          </w:p>
        </w:tc>
        <w:tc>
          <w:tcPr>
            <w:tcW w:w="850" w:type="dxa"/>
          </w:tcPr>
          <w:p w14:paraId="7B1AA150" w14:textId="77777777" w:rsidR="005B3920" w:rsidRDefault="005B3920" w:rsidP="005B3920">
            <w:pPr>
              <w:spacing w:line="480" w:lineRule="auto"/>
            </w:pPr>
            <w:r>
              <w:t>-.02</w:t>
            </w:r>
          </w:p>
        </w:tc>
        <w:tc>
          <w:tcPr>
            <w:tcW w:w="851" w:type="dxa"/>
          </w:tcPr>
          <w:p w14:paraId="47AB6D74" w14:textId="77777777" w:rsidR="005B3920" w:rsidRDefault="005B3920" w:rsidP="005B3920">
            <w:pPr>
              <w:spacing w:line="480" w:lineRule="auto"/>
            </w:pPr>
            <w:r>
              <w:t>.03</w:t>
            </w:r>
          </w:p>
        </w:tc>
        <w:tc>
          <w:tcPr>
            <w:tcW w:w="850" w:type="dxa"/>
          </w:tcPr>
          <w:p w14:paraId="1692CA7E" w14:textId="77777777" w:rsidR="005B3920" w:rsidRDefault="005B3920" w:rsidP="005B3920">
            <w:pPr>
              <w:spacing w:line="480" w:lineRule="auto"/>
            </w:pPr>
            <w:r>
              <w:t>-.04</w:t>
            </w:r>
          </w:p>
        </w:tc>
        <w:tc>
          <w:tcPr>
            <w:tcW w:w="992" w:type="dxa"/>
          </w:tcPr>
          <w:p w14:paraId="186F04F7" w14:textId="77777777" w:rsidR="005B3920" w:rsidRDefault="005B3920" w:rsidP="005B3920">
            <w:pPr>
              <w:spacing w:line="480" w:lineRule="auto"/>
            </w:pPr>
            <w:r>
              <w:t>-0.78</w:t>
            </w:r>
          </w:p>
        </w:tc>
        <w:tc>
          <w:tcPr>
            <w:tcW w:w="993" w:type="dxa"/>
          </w:tcPr>
          <w:p w14:paraId="761E2C41" w14:textId="77777777" w:rsidR="005B3920" w:rsidRDefault="005B3920" w:rsidP="005B3920">
            <w:pPr>
              <w:spacing w:line="480" w:lineRule="auto"/>
            </w:pPr>
            <w:r>
              <w:t>.434</w:t>
            </w:r>
          </w:p>
        </w:tc>
        <w:tc>
          <w:tcPr>
            <w:tcW w:w="708" w:type="dxa"/>
          </w:tcPr>
          <w:p w14:paraId="7E94A01D" w14:textId="77777777" w:rsidR="005B3920" w:rsidRDefault="005B3920" w:rsidP="005B3920">
            <w:pPr>
              <w:spacing w:line="480" w:lineRule="auto"/>
            </w:pPr>
            <w:r>
              <w:t>-.04</w:t>
            </w:r>
          </w:p>
        </w:tc>
        <w:tc>
          <w:tcPr>
            <w:tcW w:w="709" w:type="dxa"/>
          </w:tcPr>
          <w:p w14:paraId="26CF64F5" w14:textId="77777777" w:rsidR="005B3920" w:rsidRDefault="005B3920" w:rsidP="005B3920">
            <w:pPr>
              <w:spacing w:line="480" w:lineRule="auto"/>
            </w:pPr>
            <w:r>
              <w:t>.05</w:t>
            </w:r>
          </w:p>
        </w:tc>
        <w:tc>
          <w:tcPr>
            <w:tcW w:w="709" w:type="dxa"/>
          </w:tcPr>
          <w:p w14:paraId="7D60DE8C" w14:textId="77777777" w:rsidR="005B3920" w:rsidRDefault="005B3920" w:rsidP="005B3920">
            <w:pPr>
              <w:spacing w:line="480" w:lineRule="auto"/>
            </w:pPr>
            <w:r>
              <w:t>-.04</w:t>
            </w:r>
          </w:p>
        </w:tc>
        <w:tc>
          <w:tcPr>
            <w:tcW w:w="873" w:type="dxa"/>
          </w:tcPr>
          <w:p w14:paraId="08468F02" w14:textId="77777777" w:rsidR="005B3920" w:rsidRDefault="005B3920" w:rsidP="005B3920">
            <w:pPr>
              <w:spacing w:line="480" w:lineRule="auto"/>
            </w:pPr>
            <w:r>
              <w:t>-0.74</w:t>
            </w:r>
          </w:p>
        </w:tc>
        <w:tc>
          <w:tcPr>
            <w:tcW w:w="1002" w:type="dxa"/>
          </w:tcPr>
          <w:p w14:paraId="15E8F3CE" w14:textId="77777777" w:rsidR="005B3920" w:rsidRDefault="005B3920" w:rsidP="005B3920">
            <w:pPr>
              <w:spacing w:line="480" w:lineRule="auto"/>
            </w:pPr>
            <w:r>
              <w:t>.459</w:t>
            </w:r>
          </w:p>
        </w:tc>
      </w:tr>
      <w:tr w:rsidR="005B3920" w14:paraId="3E4DB7CD" w14:textId="77777777" w:rsidTr="005B3920">
        <w:tc>
          <w:tcPr>
            <w:tcW w:w="675" w:type="dxa"/>
          </w:tcPr>
          <w:p w14:paraId="6F4833D3" w14:textId="77777777" w:rsidR="005B3920" w:rsidRDefault="005B3920" w:rsidP="005B3920">
            <w:pPr>
              <w:spacing w:line="480" w:lineRule="auto"/>
            </w:pPr>
          </w:p>
        </w:tc>
        <w:tc>
          <w:tcPr>
            <w:tcW w:w="536" w:type="dxa"/>
          </w:tcPr>
          <w:p w14:paraId="3FF91D3D" w14:textId="77777777" w:rsidR="005B3920" w:rsidRDefault="005B3920" w:rsidP="005B3920">
            <w:pPr>
              <w:spacing w:line="480" w:lineRule="auto"/>
            </w:pPr>
          </w:p>
        </w:tc>
        <w:tc>
          <w:tcPr>
            <w:tcW w:w="4426" w:type="dxa"/>
          </w:tcPr>
          <w:p w14:paraId="52E3831A" w14:textId="77777777" w:rsidR="005B3920" w:rsidRDefault="005B3920" w:rsidP="005B3920">
            <w:pPr>
              <w:spacing w:line="480" w:lineRule="auto"/>
            </w:pPr>
            <w:r>
              <w:t>Internalisation and pressure</w:t>
            </w:r>
          </w:p>
        </w:tc>
        <w:tc>
          <w:tcPr>
            <w:tcW w:w="850" w:type="dxa"/>
          </w:tcPr>
          <w:p w14:paraId="7D296365" w14:textId="77777777" w:rsidR="005B3920" w:rsidRDefault="005B3920" w:rsidP="005B3920">
            <w:pPr>
              <w:spacing w:line="480" w:lineRule="auto"/>
            </w:pPr>
            <w:r>
              <w:t>-.13</w:t>
            </w:r>
          </w:p>
        </w:tc>
        <w:tc>
          <w:tcPr>
            <w:tcW w:w="851" w:type="dxa"/>
          </w:tcPr>
          <w:p w14:paraId="37D7098F" w14:textId="77777777" w:rsidR="005B3920" w:rsidRDefault="005B3920" w:rsidP="005B3920">
            <w:pPr>
              <w:spacing w:line="480" w:lineRule="auto"/>
            </w:pPr>
            <w:r>
              <w:t>.06</w:t>
            </w:r>
          </w:p>
        </w:tc>
        <w:tc>
          <w:tcPr>
            <w:tcW w:w="850" w:type="dxa"/>
          </w:tcPr>
          <w:p w14:paraId="4F969421" w14:textId="77777777" w:rsidR="005B3920" w:rsidRDefault="005B3920" w:rsidP="005B3920">
            <w:pPr>
              <w:spacing w:line="480" w:lineRule="auto"/>
            </w:pPr>
            <w:r>
              <w:t>-.12</w:t>
            </w:r>
          </w:p>
        </w:tc>
        <w:tc>
          <w:tcPr>
            <w:tcW w:w="992" w:type="dxa"/>
          </w:tcPr>
          <w:p w14:paraId="5EBDA661" w14:textId="77777777" w:rsidR="005B3920" w:rsidRDefault="005B3920" w:rsidP="005B3920">
            <w:pPr>
              <w:spacing w:line="480" w:lineRule="auto"/>
            </w:pPr>
            <w:r>
              <w:t>-2.21</w:t>
            </w:r>
          </w:p>
        </w:tc>
        <w:tc>
          <w:tcPr>
            <w:tcW w:w="993" w:type="dxa"/>
          </w:tcPr>
          <w:p w14:paraId="2CA4C2C3" w14:textId="77777777" w:rsidR="005B3920" w:rsidRDefault="005B3920" w:rsidP="005B3920">
            <w:pPr>
              <w:spacing w:line="480" w:lineRule="auto"/>
            </w:pPr>
            <w:r>
              <w:t>.027</w:t>
            </w:r>
          </w:p>
        </w:tc>
        <w:tc>
          <w:tcPr>
            <w:tcW w:w="708" w:type="dxa"/>
          </w:tcPr>
          <w:p w14:paraId="47D07F6B" w14:textId="77777777" w:rsidR="005B3920" w:rsidRDefault="005B3920" w:rsidP="005B3920">
            <w:pPr>
              <w:spacing w:line="480" w:lineRule="auto"/>
            </w:pPr>
            <w:r>
              <w:t>-.21</w:t>
            </w:r>
          </w:p>
        </w:tc>
        <w:tc>
          <w:tcPr>
            <w:tcW w:w="709" w:type="dxa"/>
          </w:tcPr>
          <w:p w14:paraId="24B4F7C7" w14:textId="77777777" w:rsidR="005B3920" w:rsidRDefault="005B3920" w:rsidP="005B3920">
            <w:pPr>
              <w:spacing w:line="480" w:lineRule="auto"/>
            </w:pPr>
            <w:r>
              <w:t>.07</w:t>
            </w:r>
          </w:p>
        </w:tc>
        <w:tc>
          <w:tcPr>
            <w:tcW w:w="709" w:type="dxa"/>
          </w:tcPr>
          <w:p w14:paraId="4D9240D8" w14:textId="77777777" w:rsidR="005B3920" w:rsidRDefault="005B3920" w:rsidP="005B3920">
            <w:pPr>
              <w:spacing w:line="480" w:lineRule="auto"/>
            </w:pPr>
            <w:r>
              <w:t>-.17</w:t>
            </w:r>
          </w:p>
        </w:tc>
        <w:tc>
          <w:tcPr>
            <w:tcW w:w="873" w:type="dxa"/>
          </w:tcPr>
          <w:p w14:paraId="7ECE771B" w14:textId="77777777" w:rsidR="005B3920" w:rsidRDefault="005B3920" w:rsidP="005B3920">
            <w:pPr>
              <w:spacing w:line="480" w:lineRule="auto"/>
            </w:pPr>
            <w:r>
              <w:t>-2.99</w:t>
            </w:r>
          </w:p>
        </w:tc>
        <w:tc>
          <w:tcPr>
            <w:tcW w:w="1002" w:type="dxa"/>
          </w:tcPr>
          <w:p w14:paraId="51BC4271" w14:textId="77777777" w:rsidR="005B3920" w:rsidRDefault="005B3920" w:rsidP="005B3920">
            <w:pPr>
              <w:spacing w:line="480" w:lineRule="auto"/>
            </w:pPr>
            <w:r>
              <w:t>.003</w:t>
            </w:r>
          </w:p>
        </w:tc>
      </w:tr>
      <w:tr w:rsidR="005B3920" w14:paraId="65773752" w14:textId="77777777" w:rsidTr="005B3920">
        <w:tc>
          <w:tcPr>
            <w:tcW w:w="675" w:type="dxa"/>
          </w:tcPr>
          <w:p w14:paraId="469109A4" w14:textId="77777777" w:rsidR="005B3920" w:rsidRDefault="005B3920" w:rsidP="005B3920">
            <w:pPr>
              <w:spacing w:line="480" w:lineRule="auto"/>
            </w:pPr>
          </w:p>
        </w:tc>
        <w:tc>
          <w:tcPr>
            <w:tcW w:w="536" w:type="dxa"/>
          </w:tcPr>
          <w:p w14:paraId="452BAE12" w14:textId="77777777" w:rsidR="005B3920" w:rsidRDefault="005B3920" w:rsidP="005B3920">
            <w:pPr>
              <w:spacing w:line="480" w:lineRule="auto"/>
            </w:pPr>
          </w:p>
        </w:tc>
        <w:tc>
          <w:tcPr>
            <w:tcW w:w="4426" w:type="dxa"/>
          </w:tcPr>
          <w:p w14:paraId="37C1CC0B" w14:textId="77777777" w:rsidR="005B3920" w:rsidRDefault="005B3920" w:rsidP="005B3920">
            <w:pPr>
              <w:spacing w:line="480" w:lineRule="auto"/>
            </w:pPr>
            <w:r>
              <w:t>Information</w:t>
            </w:r>
          </w:p>
        </w:tc>
        <w:tc>
          <w:tcPr>
            <w:tcW w:w="850" w:type="dxa"/>
          </w:tcPr>
          <w:p w14:paraId="20BDA43B" w14:textId="77777777" w:rsidR="005B3920" w:rsidRDefault="005B3920" w:rsidP="005B3920">
            <w:pPr>
              <w:spacing w:line="480" w:lineRule="auto"/>
            </w:pPr>
            <w:r>
              <w:t>-.08</w:t>
            </w:r>
          </w:p>
        </w:tc>
        <w:tc>
          <w:tcPr>
            <w:tcW w:w="851" w:type="dxa"/>
          </w:tcPr>
          <w:p w14:paraId="265223EE" w14:textId="77777777" w:rsidR="005B3920" w:rsidRDefault="005B3920" w:rsidP="005B3920">
            <w:pPr>
              <w:spacing w:line="480" w:lineRule="auto"/>
            </w:pPr>
            <w:r>
              <w:t>.07</w:t>
            </w:r>
          </w:p>
        </w:tc>
        <w:tc>
          <w:tcPr>
            <w:tcW w:w="850" w:type="dxa"/>
          </w:tcPr>
          <w:p w14:paraId="383939A7" w14:textId="77777777" w:rsidR="005B3920" w:rsidRDefault="005B3920" w:rsidP="005B3920">
            <w:pPr>
              <w:spacing w:line="480" w:lineRule="auto"/>
            </w:pPr>
            <w:r>
              <w:t>-.06</w:t>
            </w:r>
          </w:p>
        </w:tc>
        <w:tc>
          <w:tcPr>
            <w:tcW w:w="992" w:type="dxa"/>
          </w:tcPr>
          <w:p w14:paraId="06658D7E" w14:textId="77777777" w:rsidR="005B3920" w:rsidRDefault="005B3920" w:rsidP="005B3920">
            <w:pPr>
              <w:spacing w:line="480" w:lineRule="auto"/>
            </w:pPr>
            <w:r>
              <w:t>-1.19</w:t>
            </w:r>
          </w:p>
        </w:tc>
        <w:tc>
          <w:tcPr>
            <w:tcW w:w="993" w:type="dxa"/>
          </w:tcPr>
          <w:p w14:paraId="00F1DBBE" w14:textId="77777777" w:rsidR="005B3920" w:rsidRDefault="005B3920" w:rsidP="005B3920">
            <w:pPr>
              <w:spacing w:line="480" w:lineRule="auto"/>
            </w:pPr>
            <w:r>
              <w:t>.234</w:t>
            </w:r>
          </w:p>
        </w:tc>
        <w:tc>
          <w:tcPr>
            <w:tcW w:w="708" w:type="dxa"/>
          </w:tcPr>
          <w:p w14:paraId="5987A7A4" w14:textId="77777777" w:rsidR="005B3920" w:rsidRDefault="005B3920" w:rsidP="005B3920">
            <w:pPr>
              <w:spacing w:line="480" w:lineRule="auto"/>
            </w:pPr>
            <w:r>
              <w:t>-.04</w:t>
            </w:r>
          </w:p>
        </w:tc>
        <w:tc>
          <w:tcPr>
            <w:tcW w:w="709" w:type="dxa"/>
          </w:tcPr>
          <w:p w14:paraId="44373172" w14:textId="77777777" w:rsidR="005B3920" w:rsidRDefault="005B3920" w:rsidP="005B3920">
            <w:pPr>
              <w:spacing w:line="480" w:lineRule="auto"/>
            </w:pPr>
            <w:r>
              <w:t>.07</w:t>
            </w:r>
          </w:p>
        </w:tc>
        <w:tc>
          <w:tcPr>
            <w:tcW w:w="709" w:type="dxa"/>
          </w:tcPr>
          <w:p w14:paraId="1470B2D1" w14:textId="77777777" w:rsidR="005B3920" w:rsidRDefault="005B3920" w:rsidP="005B3920">
            <w:pPr>
              <w:spacing w:line="480" w:lineRule="auto"/>
            </w:pPr>
            <w:r>
              <w:t>-.03</w:t>
            </w:r>
          </w:p>
        </w:tc>
        <w:tc>
          <w:tcPr>
            <w:tcW w:w="873" w:type="dxa"/>
          </w:tcPr>
          <w:p w14:paraId="4288AB95" w14:textId="77777777" w:rsidR="005B3920" w:rsidRDefault="005B3920" w:rsidP="005B3920">
            <w:pPr>
              <w:spacing w:line="480" w:lineRule="auto"/>
            </w:pPr>
            <w:r>
              <w:t>-0.52</w:t>
            </w:r>
          </w:p>
        </w:tc>
        <w:tc>
          <w:tcPr>
            <w:tcW w:w="1002" w:type="dxa"/>
          </w:tcPr>
          <w:p w14:paraId="102B3AB0" w14:textId="77777777" w:rsidR="005B3920" w:rsidRDefault="005B3920" w:rsidP="005B3920">
            <w:pPr>
              <w:spacing w:line="480" w:lineRule="auto"/>
            </w:pPr>
            <w:r>
              <w:t>.607</w:t>
            </w:r>
          </w:p>
        </w:tc>
      </w:tr>
      <w:tr w:rsidR="005B3920" w14:paraId="0B43C7FA" w14:textId="77777777" w:rsidTr="005B3920">
        <w:tc>
          <w:tcPr>
            <w:tcW w:w="675" w:type="dxa"/>
            <w:tcBorders>
              <w:bottom w:val="single" w:sz="4" w:space="0" w:color="auto"/>
            </w:tcBorders>
          </w:tcPr>
          <w:p w14:paraId="29922646" w14:textId="77777777" w:rsidR="005B3920" w:rsidRDefault="005B3920" w:rsidP="005B3920">
            <w:pPr>
              <w:spacing w:line="480" w:lineRule="auto"/>
            </w:pPr>
          </w:p>
        </w:tc>
        <w:tc>
          <w:tcPr>
            <w:tcW w:w="536" w:type="dxa"/>
            <w:tcBorders>
              <w:bottom w:val="single" w:sz="4" w:space="0" w:color="auto"/>
            </w:tcBorders>
          </w:tcPr>
          <w:p w14:paraId="66D30AF8" w14:textId="77777777" w:rsidR="005B3920" w:rsidRDefault="005B3920" w:rsidP="005B3920">
            <w:pPr>
              <w:spacing w:line="480" w:lineRule="auto"/>
            </w:pPr>
          </w:p>
        </w:tc>
        <w:tc>
          <w:tcPr>
            <w:tcW w:w="4426" w:type="dxa"/>
            <w:tcBorders>
              <w:bottom w:val="single" w:sz="4" w:space="0" w:color="auto"/>
            </w:tcBorders>
          </w:tcPr>
          <w:p w14:paraId="4958A722" w14:textId="77777777" w:rsidR="005B3920" w:rsidRDefault="005B3920" w:rsidP="005B3920">
            <w:pPr>
              <w:spacing w:line="480" w:lineRule="auto"/>
            </w:pPr>
            <w:r>
              <w:t>Body appreciation</w:t>
            </w:r>
          </w:p>
        </w:tc>
        <w:tc>
          <w:tcPr>
            <w:tcW w:w="850" w:type="dxa"/>
            <w:tcBorders>
              <w:bottom w:val="single" w:sz="4" w:space="0" w:color="auto"/>
            </w:tcBorders>
          </w:tcPr>
          <w:p w14:paraId="6910916D" w14:textId="77777777" w:rsidR="005B3920" w:rsidRDefault="005B3920" w:rsidP="005B3920">
            <w:pPr>
              <w:spacing w:line="480" w:lineRule="auto"/>
            </w:pPr>
            <w:r>
              <w:t>.52</w:t>
            </w:r>
          </w:p>
        </w:tc>
        <w:tc>
          <w:tcPr>
            <w:tcW w:w="851" w:type="dxa"/>
            <w:tcBorders>
              <w:bottom w:val="single" w:sz="4" w:space="0" w:color="auto"/>
            </w:tcBorders>
          </w:tcPr>
          <w:p w14:paraId="3BA7E6C7" w14:textId="77777777" w:rsidR="005B3920" w:rsidRDefault="005B3920" w:rsidP="005B3920">
            <w:pPr>
              <w:spacing w:line="480" w:lineRule="auto"/>
            </w:pPr>
            <w:r>
              <w:t>.07</w:t>
            </w:r>
          </w:p>
        </w:tc>
        <w:tc>
          <w:tcPr>
            <w:tcW w:w="850" w:type="dxa"/>
            <w:tcBorders>
              <w:bottom w:val="single" w:sz="4" w:space="0" w:color="auto"/>
            </w:tcBorders>
          </w:tcPr>
          <w:p w14:paraId="334D3483" w14:textId="77777777" w:rsidR="005B3920" w:rsidRDefault="005B3920" w:rsidP="005B3920">
            <w:pPr>
              <w:spacing w:line="480" w:lineRule="auto"/>
            </w:pPr>
            <w:r>
              <w:t>.36</w:t>
            </w:r>
          </w:p>
        </w:tc>
        <w:tc>
          <w:tcPr>
            <w:tcW w:w="992" w:type="dxa"/>
            <w:tcBorders>
              <w:bottom w:val="single" w:sz="4" w:space="0" w:color="auto"/>
            </w:tcBorders>
          </w:tcPr>
          <w:p w14:paraId="33E465B9" w14:textId="77777777" w:rsidR="005B3920" w:rsidRDefault="005B3920" w:rsidP="005B3920">
            <w:pPr>
              <w:spacing w:line="480" w:lineRule="auto"/>
            </w:pPr>
            <w:r>
              <w:t>7.13</w:t>
            </w:r>
          </w:p>
        </w:tc>
        <w:tc>
          <w:tcPr>
            <w:tcW w:w="993" w:type="dxa"/>
            <w:tcBorders>
              <w:bottom w:val="single" w:sz="4" w:space="0" w:color="auto"/>
            </w:tcBorders>
          </w:tcPr>
          <w:p w14:paraId="5C1F45C5" w14:textId="77777777" w:rsidR="005B3920" w:rsidRDefault="005B3920" w:rsidP="005B3920">
            <w:pPr>
              <w:spacing w:line="480" w:lineRule="auto"/>
            </w:pPr>
            <w:r>
              <w:t>&lt; .001</w:t>
            </w:r>
          </w:p>
        </w:tc>
        <w:tc>
          <w:tcPr>
            <w:tcW w:w="708" w:type="dxa"/>
            <w:tcBorders>
              <w:bottom w:val="single" w:sz="4" w:space="0" w:color="auto"/>
            </w:tcBorders>
          </w:tcPr>
          <w:p w14:paraId="36C46F0F" w14:textId="77777777" w:rsidR="005B3920" w:rsidRDefault="005B3920" w:rsidP="005B3920">
            <w:pPr>
              <w:spacing w:line="480" w:lineRule="auto"/>
            </w:pPr>
            <w:r>
              <w:t>.52</w:t>
            </w:r>
          </w:p>
        </w:tc>
        <w:tc>
          <w:tcPr>
            <w:tcW w:w="709" w:type="dxa"/>
            <w:tcBorders>
              <w:bottom w:val="single" w:sz="4" w:space="0" w:color="auto"/>
            </w:tcBorders>
          </w:tcPr>
          <w:p w14:paraId="28E559C8" w14:textId="77777777" w:rsidR="005B3920" w:rsidRDefault="005B3920" w:rsidP="005B3920">
            <w:pPr>
              <w:spacing w:line="480" w:lineRule="auto"/>
            </w:pPr>
            <w:r>
              <w:t>.07</w:t>
            </w:r>
          </w:p>
        </w:tc>
        <w:tc>
          <w:tcPr>
            <w:tcW w:w="709" w:type="dxa"/>
            <w:tcBorders>
              <w:bottom w:val="single" w:sz="4" w:space="0" w:color="auto"/>
            </w:tcBorders>
          </w:tcPr>
          <w:p w14:paraId="01B22481" w14:textId="77777777" w:rsidR="005B3920" w:rsidRDefault="005B3920" w:rsidP="005B3920">
            <w:pPr>
              <w:spacing w:line="480" w:lineRule="auto"/>
            </w:pPr>
            <w:r>
              <w:t>.33</w:t>
            </w:r>
          </w:p>
        </w:tc>
        <w:tc>
          <w:tcPr>
            <w:tcW w:w="873" w:type="dxa"/>
            <w:tcBorders>
              <w:bottom w:val="single" w:sz="4" w:space="0" w:color="auto"/>
            </w:tcBorders>
          </w:tcPr>
          <w:p w14:paraId="2A2F09FC" w14:textId="77777777" w:rsidR="005B3920" w:rsidRDefault="005B3920" w:rsidP="005B3920">
            <w:pPr>
              <w:spacing w:line="480" w:lineRule="auto"/>
            </w:pPr>
            <w:r>
              <w:t>6.85</w:t>
            </w:r>
          </w:p>
        </w:tc>
        <w:tc>
          <w:tcPr>
            <w:tcW w:w="1002" w:type="dxa"/>
            <w:tcBorders>
              <w:bottom w:val="single" w:sz="4" w:space="0" w:color="auto"/>
            </w:tcBorders>
          </w:tcPr>
          <w:p w14:paraId="699EC6F6" w14:textId="77777777" w:rsidR="005B3920" w:rsidRDefault="005B3920" w:rsidP="005B3920">
            <w:pPr>
              <w:spacing w:line="480" w:lineRule="auto"/>
            </w:pPr>
            <w:r>
              <w:t>&lt; . 001</w:t>
            </w:r>
          </w:p>
        </w:tc>
      </w:tr>
    </w:tbl>
    <w:p w14:paraId="425B77EB" w14:textId="77777777" w:rsidR="00CD5AC8" w:rsidRDefault="00CD5AC8" w:rsidP="005B3920"/>
    <w:p w14:paraId="4A1451C1" w14:textId="77777777" w:rsidR="005B3920" w:rsidRDefault="005B3920" w:rsidP="005B3920">
      <w:pPr>
        <w:spacing w:line="480" w:lineRule="auto"/>
      </w:pPr>
      <w:r>
        <w:rPr>
          <w:i/>
        </w:rPr>
        <w:t xml:space="preserve">Note. </w:t>
      </w:r>
      <w:proofErr w:type="spellStart"/>
      <w:r>
        <w:rPr>
          <w:vertAlign w:val="superscript"/>
        </w:rPr>
        <w:t>a</w:t>
      </w:r>
      <w:r>
        <w:t>Actual</w:t>
      </w:r>
      <w:proofErr w:type="spellEnd"/>
      <w:r>
        <w:t xml:space="preserve">-ideal weight discrepancy was included in the regression for women and drive for muscularity was included in the regression for women. </w:t>
      </w:r>
    </w:p>
    <w:p w14:paraId="08913BB9" w14:textId="77777777" w:rsidR="0045224C" w:rsidRDefault="0045224C" w:rsidP="005B3920">
      <w:pPr>
        <w:spacing w:line="480" w:lineRule="auto"/>
      </w:pPr>
    </w:p>
    <w:p w14:paraId="230745B2" w14:textId="77777777" w:rsidR="00424A57" w:rsidRDefault="00424A57">
      <w:pPr>
        <w:spacing w:after="200" w:line="276" w:lineRule="auto"/>
      </w:pPr>
      <w:r>
        <w:br w:type="page"/>
      </w:r>
    </w:p>
    <w:p w14:paraId="724D139A" w14:textId="0B0BE15E" w:rsidR="0045224C" w:rsidRDefault="003E7DB5" w:rsidP="005B3920">
      <w:pPr>
        <w:spacing w:line="480" w:lineRule="auto"/>
      </w:pPr>
      <w:r w:rsidRPr="003E7DB5">
        <w:rPr>
          <w:noProof/>
        </w:rPr>
        <w:lastRenderedPageBreak/>
        <w:drawing>
          <wp:inline distT="0" distB="0" distL="0" distR="0" wp14:anchorId="61D1898B" wp14:editId="6312A638">
            <wp:extent cx="7776940" cy="4155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07556" cy="4171799"/>
                    </a:xfrm>
                    <a:prstGeom prst="rect">
                      <a:avLst/>
                    </a:prstGeom>
                  </pic:spPr>
                </pic:pic>
              </a:graphicData>
            </a:graphic>
          </wp:inline>
        </w:drawing>
      </w:r>
    </w:p>
    <w:p w14:paraId="6C2D94B0" w14:textId="40BC8230" w:rsidR="00424A57" w:rsidRPr="00C522CA" w:rsidRDefault="00424A57" w:rsidP="00424A57">
      <w:pPr>
        <w:spacing w:line="480" w:lineRule="auto"/>
        <w:rPr>
          <w:bCs/>
          <w:i/>
        </w:rPr>
      </w:pPr>
      <w:r w:rsidRPr="00FE1FD3">
        <w:rPr>
          <w:bCs/>
          <w:i/>
        </w:rPr>
        <w:t>Figure 1</w:t>
      </w:r>
      <w:r>
        <w:rPr>
          <w:bCs/>
          <w:i/>
        </w:rPr>
        <w:t xml:space="preserve">. </w:t>
      </w:r>
      <w:r w:rsidRPr="00B31D98">
        <w:t xml:space="preserve">Path diagram and estimates for the </w:t>
      </w:r>
      <w:r w:rsidRPr="00AB1528">
        <w:t>one-dimensional model of Body Appreciation Scale-2</w:t>
      </w:r>
      <w:r>
        <w:t xml:space="preserve"> scores. The large oval</w:t>
      </w:r>
      <w:r w:rsidRPr="005055F7">
        <w:t xml:space="preserve"> is the latent construct, with the rectangles</w:t>
      </w:r>
      <w:r>
        <w:t xml:space="preserve"> representing measured variables</w:t>
      </w:r>
      <w:r w:rsidRPr="005055F7">
        <w:t xml:space="preserve">, and the small circles with numbers </w:t>
      </w:r>
      <w:r>
        <w:t>representing the</w:t>
      </w:r>
      <w:r w:rsidRPr="005055F7">
        <w:t xml:space="preserve"> residual</w:t>
      </w:r>
      <w:r>
        <w:t xml:space="preserve"> variables</w:t>
      </w:r>
      <w:r w:rsidRPr="005055F7">
        <w:t xml:space="preserve"> </w:t>
      </w:r>
      <w:r>
        <w:t>(variances)</w:t>
      </w:r>
      <w:r w:rsidRPr="005055F7">
        <w:t xml:space="preserve">. </w:t>
      </w:r>
      <w:r>
        <w:t>The path</w:t>
      </w:r>
      <w:r w:rsidRPr="005055F7">
        <w:t xml:space="preserve"> factor loadings are standardised</w:t>
      </w:r>
      <w:r>
        <w:t xml:space="preserve"> with s</w:t>
      </w:r>
      <w:r w:rsidRPr="005055F7">
        <w:t>ignificance levels were determined by critical ratios (all</w:t>
      </w:r>
      <w:r w:rsidRPr="00FE75E4">
        <w:rPr>
          <w:i/>
        </w:rPr>
        <w:t xml:space="preserve"> </w:t>
      </w:r>
      <w:r w:rsidRPr="005055F7">
        <w:rPr>
          <w:i/>
          <w:iCs/>
        </w:rPr>
        <w:t>p</w:t>
      </w:r>
      <w:r>
        <w:t xml:space="preserve"> &lt; .001)</w:t>
      </w:r>
      <w:r w:rsidRPr="00AB1528">
        <w:t>.</w:t>
      </w:r>
    </w:p>
    <w:p w14:paraId="014C6E3C" w14:textId="77777777" w:rsidR="00424A57" w:rsidRPr="005B3920" w:rsidRDefault="00424A57" w:rsidP="005B3920">
      <w:pPr>
        <w:spacing w:line="480" w:lineRule="auto"/>
      </w:pPr>
    </w:p>
    <w:sectPr w:rsidR="00424A57" w:rsidRPr="005B3920" w:rsidSect="00D552B5">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5C58AD" w14:textId="77777777" w:rsidR="001F1BC5" w:rsidRDefault="001F1BC5" w:rsidP="00924D05">
      <w:r>
        <w:separator/>
      </w:r>
    </w:p>
  </w:endnote>
  <w:endnote w:type="continuationSeparator" w:id="0">
    <w:p w14:paraId="298D3270" w14:textId="77777777" w:rsidR="001F1BC5" w:rsidRDefault="001F1BC5" w:rsidP="00924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iragino Kaku Gothic StdN W8">
    <w:panose1 w:val="020B0800000000000000"/>
    <w:charset w:val="80"/>
    <w:family w:val="swiss"/>
    <w:pitch w:val="variable"/>
    <w:sig w:usb0="800002CF" w:usb1="6AC7FCFC" w:usb2="00000012" w:usb3="00000000" w:csb0="0002000D"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17660" w14:textId="77777777" w:rsidR="001F1BC5" w:rsidRDefault="001F1BC5" w:rsidP="00924D05">
      <w:r>
        <w:separator/>
      </w:r>
    </w:p>
  </w:footnote>
  <w:footnote w:type="continuationSeparator" w:id="0">
    <w:p w14:paraId="05538380" w14:textId="77777777" w:rsidR="001F1BC5" w:rsidRDefault="001F1BC5" w:rsidP="00924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5161628"/>
      <w:docPartObj>
        <w:docPartGallery w:val="Page Numbers (Top of Page)"/>
        <w:docPartUnique/>
      </w:docPartObj>
    </w:sdtPr>
    <w:sdtEndPr>
      <w:rPr>
        <w:rStyle w:val="PageNumber"/>
      </w:rPr>
    </w:sdtEndPr>
    <w:sdtContent>
      <w:p w14:paraId="09AB5762" w14:textId="77777777" w:rsidR="00EC0B29" w:rsidRDefault="00EC0B29" w:rsidP="00FF761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441383" w14:textId="77777777" w:rsidR="00EC0B29" w:rsidRDefault="00EC0B29" w:rsidP="00FF761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8420978"/>
      <w:docPartObj>
        <w:docPartGallery w:val="Page Numbers (Top of Page)"/>
        <w:docPartUnique/>
      </w:docPartObj>
    </w:sdtPr>
    <w:sdtEndPr>
      <w:rPr>
        <w:rStyle w:val="PageNumber"/>
      </w:rPr>
    </w:sdtEndPr>
    <w:sdtContent>
      <w:p w14:paraId="1A621B4F" w14:textId="5F9233F5" w:rsidR="00EC0B29" w:rsidRDefault="00EC0B29" w:rsidP="00FF7610">
        <w:pPr>
          <w:pStyle w:val="Header"/>
          <w:framePr w:wrap="none" w:vAnchor="text" w:hAnchor="margin" w:xAlign="right" w:y="1"/>
          <w:rPr>
            <w:rStyle w:val="PageNumber"/>
          </w:rPr>
        </w:pPr>
        <w:r w:rsidRPr="00FF7610">
          <w:rPr>
            <w:rStyle w:val="PageNumber"/>
          </w:rPr>
          <w:fldChar w:fldCharType="begin"/>
        </w:r>
        <w:r w:rsidRPr="00FF7610">
          <w:rPr>
            <w:rStyle w:val="PageNumber"/>
          </w:rPr>
          <w:instrText xml:space="preserve"> PAGE </w:instrText>
        </w:r>
        <w:r w:rsidRPr="00FF7610">
          <w:rPr>
            <w:rStyle w:val="PageNumber"/>
          </w:rPr>
          <w:fldChar w:fldCharType="separate"/>
        </w:r>
        <w:r>
          <w:rPr>
            <w:rStyle w:val="PageNumber"/>
            <w:noProof/>
          </w:rPr>
          <w:t>20</w:t>
        </w:r>
        <w:r w:rsidRPr="00FF7610">
          <w:rPr>
            <w:rStyle w:val="PageNumber"/>
          </w:rPr>
          <w:fldChar w:fldCharType="end"/>
        </w:r>
      </w:p>
    </w:sdtContent>
  </w:sdt>
  <w:sdt>
    <w:sdtPr>
      <w:id w:val="-800540878"/>
      <w:docPartObj>
        <w:docPartGallery w:val="Page Numbers (Top of Page)"/>
        <w:docPartUnique/>
      </w:docPartObj>
    </w:sdtPr>
    <w:sdtEndPr>
      <w:rPr>
        <w:noProof/>
      </w:rPr>
    </w:sdtEndPr>
    <w:sdtContent>
      <w:p w14:paraId="40BE6BFB" w14:textId="7F3987F5" w:rsidR="00EC0B29" w:rsidRDefault="00EC0B29" w:rsidP="00FF7610">
        <w:pPr>
          <w:pStyle w:val="Header"/>
          <w:ind w:right="360"/>
        </w:pPr>
        <w:r>
          <w:t>Malay Body Appreciation Scale-2</w:t>
        </w:r>
        <w:r>
          <w:tab/>
        </w:r>
        <w:r>
          <w:tab/>
        </w:r>
      </w:p>
    </w:sdtContent>
  </w:sdt>
  <w:p w14:paraId="6441648F" w14:textId="77777777" w:rsidR="00EC0B29" w:rsidRPr="00B80BCA" w:rsidRDefault="00EC0B29" w:rsidP="00B80B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525B"/>
    <w:multiLevelType w:val="multilevel"/>
    <w:tmpl w:val="671C1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C4E82"/>
    <w:multiLevelType w:val="multilevel"/>
    <w:tmpl w:val="0C22C4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5A639D"/>
    <w:multiLevelType w:val="hybridMultilevel"/>
    <w:tmpl w:val="340C23E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C4D2C"/>
    <w:multiLevelType w:val="multilevel"/>
    <w:tmpl w:val="C1A8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06494"/>
    <w:multiLevelType w:val="multilevel"/>
    <w:tmpl w:val="83E8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F93501"/>
    <w:multiLevelType w:val="hybridMultilevel"/>
    <w:tmpl w:val="5DAC155E"/>
    <w:lvl w:ilvl="0" w:tplc="65ACEA4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7D0BD6"/>
    <w:multiLevelType w:val="multilevel"/>
    <w:tmpl w:val="A20C5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694444"/>
    <w:multiLevelType w:val="hybridMultilevel"/>
    <w:tmpl w:val="67326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CA1764"/>
    <w:multiLevelType w:val="hybridMultilevel"/>
    <w:tmpl w:val="5A4445BE"/>
    <w:lvl w:ilvl="0" w:tplc="5BBEFA5E">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E8226F"/>
    <w:multiLevelType w:val="hybridMultilevel"/>
    <w:tmpl w:val="A53427C6"/>
    <w:lvl w:ilvl="0" w:tplc="08EECC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C85298"/>
    <w:multiLevelType w:val="multilevel"/>
    <w:tmpl w:val="AA2C0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45472F"/>
    <w:multiLevelType w:val="multilevel"/>
    <w:tmpl w:val="0F98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7D4894"/>
    <w:multiLevelType w:val="multilevel"/>
    <w:tmpl w:val="18F27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B26FAF"/>
    <w:multiLevelType w:val="multilevel"/>
    <w:tmpl w:val="C6927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087934"/>
    <w:multiLevelType w:val="hybridMultilevel"/>
    <w:tmpl w:val="47E4775E"/>
    <w:lvl w:ilvl="0" w:tplc="D6ECB41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2E5BD6"/>
    <w:multiLevelType w:val="multilevel"/>
    <w:tmpl w:val="C01A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85163"/>
    <w:multiLevelType w:val="multilevel"/>
    <w:tmpl w:val="07E2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6"/>
  </w:num>
  <w:num w:numId="3">
    <w:abstractNumId w:val="6"/>
  </w:num>
  <w:num w:numId="4">
    <w:abstractNumId w:val="15"/>
  </w:num>
  <w:num w:numId="5">
    <w:abstractNumId w:val="10"/>
  </w:num>
  <w:num w:numId="6">
    <w:abstractNumId w:val="13"/>
  </w:num>
  <w:num w:numId="7">
    <w:abstractNumId w:val="14"/>
  </w:num>
  <w:num w:numId="8">
    <w:abstractNumId w:val="8"/>
  </w:num>
  <w:num w:numId="9">
    <w:abstractNumId w:val="2"/>
  </w:num>
  <w:num w:numId="10">
    <w:abstractNumId w:val="7"/>
  </w:num>
  <w:num w:numId="11">
    <w:abstractNumId w:val="9"/>
  </w:num>
  <w:num w:numId="12">
    <w:abstractNumId w:val="5"/>
  </w:num>
  <w:num w:numId="13">
    <w:abstractNumId w:val="4"/>
  </w:num>
  <w:num w:numId="14">
    <w:abstractNumId w:val="11"/>
  </w:num>
  <w:num w:numId="15">
    <w:abstractNumId w:val="0"/>
  </w:num>
  <w:num w:numId="16">
    <w:abstractNumId w:val="1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84B"/>
    <w:rsid w:val="0000388A"/>
    <w:rsid w:val="00032A4D"/>
    <w:rsid w:val="000466AD"/>
    <w:rsid w:val="00052946"/>
    <w:rsid w:val="00060BE2"/>
    <w:rsid w:val="00064726"/>
    <w:rsid w:val="00067A79"/>
    <w:rsid w:val="000744E3"/>
    <w:rsid w:val="000832D5"/>
    <w:rsid w:val="000838A4"/>
    <w:rsid w:val="000A6D8E"/>
    <w:rsid w:val="000C498B"/>
    <w:rsid w:val="000D15A9"/>
    <w:rsid w:val="000D7D45"/>
    <w:rsid w:val="000E1101"/>
    <w:rsid w:val="00120FC7"/>
    <w:rsid w:val="00124865"/>
    <w:rsid w:val="0013355E"/>
    <w:rsid w:val="001375AF"/>
    <w:rsid w:val="00155FF0"/>
    <w:rsid w:val="00156E0B"/>
    <w:rsid w:val="00164CA8"/>
    <w:rsid w:val="0016613F"/>
    <w:rsid w:val="001913C7"/>
    <w:rsid w:val="00196D67"/>
    <w:rsid w:val="00197731"/>
    <w:rsid w:val="001B2B14"/>
    <w:rsid w:val="001C6B14"/>
    <w:rsid w:val="001D1EE7"/>
    <w:rsid w:val="001E2F56"/>
    <w:rsid w:val="001E613A"/>
    <w:rsid w:val="001F1BC5"/>
    <w:rsid w:val="001F3C11"/>
    <w:rsid w:val="001F5DA0"/>
    <w:rsid w:val="001F6ED4"/>
    <w:rsid w:val="00204FB8"/>
    <w:rsid w:val="00210836"/>
    <w:rsid w:val="00224E8D"/>
    <w:rsid w:val="0023082B"/>
    <w:rsid w:val="00230F86"/>
    <w:rsid w:val="00235A26"/>
    <w:rsid w:val="00243A0D"/>
    <w:rsid w:val="00267A7D"/>
    <w:rsid w:val="00267A8D"/>
    <w:rsid w:val="002A432D"/>
    <w:rsid w:val="002B55AD"/>
    <w:rsid w:val="002D03DA"/>
    <w:rsid w:val="002D0A71"/>
    <w:rsid w:val="002D0FA9"/>
    <w:rsid w:val="002D580B"/>
    <w:rsid w:val="002F143C"/>
    <w:rsid w:val="002F5AF4"/>
    <w:rsid w:val="002F74B5"/>
    <w:rsid w:val="00301A0F"/>
    <w:rsid w:val="003068BC"/>
    <w:rsid w:val="00312C49"/>
    <w:rsid w:val="00315CFE"/>
    <w:rsid w:val="00342D14"/>
    <w:rsid w:val="00343AD9"/>
    <w:rsid w:val="00373C86"/>
    <w:rsid w:val="00383707"/>
    <w:rsid w:val="00396EF9"/>
    <w:rsid w:val="003A6AC7"/>
    <w:rsid w:val="003C70EC"/>
    <w:rsid w:val="003D508A"/>
    <w:rsid w:val="003E7DB5"/>
    <w:rsid w:val="003F6F37"/>
    <w:rsid w:val="004000D2"/>
    <w:rsid w:val="00403384"/>
    <w:rsid w:val="00412BF8"/>
    <w:rsid w:val="00424A57"/>
    <w:rsid w:val="0043520F"/>
    <w:rsid w:val="0043555A"/>
    <w:rsid w:val="00435D1B"/>
    <w:rsid w:val="0045224C"/>
    <w:rsid w:val="00452401"/>
    <w:rsid w:val="0045257B"/>
    <w:rsid w:val="00455657"/>
    <w:rsid w:val="00473582"/>
    <w:rsid w:val="0048349C"/>
    <w:rsid w:val="0049556E"/>
    <w:rsid w:val="004A71F3"/>
    <w:rsid w:val="004C1701"/>
    <w:rsid w:val="004E4F25"/>
    <w:rsid w:val="004F3A81"/>
    <w:rsid w:val="0052073D"/>
    <w:rsid w:val="005415B6"/>
    <w:rsid w:val="00550C14"/>
    <w:rsid w:val="00563148"/>
    <w:rsid w:val="00587C77"/>
    <w:rsid w:val="005A0893"/>
    <w:rsid w:val="005B2F69"/>
    <w:rsid w:val="005B3920"/>
    <w:rsid w:val="005C21A7"/>
    <w:rsid w:val="005D5601"/>
    <w:rsid w:val="005E1CF2"/>
    <w:rsid w:val="006017B4"/>
    <w:rsid w:val="00605BDC"/>
    <w:rsid w:val="006170B1"/>
    <w:rsid w:val="00640085"/>
    <w:rsid w:val="00641B63"/>
    <w:rsid w:val="006479FB"/>
    <w:rsid w:val="006545B9"/>
    <w:rsid w:val="0065689F"/>
    <w:rsid w:val="00667B45"/>
    <w:rsid w:val="00676830"/>
    <w:rsid w:val="006769DA"/>
    <w:rsid w:val="00677E9F"/>
    <w:rsid w:val="0068033E"/>
    <w:rsid w:val="00681BAD"/>
    <w:rsid w:val="00690C8C"/>
    <w:rsid w:val="00693A8F"/>
    <w:rsid w:val="006A1E8E"/>
    <w:rsid w:val="006A6B85"/>
    <w:rsid w:val="006B28AD"/>
    <w:rsid w:val="006C3ADD"/>
    <w:rsid w:val="006C59FC"/>
    <w:rsid w:val="006C7AE4"/>
    <w:rsid w:val="006D1C8E"/>
    <w:rsid w:val="00705A13"/>
    <w:rsid w:val="00713387"/>
    <w:rsid w:val="00761928"/>
    <w:rsid w:val="00770F34"/>
    <w:rsid w:val="00771DF9"/>
    <w:rsid w:val="00776C29"/>
    <w:rsid w:val="0079595D"/>
    <w:rsid w:val="007B3618"/>
    <w:rsid w:val="007B5FC9"/>
    <w:rsid w:val="007C6509"/>
    <w:rsid w:val="007E3D12"/>
    <w:rsid w:val="007F2A7C"/>
    <w:rsid w:val="0081075C"/>
    <w:rsid w:val="00811630"/>
    <w:rsid w:val="00831C91"/>
    <w:rsid w:val="0083322F"/>
    <w:rsid w:val="00845635"/>
    <w:rsid w:val="00860322"/>
    <w:rsid w:val="00860960"/>
    <w:rsid w:val="008627BB"/>
    <w:rsid w:val="00870640"/>
    <w:rsid w:val="00897D93"/>
    <w:rsid w:val="008B4733"/>
    <w:rsid w:val="008B5406"/>
    <w:rsid w:val="008B756F"/>
    <w:rsid w:val="00904EAE"/>
    <w:rsid w:val="00924072"/>
    <w:rsid w:val="00924D05"/>
    <w:rsid w:val="00935E5E"/>
    <w:rsid w:val="0095328B"/>
    <w:rsid w:val="00960677"/>
    <w:rsid w:val="00965A85"/>
    <w:rsid w:val="0098174A"/>
    <w:rsid w:val="0098200D"/>
    <w:rsid w:val="00990BA4"/>
    <w:rsid w:val="009A1676"/>
    <w:rsid w:val="009C5467"/>
    <w:rsid w:val="00A00465"/>
    <w:rsid w:val="00A05BC3"/>
    <w:rsid w:val="00A151A2"/>
    <w:rsid w:val="00A32520"/>
    <w:rsid w:val="00A36BE2"/>
    <w:rsid w:val="00A37792"/>
    <w:rsid w:val="00A72B1D"/>
    <w:rsid w:val="00A838A7"/>
    <w:rsid w:val="00AA28D0"/>
    <w:rsid w:val="00AB6E95"/>
    <w:rsid w:val="00AC0E88"/>
    <w:rsid w:val="00AF2AA6"/>
    <w:rsid w:val="00AF383C"/>
    <w:rsid w:val="00AF6537"/>
    <w:rsid w:val="00B06939"/>
    <w:rsid w:val="00B12753"/>
    <w:rsid w:val="00B15256"/>
    <w:rsid w:val="00B16C04"/>
    <w:rsid w:val="00B231EF"/>
    <w:rsid w:val="00B35724"/>
    <w:rsid w:val="00B467E2"/>
    <w:rsid w:val="00B50E0D"/>
    <w:rsid w:val="00B757C3"/>
    <w:rsid w:val="00B80BCA"/>
    <w:rsid w:val="00BA556D"/>
    <w:rsid w:val="00BB00E4"/>
    <w:rsid w:val="00BC11D9"/>
    <w:rsid w:val="00BC687B"/>
    <w:rsid w:val="00BC7536"/>
    <w:rsid w:val="00BD0B82"/>
    <w:rsid w:val="00BF27F6"/>
    <w:rsid w:val="00BF7F17"/>
    <w:rsid w:val="00C1017D"/>
    <w:rsid w:val="00C322D1"/>
    <w:rsid w:val="00C335A1"/>
    <w:rsid w:val="00C509A5"/>
    <w:rsid w:val="00C513B4"/>
    <w:rsid w:val="00C66FF2"/>
    <w:rsid w:val="00CA2B63"/>
    <w:rsid w:val="00CD4E5E"/>
    <w:rsid w:val="00CD5AC8"/>
    <w:rsid w:val="00CE2965"/>
    <w:rsid w:val="00CE384D"/>
    <w:rsid w:val="00CE7E0F"/>
    <w:rsid w:val="00D02139"/>
    <w:rsid w:val="00D17B81"/>
    <w:rsid w:val="00D25169"/>
    <w:rsid w:val="00D34022"/>
    <w:rsid w:val="00D34CE0"/>
    <w:rsid w:val="00D425EA"/>
    <w:rsid w:val="00D552B5"/>
    <w:rsid w:val="00D579D8"/>
    <w:rsid w:val="00D72E30"/>
    <w:rsid w:val="00D81445"/>
    <w:rsid w:val="00D91372"/>
    <w:rsid w:val="00DA49C5"/>
    <w:rsid w:val="00DB1134"/>
    <w:rsid w:val="00DF44C9"/>
    <w:rsid w:val="00DF4A38"/>
    <w:rsid w:val="00E05787"/>
    <w:rsid w:val="00E25316"/>
    <w:rsid w:val="00E257C6"/>
    <w:rsid w:val="00E371A7"/>
    <w:rsid w:val="00E416C0"/>
    <w:rsid w:val="00E434A7"/>
    <w:rsid w:val="00E51881"/>
    <w:rsid w:val="00E57A13"/>
    <w:rsid w:val="00E9536F"/>
    <w:rsid w:val="00EA66D6"/>
    <w:rsid w:val="00EA7E38"/>
    <w:rsid w:val="00EB0171"/>
    <w:rsid w:val="00EB6987"/>
    <w:rsid w:val="00EC0B29"/>
    <w:rsid w:val="00EC184B"/>
    <w:rsid w:val="00EC3AA4"/>
    <w:rsid w:val="00EF2545"/>
    <w:rsid w:val="00F16C76"/>
    <w:rsid w:val="00F572DB"/>
    <w:rsid w:val="00F761FA"/>
    <w:rsid w:val="00F775AA"/>
    <w:rsid w:val="00FE2246"/>
    <w:rsid w:val="00FE30A4"/>
    <w:rsid w:val="00FE6672"/>
    <w:rsid w:val="00FF5A48"/>
    <w:rsid w:val="00FF670A"/>
    <w:rsid w:val="00FF7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B292F"/>
  <w15:docId w15:val="{8D5CF2AA-AF51-A644-B8A9-44AE1C19F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7A7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BF27F6"/>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BF27F6"/>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605BDC"/>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EC3AA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4D05"/>
    <w:rPr>
      <w:color w:val="0000FF" w:themeColor="hyperlink"/>
      <w:u w:val="single"/>
    </w:rPr>
  </w:style>
  <w:style w:type="paragraph" w:styleId="Header">
    <w:name w:val="header"/>
    <w:basedOn w:val="Normal"/>
    <w:link w:val="HeaderChar"/>
    <w:uiPriority w:val="99"/>
    <w:unhideWhenUsed/>
    <w:rsid w:val="00924D05"/>
    <w:pPr>
      <w:tabs>
        <w:tab w:val="center" w:pos="4513"/>
        <w:tab w:val="right" w:pos="9026"/>
      </w:tabs>
    </w:pPr>
  </w:style>
  <w:style w:type="character" w:customStyle="1" w:styleId="HeaderChar">
    <w:name w:val="Header Char"/>
    <w:basedOn w:val="DefaultParagraphFont"/>
    <w:link w:val="Header"/>
    <w:uiPriority w:val="99"/>
    <w:rsid w:val="00924D05"/>
  </w:style>
  <w:style w:type="paragraph" w:styleId="Footer">
    <w:name w:val="footer"/>
    <w:basedOn w:val="Normal"/>
    <w:link w:val="FooterChar"/>
    <w:uiPriority w:val="99"/>
    <w:unhideWhenUsed/>
    <w:rsid w:val="00924D05"/>
    <w:pPr>
      <w:tabs>
        <w:tab w:val="center" w:pos="4513"/>
        <w:tab w:val="right" w:pos="9026"/>
      </w:tabs>
    </w:pPr>
  </w:style>
  <w:style w:type="character" w:customStyle="1" w:styleId="FooterChar">
    <w:name w:val="Footer Char"/>
    <w:basedOn w:val="DefaultParagraphFont"/>
    <w:link w:val="Footer"/>
    <w:uiPriority w:val="99"/>
    <w:rsid w:val="00924D05"/>
  </w:style>
  <w:style w:type="character" w:customStyle="1" w:styleId="apple-converted-space">
    <w:name w:val="apple-converted-space"/>
    <w:basedOn w:val="DefaultParagraphFont"/>
    <w:rsid w:val="00E9536F"/>
  </w:style>
  <w:style w:type="table" w:styleId="TableGrid">
    <w:name w:val="Table Grid"/>
    <w:basedOn w:val="TableNormal"/>
    <w:uiPriority w:val="59"/>
    <w:rsid w:val="00133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4FB8"/>
    <w:pPr>
      <w:ind w:left="720"/>
      <w:contextualSpacing/>
    </w:pPr>
  </w:style>
  <w:style w:type="character" w:styleId="PageNumber">
    <w:name w:val="page number"/>
    <w:basedOn w:val="DefaultParagraphFont"/>
    <w:uiPriority w:val="99"/>
    <w:semiHidden/>
    <w:unhideWhenUsed/>
    <w:rsid w:val="00FF7610"/>
  </w:style>
  <w:style w:type="character" w:customStyle="1" w:styleId="Heading1Char">
    <w:name w:val="Heading 1 Char"/>
    <w:basedOn w:val="DefaultParagraphFont"/>
    <w:link w:val="Heading1"/>
    <w:uiPriority w:val="9"/>
    <w:rsid w:val="00BF27F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F27F6"/>
    <w:rPr>
      <w:rFonts w:ascii="Times New Roman" w:eastAsia="Times New Roman" w:hAnsi="Times New Roman" w:cs="Times New Roman"/>
      <w:b/>
      <w:bCs/>
      <w:sz w:val="36"/>
      <w:szCs w:val="36"/>
    </w:rPr>
  </w:style>
  <w:style w:type="character" w:customStyle="1" w:styleId="title-text">
    <w:name w:val="title-text"/>
    <w:basedOn w:val="DefaultParagraphFont"/>
    <w:rsid w:val="00BF27F6"/>
  </w:style>
  <w:style w:type="character" w:customStyle="1" w:styleId="sr-only">
    <w:name w:val="sr-only"/>
    <w:basedOn w:val="DefaultParagraphFont"/>
    <w:rsid w:val="00BF27F6"/>
  </w:style>
  <w:style w:type="character" w:customStyle="1" w:styleId="text">
    <w:name w:val="text"/>
    <w:basedOn w:val="DefaultParagraphFont"/>
    <w:rsid w:val="00BF27F6"/>
  </w:style>
  <w:style w:type="character" w:customStyle="1" w:styleId="author-ref">
    <w:name w:val="author-ref"/>
    <w:basedOn w:val="DefaultParagraphFont"/>
    <w:rsid w:val="00BF27F6"/>
  </w:style>
  <w:style w:type="character" w:styleId="Strong">
    <w:name w:val="Strong"/>
    <w:basedOn w:val="DefaultParagraphFont"/>
    <w:uiPriority w:val="22"/>
    <w:qFormat/>
    <w:rsid w:val="00A00465"/>
    <w:rPr>
      <w:b/>
      <w:bCs/>
    </w:rPr>
  </w:style>
  <w:style w:type="character" w:customStyle="1" w:styleId="titulo">
    <w:name w:val="titulo"/>
    <w:basedOn w:val="DefaultParagraphFont"/>
    <w:rsid w:val="00A00465"/>
  </w:style>
  <w:style w:type="character" w:styleId="HTMLAcronym">
    <w:name w:val="HTML Acronym"/>
    <w:basedOn w:val="DefaultParagraphFont"/>
    <w:uiPriority w:val="99"/>
    <w:semiHidden/>
    <w:unhideWhenUsed/>
    <w:rsid w:val="00A00465"/>
  </w:style>
  <w:style w:type="character" w:customStyle="1" w:styleId="Heading4Char">
    <w:name w:val="Heading 4 Char"/>
    <w:basedOn w:val="DefaultParagraphFont"/>
    <w:link w:val="Heading4"/>
    <w:uiPriority w:val="9"/>
    <w:rsid w:val="00EC3AA4"/>
    <w:rPr>
      <w:rFonts w:asciiTheme="majorHAnsi" w:eastAsiaTheme="majorEastAsia" w:hAnsiTheme="majorHAnsi" w:cstheme="majorBidi"/>
      <w:i/>
      <w:iCs/>
      <w:color w:val="365F91" w:themeColor="accent1" w:themeShade="BF"/>
      <w:sz w:val="24"/>
      <w:szCs w:val="24"/>
    </w:rPr>
  </w:style>
  <w:style w:type="paragraph" w:styleId="NormalWeb">
    <w:name w:val="Normal (Web)"/>
    <w:basedOn w:val="Normal"/>
    <w:uiPriority w:val="99"/>
    <w:semiHidden/>
    <w:unhideWhenUsed/>
    <w:rsid w:val="00DB1134"/>
    <w:pPr>
      <w:spacing w:before="100" w:beforeAutospacing="1" w:after="100" w:afterAutospacing="1"/>
    </w:pPr>
  </w:style>
  <w:style w:type="character" w:styleId="Emphasis">
    <w:name w:val="Emphasis"/>
    <w:basedOn w:val="DefaultParagraphFont"/>
    <w:uiPriority w:val="20"/>
    <w:qFormat/>
    <w:rsid w:val="00DB1134"/>
    <w:rPr>
      <w:i/>
      <w:iCs/>
    </w:rPr>
  </w:style>
  <w:style w:type="character" w:customStyle="1" w:styleId="publicationcontentepubdate">
    <w:name w:val="publicationcontentepubdate"/>
    <w:basedOn w:val="DefaultParagraphFont"/>
    <w:rsid w:val="00C509A5"/>
  </w:style>
  <w:style w:type="paragraph" w:customStyle="1" w:styleId="metaheadingtitle">
    <w:name w:val="metaheadingtitle"/>
    <w:basedOn w:val="Normal"/>
    <w:rsid w:val="00605BDC"/>
    <w:pPr>
      <w:spacing w:before="100" w:beforeAutospacing="1" w:after="100" w:afterAutospacing="1"/>
    </w:pPr>
  </w:style>
  <w:style w:type="character" w:customStyle="1" w:styleId="contribdegrees">
    <w:name w:val="contribdegrees"/>
    <w:basedOn w:val="DefaultParagraphFont"/>
    <w:rsid w:val="00605BDC"/>
  </w:style>
  <w:style w:type="character" w:customStyle="1" w:styleId="ui-helper-hidden-accessible">
    <w:name w:val="ui-helper-hidden-accessible"/>
    <w:basedOn w:val="DefaultParagraphFont"/>
    <w:rsid w:val="00605BDC"/>
  </w:style>
  <w:style w:type="character" w:customStyle="1" w:styleId="institution">
    <w:name w:val="institution"/>
    <w:basedOn w:val="DefaultParagraphFont"/>
    <w:rsid w:val="00605BDC"/>
  </w:style>
  <w:style w:type="character" w:customStyle="1" w:styleId="Heading3Char">
    <w:name w:val="Heading 3 Char"/>
    <w:basedOn w:val="DefaultParagraphFont"/>
    <w:link w:val="Heading3"/>
    <w:uiPriority w:val="9"/>
    <w:semiHidden/>
    <w:rsid w:val="00605BDC"/>
    <w:rPr>
      <w:rFonts w:asciiTheme="majorHAnsi" w:eastAsiaTheme="majorEastAsia" w:hAnsiTheme="majorHAnsi" w:cstheme="majorBidi"/>
      <w:color w:val="243F60" w:themeColor="accent1" w:themeShade="7F"/>
      <w:sz w:val="24"/>
      <w:szCs w:val="24"/>
    </w:rPr>
  </w:style>
  <w:style w:type="character" w:customStyle="1" w:styleId="titleheading">
    <w:name w:val="titleheading"/>
    <w:basedOn w:val="DefaultParagraphFont"/>
    <w:rsid w:val="00605BDC"/>
  </w:style>
  <w:style w:type="character" w:customStyle="1" w:styleId="nlmarticle-title">
    <w:name w:val="nlm_article-title"/>
    <w:basedOn w:val="DefaultParagraphFont"/>
    <w:rsid w:val="00605BDC"/>
  </w:style>
  <w:style w:type="paragraph" w:customStyle="1" w:styleId="downloadcitations">
    <w:name w:val="downloadcitations"/>
    <w:basedOn w:val="Normal"/>
    <w:rsid w:val="00605BDC"/>
    <w:pPr>
      <w:spacing w:before="100" w:beforeAutospacing="1" w:after="100" w:afterAutospacing="1"/>
    </w:pPr>
  </w:style>
  <w:style w:type="paragraph" w:customStyle="1" w:styleId="dx-doi">
    <w:name w:val="dx-doi"/>
    <w:basedOn w:val="Normal"/>
    <w:rsid w:val="00605BDC"/>
    <w:pPr>
      <w:spacing w:before="100" w:beforeAutospacing="1" w:after="100" w:afterAutospacing="1"/>
    </w:pPr>
  </w:style>
  <w:style w:type="character" w:customStyle="1" w:styleId="journaltitle">
    <w:name w:val="journaltitle"/>
    <w:basedOn w:val="DefaultParagraphFont"/>
    <w:rsid w:val="0048349C"/>
  </w:style>
  <w:style w:type="paragraph" w:customStyle="1" w:styleId="icon--meta-keyline-before">
    <w:name w:val="icon--meta-keyline-before"/>
    <w:basedOn w:val="Normal"/>
    <w:rsid w:val="0048349C"/>
    <w:pPr>
      <w:spacing w:before="100" w:beforeAutospacing="1" w:after="100" w:afterAutospacing="1"/>
    </w:pPr>
  </w:style>
  <w:style w:type="character" w:customStyle="1" w:styleId="articlecitationyear">
    <w:name w:val="articlecitation_year"/>
    <w:basedOn w:val="DefaultParagraphFont"/>
    <w:rsid w:val="0048349C"/>
  </w:style>
  <w:style w:type="character" w:customStyle="1" w:styleId="articlecitationvolume">
    <w:name w:val="articlecitation_volume"/>
    <w:basedOn w:val="DefaultParagraphFont"/>
    <w:rsid w:val="0048349C"/>
  </w:style>
  <w:style w:type="character" w:customStyle="1" w:styleId="u-inline-block">
    <w:name w:val="u-inline-block"/>
    <w:basedOn w:val="DefaultParagraphFont"/>
    <w:rsid w:val="0048349C"/>
  </w:style>
  <w:style w:type="paragraph" w:customStyle="1" w:styleId="u-mb-2">
    <w:name w:val="u-mb-2"/>
    <w:basedOn w:val="Normal"/>
    <w:rsid w:val="0048349C"/>
    <w:pPr>
      <w:spacing w:before="100" w:beforeAutospacing="1" w:after="100" w:afterAutospacing="1"/>
    </w:pPr>
  </w:style>
  <w:style w:type="character" w:customStyle="1" w:styleId="authorsname">
    <w:name w:val="authors__name"/>
    <w:basedOn w:val="DefaultParagraphFont"/>
    <w:rsid w:val="0048349C"/>
  </w:style>
  <w:style w:type="character" w:customStyle="1" w:styleId="authorscontact">
    <w:name w:val="authors__contact"/>
    <w:basedOn w:val="DefaultParagraphFont"/>
    <w:rsid w:val="0048349C"/>
  </w:style>
  <w:style w:type="character" w:customStyle="1" w:styleId="articlecitationpages">
    <w:name w:val="articlecitation_pages"/>
    <w:basedOn w:val="DefaultParagraphFont"/>
    <w:rsid w:val="00D81445"/>
  </w:style>
  <w:style w:type="paragraph" w:customStyle="1" w:styleId="author">
    <w:name w:val="author"/>
    <w:basedOn w:val="Normal"/>
    <w:rsid w:val="00A151A2"/>
    <w:pPr>
      <w:spacing w:before="100" w:beforeAutospacing="1" w:after="100" w:afterAutospacing="1"/>
    </w:pPr>
  </w:style>
  <w:style w:type="character" w:customStyle="1" w:styleId="authorname">
    <w:name w:val="authorname"/>
    <w:basedOn w:val="DefaultParagraphFont"/>
    <w:rsid w:val="00A151A2"/>
  </w:style>
  <w:style w:type="character" w:customStyle="1" w:styleId="u-sronly">
    <w:name w:val="u-sronly"/>
    <w:basedOn w:val="DefaultParagraphFont"/>
    <w:rsid w:val="00A151A2"/>
  </w:style>
  <w:style w:type="character" w:customStyle="1" w:styleId="journalsubtitle">
    <w:name w:val="journalsubtitle"/>
    <w:basedOn w:val="DefaultParagraphFont"/>
    <w:rsid w:val="00A151A2"/>
  </w:style>
  <w:style w:type="paragraph" w:customStyle="1" w:styleId="EndNoteBibliography">
    <w:name w:val="EndNote Bibliography"/>
    <w:basedOn w:val="Normal"/>
    <w:link w:val="EndNoteBibliographyChar"/>
    <w:rsid w:val="006A1E8E"/>
    <w:rPr>
      <w:rFonts w:ascii="Calibri" w:hAnsi="Calibri" w:cs="Calibri"/>
      <w:noProof/>
      <w:lang w:val="en-US"/>
    </w:rPr>
  </w:style>
  <w:style w:type="character" w:customStyle="1" w:styleId="EndNoteBibliographyChar">
    <w:name w:val="EndNote Bibliography Char"/>
    <w:basedOn w:val="DefaultParagraphFont"/>
    <w:link w:val="EndNoteBibliography"/>
    <w:rsid w:val="006A1E8E"/>
    <w:rPr>
      <w:rFonts w:ascii="Calibri" w:eastAsia="Times New Roman" w:hAnsi="Calibri" w:cs="Calibri"/>
      <w:noProof/>
      <w:sz w:val="24"/>
      <w:szCs w:val="24"/>
      <w:lang w:val="en-US"/>
    </w:rPr>
  </w:style>
  <w:style w:type="character" w:customStyle="1" w:styleId="source">
    <w:name w:val="source"/>
    <w:basedOn w:val="DefaultParagraphFont"/>
    <w:rsid w:val="008B756F"/>
  </w:style>
  <w:style w:type="character" w:customStyle="1" w:styleId="vol">
    <w:name w:val="vol"/>
    <w:basedOn w:val="DefaultParagraphFont"/>
    <w:rsid w:val="008B756F"/>
  </w:style>
  <w:style w:type="character" w:styleId="HTMLCite">
    <w:name w:val="HTML Cite"/>
    <w:basedOn w:val="DefaultParagraphFont"/>
    <w:uiPriority w:val="99"/>
    <w:semiHidden/>
    <w:unhideWhenUsed/>
    <w:rsid w:val="00EA7E38"/>
    <w:rPr>
      <w:i/>
      <w:iCs/>
    </w:rPr>
  </w:style>
  <w:style w:type="character" w:customStyle="1" w:styleId="reference-accessdate">
    <w:name w:val="reference-accessdate"/>
    <w:basedOn w:val="DefaultParagraphFont"/>
    <w:rsid w:val="00EA7E38"/>
  </w:style>
  <w:style w:type="character" w:customStyle="1" w:styleId="nowrap">
    <w:name w:val="nowrap"/>
    <w:basedOn w:val="DefaultParagraphFont"/>
    <w:rsid w:val="00EA7E38"/>
  </w:style>
  <w:style w:type="character" w:styleId="CommentReference">
    <w:name w:val="annotation reference"/>
    <w:basedOn w:val="DefaultParagraphFont"/>
    <w:uiPriority w:val="99"/>
    <w:semiHidden/>
    <w:unhideWhenUsed/>
    <w:rsid w:val="00AF6537"/>
    <w:rPr>
      <w:sz w:val="16"/>
      <w:szCs w:val="16"/>
    </w:rPr>
  </w:style>
  <w:style w:type="paragraph" w:styleId="CommentText">
    <w:name w:val="annotation text"/>
    <w:basedOn w:val="Normal"/>
    <w:link w:val="CommentTextChar"/>
    <w:uiPriority w:val="99"/>
    <w:semiHidden/>
    <w:unhideWhenUsed/>
    <w:rsid w:val="00AF6537"/>
    <w:rPr>
      <w:sz w:val="20"/>
      <w:szCs w:val="20"/>
    </w:rPr>
  </w:style>
  <w:style w:type="character" w:customStyle="1" w:styleId="CommentTextChar">
    <w:name w:val="Comment Text Char"/>
    <w:basedOn w:val="DefaultParagraphFont"/>
    <w:link w:val="CommentText"/>
    <w:uiPriority w:val="99"/>
    <w:semiHidden/>
    <w:rsid w:val="00AF653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F6537"/>
    <w:rPr>
      <w:b/>
      <w:bCs/>
    </w:rPr>
  </w:style>
  <w:style w:type="character" w:customStyle="1" w:styleId="CommentSubjectChar">
    <w:name w:val="Comment Subject Char"/>
    <w:basedOn w:val="CommentTextChar"/>
    <w:link w:val="CommentSubject"/>
    <w:uiPriority w:val="99"/>
    <w:semiHidden/>
    <w:rsid w:val="00AF653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F6537"/>
    <w:rPr>
      <w:sz w:val="18"/>
      <w:szCs w:val="18"/>
    </w:rPr>
  </w:style>
  <w:style w:type="character" w:customStyle="1" w:styleId="BalloonTextChar">
    <w:name w:val="Balloon Text Char"/>
    <w:basedOn w:val="DefaultParagraphFont"/>
    <w:link w:val="BalloonText"/>
    <w:uiPriority w:val="99"/>
    <w:semiHidden/>
    <w:rsid w:val="00AF6537"/>
    <w:rPr>
      <w:rFonts w:ascii="Times New Roman" w:eastAsia="Times New Roman" w:hAnsi="Times New Roman" w:cs="Times New Roman"/>
      <w:sz w:val="18"/>
      <w:szCs w:val="18"/>
    </w:rPr>
  </w:style>
  <w:style w:type="character" w:styleId="PlaceholderText">
    <w:name w:val="Placeholder Text"/>
    <w:basedOn w:val="DefaultParagraphFont"/>
    <w:uiPriority w:val="99"/>
    <w:semiHidden/>
    <w:rsid w:val="0045224C"/>
    <w:rPr>
      <w:color w:val="808080"/>
    </w:rPr>
  </w:style>
  <w:style w:type="character" w:customStyle="1" w:styleId="contrib">
    <w:name w:val="contrib"/>
    <w:basedOn w:val="DefaultParagraphFont"/>
    <w:rsid w:val="000A6D8E"/>
  </w:style>
  <w:style w:type="character" w:customStyle="1" w:styleId="aff-overlay">
    <w:name w:val="aff-overlay"/>
    <w:basedOn w:val="DefaultParagraphFont"/>
    <w:rsid w:val="000A6D8E"/>
  </w:style>
  <w:style w:type="character" w:customStyle="1" w:styleId="journaldate">
    <w:name w:val="journaldate"/>
    <w:basedOn w:val="DefaultParagraphFont"/>
    <w:rsid w:val="000A6D8E"/>
  </w:style>
  <w:style w:type="character" w:customStyle="1" w:styleId="article-doi">
    <w:name w:val="article-doi"/>
    <w:basedOn w:val="DefaultParagraphFont"/>
    <w:rsid w:val="000A6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87907">
      <w:bodyDiv w:val="1"/>
      <w:marLeft w:val="0"/>
      <w:marRight w:val="0"/>
      <w:marTop w:val="0"/>
      <w:marBottom w:val="0"/>
      <w:divBdr>
        <w:top w:val="none" w:sz="0" w:space="0" w:color="auto"/>
        <w:left w:val="none" w:sz="0" w:space="0" w:color="auto"/>
        <w:bottom w:val="none" w:sz="0" w:space="0" w:color="auto"/>
        <w:right w:val="none" w:sz="0" w:space="0" w:color="auto"/>
      </w:divBdr>
    </w:div>
    <w:div w:id="68818862">
      <w:bodyDiv w:val="1"/>
      <w:marLeft w:val="0"/>
      <w:marRight w:val="0"/>
      <w:marTop w:val="0"/>
      <w:marBottom w:val="0"/>
      <w:divBdr>
        <w:top w:val="none" w:sz="0" w:space="0" w:color="auto"/>
        <w:left w:val="none" w:sz="0" w:space="0" w:color="auto"/>
        <w:bottom w:val="none" w:sz="0" w:space="0" w:color="auto"/>
        <w:right w:val="none" w:sz="0" w:space="0" w:color="auto"/>
      </w:divBdr>
      <w:divsChild>
        <w:div w:id="936060907">
          <w:marLeft w:val="0"/>
          <w:marRight w:val="0"/>
          <w:marTop w:val="0"/>
          <w:marBottom w:val="120"/>
          <w:divBdr>
            <w:top w:val="none" w:sz="0" w:space="0" w:color="auto"/>
            <w:left w:val="none" w:sz="0" w:space="0" w:color="auto"/>
            <w:bottom w:val="single" w:sz="12" w:space="9" w:color="EBEBEB"/>
            <w:right w:val="none" w:sz="0" w:space="0" w:color="auto"/>
          </w:divBdr>
          <w:divsChild>
            <w:div w:id="169101472">
              <w:marLeft w:val="0"/>
              <w:marRight w:val="0"/>
              <w:marTop w:val="100"/>
              <w:marBottom w:val="100"/>
              <w:divBdr>
                <w:top w:val="none" w:sz="0" w:space="0" w:color="auto"/>
                <w:left w:val="none" w:sz="0" w:space="0" w:color="auto"/>
                <w:bottom w:val="none" w:sz="0" w:space="0" w:color="auto"/>
                <w:right w:val="none" w:sz="0" w:space="0" w:color="auto"/>
              </w:divBdr>
              <w:divsChild>
                <w:div w:id="74869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22172">
          <w:marLeft w:val="0"/>
          <w:marRight w:val="0"/>
          <w:marTop w:val="0"/>
          <w:marBottom w:val="120"/>
          <w:divBdr>
            <w:top w:val="none" w:sz="0" w:space="0" w:color="auto"/>
            <w:left w:val="none" w:sz="0" w:space="0" w:color="auto"/>
            <w:bottom w:val="none" w:sz="0" w:space="0" w:color="auto"/>
            <w:right w:val="none" w:sz="0" w:space="0" w:color="auto"/>
          </w:divBdr>
          <w:divsChild>
            <w:div w:id="1643919740">
              <w:marLeft w:val="0"/>
              <w:marRight w:val="0"/>
              <w:marTop w:val="0"/>
              <w:marBottom w:val="0"/>
              <w:divBdr>
                <w:top w:val="none" w:sz="0" w:space="0" w:color="auto"/>
                <w:left w:val="none" w:sz="0" w:space="0" w:color="auto"/>
                <w:bottom w:val="none" w:sz="0" w:space="0" w:color="auto"/>
                <w:right w:val="none" w:sz="0" w:space="0" w:color="auto"/>
              </w:divBdr>
              <w:divsChild>
                <w:div w:id="1005203028">
                  <w:marLeft w:val="0"/>
                  <w:marRight w:val="0"/>
                  <w:marTop w:val="0"/>
                  <w:marBottom w:val="0"/>
                  <w:divBdr>
                    <w:top w:val="none" w:sz="0" w:space="0" w:color="auto"/>
                    <w:left w:val="none" w:sz="0" w:space="0" w:color="auto"/>
                    <w:bottom w:val="none" w:sz="0" w:space="0" w:color="auto"/>
                    <w:right w:val="none" w:sz="0" w:space="0" w:color="auto"/>
                  </w:divBdr>
                  <w:divsChild>
                    <w:div w:id="19074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78601">
          <w:marLeft w:val="0"/>
          <w:marRight w:val="0"/>
          <w:marTop w:val="0"/>
          <w:marBottom w:val="0"/>
          <w:divBdr>
            <w:top w:val="none" w:sz="0" w:space="0" w:color="auto"/>
            <w:left w:val="none" w:sz="0" w:space="0" w:color="auto"/>
            <w:bottom w:val="none" w:sz="0" w:space="0" w:color="auto"/>
            <w:right w:val="none" w:sz="0" w:space="0" w:color="auto"/>
          </w:divBdr>
        </w:div>
      </w:divsChild>
    </w:div>
    <w:div w:id="94327013">
      <w:bodyDiv w:val="1"/>
      <w:marLeft w:val="0"/>
      <w:marRight w:val="0"/>
      <w:marTop w:val="0"/>
      <w:marBottom w:val="0"/>
      <w:divBdr>
        <w:top w:val="none" w:sz="0" w:space="0" w:color="auto"/>
        <w:left w:val="none" w:sz="0" w:space="0" w:color="auto"/>
        <w:bottom w:val="none" w:sz="0" w:space="0" w:color="auto"/>
        <w:right w:val="none" w:sz="0" w:space="0" w:color="auto"/>
      </w:divBdr>
      <w:divsChild>
        <w:div w:id="1895771786">
          <w:marLeft w:val="0"/>
          <w:marRight w:val="0"/>
          <w:marTop w:val="0"/>
          <w:marBottom w:val="0"/>
          <w:divBdr>
            <w:top w:val="none" w:sz="0" w:space="0" w:color="auto"/>
            <w:left w:val="none" w:sz="0" w:space="0" w:color="auto"/>
            <w:bottom w:val="none" w:sz="0" w:space="0" w:color="auto"/>
            <w:right w:val="none" w:sz="0" w:space="0" w:color="auto"/>
          </w:divBdr>
        </w:div>
      </w:divsChild>
    </w:div>
    <w:div w:id="150607232">
      <w:bodyDiv w:val="1"/>
      <w:marLeft w:val="0"/>
      <w:marRight w:val="0"/>
      <w:marTop w:val="0"/>
      <w:marBottom w:val="0"/>
      <w:divBdr>
        <w:top w:val="none" w:sz="0" w:space="0" w:color="auto"/>
        <w:left w:val="none" w:sz="0" w:space="0" w:color="auto"/>
        <w:bottom w:val="none" w:sz="0" w:space="0" w:color="auto"/>
        <w:right w:val="none" w:sz="0" w:space="0" w:color="auto"/>
      </w:divBdr>
      <w:divsChild>
        <w:div w:id="321855979">
          <w:marLeft w:val="0"/>
          <w:marRight w:val="0"/>
          <w:marTop w:val="180"/>
          <w:marBottom w:val="0"/>
          <w:divBdr>
            <w:top w:val="none" w:sz="0" w:space="0" w:color="auto"/>
            <w:left w:val="none" w:sz="0" w:space="0" w:color="auto"/>
            <w:bottom w:val="none" w:sz="0" w:space="0" w:color="auto"/>
            <w:right w:val="none" w:sz="0" w:space="0" w:color="auto"/>
          </w:divBdr>
        </w:div>
        <w:div w:id="324286583">
          <w:marLeft w:val="0"/>
          <w:marRight w:val="0"/>
          <w:marTop w:val="0"/>
          <w:marBottom w:val="180"/>
          <w:divBdr>
            <w:top w:val="none" w:sz="0" w:space="0" w:color="auto"/>
            <w:left w:val="none" w:sz="0" w:space="0" w:color="auto"/>
            <w:bottom w:val="none" w:sz="0" w:space="0" w:color="auto"/>
            <w:right w:val="none" w:sz="0" w:space="0" w:color="auto"/>
          </w:divBdr>
        </w:div>
        <w:div w:id="1012101211">
          <w:marLeft w:val="0"/>
          <w:marRight w:val="0"/>
          <w:marTop w:val="0"/>
          <w:marBottom w:val="0"/>
          <w:divBdr>
            <w:top w:val="none" w:sz="0" w:space="0" w:color="auto"/>
            <w:left w:val="none" w:sz="0" w:space="0" w:color="auto"/>
            <w:bottom w:val="none" w:sz="0" w:space="0" w:color="auto"/>
            <w:right w:val="none" w:sz="0" w:space="0" w:color="auto"/>
          </w:divBdr>
          <w:divsChild>
            <w:div w:id="1609310755">
              <w:marLeft w:val="0"/>
              <w:marRight w:val="0"/>
              <w:marTop w:val="0"/>
              <w:marBottom w:val="0"/>
              <w:divBdr>
                <w:top w:val="none" w:sz="0" w:space="0" w:color="auto"/>
                <w:left w:val="none" w:sz="0" w:space="0" w:color="auto"/>
                <w:bottom w:val="none" w:sz="0" w:space="0" w:color="auto"/>
                <w:right w:val="none" w:sz="0" w:space="0" w:color="auto"/>
              </w:divBdr>
              <w:divsChild>
                <w:div w:id="13735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87261">
      <w:bodyDiv w:val="1"/>
      <w:marLeft w:val="0"/>
      <w:marRight w:val="0"/>
      <w:marTop w:val="0"/>
      <w:marBottom w:val="0"/>
      <w:divBdr>
        <w:top w:val="none" w:sz="0" w:space="0" w:color="auto"/>
        <w:left w:val="none" w:sz="0" w:space="0" w:color="auto"/>
        <w:bottom w:val="none" w:sz="0" w:space="0" w:color="auto"/>
        <w:right w:val="none" w:sz="0" w:space="0" w:color="auto"/>
      </w:divBdr>
    </w:div>
    <w:div w:id="159203629">
      <w:bodyDiv w:val="1"/>
      <w:marLeft w:val="0"/>
      <w:marRight w:val="0"/>
      <w:marTop w:val="0"/>
      <w:marBottom w:val="0"/>
      <w:divBdr>
        <w:top w:val="none" w:sz="0" w:space="0" w:color="auto"/>
        <w:left w:val="none" w:sz="0" w:space="0" w:color="auto"/>
        <w:bottom w:val="none" w:sz="0" w:space="0" w:color="auto"/>
        <w:right w:val="none" w:sz="0" w:space="0" w:color="auto"/>
      </w:divBdr>
      <w:divsChild>
        <w:div w:id="423112165">
          <w:marLeft w:val="0"/>
          <w:marRight w:val="0"/>
          <w:marTop w:val="0"/>
          <w:marBottom w:val="120"/>
          <w:divBdr>
            <w:top w:val="none" w:sz="0" w:space="0" w:color="auto"/>
            <w:left w:val="none" w:sz="0" w:space="0" w:color="auto"/>
            <w:bottom w:val="single" w:sz="12" w:space="9" w:color="EBEBEB"/>
            <w:right w:val="none" w:sz="0" w:space="0" w:color="auto"/>
          </w:divBdr>
          <w:divsChild>
            <w:div w:id="1115832999">
              <w:marLeft w:val="0"/>
              <w:marRight w:val="0"/>
              <w:marTop w:val="100"/>
              <w:marBottom w:val="100"/>
              <w:divBdr>
                <w:top w:val="none" w:sz="0" w:space="0" w:color="auto"/>
                <w:left w:val="none" w:sz="0" w:space="0" w:color="auto"/>
                <w:bottom w:val="none" w:sz="0" w:space="0" w:color="auto"/>
                <w:right w:val="none" w:sz="0" w:space="0" w:color="auto"/>
              </w:divBdr>
              <w:divsChild>
                <w:div w:id="17511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19972">
          <w:marLeft w:val="0"/>
          <w:marRight w:val="0"/>
          <w:marTop w:val="0"/>
          <w:marBottom w:val="0"/>
          <w:divBdr>
            <w:top w:val="none" w:sz="0" w:space="0" w:color="auto"/>
            <w:left w:val="none" w:sz="0" w:space="0" w:color="auto"/>
            <w:bottom w:val="none" w:sz="0" w:space="0" w:color="auto"/>
            <w:right w:val="none" w:sz="0" w:space="0" w:color="auto"/>
          </w:divBdr>
        </w:div>
        <w:div w:id="744038098">
          <w:marLeft w:val="0"/>
          <w:marRight w:val="0"/>
          <w:marTop w:val="0"/>
          <w:marBottom w:val="120"/>
          <w:divBdr>
            <w:top w:val="none" w:sz="0" w:space="0" w:color="auto"/>
            <w:left w:val="none" w:sz="0" w:space="0" w:color="auto"/>
            <w:bottom w:val="none" w:sz="0" w:space="0" w:color="auto"/>
            <w:right w:val="none" w:sz="0" w:space="0" w:color="auto"/>
          </w:divBdr>
          <w:divsChild>
            <w:div w:id="1182860640">
              <w:marLeft w:val="0"/>
              <w:marRight w:val="0"/>
              <w:marTop w:val="0"/>
              <w:marBottom w:val="0"/>
              <w:divBdr>
                <w:top w:val="none" w:sz="0" w:space="0" w:color="auto"/>
                <w:left w:val="none" w:sz="0" w:space="0" w:color="auto"/>
                <w:bottom w:val="none" w:sz="0" w:space="0" w:color="auto"/>
                <w:right w:val="none" w:sz="0" w:space="0" w:color="auto"/>
              </w:divBdr>
              <w:divsChild>
                <w:div w:id="2122797273">
                  <w:marLeft w:val="0"/>
                  <w:marRight w:val="0"/>
                  <w:marTop w:val="0"/>
                  <w:marBottom w:val="0"/>
                  <w:divBdr>
                    <w:top w:val="none" w:sz="0" w:space="0" w:color="auto"/>
                    <w:left w:val="none" w:sz="0" w:space="0" w:color="auto"/>
                    <w:bottom w:val="none" w:sz="0" w:space="0" w:color="auto"/>
                    <w:right w:val="none" w:sz="0" w:space="0" w:color="auto"/>
                  </w:divBdr>
                  <w:divsChild>
                    <w:div w:id="2093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98984">
          <w:marLeft w:val="0"/>
          <w:marRight w:val="0"/>
          <w:marTop w:val="0"/>
          <w:marBottom w:val="0"/>
          <w:divBdr>
            <w:top w:val="none" w:sz="0" w:space="0" w:color="auto"/>
            <w:left w:val="none" w:sz="0" w:space="0" w:color="auto"/>
            <w:bottom w:val="none" w:sz="0" w:space="0" w:color="auto"/>
            <w:right w:val="none" w:sz="0" w:space="0" w:color="auto"/>
          </w:divBdr>
        </w:div>
      </w:divsChild>
    </w:div>
    <w:div w:id="159925933">
      <w:bodyDiv w:val="1"/>
      <w:marLeft w:val="0"/>
      <w:marRight w:val="0"/>
      <w:marTop w:val="0"/>
      <w:marBottom w:val="0"/>
      <w:divBdr>
        <w:top w:val="none" w:sz="0" w:space="0" w:color="auto"/>
        <w:left w:val="none" w:sz="0" w:space="0" w:color="auto"/>
        <w:bottom w:val="none" w:sz="0" w:space="0" w:color="auto"/>
        <w:right w:val="none" w:sz="0" w:space="0" w:color="auto"/>
      </w:divBdr>
      <w:divsChild>
        <w:div w:id="15272507">
          <w:marLeft w:val="0"/>
          <w:marRight w:val="0"/>
          <w:marTop w:val="0"/>
          <w:marBottom w:val="120"/>
          <w:divBdr>
            <w:top w:val="none" w:sz="0" w:space="0" w:color="auto"/>
            <w:left w:val="none" w:sz="0" w:space="0" w:color="auto"/>
            <w:bottom w:val="none" w:sz="0" w:space="0" w:color="auto"/>
            <w:right w:val="none" w:sz="0" w:space="0" w:color="auto"/>
          </w:divBdr>
        </w:div>
        <w:div w:id="190997061">
          <w:marLeft w:val="0"/>
          <w:marRight w:val="0"/>
          <w:marTop w:val="0"/>
          <w:marBottom w:val="360"/>
          <w:divBdr>
            <w:top w:val="none" w:sz="0" w:space="0" w:color="auto"/>
            <w:left w:val="none" w:sz="0" w:space="0" w:color="auto"/>
            <w:bottom w:val="none" w:sz="0" w:space="0" w:color="auto"/>
            <w:right w:val="none" w:sz="0" w:space="0" w:color="auto"/>
          </w:divBdr>
        </w:div>
        <w:div w:id="943614647">
          <w:marLeft w:val="0"/>
          <w:marRight w:val="0"/>
          <w:marTop w:val="0"/>
          <w:marBottom w:val="0"/>
          <w:divBdr>
            <w:top w:val="none" w:sz="0" w:space="0" w:color="auto"/>
            <w:left w:val="none" w:sz="0" w:space="0" w:color="auto"/>
            <w:bottom w:val="none" w:sz="0" w:space="0" w:color="auto"/>
            <w:right w:val="none" w:sz="0" w:space="0" w:color="auto"/>
          </w:divBdr>
          <w:divsChild>
            <w:div w:id="2259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92456">
      <w:bodyDiv w:val="1"/>
      <w:marLeft w:val="0"/>
      <w:marRight w:val="0"/>
      <w:marTop w:val="0"/>
      <w:marBottom w:val="0"/>
      <w:divBdr>
        <w:top w:val="none" w:sz="0" w:space="0" w:color="auto"/>
        <w:left w:val="none" w:sz="0" w:space="0" w:color="auto"/>
        <w:bottom w:val="none" w:sz="0" w:space="0" w:color="auto"/>
        <w:right w:val="none" w:sz="0" w:space="0" w:color="auto"/>
      </w:divBdr>
    </w:div>
    <w:div w:id="212348058">
      <w:bodyDiv w:val="1"/>
      <w:marLeft w:val="0"/>
      <w:marRight w:val="0"/>
      <w:marTop w:val="0"/>
      <w:marBottom w:val="0"/>
      <w:divBdr>
        <w:top w:val="none" w:sz="0" w:space="0" w:color="auto"/>
        <w:left w:val="none" w:sz="0" w:space="0" w:color="auto"/>
        <w:bottom w:val="none" w:sz="0" w:space="0" w:color="auto"/>
        <w:right w:val="none" w:sz="0" w:space="0" w:color="auto"/>
      </w:divBdr>
      <w:divsChild>
        <w:div w:id="1416130238">
          <w:marLeft w:val="0"/>
          <w:marRight w:val="0"/>
          <w:marTop w:val="0"/>
          <w:marBottom w:val="120"/>
          <w:divBdr>
            <w:top w:val="none" w:sz="0" w:space="0" w:color="auto"/>
            <w:left w:val="none" w:sz="0" w:space="0" w:color="auto"/>
            <w:bottom w:val="single" w:sz="12" w:space="9" w:color="EBEBEB"/>
            <w:right w:val="none" w:sz="0" w:space="0" w:color="auto"/>
          </w:divBdr>
          <w:divsChild>
            <w:div w:id="113722161">
              <w:marLeft w:val="0"/>
              <w:marRight w:val="0"/>
              <w:marTop w:val="100"/>
              <w:marBottom w:val="100"/>
              <w:divBdr>
                <w:top w:val="none" w:sz="0" w:space="0" w:color="auto"/>
                <w:left w:val="none" w:sz="0" w:space="0" w:color="auto"/>
                <w:bottom w:val="none" w:sz="0" w:space="0" w:color="auto"/>
                <w:right w:val="none" w:sz="0" w:space="0" w:color="auto"/>
              </w:divBdr>
              <w:divsChild>
                <w:div w:id="48798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74075">
          <w:marLeft w:val="0"/>
          <w:marRight w:val="0"/>
          <w:marTop w:val="0"/>
          <w:marBottom w:val="0"/>
          <w:divBdr>
            <w:top w:val="none" w:sz="0" w:space="0" w:color="auto"/>
            <w:left w:val="none" w:sz="0" w:space="0" w:color="auto"/>
            <w:bottom w:val="none" w:sz="0" w:space="0" w:color="auto"/>
            <w:right w:val="none" w:sz="0" w:space="0" w:color="auto"/>
          </w:divBdr>
        </w:div>
        <w:div w:id="663244870">
          <w:marLeft w:val="0"/>
          <w:marRight w:val="0"/>
          <w:marTop w:val="0"/>
          <w:marBottom w:val="120"/>
          <w:divBdr>
            <w:top w:val="none" w:sz="0" w:space="0" w:color="auto"/>
            <w:left w:val="none" w:sz="0" w:space="0" w:color="auto"/>
            <w:bottom w:val="none" w:sz="0" w:space="0" w:color="auto"/>
            <w:right w:val="none" w:sz="0" w:space="0" w:color="auto"/>
          </w:divBdr>
          <w:divsChild>
            <w:div w:id="1370839247">
              <w:marLeft w:val="0"/>
              <w:marRight w:val="0"/>
              <w:marTop w:val="0"/>
              <w:marBottom w:val="0"/>
              <w:divBdr>
                <w:top w:val="none" w:sz="0" w:space="0" w:color="auto"/>
                <w:left w:val="none" w:sz="0" w:space="0" w:color="auto"/>
                <w:bottom w:val="none" w:sz="0" w:space="0" w:color="auto"/>
                <w:right w:val="none" w:sz="0" w:space="0" w:color="auto"/>
              </w:divBdr>
              <w:divsChild>
                <w:div w:id="1263756450">
                  <w:marLeft w:val="0"/>
                  <w:marRight w:val="0"/>
                  <w:marTop w:val="0"/>
                  <w:marBottom w:val="0"/>
                  <w:divBdr>
                    <w:top w:val="none" w:sz="0" w:space="0" w:color="auto"/>
                    <w:left w:val="none" w:sz="0" w:space="0" w:color="auto"/>
                    <w:bottom w:val="none" w:sz="0" w:space="0" w:color="auto"/>
                    <w:right w:val="none" w:sz="0" w:space="0" w:color="auto"/>
                  </w:divBdr>
                  <w:divsChild>
                    <w:div w:id="94254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321652">
          <w:marLeft w:val="0"/>
          <w:marRight w:val="0"/>
          <w:marTop w:val="0"/>
          <w:marBottom w:val="0"/>
          <w:divBdr>
            <w:top w:val="none" w:sz="0" w:space="0" w:color="auto"/>
            <w:left w:val="none" w:sz="0" w:space="0" w:color="auto"/>
            <w:bottom w:val="none" w:sz="0" w:space="0" w:color="auto"/>
            <w:right w:val="none" w:sz="0" w:space="0" w:color="auto"/>
          </w:divBdr>
        </w:div>
      </w:divsChild>
    </w:div>
    <w:div w:id="309218532">
      <w:bodyDiv w:val="1"/>
      <w:marLeft w:val="0"/>
      <w:marRight w:val="0"/>
      <w:marTop w:val="0"/>
      <w:marBottom w:val="0"/>
      <w:divBdr>
        <w:top w:val="none" w:sz="0" w:space="0" w:color="auto"/>
        <w:left w:val="none" w:sz="0" w:space="0" w:color="auto"/>
        <w:bottom w:val="none" w:sz="0" w:space="0" w:color="auto"/>
        <w:right w:val="none" w:sz="0" w:space="0" w:color="auto"/>
      </w:divBdr>
      <w:divsChild>
        <w:div w:id="123280986">
          <w:marLeft w:val="0"/>
          <w:marRight w:val="0"/>
          <w:marTop w:val="0"/>
          <w:marBottom w:val="0"/>
          <w:divBdr>
            <w:top w:val="none" w:sz="0" w:space="0" w:color="auto"/>
            <w:left w:val="none" w:sz="0" w:space="0" w:color="auto"/>
            <w:bottom w:val="none" w:sz="0" w:space="0" w:color="auto"/>
            <w:right w:val="none" w:sz="0" w:space="0" w:color="auto"/>
          </w:divBdr>
          <w:divsChild>
            <w:div w:id="1884901302">
              <w:marLeft w:val="0"/>
              <w:marRight w:val="0"/>
              <w:marTop w:val="0"/>
              <w:marBottom w:val="0"/>
              <w:divBdr>
                <w:top w:val="none" w:sz="0" w:space="0" w:color="auto"/>
                <w:left w:val="none" w:sz="0" w:space="0" w:color="auto"/>
                <w:bottom w:val="none" w:sz="0" w:space="0" w:color="auto"/>
                <w:right w:val="none" w:sz="0" w:space="0" w:color="auto"/>
              </w:divBdr>
              <w:divsChild>
                <w:div w:id="2079816519">
                  <w:marLeft w:val="0"/>
                  <w:marRight w:val="0"/>
                  <w:marTop w:val="0"/>
                  <w:marBottom w:val="0"/>
                  <w:divBdr>
                    <w:top w:val="none" w:sz="0" w:space="0" w:color="auto"/>
                    <w:left w:val="none" w:sz="0" w:space="0" w:color="auto"/>
                    <w:bottom w:val="none" w:sz="0" w:space="0" w:color="auto"/>
                    <w:right w:val="none" w:sz="0" w:space="0" w:color="auto"/>
                  </w:divBdr>
                  <w:divsChild>
                    <w:div w:id="215629414">
                      <w:marLeft w:val="0"/>
                      <w:marRight w:val="0"/>
                      <w:marTop w:val="0"/>
                      <w:marBottom w:val="0"/>
                      <w:divBdr>
                        <w:top w:val="none" w:sz="0" w:space="0" w:color="auto"/>
                        <w:left w:val="none" w:sz="0" w:space="0" w:color="auto"/>
                        <w:bottom w:val="none" w:sz="0" w:space="0" w:color="auto"/>
                        <w:right w:val="none" w:sz="0" w:space="0" w:color="auto"/>
                      </w:divBdr>
                      <w:divsChild>
                        <w:div w:id="503667799">
                          <w:marLeft w:val="0"/>
                          <w:marRight w:val="0"/>
                          <w:marTop w:val="0"/>
                          <w:marBottom w:val="0"/>
                          <w:divBdr>
                            <w:top w:val="none" w:sz="0" w:space="0" w:color="auto"/>
                            <w:left w:val="none" w:sz="0" w:space="0" w:color="auto"/>
                            <w:bottom w:val="none" w:sz="0" w:space="0" w:color="auto"/>
                            <w:right w:val="none" w:sz="0" w:space="0" w:color="auto"/>
                          </w:divBdr>
                          <w:divsChild>
                            <w:div w:id="837694151">
                              <w:marLeft w:val="105"/>
                              <w:marRight w:val="105"/>
                              <w:marTop w:val="105"/>
                              <w:marBottom w:val="105"/>
                              <w:divBdr>
                                <w:top w:val="none" w:sz="0" w:space="0" w:color="auto"/>
                                <w:left w:val="none" w:sz="0" w:space="0" w:color="auto"/>
                                <w:bottom w:val="none" w:sz="0" w:space="0" w:color="auto"/>
                                <w:right w:val="none" w:sz="0" w:space="0" w:color="auto"/>
                              </w:divBdr>
                              <w:divsChild>
                                <w:div w:id="1093666454">
                                  <w:marLeft w:val="0"/>
                                  <w:marRight w:val="0"/>
                                  <w:marTop w:val="0"/>
                                  <w:marBottom w:val="0"/>
                                  <w:divBdr>
                                    <w:top w:val="none" w:sz="0" w:space="0" w:color="auto"/>
                                    <w:left w:val="none" w:sz="0" w:space="0" w:color="auto"/>
                                    <w:bottom w:val="none" w:sz="0" w:space="0" w:color="auto"/>
                                    <w:right w:val="none" w:sz="0" w:space="0" w:color="auto"/>
                                  </w:divBdr>
                                  <w:divsChild>
                                    <w:div w:id="1083067566">
                                      <w:marLeft w:val="0"/>
                                      <w:marRight w:val="0"/>
                                      <w:marTop w:val="0"/>
                                      <w:marBottom w:val="0"/>
                                      <w:divBdr>
                                        <w:top w:val="none" w:sz="0" w:space="0" w:color="auto"/>
                                        <w:left w:val="none" w:sz="0" w:space="0" w:color="auto"/>
                                        <w:bottom w:val="none" w:sz="0" w:space="0" w:color="auto"/>
                                        <w:right w:val="none" w:sz="0" w:space="0" w:color="auto"/>
                                      </w:divBdr>
                                      <w:divsChild>
                                        <w:div w:id="1889338236">
                                          <w:marLeft w:val="105"/>
                                          <w:marRight w:val="0"/>
                                          <w:marTop w:val="0"/>
                                          <w:marBottom w:val="0"/>
                                          <w:divBdr>
                                            <w:top w:val="none" w:sz="0" w:space="0" w:color="auto"/>
                                            <w:left w:val="none" w:sz="0" w:space="0" w:color="auto"/>
                                            <w:bottom w:val="none" w:sz="0" w:space="0" w:color="auto"/>
                                            <w:right w:val="none" w:sz="0" w:space="0" w:color="auto"/>
                                          </w:divBdr>
                                          <w:divsChild>
                                            <w:div w:id="1225532055">
                                              <w:marLeft w:val="0"/>
                                              <w:marRight w:val="0"/>
                                              <w:marTop w:val="0"/>
                                              <w:marBottom w:val="0"/>
                                              <w:divBdr>
                                                <w:top w:val="none" w:sz="0" w:space="0" w:color="auto"/>
                                                <w:left w:val="none" w:sz="0" w:space="0" w:color="auto"/>
                                                <w:bottom w:val="none" w:sz="0" w:space="0" w:color="auto"/>
                                                <w:right w:val="none" w:sz="0" w:space="0" w:color="auto"/>
                                              </w:divBdr>
                                            </w:div>
                                            <w:div w:id="1000083467">
                                              <w:marLeft w:val="0"/>
                                              <w:marRight w:val="0"/>
                                              <w:marTop w:val="0"/>
                                              <w:marBottom w:val="0"/>
                                              <w:divBdr>
                                                <w:top w:val="none" w:sz="0" w:space="0" w:color="auto"/>
                                                <w:left w:val="none" w:sz="0" w:space="0" w:color="auto"/>
                                                <w:bottom w:val="none" w:sz="0" w:space="0" w:color="auto"/>
                                                <w:right w:val="none" w:sz="0" w:space="0" w:color="auto"/>
                                              </w:divBdr>
                                              <w:divsChild>
                                                <w:div w:id="468982961">
                                                  <w:marLeft w:val="0"/>
                                                  <w:marRight w:val="0"/>
                                                  <w:marTop w:val="360"/>
                                                  <w:marBottom w:val="105"/>
                                                  <w:divBdr>
                                                    <w:top w:val="none" w:sz="0" w:space="0" w:color="auto"/>
                                                    <w:left w:val="none" w:sz="0" w:space="0" w:color="auto"/>
                                                    <w:bottom w:val="none" w:sz="0" w:space="0" w:color="auto"/>
                                                    <w:right w:val="none" w:sz="0" w:space="0" w:color="auto"/>
                                                  </w:divBdr>
                                                  <w:divsChild>
                                                    <w:div w:id="1889410381">
                                                      <w:marLeft w:val="0"/>
                                                      <w:marRight w:val="0"/>
                                                      <w:marTop w:val="0"/>
                                                      <w:marBottom w:val="0"/>
                                                      <w:divBdr>
                                                        <w:top w:val="none" w:sz="0" w:space="0" w:color="auto"/>
                                                        <w:left w:val="none" w:sz="0" w:space="0" w:color="auto"/>
                                                        <w:bottom w:val="none" w:sz="0" w:space="0" w:color="auto"/>
                                                        <w:right w:val="none" w:sz="0" w:space="0" w:color="auto"/>
                                                      </w:divBdr>
                                                      <w:divsChild>
                                                        <w:div w:id="5019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7203244">
          <w:marLeft w:val="0"/>
          <w:marRight w:val="0"/>
          <w:marTop w:val="0"/>
          <w:marBottom w:val="0"/>
          <w:divBdr>
            <w:top w:val="none" w:sz="0" w:space="0" w:color="auto"/>
            <w:left w:val="none" w:sz="0" w:space="0" w:color="auto"/>
            <w:bottom w:val="none" w:sz="0" w:space="0" w:color="auto"/>
            <w:right w:val="none" w:sz="0" w:space="0" w:color="auto"/>
          </w:divBdr>
          <w:divsChild>
            <w:div w:id="992638235">
              <w:marLeft w:val="0"/>
              <w:marRight w:val="0"/>
              <w:marTop w:val="0"/>
              <w:marBottom w:val="0"/>
              <w:divBdr>
                <w:top w:val="none" w:sz="0" w:space="0" w:color="auto"/>
                <w:left w:val="none" w:sz="0" w:space="0" w:color="auto"/>
                <w:bottom w:val="none" w:sz="0" w:space="0" w:color="auto"/>
                <w:right w:val="none" w:sz="0" w:space="0" w:color="auto"/>
              </w:divBdr>
              <w:divsChild>
                <w:div w:id="520122764">
                  <w:marLeft w:val="0"/>
                  <w:marRight w:val="0"/>
                  <w:marTop w:val="0"/>
                  <w:marBottom w:val="0"/>
                  <w:divBdr>
                    <w:top w:val="none" w:sz="0" w:space="0" w:color="auto"/>
                    <w:left w:val="none" w:sz="0" w:space="0" w:color="auto"/>
                    <w:bottom w:val="none" w:sz="0" w:space="0" w:color="auto"/>
                    <w:right w:val="none" w:sz="0" w:space="0" w:color="auto"/>
                  </w:divBdr>
                  <w:divsChild>
                    <w:div w:id="261574207">
                      <w:marLeft w:val="102"/>
                      <w:marRight w:val="102"/>
                      <w:marTop w:val="0"/>
                      <w:marBottom w:val="0"/>
                      <w:divBdr>
                        <w:top w:val="none" w:sz="0" w:space="0" w:color="auto"/>
                        <w:left w:val="none" w:sz="0" w:space="0" w:color="auto"/>
                        <w:bottom w:val="none" w:sz="0" w:space="0" w:color="auto"/>
                        <w:right w:val="none" w:sz="0" w:space="0" w:color="auto"/>
                      </w:divBdr>
                      <w:divsChild>
                        <w:div w:id="327829679">
                          <w:marLeft w:val="0"/>
                          <w:marRight w:val="0"/>
                          <w:marTop w:val="0"/>
                          <w:marBottom w:val="0"/>
                          <w:divBdr>
                            <w:top w:val="none" w:sz="0" w:space="0" w:color="auto"/>
                            <w:left w:val="none" w:sz="0" w:space="0" w:color="auto"/>
                            <w:bottom w:val="none" w:sz="0" w:space="0" w:color="auto"/>
                            <w:right w:val="none" w:sz="0" w:space="0" w:color="auto"/>
                          </w:divBdr>
                          <w:divsChild>
                            <w:div w:id="1621645092">
                              <w:marLeft w:val="105"/>
                              <w:marRight w:val="105"/>
                              <w:marTop w:val="0"/>
                              <w:marBottom w:val="0"/>
                              <w:divBdr>
                                <w:top w:val="none" w:sz="0" w:space="0" w:color="auto"/>
                                <w:left w:val="none" w:sz="0" w:space="0" w:color="auto"/>
                                <w:bottom w:val="none" w:sz="0" w:space="0" w:color="auto"/>
                                <w:right w:val="none" w:sz="0" w:space="0" w:color="auto"/>
                              </w:divBdr>
                              <w:divsChild>
                                <w:div w:id="707418291">
                                  <w:marLeft w:val="0"/>
                                  <w:marRight w:val="0"/>
                                  <w:marTop w:val="0"/>
                                  <w:marBottom w:val="0"/>
                                  <w:divBdr>
                                    <w:top w:val="none" w:sz="0" w:space="0" w:color="auto"/>
                                    <w:left w:val="none" w:sz="0" w:space="0" w:color="auto"/>
                                    <w:bottom w:val="none" w:sz="0" w:space="0" w:color="auto"/>
                                    <w:right w:val="none" w:sz="0" w:space="0" w:color="auto"/>
                                  </w:divBdr>
                                  <w:divsChild>
                                    <w:div w:id="1701591222">
                                      <w:marLeft w:val="0"/>
                                      <w:marRight w:val="0"/>
                                      <w:marTop w:val="0"/>
                                      <w:marBottom w:val="0"/>
                                      <w:divBdr>
                                        <w:top w:val="none" w:sz="0" w:space="0" w:color="auto"/>
                                        <w:left w:val="none" w:sz="0" w:space="0" w:color="auto"/>
                                        <w:bottom w:val="none" w:sz="0" w:space="0" w:color="auto"/>
                                        <w:right w:val="none" w:sz="0" w:space="0" w:color="auto"/>
                                      </w:divBdr>
                                      <w:divsChild>
                                        <w:div w:id="95440534">
                                          <w:marLeft w:val="0"/>
                                          <w:marRight w:val="0"/>
                                          <w:marTop w:val="0"/>
                                          <w:marBottom w:val="0"/>
                                          <w:divBdr>
                                            <w:top w:val="none" w:sz="0" w:space="0" w:color="auto"/>
                                            <w:left w:val="none" w:sz="0" w:space="0" w:color="auto"/>
                                            <w:bottom w:val="none" w:sz="0" w:space="0" w:color="auto"/>
                                            <w:right w:val="none" w:sz="0" w:space="0" w:color="auto"/>
                                          </w:divBdr>
                                          <w:divsChild>
                                            <w:div w:id="78407749">
                                              <w:marLeft w:val="0"/>
                                              <w:marRight w:val="0"/>
                                              <w:marTop w:val="0"/>
                                              <w:marBottom w:val="0"/>
                                              <w:divBdr>
                                                <w:top w:val="none" w:sz="0" w:space="0" w:color="auto"/>
                                                <w:left w:val="none" w:sz="0" w:space="0" w:color="auto"/>
                                                <w:bottom w:val="single" w:sz="6" w:space="0" w:color="auto"/>
                                                <w:right w:val="none" w:sz="0" w:space="0" w:color="auto"/>
                                              </w:divBdr>
                                              <w:divsChild>
                                                <w:div w:id="1659923715">
                                                  <w:marLeft w:val="0"/>
                                                  <w:marRight w:val="0"/>
                                                  <w:marTop w:val="0"/>
                                                  <w:marBottom w:val="0"/>
                                                  <w:divBdr>
                                                    <w:top w:val="none" w:sz="0" w:space="0" w:color="auto"/>
                                                    <w:left w:val="none" w:sz="0" w:space="0" w:color="auto"/>
                                                    <w:bottom w:val="none" w:sz="0" w:space="0" w:color="auto"/>
                                                    <w:right w:val="none" w:sz="0" w:space="0" w:color="auto"/>
                                                  </w:divBdr>
                                                </w:div>
                                                <w:div w:id="949093380">
                                                  <w:marLeft w:val="0"/>
                                                  <w:marRight w:val="0"/>
                                                  <w:marTop w:val="0"/>
                                                  <w:marBottom w:val="0"/>
                                                  <w:divBdr>
                                                    <w:top w:val="none" w:sz="0" w:space="0" w:color="auto"/>
                                                    <w:left w:val="none" w:sz="0" w:space="0" w:color="auto"/>
                                                    <w:bottom w:val="none" w:sz="0" w:space="0" w:color="auto"/>
                                                    <w:right w:val="none" w:sz="0" w:space="0" w:color="auto"/>
                                                  </w:divBdr>
                                                </w:div>
                                              </w:divsChild>
                                            </w:div>
                                            <w:div w:id="1365519949">
                                              <w:marLeft w:val="0"/>
                                              <w:marRight w:val="0"/>
                                              <w:marTop w:val="0"/>
                                              <w:marBottom w:val="0"/>
                                              <w:divBdr>
                                                <w:top w:val="none" w:sz="0" w:space="0" w:color="auto"/>
                                                <w:left w:val="none" w:sz="0" w:space="0" w:color="auto"/>
                                                <w:bottom w:val="single" w:sz="6" w:space="0" w:color="auto"/>
                                                <w:right w:val="none" w:sz="0" w:space="0" w:color="auto"/>
                                              </w:divBdr>
                                              <w:divsChild>
                                                <w:div w:id="1264610163">
                                                  <w:marLeft w:val="0"/>
                                                  <w:marRight w:val="0"/>
                                                  <w:marTop w:val="0"/>
                                                  <w:marBottom w:val="0"/>
                                                  <w:divBdr>
                                                    <w:top w:val="none" w:sz="0" w:space="0" w:color="auto"/>
                                                    <w:left w:val="none" w:sz="0" w:space="0" w:color="auto"/>
                                                    <w:bottom w:val="none" w:sz="0" w:space="0" w:color="auto"/>
                                                    <w:right w:val="none" w:sz="0" w:space="0" w:color="auto"/>
                                                  </w:divBdr>
                                                </w:div>
                                                <w:div w:id="869224813">
                                                  <w:marLeft w:val="0"/>
                                                  <w:marRight w:val="0"/>
                                                  <w:marTop w:val="0"/>
                                                  <w:marBottom w:val="0"/>
                                                  <w:divBdr>
                                                    <w:top w:val="none" w:sz="0" w:space="0" w:color="auto"/>
                                                    <w:left w:val="none" w:sz="0" w:space="0" w:color="auto"/>
                                                    <w:bottom w:val="none" w:sz="0" w:space="0" w:color="auto"/>
                                                    <w:right w:val="none" w:sz="0" w:space="0" w:color="auto"/>
                                                  </w:divBdr>
                                                </w:div>
                                              </w:divsChild>
                                            </w:div>
                                            <w:div w:id="1012563450">
                                              <w:marLeft w:val="0"/>
                                              <w:marRight w:val="0"/>
                                              <w:marTop w:val="0"/>
                                              <w:marBottom w:val="0"/>
                                              <w:divBdr>
                                                <w:top w:val="none" w:sz="0" w:space="0" w:color="auto"/>
                                                <w:left w:val="none" w:sz="0" w:space="0" w:color="auto"/>
                                                <w:bottom w:val="none" w:sz="0" w:space="0" w:color="auto"/>
                                                <w:right w:val="none" w:sz="0" w:space="0" w:color="auto"/>
                                              </w:divBdr>
                                              <w:divsChild>
                                                <w:div w:id="460002497">
                                                  <w:marLeft w:val="0"/>
                                                  <w:marRight w:val="0"/>
                                                  <w:marTop w:val="0"/>
                                                  <w:marBottom w:val="0"/>
                                                  <w:divBdr>
                                                    <w:top w:val="none" w:sz="0" w:space="0" w:color="auto"/>
                                                    <w:left w:val="none" w:sz="0" w:space="0" w:color="auto"/>
                                                    <w:bottom w:val="single" w:sz="6" w:space="8" w:color="auto"/>
                                                    <w:right w:val="none" w:sz="0" w:space="0" w:color="auto"/>
                                                  </w:divBdr>
                                                  <w:divsChild>
                                                    <w:div w:id="1543208549">
                                                      <w:marLeft w:val="0"/>
                                                      <w:marRight w:val="0"/>
                                                      <w:marTop w:val="0"/>
                                                      <w:marBottom w:val="0"/>
                                                      <w:divBdr>
                                                        <w:top w:val="none" w:sz="0" w:space="0" w:color="auto"/>
                                                        <w:left w:val="none" w:sz="0" w:space="0" w:color="auto"/>
                                                        <w:bottom w:val="none" w:sz="0" w:space="0" w:color="auto"/>
                                                        <w:right w:val="none" w:sz="0" w:space="0" w:color="auto"/>
                                                      </w:divBdr>
                                                    </w:div>
                                                    <w:div w:id="15114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990992">
                      <w:marLeft w:val="102"/>
                      <w:marRight w:val="102"/>
                      <w:marTop w:val="0"/>
                      <w:marBottom w:val="0"/>
                      <w:divBdr>
                        <w:top w:val="none" w:sz="0" w:space="0" w:color="auto"/>
                        <w:left w:val="none" w:sz="0" w:space="0" w:color="auto"/>
                        <w:bottom w:val="none" w:sz="0" w:space="0" w:color="auto"/>
                        <w:right w:val="none" w:sz="0" w:space="0" w:color="auto"/>
                      </w:divBdr>
                      <w:divsChild>
                        <w:div w:id="1186939767">
                          <w:marLeft w:val="0"/>
                          <w:marRight w:val="0"/>
                          <w:marTop w:val="0"/>
                          <w:marBottom w:val="0"/>
                          <w:divBdr>
                            <w:top w:val="none" w:sz="0" w:space="0" w:color="auto"/>
                            <w:left w:val="none" w:sz="0" w:space="0" w:color="auto"/>
                            <w:bottom w:val="none" w:sz="0" w:space="0" w:color="auto"/>
                            <w:right w:val="none" w:sz="0" w:space="0" w:color="auto"/>
                          </w:divBdr>
                          <w:divsChild>
                            <w:div w:id="155728852">
                              <w:marLeft w:val="0"/>
                              <w:marRight w:val="0"/>
                              <w:marTop w:val="0"/>
                              <w:marBottom w:val="0"/>
                              <w:divBdr>
                                <w:top w:val="none" w:sz="0" w:space="0" w:color="auto"/>
                                <w:left w:val="none" w:sz="0" w:space="0" w:color="auto"/>
                                <w:bottom w:val="none" w:sz="0" w:space="0" w:color="auto"/>
                                <w:right w:val="none" w:sz="0" w:space="0" w:color="auto"/>
                              </w:divBdr>
                              <w:divsChild>
                                <w:div w:id="1540050836">
                                  <w:marLeft w:val="0"/>
                                  <w:marRight w:val="0"/>
                                  <w:marTop w:val="0"/>
                                  <w:marBottom w:val="0"/>
                                  <w:divBdr>
                                    <w:top w:val="none" w:sz="0" w:space="0" w:color="auto"/>
                                    <w:left w:val="none" w:sz="0" w:space="0" w:color="auto"/>
                                    <w:bottom w:val="none" w:sz="0" w:space="0" w:color="auto"/>
                                    <w:right w:val="none" w:sz="0" w:space="0" w:color="auto"/>
                                  </w:divBdr>
                                  <w:divsChild>
                                    <w:div w:id="1398936201">
                                      <w:marLeft w:val="0"/>
                                      <w:marRight w:val="0"/>
                                      <w:marTop w:val="0"/>
                                      <w:marBottom w:val="0"/>
                                      <w:divBdr>
                                        <w:top w:val="none" w:sz="0" w:space="0" w:color="auto"/>
                                        <w:left w:val="none" w:sz="0" w:space="0" w:color="auto"/>
                                        <w:bottom w:val="none" w:sz="0" w:space="0" w:color="auto"/>
                                        <w:right w:val="none" w:sz="0" w:space="0" w:color="auto"/>
                                      </w:divBdr>
                                    </w:div>
                                    <w:div w:id="183373721">
                                      <w:marLeft w:val="0"/>
                                      <w:marRight w:val="0"/>
                                      <w:marTop w:val="0"/>
                                      <w:marBottom w:val="0"/>
                                      <w:divBdr>
                                        <w:top w:val="none" w:sz="0" w:space="0" w:color="auto"/>
                                        <w:left w:val="none" w:sz="0" w:space="0" w:color="auto"/>
                                        <w:bottom w:val="none" w:sz="0" w:space="0" w:color="auto"/>
                                        <w:right w:val="none" w:sz="0" w:space="0" w:color="auto"/>
                                      </w:divBdr>
                                      <w:divsChild>
                                        <w:div w:id="1997103671">
                                          <w:marLeft w:val="0"/>
                                          <w:marRight w:val="0"/>
                                          <w:marTop w:val="0"/>
                                          <w:marBottom w:val="0"/>
                                          <w:divBdr>
                                            <w:top w:val="none" w:sz="0" w:space="0" w:color="auto"/>
                                            <w:left w:val="none" w:sz="0" w:space="0" w:color="auto"/>
                                            <w:bottom w:val="none" w:sz="0" w:space="0" w:color="auto"/>
                                            <w:right w:val="none" w:sz="0" w:space="0" w:color="auto"/>
                                          </w:divBdr>
                                          <w:divsChild>
                                            <w:div w:id="7950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737181">
                              <w:marLeft w:val="0"/>
                              <w:marRight w:val="0"/>
                              <w:marTop w:val="0"/>
                              <w:marBottom w:val="0"/>
                              <w:divBdr>
                                <w:top w:val="none" w:sz="0" w:space="0" w:color="auto"/>
                                <w:left w:val="none" w:sz="0" w:space="0" w:color="auto"/>
                                <w:bottom w:val="none" w:sz="0" w:space="0" w:color="auto"/>
                                <w:right w:val="none" w:sz="0" w:space="0" w:color="auto"/>
                              </w:divBdr>
                              <w:divsChild>
                                <w:div w:id="1075082033">
                                  <w:marLeft w:val="0"/>
                                  <w:marRight w:val="0"/>
                                  <w:marTop w:val="0"/>
                                  <w:marBottom w:val="0"/>
                                  <w:divBdr>
                                    <w:top w:val="none" w:sz="0" w:space="0" w:color="auto"/>
                                    <w:left w:val="none" w:sz="0" w:space="0" w:color="auto"/>
                                    <w:bottom w:val="none" w:sz="0" w:space="0" w:color="auto"/>
                                    <w:right w:val="none" w:sz="0" w:space="0" w:color="auto"/>
                                  </w:divBdr>
                                  <w:divsChild>
                                    <w:div w:id="1611929970">
                                      <w:marLeft w:val="0"/>
                                      <w:marRight w:val="0"/>
                                      <w:marTop w:val="0"/>
                                      <w:marBottom w:val="0"/>
                                      <w:divBdr>
                                        <w:top w:val="none" w:sz="0" w:space="0" w:color="auto"/>
                                        <w:left w:val="none" w:sz="0" w:space="0" w:color="auto"/>
                                        <w:bottom w:val="none" w:sz="0" w:space="0" w:color="auto"/>
                                        <w:right w:val="none" w:sz="0" w:space="0" w:color="auto"/>
                                      </w:divBdr>
                                      <w:divsChild>
                                        <w:div w:id="1436822667">
                                          <w:marLeft w:val="0"/>
                                          <w:marRight w:val="0"/>
                                          <w:marTop w:val="0"/>
                                          <w:marBottom w:val="0"/>
                                          <w:divBdr>
                                            <w:top w:val="none" w:sz="0" w:space="0" w:color="auto"/>
                                            <w:left w:val="none" w:sz="0" w:space="0" w:color="auto"/>
                                            <w:bottom w:val="none" w:sz="0" w:space="0" w:color="auto"/>
                                            <w:right w:val="none" w:sz="0" w:space="0" w:color="auto"/>
                                          </w:divBdr>
                                          <w:divsChild>
                                            <w:div w:id="1856074472">
                                              <w:marLeft w:val="0"/>
                                              <w:marRight w:val="0"/>
                                              <w:marTop w:val="0"/>
                                              <w:marBottom w:val="0"/>
                                              <w:divBdr>
                                                <w:top w:val="none" w:sz="0" w:space="0" w:color="auto"/>
                                                <w:left w:val="none" w:sz="0" w:space="0" w:color="auto"/>
                                                <w:bottom w:val="none" w:sz="0" w:space="0" w:color="auto"/>
                                                <w:right w:val="none" w:sz="0" w:space="0" w:color="auto"/>
                                              </w:divBdr>
                                              <w:divsChild>
                                                <w:div w:id="832111636">
                                                  <w:marLeft w:val="0"/>
                                                  <w:marRight w:val="0"/>
                                                  <w:marTop w:val="0"/>
                                                  <w:marBottom w:val="0"/>
                                                  <w:divBdr>
                                                    <w:top w:val="none" w:sz="0" w:space="0" w:color="auto"/>
                                                    <w:left w:val="none" w:sz="0" w:space="0" w:color="auto"/>
                                                    <w:bottom w:val="none" w:sz="0" w:space="0" w:color="auto"/>
                                                    <w:right w:val="none" w:sz="0" w:space="0" w:color="auto"/>
                                                  </w:divBdr>
                                                  <w:divsChild>
                                                    <w:div w:id="34431147">
                                                      <w:marLeft w:val="0"/>
                                                      <w:marRight w:val="0"/>
                                                      <w:marTop w:val="0"/>
                                                      <w:marBottom w:val="0"/>
                                                      <w:divBdr>
                                                        <w:top w:val="none" w:sz="0" w:space="0" w:color="auto"/>
                                                        <w:left w:val="none" w:sz="0" w:space="0" w:color="auto"/>
                                                        <w:bottom w:val="none" w:sz="0" w:space="0" w:color="auto"/>
                                                        <w:right w:val="none" w:sz="0" w:space="0" w:color="auto"/>
                                                      </w:divBdr>
                                                      <w:divsChild>
                                                        <w:div w:id="757557098">
                                                          <w:marLeft w:val="0"/>
                                                          <w:marRight w:val="0"/>
                                                          <w:marTop w:val="0"/>
                                                          <w:marBottom w:val="0"/>
                                                          <w:divBdr>
                                                            <w:top w:val="none" w:sz="0" w:space="0" w:color="auto"/>
                                                            <w:left w:val="none" w:sz="0" w:space="0" w:color="auto"/>
                                                            <w:bottom w:val="none" w:sz="0" w:space="0" w:color="auto"/>
                                                            <w:right w:val="none" w:sz="0" w:space="0" w:color="auto"/>
                                                          </w:divBdr>
                                                          <w:divsChild>
                                                            <w:div w:id="816455933">
                                                              <w:marLeft w:val="0"/>
                                                              <w:marRight w:val="0"/>
                                                              <w:marTop w:val="0"/>
                                                              <w:marBottom w:val="0"/>
                                                              <w:divBdr>
                                                                <w:top w:val="none" w:sz="0" w:space="0" w:color="auto"/>
                                                                <w:left w:val="none" w:sz="0" w:space="0" w:color="auto"/>
                                                                <w:bottom w:val="none" w:sz="0" w:space="0" w:color="auto"/>
                                                                <w:right w:val="none" w:sz="0" w:space="0" w:color="auto"/>
                                                              </w:divBdr>
                                                              <w:divsChild>
                                                                <w:div w:id="1206912817">
                                                                  <w:marLeft w:val="0"/>
                                                                  <w:marRight w:val="0"/>
                                                                  <w:marTop w:val="0"/>
                                                                  <w:marBottom w:val="0"/>
                                                                  <w:divBdr>
                                                                    <w:top w:val="none" w:sz="0" w:space="0" w:color="auto"/>
                                                                    <w:left w:val="none" w:sz="0" w:space="0" w:color="auto"/>
                                                                    <w:bottom w:val="none" w:sz="0" w:space="0" w:color="auto"/>
                                                                    <w:right w:val="none" w:sz="0" w:space="0" w:color="auto"/>
                                                                  </w:divBdr>
                                                                </w:div>
                                                                <w:div w:id="954597521">
                                                                  <w:marLeft w:val="0"/>
                                                                  <w:marRight w:val="0"/>
                                                                  <w:marTop w:val="0"/>
                                                                  <w:marBottom w:val="0"/>
                                                                  <w:divBdr>
                                                                    <w:top w:val="none" w:sz="0" w:space="0" w:color="auto"/>
                                                                    <w:left w:val="none" w:sz="0" w:space="0" w:color="auto"/>
                                                                    <w:bottom w:val="none" w:sz="0" w:space="0" w:color="auto"/>
                                                                    <w:right w:val="none" w:sz="0" w:space="0" w:color="auto"/>
                                                                  </w:divBdr>
                                                                  <w:divsChild>
                                                                    <w:div w:id="890532486">
                                                                      <w:marLeft w:val="0"/>
                                                                      <w:marRight w:val="0"/>
                                                                      <w:marTop w:val="0"/>
                                                                      <w:marBottom w:val="0"/>
                                                                      <w:divBdr>
                                                                        <w:top w:val="none" w:sz="0" w:space="0" w:color="auto"/>
                                                                        <w:left w:val="none" w:sz="0" w:space="0" w:color="auto"/>
                                                                        <w:bottom w:val="none" w:sz="0" w:space="0" w:color="auto"/>
                                                                        <w:right w:val="none" w:sz="0" w:space="0" w:color="auto"/>
                                                                      </w:divBdr>
                                                                      <w:divsChild>
                                                                        <w:div w:id="9095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378645">
      <w:bodyDiv w:val="1"/>
      <w:marLeft w:val="0"/>
      <w:marRight w:val="0"/>
      <w:marTop w:val="0"/>
      <w:marBottom w:val="0"/>
      <w:divBdr>
        <w:top w:val="none" w:sz="0" w:space="0" w:color="auto"/>
        <w:left w:val="none" w:sz="0" w:space="0" w:color="auto"/>
        <w:bottom w:val="none" w:sz="0" w:space="0" w:color="auto"/>
        <w:right w:val="none" w:sz="0" w:space="0" w:color="auto"/>
      </w:divBdr>
      <w:divsChild>
        <w:div w:id="844830993">
          <w:marLeft w:val="0"/>
          <w:marRight w:val="0"/>
          <w:marTop w:val="0"/>
          <w:marBottom w:val="0"/>
          <w:divBdr>
            <w:top w:val="none" w:sz="0" w:space="0" w:color="auto"/>
            <w:left w:val="none" w:sz="0" w:space="0" w:color="auto"/>
            <w:bottom w:val="none" w:sz="0" w:space="0" w:color="auto"/>
            <w:right w:val="none" w:sz="0" w:space="0" w:color="auto"/>
          </w:divBdr>
        </w:div>
        <w:div w:id="754060266">
          <w:marLeft w:val="0"/>
          <w:marRight w:val="0"/>
          <w:marTop w:val="0"/>
          <w:marBottom w:val="0"/>
          <w:divBdr>
            <w:top w:val="none" w:sz="0" w:space="0" w:color="auto"/>
            <w:left w:val="none" w:sz="0" w:space="0" w:color="auto"/>
            <w:bottom w:val="none" w:sz="0" w:space="0" w:color="auto"/>
            <w:right w:val="none" w:sz="0" w:space="0" w:color="auto"/>
          </w:divBdr>
        </w:div>
      </w:divsChild>
    </w:div>
    <w:div w:id="405417599">
      <w:bodyDiv w:val="1"/>
      <w:marLeft w:val="0"/>
      <w:marRight w:val="0"/>
      <w:marTop w:val="0"/>
      <w:marBottom w:val="0"/>
      <w:divBdr>
        <w:top w:val="none" w:sz="0" w:space="0" w:color="auto"/>
        <w:left w:val="none" w:sz="0" w:space="0" w:color="auto"/>
        <w:bottom w:val="none" w:sz="0" w:space="0" w:color="auto"/>
        <w:right w:val="none" w:sz="0" w:space="0" w:color="auto"/>
      </w:divBdr>
    </w:div>
    <w:div w:id="563681984">
      <w:bodyDiv w:val="1"/>
      <w:marLeft w:val="0"/>
      <w:marRight w:val="0"/>
      <w:marTop w:val="0"/>
      <w:marBottom w:val="0"/>
      <w:divBdr>
        <w:top w:val="none" w:sz="0" w:space="0" w:color="auto"/>
        <w:left w:val="none" w:sz="0" w:space="0" w:color="auto"/>
        <w:bottom w:val="none" w:sz="0" w:space="0" w:color="auto"/>
        <w:right w:val="none" w:sz="0" w:space="0" w:color="auto"/>
      </w:divBdr>
    </w:div>
    <w:div w:id="591820931">
      <w:bodyDiv w:val="1"/>
      <w:marLeft w:val="0"/>
      <w:marRight w:val="0"/>
      <w:marTop w:val="0"/>
      <w:marBottom w:val="0"/>
      <w:divBdr>
        <w:top w:val="none" w:sz="0" w:space="0" w:color="auto"/>
        <w:left w:val="none" w:sz="0" w:space="0" w:color="auto"/>
        <w:bottom w:val="none" w:sz="0" w:space="0" w:color="auto"/>
        <w:right w:val="none" w:sz="0" w:space="0" w:color="auto"/>
      </w:divBdr>
    </w:div>
    <w:div w:id="814375417">
      <w:bodyDiv w:val="1"/>
      <w:marLeft w:val="0"/>
      <w:marRight w:val="0"/>
      <w:marTop w:val="0"/>
      <w:marBottom w:val="0"/>
      <w:divBdr>
        <w:top w:val="none" w:sz="0" w:space="0" w:color="auto"/>
        <w:left w:val="none" w:sz="0" w:space="0" w:color="auto"/>
        <w:bottom w:val="none" w:sz="0" w:space="0" w:color="auto"/>
        <w:right w:val="none" w:sz="0" w:space="0" w:color="auto"/>
      </w:divBdr>
    </w:div>
    <w:div w:id="853307896">
      <w:bodyDiv w:val="1"/>
      <w:marLeft w:val="0"/>
      <w:marRight w:val="0"/>
      <w:marTop w:val="0"/>
      <w:marBottom w:val="0"/>
      <w:divBdr>
        <w:top w:val="none" w:sz="0" w:space="0" w:color="auto"/>
        <w:left w:val="none" w:sz="0" w:space="0" w:color="auto"/>
        <w:bottom w:val="none" w:sz="0" w:space="0" w:color="auto"/>
        <w:right w:val="none" w:sz="0" w:space="0" w:color="auto"/>
      </w:divBdr>
    </w:div>
    <w:div w:id="893930977">
      <w:bodyDiv w:val="1"/>
      <w:marLeft w:val="0"/>
      <w:marRight w:val="0"/>
      <w:marTop w:val="0"/>
      <w:marBottom w:val="0"/>
      <w:divBdr>
        <w:top w:val="none" w:sz="0" w:space="0" w:color="auto"/>
        <w:left w:val="none" w:sz="0" w:space="0" w:color="auto"/>
        <w:bottom w:val="none" w:sz="0" w:space="0" w:color="auto"/>
        <w:right w:val="none" w:sz="0" w:space="0" w:color="auto"/>
      </w:divBdr>
    </w:div>
    <w:div w:id="936597897">
      <w:bodyDiv w:val="1"/>
      <w:marLeft w:val="0"/>
      <w:marRight w:val="0"/>
      <w:marTop w:val="0"/>
      <w:marBottom w:val="0"/>
      <w:divBdr>
        <w:top w:val="none" w:sz="0" w:space="0" w:color="auto"/>
        <w:left w:val="none" w:sz="0" w:space="0" w:color="auto"/>
        <w:bottom w:val="none" w:sz="0" w:space="0" w:color="auto"/>
        <w:right w:val="none" w:sz="0" w:space="0" w:color="auto"/>
      </w:divBdr>
    </w:div>
    <w:div w:id="989941585">
      <w:bodyDiv w:val="1"/>
      <w:marLeft w:val="0"/>
      <w:marRight w:val="0"/>
      <w:marTop w:val="0"/>
      <w:marBottom w:val="0"/>
      <w:divBdr>
        <w:top w:val="none" w:sz="0" w:space="0" w:color="auto"/>
        <w:left w:val="none" w:sz="0" w:space="0" w:color="auto"/>
        <w:bottom w:val="none" w:sz="0" w:space="0" w:color="auto"/>
        <w:right w:val="none" w:sz="0" w:space="0" w:color="auto"/>
      </w:divBdr>
    </w:div>
    <w:div w:id="1095437916">
      <w:bodyDiv w:val="1"/>
      <w:marLeft w:val="0"/>
      <w:marRight w:val="0"/>
      <w:marTop w:val="0"/>
      <w:marBottom w:val="0"/>
      <w:divBdr>
        <w:top w:val="none" w:sz="0" w:space="0" w:color="auto"/>
        <w:left w:val="none" w:sz="0" w:space="0" w:color="auto"/>
        <w:bottom w:val="none" w:sz="0" w:space="0" w:color="auto"/>
        <w:right w:val="none" w:sz="0" w:space="0" w:color="auto"/>
      </w:divBdr>
    </w:div>
    <w:div w:id="1124496653">
      <w:bodyDiv w:val="1"/>
      <w:marLeft w:val="0"/>
      <w:marRight w:val="0"/>
      <w:marTop w:val="0"/>
      <w:marBottom w:val="0"/>
      <w:divBdr>
        <w:top w:val="none" w:sz="0" w:space="0" w:color="auto"/>
        <w:left w:val="none" w:sz="0" w:space="0" w:color="auto"/>
        <w:bottom w:val="none" w:sz="0" w:space="0" w:color="auto"/>
        <w:right w:val="none" w:sz="0" w:space="0" w:color="auto"/>
      </w:divBdr>
    </w:div>
    <w:div w:id="1135608553">
      <w:bodyDiv w:val="1"/>
      <w:marLeft w:val="0"/>
      <w:marRight w:val="0"/>
      <w:marTop w:val="0"/>
      <w:marBottom w:val="0"/>
      <w:divBdr>
        <w:top w:val="none" w:sz="0" w:space="0" w:color="auto"/>
        <w:left w:val="none" w:sz="0" w:space="0" w:color="auto"/>
        <w:bottom w:val="none" w:sz="0" w:space="0" w:color="auto"/>
        <w:right w:val="none" w:sz="0" w:space="0" w:color="auto"/>
      </w:divBdr>
    </w:div>
    <w:div w:id="1190532971">
      <w:bodyDiv w:val="1"/>
      <w:marLeft w:val="0"/>
      <w:marRight w:val="0"/>
      <w:marTop w:val="0"/>
      <w:marBottom w:val="0"/>
      <w:divBdr>
        <w:top w:val="none" w:sz="0" w:space="0" w:color="auto"/>
        <w:left w:val="none" w:sz="0" w:space="0" w:color="auto"/>
        <w:bottom w:val="none" w:sz="0" w:space="0" w:color="auto"/>
        <w:right w:val="none" w:sz="0" w:space="0" w:color="auto"/>
      </w:divBdr>
    </w:div>
    <w:div w:id="1221330293">
      <w:bodyDiv w:val="1"/>
      <w:marLeft w:val="0"/>
      <w:marRight w:val="0"/>
      <w:marTop w:val="0"/>
      <w:marBottom w:val="0"/>
      <w:divBdr>
        <w:top w:val="none" w:sz="0" w:space="0" w:color="auto"/>
        <w:left w:val="none" w:sz="0" w:space="0" w:color="auto"/>
        <w:bottom w:val="none" w:sz="0" w:space="0" w:color="auto"/>
        <w:right w:val="none" w:sz="0" w:space="0" w:color="auto"/>
      </w:divBdr>
      <w:divsChild>
        <w:div w:id="1159347240">
          <w:marLeft w:val="0"/>
          <w:marRight w:val="0"/>
          <w:marTop w:val="0"/>
          <w:marBottom w:val="0"/>
          <w:divBdr>
            <w:top w:val="none" w:sz="0" w:space="0" w:color="auto"/>
            <w:left w:val="none" w:sz="0" w:space="0" w:color="auto"/>
            <w:bottom w:val="none" w:sz="0" w:space="0" w:color="auto"/>
            <w:right w:val="none" w:sz="0" w:space="0" w:color="auto"/>
          </w:divBdr>
          <w:divsChild>
            <w:div w:id="168259974">
              <w:marLeft w:val="0"/>
              <w:marRight w:val="0"/>
              <w:marTop w:val="0"/>
              <w:marBottom w:val="0"/>
              <w:divBdr>
                <w:top w:val="none" w:sz="0" w:space="0" w:color="auto"/>
                <w:left w:val="none" w:sz="0" w:space="0" w:color="auto"/>
                <w:bottom w:val="none" w:sz="0" w:space="0" w:color="auto"/>
                <w:right w:val="none" w:sz="0" w:space="0" w:color="auto"/>
              </w:divBdr>
              <w:divsChild>
                <w:div w:id="135298511">
                  <w:marLeft w:val="0"/>
                  <w:marRight w:val="0"/>
                  <w:marTop w:val="0"/>
                  <w:marBottom w:val="0"/>
                  <w:divBdr>
                    <w:top w:val="none" w:sz="0" w:space="0" w:color="auto"/>
                    <w:left w:val="none" w:sz="0" w:space="0" w:color="auto"/>
                    <w:bottom w:val="none" w:sz="0" w:space="0" w:color="auto"/>
                    <w:right w:val="none" w:sz="0" w:space="0" w:color="auto"/>
                  </w:divBdr>
                  <w:divsChild>
                    <w:div w:id="290402571">
                      <w:marLeft w:val="0"/>
                      <w:marRight w:val="0"/>
                      <w:marTop w:val="0"/>
                      <w:marBottom w:val="0"/>
                      <w:divBdr>
                        <w:top w:val="none" w:sz="0" w:space="0" w:color="auto"/>
                        <w:left w:val="none" w:sz="0" w:space="0" w:color="auto"/>
                        <w:bottom w:val="none" w:sz="0" w:space="0" w:color="auto"/>
                        <w:right w:val="none" w:sz="0" w:space="0" w:color="auto"/>
                      </w:divBdr>
                      <w:divsChild>
                        <w:div w:id="1827042015">
                          <w:marLeft w:val="0"/>
                          <w:marRight w:val="0"/>
                          <w:marTop w:val="0"/>
                          <w:marBottom w:val="0"/>
                          <w:divBdr>
                            <w:top w:val="none" w:sz="0" w:space="0" w:color="auto"/>
                            <w:left w:val="none" w:sz="0" w:space="0" w:color="auto"/>
                            <w:bottom w:val="none" w:sz="0" w:space="0" w:color="auto"/>
                            <w:right w:val="none" w:sz="0" w:space="0" w:color="auto"/>
                          </w:divBdr>
                          <w:divsChild>
                            <w:div w:id="1534537790">
                              <w:marLeft w:val="0"/>
                              <w:marRight w:val="0"/>
                              <w:marTop w:val="0"/>
                              <w:marBottom w:val="0"/>
                              <w:divBdr>
                                <w:top w:val="none" w:sz="0" w:space="0" w:color="auto"/>
                                <w:left w:val="none" w:sz="0" w:space="0" w:color="auto"/>
                                <w:bottom w:val="none" w:sz="0" w:space="0" w:color="auto"/>
                                <w:right w:val="none" w:sz="0" w:space="0" w:color="auto"/>
                              </w:divBdr>
                            </w:div>
                            <w:div w:id="1263227831">
                              <w:marLeft w:val="0"/>
                              <w:marRight w:val="0"/>
                              <w:marTop w:val="0"/>
                              <w:marBottom w:val="0"/>
                              <w:divBdr>
                                <w:top w:val="none" w:sz="0" w:space="0" w:color="auto"/>
                                <w:left w:val="none" w:sz="0" w:space="0" w:color="auto"/>
                                <w:bottom w:val="none" w:sz="0" w:space="0" w:color="auto"/>
                                <w:right w:val="none" w:sz="0" w:space="0" w:color="auto"/>
                              </w:divBdr>
                            </w:div>
                            <w:div w:id="757673778">
                              <w:marLeft w:val="0"/>
                              <w:marRight w:val="0"/>
                              <w:marTop w:val="0"/>
                              <w:marBottom w:val="0"/>
                              <w:divBdr>
                                <w:top w:val="none" w:sz="0" w:space="0" w:color="auto"/>
                                <w:left w:val="none" w:sz="0" w:space="0" w:color="auto"/>
                                <w:bottom w:val="none" w:sz="0" w:space="0" w:color="auto"/>
                                <w:right w:val="none" w:sz="0" w:space="0" w:color="auto"/>
                              </w:divBdr>
                            </w:div>
                            <w:div w:id="2138406393">
                              <w:marLeft w:val="0"/>
                              <w:marRight w:val="0"/>
                              <w:marTop w:val="0"/>
                              <w:marBottom w:val="0"/>
                              <w:divBdr>
                                <w:top w:val="none" w:sz="0" w:space="0" w:color="auto"/>
                                <w:left w:val="none" w:sz="0" w:space="0" w:color="auto"/>
                                <w:bottom w:val="none" w:sz="0" w:space="0" w:color="auto"/>
                                <w:right w:val="none" w:sz="0" w:space="0" w:color="auto"/>
                              </w:divBdr>
                              <w:divsChild>
                                <w:div w:id="37894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502772">
          <w:marLeft w:val="0"/>
          <w:marRight w:val="0"/>
          <w:marTop w:val="0"/>
          <w:marBottom w:val="0"/>
          <w:divBdr>
            <w:top w:val="none" w:sz="0" w:space="0" w:color="auto"/>
            <w:left w:val="none" w:sz="0" w:space="0" w:color="auto"/>
            <w:bottom w:val="none" w:sz="0" w:space="0" w:color="auto"/>
            <w:right w:val="none" w:sz="0" w:space="0" w:color="auto"/>
          </w:divBdr>
          <w:divsChild>
            <w:div w:id="338821481">
              <w:marLeft w:val="0"/>
              <w:marRight w:val="0"/>
              <w:marTop w:val="0"/>
              <w:marBottom w:val="0"/>
              <w:divBdr>
                <w:top w:val="none" w:sz="0" w:space="0" w:color="auto"/>
                <w:left w:val="none" w:sz="0" w:space="0" w:color="auto"/>
                <w:bottom w:val="none" w:sz="0" w:space="0" w:color="auto"/>
                <w:right w:val="none" w:sz="0" w:space="0" w:color="auto"/>
              </w:divBdr>
              <w:divsChild>
                <w:div w:id="1188715567">
                  <w:marLeft w:val="0"/>
                  <w:marRight w:val="0"/>
                  <w:marTop w:val="0"/>
                  <w:marBottom w:val="0"/>
                  <w:divBdr>
                    <w:top w:val="none" w:sz="0" w:space="0" w:color="auto"/>
                    <w:left w:val="none" w:sz="0" w:space="0" w:color="auto"/>
                    <w:bottom w:val="none" w:sz="0" w:space="0" w:color="auto"/>
                    <w:right w:val="none" w:sz="0" w:space="0" w:color="auto"/>
                  </w:divBdr>
                  <w:divsChild>
                    <w:div w:id="13896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22325">
          <w:marLeft w:val="0"/>
          <w:marRight w:val="0"/>
          <w:marTop w:val="0"/>
          <w:marBottom w:val="0"/>
          <w:divBdr>
            <w:top w:val="none" w:sz="0" w:space="0" w:color="auto"/>
            <w:left w:val="none" w:sz="0" w:space="0" w:color="auto"/>
            <w:bottom w:val="none" w:sz="0" w:space="0" w:color="auto"/>
            <w:right w:val="none" w:sz="0" w:space="0" w:color="auto"/>
          </w:divBdr>
          <w:divsChild>
            <w:div w:id="1938443907">
              <w:marLeft w:val="0"/>
              <w:marRight w:val="0"/>
              <w:marTop w:val="0"/>
              <w:marBottom w:val="0"/>
              <w:divBdr>
                <w:top w:val="none" w:sz="0" w:space="0" w:color="auto"/>
                <w:left w:val="none" w:sz="0" w:space="0" w:color="auto"/>
                <w:bottom w:val="none" w:sz="0" w:space="0" w:color="auto"/>
                <w:right w:val="none" w:sz="0" w:space="0" w:color="auto"/>
              </w:divBdr>
              <w:divsChild>
                <w:div w:id="1449853675">
                  <w:marLeft w:val="0"/>
                  <w:marRight w:val="0"/>
                  <w:marTop w:val="0"/>
                  <w:marBottom w:val="0"/>
                  <w:divBdr>
                    <w:top w:val="none" w:sz="0" w:space="0" w:color="auto"/>
                    <w:left w:val="none" w:sz="0" w:space="0" w:color="auto"/>
                    <w:bottom w:val="none" w:sz="0" w:space="0" w:color="auto"/>
                    <w:right w:val="none" w:sz="0" w:space="0" w:color="auto"/>
                  </w:divBdr>
                  <w:divsChild>
                    <w:div w:id="1321691686">
                      <w:marLeft w:val="0"/>
                      <w:marRight w:val="0"/>
                      <w:marTop w:val="0"/>
                      <w:marBottom w:val="0"/>
                      <w:divBdr>
                        <w:top w:val="none" w:sz="0" w:space="0" w:color="auto"/>
                        <w:left w:val="none" w:sz="0" w:space="0" w:color="auto"/>
                        <w:bottom w:val="none" w:sz="0" w:space="0" w:color="auto"/>
                        <w:right w:val="none" w:sz="0" w:space="0" w:color="auto"/>
                      </w:divBdr>
                      <w:divsChild>
                        <w:div w:id="1956595352">
                          <w:marLeft w:val="0"/>
                          <w:marRight w:val="0"/>
                          <w:marTop w:val="0"/>
                          <w:marBottom w:val="0"/>
                          <w:divBdr>
                            <w:top w:val="none" w:sz="0" w:space="0" w:color="auto"/>
                            <w:left w:val="none" w:sz="0" w:space="0" w:color="auto"/>
                            <w:bottom w:val="none" w:sz="0" w:space="0" w:color="auto"/>
                            <w:right w:val="none" w:sz="0" w:space="0" w:color="auto"/>
                          </w:divBdr>
                          <w:divsChild>
                            <w:div w:id="215044471">
                              <w:marLeft w:val="0"/>
                              <w:marRight w:val="0"/>
                              <w:marTop w:val="0"/>
                              <w:marBottom w:val="0"/>
                              <w:divBdr>
                                <w:top w:val="none" w:sz="0" w:space="0" w:color="auto"/>
                                <w:left w:val="none" w:sz="0" w:space="0" w:color="auto"/>
                                <w:bottom w:val="none" w:sz="0" w:space="0" w:color="auto"/>
                                <w:right w:val="none" w:sz="0" w:space="0" w:color="auto"/>
                              </w:divBdr>
                              <w:divsChild>
                                <w:div w:id="1801266312">
                                  <w:marLeft w:val="0"/>
                                  <w:marRight w:val="0"/>
                                  <w:marTop w:val="0"/>
                                  <w:marBottom w:val="0"/>
                                  <w:divBdr>
                                    <w:top w:val="none" w:sz="0" w:space="0" w:color="auto"/>
                                    <w:left w:val="none" w:sz="0" w:space="0" w:color="auto"/>
                                    <w:bottom w:val="none" w:sz="0" w:space="0" w:color="auto"/>
                                    <w:right w:val="none" w:sz="0" w:space="0" w:color="auto"/>
                                  </w:divBdr>
                                  <w:divsChild>
                                    <w:div w:id="178280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419581">
          <w:marLeft w:val="0"/>
          <w:marRight w:val="0"/>
          <w:marTop w:val="0"/>
          <w:marBottom w:val="0"/>
          <w:divBdr>
            <w:top w:val="none" w:sz="0" w:space="0" w:color="auto"/>
            <w:left w:val="none" w:sz="0" w:space="0" w:color="auto"/>
            <w:bottom w:val="none" w:sz="0" w:space="0" w:color="auto"/>
            <w:right w:val="none" w:sz="0" w:space="0" w:color="auto"/>
          </w:divBdr>
          <w:divsChild>
            <w:div w:id="604073595">
              <w:marLeft w:val="0"/>
              <w:marRight w:val="0"/>
              <w:marTop w:val="0"/>
              <w:marBottom w:val="0"/>
              <w:divBdr>
                <w:top w:val="none" w:sz="0" w:space="0" w:color="auto"/>
                <w:left w:val="none" w:sz="0" w:space="0" w:color="auto"/>
                <w:bottom w:val="none" w:sz="0" w:space="0" w:color="auto"/>
                <w:right w:val="none" w:sz="0" w:space="0" w:color="auto"/>
              </w:divBdr>
              <w:divsChild>
                <w:div w:id="117422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21362">
      <w:bodyDiv w:val="1"/>
      <w:marLeft w:val="0"/>
      <w:marRight w:val="0"/>
      <w:marTop w:val="0"/>
      <w:marBottom w:val="0"/>
      <w:divBdr>
        <w:top w:val="none" w:sz="0" w:space="0" w:color="auto"/>
        <w:left w:val="none" w:sz="0" w:space="0" w:color="auto"/>
        <w:bottom w:val="none" w:sz="0" w:space="0" w:color="auto"/>
        <w:right w:val="none" w:sz="0" w:space="0" w:color="auto"/>
      </w:divBdr>
      <w:divsChild>
        <w:div w:id="166941373">
          <w:marLeft w:val="0"/>
          <w:marRight w:val="0"/>
          <w:marTop w:val="0"/>
          <w:marBottom w:val="0"/>
          <w:divBdr>
            <w:top w:val="none" w:sz="0" w:space="0" w:color="auto"/>
            <w:left w:val="none" w:sz="0" w:space="0" w:color="auto"/>
            <w:bottom w:val="none" w:sz="0" w:space="0" w:color="auto"/>
            <w:right w:val="none" w:sz="0" w:space="0" w:color="auto"/>
          </w:divBdr>
        </w:div>
        <w:div w:id="664091176">
          <w:marLeft w:val="-60"/>
          <w:marRight w:val="0"/>
          <w:marTop w:val="0"/>
          <w:marBottom w:val="120"/>
          <w:divBdr>
            <w:top w:val="none" w:sz="0" w:space="0" w:color="auto"/>
            <w:left w:val="none" w:sz="0" w:space="0" w:color="auto"/>
            <w:bottom w:val="none" w:sz="0" w:space="0" w:color="auto"/>
            <w:right w:val="none" w:sz="0" w:space="0" w:color="auto"/>
          </w:divBdr>
        </w:div>
        <w:div w:id="824593972">
          <w:marLeft w:val="0"/>
          <w:marRight w:val="0"/>
          <w:marTop w:val="0"/>
          <w:marBottom w:val="369"/>
          <w:divBdr>
            <w:top w:val="none" w:sz="0" w:space="0" w:color="auto"/>
            <w:left w:val="none" w:sz="0" w:space="0" w:color="auto"/>
            <w:bottom w:val="none" w:sz="0" w:space="0" w:color="auto"/>
            <w:right w:val="none" w:sz="0" w:space="0" w:color="auto"/>
          </w:divBdr>
        </w:div>
      </w:divsChild>
    </w:div>
    <w:div w:id="1249075791">
      <w:bodyDiv w:val="1"/>
      <w:marLeft w:val="0"/>
      <w:marRight w:val="0"/>
      <w:marTop w:val="0"/>
      <w:marBottom w:val="0"/>
      <w:divBdr>
        <w:top w:val="none" w:sz="0" w:space="0" w:color="auto"/>
        <w:left w:val="none" w:sz="0" w:space="0" w:color="auto"/>
        <w:bottom w:val="none" w:sz="0" w:space="0" w:color="auto"/>
        <w:right w:val="none" w:sz="0" w:space="0" w:color="auto"/>
      </w:divBdr>
      <w:divsChild>
        <w:div w:id="1158231678">
          <w:marLeft w:val="0"/>
          <w:marRight w:val="0"/>
          <w:marTop w:val="0"/>
          <w:marBottom w:val="120"/>
          <w:divBdr>
            <w:top w:val="none" w:sz="0" w:space="0" w:color="auto"/>
            <w:left w:val="none" w:sz="0" w:space="0" w:color="auto"/>
            <w:bottom w:val="single" w:sz="12" w:space="9" w:color="EBEBEB"/>
            <w:right w:val="none" w:sz="0" w:space="0" w:color="auto"/>
          </w:divBdr>
          <w:divsChild>
            <w:div w:id="610942725">
              <w:marLeft w:val="0"/>
              <w:marRight w:val="0"/>
              <w:marTop w:val="100"/>
              <w:marBottom w:val="100"/>
              <w:divBdr>
                <w:top w:val="none" w:sz="0" w:space="0" w:color="auto"/>
                <w:left w:val="none" w:sz="0" w:space="0" w:color="auto"/>
                <w:bottom w:val="none" w:sz="0" w:space="0" w:color="auto"/>
                <w:right w:val="none" w:sz="0" w:space="0" w:color="auto"/>
              </w:divBdr>
              <w:divsChild>
                <w:div w:id="125836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8533">
          <w:marLeft w:val="0"/>
          <w:marRight w:val="0"/>
          <w:marTop w:val="0"/>
          <w:marBottom w:val="120"/>
          <w:divBdr>
            <w:top w:val="none" w:sz="0" w:space="0" w:color="auto"/>
            <w:left w:val="none" w:sz="0" w:space="0" w:color="auto"/>
            <w:bottom w:val="none" w:sz="0" w:space="0" w:color="auto"/>
            <w:right w:val="none" w:sz="0" w:space="0" w:color="auto"/>
          </w:divBdr>
          <w:divsChild>
            <w:div w:id="913471753">
              <w:marLeft w:val="0"/>
              <w:marRight w:val="0"/>
              <w:marTop w:val="0"/>
              <w:marBottom w:val="0"/>
              <w:divBdr>
                <w:top w:val="none" w:sz="0" w:space="0" w:color="auto"/>
                <w:left w:val="none" w:sz="0" w:space="0" w:color="auto"/>
                <w:bottom w:val="none" w:sz="0" w:space="0" w:color="auto"/>
                <w:right w:val="none" w:sz="0" w:space="0" w:color="auto"/>
              </w:divBdr>
              <w:divsChild>
                <w:div w:id="258804925">
                  <w:marLeft w:val="0"/>
                  <w:marRight w:val="0"/>
                  <w:marTop w:val="0"/>
                  <w:marBottom w:val="0"/>
                  <w:divBdr>
                    <w:top w:val="none" w:sz="0" w:space="0" w:color="auto"/>
                    <w:left w:val="none" w:sz="0" w:space="0" w:color="auto"/>
                    <w:bottom w:val="none" w:sz="0" w:space="0" w:color="auto"/>
                    <w:right w:val="none" w:sz="0" w:space="0" w:color="auto"/>
                  </w:divBdr>
                  <w:divsChild>
                    <w:div w:id="955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21274">
          <w:marLeft w:val="0"/>
          <w:marRight w:val="0"/>
          <w:marTop w:val="0"/>
          <w:marBottom w:val="0"/>
          <w:divBdr>
            <w:top w:val="none" w:sz="0" w:space="0" w:color="auto"/>
            <w:left w:val="none" w:sz="0" w:space="0" w:color="auto"/>
            <w:bottom w:val="none" w:sz="0" w:space="0" w:color="auto"/>
            <w:right w:val="none" w:sz="0" w:space="0" w:color="auto"/>
          </w:divBdr>
        </w:div>
      </w:divsChild>
    </w:div>
    <w:div w:id="1256404292">
      <w:bodyDiv w:val="1"/>
      <w:marLeft w:val="0"/>
      <w:marRight w:val="0"/>
      <w:marTop w:val="0"/>
      <w:marBottom w:val="0"/>
      <w:divBdr>
        <w:top w:val="none" w:sz="0" w:space="0" w:color="auto"/>
        <w:left w:val="none" w:sz="0" w:space="0" w:color="auto"/>
        <w:bottom w:val="none" w:sz="0" w:space="0" w:color="auto"/>
        <w:right w:val="none" w:sz="0" w:space="0" w:color="auto"/>
      </w:divBdr>
      <w:divsChild>
        <w:div w:id="26377423">
          <w:marLeft w:val="0"/>
          <w:marRight w:val="0"/>
          <w:marTop w:val="0"/>
          <w:marBottom w:val="120"/>
          <w:divBdr>
            <w:top w:val="none" w:sz="0" w:space="0" w:color="auto"/>
            <w:left w:val="none" w:sz="0" w:space="0" w:color="auto"/>
            <w:bottom w:val="single" w:sz="12" w:space="9" w:color="EBEBEB"/>
            <w:right w:val="none" w:sz="0" w:space="0" w:color="auto"/>
          </w:divBdr>
          <w:divsChild>
            <w:div w:id="1328635657">
              <w:marLeft w:val="0"/>
              <w:marRight w:val="0"/>
              <w:marTop w:val="100"/>
              <w:marBottom w:val="100"/>
              <w:divBdr>
                <w:top w:val="none" w:sz="0" w:space="0" w:color="auto"/>
                <w:left w:val="none" w:sz="0" w:space="0" w:color="auto"/>
                <w:bottom w:val="none" w:sz="0" w:space="0" w:color="auto"/>
                <w:right w:val="none" w:sz="0" w:space="0" w:color="auto"/>
              </w:divBdr>
              <w:divsChild>
                <w:div w:id="183221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06281">
          <w:marLeft w:val="0"/>
          <w:marRight w:val="0"/>
          <w:marTop w:val="0"/>
          <w:marBottom w:val="120"/>
          <w:divBdr>
            <w:top w:val="none" w:sz="0" w:space="0" w:color="auto"/>
            <w:left w:val="none" w:sz="0" w:space="0" w:color="auto"/>
            <w:bottom w:val="none" w:sz="0" w:space="0" w:color="auto"/>
            <w:right w:val="none" w:sz="0" w:space="0" w:color="auto"/>
          </w:divBdr>
          <w:divsChild>
            <w:div w:id="1177504130">
              <w:marLeft w:val="0"/>
              <w:marRight w:val="0"/>
              <w:marTop w:val="0"/>
              <w:marBottom w:val="0"/>
              <w:divBdr>
                <w:top w:val="none" w:sz="0" w:space="0" w:color="auto"/>
                <w:left w:val="none" w:sz="0" w:space="0" w:color="auto"/>
                <w:bottom w:val="none" w:sz="0" w:space="0" w:color="auto"/>
                <w:right w:val="none" w:sz="0" w:space="0" w:color="auto"/>
              </w:divBdr>
              <w:divsChild>
                <w:div w:id="1916356211">
                  <w:marLeft w:val="0"/>
                  <w:marRight w:val="0"/>
                  <w:marTop w:val="0"/>
                  <w:marBottom w:val="0"/>
                  <w:divBdr>
                    <w:top w:val="none" w:sz="0" w:space="0" w:color="auto"/>
                    <w:left w:val="none" w:sz="0" w:space="0" w:color="auto"/>
                    <w:bottom w:val="none" w:sz="0" w:space="0" w:color="auto"/>
                    <w:right w:val="none" w:sz="0" w:space="0" w:color="auto"/>
                  </w:divBdr>
                  <w:divsChild>
                    <w:div w:id="122121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344130">
          <w:marLeft w:val="0"/>
          <w:marRight w:val="0"/>
          <w:marTop w:val="0"/>
          <w:marBottom w:val="0"/>
          <w:divBdr>
            <w:top w:val="none" w:sz="0" w:space="0" w:color="auto"/>
            <w:left w:val="none" w:sz="0" w:space="0" w:color="auto"/>
            <w:bottom w:val="none" w:sz="0" w:space="0" w:color="auto"/>
            <w:right w:val="none" w:sz="0" w:space="0" w:color="auto"/>
          </w:divBdr>
        </w:div>
      </w:divsChild>
    </w:div>
    <w:div w:id="1267736763">
      <w:bodyDiv w:val="1"/>
      <w:marLeft w:val="0"/>
      <w:marRight w:val="0"/>
      <w:marTop w:val="0"/>
      <w:marBottom w:val="0"/>
      <w:divBdr>
        <w:top w:val="none" w:sz="0" w:space="0" w:color="auto"/>
        <w:left w:val="none" w:sz="0" w:space="0" w:color="auto"/>
        <w:bottom w:val="none" w:sz="0" w:space="0" w:color="auto"/>
        <w:right w:val="none" w:sz="0" w:space="0" w:color="auto"/>
      </w:divBdr>
      <w:divsChild>
        <w:div w:id="1681857992">
          <w:marLeft w:val="0"/>
          <w:marRight w:val="0"/>
          <w:marTop w:val="0"/>
          <w:marBottom w:val="0"/>
          <w:divBdr>
            <w:top w:val="none" w:sz="0" w:space="0" w:color="auto"/>
            <w:left w:val="none" w:sz="0" w:space="0" w:color="auto"/>
            <w:bottom w:val="none" w:sz="0" w:space="0" w:color="auto"/>
            <w:right w:val="none" w:sz="0" w:space="0" w:color="auto"/>
          </w:divBdr>
        </w:div>
        <w:div w:id="430131731">
          <w:marLeft w:val="0"/>
          <w:marRight w:val="0"/>
          <w:marTop w:val="0"/>
          <w:marBottom w:val="0"/>
          <w:divBdr>
            <w:top w:val="none" w:sz="0" w:space="0" w:color="auto"/>
            <w:left w:val="none" w:sz="0" w:space="0" w:color="auto"/>
            <w:bottom w:val="none" w:sz="0" w:space="0" w:color="auto"/>
            <w:right w:val="none" w:sz="0" w:space="0" w:color="auto"/>
          </w:divBdr>
        </w:div>
      </w:divsChild>
    </w:div>
    <w:div w:id="1321232205">
      <w:bodyDiv w:val="1"/>
      <w:marLeft w:val="0"/>
      <w:marRight w:val="0"/>
      <w:marTop w:val="0"/>
      <w:marBottom w:val="0"/>
      <w:divBdr>
        <w:top w:val="none" w:sz="0" w:space="0" w:color="auto"/>
        <w:left w:val="none" w:sz="0" w:space="0" w:color="auto"/>
        <w:bottom w:val="none" w:sz="0" w:space="0" w:color="auto"/>
        <w:right w:val="none" w:sz="0" w:space="0" w:color="auto"/>
      </w:divBdr>
      <w:divsChild>
        <w:div w:id="921524168">
          <w:marLeft w:val="0"/>
          <w:marRight w:val="0"/>
          <w:marTop w:val="0"/>
          <w:marBottom w:val="0"/>
          <w:divBdr>
            <w:top w:val="none" w:sz="0" w:space="0" w:color="auto"/>
            <w:left w:val="none" w:sz="0" w:space="0" w:color="auto"/>
            <w:bottom w:val="none" w:sz="0" w:space="0" w:color="auto"/>
            <w:right w:val="none" w:sz="0" w:space="0" w:color="auto"/>
          </w:divBdr>
          <w:divsChild>
            <w:div w:id="560288318">
              <w:marLeft w:val="0"/>
              <w:marRight w:val="0"/>
              <w:marTop w:val="0"/>
              <w:marBottom w:val="0"/>
              <w:divBdr>
                <w:top w:val="none" w:sz="0" w:space="0" w:color="auto"/>
                <w:left w:val="none" w:sz="0" w:space="0" w:color="auto"/>
                <w:bottom w:val="none" w:sz="0" w:space="0" w:color="auto"/>
                <w:right w:val="none" w:sz="0" w:space="0" w:color="auto"/>
              </w:divBdr>
              <w:divsChild>
                <w:div w:id="999117604">
                  <w:marLeft w:val="0"/>
                  <w:marRight w:val="0"/>
                  <w:marTop w:val="0"/>
                  <w:marBottom w:val="0"/>
                  <w:divBdr>
                    <w:top w:val="none" w:sz="0" w:space="0" w:color="auto"/>
                    <w:left w:val="none" w:sz="0" w:space="0" w:color="auto"/>
                    <w:bottom w:val="none" w:sz="0" w:space="0" w:color="auto"/>
                    <w:right w:val="none" w:sz="0" w:space="0" w:color="auto"/>
                  </w:divBdr>
                  <w:divsChild>
                    <w:div w:id="35735751">
                      <w:marLeft w:val="0"/>
                      <w:marRight w:val="0"/>
                      <w:marTop w:val="0"/>
                      <w:marBottom w:val="0"/>
                      <w:divBdr>
                        <w:top w:val="none" w:sz="0" w:space="0" w:color="auto"/>
                        <w:left w:val="none" w:sz="0" w:space="0" w:color="auto"/>
                        <w:bottom w:val="none" w:sz="0" w:space="0" w:color="auto"/>
                        <w:right w:val="none" w:sz="0" w:space="0" w:color="auto"/>
                      </w:divBdr>
                    </w:div>
                    <w:div w:id="300887775">
                      <w:marLeft w:val="0"/>
                      <w:marRight w:val="0"/>
                      <w:marTop w:val="0"/>
                      <w:marBottom w:val="0"/>
                      <w:divBdr>
                        <w:top w:val="none" w:sz="0" w:space="0" w:color="auto"/>
                        <w:left w:val="none" w:sz="0" w:space="0" w:color="auto"/>
                        <w:bottom w:val="none" w:sz="0" w:space="0" w:color="auto"/>
                        <w:right w:val="none" w:sz="0" w:space="0" w:color="auto"/>
                      </w:divBdr>
                    </w:div>
                    <w:div w:id="690450570">
                      <w:marLeft w:val="0"/>
                      <w:marRight w:val="0"/>
                      <w:marTop w:val="0"/>
                      <w:marBottom w:val="0"/>
                      <w:divBdr>
                        <w:top w:val="none" w:sz="0" w:space="0" w:color="auto"/>
                        <w:left w:val="none" w:sz="0" w:space="0" w:color="auto"/>
                        <w:bottom w:val="none" w:sz="0" w:space="0" w:color="auto"/>
                        <w:right w:val="none" w:sz="0" w:space="0" w:color="auto"/>
                      </w:divBdr>
                    </w:div>
                    <w:div w:id="1436168500">
                      <w:marLeft w:val="0"/>
                      <w:marRight w:val="0"/>
                      <w:marTop w:val="0"/>
                      <w:marBottom w:val="0"/>
                      <w:divBdr>
                        <w:top w:val="none" w:sz="0" w:space="0" w:color="auto"/>
                        <w:left w:val="none" w:sz="0" w:space="0" w:color="auto"/>
                        <w:bottom w:val="none" w:sz="0" w:space="0" w:color="auto"/>
                        <w:right w:val="none" w:sz="0" w:space="0" w:color="auto"/>
                      </w:divBdr>
                      <w:divsChild>
                        <w:div w:id="199252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681747">
          <w:marLeft w:val="0"/>
          <w:marRight w:val="0"/>
          <w:marTop w:val="105"/>
          <w:marBottom w:val="105"/>
          <w:divBdr>
            <w:top w:val="none" w:sz="0" w:space="0" w:color="auto"/>
            <w:left w:val="none" w:sz="0" w:space="0" w:color="auto"/>
            <w:bottom w:val="none" w:sz="0" w:space="0" w:color="auto"/>
            <w:right w:val="none" w:sz="0" w:space="0" w:color="auto"/>
          </w:divBdr>
          <w:divsChild>
            <w:div w:id="1972634802">
              <w:marLeft w:val="0"/>
              <w:marRight w:val="0"/>
              <w:marTop w:val="0"/>
              <w:marBottom w:val="0"/>
              <w:divBdr>
                <w:top w:val="none" w:sz="0" w:space="0" w:color="auto"/>
                <w:left w:val="none" w:sz="0" w:space="0" w:color="auto"/>
                <w:bottom w:val="none" w:sz="0" w:space="0" w:color="auto"/>
                <w:right w:val="none" w:sz="0" w:space="0" w:color="auto"/>
              </w:divBdr>
              <w:divsChild>
                <w:div w:id="1919898783">
                  <w:marLeft w:val="0"/>
                  <w:marRight w:val="0"/>
                  <w:marTop w:val="0"/>
                  <w:marBottom w:val="0"/>
                  <w:divBdr>
                    <w:top w:val="none" w:sz="0" w:space="0" w:color="auto"/>
                    <w:left w:val="none" w:sz="0" w:space="0" w:color="auto"/>
                    <w:bottom w:val="none" w:sz="0" w:space="0" w:color="auto"/>
                    <w:right w:val="none" w:sz="0" w:space="0" w:color="auto"/>
                  </w:divBdr>
                  <w:divsChild>
                    <w:div w:id="60111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02501">
          <w:marLeft w:val="0"/>
          <w:marRight w:val="0"/>
          <w:marTop w:val="0"/>
          <w:marBottom w:val="0"/>
          <w:divBdr>
            <w:top w:val="none" w:sz="0" w:space="0" w:color="auto"/>
            <w:left w:val="none" w:sz="0" w:space="0" w:color="auto"/>
            <w:bottom w:val="none" w:sz="0" w:space="0" w:color="auto"/>
            <w:right w:val="none" w:sz="0" w:space="0" w:color="auto"/>
          </w:divBdr>
          <w:divsChild>
            <w:div w:id="296643827">
              <w:marLeft w:val="0"/>
              <w:marRight w:val="0"/>
              <w:marTop w:val="0"/>
              <w:marBottom w:val="0"/>
              <w:divBdr>
                <w:top w:val="none" w:sz="0" w:space="0" w:color="auto"/>
                <w:left w:val="none" w:sz="0" w:space="0" w:color="auto"/>
                <w:bottom w:val="none" w:sz="0" w:space="0" w:color="auto"/>
                <w:right w:val="none" w:sz="0" w:space="0" w:color="auto"/>
              </w:divBdr>
              <w:divsChild>
                <w:div w:id="2069643482">
                  <w:marLeft w:val="0"/>
                  <w:marRight w:val="0"/>
                  <w:marTop w:val="0"/>
                  <w:marBottom w:val="0"/>
                  <w:divBdr>
                    <w:top w:val="none" w:sz="0" w:space="0" w:color="auto"/>
                    <w:left w:val="none" w:sz="0" w:space="0" w:color="auto"/>
                    <w:bottom w:val="none" w:sz="0" w:space="0" w:color="auto"/>
                    <w:right w:val="none" w:sz="0" w:space="0" w:color="auto"/>
                  </w:divBdr>
                  <w:divsChild>
                    <w:div w:id="966397899">
                      <w:marLeft w:val="0"/>
                      <w:marRight w:val="0"/>
                      <w:marTop w:val="0"/>
                      <w:marBottom w:val="0"/>
                      <w:divBdr>
                        <w:top w:val="none" w:sz="0" w:space="0" w:color="auto"/>
                        <w:left w:val="none" w:sz="0" w:space="0" w:color="auto"/>
                        <w:bottom w:val="none" w:sz="0" w:space="0" w:color="auto"/>
                        <w:right w:val="none" w:sz="0" w:space="0" w:color="auto"/>
                      </w:divBdr>
                      <w:divsChild>
                        <w:div w:id="1272544813">
                          <w:marLeft w:val="0"/>
                          <w:marRight w:val="0"/>
                          <w:marTop w:val="0"/>
                          <w:marBottom w:val="0"/>
                          <w:divBdr>
                            <w:top w:val="none" w:sz="0" w:space="0" w:color="auto"/>
                            <w:left w:val="none" w:sz="0" w:space="0" w:color="auto"/>
                            <w:bottom w:val="none" w:sz="0" w:space="0" w:color="auto"/>
                            <w:right w:val="none" w:sz="0" w:space="0" w:color="auto"/>
                          </w:divBdr>
                          <w:divsChild>
                            <w:div w:id="1906978">
                              <w:marLeft w:val="0"/>
                              <w:marRight w:val="0"/>
                              <w:marTop w:val="0"/>
                              <w:marBottom w:val="0"/>
                              <w:divBdr>
                                <w:top w:val="none" w:sz="0" w:space="0" w:color="auto"/>
                                <w:left w:val="none" w:sz="0" w:space="0" w:color="auto"/>
                                <w:bottom w:val="none" w:sz="0" w:space="0" w:color="auto"/>
                                <w:right w:val="none" w:sz="0" w:space="0" w:color="auto"/>
                              </w:divBdr>
                              <w:divsChild>
                                <w:div w:id="1968197671">
                                  <w:marLeft w:val="0"/>
                                  <w:marRight w:val="0"/>
                                  <w:marTop w:val="0"/>
                                  <w:marBottom w:val="0"/>
                                  <w:divBdr>
                                    <w:top w:val="none" w:sz="0" w:space="0" w:color="auto"/>
                                    <w:left w:val="none" w:sz="0" w:space="0" w:color="auto"/>
                                    <w:bottom w:val="none" w:sz="0" w:space="0" w:color="auto"/>
                                    <w:right w:val="none" w:sz="0" w:space="0" w:color="auto"/>
                                  </w:divBdr>
                                  <w:divsChild>
                                    <w:div w:id="67996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7806171">
      <w:bodyDiv w:val="1"/>
      <w:marLeft w:val="0"/>
      <w:marRight w:val="0"/>
      <w:marTop w:val="0"/>
      <w:marBottom w:val="0"/>
      <w:divBdr>
        <w:top w:val="none" w:sz="0" w:space="0" w:color="auto"/>
        <w:left w:val="none" w:sz="0" w:space="0" w:color="auto"/>
        <w:bottom w:val="none" w:sz="0" w:space="0" w:color="auto"/>
        <w:right w:val="none" w:sz="0" w:space="0" w:color="auto"/>
      </w:divBdr>
      <w:divsChild>
        <w:div w:id="1133018569">
          <w:marLeft w:val="0"/>
          <w:marRight w:val="0"/>
          <w:marTop w:val="0"/>
          <w:marBottom w:val="120"/>
          <w:divBdr>
            <w:top w:val="none" w:sz="0" w:space="0" w:color="auto"/>
            <w:left w:val="none" w:sz="0" w:space="0" w:color="auto"/>
            <w:bottom w:val="none" w:sz="0" w:space="0" w:color="auto"/>
            <w:right w:val="none" w:sz="0" w:space="0" w:color="auto"/>
          </w:divBdr>
        </w:div>
        <w:div w:id="873006823">
          <w:marLeft w:val="0"/>
          <w:marRight w:val="0"/>
          <w:marTop w:val="0"/>
          <w:marBottom w:val="360"/>
          <w:divBdr>
            <w:top w:val="none" w:sz="0" w:space="0" w:color="auto"/>
            <w:left w:val="none" w:sz="0" w:space="0" w:color="auto"/>
            <w:bottom w:val="none" w:sz="0" w:space="0" w:color="auto"/>
            <w:right w:val="none" w:sz="0" w:space="0" w:color="auto"/>
          </w:divBdr>
        </w:div>
      </w:divsChild>
    </w:div>
    <w:div w:id="1349023938">
      <w:bodyDiv w:val="1"/>
      <w:marLeft w:val="0"/>
      <w:marRight w:val="0"/>
      <w:marTop w:val="0"/>
      <w:marBottom w:val="0"/>
      <w:divBdr>
        <w:top w:val="none" w:sz="0" w:space="0" w:color="auto"/>
        <w:left w:val="none" w:sz="0" w:space="0" w:color="auto"/>
        <w:bottom w:val="none" w:sz="0" w:space="0" w:color="auto"/>
        <w:right w:val="none" w:sz="0" w:space="0" w:color="auto"/>
      </w:divBdr>
      <w:divsChild>
        <w:div w:id="1523011481">
          <w:marLeft w:val="0"/>
          <w:marRight w:val="0"/>
          <w:marTop w:val="0"/>
          <w:marBottom w:val="0"/>
          <w:divBdr>
            <w:top w:val="none" w:sz="0" w:space="0" w:color="auto"/>
            <w:left w:val="none" w:sz="0" w:space="0" w:color="auto"/>
            <w:bottom w:val="none" w:sz="0" w:space="0" w:color="auto"/>
            <w:right w:val="none" w:sz="0" w:space="0" w:color="auto"/>
          </w:divBdr>
        </w:div>
      </w:divsChild>
    </w:div>
    <w:div w:id="1357656121">
      <w:bodyDiv w:val="1"/>
      <w:marLeft w:val="0"/>
      <w:marRight w:val="0"/>
      <w:marTop w:val="0"/>
      <w:marBottom w:val="0"/>
      <w:divBdr>
        <w:top w:val="none" w:sz="0" w:space="0" w:color="auto"/>
        <w:left w:val="none" w:sz="0" w:space="0" w:color="auto"/>
        <w:bottom w:val="none" w:sz="0" w:space="0" w:color="auto"/>
        <w:right w:val="none" w:sz="0" w:space="0" w:color="auto"/>
      </w:divBdr>
      <w:divsChild>
        <w:div w:id="1669602827">
          <w:marLeft w:val="0"/>
          <w:marRight w:val="0"/>
          <w:marTop w:val="0"/>
          <w:marBottom w:val="0"/>
          <w:divBdr>
            <w:top w:val="none" w:sz="0" w:space="0" w:color="auto"/>
            <w:left w:val="none" w:sz="0" w:space="0" w:color="auto"/>
            <w:bottom w:val="none" w:sz="0" w:space="0" w:color="auto"/>
            <w:right w:val="none" w:sz="0" w:space="0" w:color="auto"/>
          </w:divBdr>
          <w:divsChild>
            <w:div w:id="487213170">
              <w:marLeft w:val="0"/>
              <w:marRight w:val="0"/>
              <w:marTop w:val="0"/>
              <w:marBottom w:val="0"/>
              <w:divBdr>
                <w:top w:val="none" w:sz="0" w:space="0" w:color="auto"/>
                <w:left w:val="none" w:sz="0" w:space="0" w:color="auto"/>
                <w:bottom w:val="none" w:sz="0" w:space="0" w:color="auto"/>
                <w:right w:val="none" w:sz="0" w:space="0" w:color="auto"/>
              </w:divBdr>
              <w:divsChild>
                <w:div w:id="1685088291">
                  <w:marLeft w:val="0"/>
                  <w:marRight w:val="0"/>
                  <w:marTop w:val="0"/>
                  <w:marBottom w:val="0"/>
                  <w:divBdr>
                    <w:top w:val="none" w:sz="0" w:space="0" w:color="auto"/>
                    <w:left w:val="none" w:sz="0" w:space="0" w:color="auto"/>
                    <w:bottom w:val="none" w:sz="0" w:space="0" w:color="auto"/>
                    <w:right w:val="none" w:sz="0" w:space="0" w:color="auto"/>
                  </w:divBdr>
                  <w:divsChild>
                    <w:div w:id="15068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40037">
          <w:marLeft w:val="0"/>
          <w:marRight w:val="0"/>
          <w:marTop w:val="0"/>
          <w:marBottom w:val="0"/>
          <w:divBdr>
            <w:top w:val="none" w:sz="0" w:space="0" w:color="auto"/>
            <w:left w:val="none" w:sz="0" w:space="0" w:color="auto"/>
            <w:bottom w:val="none" w:sz="0" w:space="0" w:color="auto"/>
            <w:right w:val="none" w:sz="0" w:space="0" w:color="auto"/>
          </w:divBdr>
          <w:divsChild>
            <w:div w:id="377169577">
              <w:marLeft w:val="0"/>
              <w:marRight w:val="0"/>
              <w:marTop w:val="0"/>
              <w:marBottom w:val="0"/>
              <w:divBdr>
                <w:top w:val="none" w:sz="0" w:space="0" w:color="auto"/>
                <w:left w:val="none" w:sz="0" w:space="0" w:color="auto"/>
                <w:bottom w:val="none" w:sz="0" w:space="0" w:color="auto"/>
                <w:right w:val="none" w:sz="0" w:space="0" w:color="auto"/>
              </w:divBdr>
              <w:divsChild>
                <w:div w:id="972175231">
                  <w:marLeft w:val="0"/>
                  <w:marRight w:val="0"/>
                  <w:marTop w:val="0"/>
                  <w:marBottom w:val="0"/>
                  <w:divBdr>
                    <w:top w:val="none" w:sz="0" w:space="0" w:color="auto"/>
                    <w:left w:val="none" w:sz="0" w:space="0" w:color="auto"/>
                    <w:bottom w:val="none" w:sz="0" w:space="0" w:color="auto"/>
                    <w:right w:val="none" w:sz="0" w:space="0" w:color="auto"/>
                  </w:divBdr>
                  <w:divsChild>
                    <w:div w:id="378626817">
                      <w:marLeft w:val="0"/>
                      <w:marRight w:val="0"/>
                      <w:marTop w:val="0"/>
                      <w:marBottom w:val="0"/>
                      <w:divBdr>
                        <w:top w:val="none" w:sz="0" w:space="0" w:color="auto"/>
                        <w:left w:val="none" w:sz="0" w:space="0" w:color="auto"/>
                        <w:bottom w:val="none" w:sz="0" w:space="0" w:color="auto"/>
                        <w:right w:val="none" w:sz="0" w:space="0" w:color="auto"/>
                      </w:divBdr>
                      <w:divsChild>
                        <w:div w:id="608047226">
                          <w:marLeft w:val="0"/>
                          <w:marRight w:val="0"/>
                          <w:marTop w:val="0"/>
                          <w:marBottom w:val="0"/>
                          <w:divBdr>
                            <w:top w:val="none" w:sz="0" w:space="0" w:color="auto"/>
                            <w:left w:val="none" w:sz="0" w:space="0" w:color="auto"/>
                            <w:bottom w:val="none" w:sz="0" w:space="0" w:color="auto"/>
                            <w:right w:val="none" w:sz="0" w:space="0" w:color="auto"/>
                          </w:divBdr>
                          <w:divsChild>
                            <w:div w:id="1782067308">
                              <w:marLeft w:val="0"/>
                              <w:marRight w:val="0"/>
                              <w:marTop w:val="0"/>
                              <w:marBottom w:val="0"/>
                              <w:divBdr>
                                <w:top w:val="none" w:sz="0" w:space="0" w:color="auto"/>
                                <w:left w:val="none" w:sz="0" w:space="0" w:color="auto"/>
                                <w:bottom w:val="none" w:sz="0" w:space="0" w:color="auto"/>
                                <w:right w:val="none" w:sz="0" w:space="0" w:color="auto"/>
                              </w:divBdr>
                              <w:divsChild>
                                <w:div w:id="1435441824">
                                  <w:marLeft w:val="0"/>
                                  <w:marRight w:val="0"/>
                                  <w:marTop w:val="0"/>
                                  <w:marBottom w:val="0"/>
                                  <w:divBdr>
                                    <w:top w:val="none" w:sz="0" w:space="0" w:color="auto"/>
                                    <w:left w:val="none" w:sz="0" w:space="0" w:color="auto"/>
                                    <w:bottom w:val="none" w:sz="0" w:space="0" w:color="auto"/>
                                    <w:right w:val="none" w:sz="0" w:space="0" w:color="auto"/>
                                  </w:divBdr>
                                  <w:divsChild>
                                    <w:div w:id="459081474">
                                      <w:marLeft w:val="0"/>
                                      <w:marRight w:val="0"/>
                                      <w:marTop w:val="0"/>
                                      <w:marBottom w:val="0"/>
                                      <w:divBdr>
                                        <w:top w:val="none" w:sz="0" w:space="0" w:color="auto"/>
                                        <w:left w:val="none" w:sz="0" w:space="0" w:color="auto"/>
                                        <w:bottom w:val="none" w:sz="0" w:space="0" w:color="auto"/>
                                        <w:right w:val="none" w:sz="0" w:space="0" w:color="auto"/>
                                      </w:divBdr>
                                      <w:divsChild>
                                        <w:div w:id="227804803">
                                          <w:marLeft w:val="0"/>
                                          <w:marRight w:val="0"/>
                                          <w:marTop w:val="0"/>
                                          <w:marBottom w:val="0"/>
                                          <w:divBdr>
                                            <w:top w:val="none" w:sz="0" w:space="0" w:color="auto"/>
                                            <w:left w:val="none" w:sz="0" w:space="0" w:color="auto"/>
                                            <w:bottom w:val="none" w:sz="0" w:space="0" w:color="auto"/>
                                            <w:right w:val="none" w:sz="0" w:space="0" w:color="auto"/>
                                          </w:divBdr>
                                        </w:div>
                                        <w:div w:id="342975966">
                                          <w:marLeft w:val="0"/>
                                          <w:marRight w:val="0"/>
                                          <w:marTop w:val="0"/>
                                          <w:marBottom w:val="0"/>
                                          <w:divBdr>
                                            <w:top w:val="none" w:sz="0" w:space="0" w:color="auto"/>
                                            <w:left w:val="none" w:sz="0" w:space="0" w:color="auto"/>
                                            <w:bottom w:val="none" w:sz="0" w:space="0" w:color="auto"/>
                                            <w:right w:val="none" w:sz="0" w:space="0" w:color="auto"/>
                                          </w:divBdr>
                                          <w:divsChild>
                                            <w:div w:id="1503818417">
                                              <w:marLeft w:val="0"/>
                                              <w:marRight w:val="0"/>
                                              <w:marTop w:val="0"/>
                                              <w:marBottom w:val="0"/>
                                              <w:divBdr>
                                                <w:top w:val="none" w:sz="0" w:space="0" w:color="auto"/>
                                                <w:left w:val="none" w:sz="0" w:space="0" w:color="auto"/>
                                                <w:bottom w:val="none" w:sz="0" w:space="0" w:color="auto"/>
                                                <w:right w:val="none" w:sz="0" w:space="0" w:color="auto"/>
                                              </w:divBdr>
                                              <w:divsChild>
                                                <w:div w:id="84097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969333">
      <w:bodyDiv w:val="1"/>
      <w:marLeft w:val="0"/>
      <w:marRight w:val="0"/>
      <w:marTop w:val="0"/>
      <w:marBottom w:val="0"/>
      <w:divBdr>
        <w:top w:val="none" w:sz="0" w:space="0" w:color="auto"/>
        <w:left w:val="none" w:sz="0" w:space="0" w:color="auto"/>
        <w:bottom w:val="none" w:sz="0" w:space="0" w:color="auto"/>
        <w:right w:val="none" w:sz="0" w:space="0" w:color="auto"/>
      </w:divBdr>
    </w:div>
    <w:div w:id="1398090977">
      <w:bodyDiv w:val="1"/>
      <w:marLeft w:val="0"/>
      <w:marRight w:val="0"/>
      <w:marTop w:val="0"/>
      <w:marBottom w:val="0"/>
      <w:divBdr>
        <w:top w:val="none" w:sz="0" w:space="0" w:color="auto"/>
        <w:left w:val="none" w:sz="0" w:space="0" w:color="auto"/>
        <w:bottom w:val="none" w:sz="0" w:space="0" w:color="auto"/>
        <w:right w:val="none" w:sz="0" w:space="0" w:color="auto"/>
      </w:divBdr>
    </w:div>
    <w:div w:id="1398431240">
      <w:bodyDiv w:val="1"/>
      <w:marLeft w:val="0"/>
      <w:marRight w:val="0"/>
      <w:marTop w:val="0"/>
      <w:marBottom w:val="0"/>
      <w:divBdr>
        <w:top w:val="none" w:sz="0" w:space="0" w:color="auto"/>
        <w:left w:val="none" w:sz="0" w:space="0" w:color="auto"/>
        <w:bottom w:val="none" w:sz="0" w:space="0" w:color="auto"/>
        <w:right w:val="none" w:sz="0" w:space="0" w:color="auto"/>
      </w:divBdr>
    </w:div>
    <w:div w:id="1437945590">
      <w:bodyDiv w:val="1"/>
      <w:marLeft w:val="0"/>
      <w:marRight w:val="0"/>
      <w:marTop w:val="0"/>
      <w:marBottom w:val="0"/>
      <w:divBdr>
        <w:top w:val="none" w:sz="0" w:space="0" w:color="auto"/>
        <w:left w:val="none" w:sz="0" w:space="0" w:color="auto"/>
        <w:bottom w:val="none" w:sz="0" w:space="0" w:color="auto"/>
        <w:right w:val="none" w:sz="0" w:space="0" w:color="auto"/>
      </w:divBdr>
    </w:div>
    <w:div w:id="1448306980">
      <w:bodyDiv w:val="1"/>
      <w:marLeft w:val="0"/>
      <w:marRight w:val="0"/>
      <w:marTop w:val="0"/>
      <w:marBottom w:val="0"/>
      <w:divBdr>
        <w:top w:val="none" w:sz="0" w:space="0" w:color="auto"/>
        <w:left w:val="none" w:sz="0" w:space="0" w:color="auto"/>
        <w:bottom w:val="none" w:sz="0" w:space="0" w:color="auto"/>
        <w:right w:val="none" w:sz="0" w:space="0" w:color="auto"/>
      </w:divBdr>
      <w:divsChild>
        <w:div w:id="835416229">
          <w:marLeft w:val="0"/>
          <w:marRight w:val="0"/>
          <w:marTop w:val="0"/>
          <w:marBottom w:val="120"/>
          <w:divBdr>
            <w:top w:val="none" w:sz="0" w:space="0" w:color="auto"/>
            <w:left w:val="none" w:sz="0" w:space="0" w:color="auto"/>
            <w:bottom w:val="single" w:sz="12" w:space="9" w:color="EBEBEB"/>
            <w:right w:val="none" w:sz="0" w:space="0" w:color="auto"/>
          </w:divBdr>
          <w:divsChild>
            <w:div w:id="1212113151">
              <w:marLeft w:val="0"/>
              <w:marRight w:val="0"/>
              <w:marTop w:val="100"/>
              <w:marBottom w:val="100"/>
              <w:divBdr>
                <w:top w:val="none" w:sz="0" w:space="0" w:color="auto"/>
                <w:left w:val="none" w:sz="0" w:space="0" w:color="auto"/>
                <w:bottom w:val="none" w:sz="0" w:space="0" w:color="auto"/>
                <w:right w:val="none" w:sz="0" w:space="0" w:color="auto"/>
              </w:divBdr>
              <w:divsChild>
                <w:div w:id="13876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51824">
          <w:marLeft w:val="0"/>
          <w:marRight w:val="0"/>
          <w:marTop w:val="0"/>
          <w:marBottom w:val="120"/>
          <w:divBdr>
            <w:top w:val="none" w:sz="0" w:space="0" w:color="auto"/>
            <w:left w:val="none" w:sz="0" w:space="0" w:color="auto"/>
            <w:bottom w:val="none" w:sz="0" w:space="0" w:color="auto"/>
            <w:right w:val="none" w:sz="0" w:space="0" w:color="auto"/>
          </w:divBdr>
          <w:divsChild>
            <w:div w:id="1000540863">
              <w:marLeft w:val="0"/>
              <w:marRight w:val="0"/>
              <w:marTop w:val="0"/>
              <w:marBottom w:val="0"/>
              <w:divBdr>
                <w:top w:val="none" w:sz="0" w:space="0" w:color="auto"/>
                <w:left w:val="none" w:sz="0" w:space="0" w:color="auto"/>
                <w:bottom w:val="none" w:sz="0" w:space="0" w:color="auto"/>
                <w:right w:val="none" w:sz="0" w:space="0" w:color="auto"/>
              </w:divBdr>
              <w:divsChild>
                <w:div w:id="1854807921">
                  <w:marLeft w:val="0"/>
                  <w:marRight w:val="0"/>
                  <w:marTop w:val="0"/>
                  <w:marBottom w:val="0"/>
                  <w:divBdr>
                    <w:top w:val="none" w:sz="0" w:space="0" w:color="auto"/>
                    <w:left w:val="none" w:sz="0" w:space="0" w:color="auto"/>
                    <w:bottom w:val="none" w:sz="0" w:space="0" w:color="auto"/>
                    <w:right w:val="none" w:sz="0" w:space="0" w:color="auto"/>
                  </w:divBdr>
                  <w:divsChild>
                    <w:div w:id="6230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79236">
          <w:marLeft w:val="0"/>
          <w:marRight w:val="0"/>
          <w:marTop w:val="0"/>
          <w:marBottom w:val="0"/>
          <w:divBdr>
            <w:top w:val="none" w:sz="0" w:space="0" w:color="auto"/>
            <w:left w:val="none" w:sz="0" w:space="0" w:color="auto"/>
            <w:bottom w:val="none" w:sz="0" w:space="0" w:color="auto"/>
            <w:right w:val="none" w:sz="0" w:space="0" w:color="auto"/>
          </w:divBdr>
        </w:div>
      </w:divsChild>
    </w:div>
    <w:div w:id="1475874949">
      <w:bodyDiv w:val="1"/>
      <w:marLeft w:val="0"/>
      <w:marRight w:val="0"/>
      <w:marTop w:val="0"/>
      <w:marBottom w:val="0"/>
      <w:divBdr>
        <w:top w:val="none" w:sz="0" w:space="0" w:color="auto"/>
        <w:left w:val="none" w:sz="0" w:space="0" w:color="auto"/>
        <w:bottom w:val="none" w:sz="0" w:space="0" w:color="auto"/>
        <w:right w:val="none" w:sz="0" w:space="0" w:color="auto"/>
      </w:divBdr>
    </w:div>
    <w:div w:id="1497306254">
      <w:bodyDiv w:val="1"/>
      <w:marLeft w:val="0"/>
      <w:marRight w:val="0"/>
      <w:marTop w:val="0"/>
      <w:marBottom w:val="0"/>
      <w:divBdr>
        <w:top w:val="none" w:sz="0" w:space="0" w:color="auto"/>
        <w:left w:val="none" w:sz="0" w:space="0" w:color="auto"/>
        <w:bottom w:val="none" w:sz="0" w:space="0" w:color="auto"/>
        <w:right w:val="none" w:sz="0" w:space="0" w:color="auto"/>
      </w:divBdr>
    </w:div>
    <w:div w:id="1556699097">
      <w:bodyDiv w:val="1"/>
      <w:marLeft w:val="0"/>
      <w:marRight w:val="0"/>
      <w:marTop w:val="0"/>
      <w:marBottom w:val="0"/>
      <w:divBdr>
        <w:top w:val="none" w:sz="0" w:space="0" w:color="auto"/>
        <w:left w:val="none" w:sz="0" w:space="0" w:color="auto"/>
        <w:bottom w:val="none" w:sz="0" w:space="0" w:color="auto"/>
        <w:right w:val="none" w:sz="0" w:space="0" w:color="auto"/>
      </w:divBdr>
    </w:div>
    <w:div w:id="1600481222">
      <w:bodyDiv w:val="1"/>
      <w:marLeft w:val="0"/>
      <w:marRight w:val="0"/>
      <w:marTop w:val="0"/>
      <w:marBottom w:val="0"/>
      <w:divBdr>
        <w:top w:val="none" w:sz="0" w:space="0" w:color="auto"/>
        <w:left w:val="none" w:sz="0" w:space="0" w:color="auto"/>
        <w:bottom w:val="none" w:sz="0" w:space="0" w:color="auto"/>
        <w:right w:val="none" w:sz="0" w:space="0" w:color="auto"/>
      </w:divBdr>
      <w:divsChild>
        <w:div w:id="497428466">
          <w:marLeft w:val="0"/>
          <w:marRight w:val="0"/>
          <w:marTop w:val="0"/>
          <w:marBottom w:val="120"/>
          <w:divBdr>
            <w:top w:val="none" w:sz="0" w:space="0" w:color="auto"/>
            <w:left w:val="none" w:sz="0" w:space="0" w:color="auto"/>
            <w:bottom w:val="single" w:sz="12" w:space="9" w:color="EBEBEB"/>
            <w:right w:val="none" w:sz="0" w:space="0" w:color="auto"/>
          </w:divBdr>
          <w:divsChild>
            <w:div w:id="1127511099">
              <w:marLeft w:val="0"/>
              <w:marRight w:val="0"/>
              <w:marTop w:val="100"/>
              <w:marBottom w:val="100"/>
              <w:divBdr>
                <w:top w:val="none" w:sz="0" w:space="0" w:color="auto"/>
                <w:left w:val="none" w:sz="0" w:space="0" w:color="auto"/>
                <w:bottom w:val="none" w:sz="0" w:space="0" w:color="auto"/>
                <w:right w:val="none" w:sz="0" w:space="0" w:color="auto"/>
              </w:divBdr>
              <w:divsChild>
                <w:div w:id="64076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41267">
          <w:marLeft w:val="0"/>
          <w:marRight w:val="0"/>
          <w:marTop w:val="0"/>
          <w:marBottom w:val="120"/>
          <w:divBdr>
            <w:top w:val="none" w:sz="0" w:space="0" w:color="auto"/>
            <w:left w:val="none" w:sz="0" w:space="0" w:color="auto"/>
            <w:bottom w:val="none" w:sz="0" w:space="0" w:color="auto"/>
            <w:right w:val="none" w:sz="0" w:space="0" w:color="auto"/>
          </w:divBdr>
          <w:divsChild>
            <w:div w:id="1766726098">
              <w:marLeft w:val="0"/>
              <w:marRight w:val="0"/>
              <w:marTop w:val="0"/>
              <w:marBottom w:val="0"/>
              <w:divBdr>
                <w:top w:val="none" w:sz="0" w:space="0" w:color="auto"/>
                <w:left w:val="none" w:sz="0" w:space="0" w:color="auto"/>
                <w:bottom w:val="none" w:sz="0" w:space="0" w:color="auto"/>
                <w:right w:val="none" w:sz="0" w:space="0" w:color="auto"/>
              </w:divBdr>
              <w:divsChild>
                <w:div w:id="927227326">
                  <w:marLeft w:val="0"/>
                  <w:marRight w:val="0"/>
                  <w:marTop w:val="0"/>
                  <w:marBottom w:val="0"/>
                  <w:divBdr>
                    <w:top w:val="none" w:sz="0" w:space="0" w:color="auto"/>
                    <w:left w:val="none" w:sz="0" w:space="0" w:color="auto"/>
                    <w:bottom w:val="none" w:sz="0" w:space="0" w:color="auto"/>
                    <w:right w:val="none" w:sz="0" w:space="0" w:color="auto"/>
                  </w:divBdr>
                  <w:divsChild>
                    <w:div w:id="19065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66802">
          <w:marLeft w:val="0"/>
          <w:marRight w:val="0"/>
          <w:marTop w:val="0"/>
          <w:marBottom w:val="0"/>
          <w:divBdr>
            <w:top w:val="none" w:sz="0" w:space="0" w:color="auto"/>
            <w:left w:val="none" w:sz="0" w:space="0" w:color="auto"/>
            <w:bottom w:val="none" w:sz="0" w:space="0" w:color="auto"/>
            <w:right w:val="none" w:sz="0" w:space="0" w:color="auto"/>
          </w:divBdr>
        </w:div>
      </w:divsChild>
    </w:div>
    <w:div w:id="1614628787">
      <w:bodyDiv w:val="1"/>
      <w:marLeft w:val="0"/>
      <w:marRight w:val="0"/>
      <w:marTop w:val="0"/>
      <w:marBottom w:val="0"/>
      <w:divBdr>
        <w:top w:val="none" w:sz="0" w:space="0" w:color="auto"/>
        <w:left w:val="none" w:sz="0" w:space="0" w:color="auto"/>
        <w:bottom w:val="none" w:sz="0" w:space="0" w:color="auto"/>
        <w:right w:val="none" w:sz="0" w:space="0" w:color="auto"/>
      </w:divBdr>
    </w:div>
    <w:div w:id="1711489799">
      <w:bodyDiv w:val="1"/>
      <w:marLeft w:val="0"/>
      <w:marRight w:val="0"/>
      <w:marTop w:val="0"/>
      <w:marBottom w:val="0"/>
      <w:divBdr>
        <w:top w:val="none" w:sz="0" w:space="0" w:color="auto"/>
        <w:left w:val="none" w:sz="0" w:space="0" w:color="auto"/>
        <w:bottom w:val="none" w:sz="0" w:space="0" w:color="auto"/>
        <w:right w:val="none" w:sz="0" w:space="0" w:color="auto"/>
      </w:divBdr>
    </w:div>
    <w:div w:id="1717853945">
      <w:bodyDiv w:val="1"/>
      <w:marLeft w:val="0"/>
      <w:marRight w:val="0"/>
      <w:marTop w:val="0"/>
      <w:marBottom w:val="0"/>
      <w:divBdr>
        <w:top w:val="none" w:sz="0" w:space="0" w:color="auto"/>
        <w:left w:val="none" w:sz="0" w:space="0" w:color="auto"/>
        <w:bottom w:val="none" w:sz="0" w:space="0" w:color="auto"/>
        <w:right w:val="none" w:sz="0" w:space="0" w:color="auto"/>
      </w:divBdr>
    </w:div>
    <w:div w:id="1832483073">
      <w:bodyDiv w:val="1"/>
      <w:marLeft w:val="0"/>
      <w:marRight w:val="0"/>
      <w:marTop w:val="0"/>
      <w:marBottom w:val="0"/>
      <w:divBdr>
        <w:top w:val="none" w:sz="0" w:space="0" w:color="auto"/>
        <w:left w:val="none" w:sz="0" w:space="0" w:color="auto"/>
        <w:bottom w:val="none" w:sz="0" w:space="0" w:color="auto"/>
        <w:right w:val="none" w:sz="0" w:space="0" w:color="auto"/>
      </w:divBdr>
      <w:divsChild>
        <w:div w:id="2128501219">
          <w:marLeft w:val="0"/>
          <w:marRight w:val="0"/>
          <w:marTop w:val="0"/>
          <w:marBottom w:val="0"/>
          <w:divBdr>
            <w:top w:val="none" w:sz="0" w:space="0" w:color="auto"/>
            <w:left w:val="none" w:sz="0" w:space="0" w:color="auto"/>
            <w:bottom w:val="none" w:sz="0" w:space="0" w:color="auto"/>
            <w:right w:val="none" w:sz="0" w:space="0" w:color="auto"/>
          </w:divBdr>
          <w:divsChild>
            <w:div w:id="1646543413">
              <w:marLeft w:val="0"/>
              <w:marRight w:val="0"/>
              <w:marTop w:val="0"/>
              <w:marBottom w:val="0"/>
              <w:divBdr>
                <w:top w:val="none" w:sz="0" w:space="0" w:color="auto"/>
                <w:left w:val="none" w:sz="0" w:space="0" w:color="auto"/>
                <w:bottom w:val="none" w:sz="0" w:space="0" w:color="auto"/>
                <w:right w:val="none" w:sz="0" w:space="0" w:color="auto"/>
              </w:divBdr>
              <w:divsChild>
                <w:div w:id="646864752">
                  <w:marLeft w:val="0"/>
                  <w:marRight w:val="0"/>
                  <w:marTop w:val="0"/>
                  <w:marBottom w:val="0"/>
                  <w:divBdr>
                    <w:top w:val="none" w:sz="0" w:space="0" w:color="auto"/>
                    <w:left w:val="none" w:sz="0" w:space="0" w:color="auto"/>
                    <w:bottom w:val="none" w:sz="0" w:space="0" w:color="auto"/>
                    <w:right w:val="none" w:sz="0" w:space="0" w:color="auto"/>
                  </w:divBdr>
                  <w:divsChild>
                    <w:div w:id="16346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130373">
      <w:bodyDiv w:val="1"/>
      <w:marLeft w:val="0"/>
      <w:marRight w:val="0"/>
      <w:marTop w:val="0"/>
      <w:marBottom w:val="0"/>
      <w:divBdr>
        <w:top w:val="none" w:sz="0" w:space="0" w:color="auto"/>
        <w:left w:val="none" w:sz="0" w:space="0" w:color="auto"/>
        <w:bottom w:val="none" w:sz="0" w:space="0" w:color="auto"/>
        <w:right w:val="none" w:sz="0" w:space="0" w:color="auto"/>
      </w:divBdr>
    </w:div>
    <w:div w:id="1902251055">
      <w:bodyDiv w:val="1"/>
      <w:marLeft w:val="0"/>
      <w:marRight w:val="0"/>
      <w:marTop w:val="0"/>
      <w:marBottom w:val="0"/>
      <w:divBdr>
        <w:top w:val="none" w:sz="0" w:space="0" w:color="auto"/>
        <w:left w:val="none" w:sz="0" w:space="0" w:color="auto"/>
        <w:bottom w:val="none" w:sz="0" w:space="0" w:color="auto"/>
        <w:right w:val="none" w:sz="0" w:space="0" w:color="auto"/>
      </w:divBdr>
    </w:div>
    <w:div w:id="1962496622">
      <w:bodyDiv w:val="1"/>
      <w:marLeft w:val="0"/>
      <w:marRight w:val="0"/>
      <w:marTop w:val="0"/>
      <w:marBottom w:val="0"/>
      <w:divBdr>
        <w:top w:val="none" w:sz="0" w:space="0" w:color="auto"/>
        <w:left w:val="none" w:sz="0" w:space="0" w:color="auto"/>
        <w:bottom w:val="none" w:sz="0" w:space="0" w:color="auto"/>
        <w:right w:val="none" w:sz="0" w:space="0" w:color="auto"/>
      </w:divBdr>
      <w:divsChild>
        <w:div w:id="1007291174">
          <w:marLeft w:val="0"/>
          <w:marRight w:val="0"/>
          <w:marTop w:val="0"/>
          <w:marBottom w:val="0"/>
          <w:divBdr>
            <w:top w:val="none" w:sz="0" w:space="0" w:color="auto"/>
            <w:left w:val="none" w:sz="0" w:space="0" w:color="auto"/>
            <w:bottom w:val="none" w:sz="0" w:space="0" w:color="auto"/>
            <w:right w:val="none" w:sz="0" w:space="0" w:color="auto"/>
          </w:divBdr>
        </w:div>
        <w:div w:id="1513447974">
          <w:marLeft w:val="0"/>
          <w:marRight w:val="0"/>
          <w:marTop w:val="0"/>
          <w:marBottom w:val="0"/>
          <w:divBdr>
            <w:top w:val="none" w:sz="0" w:space="0" w:color="auto"/>
            <w:left w:val="none" w:sz="0" w:space="0" w:color="auto"/>
            <w:bottom w:val="none" w:sz="0" w:space="0" w:color="auto"/>
            <w:right w:val="none" w:sz="0" w:space="0" w:color="auto"/>
          </w:divBdr>
          <w:divsChild>
            <w:div w:id="1009521474">
              <w:marLeft w:val="0"/>
              <w:marRight w:val="0"/>
              <w:marTop w:val="0"/>
              <w:marBottom w:val="0"/>
              <w:divBdr>
                <w:top w:val="none" w:sz="0" w:space="0" w:color="auto"/>
                <w:left w:val="none" w:sz="0" w:space="0" w:color="auto"/>
                <w:bottom w:val="none" w:sz="0" w:space="0" w:color="auto"/>
                <w:right w:val="none" w:sz="0" w:space="0" w:color="auto"/>
              </w:divBdr>
            </w:div>
            <w:div w:id="17594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55893">
      <w:bodyDiv w:val="1"/>
      <w:marLeft w:val="0"/>
      <w:marRight w:val="0"/>
      <w:marTop w:val="0"/>
      <w:marBottom w:val="0"/>
      <w:divBdr>
        <w:top w:val="none" w:sz="0" w:space="0" w:color="auto"/>
        <w:left w:val="none" w:sz="0" w:space="0" w:color="auto"/>
        <w:bottom w:val="none" w:sz="0" w:space="0" w:color="auto"/>
        <w:right w:val="none" w:sz="0" w:space="0" w:color="auto"/>
      </w:divBdr>
      <w:divsChild>
        <w:div w:id="1774395616">
          <w:marLeft w:val="0"/>
          <w:marRight w:val="0"/>
          <w:marTop w:val="0"/>
          <w:marBottom w:val="0"/>
          <w:divBdr>
            <w:top w:val="none" w:sz="0" w:space="0" w:color="auto"/>
            <w:left w:val="none" w:sz="0" w:space="0" w:color="auto"/>
            <w:bottom w:val="none" w:sz="0" w:space="0" w:color="auto"/>
            <w:right w:val="none" w:sz="0" w:space="0" w:color="auto"/>
          </w:divBdr>
          <w:divsChild>
            <w:div w:id="1387683466">
              <w:marLeft w:val="0"/>
              <w:marRight w:val="0"/>
              <w:marTop w:val="0"/>
              <w:marBottom w:val="0"/>
              <w:divBdr>
                <w:top w:val="none" w:sz="0" w:space="0" w:color="auto"/>
                <w:left w:val="none" w:sz="0" w:space="0" w:color="auto"/>
                <w:bottom w:val="none" w:sz="0" w:space="0" w:color="auto"/>
                <w:right w:val="none" w:sz="0" w:space="0" w:color="auto"/>
              </w:divBdr>
              <w:divsChild>
                <w:div w:id="1184049751">
                  <w:marLeft w:val="0"/>
                  <w:marRight w:val="0"/>
                  <w:marTop w:val="0"/>
                  <w:marBottom w:val="0"/>
                  <w:divBdr>
                    <w:top w:val="none" w:sz="0" w:space="0" w:color="auto"/>
                    <w:left w:val="none" w:sz="0" w:space="0" w:color="auto"/>
                    <w:bottom w:val="none" w:sz="0" w:space="0" w:color="auto"/>
                    <w:right w:val="none" w:sz="0" w:space="0" w:color="auto"/>
                  </w:divBdr>
                  <w:divsChild>
                    <w:div w:id="15265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51984">
          <w:marLeft w:val="0"/>
          <w:marRight w:val="0"/>
          <w:marTop w:val="0"/>
          <w:marBottom w:val="0"/>
          <w:divBdr>
            <w:top w:val="none" w:sz="0" w:space="0" w:color="auto"/>
            <w:left w:val="none" w:sz="0" w:space="0" w:color="auto"/>
            <w:bottom w:val="none" w:sz="0" w:space="0" w:color="auto"/>
            <w:right w:val="none" w:sz="0" w:space="0" w:color="auto"/>
          </w:divBdr>
          <w:divsChild>
            <w:div w:id="1267008798">
              <w:marLeft w:val="0"/>
              <w:marRight w:val="0"/>
              <w:marTop w:val="0"/>
              <w:marBottom w:val="0"/>
              <w:divBdr>
                <w:top w:val="none" w:sz="0" w:space="0" w:color="auto"/>
                <w:left w:val="none" w:sz="0" w:space="0" w:color="auto"/>
                <w:bottom w:val="none" w:sz="0" w:space="0" w:color="auto"/>
                <w:right w:val="none" w:sz="0" w:space="0" w:color="auto"/>
              </w:divBdr>
              <w:divsChild>
                <w:div w:id="1074428385">
                  <w:marLeft w:val="0"/>
                  <w:marRight w:val="0"/>
                  <w:marTop w:val="0"/>
                  <w:marBottom w:val="0"/>
                  <w:divBdr>
                    <w:top w:val="none" w:sz="0" w:space="0" w:color="auto"/>
                    <w:left w:val="none" w:sz="0" w:space="0" w:color="auto"/>
                    <w:bottom w:val="none" w:sz="0" w:space="0" w:color="auto"/>
                    <w:right w:val="none" w:sz="0" w:space="0" w:color="auto"/>
                  </w:divBdr>
                  <w:divsChild>
                    <w:div w:id="195431760">
                      <w:marLeft w:val="0"/>
                      <w:marRight w:val="0"/>
                      <w:marTop w:val="0"/>
                      <w:marBottom w:val="0"/>
                      <w:divBdr>
                        <w:top w:val="none" w:sz="0" w:space="0" w:color="auto"/>
                        <w:left w:val="none" w:sz="0" w:space="0" w:color="auto"/>
                        <w:bottom w:val="none" w:sz="0" w:space="0" w:color="auto"/>
                        <w:right w:val="none" w:sz="0" w:space="0" w:color="auto"/>
                      </w:divBdr>
                      <w:divsChild>
                        <w:div w:id="166671667">
                          <w:marLeft w:val="0"/>
                          <w:marRight w:val="0"/>
                          <w:marTop w:val="0"/>
                          <w:marBottom w:val="0"/>
                          <w:divBdr>
                            <w:top w:val="none" w:sz="0" w:space="0" w:color="auto"/>
                            <w:left w:val="none" w:sz="0" w:space="0" w:color="auto"/>
                            <w:bottom w:val="none" w:sz="0" w:space="0" w:color="auto"/>
                            <w:right w:val="none" w:sz="0" w:space="0" w:color="auto"/>
                          </w:divBdr>
                          <w:divsChild>
                            <w:div w:id="809631771">
                              <w:marLeft w:val="0"/>
                              <w:marRight w:val="0"/>
                              <w:marTop w:val="0"/>
                              <w:marBottom w:val="0"/>
                              <w:divBdr>
                                <w:top w:val="none" w:sz="0" w:space="0" w:color="auto"/>
                                <w:left w:val="none" w:sz="0" w:space="0" w:color="auto"/>
                                <w:bottom w:val="none" w:sz="0" w:space="0" w:color="auto"/>
                                <w:right w:val="none" w:sz="0" w:space="0" w:color="auto"/>
                              </w:divBdr>
                              <w:divsChild>
                                <w:div w:id="1278677101">
                                  <w:marLeft w:val="0"/>
                                  <w:marRight w:val="0"/>
                                  <w:marTop w:val="0"/>
                                  <w:marBottom w:val="0"/>
                                  <w:divBdr>
                                    <w:top w:val="none" w:sz="0" w:space="0" w:color="auto"/>
                                    <w:left w:val="none" w:sz="0" w:space="0" w:color="auto"/>
                                    <w:bottom w:val="none" w:sz="0" w:space="0" w:color="auto"/>
                                    <w:right w:val="none" w:sz="0" w:space="0" w:color="auto"/>
                                  </w:divBdr>
                                  <w:divsChild>
                                    <w:div w:id="1725831415">
                                      <w:marLeft w:val="0"/>
                                      <w:marRight w:val="0"/>
                                      <w:marTop w:val="0"/>
                                      <w:marBottom w:val="0"/>
                                      <w:divBdr>
                                        <w:top w:val="none" w:sz="0" w:space="0" w:color="auto"/>
                                        <w:left w:val="none" w:sz="0" w:space="0" w:color="auto"/>
                                        <w:bottom w:val="none" w:sz="0" w:space="0" w:color="auto"/>
                                        <w:right w:val="none" w:sz="0" w:space="0" w:color="auto"/>
                                      </w:divBdr>
                                      <w:divsChild>
                                        <w:div w:id="1198813289">
                                          <w:marLeft w:val="0"/>
                                          <w:marRight w:val="0"/>
                                          <w:marTop w:val="0"/>
                                          <w:marBottom w:val="0"/>
                                          <w:divBdr>
                                            <w:top w:val="none" w:sz="0" w:space="0" w:color="auto"/>
                                            <w:left w:val="none" w:sz="0" w:space="0" w:color="auto"/>
                                            <w:bottom w:val="none" w:sz="0" w:space="0" w:color="auto"/>
                                            <w:right w:val="none" w:sz="0" w:space="0" w:color="auto"/>
                                          </w:divBdr>
                                        </w:div>
                                        <w:div w:id="1054431024">
                                          <w:marLeft w:val="0"/>
                                          <w:marRight w:val="0"/>
                                          <w:marTop w:val="0"/>
                                          <w:marBottom w:val="0"/>
                                          <w:divBdr>
                                            <w:top w:val="none" w:sz="0" w:space="0" w:color="auto"/>
                                            <w:left w:val="none" w:sz="0" w:space="0" w:color="auto"/>
                                            <w:bottom w:val="none" w:sz="0" w:space="0" w:color="auto"/>
                                            <w:right w:val="none" w:sz="0" w:space="0" w:color="auto"/>
                                          </w:divBdr>
                                          <w:divsChild>
                                            <w:div w:id="1539275483">
                                              <w:marLeft w:val="0"/>
                                              <w:marRight w:val="0"/>
                                              <w:marTop w:val="0"/>
                                              <w:marBottom w:val="0"/>
                                              <w:divBdr>
                                                <w:top w:val="none" w:sz="0" w:space="0" w:color="auto"/>
                                                <w:left w:val="none" w:sz="0" w:space="0" w:color="auto"/>
                                                <w:bottom w:val="none" w:sz="0" w:space="0" w:color="auto"/>
                                                <w:right w:val="none" w:sz="0" w:space="0" w:color="auto"/>
                                              </w:divBdr>
                                              <w:divsChild>
                                                <w:div w:id="101930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9713733">
      <w:bodyDiv w:val="1"/>
      <w:marLeft w:val="0"/>
      <w:marRight w:val="0"/>
      <w:marTop w:val="0"/>
      <w:marBottom w:val="0"/>
      <w:divBdr>
        <w:top w:val="none" w:sz="0" w:space="0" w:color="auto"/>
        <w:left w:val="none" w:sz="0" w:space="0" w:color="auto"/>
        <w:bottom w:val="none" w:sz="0" w:space="0" w:color="auto"/>
        <w:right w:val="none" w:sz="0" w:space="0" w:color="auto"/>
      </w:divBdr>
      <w:divsChild>
        <w:div w:id="934753869">
          <w:marLeft w:val="0"/>
          <w:marRight w:val="0"/>
          <w:marTop w:val="0"/>
          <w:marBottom w:val="120"/>
          <w:divBdr>
            <w:top w:val="none" w:sz="0" w:space="0" w:color="auto"/>
            <w:left w:val="none" w:sz="0" w:space="0" w:color="auto"/>
            <w:bottom w:val="single" w:sz="12" w:space="9" w:color="EBEBEB"/>
            <w:right w:val="none" w:sz="0" w:space="0" w:color="auto"/>
          </w:divBdr>
          <w:divsChild>
            <w:div w:id="1026176499">
              <w:marLeft w:val="0"/>
              <w:marRight w:val="0"/>
              <w:marTop w:val="100"/>
              <w:marBottom w:val="100"/>
              <w:divBdr>
                <w:top w:val="none" w:sz="0" w:space="0" w:color="auto"/>
                <w:left w:val="none" w:sz="0" w:space="0" w:color="auto"/>
                <w:bottom w:val="none" w:sz="0" w:space="0" w:color="auto"/>
                <w:right w:val="none" w:sz="0" w:space="0" w:color="auto"/>
              </w:divBdr>
              <w:divsChild>
                <w:div w:id="82188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40624">
          <w:marLeft w:val="0"/>
          <w:marRight w:val="0"/>
          <w:marTop w:val="0"/>
          <w:marBottom w:val="120"/>
          <w:divBdr>
            <w:top w:val="none" w:sz="0" w:space="0" w:color="auto"/>
            <w:left w:val="none" w:sz="0" w:space="0" w:color="auto"/>
            <w:bottom w:val="none" w:sz="0" w:space="0" w:color="auto"/>
            <w:right w:val="none" w:sz="0" w:space="0" w:color="auto"/>
          </w:divBdr>
          <w:divsChild>
            <w:div w:id="32585647">
              <w:marLeft w:val="0"/>
              <w:marRight w:val="0"/>
              <w:marTop w:val="0"/>
              <w:marBottom w:val="0"/>
              <w:divBdr>
                <w:top w:val="none" w:sz="0" w:space="0" w:color="auto"/>
                <w:left w:val="none" w:sz="0" w:space="0" w:color="auto"/>
                <w:bottom w:val="none" w:sz="0" w:space="0" w:color="auto"/>
                <w:right w:val="none" w:sz="0" w:space="0" w:color="auto"/>
              </w:divBdr>
              <w:divsChild>
                <w:div w:id="1214853847">
                  <w:marLeft w:val="0"/>
                  <w:marRight w:val="0"/>
                  <w:marTop w:val="0"/>
                  <w:marBottom w:val="0"/>
                  <w:divBdr>
                    <w:top w:val="none" w:sz="0" w:space="0" w:color="auto"/>
                    <w:left w:val="none" w:sz="0" w:space="0" w:color="auto"/>
                    <w:bottom w:val="none" w:sz="0" w:space="0" w:color="auto"/>
                    <w:right w:val="none" w:sz="0" w:space="0" w:color="auto"/>
                  </w:divBdr>
                  <w:divsChild>
                    <w:div w:id="11129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7351">
          <w:marLeft w:val="0"/>
          <w:marRight w:val="0"/>
          <w:marTop w:val="0"/>
          <w:marBottom w:val="0"/>
          <w:divBdr>
            <w:top w:val="none" w:sz="0" w:space="0" w:color="auto"/>
            <w:left w:val="none" w:sz="0" w:space="0" w:color="auto"/>
            <w:bottom w:val="none" w:sz="0" w:space="0" w:color="auto"/>
            <w:right w:val="none" w:sz="0" w:space="0" w:color="auto"/>
          </w:divBdr>
        </w:div>
      </w:divsChild>
    </w:div>
    <w:div w:id="2102682744">
      <w:bodyDiv w:val="1"/>
      <w:marLeft w:val="0"/>
      <w:marRight w:val="0"/>
      <w:marTop w:val="0"/>
      <w:marBottom w:val="0"/>
      <w:divBdr>
        <w:top w:val="none" w:sz="0" w:space="0" w:color="auto"/>
        <w:left w:val="none" w:sz="0" w:space="0" w:color="auto"/>
        <w:bottom w:val="none" w:sz="0" w:space="0" w:color="auto"/>
        <w:right w:val="none" w:sz="0" w:space="0" w:color="auto"/>
      </w:divBdr>
    </w:div>
    <w:div w:id="2142377610">
      <w:bodyDiv w:val="1"/>
      <w:marLeft w:val="0"/>
      <w:marRight w:val="0"/>
      <w:marTop w:val="0"/>
      <w:marBottom w:val="0"/>
      <w:divBdr>
        <w:top w:val="none" w:sz="0" w:space="0" w:color="auto"/>
        <w:left w:val="none" w:sz="0" w:space="0" w:color="auto"/>
        <w:bottom w:val="none" w:sz="0" w:space="0" w:color="auto"/>
        <w:right w:val="none" w:sz="0" w:space="0" w:color="auto"/>
      </w:divBdr>
      <w:divsChild>
        <w:div w:id="1701392347">
          <w:marLeft w:val="0"/>
          <w:marRight w:val="0"/>
          <w:marTop w:val="0"/>
          <w:marBottom w:val="0"/>
          <w:divBdr>
            <w:top w:val="none" w:sz="0" w:space="0" w:color="auto"/>
            <w:left w:val="none" w:sz="0" w:space="0" w:color="auto"/>
            <w:bottom w:val="none" w:sz="0" w:space="0" w:color="auto"/>
            <w:right w:val="none" w:sz="0" w:space="0" w:color="auto"/>
          </w:divBdr>
        </w:div>
        <w:div w:id="1968929362">
          <w:marLeft w:val="0"/>
          <w:marRight w:val="0"/>
          <w:marTop w:val="0"/>
          <w:marBottom w:val="0"/>
          <w:divBdr>
            <w:top w:val="none" w:sz="0" w:space="0" w:color="auto"/>
            <w:left w:val="none" w:sz="0" w:space="0" w:color="auto"/>
            <w:bottom w:val="none" w:sz="0" w:space="0" w:color="auto"/>
            <w:right w:val="none" w:sz="0" w:space="0" w:color="auto"/>
          </w:divBdr>
        </w:div>
        <w:div w:id="2032534432">
          <w:marLeft w:val="0"/>
          <w:marRight w:val="0"/>
          <w:marTop w:val="0"/>
          <w:marBottom w:val="285"/>
          <w:divBdr>
            <w:top w:val="none" w:sz="0" w:space="0" w:color="auto"/>
            <w:left w:val="none" w:sz="0" w:space="0" w:color="auto"/>
            <w:bottom w:val="none" w:sz="0" w:space="0" w:color="auto"/>
            <w:right w:val="none" w:sz="0" w:space="0" w:color="auto"/>
          </w:divBdr>
          <w:divsChild>
            <w:div w:id="1779834438">
              <w:marLeft w:val="0"/>
              <w:marRight w:val="0"/>
              <w:marTop w:val="0"/>
              <w:marBottom w:val="0"/>
              <w:divBdr>
                <w:top w:val="none" w:sz="0" w:space="0" w:color="auto"/>
                <w:left w:val="none" w:sz="0" w:space="0" w:color="auto"/>
                <w:bottom w:val="none" w:sz="0" w:space="0" w:color="auto"/>
                <w:right w:val="none" w:sz="0" w:space="0" w:color="auto"/>
              </w:divBdr>
              <w:divsChild>
                <w:div w:id="144233416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2123112136">
          <w:marLeft w:val="0"/>
          <w:marRight w:val="0"/>
          <w:marTop w:val="0"/>
          <w:marBottom w:val="210"/>
          <w:divBdr>
            <w:top w:val="none" w:sz="0" w:space="0" w:color="auto"/>
            <w:left w:val="none" w:sz="0" w:space="0" w:color="auto"/>
            <w:bottom w:val="none" w:sz="0" w:space="0" w:color="auto"/>
            <w:right w:val="none" w:sz="0" w:space="0" w:color="auto"/>
          </w:divBdr>
          <w:divsChild>
            <w:div w:id="1807816295">
              <w:marLeft w:val="0"/>
              <w:marRight w:val="0"/>
              <w:marTop w:val="105"/>
              <w:marBottom w:val="105"/>
              <w:divBdr>
                <w:top w:val="none" w:sz="0" w:space="0" w:color="auto"/>
                <w:left w:val="none" w:sz="0" w:space="0" w:color="auto"/>
                <w:bottom w:val="none" w:sz="0" w:space="0" w:color="auto"/>
                <w:right w:val="none" w:sz="0" w:space="0" w:color="auto"/>
              </w:divBdr>
              <w:divsChild>
                <w:div w:id="2092727848">
                  <w:marLeft w:val="0"/>
                  <w:marRight w:val="0"/>
                  <w:marTop w:val="0"/>
                  <w:marBottom w:val="0"/>
                  <w:divBdr>
                    <w:top w:val="none" w:sz="0" w:space="0" w:color="auto"/>
                    <w:left w:val="none" w:sz="0" w:space="0" w:color="auto"/>
                    <w:bottom w:val="none" w:sz="0" w:space="0" w:color="auto"/>
                    <w:right w:val="none" w:sz="0" w:space="0" w:color="auto"/>
                  </w:divBdr>
                  <w:divsChild>
                    <w:div w:id="266474635">
                      <w:marLeft w:val="0"/>
                      <w:marRight w:val="0"/>
                      <w:marTop w:val="0"/>
                      <w:marBottom w:val="0"/>
                      <w:divBdr>
                        <w:top w:val="none" w:sz="0" w:space="0" w:color="auto"/>
                        <w:left w:val="none" w:sz="0" w:space="0" w:color="auto"/>
                        <w:bottom w:val="none" w:sz="0" w:space="0" w:color="auto"/>
                        <w:right w:val="none" w:sz="0" w:space="0" w:color="auto"/>
                      </w:divBdr>
                    </w:div>
                    <w:div w:id="49781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038361">
          <w:marLeft w:val="0"/>
          <w:marRight w:val="0"/>
          <w:marTop w:val="0"/>
          <w:marBottom w:val="21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5AC9E-BEFB-5343-9727-F47CDBD0A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45</Pages>
  <Words>11401</Words>
  <Characters>64986</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76235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Viren Swami</cp:lastModifiedBy>
  <cp:revision>2</cp:revision>
  <dcterms:created xsi:type="dcterms:W3CDTF">2018-12-19T05:31:00Z</dcterms:created>
  <dcterms:modified xsi:type="dcterms:W3CDTF">2018-12-19T05:41:00Z</dcterms:modified>
</cp:coreProperties>
</file>