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708" w:rsidRPr="001D19B6" w:rsidRDefault="009732A1" w:rsidP="002E3708">
      <w:pPr>
        <w:autoSpaceDE w:val="0"/>
        <w:autoSpaceDN w:val="0"/>
        <w:adjustRightInd w:val="0"/>
        <w:spacing w:after="0" w:line="360" w:lineRule="auto"/>
        <w:rPr>
          <w:rFonts w:ascii="Arial" w:hAnsi="Arial" w:cs="Arial"/>
          <w:b/>
          <w:sz w:val="24"/>
          <w:szCs w:val="24"/>
        </w:rPr>
      </w:pPr>
      <w:bookmarkStart w:id="0" w:name="_GoBack"/>
      <w:bookmarkEnd w:id="0"/>
      <w:r w:rsidRPr="001D19B6">
        <w:rPr>
          <w:rFonts w:ascii="Arial" w:hAnsi="Arial" w:cs="Arial"/>
          <w:b/>
          <w:sz w:val="24"/>
          <w:szCs w:val="24"/>
        </w:rPr>
        <w:t xml:space="preserve">Effectiveness and Experiences of Team-Based Learning (TBL) in </w:t>
      </w:r>
      <w:r w:rsidR="00BB204C" w:rsidRPr="001D19B6">
        <w:rPr>
          <w:rFonts w:ascii="Arial" w:hAnsi="Arial" w:cs="Arial"/>
          <w:b/>
          <w:sz w:val="24"/>
          <w:szCs w:val="24"/>
        </w:rPr>
        <w:t xml:space="preserve">Undergraduate </w:t>
      </w:r>
      <w:r w:rsidRPr="001D19B6">
        <w:rPr>
          <w:rFonts w:ascii="Arial" w:hAnsi="Arial" w:cs="Arial"/>
          <w:b/>
          <w:sz w:val="24"/>
          <w:szCs w:val="24"/>
        </w:rPr>
        <w:t xml:space="preserve">Nurse Education </w:t>
      </w:r>
      <w:r w:rsidR="00014943" w:rsidRPr="001D19B6">
        <w:rPr>
          <w:rFonts w:ascii="Arial" w:hAnsi="Arial" w:cs="Arial"/>
          <w:b/>
          <w:sz w:val="24"/>
          <w:szCs w:val="24"/>
        </w:rPr>
        <w:t>Programs</w:t>
      </w:r>
      <w:r w:rsidRPr="001D19B6">
        <w:rPr>
          <w:rFonts w:ascii="Arial" w:hAnsi="Arial" w:cs="Arial"/>
          <w:b/>
          <w:sz w:val="24"/>
          <w:szCs w:val="24"/>
        </w:rPr>
        <w:t xml:space="preserve">: A </w:t>
      </w:r>
      <w:r w:rsidR="00734D31" w:rsidRPr="001D19B6">
        <w:rPr>
          <w:rFonts w:ascii="Arial" w:hAnsi="Arial" w:cs="Arial"/>
          <w:b/>
          <w:sz w:val="24"/>
          <w:szCs w:val="24"/>
        </w:rPr>
        <w:t>mixed</w:t>
      </w:r>
      <w:r w:rsidR="00D3790A" w:rsidRPr="001D19B6">
        <w:rPr>
          <w:rFonts w:ascii="Arial" w:hAnsi="Arial" w:cs="Arial"/>
          <w:b/>
          <w:sz w:val="24"/>
          <w:szCs w:val="24"/>
        </w:rPr>
        <w:t xml:space="preserve"> </w:t>
      </w:r>
      <w:r w:rsidR="000636A3" w:rsidRPr="001D19B6">
        <w:rPr>
          <w:rFonts w:ascii="Arial" w:hAnsi="Arial" w:cs="Arial"/>
          <w:b/>
          <w:sz w:val="24"/>
          <w:szCs w:val="24"/>
        </w:rPr>
        <w:t>methods systematic</w:t>
      </w:r>
      <w:r w:rsidR="002E3708" w:rsidRPr="001D19B6">
        <w:rPr>
          <w:rFonts w:ascii="Arial" w:hAnsi="Arial" w:cs="Arial"/>
          <w:b/>
          <w:sz w:val="24"/>
          <w:szCs w:val="24"/>
        </w:rPr>
        <w:t xml:space="preserve"> review protocol</w:t>
      </w:r>
    </w:p>
    <w:p w:rsidR="0078519C" w:rsidRPr="001D19B6" w:rsidRDefault="0078519C" w:rsidP="002E3708">
      <w:pPr>
        <w:autoSpaceDE w:val="0"/>
        <w:autoSpaceDN w:val="0"/>
        <w:adjustRightInd w:val="0"/>
        <w:spacing w:after="0" w:line="360" w:lineRule="auto"/>
        <w:rPr>
          <w:rFonts w:ascii="Arial" w:hAnsi="Arial" w:cs="Arial"/>
          <w:b/>
          <w:sz w:val="20"/>
          <w:szCs w:val="20"/>
        </w:rPr>
      </w:pPr>
    </w:p>
    <w:p w:rsidR="00F263AB" w:rsidRPr="001D19B6" w:rsidRDefault="00F263AB" w:rsidP="00F263AB">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 xml:space="preserve">Review </w:t>
      </w:r>
      <w:r w:rsidR="001E66A1" w:rsidRPr="001D19B6">
        <w:rPr>
          <w:rFonts w:ascii="Arial" w:hAnsi="Arial" w:cs="Arial"/>
          <w:b/>
          <w:sz w:val="24"/>
          <w:szCs w:val="24"/>
        </w:rPr>
        <w:t>objectives/q</w:t>
      </w:r>
      <w:r w:rsidRPr="001D19B6">
        <w:rPr>
          <w:rFonts w:ascii="Arial" w:hAnsi="Arial" w:cs="Arial"/>
          <w:b/>
          <w:sz w:val="24"/>
          <w:szCs w:val="24"/>
        </w:rPr>
        <w:t>uestion</w:t>
      </w:r>
      <w:r w:rsidR="001E66A1" w:rsidRPr="001D19B6">
        <w:rPr>
          <w:rFonts w:ascii="Arial" w:hAnsi="Arial" w:cs="Arial"/>
          <w:b/>
          <w:sz w:val="24"/>
          <w:szCs w:val="24"/>
        </w:rPr>
        <w:t>s</w:t>
      </w:r>
    </w:p>
    <w:p w:rsidR="00237119" w:rsidRPr="001D19B6" w:rsidRDefault="001E66A1" w:rsidP="00F263AB">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w:t>
      </w:r>
      <w:r w:rsidR="00E3138F" w:rsidRPr="001D19B6">
        <w:rPr>
          <w:rFonts w:ascii="Arial" w:hAnsi="Arial" w:cs="Arial"/>
          <w:sz w:val="20"/>
          <w:szCs w:val="20"/>
        </w:rPr>
        <w:t>objective</w:t>
      </w:r>
      <w:r w:rsidRPr="001D19B6">
        <w:rPr>
          <w:rFonts w:ascii="Arial" w:hAnsi="Arial" w:cs="Arial"/>
          <w:sz w:val="20"/>
          <w:szCs w:val="20"/>
        </w:rPr>
        <w:t xml:space="preserve"> of this </w:t>
      </w:r>
      <w:r w:rsidR="00D3790A" w:rsidRPr="001D19B6">
        <w:rPr>
          <w:rFonts w:ascii="Arial" w:hAnsi="Arial" w:cs="Arial"/>
          <w:sz w:val="20"/>
          <w:szCs w:val="20"/>
        </w:rPr>
        <w:t>mixed methods</w:t>
      </w:r>
      <w:r w:rsidRPr="001D19B6">
        <w:rPr>
          <w:rFonts w:ascii="Arial" w:hAnsi="Arial" w:cs="Arial"/>
          <w:sz w:val="20"/>
          <w:szCs w:val="20"/>
        </w:rPr>
        <w:t xml:space="preserve"> </w:t>
      </w:r>
      <w:r w:rsidR="00D3790A" w:rsidRPr="001D19B6">
        <w:rPr>
          <w:rFonts w:ascii="Arial" w:hAnsi="Arial" w:cs="Arial"/>
          <w:sz w:val="20"/>
          <w:szCs w:val="20"/>
        </w:rPr>
        <w:t xml:space="preserve">systematic </w:t>
      </w:r>
      <w:r w:rsidRPr="001D19B6">
        <w:rPr>
          <w:rFonts w:ascii="Arial" w:hAnsi="Arial" w:cs="Arial"/>
          <w:sz w:val="20"/>
          <w:szCs w:val="20"/>
        </w:rPr>
        <w:t xml:space="preserve">review is to </w:t>
      </w:r>
      <w:r w:rsidR="00315560" w:rsidRPr="001D19B6">
        <w:rPr>
          <w:rFonts w:ascii="Arial" w:hAnsi="Arial" w:cs="Arial"/>
          <w:sz w:val="20"/>
          <w:szCs w:val="20"/>
        </w:rPr>
        <w:t xml:space="preserve">develop an </w:t>
      </w:r>
      <w:r w:rsidR="00D3790A" w:rsidRPr="001D19B6">
        <w:rPr>
          <w:rFonts w:ascii="Arial" w:hAnsi="Arial" w:cs="Arial"/>
          <w:sz w:val="20"/>
          <w:szCs w:val="20"/>
        </w:rPr>
        <w:t>integrated</w:t>
      </w:r>
      <w:r w:rsidR="00315560" w:rsidRPr="001D19B6">
        <w:rPr>
          <w:rFonts w:ascii="Arial" w:hAnsi="Arial" w:cs="Arial"/>
          <w:sz w:val="20"/>
          <w:szCs w:val="20"/>
        </w:rPr>
        <w:t xml:space="preserve"> synthesis of </w:t>
      </w:r>
      <w:r w:rsidR="00237119" w:rsidRPr="001D19B6">
        <w:rPr>
          <w:rFonts w:ascii="Arial" w:hAnsi="Arial" w:cs="Arial"/>
          <w:sz w:val="20"/>
          <w:szCs w:val="20"/>
        </w:rPr>
        <w:t xml:space="preserve">quantitative and qualitative </w:t>
      </w:r>
      <w:r w:rsidR="00D3790A" w:rsidRPr="001D19B6">
        <w:rPr>
          <w:rFonts w:ascii="Arial" w:hAnsi="Arial" w:cs="Arial"/>
          <w:sz w:val="20"/>
          <w:szCs w:val="20"/>
        </w:rPr>
        <w:t>research evidence</w:t>
      </w:r>
      <w:r w:rsidR="00237119" w:rsidRPr="001D19B6">
        <w:rPr>
          <w:rFonts w:ascii="Arial" w:hAnsi="Arial" w:cs="Arial"/>
          <w:sz w:val="20"/>
          <w:szCs w:val="20"/>
        </w:rPr>
        <w:t xml:space="preserve"> on Team-Based Learning </w:t>
      </w:r>
      <w:r w:rsidR="00D3790A" w:rsidRPr="001D19B6">
        <w:rPr>
          <w:rFonts w:ascii="Arial" w:hAnsi="Arial" w:cs="Arial"/>
          <w:sz w:val="20"/>
          <w:szCs w:val="20"/>
        </w:rPr>
        <w:t xml:space="preserve">(TBL) </w:t>
      </w:r>
      <w:r w:rsidR="00237119" w:rsidRPr="001D19B6">
        <w:rPr>
          <w:rFonts w:ascii="Arial" w:hAnsi="Arial" w:cs="Arial"/>
          <w:sz w:val="20"/>
          <w:szCs w:val="20"/>
        </w:rPr>
        <w:t xml:space="preserve">in undergraduate nurse education </w:t>
      </w:r>
      <w:r w:rsidR="00014943" w:rsidRPr="001D19B6">
        <w:rPr>
          <w:rFonts w:ascii="Arial" w:hAnsi="Arial" w:cs="Arial"/>
          <w:sz w:val="20"/>
          <w:szCs w:val="20"/>
        </w:rPr>
        <w:t>programs</w:t>
      </w:r>
      <w:r w:rsidR="00237119" w:rsidRPr="001D19B6">
        <w:rPr>
          <w:rFonts w:ascii="Arial" w:hAnsi="Arial" w:cs="Arial"/>
          <w:sz w:val="20"/>
          <w:szCs w:val="20"/>
        </w:rPr>
        <w:t xml:space="preserve"> to inform active learning strategies among students. </w:t>
      </w:r>
    </w:p>
    <w:p w:rsidR="001E66A1" w:rsidRPr="001D19B6" w:rsidRDefault="00F263AB" w:rsidP="00F263AB">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More specifically, the objectives </w:t>
      </w:r>
      <w:r w:rsidR="001E66A1" w:rsidRPr="001D19B6">
        <w:rPr>
          <w:rFonts w:ascii="Arial" w:hAnsi="Arial" w:cs="Arial"/>
          <w:sz w:val="20"/>
          <w:szCs w:val="20"/>
        </w:rPr>
        <w:t xml:space="preserve">are: </w:t>
      </w:r>
    </w:p>
    <w:p w:rsidR="00F263AB" w:rsidRPr="001D19B6" w:rsidRDefault="00F263AB" w:rsidP="008F3277">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1. </w:t>
      </w:r>
      <w:r w:rsidR="00237119" w:rsidRPr="001D19B6">
        <w:rPr>
          <w:rFonts w:ascii="Arial" w:hAnsi="Arial" w:cs="Arial"/>
          <w:sz w:val="20"/>
          <w:szCs w:val="20"/>
        </w:rPr>
        <w:t>F</w:t>
      </w:r>
      <w:r w:rsidR="001E66A1" w:rsidRPr="001D19B6">
        <w:rPr>
          <w:rFonts w:ascii="Arial" w:hAnsi="Arial" w:cs="Arial"/>
          <w:sz w:val="20"/>
          <w:szCs w:val="20"/>
        </w:rPr>
        <w:t xml:space="preserve">or the quantitative component, to identify the effectiveness of TBL </w:t>
      </w:r>
      <w:r w:rsidR="004379C3" w:rsidRPr="001D19B6">
        <w:rPr>
          <w:rFonts w:ascii="Arial" w:hAnsi="Arial" w:cs="Arial"/>
          <w:sz w:val="20"/>
          <w:szCs w:val="20"/>
        </w:rPr>
        <w:t>o</w:t>
      </w:r>
      <w:r w:rsidR="001E66A1" w:rsidRPr="001D19B6">
        <w:rPr>
          <w:rFonts w:ascii="Arial" w:hAnsi="Arial" w:cs="Arial"/>
          <w:sz w:val="20"/>
          <w:szCs w:val="20"/>
        </w:rPr>
        <w:t xml:space="preserve">n </w:t>
      </w:r>
      <w:r w:rsidR="00E027F9" w:rsidRPr="001D19B6">
        <w:rPr>
          <w:rFonts w:ascii="Arial" w:hAnsi="Arial" w:cs="Arial"/>
          <w:sz w:val="20"/>
          <w:szCs w:val="20"/>
        </w:rPr>
        <w:t>improv</w:t>
      </w:r>
      <w:r w:rsidR="001E66A1" w:rsidRPr="001D19B6">
        <w:rPr>
          <w:rFonts w:ascii="Arial" w:hAnsi="Arial" w:cs="Arial"/>
          <w:sz w:val="20"/>
          <w:szCs w:val="20"/>
        </w:rPr>
        <w:t>ing</w:t>
      </w:r>
      <w:r w:rsidR="00E027F9" w:rsidRPr="001D19B6">
        <w:rPr>
          <w:rFonts w:ascii="Arial" w:hAnsi="Arial" w:cs="Arial"/>
          <w:sz w:val="20"/>
          <w:szCs w:val="20"/>
        </w:rPr>
        <w:t xml:space="preserve"> </w:t>
      </w:r>
      <w:r w:rsidR="00475283" w:rsidRPr="001D19B6">
        <w:rPr>
          <w:rFonts w:ascii="Arial" w:hAnsi="Arial" w:cs="Arial"/>
          <w:sz w:val="20"/>
          <w:szCs w:val="20"/>
        </w:rPr>
        <w:t xml:space="preserve">academic performance </w:t>
      </w:r>
      <w:r w:rsidR="009F47F3" w:rsidRPr="001D19B6">
        <w:rPr>
          <w:rFonts w:ascii="Arial" w:hAnsi="Arial" w:cs="Arial"/>
          <w:sz w:val="20"/>
          <w:szCs w:val="20"/>
        </w:rPr>
        <w:t xml:space="preserve">and team skills </w:t>
      </w:r>
      <w:r w:rsidR="002211F7" w:rsidRPr="001D19B6">
        <w:rPr>
          <w:rFonts w:ascii="Arial" w:hAnsi="Arial" w:cs="Arial"/>
          <w:sz w:val="20"/>
          <w:szCs w:val="20"/>
        </w:rPr>
        <w:t>following participation</w:t>
      </w:r>
      <w:r w:rsidR="00E027F9" w:rsidRPr="001D19B6">
        <w:rPr>
          <w:rFonts w:ascii="Arial" w:hAnsi="Arial" w:cs="Arial"/>
          <w:sz w:val="20"/>
          <w:szCs w:val="20"/>
        </w:rPr>
        <w:t xml:space="preserve"> in TBL activities</w:t>
      </w:r>
      <w:r w:rsidRPr="001D19B6">
        <w:rPr>
          <w:rFonts w:ascii="Arial" w:hAnsi="Arial" w:cs="Arial"/>
          <w:sz w:val="20"/>
          <w:szCs w:val="20"/>
        </w:rPr>
        <w:t>.</w:t>
      </w:r>
    </w:p>
    <w:p w:rsidR="00D31CB8" w:rsidRPr="001D19B6" w:rsidRDefault="00237119" w:rsidP="008F3277">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2</w:t>
      </w:r>
      <w:r w:rsidR="00D31CB8" w:rsidRPr="001D19B6">
        <w:rPr>
          <w:rFonts w:ascii="Arial" w:hAnsi="Arial" w:cs="Arial"/>
          <w:sz w:val="20"/>
          <w:szCs w:val="20"/>
        </w:rPr>
        <w:t xml:space="preserve">. </w:t>
      </w:r>
      <w:r w:rsidRPr="001D19B6">
        <w:rPr>
          <w:rFonts w:ascii="Arial" w:hAnsi="Arial" w:cs="Arial"/>
          <w:sz w:val="20"/>
          <w:szCs w:val="20"/>
        </w:rPr>
        <w:t>For the qualitative component, t</w:t>
      </w:r>
      <w:r w:rsidR="00D31CB8" w:rsidRPr="001D19B6">
        <w:rPr>
          <w:rFonts w:ascii="Arial" w:hAnsi="Arial" w:cs="Arial"/>
          <w:sz w:val="20"/>
          <w:szCs w:val="20"/>
        </w:rPr>
        <w:t xml:space="preserve">o identify </w:t>
      </w:r>
      <w:r w:rsidR="000841F8" w:rsidRPr="001D19B6">
        <w:rPr>
          <w:rFonts w:ascii="Arial" w:hAnsi="Arial" w:cs="Arial"/>
          <w:sz w:val="20"/>
          <w:szCs w:val="20"/>
        </w:rPr>
        <w:t>students’</w:t>
      </w:r>
      <w:r w:rsidR="00D31CB8" w:rsidRPr="001D19B6">
        <w:rPr>
          <w:rFonts w:ascii="Arial" w:hAnsi="Arial" w:cs="Arial"/>
          <w:sz w:val="20"/>
          <w:szCs w:val="20"/>
        </w:rPr>
        <w:t xml:space="preserve"> experiences of engag</w:t>
      </w:r>
      <w:r w:rsidRPr="001D19B6">
        <w:rPr>
          <w:rFonts w:ascii="Arial" w:hAnsi="Arial" w:cs="Arial"/>
          <w:sz w:val="20"/>
          <w:szCs w:val="20"/>
        </w:rPr>
        <w:t>ement</w:t>
      </w:r>
      <w:r w:rsidR="00D31CB8" w:rsidRPr="001D19B6">
        <w:rPr>
          <w:rFonts w:ascii="Arial" w:hAnsi="Arial" w:cs="Arial"/>
          <w:sz w:val="20"/>
          <w:szCs w:val="20"/>
        </w:rPr>
        <w:t xml:space="preserve"> in </w:t>
      </w:r>
      <w:r w:rsidR="004379C3" w:rsidRPr="001D19B6">
        <w:rPr>
          <w:rFonts w:ascii="Arial" w:hAnsi="Arial" w:cs="Arial"/>
          <w:sz w:val="20"/>
          <w:szCs w:val="20"/>
        </w:rPr>
        <w:t>TBL.</w:t>
      </w:r>
      <w:r w:rsidR="00D31CB8" w:rsidRPr="001D19B6">
        <w:rPr>
          <w:rFonts w:ascii="Arial" w:hAnsi="Arial" w:cs="Arial"/>
          <w:sz w:val="20"/>
          <w:szCs w:val="20"/>
        </w:rPr>
        <w:t xml:space="preserve"> </w:t>
      </w:r>
    </w:p>
    <w:p w:rsidR="008F3277" w:rsidRPr="001D19B6" w:rsidRDefault="008F3277" w:rsidP="002E3708">
      <w:pPr>
        <w:autoSpaceDE w:val="0"/>
        <w:autoSpaceDN w:val="0"/>
        <w:adjustRightInd w:val="0"/>
        <w:spacing w:after="0" w:line="360" w:lineRule="auto"/>
        <w:rPr>
          <w:rFonts w:ascii="Arial" w:hAnsi="Arial" w:cs="Arial"/>
          <w:b/>
          <w:sz w:val="20"/>
          <w:szCs w:val="20"/>
        </w:rPr>
      </w:pPr>
    </w:p>
    <w:p w:rsidR="009732A1" w:rsidRPr="001D19B6" w:rsidRDefault="009732A1" w:rsidP="00BC3678">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Background</w:t>
      </w:r>
    </w:p>
    <w:p w:rsidR="00322820"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Nurse education curricula have increasingly adopted a constructivist framework in the design and delivery of educational </w:t>
      </w:r>
      <w:r w:rsidR="00014943" w:rsidRPr="001D19B6">
        <w:rPr>
          <w:rFonts w:ascii="Arial" w:hAnsi="Arial" w:cs="Arial"/>
          <w:sz w:val="20"/>
          <w:szCs w:val="20"/>
        </w:rPr>
        <w:t>programs</w:t>
      </w:r>
      <w:r w:rsidRPr="001D19B6">
        <w:rPr>
          <w:rFonts w:ascii="Arial" w:hAnsi="Arial" w:cs="Arial"/>
          <w:sz w:val="20"/>
          <w:szCs w:val="20"/>
        </w:rPr>
        <w:t>.</w:t>
      </w:r>
      <w:r w:rsidRPr="001D19B6">
        <w:rPr>
          <w:rFonts w:ascii="Arial" w:hAnsi="Arial" w:cs="Arial"/>
          <w:sz w:val="20"/>
          <w:szCs w:val="20"/>
          <w:vertAlign w:val="superscript"/>
        </w:rPr>
        <w:t>1</w:t>
      </w:r>
      <w:r w:rsidR="005D2A48" w:rsidRPr="001D19B6">
        <w:rPr>
          <w:rFonts w:ascii="Arial" w:hAnsi="Arial" w:cs="Arial"/>
          <w:sz w:val="20"/>
          <w:szCs w:val="20"/>
          <w:vertAlign w:val="superscript"/>
        </w:rPr>
        <w:t xml:space="preserve"> </w:t>
      </w:r>
      <w:r w:rsidRPr="001D19B6">
        <w:rPr>
          <w:rFonts w:ascii="Arial" w:hAnsi="Arial" w:cs="Arial"/>
          <w:sz w:val="20"/>
          <w:szCs w:val="20"/>
        </w:rPr>
        <w:t xml:space="preserve">The emergence and wide acceptance of adult learning pedagogies has been influential in a shift from a traditional teacher-centred and content focused classroom activities </w:t>
      </w:r>
      <w:r w:rsidR="005D2A48" w:rsidRPr="001D19B6">
        <w:rPr>
          <w:rFonts w:ascii="Arial" w:hAnsi="Arial" w:cs="Arial"/>
          <w:sz w:val="20"/>
          <w:szCs w:val="20"/>
        </w:rPr>
        <w:t xml:space="preserve">approach </w:t>
      </w:r>
      <w:r w:rsidRPr="001D19B6">
        <w:rPr>
          <w:rFonts w:ascii="Arial" w:hAnsi="Arial" w:cs="Arial"/>
          <w:sz w:val="20"/>
          <w:szCs w:val="20"/>
        </w:rPr>
        <w:t xml:space="preserve">towards </w:t>
      </w:r>
      <w:r w:rsidR="005D2A48" w:rsidRPr="001D19B6">
        <w:rPr>
          <w:rFonts w:ascii="Arial" w:hAnsi="Arial" w:cs="Arial"/>
          <w:sz w:val="20"/>
          <w:szCs w:val="20"/>
        </w:rPr>
        <w:t xml:space="preserve">more </w:t>
      </w:r>
      <w:r w:rsidRPr="001D19B6">
        <w:rPr>
          <w:rFonts w:ascii="Arial" w:hAnsi="Arial" w:cs="Arial"/>
          <w:sz w:val="20"/>
          <w:szCs w:val="20"/>
        </w:rPr>
        <w:t>student-centred teaching and learning strategies. Nurse education has been responsive to advancing sciences and technologies by integrating traditional teaching methods with innovative methodologies. Increasingly, the goals of professional education and training have placed greater emphasis on learning and teaching that facilitate the development of learning in groups, lifelong learning and professional skills through methods that enable students to actively seek knowledge and en</w:t>
      </w:r>
      <w:r w:rsidR="00844978" w:rsidRPr="001D19B6">
        <w:rPr>
          <w:rFonts w:ascii="Arial" w:hAnsi="Arial" w:cs="Arial"/>
          <w:sz w:val="20"/>
          <w:szCs w:val="20"/>
        </w:rPr>
        <w:t>gage in activities that promote</w:t>
      </w:r>
      <w:r w:rsidRPr="001D19B6">
        <w:rPr>
          <w:rFonts w:ascii="Arial" w:hAnsi="Arial" w:cs="Arial"/>
          <w:sz w:val="20"/>
          <w:szCs w:val="20"/>
        </w:rPr>
        <w:t xml:space="preserve"> deep learning and knowledge application in solving ‘real-world’ problems.</w:t>
      </w:r>
      <w:r w:rsidRPr="001D19B6">
        <w:rPr>
          <w:rFonts w:ascii="Arial" w:hAnsi="Arial" w:cs="Arial"/>
          <w:sz w:val="20"/>
          <w:szCs w:val="20"/>
          <w:vertAlign w:val="superscript"/>
        </w:rPr>
        <w:t>2</w:t>
      </w:r>
      <w:r w:rsidRPr="001D19B6">
        <w:rPr>
          <w:rFonts w:ascii="Arial" w:hAnsi="Arial" w:cs="Arial"/>
          <w:sz w:val="20"/>
          <w:szCs w:val="20"/>
        </w:rPr>
        <w:t xml:space="preserve"> </w:t>
      </w:r>
      <w:r w:rsidR="00E063CD" w:rsidRPr="001D19B6">
        <w:rPr>
          <w:rFonts w:ascii="Arial" w:hAnsi="Arial" w:cs="Arial"/>
          <w:sz w:val="20"/>
          <w:szCs w:val="20"/>
        </w:rPr>
        <w:t>Thus,</w:t>
      </w:r>
      <w:r w:rsidR="00305537" w:rsidRPr="001D19B6">
        <w:rPr>
          <w:rFonts w:ascii="Arial" w:hAnsi="Arial" w:cs="Arial"/>
          <w:sz w:val="20"/>
          <w:szCs w:val="20"/>
        </w:rPr>
        <w:t xml:space="preserve"> nursing education curricula have adopted </w:t>
      </w:r>
      <w:r w:rsidR="00E063CD" w:rsidRPr="001D19B6">
        <w:rPr>
          <w:rFonts w:ascii="Arial" w:hAnsi="Arial" w:cs="Arial"/>
          <w:sz w:val="20"/>
          <w:szCs w:val="20"/>
        </w:rPr>
        <w:t xml:space="preserve">active learning approaches </w:t>
      </w:r>
      <w:r w:rsidR="00305537" w:rsidRPr="001D19B6">
        <w:rPr>
          <w:rFonts w:ascii="Arial" w:hAnsi="Arial" w:cs="Arial"/>
          <w:sz w:val="20"/>
          <w:szCs w:val="20"/>
        </w:rPr>
        <w:t xml:space="preserve">to enhance students’ learning experiences through involvement and participation in activities designed to promote skills development and application of knowledge. </w:t>
      </w:r>
      <w:r w:rsidRPr="001D19B6">
        <w:rPr>
          <w:rFonts w:ascii="Arial" w:hAnsi="Arial" w:cs="Arial"/>
          <w:sz w:val="20"/>
          <w:szCs w:val="20"/>
        </w:rPr>
        <w:t xml:space="preserve">Several active learning approaches, primarily teacher-led and resource intensive have been widely adopted in nurse education </w:t>
      </w:r>
      <w:r w:rsidR="00014943" w:rsidRPr="001D19B6">
        <w:rPr>
          <w:rFonts w:ascii="Arial" w:hAnsi="Arial" w:cs="Arial"/>
          <w:sz w:val="20"/>
          <w:szCs w:val="20"/>
        </w:rPr>
        <w:t>programs</w:t>
      </w:r>
      <w:r w:rsidRPr="001D19B6">
        <w:rPr>
          <w:rFonts w:ascii="Arial" w:hAnsi="Arial" w:cs="Arial"/>
          <w:sz w:val="20"/>
          <w:szCs w:val="20"/>
        </w:rPr>
        <w:t>. These approaches include Simulation Based Learning (SBL)</w:t>
      </w:r>
      <w:r w:rsidR="004379C3" w:rsidRPr="001D19B6">
        <w:rPr>
          <w:rFonts w:ascii="Arial" w:hAnsi="Arial" w:cs="Arial"/>
          <w:sz w:val="20"/>
          <w:szCs w:val="20"/>
        </w:rPr>
        <w:t>,</w:t>
      </w:r>
      <w:r w:rsidRPr="001D19B6">
        <w:rPr>
          <w:rFonts w:ascii="Arial" w:hAnsi="Arial" w:cs="Arial"/>
          <w:sz w:val="20"/>
          <w:szCs w:val="20"/>
          <w:vertAlign w:val="superscript"/>
        </w:rPr>
        <w:t>3,4</w:t>
      </w:r>
      <w:r w:rsidR="002E3708" w:rsidRPr="001D19B6">
        <w:rPr>
          <w:rFonts w:ascii="Arial" w:hAnsi="Arial" w:cs="Arial"/>
          <w:sz w:val="20"/>
          <w:szCs w:val="20"/>
        </w:rPr>
        <w:t xml:space="preserve"> </w:t>
      </w:r>
      <w:r w:rsidRPr="001D19B6">
        <w:rPr>
          <w:rFonts w:ascii="Arial" w:hAnsi="Arial" w:cs="Arial"/>
          <w:sz w:val="20"/>
          <w:szCs w:val="20"/>
        </w:rPr>
        <w:t>Problem-Based Learning (PBL)</w:t>
      </w:r>
      <w:r w:rsidR="004379C3" w:rsidRPr="001D19B6">
        <w:rPr>
          <w:rFonts w:ascii="Arial" w:hAnsi="Arial" w:cs="Arial"/>
          <w:sz w:val="20"/>
          <w:szCs w:val="20"/>
        </w:rPr>
        <w:t>,</w:t>
      </w:r>
      <w:r w:rsidRPr="001D19B6">
        <w:rPr>
          <w:rFonts w:ascii="Arial" w:hAnsi="Arial" w:cs="Arial"/>
          <w:sz w:val="20"/>
          <w:szCs w:val="20"/>
          <w:vertAlign w:val="superscript"/>
        </w:rPr>
        <w:t>5,6</w:t>
      </w:r>
      <w:r w:rsidR="00812618" w:rsidRPr="001D19B6">
        <w:rPr>
          <w:rFonts w:ascii="Arial" w:hAnsi="Arial" w:cs="Arial"/>
          <w:sz w:val="20"/>
          <w:szCs w:val="20"/>
        </w:rPr>
        <w:t xml:space="preserve"> </w:t>
      </w:r>
      <w:r w:rsidRPr="001D19B6">
        <w:rPr>
          <w:rFonts w:ascii="Arial" w:hAnsi="Arial" w:cs="Arial"/>
          <w:sz w:val="20"/>
          <w:szCs w:val="20"/>
        </w:rPr>
        <w:t>Self-Directed Learning</w:t>
      </w:r>
      <w:r w:rsidR="004379C3" w:rsidRPr="001D19B6">
        <w:rPr>
          <w:rFonts w:ascii="Arial" w:hAnsi="Arial" w:cs="Arial"/>
          <w:sz w:val="20"/>
          <w:szCs w:val="20"/>
        </w:rPr>
        <w:t>,</w:t>
      </w:r>
      <w:r w:rsidRPr="001D19B6">
        <w:rPr>
          <w:rFonts w:ascii="Arial" w:hAnsi="Arial" w:cs="Arial"/>
          <w:sz w:val="20"/>
          <w:szCs w:val="20"/>
          <w:vertAlign w:val="superscript"/>
        </w:rPr>
        <w:t>7</w:t>
      </w:r>
      <w:r w:rsidRPr="001D19B6">
        <w:rPr>
          <w:rFonts w:ascii="Arial" w:hAnsi="Arial" w:cs="Arial"/>
          <w:sz w:val="20"/>
          <w:szCs w:val="20"/>
        </w:rPr>
        <w:t xml:space="preserve"> Enquiry or</w:t>
      </w:r>
      <w:r w:rsidR="001004C8" w:rsidRPr="001D19B6">
        <w:rPr>
          <w:rFonts w:ascii="Arial" w:hAnsi="Arial" w:cs="Arial"/>
          <w:sz w:val="20"/>
          <w:szCs w:val="20"/>
        </w:rPr>
        <w:t xml:space="preserve"> Inquiry-Based Learning </w:t>
      </w:r>
      <w:r w:rsidR="004379C3" w:rsidRPr="001D19B6">
        <w:rPr>
          <w:rFonts w:ascii="Arial" w:hAnsi="Arial" w:cs="Arial"/>
          <w:sz w:val="20"/>
          <w:szCs w:val="20"/>
        </w:rPr>
        <w:t>(</w:t>
      </w:r>
      <w:r w:rsidR="001004C8" w:rsidRPr="001D19B6">
        <w:rPr>
          <w:rFonts w:ascii="Arial" w:hAnsi="Arial" w:cs="Arial"/>
          <w:sz w:val="20"/>
          <w:szCs w:val="20"/>
        </w:rPr>
        <w:t>EBL/IBL</w:t>
      </w:r>
      <w:r w:rsidR="004379C3" w:rsidRPr="001D19B6">
        <w:rPr>
          <w:rFonts w:ascii="Arial" w:hAnsi="Arial" w:cs="Arial"/>
          <w:sz w:val="20"/>
          <w:szCs w:val="20"/>
        </w:rPr>
        <w:t>)</w:t>
      </w:r>
      <w:r w:rsidRPr="001D19B6">
        <w:rPr>
          <w:rFonts w:ascii="Arial" w:hAnsi="Arial" w:cs="Arial"/>
          <w:sz w:val="20"/>
          <w:szCs w:val="20"/>
          <w:vertAlign w:val="superscript"/>
        </w:rPr>
        <w:t>8</w:t>
      </w:r>
      <w:r w:rsidRPr="001D19B6">
        <w:rPr>
          <w:rFonts w:ascii="Arial" w:hAnsi="Arial" w:cs="Arial"/>
          <w:sz w:val="20"/>
          <w:szCs w:val="20"/>
        </w:rPr>
        <w:t xml:space="preserve"> and Cooperative Learning</w:t>
      </w:r>
      <w:r w:rsidR="001004C8" w:rsidRPr="001D19B6">
        <w:rPr>
          <w:rFonts w:ascii="Arial" w:hAnsi="Arial" w:cs="Arial"/>
          <w:sz w:val="20"/>
          <w:szCs w:val="20"/>
        </w:rPr>
        <w:t>.</w:t>
      </w:r>
      <w:r w:rsidRPr="001D19B6">
        <w:rPr>
          <w:rFonts w:ascii="Arial" w:hAnsi="Arial" w:cs="Arial"/>
          <w:sz w:val="20"/>
          <w:szCs w:val="20"/>
          <w:vertAlign w:val="superscript"/>
        </w:rPr>
        <w:t>9</w:t>
      </w:r>
      <w:r w:rsidRPr="001D19B6">
        <w:rPr>
          <w:rFonts w:ascii="Arial" w:hAnsi="Arial" w:cs="Arial"/>
          <w:sz w:val="20"/>
          <w:szCs w:val="20"/>
        </w:rPr>
        <w:t xml:space="preserve"> A more recent </w:t>
      </w:r>
      <w:r w:rsidR="00305537" w:rsidRPr="001D19B6">
        <w:rPr>
          <w:rFonts w:ascii="Arial" w:hAnsi="Arial" w:cs="Arial"/>
          <w:sz w:val="20"/>
          <w:szCs w:val="20"/>
        </w:rPr>
        <w:t xml:space="preserve">active learning </w:t>
      </w:r>
      <w:r w:rsidRPr="001D19B6">
        <w:rPr>
          <w:rFonts w:ascii="Arial" w:hAnsi="Arial" w:cs="Arial"/>
          <w:sz w:val="20"/>
          <w:szCs w:val="20"/>
        </w:rPr>
        <w:t>strategy introduced in health prof</w:t>
      </w:r>
      <w:r w:rsidR="00844978" w:rsidRPr="001D19B6">
        <w:rPr>
          <w:rFonts w:ascii="Arial" w:hAnsi="Arial" w:cs="Arial"/>
          <w:sz w:val="20"/>
          <w:szCs w:val="20"/>
        </w:rPr>
        <w:t>essional</w:t>
      </w:r>
      <w:r w:rsidRPr="001D19B6">
        <w:rPr>
          <w:rFonts w:ascii="Arial" w:hAnsi="Arial" w:cs="Arial"/>
          <w:sz w:val="20"/>
          <w:szCs w:val="20"/>
        </w:rPr>
        <w:t xml:space="preserve"> education </w:t>
      </w:r>
      <w:r w:rsidR="00014943" w:rsidRPr="001D19B6">
        <w:rPr>
          <w:rFonts w:ascii="Arial" w:hAnsi="Arial" w:cs="Arial"/>
          <w:sz w:val="20"/>
          <w:szCs w:val="20"/>
        </w:rPr>
        <w:t>programs</w:t>
      </w:r>
      <w:r w:rsidR="00305537" w:rsidRPr="001D19B6">
        <w:rPr>
          <w:rFonts w:ascii="Arial" w:hAnsi="Arial" w:cs="Arial"/>
          <w:sz w:val="20"/>
          <w:szCs w:val="20"/>
        </w:rPr>
        <w:t xml:space="preserve"> </w:t>
      </w:r>
      <w:r w:rsidRPr="001D19B6">
        <w:rPr>
          <w:rFonts w:ascii="Arial" w:hAnsi="Arial" w:cs="Arial"/>
          <w:sz w:val="20"/>
          <w:szCs w:val="20"/>
        </w:rPr>
        <w:t>is TBL.</w:t>
      </w:r>
      <w:r w:rsidRPr="001D19B6">
        <w:rPr>
          <w:rFonts w:ascii="Arial" w:hAnsi="Arial" w:cs="Arial"/>
          <w:sz w:val="20"/>
          <w:szCs w:val="20"/>
          <w:vertAlign w:val="superscript"/>
        </w:rPr>
        <w:t>10</w:t>
      </w:r>
      <w:r w:rsidRPr="001D19B6">
        <w:rPr>
          <w:rFonts w:ascii="Arial" w:hAnsi="Arial" w:cs="Arial"/>
          <w:sz w:val="20"/>
          <w:szCs w:val="20"/>
        </w:rPr>
        <w:t xml:space="preserve"> </w:t>
      </w:r>
    </w:p>
    <w:p w:rsidR="009732A1"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w:t>
      </w:r>
      <w:r w:rsidR="00DA7B97" w:rsidRPr="001D19B6">
        <w:rPr>
          <w:rFonts w:ascii="Arial" w:hAnsi="Arial" w:cs="Arial"/>
          <w:sz w:val="20"/>
          <w:szCs w:val="20"/>
        </w:rPr>
        <w:t xml:space="preserve">eam-Based Learning </w:t>
      </w:r>
      <w:r w:rsidRPr="001D19B6">
        <w:rPr>
          <w:rFonts w:ascii="Arial" w:hAnsi="Arial" w:cs="Arial"/>
          <w:sz w:val="20"/>
          <w:szCs w:val="20"/>
        </w:rPr>
        <w:t xml:space="preserve">has certain features in common with </w:t>
      </w:r>
      <w:r w:rsidR="002122E8" w:rsidRPr="001D19B6">
        <w:rPr>
          <w:rFonts w:ascii="Arial" w:hAnsi="Arial" w:cs="Arial"/>
          <w:sz w:val="20"/>
          <w:szCs w:val="20"/>
        </w:rPr>
        <w:t>other active</w:t>
      </w:r>
      <w:r w:rsidRPr="001D19B6">
        <w:rPr>
          <w:rFonts w:ascii="Arial" w:hAnsi="Arial" w:cs="Arial"/>
          <w:sz w:val="20"/>
          <w:szCs w:val="20"/>
        </w:rPr>
        <w:t xml:space="preserve"> learning strategies, however, </w:t>
      </w:r>
      <w:r w:rsidR="002122E8" w:rsidRPr="001D19B6">
        <w:rPr>
          <w:rFonts w:ascii="Arial" w:hAnsi="Arial" w:cs="Arial"/>
          <w:sz w:val="20"/>
          <w:szCs w:val="20"/>
        </w:rPr>
        <w:t xml:space="preserve">it </w:t>
      </w:r>
      <w:r w:rsidRPr="001D19B6">
        <w:rPr>
          <w:rFonts w:ascii="Arial" w:hAnsi="Arial" w:cs="Arial"/>
          <w:sz w:val="20"/>
          <w:szCs w:val="20"/>
        </w:rPr>
        <w:t xml:space="preserve">differs in the organization and execution of content delivery, the structure of small groups and the processes students engage in </w:t>
      </w:r>
      <w:r w:rsidR="002122E8" w:rsidRPr="001D19B6">
        <w:rPr>
          <w:rFonts w:ascii="Arial" w:hAnsi="Arial" w:cs="Arial"/>
          <w:sz w:val="20"/>
          <w:szCs w:val="20"/>
        </w:rPr>
        <w:t>when</w:t>
      </w:r>
      <w:r w:rsidRPr="001D19B6">
        <w:rPr>
          <w:rFonts w:ascii="Arial" w:hAnsi="Arial" w:cs="Arial"/>
          <w:sz w:val="20"/>
          <w:szCs w:val="20"/>
        </w:rPr>
        <w:t xml:space="preserve"> participati</w:t>
      </w:r>
      <w:r w:rsidR="002122E8" w:rsidRPr="001D19B6">
        <w:rPr>
          <w:rFonts w:ascii="Arial" w:hAnsi="Arial" w:cs="Arial"/>
          <w:sz w:val="20"/>
          <w:szCs w:val="20"/>
        </w:rPr>
        <w:t>ng</w:t>
      </w:r>
      <w:r w:rsidRPr="001D19B6">
        <w:rPr>
          <w:rFonts w:ascii="Arial" w:hAnsi="Arial" w:cs="Arial"/>
          <w:sz w:val="20"/>
          <w:szCs w:val="20"/>
        </w:rPr>
        <w:t xml:space="preserve"> in the </w:t>
      </w:r>
      <w:r w:rsidR="002122E8" w:rsidRPr="001D19B6">
        <w:rPr>
          <w:rFonts w:ascii="Arial" w:hAnsi="Arial" w:cs="Arial"/>
          <w:sz w:val="20"/>
          <w:szCs w:val="20"/>
        </w:rPr>
        <w:t>structured</w:t>
      </w:r>
      <w:r w:rsidRPr="001D19B6">
        <w:rPr>
          <w:rFonts w:ascii="Arial" w:hAnsi="Arial" w:cs="Arial"/>
          <w:sz w:val="20"/>
          <w:szCs w:val="20"/>
        </w:rPr>
        <w:t xml:space="preserve"> activities.</w:t>
      </w:r>
      <w:r w:rsidR="00D80B69" w:rsidRPr="001D19B6">
        <w:rPr>
          <w:rFonts w:ascii="Arial" w:hAnsi="Arial" w:cs="Arial"/>
          <w:sz w:val="20"/>
          <w:szCs w:val="20"/>
          <w:vertAlign w:val="superscript"/>
        </w:rPr>
        <w:t>11</w:t>
      </w:r>
      <w:r w:rsidRPr="001D19B6">
        <w:rPr>
          <w:rFonts w:ascii="Arial" w:hAnsi="Arial" w:cs="Arial"/>
          <w:sz w:val="20"/>
          <w:szCs w:val="20"/>
        </w:rPr>
        <w:t xml:space="preserve"> The underlying distinction suggested is that when implemented properly, TBL ‘is a comprehensive instructional system </w:t>
      </w:r>
      <w:r w:rsidRPr="001D19B6">
        <w:rPr>
          <w:rFonts w:ascii="Arial" w:hAnsi="Arial" w:cs="Arial"/>
          <w:sz w:val="20"/>
          <w:szCs w:val="20"/>
        </w:rPr>
        <w:lastRenderedPageBreak/>
        <w:t>that…achieves an increasingly interlocking synergy and amplifies students’ social and intellectual capacities over time.’</w:t>
      </w:r>
      <w:r w:rsidR="003A1B30" w:rsidRPr="001D19B6">
        <w:rPr>
          <w:rFonts w:ascii="Arial" w:hAnsi="Arial" w:cs="Arial"/>
          <w:sz w:val="20"/>
          <w:szCs w:val="20"/>
          <w:vertAlign w:val="superscript"/>
        </w:rPr>
        <w:t>1</w:t>
      </w:r>
      <w:r w:rsidR="00597F59" w:rsidRPr="001D19B6">
        <w:rPr>
          <w:rFonts w:ascii="Arial" w:hAnsi="Arial" w:cs="Arial"/>
          <w:sz w:val="20"/>
          <w:szCs w:val="20"/>
          <w:vertAlign w:val="superscript"/>
        </w:rPr>
        <w:t>2</w:t>
      </w:r>
      <w:r w:rsidRPr="001D19B6">
        <w:rPr>
          <w:rFonts w:ascii="Arial" w:hAnsi="Arial" w:cs="Arial"/>
          <w:sz w:val="20"/>
          <w:szCs w:val="20"/>
          <w:vertAlign w:val="superscript"/>
        </w:rPr>
        <w:t>(p.43</w:t>
      </w:r>
      <w:r w:rsidR="003A1B30" w:rsidRPr="001D19B6">
        <w:rPr>
          <w:rFonts w:ascii="Arial" w:hAnsi="Arial" w:cs="Arial"/>
          <w:sz w:val="20"/>
          <w:szCs w:val="20"/>
          <w:vertAlign w:val="superscript"/>
        </w:rPr>
        <w:t>)</w:t>
      </w:r>
      <w:r w:rsidRPr="001D19B6">
        <w:rPr>
          <w:rFonts w:ascii="Arial" w:hAnsi="Arial" w:cs="Arial"/>
          <w:sz w:val="20"/>
          <w:szCs w:val="20"/>
          <w:vertAlign w:val="superscript"/>
        </w:rPr>
        <w:t xml:space="preserve"> </w:t>
      </w:r>
      <w:r w:rsidRPr="001D19B6">
        <w:rPr>
          <w:rFonts w:ascii="Arial" w:hAnsi="Arial" w:cs="Arial"/>
          <w:sz w:val="20"/>
          <w:szCs w:val="20"/>
        </w:rPr>
        <w:t xml:space="preserve">Thus, </w:t>
      </w:r>
      <w:r w:rsidR="004379C3" w:rsidRPr="001D19B6">
        <w:rPr>
          <w:rFonts w:ascii="Arial" w:hAnsi="Arial" w:cs="Arial"/>
          <w:sz w:val="20"/>
          <w:szCs w:val="20"/>
        </w:rPr>
        <w:t xml:space="preserve">when </w:t>
      </w:r>
      <w:r w:rsidRPr="001D19B6">
        <w:rPr>
          <w:rFonts w:ascii="Arial" w:hAnsi="Arial" w:cs="Arial"/>
          <w:sz w:val="20"/>
          <w:szCs w:val="20"/>
        </w:rPr>
        <w:t>T</w:t>
      </w:r>
      <w:r w:rsidR="004379C3" w:rsidRPr="001D19B6">
        <w:rPr>
          <w:rFonts w:ascii="Arial" w:hAnsi="Arial" w:cs="Arial"/>
          <w:sz w:val="20"/>
          <w:szCs w:val="20"/>
        </w:rPr>
        <w:t>BL</w:t>
      </w:r>
      <w:r w:rsidRPr="001D19B6">
        <w:rPr>
          <w:rFonts w:ascii="Arial" w:hAnsi="Arial" w:cs="Arial"/>
          <w:sz w:val="20"/>
          <w:szCs w:val="20"/>
        </w:rPr>
        <w:t xml:space="preserve"> </w:t>
      </w:r>
      <w:r w:rsidR="004379C3" w:rsidRPr="001D19B6">
        <w:rPr>
          <w:rFonts w:ascii="Arial" w:hAnsi="Arial" w:cs="Arial"/>
          <w:sz w:val="20"/>
          <w:szCs w:val="20"/>
        </w:rPr>
        <w:t>is implemented with</w:t>
      </w:r>
      <w:r w:rsidRPr="001D19B6">
        <w:rPr>
          <w:rFonts w:ascii="Arial" w:hAnsi="Arial" w:cs="Arial"/>
          <w:sz w:val="20"/>
          <w:szCs w:val="20"/>
        </w:rPr>
        <w:t xml:space="preserve"> all the phases included </w:t>
      </w:r>
      <w:r w:rsidR="004379C3" w:rsidRPr="001D19B6">
        <w:rPr>
          <w:rFonts w:ascii="Arial" w:hAnsi="Arial" w:cs="Arial"/>
          <w:sz w:val="20"/>
          <w:szCs w:val="20"/>
        </w:rPr>
        <w:t>in its</w:t>
      </w:r>
      <w:r w:rsidRPr="001D19B6">
        <w:rPr>
          <w:rFonts w:ascii="Arial" w:hAnsi="Arial" w:cs="Arial"/>
          <w:sz w:val="20"/>
          <w:szCs w:val="20"/>
        </w:rPr>
        <w:t xml:space="preserve"> design</w:t>
      </w:r>
      <w:r w:rsidR="007C73C3" w:rsidRPr="001D19B6">
        <w:rPr>
          <w:rFonts w:ascii="Arial" w:hAnsi="Arial" w:cs="Arial"/>
          <w:sz w:val="20"/>
          <w:szCs w:val="20"/>
        </w:rPr>
        <w:t xml:space="preserve"> and delivery of content, it</w:t>
      </w:r>
      <w:r w:rsidR="004379C3" w:rsidRPr="001D19B6">
        <w:rPr>
          <w:rFonts w:ascii="Arial" w:hAnsi="Arial" w:cs="Arial"/>
          <w:sz w:val="20"/>
          <w:szCs w:val="20"/>
        </w:rPr>
        <w:t xml:space="preserve"> aims</w:t>
      </w:r>
      <w:r w:rsidRPr="001D19B6">
        <w:rPr>
          <w:rFonts w:ascii="Arial" w:hAnsi="Arial" w:cs="Arial"/>
          <w:sz w:val="20"/>
          <w:szCs w:val="20"/>
        </w:rPr>
        <w:t xml:space="preserve"> to maximize student active learning by engaging students in activities that shift the focus from lecturer-led sessions to student participating in interactive learning in small groups</w:t>
      </w:r>
      <w:r w:rsidR="00180848" w:rsidRPr="001D19B6">
        <w:rPr>
          <w:rFonts w:ascii="Arial" w:hAnsi="Arial" w:cs="Arial"/>
          <w:sz w:val="20"/>
          <w:szCs w:val="20"/>
        </w:rPr>
        <w:t>, and development of cognitive and practical skills</w:t>
      </w:r>
      <w:r w:rsidRPr="001D19B6">
        <w:rPr>
          <w:rFonts w:ascii="Arial" w:hAnsi="Arial" w:cs="Arial"/>
          <w:sz w:val="20"/>
          <w:szCs w:val="20"/>
        </w:rPr>
        <w:t>.</w:t>
      </w:r>
    </w:p>
    <w:p w:rsidR="00A47F3E"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w:t>
      </w:r>
      <w:r w:rsidR="008E765E" w:rsidRPr="001D19B6">
        <w:rPr>
          <w:rFonts w:ascii="Arial" w:hAnsi="Arial" w:cs="Arial"/>
          <w:sz w:val="20"/>
          <w:szCs w:val="20"/>
        </w:rPr>
        <w:t>eam-</w:t>
      </w:r>
      <w:r w:rsidRPr="001D19B6">
        <w:rPr>
          <w:rFonts w:ascii="Arial" w:hAnsi="Arial" w:cs="Arial"/>
          <w:sz w:val="20"/>
          <w:szCs w:val="20"/>
        </w:rPr>
        <w:t>B</w:t>
      </w:r>
      <w:r w:rsidR="008E765E" w:rsidRPr="001D19B6">
        <w:rPr>
          <w:rFonts w:ascii="Arial" w:hAnsi="Arial" w:cs="Arial"/>
          <w:sz w:val="20"/>
          <w:szCs w:val="20"/>
        </w:rPr>
        <w:t xml:space="preserve">ased </w:t>
      </w:r>
      <w:r w:rsidRPr="001D19B6">
        <w:rPr>
          <w:rFonts w:ascii="Arial" w:hAnsi="Arial" w:cs="Arial"/>
          <w:sz w:val="20"/>
          <w:szCs w:val="20"/>
        </w:rPr>
        <w:t>L</w:t>
      </w:r>
      <w:r w:rsidR="008E765E" w:rsidRPr="001D19B6">
        <w:rPr>
          <w:rFonts w:ascii="Arial" w:hAnsi="Arial" w:cs="Arial"/>
          <w:sz w:val="20"/>
          <w:szCs w:val="20"/>
        </w:rPr>
        <w:t>earning</w:t>
      </w:r>
      <w:r w:rsidRPr="001D19B6">
        <w:rPr>
          <w:rFonts w:ascii="Arial" w:hAnsi="Arial" w:cs="Arial"/>
          <w:sz w:val="20"/>
          <w:szCs w:val="20"/>
        </w:rPr>
        <w:t xml:space="preserve"> derives its theoretical underpinning from the constructivist approach to learning, teaching and assessment.</w:t>
      </w:r>
      <w:r w:rsidR="003A1B30" w:rsidRPr="001D19B6">
        <w:rPr>
          <w:rFonts w:ascii="Arial" w:hAnsi="Arial" w:cs="Arial"/>
          <w:sz w:val="20"/>
          <w:szCs w:val="20"/>
          <w:vertAlign w:val="superscript"/>
        </w:rPr>
        <w:t>1</w:t>
      </w:r>
      <w:r w:rsidR="00597F59" w:rsidRPr="001D19B6">
        <w:rPr>
          <w:rFonts w:ascii="Arial" w:hAnsi="Arial" w:cs="Arial"/>
          <w:sz w:val="20"/>
          <w:szCs w:val="20"/>
          <w:vertAlign w:val="superscript"/>
        </w:rPr>
        <w:t>3</w:t>
      </w:r>
      <w:r w:rsidRPr="001D19B6">
        <w:rPr>
          <w:rFonts w:ascii="Arial" w:hAnsi="Arial" w:cs="Arial"/>
          <w:sz w:val="20"/>
          <w:szCs w:val="20"/>
        </w:rPr>
        <w:t xml:space="preserve"> T</w:t>
      </w:r>
      <w:r w:rsidR="008E765E" w:rsidRPr="001D19B6">
        <w:rPr>
          <w:rFonts w:ascii="Arial" w:hAnsi="Arial" w:cs="Arial"/>
          <w:sz w:val="20"/>
          <w:szCs w:val="20"/>
        </w:rPr>
        <w:t>eam-</w:t>
      </w:r>
      <w:r w:rsidRPr="001D19B6">
        <w:rPr>
          <w:rFonts w:ascii="Arial" w:hAnsi="Arial" w:cs="Arial"/>
          <w:sz w:val="20"/>
          <w:szCs w:val="20"/>
        </w:rPr>
        <w:t>B</w:t>
      </w:r>
      <w:r w:rsidR="008E765E" w:rsidRPr="001D19B6">
        <w:rPr>
          <w:rFonts w:ascii="Arial" w:hAnsi="Arial" w:cs="Arial"/>
          <w:sz w:val="20"/>
          <w:szCs w:val="20"/>
        </w:rPr>
        <w:t xml:space="preserve">ased </w:t>
      </w:r>
      <w:r w:rsidRPr="001D19B6">
        <w:rPr>
          <w:rFonts w:ascii="Arial" w:hAnsi="Arial" w:cs="Arial"/>
          <w:sz w:val="20"/>
          <w:szCs w:val="20"/>
        </w:rPr>
        <w:t>L</w:t>
      </w:r>
      <w:r w:rsidR="008E765E" w:rsidRPr="001D19B6">
        <w:rPr>
          <w:rFonts w:ascii="Arial" w:hAnsi="Arial" w:cs="Arial"/>
          <w:sz w:val="20"/>
          <w:szCs w:val="20"/>
        </w:rPr>
        <w:t>earning</w:t>
      </w:r>
      <w:r w:rsidRPr="001D19B6">
        <w:rPr>
          <w:rFonts w:ascii="Arial" w:hAnsi="Arial" w:cs="Arial"/>
          <w:sz w:val="20"/>
          <w:szCs w:val="20"/>
        </w:rPr>
        <w:t xml:space="preserve"> places responsibility and accountability of learning squarely on students.</w:t>
      </w:r>
      <w:r w:rsidRPr="001D19B6">
        <w:rPr>
          <w:rFonts w:ascii="Arial" w:hAnsi="Arial" w:cs="Arial"/>
          <w:sz w:val="20"/>
          <w:szCs w:val="20"/>
          <w:vertAlign w:val="superscript"/>
        </w:rPr>
        <w:t>1</w:t>
      </w:r>
      <w:r w:rsidR="00597F59" w:rsidRPr="001D19B6">
        <w:rPr>
          <w:rFonts w:ascii="Arial" w:hAnsi="Arial" w:cs="Arial"/>
          <w:sz w:val="20"/>
          <w:szCs w:val="20"/>
          <w:vertAlign w:val="superscript"/>
        </w:rPr>
        <w:t>2</w:t>
      </w:r>
      <w:r w:rsidR="00E00839" w:rsidRPr="001D19B6">
        <w:rPr>
          <w:rFonts w:ascii="Arial" w:hAnsi="Arial" w:cs="Arial"/>
          <w:sz w:val="20"/>
          <w:szCs w:val="20"/>
          <w:vertAlign w:val="superscript"/>
        </w:rPr>
        <w:t>,1</w:t>
      </w:r>
      <w:r w:rsidR="00597F59" w:rsidRPr="001D19B6">
        <w:rPr>
          <w:rFonts w:ascii="Arial" w:hAnsi="Arial" w:cs="Arial"/>
          <w:sz w:val="20"/>
          <w:szCs w:val="20"/>
          <w:vertAlign w:val="superscript"/>
        </w:rPr>
        <w:t>4</w:t>
      </w:r>
      <w:r w:rsidRPr="001D19B6">
        <w:rPr>
          <w:rFonts w:ascii="Arial" w:hAnsi="Arial" w:cs="Arial"/>
          <w:sz w:val="20"/>
          <w:szCs w:val="20"/>
        </w:rPr>
        <w:t xml:space="preserve"> Michaelsen </w:t>
      </w:r>
      <w:r w:rsidR="00597F59" w:rsidRPr="001D19B6">
        <w:rPr>
          <w:rFonts w:ascii="Arial" w:hAnsi="Arial" w:cs="Arial"/>
          <w:sz w:val="20"/>
          <w:szCs w:val="20"/>
        </w:rPr>
        <w:t>et al.</w:t>
      </w:r>
      <w:r w:rsidR="00597F59" w:rsidRPr="001D19B6">
        <w:rPr>
          <w:rFonts w:ascii="Arial" w:hAnsi="Arial" w:cs="Arial"/>
          <w:sz w:val="20"/>
          <w:szCs w:val="20"/>
          <w:vertAlign w:val="superscript"/>
        </w:rPr>
        <w:t>14</w:t>
      </w:r>
      <w:r w:rsidRPr="001D19B6">
        <w:rPr>
          <w:rFonts w:ascii="Arial" w:hAnsi="Arial" w:cs="Arial"/>
          <w:sz w:val="20"/>
          <w:szCs w:val="20"/>
        </w:rPr>
        <w:t xml:space="preserve"> initially identified four </w:t>
      </w:r>
      <w:r w:rsidR="004417CC" w:rsidRPr="001D19B6">
        <w:rPr>
          <w:rFonts w:ascii="Arial" w:hAnsi="Arial" w:cs="Arial"/>
          <w:sz w:val="20"/>
          <w:szCs w:val="20"/>
        </w:rPr>
        <w:t>principles</w:t>
      </w:r>
      <w:r w:rsidRPr="001D19B6">
        <w:rPr>
          <w:rFonts w:ascii="Arial" w:hAnsi="Arial" w:cs="Arial"/>
          <w:sz w:val="20"/>
          <w:szCs w:val="20"/>
        </w:rPr>
        <w:t xml:space="preserve"> central to TBL. These are: 1. </w:t>
      </w:r>
      <w:r w:rsidR="00EA430C" w:rsidRPr="001D19B6">
        <w:rPr>
          <w:rFonts w:ascii="Arial" w:hAnsi="Arial" w:cs="Arial"/>
          <w:sz w:val="20"/>
          <w:szCs w:val="20"/>
        </w:rPr>
        <w:t>L</w:t>
      </w:r>
      <w:r w:rsidRPr="001D19B6">
        <w:rPr>
          <w:rFonts w:ascii="Arial" w:hAnsi="Arial" w:cs="Arial"/>
          <w:sz w:val="20"/>
          <w:szCs w:val="20"/>
        </w:rPr>
        <w:t xml:space="preserve">arge groups are divided into small groups and must be properly formed and managed; 2. Students must be accountable and responsible for their individual and group work, pre-class and in classroom learning activities; 3. Students must receive frequent and timely feedback, and 4. Group assignments must promote both learning and team development. </w:t>
      </w:r>
      <w:r w:rsidR="00A47F3E" w:rsidRPr="001D19B6">
        <w:rPr>
          <w:rFonts w:ascii="Arial" w:hAnsi="Arial" w:cs="Arial"/>
          <w:sz w:val="20"/>
          <w:szCs w:val="20"/>
        </w:rPr>
        <w:t xml:space="preserve">The first </w:t>
      </w:r>
      <w:r w:rsidR="002140BA" w:rsidRPr="001D19B6">
        <w:rPr>
          <w:rFonts w:ascii="Arial" w:hAnsi="Arial" w:cs="Arial"/>
          <w:sz w:val="20"/>
          <w:szCs w:val="20"/>
        </w:rPr>
        <w:t xml:space="preserve">principle </w:t>
      </w:r>
      <w:r w:rsidR="00A47F3E" w:rsidRPr="001D19B6">
        <w:rPr>
          <w:rFonts w:ascii="Arial" w:hAnsi="Arial" w:cs="Arial"/>
          <w:sz w:val="20"/>
          <w:szCs w:val="20"/>
        </w:rPr>
        <w:t>is concerned with strategically dividing large groups into smaller teams. For instance, large groups of students undertaking the same course (&gt;100 students) are divided into intermediate class size groups (&lt;25 students). This entire student group (&lt;25) is then sub-divided into small teams of 5-7 students.</w:t>
      </w:r>
      <w:r w:rsidR="00A47F3E" w:rsidRPr="001D19B6">
        <w:rPr>
          <w:rFonts w:ascii="Arial" w:hAnsi="Arial" w:cs="Arial"/>
          <w:sz w:val="20"/>
          <w:szCs w:val="20"/>
          <w:vertAlign w:val="superscript"/>
        </w:rPr>
        <w:t>1</w:t>
      </w:r>
      <w:r w:rsidR="00597F59" w:rsidRPr="001D19B6">
        <w:rPr>
          <w:rFonts w:ascii="Arial" w:hAnsi="Arial" w:cs="Arial"/>
          <w:sz w:val="20"/>
          <w:szCs w:val="20"/>
          <w:vertAlign w:val="superscript"/>
        </w:rPr>
        <w:t>4</w:t>
      </w:r>
      <w:r w:rsidR="00A47F3E" w:rsidRPr="001D19B6">
        <w:rPr>
          <w:rFonts w:ascii="Arial" w:hAnsi="Arial" w:cs="Arial"/>
          <w:sz w:val="20"/>
          <w:szCs w:val="20"/>
          <w:vertAlign w:val="superscript"/>
        </w:rPr>
        <w:t>,1</w:t>
      </w:r>
      <w:r w:rsidR="00597F59" w:rsidRPr="001D19B6">
        <w:rPr>
          <w:rFonts w:ascii="Arial" w:hAnsi="Arial" w:cs="Arial"/>
          <w:sz w:val="20"/>
          <w:szCs w:val="20"/>
          <w:vertAlign w:val="superscript"/>
        </w:rPr>
        <w:t>5</w:t>
      </w:r>
      <w:r w:rsidR="00A47F3E" w:rsidRPr="001D19B6">
        <w:rPr>
          <w:rFonts w:ascii="Arial" w:hAnsi="Arial" w:cs="Arial"/>
          <w:sz w:val="20"/>
          <w:szCs w:val="20"/>
        </w:rPr>
        <w:t xml:space="preserve"> </w:t>
      </w:r>
    </w:p>
    <w:p w:rsidR="00A87369" w:rsidRPr="001D19B6" w:rsidRDefault="00A47F3E"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second principle concerned with student assuming accountability and responsibility for their learning. </w:t>
      </w:r>
      <w:r w:rsidR="009732A1" w:rsidRPr="001D19B6">
        <w:rPr>
          <w:rFonts w:ascii="Arial" w:hAnsi="Arial" w:cs="Arial"/>
          <w:sz w:val="20"/>
          <w:szCs w:val="20"/>
        </w:rPr>
        <w:t>Students have a responsibility to review the knowledge content material and resources prior to the classroom time, a process that is aimed at enabling students to prepare for meaningful and deeper discussion of the topic in class time. Thus, prior exposure to the content learning material allows for enhanced interacti</w:t>
      </w:r>
      <w:r w:rsidR="00A87369" w:rsidRPr="001D19B6">
        <w:rPr>
          <w:rFonts w:ascii="Arial" w:hAnsi="Arial" w:cs="Arial"/>
          <w:sz w:val="20"/>
          <w:szCs w:val="20"/>
        </w:rPr>
        <w:t>on with their peers</w:t>
      </w:r>
      <w:r w:rsidR="009732A1" w:rsidRPr="001D19B6">
        <w:rPr>
          <w:rFonts w:ascii="Arial" w:hAnsi="Arial" w:cs="Arial"/>
          <w:sz w:val="20"/>
          <w:szCs w:val="20"/>
        </w:rPr>
        <w:t xml:space="preserve"> and cooperative learning during classroom sessions</w:t>
      </w:r>
      <w:r w:rsidR="00A87369" w:rsidRPr="001D19B6">
        <w:rPr>
          <w:rFonts w:ascii="Arial" w:hAnsi="Arial" w:cs="Arial"/>
          <w:sz w:val="20"/>
          <w:szCs w:val="20"/>
        </w:rPr>
        <w:t>. Students are accountable for their contribution for their own learning and in how they engage with team members in contributing to team performance during structured activities.</w:t>
      </w:r>
      <w:r w:rsidR="00914BA7" w:rsidRPr="001D19B6">
        <w:rPr>
          <w:rFonts w:ascii="Arial" w:hAnsi="Arial" w:cs="Arial"/>
          <w:sz w:val="20"/>
          <w:szCs w:val="20"/>
          <w:vertAlign w:val="superscript"/>
        </w:rPr>
        <w:t>1</w:t>
      </w:r>
      <w:r w:rsidR="00597F59" w:rsidRPr="001D19B6">
        <w:rPr>
          <w:rFonts w:ascii="Arial" w:hAnsi="Arial" w:cs="Arial"/>
          <w:sz w:val="20"/>
          <w:szCs w:val="20"/>
          <w:vertAlign w:val="superscript"/>
        </w:rPr>
        <w:t>4</w:t>
      </w:r>
      <w:r w:rsidR="00914BA7" w:rsidRPr="001D19B6">
        <w:rPr>
          <w:rFonts w:ascii="Arial" w:hAnsi="Arial" w:cs="Arial"/>
          <w:sz w:val="20"/>
          <w:szCs w:val="20"/>
          <w:vertAlign w:val="superscript"/>
        </w:rPr>
        <w:t>,1</w:t>
      </w:r>
      <w:r w:rsidR="00597F59" w:rsidRPr="001D19B6">
        <w:rPr>
          <w:rFonts w:ascii="Arial" w:hAnsi="Arial" w:cs="Arial"/>
          <w:sz w:val="20"/>
          <w:szCs w:val="20"/>
          <w:vertAlign w:val="superscript"/>
        </w:rPr>
        <w:t>5</w:t>
      </w:r>
    </w:p>
    <w:p w:rsidR="00A87369" w:rsidRPr="001D19B6" w:rsidRDefault="00A87369" w:rsidP="00BC3678">
      <w:pPr>
        <w:autoSpaceDE w:val="0"/>
        <w:autoSpaceDN w:val="0"/>
        <w:adjustRightInd w:val="0"/>
        <w:spacing w:after="180" w:line="360" w:lineRule="auto"/>
        <w:rPr>
          <w:rFonts w:ascii="Arial" w:hAnsi="Arial" w:cs="Arial"/>
          <w:sz w:val="20"/>
          <w:szCs w:val="20"/>
          <w:vertAlign w:val="superscript"/>
        </w:rPr>
      </w:pPr>
      <w:r w:rsidRPr="001D19B6">
        <w:rPr>
          <w:rFonts w:ascii="Arial" w:hAnsi="Arial" w:cs="Arial"/>
          <w:sz w:val="20"/>
          <w:szCs w:val="20"/>
        </w:rPr>
        <w:t>Frequent and immediate feedback to students and among students form the third principle of TBL. Students receive formative and summative feedback from the instructor.</w:t>
      </w:r>
      <w:r w:rsidR="00441FFE" w:rsidRPr="001D19B6">
        <w:rPr>
          <w:rFonts w:ascii="Arial" w:hAnsi="Arial" w:cs="Arial"/>
          <w:sz w:val="20"/>
          <w:szCs w:val="20"/>
        </w:rPr>
        <w:t xml:space="preserve"> </w:t>
      </w:r>
      <w:r w:rsidRPr="001D19B6">
        <w:rPr>
          <w:rFonts w:ascii="Arial" w:hAnsi="Arial" w:cs="Arial"/>
          <w:sz w:val="20"/>
          <w:szCs w:val="20"/>
        </w:rPr>
        <w:t>Students a</w:t>
      </w:r>
      <w:r w:rsidR="00441FFE" w:rsidRPr="001D19B6">
        <w:rPr>
          <w:rFonts w:ascii="Arial" w:hAnsi="Arial" w:cs="Arial"/>
          <w:sz w:val="20"/>
          <w:szCs w:val="20"/>
        </w:rPr>
        <w:t>r</w:t>
      </w:r>
      <w:r w:rsidRPr="001D19B6">
        <w:rPr>
          <w:rFonts w:ascii="Arial" w:hAnsi="Arial" w:cs="Arial"/>
          <w:sz w:val="20"/>
          <w:szCs w:val="20"/>
        </w:rPr>
        <w:t xml:space="preserve">e also encouraged to </w:t>
      </w:r>
      <w:r w:rsidR="00441FFE" w:rsidRPr="001D19B6">
        <w:rPr>
          <w:rFonts w:ascii="Arial" w:hAnsi="Arial" w:cs="Arial"/>
          <w:sz w:val="20"/>
          <w:szCs w:val="20"/>
        </w:rPr>
        <w:t>interact with each other in peer evaluation, to give and receive feedback to each other.</w:t>
      </w:r>
      <w:r w:rsidR="00441FFE" w:rsidRPr="001D19B6">
        <w:rPr>
          <w:rFonts w:ascii="Arial" w:hAnsi="Arial" w:cs="Arial"/>
          <w:sz w:val="20"/>
          <w:szCs w:val="20"/>
          <w:vertAlign w:val="superscript"/>
        </w:rPr>
        <w:t>1</w:t>
      </w:r>
      <w:r w:rsidR="00597F59" w:rsidRPr="001D19B6">
        <w:rPr>
          <w:rFonts w:ascii="Arial" w:hAnsi="Arial" w:cs="Arial"/>
          <w:sz w:val="20"/>
          <w:szCs w:val="20"/>
          <w:vertAlign w:val="superscript"/>
        </w:rPr>
        <w:t>2</w:t>
      </w:r>
      <w:r w:rsidR="00441FFE" w:rsidRPr="001D19B6">
        <w:rPr>
          <w:rFonts w:ascii="Arial" w:hAnsi="Arial" w:cs="Arial"/>
          <w:sz w:val="20"/>
          <w:szCs w:val="20"/>
          <w:vertAlign w:val="superscript"/>
        </w:rPr>
        <w:t xml:space="preserve"> </w:t>
      </w:r>
      <w:r w:rsidR="00441FFE" w:rsidRPr="001D19B6">
        <w:rPr>
          <w:rFonts w:ascii="Arial" w:hAnsi="Arial" w:cs="Arial"/>
          <w:sz w:val="20"/>
          <w:szCs w:val="20"/>
        </w:rPr>
        <w:t>For example, they rate each other on aspects of individual pre-class preparation, attendance and contribution to group discussion and team performance. Feedback is deemed critical to content learning and retention, critical thinking and team skills development.</w:t>
      </w:r>
      <w:r w:rsidR="00C301F5" w:rsidRPr="001D19B6">
        <w:rPr>
          <w:rFonts w:ascii="Arial" w:hAnsi="Arial" w:cs="Arial"/>
          <w:sz w:val="20"/>
          <w:szCs w:val="20"/>
          <w:vertAlign w:val="superscript"/>
        </w:rPr>
        <w:t>1</w:t>
      </w:r>
      <w:r w:rsidR="00597F59" w:rsidRPr="001D19B6">
        <w:rPr>
          <w:rFonts w:ascii="Arial" w:hAnsi="Arial" w:cs="Arial"/>
          <w:sz w:val="20"/>
          <w:szCs w:val="20"/>
          <w:vertAlign w:val="superscript"/>
        </w:rPr>
        <w:t>4</w:t>
      </w:r>
      <w:r w:rsidR="00C301F5" w:rsidRPr="001D19B6">
        <w:rPr>
          <w:rFonts w:ascii="Arial" w:hAnsi="Arial" w:cs="Arial"/>
          <w:sz w:val="20"/>
          <w:szCs w:val="20"/>
          <w:vertAlign w:val="superscript"/>
        </w:rPr>
        <w:t>,1</w:t>
      </w:r>
      <w:r w:rsidR="00597F59" w:rsidRPr="001D19B6">
        <w:rPr>
          <w:rFonts w:ascii="Arial" w:hAnsi="Arial" w:cs="Arial"/>
          <w:sz w:val="20"/>
          <w:szCs w:val="20"/>
          <w:vertAlign w:val="superscript"/>
        </w:rPr>
        <w:t>5</w:t>
      </w:r>
    </w:p>
    <w:p w:rsidR="00441FFE" w:rsidRPr="001D19B6" w:rsidRDefault="00441FFE"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last principle is about group assignments and </w:t>
      </w:r>
      <w:r w:rsidR="00C65DFE" w:rsidRPr="001D19B6">
        <w:rPr>
          <w:rFonts w:ascii="Arial" w:hAnsi="Arial" w:cs="Arial"/>
          <w:sz w:val="20"/>
          <w:szCs w:val="20"/>
        </w:rPr>
        <w:t>carefully designed learning activities that bring about transformation in students’ lea</w:t>
      </w:r>
      <w:r w:rsidR="00914BA7" w:rsidRPr="001D19B6">
        <w:rPr>
          <w:rFonts w:ascii="Arial" w:hAnsi="Arial" w:cs="Arial"/>
          <w:sz w:val="20"/>
          <w:szCs w:val="20"/>
        </w:rPr>
        <w:t>r</w:t>
      </w:r>
      <w:r w:rsidR="00C65DFE" w:rsidRPr="001D19B6">
        <w:rPr>
          <w:rFonts w:ascii="Arial" w:hAnsi="Arial" w:cs="Arial"/>
          <w:sz w:val="20"/>
          <w:szCs w:val="20"/>
        </w:rPr>
        <w:t>ning through knowledge construction, application, analysis and evaluation. Learning activities are designed by instructors to provide opportunities for collaborative learning, application of knowledge in solving ‘real world problems’, contributing to development of team skills and critical reasoning in decision making.</w:t>
      </w:r>
      <w:r w:rsidR="00433D40" w:rsidRPr="001D19B6">
        <w:rPr>
          <w:rFonts w:ascii="Arial" w:hAnsi="Arial" w:cs="Arial"/>
          <w:sz w:val="20"/>
          <w:szCs w:val="20"/>
          <w:vertAlign w:val="superscript"/>
        </w:rPr>
        <w:t>1</w:t>
      </w:r>
      <w:r w:rsidR="00597F59" w:rsidRPr="001D19B6">
        <w:rPr>
          <w:rFonts w:ascii="Arial" w:hAnsi="Arial" w:cs="Arial"/>
          <w:sz w:val="20"/>
          <w:szCs w:val="20"/>
          <w:vertAlign w:val="superscript"/>
        </w:rPr>
        <w:t>4</w:t>
      </w:r>
      <w:r w:rsidR="00433D40" w:rsidRPr="001D19B6">
        <w:rPr>
          <w:rFonts w:ascii="Arial" w:hAnsi="Arial" w:cs="Arial"/>
          <w:sz w:val="20"/>
          <w:szCs w:val="20"/>
          <w:vertAlign w:val="superscript"/>
        </w:rPr>
        <w:t>,1</w:t>
      </w:r>
      <w:r w:rsidR="00597F59" w:rsidRPr="001D19B6">
        <w:rPr>
          <w:rFonts w:ascii="Arial" w:hAnsi="Arial" w:cs="Arial"/>
          <w:sz w:val="20"/>
          <w:szCs w:val="20"/>
          <w:vertAlign w:val="superscript"/>
        </w:rPr>
        <w:t>5</w:t>
      </w:r>
      <w:r w:rsidR="00C65DFE" w:rsidRPr="001D19B6">
        <w:rPr>
          <w:rFonts w:ascii="Arial" w:hAnsi="Arial" w:cs="Arial"/>
          <w:sz w:val="20"/>
          <w:szCs w:val="20"/>
        </w:rPr>
        <w:t xml:space="preserve"> </w:t>
      </w:r>
    </w:p>
    <w:p w:rsidR="00400D68"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For the purpose of implementation of TBL, Michaelsen and Sweet</w:t>
      </w:r>
      <w:r w:rsidRPr="001D19B6">
        <w:rPr>
          <w:rFonts w:ascii="Arial" w:hAnsi="Arial" w:cs="Arial"/>
          <w:sz w:val="20"/>
          <w:szCs w:val="20"/>
          <w:vertAlign w:val="superscript"/>
        </w:rPr>
        <w:t>1</w:t>
      </w:r>
      <w:r w:rsidR="00597F59" w:rsidRPr="001D19B6">
        <w:rPr>
          <w:rFonts w:ascii="Arial" w:hAnsi="Arial" w:cs="Arial"/>
          <w:sz w:val="20"/>
          <w:szCs w:val="20"/>
          <w:vertAlign w:val="superscript"/>
        </w:rPr>
        <w:t>1</w:t>
      </w:r>
      <w:r w:rsidRPr="001D19B6">
        <w:rPr>
          <w:rFonts w:ascii="Arial" w:hAnsi="Arial" w:cs="Arial"/>
          <w:sz w:val="20"/>
          <w:szCs w:val="20"/>
        </w:rPr>
        <w:t xml:space="preserve"> recommend that the </w:t>
      </w:r>
      <w:r w:rsidR="00681053" w:rsidRPr="001D19B6">
        <w:rPr>
          <w:rFonts w:ascii="Arial" w:hAnsi="Arial" w:cs="Arial"/>
          <w:sz w:val="20"/>
          <w:szCs w:val="20"/>
        </w:rPr>
        <w:t>four</w:t>
      </w:r>
      <w:r w:rsidRPr="001D19B6">
        <w:rPr>
          <w:rFonts w:ascii="Arial" w:hAnsi="Arial" w:cs="Arial"/>
          <w:sz w:val="20"/>
          <w:szCs w:val="20"/>
        </w:rPr>
        <w:t xml:space="preserve"> </w:t>
      </w:r>
      <w:r w:rsidR="00433D40" w:rsidRPr="001D19B6">
        <w:rPr>
          <w:rFonts w:ascii="Arial" w:hAnsi="Arial" w:cs="Arial"/>
          <w:sz w:val="20"/>
          <w:szCs w:val="20"/>
        </w:rPr>
        <w:t xml:space="preserve">principles described </w:t>
      </w:r>
      <w:r w:rsidRPr="001D19B6">
        <w:rPr>
          <w:rFonts w:ascii="Arial" w:hAnsi="Arial" w:cs="Arial"/>
          <w:sz w:val="20"/>
          <w:szCs w:val="20"/>
        </w:rPr>
        <w:t>should be included</w:t>
      </w:r>
      <w:r w:rsidR="00433D40" w:rsidRPr="001D19B6">
        <w:rPr>
          <w:rFonts w:ascii="Arial" w:hAnsi="Arial" w:cs="Arial"/>
          <w:sz w:val="20"/>
          <w:szCs w:val="20"/>
        </w:rPr>
        <w:t xml:space="preserve"> in the design of learning activities</w:t>
      </w:r>
      <w:r w:rsidRPr="001D19B6">
        <w:rPr>
          <w:rFonts w:ascii="Arial" w:hAnsi="Arial" w:cs="Arial"/>
          <w:sz w:val="20"/>
          <w:szCs w:val="20"/>
        </w:rPr>
        <w:t xml:space="preserve">. </w:t>
      </w:r>
      <w:r w:rsidR="00433D40" w:rsidRPr="001D19B6">
        <w:rPr>
          <w:rFonts w:ascii="Arial" w:hAnsi="Arial" w:cs="Arial"/>
          <w:sz w:val="20"/>
          <w:szCs w:val="20"/>
        </w:rPr>
        <w:t xml:space="preserve">In addition, the design of TBL instructional activity for a unit of learning should incorporate a 3-phase process known as Readiness Assurance Process (RAP). </w:t>
      </w:r>
      <w:r w:rsidR="00602BA3" w:rsidRPr="001D19B6">
        <w:rPr>
          <w:rFonts w:ascii="Arial" w:hAnsi="Arial" w:cs="Arial"/>
          <w:sz w:val="20"/>
          <w:szCs w:val="20"/>
        </w:rPr>
        <w:t>For each unit of learning, t</w:t>
      </w:r>
      <w:r w:rsidRPr="001D19B6">
        <w:rPr>
          <w:rFonts w:ascii="Arial" w:hAnsi="Arial" w:cs="Arial"/>
          <w:sz w:val="20"/>
          <w:szCs w:val="20"/>
        </w:rPr>
        <w:t xml:space="preserve">he first </w:t>
      </w:r>
      <w:r w:rsidR="00602BA3" w:rsidRPr="001D19B6">
        <w:rPr>
          <w:rFonts w:ascii="Arial" w:hAnsi="Arial" w:cs="Arial"/>
          <w:sz w:val="20"/>
          <w:szCs w:val="20"/>
        </w:rPr>
        <w:t>phase</w:t>
      </w:r>
      <w:r w:rsidRPr="001D19B6">
        <w:rPr>
          <w:rFonts w:ascii="Arial" w:hAnsi="Arial" w:cs="Arial"/>
          <w:sz w:val="20"/>
          <w:szCs w:val="20"/>
        </w:rPr>
        <w:t xml:space="preserve"> is the out of</w:t>
      </w:r>
      <w:r w:rsidR="00602BA3" w:rsidRPr="001D19B6">
        <w:rPr>
          <w:rFonts w:ascii="Arial" w:hAnsi="Arial" w:cs="Arial"/>
          <w:sz w:val="20"/>
          <w:szCs w:val="20"/>
        </w:rPr>
        <w:t xml:space="preserve"> preparation phase where students engage in</w:t>
      </w:r>
      <w:r w:rsidRPr="001D19B6">
        <w:rPr>
          <w:rFonts w:ascii="Arial" w:hAnsi="Arial" w:cs="Arial"/>
          <w:sz w:val="20"/>
          <w:szCs w:val="20"/>
        </w:rPr>
        <w:t xml:space="preserve"> class pre-reading and review of material</w:t>
      </w:r>
      <w:r w:rsidR="00602BA3" w:rsidRPr="001D19B6">
        <w:rPr>
          <w:rFonts w:ascii="Arial" w:hAnsi="Arial" w:cs="Arial"/>
          <w:sz w:val="20"/>
          <w:szCs w:val="20"/>
        </w:rPr>
        <w:t xml:space="preserve"> set by the instructor</w:t>
      </w:r>
      <w:r w:rsidRPr="001D19B6">
        <w:rPr>
          <w:rFonts w:ascii="Arial" w:hAnsi="Arial" w:cs="Arial"/>
          <w:sz w:val="20"/>
          <w:szCs w:val="20"/>
        </w:rPr>
        <w:t xml:space="preserve">. Thus, students individually </w:t>
      </w:r>
      <w:r w:rsidR="00602BA3" w:rsidRPr="001D19B6">
        <w:rPr>
          <w:rFonts w:ascii="Arial" w:hAnsi="Arial" w:cs="Arial"/>
          <w:sz w:val="20"/>
          <w:szCs w:val="20"/>
        </w:rPr>
        <w:t xml:space="preserve">read and </w:t>
      </w:r>
      <w:r w:rsidRPr="001D19B6">
        <w:rPr>
          <w:rFonts w:ascii="Arial" w:hAnsi="Arial" w:cs="Arial"/>
          <w:sz w:val="20"/>
          <w:szCs w:val="20"/>
        </w:rPr>
        <w:t xml:space="preserve">review the </w:t>
      </w:r>
      <w:r w:rsidR="00602BA3" w:rsidRPr="001D19B6">
        <w:rPr>
          <w:rFonts w:ascii="Arial" w:hAnsi="Arial" w:cs="Arial"/>
          <w:sz w:val="20"/>
          <w:szCs w:val="20"/>
        </w:rPr>
        <w:t>knowledge content</w:t>
      </w:r>
      <w:r w:rsidRPr="001D19B6">
        <w:rPr>
          <w:rFonts w:ascii="Arial" w:hAnsi="Arial" w:cs="Arial"/>
          <w:sz w:val="20"/>
          <w:szCs w:val="20"/>
        </w:rPr>
        <w:t xml:space="preserve"> in readiness for the classroom discussion and </w:t>
      </w:r>
      <w:r w:rsidR="00602BA3" w:rsidRPr="001D19B6">
        <w:rPr>
          <w:rFonts w:ascii="Arial" w:hAnsi="Arial" w:cs="Arial"/>
          <w:sz w:val="20"/>
          <w:szCs w:val="20"/>
        </w:rPr>
        <w:t>engage in learning processes</w:t>
      </w:r>
      <w:r w:rsidRPr="001D19B6">
        <w:rPr>
          <w:rFonts w:ascii="Arial" w:hAnsi="Arial" w:cs="Arial"/>
          <w:sz w:val="20"/>
          <w:szCs w:val="20"/>
        </w:rPr>
        <w:t>.  </w:t>
      </w:r>
      <w:r w:rsidR="00602BA3" w:rsidRPr="001D19B6">
        <w:rPr>
          <w:rFonts w:ascii="Arial" w:hAnsi="Arial" w:cs="Arial"/>
          <w:sz w:val="20"/>
          <w:szCs w:val="20"/>
        </w:rPr>
        <w:t xml:space="preserve">The second phase, Readiness Assurance (RA), involves activities to test knowledge and provide feedback in the classroom environment.  The first activity involves </w:t>
      </w:r>
      <w:r w:rsidRPr="001D19B6">
        <w:rPr>
          <w:rFonts w:ascii="Arial" w:hAnsi="Arial" w:cs="Arial"/>
          <w:sz w:val="20"/>
          <w:szCs w:val="20"/>
        </w:rPr>
        <w:t>students participat</w:t>
      </w:r>
      <w:r w:rsidR="00A469C1" w:rsidRPr="001D19B6">
        <w:rPr>
          <w:rFonts w:ascii="Arial" w:hAnsi="Arial" w:cs="Arial"/>
          <w:sz w:val="20"/>
          <w:szCs w:val="20"/>
        </w:rPr>
        <w:t>ing</w:t>
      </w:r>
      <w:r w:rsidRPr="001D19B6">
        <w:rPr>
          <w:rFonts w:ascii="Arial" w:hAnsi="Arial" w:cs="Arial"/>
          <w:sz w:val="20"/>
          <w:szCs w:val="20"/>
        </w:rPr>
        <w:t xml:space="preserve"> in </w:t>
      </w:r>
      <w:r w:rsidR="00A469C1" w:rsidRPr="001D19B6">
        <w:rPr>
          <w:rFonts w:ascii="Arial" w:hAnsi="Arial" w:cs="Arial"/>
          <w:sz w:val="20"/>
          <w:szCs w:val="20"/>
        </w:rPr>
        <w:t>a test</w:t>
      </w:r>
      <w:r w:rsidRPr="001D19B6">
        <w:rPr>
          <w:rFonts w:ascii="Arial" w:hAnsi="Arial" w:cs="Arial"/>
          <w:sz w:val="20"/>
          <w:szCs w:val="20"/>
        </w:rPr>
        <w:t xml:space="preserve"> designed to </w:t>
      </w:r>
      <w:r w:rsidR="00A469C1" w:rsidRPr="001D19B6">
        <w:rPr>
          <w:rFonts w:ascii="Arial" w:hAnsi="Arial" w:cs="Arial"/>
          <w:sz w:val="20"/>
          <w:szCs w:val="20"/>
        </w:rPr>
        <w:t>assess</w:t>
      </w:r>
      <w:r w:rsidRPr="001D19B6">
        <w:rPr>
          <w:rFonts w:ascii="Arial" w:hAnsi="Arial" w:cs="Arial"/>
          <w:sz w:val="20"/>
          <w:szCs w:val="20"/>
        </w:rPr>
        <w:t xml:space="preserve"> the individual student’s understanding of concepts and knowledge with a short test (iRAT).</w:t>
      </w:r>
      <w:r w:rsidR="00602BA3" w:rsidRPr="001D19B6">
        <w:rPr>
          <w:rFonts w:ascii="Arial" w:hAnsi="Arial" w:cs="Arial"/>
          <w:sz w:val="20"/>
          <w:szCs w:val="20"/>
        </w:rPr>
        <w:t xml:space="preserve"> Individual scores are calculated.</w:t>
      </w:r>
      <w:r w:rsidRPr="001D19B6">
        <w:rPr>
          <w:rFonts w:ascii="Arial" w:hAnsi="Arial" w:cs="Arial"/>
          <w:sz w:val="20"/>
          <w:szCs w:val="20"/>
        </w:rPr>
        <w:t xml:space="preserve"> In the subsequent </w:t>
      </w:r>
      <w:r w:rsidR="00A469C1" w:rsidRPr="001D19B6">
        <w:rPr>
          <w:rFonts w:ascii="Arial" w:hAnsi="Arial" w:cs="Arial"/>
          <w:sz w:val="20"/>
          <w:szCs w:val="20"/>
        </w:rPr>
        <w:t>activity</w:t>
      </w:r>
      <w:r w:rsidRPr="001D19B6">
        <w:rPr>
          <w:rFonts w:ascii="Arial" w:hAnsi="Arial" w:cs="Arial"/>
          <w:sz w:val="20"/>
          <w:szCs w:val="20"/>
        </w:rPr>
        <w:t xml:space="preserve"> the small group take the same test as a team (tRAT). </w:t>
      </w:r>
      <w:r w:rsidR="00A469C1" w:rsidRPr="001D19B6">
        <w:rPr>
          <w:rFonts w:ascii="Arial" w:hAnsi="Arial" w:cs="Arial"/>
          <w:sz w:val="20"/>
          <w:szCs w:val="20"/>
        </w:rPr>
        <w:t xml:space="preserve">Conferring and discussion is allowed. A team test score is calculated. </w:t>
      </w:r>
      <w:r w:rsidR="00861C51" w:rsidRPr="001D19B6">
        <w:rPr>
          <w:rFonts w:ascii="Arial" w:hAnsi="Arial" w:cs="Arial"/>
          <w:sz w:val="20"/>
          <w:szCs w:val="20"/>
        </w:rPr>
        <w:t>Teams</w:t>
      </w:r>
      <w:r w:rsidRPr="001D19B6">
        <w:rPr>
          <w:rFonts w:ascii="Arial" w:hAnsi="Arial" w:cs="Arial"/>
          <w:sz w:val="20"/>
          <w:szCs w:val="20"/>
        </w:rPr>
        <w:t xml:space="preserve"> are allowed to submit a written Appeals when they believe a question was ambiguous, presenting clear argument</w:t>
      </w:r>
      <w:r w:rsidR="00844978" w:rsidRPr="001D19B6">
        <w:rPr>
          <w:rFonts w:ascii="Arial" w:hAnsi="Arial" w:cs="Arial"/>
          <w:sz w:val="20"/>
          <w:szCs w:val="20"/>
        </w:rPr>
        <w:t>ative statements and evidence f</w:t>
      </w:r>
      <w:r w:rsidRPr="001D19B6">
        <w:rPr>
          <w:rFonts w:ascii="Arial" w:hAnsi="Arial" w:cs="Arial"/>
          <w:sz w:val="20"/>
          <w:szCs w:val="20"/>
        </w:rPr>
        <w:t>r</w:t>
      </w:r>
      <w:r w:rsidR="00844978" w:rsidRPr="001D19B6">
        <w:rPr>
          <w:rFonts w:ascii="Arial" w:hAnsi="Arial" w:cs="Arial"/>
          <w:sz w:val="20"/>
          <w:szCs w:val="20"/>
        </w:rPr>
        <w:t>o</w:t>
      </w:r>
      <w:r w:rsidRPr="001D19B6">
        <w:rPr>
          <w:rFonts w:ascii="Arial" w:hAnsi="Arial" w:cs="Arial"/>
          <w:sz w:val="20"/>
          <w:szCs w:val="20"/>
        </w:rPr>
        <w:t xml:space="preserve">m the preparation materials. The tutor </w:t>
      </w:r>
      <w:r w:rsidR="00A469C1" w:rsidRPr="001D19B6">
        <w:rPr>
          <w:rFonts w:ascii="Arial" w:hAnsi="Arial" w:cs="Arial"/>
          <w:sz w:val="20"/>
          <w:szCs w:val="20"/>
        </w:rPr>
        <w:t xml:space="preserve">then </w:t>
      </w:r>
      <w:r w:rsidRPr="001D19B6">
        <w:rPr>
          <w:rFonts w:ascii="Arial" w:hAnsi="Arial" w:cs="Arial"/>
          <w:sz w:val="20"/>
          <w:szCs w:val="20"/>
        </w:rPr>
        <w:t xml:space="preserve">provides feedback and clarifies any misconceptions and </w:t>
      </w:r>
      <w:r w:rsidR="00914BA7" w:rsidRPr="001D19B6">
        <w:rPr>
          <w:rFonts w:ascii="Arial" w:hAnsi="Arial" w:cs="Arial"/>
          <w:sz w:val="20"/>
          <w:szCs w:val="20"/>
        </w:rPr>
        <w:t>facilitates</w:t>
      </w:r>
      <w:r w:rsidRPr="001D19B6">
        <w:rPr>
          <w:rFonts w:ascii="Arial" w:hAnsi="Arial" w:cs="Arial"/>
          <w:sz w:val="20"/>
          <w:szCs w:val="20"/>
        </w:rPr>
        <w:t xml:space="preserve"> discussion involving all the teams. The third </w:t>
      </w:r>
      <w:r w:rsidR="00A469C1" w:rsidRPr="001D19B6">
        <w:rPr>
          <w:rFonts w:ascii="Arial" w:hAnsi="Arial" w:cs="Arial"/>
          <w:sz w:val="20"/>
          <w:szCs w:val="20"/>
        </w:rPr>
        <w:t>phase</w:t>
      </w:r>
      <w:r w:rsidRPr="001D19B6">
        <w:rPr>
          <w:rFonts w:ascii="Arial" w:hAnsi="Arial" w:cs="Arial"/>
          <w:sz w:val="20"/>
          <w:szCs w:val="20"/>
        </w:rPr>
        <w:t xml:space="preserve"> is referred to as 4S application</w:t>
      </w:r>
      <w:r w:rsidR="00861C51" w:rsidRPr="001D19B6">
        <w:rPr>
          <w:rFonts w:ascii="Arial" w:hAnsi="Arial" w:cs="Arial"/>
          <w:sz w:val="20"/>
          <w:szCs w:val="20"/>
        </w:rPr>
        <w:t xml:space="preserve">-oriented </w:t>
      </w:r>
      <w:r w:rsidRPr="001D19B6">
        <w:rPr>
          <w:rFonts w:ascii="Arial" w:hAnsi="Arial" w:cs="Arial"/>
          <w:sz w:val="20"/>
          <w:szCs w:val="20"/>
        </w:rPr>
        <w:t>activities</w:t>
      </w:r>
      <w:r w:rsidR="00861C51" w:rsidRPr="001D19B6">
        <w:rPr>
          <w:rFonts w:ascii="Arial" w:hAnsi="Arial" w:cs="Arial"/>
          <w:sz w:val="20"/>
          <w:szCs w:val="20"/>
        </w:rPr>
        <w:t xml:space="preserve">, when </w:t>
      </w:r>
      <w:r w:rsidR="00920A8B" w:rsidRPr="001D19B6">
        <w:rPr>
          <w:rFonts w:ascii="Arial" w:hAnsi="Arial" w:cs="Arial"/>
          <w:sz w:val="20"/>
          <w:szCs w:val="20"/>
        </w:rPr>
        <w:t>the team</w:t>
      </w:r>
      <w:r w:rsidR="00861C51" w:rsidRPr="001D19B6">
        <w:rPr>
          <w:rFonts w:ascii="Arial" w:hAnsi="Arial" w:cs="Arial"/>
          <w:sz w:val="20"/>
          <w:szCs w:val="20"/>
        </w:rPr>
        <w:t xml:space="preserve"> practice the </w:t>
      </w:r>
      <w:r w:rsidR="00920A8B" w:rsidRPr="001D19B6">
        <w:rPr>
          <w:rFonts w:ascii="Arial" w:hAnsi="Arial" w:cs="Arial"/>
          <w:sz w:val="20"/>
          <w:szCs w:val="20"/>
        </w:rPr>
        <w:t>application of</w:t>
      </w:r>
      <w:r w:rsidR="00861C51" w:rsidRPr="001D19B6">
        <w:rPr>
          <w:rFonts w:ascii="Arial" w:hAnsi="Arial" w:cs="Arial"/>
          <w:sz w:val="20"/>
          <w:szCs w:val="20"/>
        </w:rPr>
        <w:t xml:space="preserve"> knowledge </w:t>
      </w:r>
      <w:r w:rsidR="00920A8B" w:rsidRPr="001D19B6">
        <w:rPr>
          <w:rFonts w:ascii="Arial" w:hAnsi="Arial" w:cs="Arial"/>
          <w:sz w:val="20"/>
          <w:szCs w:val="20"/>
        </w:rPr>
        <w:t xml:space="preserve">to </w:t>
      </w:r>
      <w:r w:rsidR="00914BA7" w:rsidRPr="001D19B6">
        <w:rPr>
          <w:rFonts w:ascii="Arial" w:hAnsi="Arial" w:cs="Arial"/>
          <w:sz w:val="20"/>
          <w:szCs w:val="20"/>
        </w:rPr>
        <w:t xml:space="preserve">solve </w:t>
      </w:r>
      <w:r w:rsidR="00920A8B" w:rsidRPr="001D19B6">
        <w:rPr>
          <w:rFonts w:ascii="Arial" w:hAnsi="Arial" w:cs="Arial"/>
          <w:sz w:val="20"/>
          <w:szCs w:val="20"/>
        </w:rPr>
        <w:t xml:space="preserve">problems (tAPP). </w:t>
      </w:r>
      <w:r w:rsidRPr="001D19B6">
        <w:rPr>
          <w:rFonts w:ascii="Arial" w:hAnsi="Arial" w:cs="Arial"/>
          <w:sz w:val="20"/>
          <w:szCs w:val="20"/>
        </w:rPr>
        <w:t xml:space="preserve">These activities are designed to address </w:t>
      </w:r>
      <w:r w:rsidRPr="001D19B6">
        <w:rPr>
          <w:rFonts w:ascii="Arial" w:hAnsi="Arial" w:cs="Arial"/>
          <w:i/>
          <w:sz w:val="20"/>
          <w:szCs w:val="20"/>
        </w:rPr>
        <w:t>significant problems</w:t>
      </w:r>
      <w:r w:rsidRPr="001D19B6">
        <w:rPr>
          <w:rFonts w:ascii="Arial" w:hAnsi="Arial" w:cs="Arial"/>
          <w:sz w:val="20"/>
          <w:szCs w:val="20"/>
        </w:rPr>
        <w:t xml:space="preserve">, teams are required to make </w:t>
      </w:r>
      <w:r w:rsidRPr="001D19B6">
        <w:rPr>
          <w:rFonts w:ascii="Arial" w:hAnsi="Arial" w:cs="Arial"/>
          <w:i/>
          <w:sz w:val="20"/>
          <w:szCs w:val="20"/>
        </w:rPr>
        <w:t>specific choice</w:t>
      </w:r>
      <w:r w:rsidRPr="001D19B6">
        <w:rPr>
          <w:rFonts w:ascii="Arial" w:hAnsi="Arial" w:cs="Arial"/>
          <w:sz w:val="20"/>
          <w:szCs w:val="20"/>
        </w:rPr>
        <w:t xml:space="preserve"> from possible clear alternative statements, work on the </w:t>
      </w:r>
      <w:r w:rsidRPr="001D19B6">
        <w:rPr>
          <w:rFonts w:ascii="Arial" w:hAnsi="Arial" w:cs="Arial"/>
          <w:i/>
          <w:sz w:val="20"/>
          <w:szCs w:val="20"/>
        </w:rPr>
        <w:t>same problem</w:t>
      </w:r>
      <w:r w:rsidRPr="001D19B6">
        <w:rPr>
          <w:rFonts w:ascii="Arial" w:hAnsi="Arial" w:cs="Arial"/>
          <w:sz w:val="20"/>
          <w:szCs w:val="20"/>
        </w:rPr>
        <w:t xml:space="preserve"> and report decisions </w:t>
      </w:r>
      <w:r w:rsidRPr="001D19B6">
        <w:rPr>
          <w:rFonts w:ascii="Arial" w:hAnsi="Arial" w:cs="Arial"/>
          <w:i/>
          <w:sz w:val="20"/>
          <w:szCs w:val="20"/>
        </w:rPr>
        <w:t>simultaneously</w:t>
      </w:r>
      <w:r w:rsidRPr="001D19B6">
        <w:rPr>
          <w:rFonts w:ascii="Arial" w:hAnsi="Arial" w:cs="Arial"/>
          <w:sz w:val="20"/>
          <w:szCs w:val="20"/>
        </w:rPr>
        <w:t>.</w:t>
      </w:r>
      <w:r w:rsidR="00905926" w:rsidRPr="001D19B6">
        <w:rPr>
          <w:rFonts w:ascii="Arial" w:hAnsi="Arial" w:cs="Arial"/>
          <w:sz w:val="20"/>
          <w:szCs w:val="20"/>
          <w:vertAlign w:val="superscript"/>
        </w:rPr>
        <w:t>1</w:t>
      </w:r>
      <w:r w:rsidR="00D013D5" w:rsidRPr="001D19B6">
        <w:rPr>
          <w:rFonts w:ascii="Arial" w:hAnsi="Arial" w:cs="Arial"/>
          <w:sz w:val="20"/>
          <w:szCs w:val="20"/>
          <w:vertAlign w:val="superscript"/>
        </w:rPr>
        <w:t>1</w:t>
      </w:r>
      <w:r w:rsidR="00905926" w:rsidRPr="001D19B6">
        <w:rPr>
          <w:rFonts w:ascii="Arial" w:hAnsi="Arial" w:cs="Arial"/>
          <w:sz w:val="20"/>
          <w:szCs w:val="20"/>
          <w:vertAlign w:val="superscript"/>
        </w:rPr>
        <w:t>,1</w:t>
      </w:r>
      <w:r w:rsidR="00D013D5" w:rsidRPr="001D19B6">
        <w:rPr>
          <w:rFonts w:ascii="Arial" w:hAnsi="Arial" w:cs="Arial"/>
          <w:sz w:val="20"/>
          <w:szCs w:val="20"/>
          <w:vertAlign w:val="superscript"/>
        </w:rPr>
        <w:t>6</w:t>
      </w:r>
      <w:r w:rsidRPr="001D19B6">
        <w:rPr>
          <w:rFonts w:ascii="Arial" w:hAnsi="Arial" w:cs="Arial"/>
          <w:sz w:val="20"/>
          <w:szCs w:val="20"/>
        </w:rPr>
        <w:t xml:space="preserve"> Thus, teams work on complex </w:t>
      </w:r>
      <w:r w:rsidR="00861C51" w:rsidRPr="001D19B6">
        <w:rPr>
          <w:rFonts w:ascii="Arial" w:hAnsi="Arial" w:cs="Arial"/>
          <w:sz w:val="20"/>
          <w:szCs w:val="20"/>
        </w:rPr>
        <w:t>‘</w:t>
      </w:r>
      <w:r w:rsidRPr="001D19B6">
        <w:rPr>
          <w:rFonts w:ascii="Arial" w:hAnsi="Arial" w:cs="Arial"/>
          <w:sz w:val="20"/>
          <w:szCs w:val="20"/>
        </w:rPr>
        <w:t>real</w:t>
      </w:r>
      <w:r w:rsidR="00861C51" w:rsidRPr="001D19B6">
        <w:rPr>
          <w:rFonts w:ascii="Arial" w:hAnsi="Arial" w:cs="Arial"/>
          <w:sz w:val="20"/>
          <w:szCs w:val="20"/>
        </w:rPr>
        <w:t xml:space="preserve"> </w:t>
      </w:r>
      <w:r w:rsidRPr="001D19B6">
        <w:rPr>
          <w:rFonts w:ascii="Arial" w:hAnsi="Arial" w:cs="Arial"/>
          <w:sz w:val="20"/>
          <w:szCs w:val="20"/>
        </w:rPr>
        <w:t>world problems</w:t>
      </w:r>
      <w:r w:rsidR="00861C51" w:rsidRPr="001D19B6">
        <w:rPr>
          <w:rFonts w:ascii="Arial" w:hAnsi="Arial" w:cs="Arial"/>
          <w:sz w:val="20"/>
          <w:szCs w:val="20"/>
        </w:rPr>
        <w:t>’</w:t>
      </w:r>
      <w:r w:rsidRPr="001D19B6">
        <w:rPr>
          <w:rFonts w:ascii="Arial" w:hAnsi="Arial" w:cs="Arial"/>
          <w:sz w:val="20"/>
          <w:szCs w:val="20"/>
        </w:rPr>
        <w:t xml:space="preserve"> aimed at developing their critical thinking through constantly engaging in discussion, team work, exploring alternatives and making choices and decisions in actively seeking solutions based on evidence. </w:t>
      </w:r>
    </w:p>
    <w:p w:rsidR="009732A1"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w:t>
      </w:r>
      <w:r w:rsidR="008E765E" w:rsidRPr="001D19B6">
        <w:rPr>
          <w:rFonts w:ascii="Arial" w:hAnsi="Arial" w:cs="Arial"/>
          <w:sz w:val="20"/>
          <w:szCs w:val="20"/>
        </w:rPr>
        <w:t>eam-</w:t>
      </w:r>
      <w:r w:rsidRPr="001D19B6">
        <w:rPr>
          <w:rFonts w:ascii="Arial" w:hAnsi="Arial" w:cs="Arial"/>
          <w:sz w:val="20"/>
          <w:szCs w:val="20"/>
        </w:rPr>
        <w:t>B</w:t>
      </w:r>
      <w:r w:rsidR="008E765E" w:rsidRPr="001D19B6">
        <w:rPr>
          <w:rFonts w:ascii="Arial" w:hAnsi="Arial" w:cs="Arial"/>
          <w:sz w:val="20"/>
          <w:szCs w:val="20"/>
        </w:rPr>
        <w:t xml:space="preserve">ased </w:t>
      </w:r>
      <w:r w:rsidRPr="001D19B6">
        <w:rPr>
          <w:rFonts w:ascii="Arial" w:hAnsi="Arial" w:cs="Arial"/>
          <w:sz w:val="20"/>
          <w:szCs w:val="20"/>
        </w:rPr>
        <w:t>L</w:t>
      </w:r>
      <w:r w:rsidR="008E765E" w:rsidRPr="001D19B6">
        <w:rPr>
          <w:rFonts w:ascii="Arial" w:hAnsi="Arial" w:cs="Arial"/>
          <w:sz w:val="20"/>
          <w:szCs w:val="20"/>
        </w:rPr>
        <w:t>earning</w:t>
      </w:r>
      <w:r w:rsidRPr="001D19B6">
        <w:rPr>
          <w:rFonts w:ascii="Arial" w:hAnsi="Arial" w:cs="Arial"/>
          <w:sz w:val="20"/>
          <w:szCs w:val="20"/>
        </w:rPr>
        <w:t xml:space="preserve"> has been adopted across several health</w:t>
      </w:r>
      <w:r w:rsidR="00C02630" w:rsidRPr="001D19B6">
        <w:rPr>
          <w:rFonts w:ascii="Arial" w:hAnsi="Arial" w:cs="Arial"/>
          <w:sz w:val="20"/>
          <w:szCs w:val="20"/>
        </w:rPr>
        <w:t>care</w:t>
      </w:r>
      <w:r w:rsidRPr="001D19B6">
        <w:rPr>
          <w:rFonts w:ascii="Arial" w:hAnsi="Arial" w:cs="Arial"/>
          <w:sz w:val="20"/>
          <w:szCs w:val="20"/>
        </w:rPr>
        <w:t xml:space="preserve"> disciplines</w:t>
      </w:r>
      <w:r w:rsidR="009E3242" w:rsidRPr="001D19B6">
        <w:rPr>
          <w:rFonts w:ascii="Arial" w:hAnsi="Arial" w:cs="Arial"/>
          <w:sz w:val="20"/>
          <w:szCs w:val="20"/>
        </w:rPr>
        <w:t xml:space="preserve"> including nursing</w:t>
      </w:r>
      <w:r w:rsidR="004379C3" w:rsidRPr="001D19B6">
        <w:rPr>
          <w:rFonts w:ascii="Arial" w:hAnsi="Arial" w:cs="Arial"/>
          <w:sz w:val="20"/>
          <w:szCs w:val="20"/>
        </w:rPr>
        <w:t>.</w:t>
      </w:r>
      <w:r w:rsidR="003A1B30" w:rsidRPr="001D19B6">
        <w:rPr>
          <w:rFonts w:ascii="Arial" w:hAnsi="Arial" w:cs="Arial"/>
          <w:sz w:val="20"/>
          <w:szCs w:val="20"/>
          <w:vertAlign w:val="superscript"/>
        </w:rPr>
        <w:t>1</w:t>
      </w:r>
      <w:r w:rsidR="00D013D5" w:rsidRPr="001D19B6">
        <w:rPr>
          <w:rFonts w:ascii="Arial" w:hAnsi="Arial" w:cs="Arial"/>
          <w:sz w:val="20"/>
          <w:szCs w:val="20"/>
          <w:vertAlign w:val="superscript"/>
        </w:rPr>
        <w:t>7</w:t>
      </w:r>
      <w:r w:rsidRPr="001D19B6">
        <w:rPr>
          <w:rFonts w:ascii="Arial" w:hAnsi="Arial" w:cs="Arial"/>
          <w:sz w:val="20"/>
          <w:szCs w:val="20"/>
        </w:rPr>
        <w:t xml:space="preserve"> Studies have reported effectiveness of TBL as a teaching strategy with improved learner engagement and attitudes</w:t>
      </w:r>
      <w:r w:rsidR="00546809" w:rsidRPr="001D19B6">
        <w:rPr>
          <w:rFonts w:ascii="Arial" w:hAnsi="Arial" w:cs="Arial"/>
          <w:sz w:val="20"/>
          <w:szCs w:val="20"/>
          <w:vertAlign w:val="superscript"/>
        </w:rPr>
        <w:t>1</w:t>
      </w:r>
      <w:r w:rsidR="00D013D5" w:rsidRPr="001D19B6">
        <w:rPr>
          <w:rFonts w:ascii="Arial" w:hAnsi="Arial" w:cs="Arial"/>
          <w:sz w:val="20"/>
          <w:szCs w:val="20"/>
          <w:vertAlign w:val="superscript"/>
        </w:rPr>
        <w:t>7</w:t>
      </w:r>
      <w:r w:rsidRPr="001D19B6">
        <w:rPr>
          <w:rFonts w:ascii="Arial" w:hAnsi="Arial" w:cs="Arial"/>
          <w:sz w:val="20"/>
          <w:szCs w:val="20"/>
        </w:rPr>
        <w:t>, positive student perceptions of TBL irrespective of grades</w:t>
      </w:r>
      <w:r w:rsidR="004379C3" w:rsidRPr="001D19B6">
        <w:rPr>
          <w:rFonts w:ascii="Arial" w:hAnsi="Arial" w:cs="Arial"/>
          <w:sz w:val="20"/>
          <w:szCs w:val="20"/>
        </w:rPr>
        <w:t>,</w:t>
      </w:r>
      <w:r w:rsidR="00D013D5" w:rsidRPr="001D19B6">
        <w:rPr>
          <w:rFonts w:ascii="Arial" w:hAnsi="Arial" w:cs="Arial"/>
          <w:sz w:val="20"/>
          <w:szCs w:val="20"/>
          <w:vertAlign w:val="superscript"/>
        </w:rPr>
        <w:t>18</w:t>
      </w:r>
      <w:r w:rsidRPr="001D19B6">
        <w:rPr>
          <w:rFonts w:ascii="Arial" w:hAnsi="Arial" w:cs="Arial"/>
          <w:sz w:val="20"/>
          <w:szCs w:val="20"/>
        </w:rPr>
        <w:t xml:space="preserve"> improvement in students’ comprehension, retention of information and critical thinking</w:t>
      </w:r>
      <w:r w:rsidR="00D013D5" w:rsidRPr="001D19B6">
        <w:rPr>
          <w:rFonts w:ascii="Arial" w:hAnsi="Arial" w:cs="Arial"/>
          <w:sz w:val="20"/>
          <w:szCs w:val="20"/>
          <w:vertAlign w:val="superscript"/>
        </w:rPr>
        <w:t>19</w:t>
      </w:r>
      <w:r w:rsidRPr="001D19B6">
        <w:rPr>
          <w:rFonts w:ascii="Arial" w:hAnsi="Arial" w:cs="Arial"/>
          <w:sz w:val="20"/>
          <w:szCs w:val="20"/>
        </w:rPr>
        <w:t xml:space="preserve"> and dynamic experiences of learning in teams.</w:t>
      </w:r>
      <w:r w:rsidR="00546809" w:rsidRPr="001D19B6">
        <w:rPr>
          <w:rFonts w:ascii="Arial" w:hAnsi="Arial" w:cs="Arial"/>
          <w:sz w:val="20"/>
          <w:szCs w:val="20"/>
          <w:vertAlign w:val="superscript"/>
        </w:rPr>
        <w:t>2</w:t>
      </w:r>
      <w:r w:rsidR="00D013D5" w:rsidRPr="001D19B6">
        <w:rPr>
          <w:rFonts w:ascii="Arial" w:hAnsi="Arial" w:cs="Arial"/>
          <w:sz w:val="20"/>
          <w:szCs w:val="20"/>
          <w:vertAlign w:val="superscript"/>
        </w:rPr>
        <w:t>0</w:t>
      </w:r>
      <w:r w:rsidRPr="001D19B6">
        <w:rPr>
          <w:rFonts w:ascii="Arial" w:hAnsi="Arial" w:cs="Arial"/>
          <w:sz w:val="20"/>
          <w:szCs w:val="20"/>
        </w:rPr>
        <w:t xml:space="preserve"> </w:t>
      </w:r>
      <w:r w:rsidR="007844B0" w:rsidRPr="001D19B6">
        <w:rPr>
          <w:rFonts w:ascii="Arial" w:hAnsi="Arial" w:cs="Arial"/>
          <w:sz w:val="20"/>
          <w:szCs w:val="20"/>
        </w:rPr>
        <w:t xml:space="preserve"> Studies reporting </w:t>
      </w:r>
      <w:r w:rsidR="005B0E95" w:rsidRPr="001D19B6">
        <w:rPr>
          <w:rFonts w:ascii="Arial" w:hAnsi="Arial" w:cs="Arial"/>
          <w:sz w:val="20"/>
          <w:szCs w:val="20"/>
        </w:rPr>
        <w:t>qualitative</w:t>
      </w:r>
      <w:r w:rsidR="007844B0" w:rsidRPr="001D19B6">
        <w:rPr>
          <w:rFonts w:ascii="Arial" w:hAnsi="Arial" w:cs="Arial"/>
          <w:sz w:val="20"/>
          <w:szCs w:val="20"/>
        </w:rPr>
        <w:t xml:space="preserve"> evidence suggest that students like the opportunities to learn from their peers, enjoy team discussions, better understand content but found the amount of pre-class reading too much</w:t>
      </w:r>
      <w:r w:rsidR="00FF2DA5" w:rsidRPr="001D19B6">
        <w:rPr>
          <w:rFonts w:ascii="Arial" w:hAnsi="Arial" w:cs="Arial"/>
          <w:sz w:val="20"/>
          <w:szCs w:val="20"/>
        </w:rPr>
        <w:t>.</w:t>
      </w:r>
      <w:r w:rsidR="00A745E8" w:rsidRPr="001D19B6">
        <w:rPr>
          <w:rFonts w:ascii="Arial" w:hAnsi="Arial" w:cs="Arial"/>
          <w:sz w:val="20"/>
          <w:szCs w:val="20"/>
          <w:vertAlign w:val="superscript"/>
        </w:rPr>
        <w:t>2</w:t>
      </w:r>
      <w:r w:rsidR="00D013D5" w:rsidRPr="001D19B6">
        <w:rPr>
          <w:rFonts w:ascii="Arial" w:hAnsi="Arial" w:cs="Arial"/>
          <w:sz w:val="20"/>
          <w:szCs w:val="20"/>
          <w:vertAlign w:val="superscript"/>
        </w:rPr>
        <w:t>1</w:t>
      </w:r>
      <w:r w:rsidR="00FF2DA5" w:rsidRPr="001D19B6">
        <w:rPr>
          <w:rFonts w:ascii="Arial" w:hAnsi="Arial" w:cs="Arial"/>
          <w:sz w:val="20"/>
          <w:szCs w:val="20"/>
        </w:rPr>
        <w:t xml:space="preserve"> </w:t>
      </w:r>
      <w:r w:rsidR="007844B0" w:rsidRPr="001D19B6">
        <w:rPr>
          <w:rFonts w:ascii="Arial" w:hAnsi="Arial" w:cs="Arial"/>
          <w:sz w:val="20"/>
          <w:szCs w:val="20"/>
        </w:rPr>
        <w:t xml:space="preserve">    </w:t>
      </w:r>
    </w:p>
    <w:p w:rsidR="00446533" w:rsidRPr="001D19B6" w:rsidRDefault="009732A1" w:rsidP="00446533">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Nurse education </w:t>
      </w:r>
      <w:r w:rsidR="00014943" w:rsidRPr="001D19B6">
        <w:rPr>
          <w:rFonts w:ascii="Arial" w:hAnsi="Arial" w:cs="Arial"/>
          <w:sz w:val="20"/>
          <w:szCs w:val="20"/>
        </w:rPr>
        <w:t>programs</w:t>
      </w:r>
      <w:r w:rsidRPr="001D19B6">
        <w:rPr>
          <w:rFonts w:ascii="Arial" w:hAnsi="Arial" w:cs="Arial"/>
          <w:sz w:val="20"/>
          <w:szCs w:val="20"/>
        </w:rPr>
        <w:t xml:space="preserve"> have constantly adopted innovative learning and teaching strategies, responsive to technological and advancing knowledge in the health, medical and related sciences. T</w:t>
      </w:r>
      <w:r w:rsidR="008E765E" w:rsidRPr="001D19B6">
        <w:rPr>
          <w:rFonts w:ascii="Arial" w:hAnsi="Arial" w:cs="Arial"/>
          <w:sz w:val="20"/>
          <w:szCs w:val="20"/>
        </w:rPr>
        <w:t>eam-</w:t>
      </w:r>
      <w:r w:rsidRPr="001D19B6">
        <w:rPr>
          <w:rFonts w:ascii="Arial" w:hAnsi="Arial" w:cs="Arial"/>
          <w:sz w:val="20"/>
          <w:szCs w:val="20"/>
        </w:rPr>
        <w:t>B</w:t>
      </w:r>
      <w:r w:rsidR="008E765E" w:rsidRPr="001D19B6">
        <w:rPr>
          <w:rFonts w:ascii="Arial" w:hAnsi="Arial" w:cs="Arial"/>
          <w:sz w:val="20"/>
          <w:szCs w:val="20"/>
        </w:rPr>
        <w:t xml:space="preserve">ased </w:t>
      </w:r>
      <w:r w:rsidRPr="001D19B6">
        <w:rPr>
          <w:rFonts w:ascii="Arial" w:hAnsi="Arial" w:cs="Arial"/>
          <w:sz w:val="20"/>
          <w:szCs w:val="20"/>
        </w:rPr>
        <w:t>L</w:t>
      </w:r>
      <w:r w:rsidR="008E765E" w:rsidRPr="001D19B6">
        <w:rPr>
          <w:rFonts w:ascii="Arial" w:hAnsi="Arial" w:cs="Arial"/>
          <w:sz w:val="20"/>
          <w:szCs w:val="20"/>
        </w:rPr>
        <w:t>earning</w:t>
      </w:r>
      <w:r w:rsidRPr="001D19B6">
        <w:rPr>
          <w:rFonts w:ascii="Arial" w:hAnsi="Arial" w:cs="Arial"/>
          <w:sz w:val="20"/>
          <w:szCs w:val="20"/>
        </w:rPr>
        <w:t xml:space="preserve"> is recognized as an innovative educational strategy with the potential to enhance learning by engaging nursing students in small structured teams and advocated as a model for professional nursing education.</w:t>
      </w:r>
      <w:r w:rsidR="004D7560" w:rsidRPr="001D19B6">
        <w:rPr>
          <w:rFonts w:ascii="Arial" w:hAnsi="Arial" w:cs="Arial"/>
          <w:sz w:val="20"/>
          <w:szCs w:val="20"/>
          <w:vertAlign w:val="superscript"/>
        </w:rPr>
        <w:t>1</w:t>
      </w:r>
      <w:r w:rsidR="003B2D77" w:rsidRPr="001D19B6">
        <w:rPr>
          <w:rFonts w:ascii="Arial" w:hAnsi="Arial" w:cs="Arial"/>
          <w:sz w:val="20"/>
          <w:szCs w:val="20"/>
          <w:vertAlign w:val="superscript"/>
        </w:rPr>
        <w:t>6</w:t>
      </w:r>
      <w:r w:rsidR="00847FB0" w:rsidRPr="001D19B6">
        <w:rPr>
          <w:rFonts w:ascii="Arial" w:hAnsi="Arial" w:cs="Arial"/>
          <w:sz w:val="20"/>
          <w:szCs w:val="20"/>
          <w:vertAlign w:val="superscript"/>
        </w:rPr>
        <w:t xml:space="preserve"> </w:t>
      </w:r>
      <w:r w:rsidR="00446533" w:rsidRPr="001D19B6">
        <w:rPr>
          <w:rFonts w:ascii="Arial" w:hAnsi="Arial" w:cs="Arial"/>
          <w:sz w:val="20"/>
          <w:szCs w:val="20"/>
        </w:rPr>
        <w:t>The exact date of when nurse education curricula began to adopt TBL is not certain. However, the earliest writing on the implementation of TBL in nurse education was by Clark</w:t>
      </w:r>
      <w:r w:rsidR="00816F7D" w:rsidRPr="001D19B6">
        <w:rPr>
          <w:rFonts w:ascii="Arial" w:hAnsi="Arial" w:cs="Arial"/>
          <w:sz w:val="20"/>
          <w:szCs w:val="20"/>
          <w:vertAlign w:val="superscript"/>
        </w:rPr>
        <w:t>22</w:t>
      </w:r>
      <w:r w:rsidR="00446533" w:rsidRPr="001D19B6">
        <w:rPr>
          <w:rFonts w:ascii="Arial" w:hAnsi="Arial" w:cs="Arial"/>
          <w:sz w:val="20"/>
          <w:szCs w:val="20"/>
        </w:rPr>
        <w:t xml:space="preserve"> in 2007 followed by a paper by Clark </w:t>
      </w:r>
      <w:r w:rsidR="00816F7D" w:rsidRPr="001D19B6">
        <w:rPr>
          <w:rFonts w:ascii="Arial" w:hAnsi="Arial" w:cs="Arial"/>
          <w:i/>
          <w:sz w:val="20"/>
          <w:szCs w:val="20"/>
        </w:rPr>
        <w:t>et al</w:t>
      </w:r>
      <w:r w:rsidR="00816F7D" w:rsidRPr="001D19B6">
        <w:rPr>
          <w:rFonts w:ascii="Arial" w:hAnsi="Arial" w:cs="Arial"/>
          <w:sz w:val="20"/>
          <w:szCs w:val="20"/>
        </w:rPr>
        <w:t>.</w:t>
      </w:r>
      <w:r w:rsidR="00446533" w:rsidRPr="001D19B6">
        <w:rPr>
          <w:rFonts w:ascii="Arial" w:hAnsi="Arial" w:cs="Arial"/>
          <w:sz w:val="20"/>
          <w:szCs w:val="20"/>
          <w:vertAlign w:val="superscript"/>
        </w:rPr>
        <w:t>1</w:t>
      </w:r>
      <w:r w:rsidR="00E34257" w:rsidRPr="001D19B6">
        <w:rPr>
          <w:rFonts w:ascii="Arial" w:hAnsi="Arial" w:cs="Arial"/>
          <w:sz w:val="20"/>
          <w:szCs w:val="20"/>
          <w:vertAlign w:val="superscript"/>
        </w:rPr>
        <w:t>7</w:t>
      </w:r>
      <w:r w:rsidR="00446533" w:rsidRPr="001D19B6">
        <w:rPr>
          <w:rFonts w:ascii="Arial" w:hAnsi="Arial" w:cs="Arial"/>
          <w:sz w:val="20"/>
          <w:szCs w:val="20"/>
        </w:rPr>
        <w:t xml:space="preserve"> in 2008.  The implementation of TBL </w:t>
      </w:r>
      <w:r w:rsidR="007E1694" w:rsidRPr="001D19B6">
        <w:rPr>
          <w:rFonts w:ascii="Arial" w:hAnsi="Arial" w:cs="Arial"/>
          <w:sz w:val="20"/>
          <w:szCs w:val="20"/>
        </w:rPr>
        <w:t xml:space="preserve">in nursing education </w:t>
      </w:r>
      <w:r w:rsidR="00446533" w:rsidRPr="001D19B6">
        <w:rPr>
          <w:rFonts w:ascii="Arial" w:hAnsi="Arial" w:cs="Arial"/>
          <w:sz w:val="20"/>
          <w:szCs w:val="20"/>
        </w:rPr>
        <w:t xml:space="preserve">was </w:t>
      </w:r>
      <w:r w:rsidR="007E1694" w:rsidRPr="001D19B6">
        <w:rPr>
          <w:rFonts w:ascii="Arial" w:hAnsi="Arial" w:cs="Arial"/>
          <w:sz w:val="20"/>
          <w:szCs w:val="20"/>
        </w:rPr>
        <w:t xml:space="preserve">further </w:t>
      </w:r>
      <w:r w:rsidR="00446533" w:rsidRPr="001D19B6">
        <w:rPr>
          <w:rFonts w:ascii="Arial" w:hAnsi="Arial" w:cs="Arial"/>
          <w:sz w:val="20"/>
          <w:szCs w:val="20"/>
        </w:rPr>
        <w:t>advanced by Andersen</w:t>
      </w:r>
      <w:r w:rsidR="00816F7D" w:rsidRPr="001D19B6">
        <w:rPr>
          <w:rFonts w:ascii="Arial" w:hAnsi="Arial" w:cs="Arial"/>
          <w:sz w:val="20"/>
          <w:szCs w:val="20"/>
        </w:rPr>
        <w:t xml:space="preserve"> </w:t>
      </w:r>
      <w:r w:rsidR="00816F7D" w:rsidRPr="001D19B6">
        <w:rPr>
          <w:rFonts w:ascii="Arial" w:hAnsi="Arial" w:cs="Arial"/>
          <w:i/>
          <w:sz w:val="20"/>
          <w:szCs w:val="20"/>
        </w:rPr>
        <w:t>et al</w:t>
      </w:r>
      <w:r w:rsidR="00816F7D" w:rsidRPr="001D19B6">
        <w:rPr>
          <w:rFonts w:ascii="Arial" w:hAnsi="Arial" w:cs="Arial"/>
          <w:sz w:val="20"/>
          <w:szCs w:val="20"/>
        </w:rPr>
        <w:t>.</w:t>
      </w:r>
      <w:r w:rsidR="00816F7D" w:rsidRPr="001D19B6">
        <w:rPr>
          <w:rFonts w:ascii="Arial" w:hAnsi="Arial" w:cs="Arial"/>
          <w:sz w:val="20"/>
          <w:szCs w:val="20"/>
          <w:vertAlign w:val="superscript"/>
        </w:rPr>
        <w:t>23</w:t>
      </w:r>
      <w:r w:rsidR="00446533" w:rsidRPr="001D19B6">
        <w:rPr>
          <w:rFonts w:ascii="Arial" w:hAnsi="Arial" w:cs="Arial"/>
          <w:sz w:val="20"/>
          <w:szCs w:val="20"/>
        </w:rPr>
        <w:t xml:space="preserve">  </w:t>
      </w:r>
    </w:p>
    <w:p w:rsidR="00520AFC"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A scoping search </w:t>
      </w:r>
      <w:r w:rsidR="000F6F79" w:rsidRPr="001D19B6">
        <w:rPr>
          <w:rFonts w:ascii="Arial" w:hAnsi="Arial" w:cs="Arial"/>
          <w:sz w:val="20"/>
          <w:szCs w:val="20"/>
        </w:rPr>
        <w:t xml:space="preserve">of the literature </w:t>
      </w:r>
      <w:r w:rsidRPr="001D19B6">
        <w:rPr>
          <w:rFonts w:ascii="Arial" w:hAnsi="Arial" w:cs="Arial"/>
          <w:sz w:val="20"/>
          <w:szCs w:val="20"/>
        </w:rPr>
        <w:t xml:space="preserve">revealed </w:t>
      </w:r>
      <w:r w:rsidR="00BD2415" w:rsidRPr="001D19B6">
        <w:rPr>
          <w:rFonts w:ascii="Arial" w:hAnsi="Arial" w:cs="Arial"/>
          <w:sz w:val="20"/>
          <w:szCs w:val="20"/>
        </w:rPr>
        <w:t>two</w:t>
      </w:r>
      <w:r w:rsidRPr="001D19B6">
        <w:rPr>
          <w:rFonts w:ascii="Arial" w:hAnsi="Arial" w:cs="Arial"/>
          <w:sz w:val="20"/>
          <w:szCs w:val="20"/>
        </w:rPr>
        <w:t xml:space="preserve"> systematic reviews</w:t>
      </w:r>
      <w:r w:rsidR="00BD2415" w:rsidRPr="001D19B6">
        <w:rPr>
          <w:rFonts w:ascii="Arial" w:hAnsi="Arial" w:cs="Arial"/>
          <w:sz w:val="20"/>
          <w:szCs w:val="20"/>
        </w:rPr>
        <w:t xml:space="preserve"> on </w:t>
      </w:r>
      <w:r w:rsidR="000F6F79" w:rsidRPr="001D19B6">
        <w:rPr>
          <w:rFonts w:ascii="Arial" w:hAnsi="Arial" w:cs="Arial"/>
          <w:sz w:val="20"/>
          <w:szCs w:val="20"/>
        </w:rPr>
        <w:t>TBL</w:t>
      </w:r>
      <w:r w:rsidR="00BD2415" w:rsidRPr="001D19B6">
        <w:rPr>
          <w:rFonts w:ascii="Arial" w:hAnsi="Arial" w:cs="Arial"/>
          <w:sz w:val="20"/>
          <w:szCs w:val="20"/>
        </w:rPr>
        <w:t xml:space="preserve"> </w:t>
      </w:r>
      <w:r w:rsidR="000F6F79" w:rsidRPr="001D19B6">
        <w:rPr>
          <w:rFonts w:ascii="Arial" w:hAnsi="Arial" w:cs="Arial"/>
          <w:sz w:val="20"/>
          <w:szCs w:val="20"/>
        </w:rPr>
        <w:t>applied as a teaching and learning strategy in</w:t>
      </w:r>
      <w:r w:rsidR="00BD2415" w:rsidRPr="001D19B6">
        <w:rPr>
          <w:rFonts w:ascii="Arial" w:hAnsi="Arial" w:cs="Arial"/>
          <w:sz w:val="20"/>
          <w:szCs w:val="20"/>
        </w:rPr>
        <w:t xml:space="preserve"> nurse education</w:t>
      </w:r>
      <w:r w:rsidRPr="001D19B6">
        <w:rPr>
          <w:rFonts w:ascii="Arial" w:hAnsi="Arial" w:cs="Arial"/>
          <w:sz w:val="20"/>
          <w:szCs w:val="20"/>
        </w:rPr>
        <w:t>. The first </w:t>
      </w:r>
      <w:r w:rsidR="00BD2415" w:rsidRPr="001D19B6">
        <w:rPr>
          <w:rFonts w:ascii="Arial" w:hAnsi="Arial" w:cs="Arial"/>
          <w:sz w:val="20"/>
          <w:szCs w:val="20"/>
        </w:rPr>
        <w:t>of these systematic reviews</w:t>
      </w:r>
      <w:r w:rsidRPr="001D19B6">
        <w:rPr>
          <w:rFonts w:ascii="Arial" w:hAnsi="Arial" w:cs="Arial"/>
          <w:sz w:val="20"/>
          <w:szCs w:val="20"/>
        </w:rPr>
        <w:t xml:space="preserve"> by Sisk</w:t>
      </w:r>
      <w:r w:rsidRPr="001D19B6">
        <w:rPr>
          <w:rFonts w:ascii="Arial" w:hAnsi="Arial" w:cs="Arial"/>
          <w:sz w:val="20"/>
          <w:szCs w:val="20"/>
          <w:vertAlign w:val="superscript"/>
        </w:rPr>
        <w:t>2</w:t>
      </w:r>
      <w:r w:rsidR="00A745E8" w:rsidRPr="001D19B6">
        <w:rPr>
          <w:rFonts w:ascii="Arial" w:hAnsi="Arial" w:cs="Arial"/>
          <w:sz w:val="20"/>
          <w:szCs w:val="20"/>
          <w:vertAlign w:val="superscript"/>
        </w:rPr>
        <w:t>4</w:t>
      </w:r>
      <w:r w:rsidRPr="001D19B6">
        <w:rPr>
          <w:rFonts w:ascii="Arial" w:hAnsi="Arial" w:cs="Arial"/>
          <w:sz w:val="20"/>
          <w:szCs w:val="20"/>
          <w:vertAlign w:val="superscript"/>
        </w:rPr>
        <w:t xml:space="preserve"> </w:t>
      </w:r>
      <w:r w:rsidRPr="001D19B6">
        <w:rPr>
          <w:rFonts w:ascii="Arial" w:hAnsi="Arial" w:cs="Arial"/>
          <w:sz w:val="20"/>
          <w:szCs w:val="20"/>
        </w:rPr>
        <w:t>in 2011, examined ‘the effect of applying TBL as an active learning strategy on educational outcomes</w:t>
      </w:r>
      <w:r w:rsidR="000F6F79" w:rsidRPr="001D19B6">
        <w:rPr>
          <w:rFonts w:ascii="Arial" w:hAnsi="Arial" w:cs="Arial"/>
          <w:sz w:val="20"/>
          <w:szCs w:val="20"/>
        </w:rPr>
        <w:t>. The educational outcomes were not clearly stated at the outset of the report but were described as emerging from the review</w:t>
      </w:r>
      <w:r w:rsidR="00EE314A" w:rsidRPr="001D19B6">
        <w:rPr>
          <w:rFonts w:ascii="Arial" w:hAnsi="Arial" w:cs="Arial"/>
          <w:sz w:val="20"/>
          <w:szCs w:val="20"/>
        </w:rPr>
        <w:t xml:space="preserve"> of the literature</w:t>
      </w:r>
      <w:r w:rsidR="000F6F79" w:rsidRPr="001D19B6">
        <w:rPr>
          <w:rFonts w:ascii="Arial" w:hAnsi="Arial" w:cs="Arial"/>
          <w:sz w:val="20"/>
          <w:szCs w:val="20"/>
        </w:rPr>
        <w:t xml:space="preserve">. </w:t>
      </w:r>
      <w:r w:rsidRPr="001D19B6">
        <w:rPr>
          <w:rFonts w:ascii="Arial" w:hAnsi="Arial" w:cs="Arial"/>
          <w:sz w:val="20"/>
          <w:szCs w:val="20"/>
        </w:rPr>
        <w:t>This review included 17 studies, mostly from medicine (</w:t>
      </w:r>
      <w:r w:rsidR="00816F7D" w:rsidRPr="001D19B6">
        <w:rPr>
          <w:rFonts w:ascii="Arial" w:hAnsi="Arial" w:cs="Arial"/>
          <w:sz w:val="20"/>
          <w:szCs w:val="20"/>
        </w:rPr>
        <w:t>10</w:t>
      </w:r>
      <w:r w:rsidRPr="001D19B6">
        <w:rPr>
          <w:rFonts w:ascii="Arial" w:hAnsi="Arial" w:cs="Arial"/>
          <w:sz w:val="20"/>
          <w:szCs w:val="20"/>
        </w:rPr>
        <w:t xml:space="preserve">) and only </w:t>
      </w:r>
      <w:r w:rsidR="0087521C" w:rsidRPr="001D19B6">
        <w:rPr>
          <w:rFonts w:ascii="Arial" w:hAnsi="Arial" w:cs="Arial"/>
          <w:sz w:val="20"/>
          <w:szCs w:val="20"/>
        </w:rPr>
        <w:t xml:space="preserve">two </w:t>
      </w:r>
      <w:r w:rsidRPr="001D19B6">
        <w:rPr>
          <w:rFonts w:ascii="Arial" w:hAnsi="Arial" w:cs="Arial"/>
          <w:sz w:val="20"/>
          <w:szCs w:val="20"/>
        </w:rPr>
        <w:t xml:space="preserve">on undergraduate nursing students. </w:t>
      </w:r>
      <w:r w:rsidR="00BD2415" w:rsidRPr="001D19B6">
        <w:rPr>
          <w:rFonts w:ascii="Arial" w:hAnsi="Arial" w:cs="Arial"/>
          <w:sz w:val="20"/>
          <w:szCs w:val="20"/>
        </w:rPr>
        <w:t xml:space="preserve">The review pointed out that none of the studies were randomized controlled trials, most were descriptive and </w:t>
      </w:r>
      <w:r w:rsidR="000F6F79" w:rsidRPr="001D19B6">
        <w:rPr>
          <w:rFonts w:ascii="Arial" w:hAnsi="Arial" w:cs="Arial"/>
          <w:sz w:val="20"/>
          <w:szCs w:val="20"/>
        </w:rPr>
        <w:t>reported</w:t>
      </w:r>
      <w:r w:rsidR="00BD2415" w:rsidRPr="001D19B6">
        <w:rPr>
          <w:rFonts w:ascii="Arial" w:hAnsi="Arial" w:cs="Arial"/>
          <w:sz w:val="20"/>
          <w:szCs w:val="20"/>
        </w:rPr>
        <w:t xml:space="preserve"> </w:t>
      </w:r>
      <w:r w:rsidR="002C4AB9" w:rsidRPr="001D19B6">
        <w:rPr>
          <w:rFonts w:ascii="Arial" w:hAnsi="Arial" w:cs="Arial"/>
          <w:sz w:val="20"/>
          <w:szCs w:val="20"/>
        </w:rPr>
        <w:t xml:space="preserve">on </w:t>
      </w:r>
      <w:r w:rsidR="00BD2415" w:rsidRPr="001D19B6">
        <w:rPr>
          <w:rFonts w:ascii="Arial" w:hAnsi="Arial" w:cs="Arial"/>
          <w:sz w:val="20"/>
          <w:szCs w:val="20"/>
        </w:rPr>
        <w:t xml:space="preserve">three </w:t>
      </w:r>
      <w:r w:rsidR="002C4AB9" w:rsidRPr="001D19B6">
        <w:rPr>
          <w:rFonts w:ascii="Arial" w:hAnsi="Arial" w:cs="Arial"/>
          <w:sz w:val="20"/>
          <w:szCs w:val="20"/>
        </w:rPr>
        <w:t xml:space="preserve">educational </w:t>
      </w:r>
      <w:r w:rsidR="00BD2415" w:rsidRPr="001D19B6">
        <w:rPr>
          <w:rFonts w:ascii="Arial" w:hAnsi="Arial" w:cs="Arial"/>
          <w:sz w:val="20"/>
          <w:szCs w:val="20"/>
        </w:rPr>
        <w:t>o</w:t>
      </w:r>
      <w:r w:rsidR="00E35C3C" w:rsidRPr="001D19B6">
        <w:rPr>
          <w:rFonts w:ascii="Arial" w:hAnsi="Arial" w:cs="Arial"/>
          <w:sz w:val="20"/>
          <w:szCs w:val="20"/>
        </w:rPr>
        <w:t>utcomes of TBL, namely, student satisfaction, student engagement and examination scores</w:t>
      </w:r>
      <w:r w:rsidR="00600CEF" w:rsidRPr="001D19B6">
        <w:rPr>
          <w:rFonts w:ascii="Arial" w:hAnsi="Arial" w:cs="Arial"/>
          <w:sz w:val="20"/>
          <w:szCs w:val="20"/>
        </w:rPr>
        <w:t xml:space="preserve">. These three </w:t>
      </w:r>
      <w:r w:rsidR="00591311" w:rsidRPr="001D19B6">
        <w:rPr>
          <w:rFonts w:ascii="Arial" w:hAnsi="Arial" w:cs="Arial"/>
          <w:sz w:val="20"/>
          <w:szCs w:val="20"/>
        </w:rPr>
        <w:t>educational outcomes were considered typical variables commonly studied in TBL research.</w:t>
      </w:r>
      <w:r w:rsidR="00591311" w:rsidRPr="001D19B6">
        <w:rPr>
          <w:rFonts w:ascii="Arial" w:hAnsi="Arial" w:cs="Arial"/>
          <w:sz w:val="20"/>
          <w:szCs w:val="20"/>
          <w:vertAlign w:val="superscript"/>
        </w:rPr>
        <w:t>2</w:t>
      </w:r>
      <w:r w:rsidR="00A745E8" w:rsidRPr="001D19B6">
        <w:rPr>
          <w:rFonts w:ascii="Arial" w:hAnsi="Arial" w:cs="Arial"/>
          <w:sz w:val="20"/>
          <w:szCs w:val="20"/>
          <w:vertAlign w:val="superscript"/>
        </w:rPr>
        <w:t xml:space="preserve">4 </w:t>
      </w:r>
      <w:r w:rsidRPr="001D19B6">
        <w:rPr>
          <w:rFonts w:ascii="Arial" w:hAnsi="Arial" w:cs="Arial"/>
          <w:sz w:val="20"/>
          <w:szCs w:val="20"/>
        </w:rPr>
        <w:t>The second systematic review by Eti</w:t>
      </w:r>
      <w:r w:rsidRPr="001D19B6">
        <w:rPr>
          <w:rFonts w:ascii="Arial" w:hAnsi="Arial" w:cs="Arial"/>
          <w:sz w:val="20"/>
          <w:szCs w:val="20"/>
          <w:vertAlign w:val="superscript"/>
        </w:rPr>
        <w:t>2</w:t>
      </w:r>
      <w:r w:rsidR="00A745E8" w:rsidRPr="001D19B6">
        <w:rPr>
          <w:rFonts w:ascii="Arial" w:hAnsi="Arial" w:cs="Arial"/>
          <w:sz w:val="20"/>
          <w:szCs w:val="20"/>
          <w:vertAlign w:val="superscript"/>
        </w:rPr>
        <w:t>5</w:t>
      </w:r>
      <w:r w:rsidRPr="001D19B6">
        <w:rPr>
          <w:rFonts w:ascii="Arial" w:hAnsi="Arial" w:cs="Arial"/>
          <w:sz w:val="20"/>
          <w:szCs w:val="20"/>
        </w:rPr>
        <w:t xml:space="preserve"> </w:t>
      </w:r>
      <w:r w:rsidR="005F05F4" w:rsidRPr="001D19B6">
        <w:rPr>
          <w:rFonts w:ascii="Arial" w:hAnsi="Arial" w:cs="Arial"/>
          <w:sz w:val="20"/>
          <w:szCs w:val="20"/>
        </w:rPr>
        <w:t xml:space="preserve">aimed to </w:t>
      </w:r>
      <w:r w:rsidR="001578FC" w:rsidRPr="001D19B6">
        <w:rPr>
          <w:rFonts w:ascii="Arial" w:hAnsi="Arial" w:cs="Arial"/>
          <w:sz w:val="20"/>
          <w:szCs w:val="20"/>
        </w:rPr>
        <w:t>find the research evidence of</w:t>
      </w:r>
      <w:r w:rsidR="00844978" w:rsidRPr="001D19B6">
        <w:rPr>
          <w:rFonts w:ascii="Arial" w:hAnsi="Arial" w:cs="Arial"/>
          <w:sz w:val="20"/>
          <w:szCs w:val="20"/>
        </w:rPr>
        <w:t xml:space="preserve"> the </w:t>
      </w:r>
      <w:r w:rsidRPr="001D19B6">
        <w:rPr>
          <w:rFonts w:ascii="Arial" w:hAnsi="Arial" w:cs="Arial"/>
          <w:sz w:val="20"/>
          <w:szCs w:val="20"/>
        </w:rPr>
        <w:t>use and effectiveness of TBL application exercises</w:t>
      </w:r>
      <w:r w:rsidR="00591311" w:rsidRPr="001D19B6">
        <w:rPr>
          <w:rFonts w:ascii="Arial" w:hAnsi="Arial" w:cs="Arial"/>
          <w:sz w:val="20"/>
          <w:szCs w:val="20"/>
        </w:rPr>
        <w:t xml:space="preserve"> as implemented </w:t>
      </w:r>
      <w:r w:rsidRPr="001D19B6">
        <w:rPr>
          <w:rFonts w:ascii="Arial" w:hAnsi="Arial" w:cs="Arial"/>
          <w:sz w:val="20"/>
          <w:szCs w:val="20"/>
        </w:rPr>
        <w:t xml:space="preserve">in nurse education. </w:t>
      </w:r>
      <w:r w:rsidR="00356F1A" w:rsidRPr="001D19B6">
        <w:rPr>
          <w:rFonts w:ascii="Arial" w:hAnsi="Arial" w:cs="Arial"/>
          <w:sz w:val="20"/>
          <w:szCs w:val="20"/>
        </w:rPr>
        <w:t xml:space="preserve">Application exercises form </w:t>
      </w:r>
      <w:r w:rsidR="00591311" w:rsidRPr="001D19B6">
        <w:rPr>
          <w:rFonts w:ascii="Arial" w:hAnsi="Arial" w:cs="Arial"/>
          <w:sz w:val="20"/>
          <w:szCs w:val="20"/>
        </w:rPr>
        <w:t>an</w:t>
      </w:r>
      <w:r w:rsidR="00356F1A" w:rsidRPr="001D19B6">
        <w:rPr>
          <w:rFonts w:ascii="Arial" w:hAnsi="Arial" w:cs="Arial"/>
          <w:sz w:val="20"/>
          <w:szCs w:val="20"/>
        </w:rPr>
        <w:t xml:space="preserve"> important </w:t>
      </w:r>
      <w:r w:rsidR="00591311" w:rsidRPr="001D19B6">
        <w:rPr>
          <w:rFonts w:ascii="Arial" w:hAnsi="Arial" w:cs="Arial"/>
          <w:sz w:val="20"/>
          <w:szCs w:val="20"/>
        </w:rPr>
        <w:t xml:space="preserve">design feature </w:t>
      </w:r>
      <w:r w:rsidR="00356F1A" w:rsidRPr="001D19B6">
        <w:rPr>
          <w:rFonts w:ascii="Arial" w:hAnsi="Arial" w:cs="Arial"/>
          <w:sz w:val="20"/>
          <w:szCs w:val="20"/>
        </w:rPr>
        <w:t>in TBL</w:t>
      </w:r>
      <w:r w:rsidR="00591311" w:rsidRPr="001D19B6">
        <w:rPr>
          <w:rFonts w:ascii="Arial" w:hAnsi="Arial" w:cs="Arial"/>
          <w:sz w:val="20"/>
          <w:szCs w:val="20"/>
        </w:rPr>
        <w:t xml:space="preserve"> </w:t>
      </w:r>
      <w:r w:rsidR="00356F1A" w:rsidRPr="001D19B6">
        <w:rPr>
          <w:rFonts w:ascii="Arial" w:hAnsi="Arial" w:cs="Arial"/>
          <w:sz w:val="20"/>
          <w:szCs w:val="20"/>
        </w:rPr>
        <w:t xml:space="preserve">where students participate in solving real world problems through application of knowledge in teams. </w:t>
      </w:r>
      <w:r w:rsidR="005F05F4" w:rsidRPr="001D19B6">
        <w:rPr>
          <w:rFonts w:ascii="Arial" w:hAnsi="Arial" w:cs="Arial"/>
          <w:sz w:val="20"/>
          <w:szCs w:val="20"/>
        </w:rPr>
        <w:t xml:space="preserve">Given that application exercises are an important step in the implementation of TBL activities, Eti also </w:t>
      </w:r>
      <w:r w:rsidR="001578FC" w:rsidRPr="001D19B6">
        <w:rPr>
          <w:rFonts w:ascii="Arial" w:hAnsi="Arial" w:cs="Arial"/>
          <w:sz w:val="20"/>
          <w:szCs w:val="20"/>
        </w:rPr>
        <w:t xml:space="preserve">set out to </w:t>
      </w:r>
      <w:r w:rsidR="005F05F4" w:rsidRPr="001D19B6">
        <w:rPr>
          <w:rFonts w:ascii="Arial" w:hAnsi="Arial" w:cs="Arial"/>
          <w:sz w:val="20"/>
          <w:szCs w:val="20"/>
        </w:rPr>
        <w:t xml:space="preserve">examine the literature for </w:t>
      </w:r>
      <w:r w:rsidR="001578FC" w:rsidRPr="001D19B6">
        <w:rPr>
          <w:rFonts w:ascii="Arial" w:hAnsi="Arial" w:cs="Arial"/>
          <w:sz w:val="20"/>
          <w:szCs w:val="20"/>
        </w:rPr>
        <w:t xml:space="preserve">any </w:t>
      </w:r>
      <w:r w:rsidR="005F05F4" w:rsidRPr="001D19B6">
        <w:rPr>
          <w:rFonts w:ascii="Arial" w:hAnsi="Arial" w:cs="Arial"/>
          <w:sz w:val="20"/>
          <w:szCs w:val="20"/>
        </w:rPr>
        <w:t xml:space="preserve">gaps in the use of TBL application exercises. </w:t>
      </w:r>
      <w:r w:rsidRPr="001D19B6">
        <w:rPr>
          <w:rFonts w:ascii="Arial" w:hAnsi="Arial" w:cs="Arial"/>
          <w:sz w:val="20"/>
          <w:szCs w:val="20"/>
        </w:rPr>
        <w:t>Th</w:t>
      </w:r>
      <w:r w:rsidR="00591311" w:rsidRPr="001D19B6">
        <w:rPr>
          <w:rFonts w:ascii="Arial" w:hAnsi="Arial" w:cs="Arial"/>
          <w:sz w:val="20"/>
          <w:szCs w:val="20"/>
        </w:rPr>
        <w:t>e reported</w:t>
      </w:r>
      <w:r w:rsidRPr="001D19B6">
        <w:rPr>
          <w:rFonts w:ascii="Arial" w:hAnsi="Arial" w:cs="Arial"/>
          <w:sz w:val="20"/>
          <w:szCs w:val="20"/>
        </w:rPr>
        <w:t xml:space="preserve"> </w:t>
      </w:r>
      <w:r w:rsidR="005F05F4" w:rsidRPr="001D19B6">
        <w:rPr>
          <w:rFonts w:ascii="Arial" w:hAnsi="Arial" w:cs="Arial"/>
          <w:sz w:val="20"/>
          <w:szCs w:val="20"/>
        </w:rPr>
        <w:t xml:space="preserve">review </w:t>
      </w:r>
      <w:r w:rsidRPr="001D19B6">
        <w:rPr>
          <w:rFonts w:ascii="Arial" w:hAnsi="Arial" w:cs="Arial"/>
          <w:sz w:val="20"/>
          <w:szCs w:val="20"/>
        </w:rPr>
        <w:t xml:space="preserve">included </w:t>
      </w:r>
      <w:r w:rsidR="00390C8F" w:rsidRPr="001D19B6">
        <w:rPr>
          <w:rFonts w:ascii="Arial" w:hAnsi="Arial" w:cs="Arial"/>
          <w:sz w:val="20"/>
          <w:szCs w:val="20"/>
        </w:rPr>
        <w:t xml:space="preserve">49 </w:t>
      </w:r>
      <w:r w:rsidRPr="001D19B6">
        <w:rPr>
          <w:rFonts w:ascii="Arial" w:hAnsi="Arial" w:cs="Arial"/>
          <w:sz w:val="20"/>
          <w:szCs w:val="20"/>
        </w:rPr>
        <w:t>studies published between 2006 and 2015</w:t>
      </w:r>
      <w:r w:rsidR="001578FC" w:rsidRPr="001D19B6">
        <w:rPr>
          <w:rFonts w:ascii="Arial" w:hAnsi="Arial" w:cs="Arial"/>
          <w:sz w:val="20"/>
          <w:szCs w:val="20"/>
        </w:rPr>
        <w:t>.</w:t>
      </w:r>
      <w:r w:rsidR="00390C8F" w:rsidRPr="001D19B6">
        <w:rPr>
          <w:rFonts w:ascii="Arial" w:hAnsi="Arial" w:cs="Arial"/>
          <w:sz w:val="20"/>
          <w:szCs w:val="20"/>
        </w:rPr>
        <w:t xml:space="preserve"> </w:t>
      </w:r>
      <w:r w:rsidR="00083081" w:rsidRPr="001D19B6">
        <w:rPr>
          <w:rFonts w:ascii="Arial" w:hAnsi="Arial" w:cs="Arial"/>
          <w:sz w:val="20"/>
          <w:szCs w:val="20"/>
        </w:rPr>
        <w:t xml:space="preserve">The review </w:t>
      </w:r>
      <w:r w:rsidR="00E9658F" w:rsidRPr="001D19B6">
        <w:rPr>
          <w:rFonts w:ascii="Arial" w:hAnsi="Arial" w:cs="Arial"/>
          <w:sz w:val="20"/>
          <w:szCs w:val="20"/>
        </w:rPr>
        <w:t xml:space="preserve">reported primarily on </w:t>
      </w:r>
      <w:r w:rsidR="00390C8F" w:rsidRPr="001D19B6">
        <w:rPr>
          <w:rFonts w:ascii="Arial" w:hAnsi="Arial" w:cs="Arial"/>
          <w:sz w:val="20"/>
          <w:szCs w:val="20"/>
        </w:rPr>
        <w:t xml:space="preserve">the effect of using concept mapping </w:t>
      </w:r>
      <w:r w:rsidR="00591311" w:rsidRPr="001D19B6">
        <w:rPr>
          <w:rFonts w:ascii="Arial" w:hAnsi="Arial" w:cs="Arial"/>
          <w:sz w:val="20"/>
          <w:szCs w:val="20"/>
        </w:rPr>
        <w:t xml:space="preserve">and case study as tools in the design and </w:t>
      </w:r>
      <w:r w:rsidR="00161BEB" w:rsidRPr="001D19B6">
        <w:rPr>
          <w:rFonts w:ascii="Arial" w:hAnsi="Arial" w:cs="Arial"/>
          <w:sz w:val="20"/>
          <w:szCs w:val="20"/>
        </w:rPr>
        <w:t>execution</w:t>
      </w:r>
      <w:r w:rsidR="00591311" w:rsidRPr="001D19B6">
        <w:rPr>
          <w:rFonts w:ascii="Arial" w:hAnsi="Arial" w:cs="Arial"/>
          <w:sz w:val="20"/>
          <w:szCs w:val="20"/>
        </w:rPr>
        <w:t xml:space="preserve"> </w:t>
      </w:r>
      <w:r w:rsidR="00161BEB" w:rsidRPr="001D19B6">
        <w:rPr>
          <w:rFonts w:ascii="Arial" w:hAnsi="Arial" w:cs="Arial"/>
          <w:sz w:val="20"/>
          <w:szCs w:val="20"/>
        </w:rPr>
        <w:t>of</w:t>
      </w:r>
      <w:r w:rsidR="00390C8F" w:rsidRPr="001D19B6">
        <w:rPr>
          <w:rFonts w:ascii="Arial" w:hAnsi="Arial" w:cs="Arial"/>
          <w:sz w:val="20"/>
          <w:szCs w:val="20"/>
        </w:rPr>
        <w:t xml:space="preserve"> TBL application exercise</w:t>
      </w:r>
      <w:r w:rsidR="00161BEB" w:rsidRPr="001D19B6">
        <w:rPr>
          <w:rFonts w:ascii="Arial" w:hAnsi="Arial" w:cs="Arial"/>
          <w:sz w:val="20"/>
          <w:szCs w:val="20"/>
        </w:rPr>
        <w:t>s</w:t>
      </w:r>
      <w:r w:rsidRPr="001D19B6">
        <w:rPr>
          <w:rFonts w:ascii="Arial" w:hAnsi="Arial" w:cs="Arial"/>
          <w:sz w:val="20"/>
          <w:szCs w:val="20"/>
        </w:rPr>
        <w:t xml:space="preserve">. </w:t>
      </w:r>
      <w:r w:rsidR="000A20A5" w:rsidRPr="001D19B6">
        <w:rPr>
          <w:rFonts w:ascii="Arial" w:hAnsi="Arial" w:cs="Arial"/>
          <w:sz w:val="20"/>
          <w:szCs w:val="20"/>
        </w:rPr>
        <w:t xml:space="preserve">The findings of this review suggested that </w:t>
      </w:r>
      <w:r w:rsidR="00D82090" w:rsidRPr="001D19B6">
        <w:rPr>
          <w:rFonts w:ascii="Arial" w:hAnsi="Arial" w:cs="Arial"/>
          <w:sz w:val="20"/>
          <w:szCs w:val="20"/>
        </w:rPr>
        <w:t xml:space="preserve">concept mapping </w:t>
      </w:r>
      <w:r w:rsidR="00905926" w:rsidRPr="001D19B6">
        <w:rPr>
          <w:rFonts w:ascii="Arial" w:hAnsi="Arial" w:cs="Arial"/>
          <w:sz w:val="20"/>
          <w:szCs w:val="20"/>
        </w:rPr>
        <w:t xml:space="preserve">and case study were </w:t>
      </w:r>
      <w:r w:rsidR="00D82090" w:rsidRPr="001D19B6">
        <w:rPr>
          <w:rFonts w:ascii="Arial" w:hAnsi="Arial" w:cs="Arial"/>
          <w:sz w:val="20"/>
          <w:szCs w:val="20"/>
        </w:rPr>
        <w:t>useful tool</w:t>
      </w:r>
      <w:r w:rsidR="00905926" w:rsidRPr="001D19B6">
        <w:rPr>
          <w:rFonts w:ascii="Arial" w:hAnsi="Arial" w:cs="Arial"/>
          <w:sz w:val="20"/>
          <w:szCs w:val="20"/>
        </w:rPr>
        <w:t>s in the design of application exercises to implement the use of application exercises to facilitate group problem solving. However, the review also</w:t>
      </w:r>
      <w:r w:rsidR="00D82090" w:rsidRPr="001D19B6">
        <w:rPr>
          <w:rFonts w:ascii="Arial" w:hAnsi="Arial" w:cs="Arial"/>
          <w:sz w:val="20"/>
          <w:szCs w:val="20"/>
        </w:rPr>
        <w:t xml:space="preserve"> </w:t>
      </w:r>
      <w:r w:rsidR="00A91590" w:rsidRPr="001D19B6">
        <w:rPr>
          <w:rFonts w:ascii="Arial" w:hAnsi="Arial" w:cs="Arial"/>
          <w:sz w:val="20"/>
          <w:szCs w:val="20"/>
        </w:rPr>
        <w:t>reported</w:t>
      </w:r>
      <w:r w:rsidR="00D82090" w:rsidRPr="001D19B6">
        <w:rPr>
          <w:rFonts w:ascii="Arial" w:hAnsi="Arial" w:cs="Arial"/>
          <w:sz w:val="20"/>
          <w:szCs w:val="20"/>
        </w:rPr>
        <w:t xml:space="preserve"> that there were gaps in the use of application exercises</w:t>
      </w:r>
      <w:r w:rsidR="00A91590" w:rsidRPr="001D19B6">
        <w:rPr>
          <w:rFonts w:ascii="Arial" w:hAnsi="Arial" w:cs="Arial"/>
          <w:sz w:val="20"/>
          <w:szCs w:val="20"/>
        </w:rPr>
        <w:t xml:space="preserve"> in the studies reviewed, that is not all studies included in the review demonstrated clearly the use of application exercises as part of TBL implementation </w:t>
      </w:r>
      <w:r w:rsidR="00E9658F" w:rsidRPr="001D19B6">
        <w:rPr>
          <w:rFonts w:ascii="Arial" w:hAnsi="Arial" w:cs="Arial"/>
          <w:sz w:val="20"/>
          <w:szCs w:val="20"/>
        </w:rPr>
        <w:t xml:space="preserve">or </w:t>
      </w:r>
      <w:r w:rsidR="00A91590" w:rsidRPr="001D19B6">
        <w:rPr>
          <w:rFonts w:ascii="Arial" w:hAnsi="Arial" w:cs="Arial"/>
          <w:sz w:val="20"/>
          <w:szCs w:val="20"/>
        </w:rPr>
        <w:t>simply did not report clearly enough</w:t>
      </w:r>
      <w:r w:rsidR="00E9658F" w:rsidRPr="001D19B6">
        <w:rPr>
          <w:rFonts w:ascii="Arial" w:hAnsi="Arial" w:cs="Arial"/>
          <w:sz w:val="20"/>
          <w:szCs w:val="20"/>
        </w:rPr>
        <w:t xml:space="preserve"> on the type of application exercises used.</w:t>
      </w:r>
      <w:r w:rsidR="00845C1F" w:rsidRPr="001D19B6">
        <w:rPr>
          <w:rFonts w:ascii="Arial" w:hAnsi="Arial" w:cs="Arial"/>
          <w:sz w:val="20"/>
          <w:szCs w:val="20"/>
        </w:rPr>
        <w:t xml:space="preserve"> </w:t>
      </w:r>
      <w:r w:rsidR="00A91590" w:rsidRPr="001D19B6">
        <w:rPr>
          <w:rFonts w:ascii="Arial" w:hAnsi="Arial" w:cs="Arial"/>
          <w:sz w:val="20"/>
          <w:szCs w:val="20"/>
        </w:rPr>
        <w:t>Eti concluded that these constituted gaps in the design and delivery of TBL when an important</w:t>
      </w:r>
      <w:r w:rsidR="003671A6" w:rsidRPr="001D19B6">
        <w:rPr>
          <w:rFonts w:ascii="Arial" w:hAnsi="Arial" w:cs="Arial"/>
          <w:sz w:val="20"/>
          <w:szCs w:val="20"/>
        </w:rPr>
        <w:t xml:space="preserve"> step in knowledge application was not clearly implemented. </w:t>
      </w:r>
      <w:r w:rsidR="00E9658F" w:rsidRPr="001D19B6">
        <w:rPr>
          <w:rFonts w:ascii="Arial" w:hAnsi="Arial" w:cs="Arial"/>
          <w:sz w:val="20"/>
          <w:szCs w:val="20"/>
        </w:rPr>
        <w:t>The review by Sisk</w:t>
      </w:r>
      <w:r w:rsidR="00806A70" w:rsidRPr="001D19B6">
        <w:rPr>
          <w:rFonts w:ascii="Arial" w:hAnsi="Arial" w:cs="Arial"/>
          <w:sz w:val="20"/>
          <w:szCs w:val="20"/>
          <w:vertAlign w:val="superscript"/>
        </w:rPr>
        <w:t>2</w:t>
      </w:r>
      <w:r w:rsidR="00A745E8" w:rsidRPr="001D19B6">
        <w:rPr>
          <w:rFonts w:ascii="Arial" w:hAnsi="Arial" w:cs="Arial"/>
          <w:sz w:val="20"/>
          <w:szCs w:val="20"/>
          <w:vertAlign w:val="superscript"/>
        </w:rPr>
        <w:t>4</w:t>
      </w:r>
      <w:r w:rsidR="00E9658F" w:rsidRPr="001D19B6">
        <w:rPr>
          <w:rFonts w:ascii="Arial" w:hAnsi="Arial" w:cs="Arial"/>
          <w:sz w:val="20"/>
          <w:szCs w:val="20"/>
        </w:rPr>
        <w:t xml:space="preserve"> was limited in providing substantial evidence of the use and benefits of TBL in nursing education. It included only two studies</w:t>
      </w:r>
      <w:r w:rsidR="00806A70" w:rsidRPr="001D19B6">
        <w:rPr>
          <w:rFonts w:ascii="Arial" w:hAnsi="Arial" w:cs="Arial"/>
          <w:sz w:val="20"/>
          <w:szCs w:val="20"/>
        </w:rPr>
        <w:t>.  The review by Eti</w:t>
      </w:r>
      <w:r w:rsidR="00806A70" w:rsidRPr="001D19B6">
        <w:rPr>
          <w:rFonts w:ascii="Arial" w:hAnsi="Arial" w:cs="Arial"/>
          <w:sz w:val="20"/>
          <w:szCs w:val="20"/>
          <w:vertAlign w:val="superscript"/>
        </w:rPr>
        <w:t>2</w:t>
      </w:r>
      <w:r w:rsidR="00A745E8" w:rsidRPr="001D19B6">
        <w:rPr>
          <w:rFonts w:ascii="Arial" w:hAnsi="Arial" w:cs="Arial"/>
          <w:sz w:val="20"/>
          <w:szCs w:val="20"/>
          <w:vertAlign w:val="superscript"/>
        </w:rPr>
        <w:t>5</w:t>
      </w:r>
      <w:r w:rsidR="00806A70" w:rsidRPr="001D19B6">
        <w:rPr>
          <w:rFonts w:ascii="Arial" w:hAnsi="Arial" w:cs="Arial"/>
          <w:sz w:val="20"/>
          <w:szCs w:val="20"/>
        </w:rPr>
        <w:t xml:space="preserve"> focused on application exercises, an important part of the TBL activities and confined itself to reporting on the use of specific tools, concept mapping and case study as strategies to facilitate learning. </w:t>
      </w:r>
      <w:r w:rsidR="00D82090" w:rsidRPr="001D19B6">
        <w:rPr>
          <w:rFonts w:ascii="Arial" w:hAnsi="Arial" w:cs="Arial"/>
          <w:sz w:val="20"/>
          <w:szCs w:val="20"/>
        </w:rPr>
        <w:t xml:space="preserve">As can be seen from the summaries of the two systematic reviews, the aim of the present proposed </w:t>
      </w:r>
      <w:r w:rsidR="00D3790A" w:rsidRPr="001D19B6">
        <w:rPr>
          <w:rFonts w:ascii="Arial" w:hAnsi="Arial" w:cs="Arial"/>
          <w:sz w:val="20"/>
          <w:szCs w:val="20"/>
        </w:rPr>
        <w:t>mixed methods</w:t>
      </w:r>
      <w:r w:rsidR="00D82090" w:rsidRPr="001D19B6">
        <w:rPr>
          <w:rFonts w:ascii="Arial" w:hAnsi="Arial" w:cs="Arial"/>
          <w:sz w:val="20"/>
          <w:szCs w:val="20"/>
        </w:rPr>
        <w:t xml:space="preserve"> systematic review is very different in comparison. </w:t>
      </w:r>
    </w:p>
    <w:p w:rsidR="009732A1" w:rsidRPr="001D19B6" w:rsidRDefault="00D82090"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A</w:t>
      </w:r>
      <w:r w:rsidR="009732A1" w:rsidRPr="001D19B6">
        <w:rPr>
          <w:rFonts w:ascii="Arial" w:hAnsi="Arial" w:cs="Arial"/>
          <w:sz w:val="20"/>
          <w:szCs w:val="20"/>
        </w:rPr>
        <w:t xml:space="preserve"> scoping search </w:t>
      </w:r>
      <w:r w:rsidR="00923311" w:rsidRPr="001D19B6">
        <w:rPr>
          <w:rFonts w:ascii="Arial" w:hAnsi="Arial" w:cs="Arial"/>
          <w:sz w:val="20"/>
          <w:szCs w:val="20"/>
        </w:rPr>
        <w:t xml:space="preserve">of the literature </w:t>
      </w:r>
      <w:r w:rsidR="009732A1" w:rsidRPr="001D19B6">
        <w:rPr>
          <w:rFonts w:ascii="Arial" w:hAnsi="Arial" w:cs="Arial"/>
          <w:sz w:val="20"/>
          <w:szCs w:val="20"/>
        </w:rPr>
        <w:t xml:space="preserve">has revealed increasing interest in </w:t>
      </w:r>
      <w:r w:rsidRPr="001D19B6">
        <w:rPr>
          <w:rFonts w:ascii="Arial" w:hAnsi="Arial" w:cs="Arial"/>
          <w:sz w:val="20"/>
          <w:szCs w:val="20"/>
        </w:rPr>
        <w:t xml:space="preserve">use of TBL in nurse </w:t>
      </w:r>
      <w:r w:rsidR="00A647D5" w:rsidRPr="001D19B6">
        <w:rPr>
          <w:rFonts w:ascii="Arial" w:hAnsi="Arial" w:cs="Arial"/>
          <w:sz w:val="20"/>
          <w:szCs w:val="20"/>
        </w:rPr>
        <w:t xml:space="preserve">education </w:t>
      </w:r>
      <w:r w:rsidR="00014943" w:rsidRPr="001D19B6">
        <w:rPr>
          <w:rFonts w:ascii="Arial" w:hAnsi="Arial" w:cs="Arial"/>
          <w:sz w:val="20"/>
          <w:szCs w:val="20"/>
        </w:rPr>
        <w:t>programs</w:t>
      </w:r>
      <w:r w:rsidR="002C4AB9" w:rsidRPr="001D19B6">
        <w:rPr>
          <w:rFonts w:ascii="Arial" w:hAnsi="Arial" w:cs="Arial"/>
          <w:sz w:val="20"/>
          <w:szCs w:val="20"/>
        </w:rPr>
        <w:t xml:space="preserve"> </w:t>
      </w:r>
      <w:r w:rsidR="00A647D5" w:rsidRPr="001D19B6">
        <w:rPr>
          <w:rFonts w:ascii="Arial" w:hAnsi="Arial" w:cs="Arial"/>
          <w:sz w:val="20"/>
          <w:szCs w:val="20"/>
        </w:rPr>
        <w:t>with a number of studies reporting findings from primary research</w:t>
      </w:r>
      <w:r w:rsidR="009732A1" w:rsidRPr="001D19B6">
        <w:rPr>
          <w:rFonts w:ascii="Arial" w:hAnsi="Arial" w:cs="Arial"/>
          <w:sz w:val="20"/>
          <w:szCs w:val="20"/>
        </w:rPr>
        <w:t>.</w:t>
      </w:r>
      <w:r w:rsidR="00A745E8" w:rsidRPr="001D19B6">
        <w:rPr>
          <w:rFonts w:ascii="Arial" w:hAnsi="Arial" w:cs="Arial"/>
          <w:sz w:val="20"/>
          <w:szCs w:val="20"/>
          <w:vertAlign w:val="superscript"/>
        </w:rPr>
        <w:t>26-29</w:t>
      </w:r>
      <w:r w:rsidR="00923311" w:rsidRPr="001D19B6">
        <w:rPr>
          <w:rFonts w:ascii="Arial" w:hAnsi="Arial" w:cs="Arial"/>
          <w:sz w:val="20"/>
          <w:szCs w:val="20"/>
        </w:rPr>
        <w:t xml:space="preserve"> </w:t>
      </w:r>
      <w:r w:rsidR="008248B7" w:rsidRPr="001D19B6">
        <w:rPr>
          <w:rFonts w:ascii="Arial" w:hAnsi="Arial" w:cs="Arial"/>
          <w:sz w:val="20"/>
          <w:szCs w:val="20"/>
        </w:rPr>
        <w:t xml:space="preserve">A </w:t>
      </w:r>
      <w:r w:rsidR="00DA7A78" w:rsidRPr="001D19B6">
        <w:rPr>
          <w:rFonts w:ascii="Arial" w:hAnsi="Arial" w:cs="Arial"/>
          <w:sz w:val="20"/>
          <w:szCs w:val="20"/>
        </w:rPr>
        <w:t xml:space="preserve">preliminary </w:t>
      </w:r>
      <w:r w:rsidR="008248B7" w:rsidRPr="001D19B6">
        <w:rPr>
          <w:rFonts w:ascii="Arial" w:hAnsi="Arial" w:cs="Arial"/>
          <w:sz w:val="20"/>
          <w:szCs w:val="20"/>
        </w:rPr>
        <w:t xml:space="preserve">search </w:t>
      </w:r>
      <w:r w:rsidR="007C42EF" w:rsidRPr="001D19B6">
        <w:rPr>
          <w:rFonts w:ascii="Arial" w:hAnsi="Arial" w:cs="Arial"/>
          <w:sz w:val="20"/>
          <w:szCs w:val="20"/>
        </w:rPr>
        <w:t xml:space="preserve">was carried out </w:t>
      </w:r>
      <w:r w:rsidR="00DF3E4E" w:rsidRPr="001D19B6">
        <w:rPr>
          <w:rFonts w:ascii="Arial" w:hAnsi="Arial" w:cs="Arial"/>
          <w:sz w:val="20"/>
          <w:szCs w:val="20"/>
        </w:rPr>
        <w:t>to find out whether any systematic review</w:t>
      </w:r>
      <w:r w:rsidR="00017A33" w:rsidRPr="001D19B6">
        <w:rPr>
          <w:rFonts w:ascii="Arial" w:hAnsi="Arial" w:cs="Arial"/>
          <w:sz w:val="20"/>
          <w:szCs w:val="20"/>
        </w:rPr>
        <w:t>s</w:t>
      </w:r>
      <w:r w:rsidR="00DF3E4E" w:rsidRPr="001D19B6">
        <w:rPr>
          <w:rFonts w:ascii="Arial" w:hAnsi="Arial" w:cs="Arial"/>
          <w:sz w:val="20"/>
          <w:szCs w:val="20"/>
        </w:rPr>
        <w:t xml:space="preserve"> w</w:t>
      </w:r>
      <w:r w:rsidR="00017A33" w:rsidRPr="001D19B6">
        <w:rPr>
          <w:rFonts w:ascii="Arial" w:hAnsi="Arial" w:cs="Arial"/>
          <w:sz w:val="20"/>
          <w:szCs w:val="20"/>
        </w:rPr>
        <w:t>ere</w:t>
      </w:r>
      <w:r w:rsidR="00DF3E4E" w:rsidRPr="001D19B6">
        <w:rPr>
          <w:rFonts w:ascii="Arial" w:hAnsi="Arial" w:cs="Arial"/>
          <w:sz w:val="20"/>
          <w:szCs w:val="20"/>
        </w:rPr>
        <w:t xml:space="preserve"> being</w:t>
      </w:r>
      <w:r w:rsidR="00C62F2C" w:rsidRPr="001D19B6">
        <w:rPr>
          <w:rFonts w:ascii="Arial" w:hAnsi="Arial" w:cs="Arial"/>
          <w:sz w:val="20"/>
          <w:szCs w:val="20"/>
        </w:rPr>
        <w:t xml:space="preserve"> </w:t>
      </w:r>
      <w:r w:rsidR="00E47B14" w:rsidRPr="001D19B6">
        <w:rPr>
          <w:rFonts w:ascii="Arial" w:hAnsi="Arial" w:cs="Arial"/>
          <w:sz w:val="20"/>
          <w:szCs w:val="20"/>
        </w:rPr>
        <w:t xml:space="preserve">currently </w:t>
      </w:r>
      <w:r w:rsidR="00C62F2C" w:rsidRPr="001D19B6">
        <w:rPr>
          <w:rFonts w:ascii="Arial" w:hAnsi="Arial" w:cs="Arial"/>
          <w:sz w:val="20"/>
          <w:szCs w:val="20"/>
        </w:rPr>
        <w:t>co</w:t>
      </w:r>
      <w:r w:rsidR="00E2555F" w:rsidRPr="001D19B6">
        <w:rPr>
          <w:rFonts w:ascii="Arial" w:hAnsi="Arial" w:cs="Arial"/>
          <w:sz w:val="20"/>
          <w:szCs w:val="20"/>
        </w:rPr>
        <w:t>nducted or registered. The data</w:t>
      </w:r>
      <w:r w:rsidR="00C62F2C" w:rsidRPr="001D19B6">
        <w:rPr>
          <w:rFonts w:ascii="Arial" w:hAnsi="Arial" w:cs="Arial"/>
          <w:sz w:val="20"/>
          <w:szCs w:val="20"/>
        </w:rPr>
        <w:t xml:space="preserve">bases searched were </w:t>
      </w:r>
      <w:r w:rsidR="00EC6C9B" w:rsidRPr="001D19B6">
        <w:rPr>
          <w:rFonts w:ascii="Arial" w:hAnsi="Arial" w:cs="Arial"/>
          <w:sz w:val="20"/>
          <w:szCs w:val="20"/>
        </w:rPr>
        <w:t>PROSPERO</w:t>
      </w:r>
      <w:r w:rsidR="003B01E3" w:rsidRPr="001D19B6">
        <w:rPr>
          <w:rFonts w:ascii="Arial" w:hAnsi="Arial" w:cs="Arial"/>
          <w:sz w:val="20"/>
          <w:szCs w:val="20"/>
        </w:rPr>
        <w:t>, Cochrane Library</w:t>
      </w:r>
      <w:r w:rsidR="00EC6C9B" w:rsidRPr="001D19B6">
        <w:rPr>
          <w:rFonts w:ascii="Arial" w:hAnsi="Arial" w:cs="Arial"/>
          <w:sz w:val="20"/>
          <w:szCs w:val="20"/>
        </w:rPr>
        <w:t xml:space="preserve"> </w:t>
      </w:r>
      <w:r w:rsidR="001447FA" w:rsidRPr="001D19B6">
        <w:rPr>
          <w:rFonts w:ascii="Arial" w:hAnsi="Arial" w:cs="Arial"/>
          <w:sz w:val="20"/>
          <w:szCs w:val="20"/>
        </w:rPr>
        <w:t xml:space="preserve">and </w:t>
      </w:r>
      <w:r w:rsidR="00893669" w:rsidRPr="001D19B6">
        <w:rPr>
          <w:rFonts w:ascii="Arial" w:hAnsi="Arial" w:cs="Arial"/>
          <w:sz w:val="20"/>
          <w:szCs w:val="20"/>
        </w:rPr>
        <w:t xml:space="preserve">the </w:t>
      </w:r>
      <w:r w:rsidR="001447FA" w:rsidRPr="001D19B6">
        <w:rPr>
          <w:rFonts w:ascii="Arial" w:hAnsi="Arial" w:cs="Arial"/>
          <w:i/>
          <w:sz w:val="20"/>
          <w:szCs w:val="20"/>
        </w:rPr>
        <w:t xml:space="preserve">JBI </w:t>
      </w:r>
      <w:r w:rsidR="00893669" w:rsidRPr="001D19B6">
        <w:rPr>
          <w:rFonts w:ascii="Arial" w:hAnsi="Arial" w:cs="Arial"/>
          <w:i/>
          <w:sz w:val="20"/>
          <w:szCs w:val="20"/>
        </w:rPr>
        <w:t>Database of Systematic Reviews and Implementation Reports</w:t>
      </w:r>
      <w:r w:rsidR="00E47B14" w:rsidRPr="001D19B6">
        <w:rPr>
          <w:rFonts w:ascii="Arial" w:hAnsi="Arial" w:cs="Arial"/>
          <w:sz w:val="20"/>
          <w:szCs w:val="20"/>
        </w:rPr>
        <w:t xml:space="preserve">. </w:t>
      </w:r>
      <w:r w:rsidR="00893669" w:rsidRPr="001D19B6">
        <w:rPr>
          <w:rFonts w:ascii="Arial" w:hAnsi="Arial" w:cs="Arial"/>
          <w:sz w:val="20"/>
          <w:szCs w:val="20"/>
        </w:rPr>
        <w:t xml:space="preserve"> Aside from the reviews</w:t>
      </w:r>
      <w:r w:rsidR="000D3D0F" w:rsidRPr="001D19B6">
        <w:rPr>
          <w:rFonts w:ascii="Arial" w:hAnsi="Arial" w:cs="Arial"/>
          <w:sz w:val="20"/>
          <w:szCs w:val="20"/>
          <w:vertAlign w:val="superscript"/>
        </w:rPr>
        <w:t>2</w:t>
      </w:r>
      <w:r w:rsidR="00816F7D" w:rsidRPr="001D19B6">
        <w:rPr>
          <w:rFonts w:ascii="Arial" w:hAnsi="Arial" w:cs="Arial"/>
          <w:sz w:val="20"/>
          <w:szCs w:val="20"/>
          <w:vertAlign w:val="superscript"/>
        </w:rPr>
        <w:t>4</w:t>
      </w:r>
      <w:r w:rsidR="000D3D0F" w:rsidRPr="001D19B6">
        <w:rPr>
          <w:rFonts w:ascii="Arial" w:hAnsi="Arial" w:cs="Arial"/>
          <w:sz w:val="20"/>
          <w:szCs w:val="20"/>
          <w:vertAlign w:val="superscript"/>
        </w:rPr>
        <w:t>, 2</w:t>
      </w:r>
      <w:r w:rsidR="00816F7D" w:rsidRPr="001D19B6">
        <w:rPr>
          <w:rFonts w:ascii="Arial" w:hAnsi="Arial" w:cs="Arial"/>
          <w:sz w:val="20"/>
          <w:szCs w:val="20"/>
          <w:vertAlign w:val="superscript"/>
        </w:rPr>
        <w:t>5</w:t>
      </w:r>
      <w:r w:rsidR="00893669" w:rsidRPr="001D19B6">
        <w:rPr>
          <w:rFonts w:ascii="Arial" w:hAnsi="Arial" w:cs="Arial"/>
          <w:sz w:val="20"/>
          <w:szCs w:val="20"/>
        </w:rPr>
        <w:t xml:space="preserve"> already </w:t>
      </w:r>
      <w:r w:rsidR="000D3D0F" w:rsidRPr="001D19B6">
        <w:rPr>
          <w:rFonts w:ascii="Arial" w:hAnsi="Arial" w:cs="Arial"/>
          <w:sz w:val="20"/>
          <w:szCs w:val="20"/>
        </w:rPr>
        <w:t>described above, t</w:t>
      </w:r>
      <w:r w:rsidR="00E47B14" w:rsidRPr="001D19B6">
        <w:rPr>
          <w:rFonts w:ascii="Arial" w:hAnsi="Arial" w:cs="Arial"/>
          <w:sz w:val="20"/>
          <w:szCs w:val="20"/>
        </w:rPr>
        <w:t>he search</w:t>
      </w:r>
      <w:r w:rsidR="00C62F2C" w:rsidRPr="001D19B6">
        <w:rPr>
          <w:rFonts w:ascii="Arial" w:hAnsi="Arial" w:cs="Arial"/>
          <w:sz w:val="20"/>
          <w:szCs w:val="20"/>
        </w:rPr>
        <w:t xml:space="preserve"> </w:t>
      </w:r>
      <w:r w:rsidR="00EC6C9B" w:rsidRPr="001D19B6">
        <w:rPr>
          <w:rFonts w:ascii="Arial" w:hAnsi="Arial" w:cs="Arial"/>
          <w:sz w:val="20"/>
          <w:szCs w:val="20"/>
        </w:rPr>
        <w:t>revealed no systematic r</w:t>
      </w:r>
      <w:r w:rsidR="007C42EF" w:rsidRPr="001D19B6">
        <w:rPr>
          <w:rFonts w:ascii="Arial" w:hAnsi="Arial" w:cs="Arial"/>
          <w:sz w:val="20"/>
          <w:szCs w:val="20"/>
        </w:rPr>
        <w:t xml:space="preserve">eview </w:t>
      </w:r>
      <w:r w:rsidR="00C62F2C" w:rsidRPr="001D19B6">
        <w:rPr>
          <w:rFonts w:ascii="Arial" w:hAnsi="Arial" w:cs="Arial"/>
          <w:sz w:val="20"/>
          <w:szCs w:val="20"/>
        </w:rPr>
        <w:t xml:space="preserve">on </w:t>
      </w:r>
      <w:r w:rsidR="00280620" w:rsidRPr="001D19B6">
        <w:rPr>
          <w:rFonts w:ascii="Arial" w:hAnsi="Arial" w:cs="Arial"/>
          <w:sz w:val="20"/>
          <w:szCs w:val="20"/>
        </w:rPr>
        <w:t>TBL</w:t>
      </w:r>
      <w:r w:rsidR="00A647D5" w:rsidRPr="001D19B6">
        <w:rPr>
          <w:rFonts w:ascii="Arial" w:hAnsi="Arial" w:cs="Arial"/>
          <w:sz w:val="20"/>
          <w:szCs w:val="20"/>
        </w:rPr>
        <w:t xml:space="preserve"> </w:t>
      </w:r>
      <w:r w:rsidR="00101D14" w:rsidRPr="001D19B6">
        <w:rPr>
          <w:rFonts w:ascii="Arial" w:hAnsi="Arial" w:cs="Arial"/>
          <w:sz w:val="20"/>
          <w:szCs w:val="20"/>
        </w:rPr>
        <w:t xml:space="preserve">in undergraduate nurse education </w:t>
      </w:r>
      <w:r w:rsidR="00014943" w:rsidRPr="001D19B6">
        <w:rPr>
          <w:rFonts w:ascii="Arial" w:hAnsi="Arial" w:cs="Arial"/>
          <w:sz w:val="20"/>
          <w:szCs w:val="20"/>
        </w:rPr>
        <w:t>programs</w:t>
      </w:r>
      <w:r w:rsidR="00C81480" w:rsidRPr="001D19B6">
        <w:rPr>
          <w:rFonts w:ascii="Arial" w:hAnsi="Arial" w:cs="Arial"/>
          <w:sz w:val="20"/>
          <w:szCs w:val="20"/>
        </w:rPr>
        <w:t xml:space="preserve"> presently</w:t>
      </w:r>
      <w:r w:rsidR="00101D14" w:rsidRPr="001D19B6">
        <w:rPr>
          <w:rFonts w:ascii="Arial" w:hAnsi="Arial" w:cs="Arial"/>
          <w:sz w:val="20"/>
          <w:szCs w:val="20"/>
        </w:rPr>
        <w:t xml:space="preserve"> </w:t>
      </w:r>
      <w:r w:rsidR="00A647D5" w:rsidRPr="001D19B6">
        <w:rPr>
          <w:rFonts w:ascii="Arial" w:hAnsi="Arial" w:cs="Arial"/>
          <w:sz w:val="20"/>
          <w:szCs w:val="20"/>
        </w:rPr>
        <w:t>registered</w:t>
      </w:r>
      <w:r w:rsidR="00C81480" w:rsidRPr="001D19B6">
        <w:rPr>
          <w:rFonts w:ascii="Arial" w:hAnsi="Arial" w:cs="Arial"/>
          <w:sz w:val="20"/>
          <w:szCs w:val="20"/>
        </w:rPr>
        <w:t xml:space="preserve"> and in the process of being conducted</w:t>
      </w:r>
      <w:r w:rsidR="00893669" w:rsidRPr="001D19B6">
        <w:rPr>
          <w:rFonts w:ascii="Arial" w:hAnsi="Arial" w:cs="Arial"/>
          <w:sz w:val="20"/>
          <w:szCs w:val="20"/>
        </w:rPr>
        <w:t>.</w:t>
      </w:r>
      <w:r w:rsidR="00A647D5" w:rsidRPr="001D19B6">
        <w:rPr>
          <w:rFonts w:ascii="Arial" w:hAnsi="Arial" w:cs="Arial"/>
          <w:sz w:val="20"/>
          <w:szCs w:val="20"/>
        </w:rPr>
        <w:t xml:space="preserve"> </w:t>
      </w:r>
    </w:p>
    <w:p w:rsidR="00BA3DB4"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focus of the present proposed review is different to those of the reviews </w:t>
      </w:r>
      <w:r w:rsidR="005D2A48" w:rsidRPr="001D19B6">
        <w:rPr>
          <w:rFonts w:ascii="Arial" w:hAnsi="Arial" w:cs="Arial"/>
          <w:sz w:val="20"/>
          <w:szCs w:val="20"/>
        </w:rPr>
        <w:t xml:space="preserve">described </w:t>
      </w:r>
      <w:r w:rsidRPr="001D19B6">
        <w:rPr>
          <w:rFonts w:ascii="Arial" w:hAnsi="Arial" w:cs="Arial"/>
          <w:sz w:val="20"/>
          <w:szCs w:val="20"/>
        </w:rPr>
        <w:t>above</w:t>
      </w:r>
      <w:r w:rsidR="005D2A48" w:rsidRPr="001D19B6">
        <w:rPr>
          <w:rFonts w:ascii="Arial" w:hAnsi="Arial" w:cs="Arial"/>
          <w:sz w:val="20"/>
          <w:szCs w:val="20"/>
        </w:rPr>
        <w:t>.</w:t>
      </w:r>
      <w:r w:rsidR="008248B7" w:rsidRPr="001D19B6">
        <w:rPr>
          <w:rFonts w:ascii="Arial" w:hAnsi="Arial" w:cs="Arial"/>
          <w:sz w:val="20"/>
          <w:szCs w:val="20"/>
          <w:vertAlign w:val="superscript"/>
        </w:rPr>
        <w:t>2</w:t>
      </w:r>
      <w:r w:rsidR="00103D71" w:rsidRPr="001D19B6">
        <w:rPr>
          <w:rFonts w:ascii="Arial" w:hAnsi="Arial" w:cs="Arial"/>
          <w:sz w:val="20"/>
          <w:szCs w:val="20"/>
          <w:vertAlign w:val="superscript"/>
        </w:rPr>
        <w:t>4</w:t>
      </w:r>
      <w:r w:rsidR="008248B7" w:rsidRPr="001D19B6">
        <w:rPr>
          <w:rFonts w:ascii="Arial" w:hAnsi="Arial" w:cs="Arial"/>
          <w:b/>
          <w:sz w:val="20"/>
          <w:szCs w:val="20"/>
          <w:vertAlign w:val="superscript"/>
        </w:rPr>
        <w:t>,</w:t>
      </w:r>
      <w:r w:rsidR="008248B7" w:rsidRPr="001D19B6">
        <w:rPr>
          <w:rFonts w:ascii="Arial" w:hAnsi="Arial" w:cs="Arial"/>
          <w:sz w:val="20"/>
          <w:szCs w:val="20"/>
          <w:vertAlign w:val="superscript"/>
        </w:rPr>
        <w:t>2</w:t>
      </w:r>
      <w:r w:rsidR="00103D71" w:rsidRPr="001D19B6">
        <w:rPr>
          <w:rFonts w:ascii="Arial" w:hAnsi="Arial" w:cs="Arial"/>
          <w:sz w:val="20"/>
          <w:szCs w:val="20"/>
          <w:vertAlign w:val="superscript"/>
        </w:rPr>
        <w:t>5</w:t>
      </w:r>
      <w:r w:rsidR="001004C8" w:rsidRPr="001D19B6">
        <w:rPr>
          <w:rFonts w:ascii="Arial" w:hAnsi="Arial" w:cs="Arial"/>
          <w:sz w:val="20"/>
          <w:szCs w:val="20"/>
        </w:rPr>
        <w:t xml:space="preserve"> </w:t>
      </w:r>
      <w:r w:rsidRPr="001D19B6">
        <w:rPr>
          <w:rFonts w:ascii="Arial" w:hAnsi="Arial" w:cs="Arial"/>
          <w:sz w:val="20"/>
          <w:szCs w:val="20"/>
        </w:rPr>
        <w:t xml:space="preserve">In the present review all studies reporting the use of TBL in </w:t>
      </w:r>
      <w:r w:rsidR="00D730E0" w:rsidRPr="001D19B6">
        <w:rPr>
          <w:rFonts w:ascii="Arial" w:hAnsi="Arial" w:cs="Arial"/>
          <w:sz w:val="20"/>
          <w:szCs w:val="20"/>
        </w:rPr>
        <w:t xml:space="preserve">undergraduate </w:t>
      </w:r>
      <w:r w:rsidRPr="001D19B6">
        <w:rPr>
          <w:rFonts w:ascii="Arial" w:hAnsi="Arial" w:cs="Arial"/>
          <w:sz w:val="20"/>
          <w:szCs w:val="20"/>
        </w:rPr>
        <w:t xml:space="preserve">nurse education </w:t>
      </w:r>
      <w:r w:rsidR="00014943" w:rsidRPr="001D19B6">
        <w:rPr>
          <w:rFonts w:ascii="Arial" w:hAnsi="Arial" w:cs="Arial"/>
          <w:sz w:val="20"/>
          <w:szCs w:val="20"/>
        </w:rPr>
        <w:t>programs</w:t>
      </w:r>
      <w:r w:rsidRPr="001D19B6">
        <w:rPr>
          <w:rFonts w:ascii="Arial" w:hAnsi="Arial" w:cs="Arial"/>
          <w:sz w:val="20"/>
          <w:szCs w:val="20"/>
        </w:rPr>
        <w:t xml:space="preserve"> will be included</w:t>
      </w:r>
      <w:r w:rsidR="00D730E0" w:rsidRPr="001D19B6">
        <w:rPr>
          <w:rFonts w:ascii="Arial" w:hAnsi="Arial" w:cs="Arial"/>
          <w:sz w:val="20"/>
          <w:szCs w:val="20"/>
        </w:rPr>
        <w:t xml:space="preserve">. </w:t>
      </w:r>
      <w:r w:rsidR="0027247F" w:rsidRPr="001D19B6">
        <w:rPr>
          <w:rFonts w:ascii="Arial" w:hAnsi="Arial" w:cs="Arial"/>
          <w:sz w:val="20"/>
          <w:szCs w:val="20"/>
        </w:rPr>
        <w:t xml:space="preserve">The </w:t>
      </w:r>
      <w:r w:rsidR="00A84A4A" w:rsidRPr="001D19B6">
        <w:rPr>
          <w:rFonts w:ascii="Arial" w:hAnsi="Arial" w:cs="Arial"/>
          <w:sz w:val="20"/>
          <w:szCs w:val="20"/>
        </w:rPr>
        <w:t>rationale</w:t>
      </w:r>
      <w:r w:rsidR="00933BD2" w:rsidRPr="001D19B6">
        <w:rPr>
          <w:rFonts w:ascii="Arial" w:hAnsi="Arial" w:cs="Arial"/>
          <w:sz w:val="20"/>
          <w:szCs w:val="20"/>
        </w:rPr>
        <w:t xml:space="preserve"> to </w:t>
      </w:r>
      <w:r w:rsidR="0027247F" w:rsidRPr="001D19B6">
        <w:rPr>
          <w:rFonts w:ascii="Arial" w:hAnsi="Arial" w:cs="Arial"/>
          <w:sz w:val="20"/>
          <w:szCs w:val="20"/>
        </w:rPr>
        <w:t xml:space="preserve">focus </w:t>
      </w:r>
      <w:r w:rsidR="00DA5248" w:rsidRPr="001D19B6">
        <w:rPr>
          <w:rFonts w:ascii="Arial" w:hAnsi="Arial" w:cs="Arial"/>
          <w:sz w:val="20"/>
          <w:szCs w:val="20"/>
        </w:rPr>
        <w:t xml:space="preserve">on </w:t>
      </w:r>
      <w:r w:rsidR="0027247F" w:rsidRPr="001D19B6">
        <w:rPr>
          <w:rFonts w:ascii="Arial" w:hAnsi="Arial" w:cs="Arial"/>
          <w:sz w:val="20"/>
          <w:szCs w:val="20"/>
        </w:rPr>
        <w:t xml:space="preserve">undergraduate nursing </w:t>
      </w:r>
      <w:r w:rsidR="00933BD2" w:rsidRPr="001D19B6">
        <w:rPr>
          <w:rFonts w:ascii="Arial" w:hAnsi="Arial" w:cs="Arial"/>
          <w:sz w:val="20"/>
          <w:szCs w:val="20"/>
        </w:rPr>
        <w:t>education programs was</w:t>
      </w:r>
      <w:r w:rsidR="00115F5D" w:rsidRPr="001D19B6">
        <w:rPr>
          <w:rFonts w:ascii="Arial" w:hAnsi="Arial" w:cs="Arial"/>
          <w:sz w:val="20"/>
          <w:szCs w:val="20"/>
        </w:rPr>
        <w:t xml:space="preserve"> </w:t>
      </w:r>
      <w:r w:rsidR="009114D6" w:rsidRPr="001D19B6">
        <w:rPr>
          <w:rFonts w:ascii="Arial" w:hAnsi="Arial" w:cs="Arial"/>
          <w:sz w:val="20"/>
          <w:szCs w:val="20"/>
        </w:rPr>
        <w:t>supported by the literature on implementation of TBL in nursing curricula</w:t>
      </w:r>
      <w:r w:rsidR="00933BD2" w:rsidRPr="001D19B6">
        <w:rPr>
          <w:rFonts w:ascii="Arial" w:hAnsi="Arial" w:cs="Arial"/>
          <w:sz w:val="20"/>
          <w:szCs w:val="20"/>
        </w:rPr>
        <w:t>.</w:t>
      </w:r>
      <w:r w:rsidR="009114D6" w:rsidRPr="001D19B6">
        <w:rPr>
          <w:rFonts w:ascii="Arial" w:hAnsi="Arial" w:cs="Arial"/>
          <w:sz w:val="20"/>
          <w:szCs w:val="20"/>
          <w:vertAlign w:val="superscript"/>
        </w:rPr>
        <w:t>1</w:t>
      </w:r>
      <w:r w:rsidR="00280620" w:rsidRPr="001D19B6">
        <w:rPr>
          <w:rFonts w:ascii="Arial" w:hAnsi="Arial" w:cs="Arial"/>
          <w:sz w:val="20"/>
          <w:szCs w:val="20"/>
          <w:vertAlign w:val="superscript"/>
        </w:rPr>
        <w:t>6</w:t>
      </w:r>
      <w:r w:rsidR="009114D6" w:rsidRPr="001D19B6">
        <w:rPr>
          <w:rFonts w:ascii="Arial" w:hAnsi="Arial" w:cs="Arial"/>
          <w:sz w:val="20"/>
          <w:szCs w:val="20"/>
          <w:vertAlign w:val="superscript"/>
        </w:rPr>
        <w:t>,</w:t>
      </w:r>
      <w:r w:rsidR="00280620" w:rsidRPr="001D19B6">
        <w:rPr>
          <w:rFonts w:ascii="Arial" w:hAnsi="Arial" w:cs="Arial"/>
          <w:sz w:val="20"/>
          <w:szCs w:val="20"/>
          <w:vertAlign w:val="superscript"/>
        </w:rPr>
        <w:t>23</w:t>
      </w:r>
      <w:r w:rsidR="00933BD2" w:rsidRPr="001D19B6">
        <w:rPr>
          <w:rFonts w:ascii="Arial" w:hAnsi="Arial" w:cs="Arial"/>
          <w:sz w:val="20"/>
          <w:szCs w:val="20"/>
        </w:rPr>
        <w:t xml:space="preserve"> </w:t>
      </w:r>
      <w:r w:rsidR="009114D6" w:rsidRPr="001D19B6">
        <w:rPr>
          <w:rFonts w:ascii="Arial" w:hAnsi="Arial" w:cs="Arial"/>
          <w:sz w:val="20"/>
          <w:szCs w:val="20"/>
        </w:rPr>
        <w:t>A</w:t>
      </w:r>
      <w:r w:rsidR="00C81480" w:rsidRPr="001D19B6">
        <w:rPr>
          <w:rFonts w:ascii="Arial" w:hAnsi="Arial" w:cs="Arial"/>
          <w:sz w:val="20"/>
          <w:szCs w:val="20"/>
        </w:rPr>
        <w:t>t any given time u</w:t>
      </w:r>
      <w:r w:rsidR="007857BE" w:rsidRPr="001D19B6">
        <w:rPr>
          <w:rFonts w:ascii="Arial" w:hAnsi="Arial" w:cs="Arial"/>
          <w:sz w:val="20"/>
          <w:szCs w:val="20"/>
        </w:rPr>
        <w:t xml:space="preserve">ndergraduate </w:t>
      </w:r>
      <w:r w:rsidR="00C81480" w:rsidRPr="001D19B6">
        <w:rPr>
          <w:rFonts w:ascii="Arial" w:hAnsi="Arial" w:cs="Arial"/>
          <w:sz w:val="20"/>
          <w:szCs w:val="20"/>
        </w:rPr>
        <w:t xml:space="preserve">nursing </w:t>
      </w:r>
      <w:r w:rsidR="007857BE" w:rsidRPr="001D19B6">
        <w:rPr>
          <w:rFonts w:ascii="Arial" w:hAnsi="Arial" w:cs="Arial"/>
          <w:sz w:val="20"/>
          <w:szCs w:val="20"/>
        </w:rPr>
        <w:t>cohorts represent the largest number among student</w:t>
      </w:r>
      <w:r w:rsidR="009114D6" w:rsidRPr="001D19B6">
        <w:rPr>
          <w:rFonts w:ascii="Arial" w:hAnsi="Arial" w:cs="Arial"/>
          <w:sz w:val="20"/>
          <w:szCs w:val="20"/>
        </w:rPr>
        <w:t>s</w:t>
      </w:r>
      <w:r w:rsidR="007857BE" w:rsidRPr="001D19B6">
        <w:rPr>
          <w:rFonts w:ascii="Arial" w:hAnsi="Arial" w:cs="Arial"/>
          <w:sz w:val="20"/>
          <w:szCs w:val="20"/>
        </w:rPr>
        <w:t xml:space="preserve"> and undergraduate programs are the longest in duration compared to other nursing education programs for nurses. Research evidence about the effectiveness of TBL </w:t>
      </w:r>
      <w:r w:rsidR="00BA3DB4" w:rsidRPr="001D19B6">
        <w:rPr>
          <w:rFonts w:ascii="Arial" w:hAnsi="Arial" w:cs="Arial"/>
          <w:sz w:val="20"/>
          <w:szCs w:val="20"/>
        </w:rPr>
        <w:t xml:space="preserve">in delivering quality education can inform </w:t>
      </w:r>
      <w:r w:rsidR="009114D6" w:rsidRPr="001D19B6">
        <w:rPr>
          <w:rFonts w:ascii="Arial" w:hAnsi="Arial" w:cs="Arial"/>
          <w:sz w:val="20"/>
          <w:szCs w:val="20"/>
        </w:rPr>
        <w:t>undergraduate nursing curriculum</w:t>
      </w:r>
      <w:r w:rsidR="00DA5248" w:rsidRPr="001D19B6">
        <w:rPr>
          <w:rFonts w:ascii="Arial" w:hAnsi="Arial" w:cs="Arial"/>
          <w:sz w:val="20"/>
          <w:szCs w:val="20"/>
        </w:rPr>
        <w:t xml:space="preserve"> </w:t>
      </w:r>
      <w:r w:rsidR="00A84A4A" w:rsidRPr="001D19B6">
        <w:rPr>
          <w:rFonts w:ascii="Arial" w:hAnsi="Arial" w:cs="Arial"/>
          <w:sz w:val="20"/>
          <w:szCs w:val="20"/>
        </w:rPr>
        <w:t xml:space="preserve">development and implementation </w:t>
      </w:r>
      <w:r w:rsidR="00BA3DB4" w:rsidRPr="001D19B6">
        <w:rPr>
          <w:rFonts w:ascii="Arial" w:hAnsi="Arial" w:cs="Arial"/>
          <w:sz w:val="20"/>
          <w:szCs w:val="20"/>
        </w:rPr>
        <w:t xml:space="preserve">with </w:t>
      </w:r>
      <w:r w:rsidR="00A84A4A" w:rsidRPr="001D19B6">
        <w:rPr>
          <w:rFonts w:ascii="Arial" w:hAnsi="Arial" w:cs="Arial"/>
          <w:sz w:val="20"/>
          <w:szCs w:val="20"/>
        </w:rPr>
        <w:t xml:space="preserve">innovative learning and teaching strategies to enrich students’ learning experiences. </w:t>
      </w:r>
      <w:r w:rsidR="007857BE" w:rsidRPr="001D19B6">
        <w:rPr>
          <w:rFonts w:ascii="Arial" w:hAnsi="Arial" w:cs="Arial"/>
          <w:sz w:val="20"/>
          <w:szCs w:val="20"/>
        </w:rPr>
        <w:t>U</w:t>
      </w:r>
      <w:r w:rsidR="00A84A4A" w:rsidRPr="001D19B6">
        <w:rPr>
          <w:rFonts w:ascii="Arial" w:hAnsi="Arial" w:cs="Arial"/>
          <w:sz w:val="20"/>
          <w:szCs w:val="20"/>
        </w:rPr>
        <w:t>ndergraduate programs provide innumerable o</w:t>
      </w:r>
      <w:r w:rsidR="003C66D1" w:rsidRPr="001D19B6">
        <w:rPr>
          <w:rFonts w:ascii="Arial" w:hAnsi="Arial" w:cs="Arial"/>
          <w:sz w:val="20"/>
          <w:szCs w:val="20"/>
        </w:rPr>
        <w:t>p</w:t>
      </w:r>
      <w:r w:rsidR="00A84A4A" w:rsidRPr="001D19B6">
        <w:rPr>
          <w:rFonts w:ascii="Arial" w:hAnsi="Arial" w:cs="Arial"/>
          <w:sz w:val="20"/>
          <w:szCs w:val="20"/>
        </w:rPr>
        <w:t>p</w:t>
      </w:r>
      <w:r w:rsidR="003C66D1" w:rsidRPr="001D19B6">
        <w:rPr>
          <w:rFonts w:ascii="Arial" w:hAnsi="Arial" w:cs="Arial"/>
          <w:sz w:val="20"/>
          <w:szCs w:val="20"/>
        </w:rPr>
        <w:t>o</w:t>
      </w:r>
      <w:r w:rsidR="00A84A4A" w:rsidRPr="001D19B6">
        <w:rPr>
          <w:rFonts w:ascii="Arial" w:hAnsi="Arial" w:cs="Arial"/>
          <w:sz w:val="20"/>
          <w:szCs w:val="20"/>
        </w:rPr>
        <w:t>rtunities to</w:t>
      </w:r>
      <w:r w:rsidR="003C66D1" w:rsidRPr="001D19B6">
        <w:rPr>
          <w:rFonts w:ascii="Arial" w:hAnsi="Arial" w:cs="Arial"/>
          <w:sz w:val="20"/>
          <w:szCs w:val="20"/>
        </w:rPr>
        <w:t xml:space="preserve"> </w:t>
      </w:r>
      <w:r w:rsidR="00A84A4A" w:rsidRPr="001D19B6">
        <w:rPr>
          <w:rFonts w:ascii="Arial" w:hAnsi="Arial" w:cs="Arial"/>
          <w:sz w:val="20"/>
          <w:szCs w:val="20"/>
        </w:rPr>
        <w:t xml:space="preserve">test </w:t>
      </w:r>
      <w:r w:rsidR="003C66D1" w:rsidRPr="001D19B6">
        <w:rPr>
          <w:rFonts w:ascii="Arial" w:hAnsi="Arial" w:cs="Arial"/>
          <w:sz w:val="20"/>
          <w:szCs w:val="20"/>
        </w:rPr>
        <w:t>the use</w:t>
      </w:r>
      <w:r w:rsidR="00BA3DB4" w:rsidRPr="001D19B6">
        <w:rPr>
          <w:rFonts w:ascii="Arial" w:hAnsi="Arial" w:cs="Arial"/>
          <w:sz w:val="20"/>
          <w:szCs w:val="20"/>
        </w:rPr>
        <w:t>fulness</w:t>
      </w:r>
      <w:r w:rsidR="003C66D1" w:rsidRPr="001D19B6">
        <w:rPr>
          <w:rFonts w:ascii="Arial" w:hAnsi="Arial" w:cs="Arial"/>
          <w:sz w:val="20"/>
          <w:szCs w:val="20"/>
        </w:rPr>
        <w:t xml:space="preserve"> of </w:t>
      </w:r>
      <w:r w:rsidR="00A84A4A" w:rsidRPr="001D19B6">
        <w:rPr>
          <w:rFonts w:ascii="Arial" w:hAnsi="Arial" w:cs="Arial"/>
          <w:sz w:val="20"/>
          <w:szCs w:val="20"/>
        </w:rPr>
        <w:t xml:space="preserve">TBL </w:t>
      </w:r>
      <w:r w:rsidR="003C66D1" w:rsidRPr="001D19B6">
        <w:rPr>
          <w:rFonts w:ascii="Arial" w:hAnsi="Arial" w:cs="Arial"/>
          <w:sz w:val="20"/>
          <w:szCs w:val="20"/>
        </w:rPr>
        <w:t xml:space="preserve">in creating and delivering </w:t>
      </w:r>
      <w:r w:rsidR="00BA3DB4" w:rsidRPr="001D19B6">
        <w:rPr>
          <w:rFonts w:ascii="Arial" w:hAnsi="Arial" w:cs="Arial"/>
          <w:sz w:val="20"/>
          <w:szCs w:val="20"/>
        </w:rPr>
        <w:t xml:space="preserve">meaningful </w:t>
      </w:r>
      <w:r w:rsidR="003C66D1" w:rsidRPr="001D19B6">
        <w:rPr>
          <w:rFonts w:ascii="Arial" w:hAnsi="Arial" w:cs="Arial"/>
          <w:sz w:val="20"/>
          <w:szCs w:val="20"/>
        </w:rPr>
        <w:t>learning outcomes</w:t>
      </w:r>
      <w:r w:rsidR="00BA3DB4" w:rsidRPr="001D19B6">
        <w:rPr>
          <w:rFonts w:ascii="Arial" w:hAnsi="Arial" w:cs="Arial"/>
          <w:sz w:val="20"/>
          <w:szCs w:val="20"/>
        </w:rPr>
        <w:t xml:space="preserve"> for professional practice</w:t>
      </w:r>
      <w:r w:rsidR="007857BE" w:rsidRPr="001D19B6">
        <w:rPr>
          <w:rFonts w:ascii="Arial" w:hAnsi="Arial" w:cs="Arial"/>
          <w:sz w:val="20"/>
          <w:szCs w:val="20"/>
        </w:rPr>
        <w:t xml:space="preserve">. Hence, evidence from </w:t>
      </w:r>
      <w:r w:rsidR="00BA3DB4" w:rsidRPr="001D19B6">
        <w:rPr>
          <w:rFonts w:ascii="Arial" w:hAnsi="Arial" w:cs="Arial"/>
          <w:sz w:val="20"/>
          <w:szCs w:val="20"/>
        </w:rPr>
        <w:t xml:space="preserve">reviewing </w:t>
      </w:r>
      <w:r w:rsidR="007857BE" w:rsidRPr="001D19B6">
        <w:rPr>
          <w:rFonts w:ascii="Arial" w:hAnsi="Arial" w:cs="Arial"/>
          <w:sz w:val="20"/>
          <w:szCs w:val="20"/>
        </w:rPr>
        <w:t xml:space="preserve">research </w:t>
      </w:r>
      <w:r w:rsidR="009114D6" w:rsidRPr="001D19B6">
        <w:rPr>
          <w:rFonts w:ascii="Arial" w:hAnsi="Arial" w:cs="Arial"/>
          <w:sz w:val="20"/>
          <w:szCs w:val="20"/>
        </w:rPr>
        <w:t xml:space="preserve">conducted </w:t>
      </w:r>
      <w:r w:rsidR="00BA3DB4" w:rsidRPr="001D19B6">
        <w:rPr>
          <w:rFonts w:ascii="Arial" w:hAnsi="Arial" w:cs="Arial"/>
          <w:sz w:val="20"/>
          <w:szCs w:val="20"/>
        </w:rPr>
        <w:t xml:space="preserve">with undergraduates </w:t>
      </w:r>
      <w:r w:rsidR="007857BE" w:rsidRPr="001D19B6">
        <w:rPr>
          <w:rFonts w:ascii="Arial" w:hAnsi="Arial" w:cs="Arial"/>
          <w:sz w:val="20"/>
          <w:szCs w:val="20"/>
        </w:rPr>
        <w:t xml:space="preserve">will inform </w:t>
      </w:r>
      <w:r w:rsidR="00BA3DB4" w:rsidRPr="001D19B6">
        <w:rPr>
          <w:rFonts w:ascii="Arial" w:hAnsi="Arial" w:cs="Arial"/>
          <w:sz w:val="20"/>
          <w:szCs w:val="20"/>
        </w:rPr>
        <w:t xml:space="preserve">not only </w:t>
      </w:r>
      <w:r w:rsidR="007857BE" w:rsidRPr="001D19B6">
        <w:rPr>
          <w:rFonts w:ascii="Arial" w:hAnsi="Arial" w:cs="Arial"/>
          <w:sz w:val="20"/>
          <w:szCs w:val="20"/>
        </w:rPr>
        <w:t xml:space="preserve">curricula </w:t>
      </w:r>
      <w:r w:rsidR="00BA3DB4" w:rsidRPr="001D19B6">
        <w:rPr>
          <w:rFonts w:ascii="Arial" w:hAnsi="Arial" w:cs="Arial"/>
          <w:sz w:val="20"/>
          <w:szCs w:val="20"/>
        </w:rPr>
        <w:t>matters but also generate further research ideas.</w:t>
      </w:r>
      <w:r w:rsidR="003C66D1" w:rsidRPr="001D19B6">
        <w:rPr>
          <w:rFonts w:ascii="Arial" w:hAnsi="Arial" w:cs="Arial"/>
          <w:sz w:val="20"/>
          <w:szCs w:val="20"/>
        </w:rPr>
        <w:t xml:space="preserve"> </w:t>
      </w:r>
      <w:r w:rsidR="00A84A4A" w:rsidRPr="001D19B6">
        <w:rPr>
          <w:rFonts w:ascii="Arial" w:hAnsi="Arial" w:cs="Arial"/>
          <w:sz w:val="20"/>
          <w:szCs w:val="20"/>
        </w:rPr>
        <w:t xml:space="preserve"> </w:t>
      </w:r>
    </w:p>
    <w:p w:rsidR="009732A1" w:rsidRPr="001D19B6" w:rsidRDefault="004C4AD4"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quantitative component will focus on the effectiveness of TBL as measured by academic </w:t>
      </w:r>
      <w:r w:rsidR="00B5284A" w:rsidRPr="001D19B6">
        <w:rPr>
          <w:rFonts w:ascii="Arial" w:hAnsi="Arial" w:cs="Arial"/>
          <w:sz w:val="20"/>
          <w:szCs w:val="20"/>
        </w:rPr>
        <w:t>outcomes</w:t>
      </w:r>
      <w:r w:rsidRPr="001D19B6">
        <w:rPr>
          <w:rFonts w:ascii="Arial" w:hAnsi="Arial" w:cs="Arial"/>
          <w:sz w:val="20"/>
          <w:szCs w:val="20"/>
        </w:rPr>
        <w:t xml:space="preserve"> and teamwork skills.</w:t>
      </w:r>
      <w:r w:rsidR="00FE24A9" w:rsidRPr="001D19B6">
        <w:rPr>
          <w:rFonts w:ascii="Arial" w:hAnsi="Arial" w:cs="Arial"/>
          <w:sz w:val="20"/>
          <w:szCs w:val="20"/>
        </w:rPr>
        <w:t xml:space="preserve"> </w:t>
      </w:r>
      <w:r w:rsidR="009732A1" w:rsidRPr="001D19B6">
        <w:rPr>
          <w:rFonts w:ascii="Arial" w:hAnsi="Arial" w:cs="Arial"/>
          <w:sz w:val="20"/>
          <w:szCs w:val="20"/>
        </w:rPr>
        <w:t xml:space="preserve">The reported experiences of </w:t>
      </w:r>
      <w:r w:rsidR="00A647D5" w:rsidRPr="001D19B6">
        <w:rPr>
          <w:rFonts w:ascii="Arial" w:hAnsi="Arial" w:cs="Arial"/>
          <w:sz w:val="20"/>
          <w:szCs w:val="20"/>
        </w:rPr>
        <w:t>students</w:t>
      </w:r>
      <w:r w:rsidR="009732A1" w:rsidRPr="001D19B6">
        <w:rPr>
          <w:rFonts w:ascii="Arial" w:hAnsi="Arial" w:cs="Arial"/>
          <w:sz w:val="20"/>
          <w:szCs w:val="20"/>
        </w:rPr>
        <w:t xml:space="preserve"> </w:t>
      </w:r>
      <w:r w:rsidR="00A647D5" w:rsidRPr="001D19B6">
        <w:rPr>
          <w:rFonts w:ascii="Arial" w:hAnsi="Arial" w:cs="Arial"/>
          <w:sz w:val="20"/>
          <w:szCs w:val="20"/>
        </w:rPr>
        <w:t xml:space="preserve">participating </w:t>
      </w:r>
      <w:r w:rsidR="00C55802" w:rsidRPr="001D19B6">
        <w:rPr>
          <w:rFonts w:ascii="Arial" w:hAnsi="Arial" w:cs="Arial"/>
          <w:sz w:val="20"/>
          <w:szCs w:val="20"/>
        </w:rPr>
        <w:t xml:space="preserve">in </w:t>
      </w:r>
      <w:r w:rsidR="009732A1" w:rsidRPr="001D19B6">
        <w:rPr>
          <w:rFonts w:ascii="Arial" w:hAnsi="Arial" w:cs="Arial"/>
          <w:sz w:val="20"/>
          <w:szCs w:val="20"/>
        </w:rPr>
        <w:t xml:space="preserve">TBL will be included as </w:t>
      </w:r>
      <w:r w:rsidR="00A647D5" w:rsidRPr="001D19B6">
        <w:rPr>
          <w:rFonts w:ascii="Arial" w:hAnsi="Arial" w:cs="Arial"/>
          <w:sz w:val="20"/>
          <w:szCs w:val="20"/>
        </w:rPr>
        <w:t xml:space="preserve">the qualitative component </w:t>
      </w:r>
      <w:r w:rsidR="009732A1" w:rsidRPr="001D19B6">
        <w:rPr>
          <w:rFonts w:ascii="Arial" w:hAnsi="Arial" w:cs="Arial"/>
          <w:sz w:val="20"/>
          <w:szCs w:val="20"/>
        </w:rPr>
        <w:t>of this review.</w:t>
      </w:r>
      <w:r w:rsidR="006C001C" w:rsidRPr="001D19B6">
        <w:rPr>
          <w:rFonts w:ascii="Arial" w:hAnsi="Arial" w:cs="Arial"/>
          <w:sz w:val="20"/>
          <w:szCs w:val="20"/>
        </w:rPr>
        <w:t xml:space="preserve"> The qualitative evidence will be in the form of subjective expressions and opinions about satisfaction with engagement in the processes and learning activities, quality of learning through interpersonal interactions, empowerment in learning and perceived benefits and barriers of TBL. </w:t>
      </w:r>
    </w:p>
    <w:p w:rsidR="00DD5F28" w:rsidRPr="001D19B6" w:rsidRDefault="00DD5F28"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For the purpose of this </w:t>
      </w:r>
      <w:r w:rsidR="00D3790A" w:rsidRPr="001D19B6">
        <w:rPr>
          <w:rFonts w:ascii="Arial" w:hAnsi="Arial" w:cs="Arial"/>
          <w:sz w:val="20"/>
          <w:szCs w:val="20"/>
        </w:rPr>
        <w:t>mixed methods</w:t>
      </w:r>
      <w:r w:rsidRPr="001D19B6">
        <w:rPr>
          <w:rFonts w:ascii="Arial" w:hAnsi="Arial" w:cs="Arial"/>
          <w:sz w:val="20"/>
          <w:szCs w:val="20"/>
        </w:rPr>
        <w:t xml:space="preserve"> review, the implementation of TBL in a whole undergraduate educational programme or part of it will be considered. To explain, </w:t>
      </w:r>
      <w:r w:rsidR="00A412D6" w:rsidRPr="001D19B6">
        <w:rPr>
          <w:rFonts w:ascii="Arial" w:hAnsi="Arial" w:cs="Arial"/>
          <w:sz w:val="20"/>
          <w:szCs w:val="20"/>
        </w:rPr>
        <w:t xml:space="preserve">undergraduate nurse </w:t>
      </w:r>
      <w:r w:rsidR="00B9293A" w:rsidRPr="001D19B6">
        <w:rPr>
          <w:rFonts w:ascii="Arial" w:hAnsi="Arial" w:cs="Arial"/>
          <w:sz w:val="20"/>
          <w:szCs w:val="20"/>
        </w:rPr>
        <w:t>education</w:t>
      </w:r>
      <w:r w:rsidR="00A412D6" w:rsidRPr="001D19B6">
        <w:rPr>
          <w:rFonts w:ascii="Arial" w:hAnsi="Arial" w:cs="Arial"/>
          <w:sz w:val="20"/>
          <w:szCs w:val="20"/>
        </w:rPr>
        <w:t xml:space="preserve"> </w:t>
      </w:r>
      <w:r w:rsidR="00014943" w:rsidRPr="001D19B6">
        <w:rPr>
          <w:rFonts w:ascii="Arial" w:hAnsi="Arial" w:cs="Arial"/>
          <w:sz w:val="20"/>
          <w:szCs w:val="20"/>
        </w:rPr>
        <w:t>programs</w:t>
      </w:r>
      <w:r w:rsidR="00A412D6" w:rsidRPr="001D19B6">
        <w:rPr>
          <w:rFonts w:ascii="Arial" w:hAnsi="Arial" w:cs="Arial"/>
          <w:sz w:val="20"/>
          <w:szCs w:val="20"/>
        </w:rPr>
        <w:t xml:space="preserve"> are made up of a number of modules, each module contributing to the learning outcomes and overall content</w:t>
      </w:r>
      <w:r w:rsidR="00B9293A" w:rsidRPr="001D19B6">
        <w:rPr>
          <w:rFonts w:ascii="Arial" w:hAnsi="Arial" w:cs="Arial"/>
          <w:sz w:val="20"/>
          <w:szCs w:val="20"/>
        </w:rPr>
        <w:t xml:space="preserve"> </w:t>
      </w:r>
      <w:r w:rsidR="009B1318" w:rsidRPr="001D19B6">
        <w:rPr>
          <w:rFonts w:ascii="Arial" w:hAnsi="Arial" w:cs="Arial"/>
          <w:sz w:val="20"/>
          <w:szCs w:val="20"/>
        </w:rPr>
        <w:t xml:space="preserve">of usually a three-years programme of study and practice placements </w:t>
      </w:r>
      <w:r w:rsidR="00A412D6" w:rsidRPr="001D19B6">
        <w:rPr>
          <w:rFonts w:ascii="Arial" w:hAnsi="Arial" w:cs="Arial"/>
          <w:sz w:val="20"/>
          <w:szCs w:val="20"/>
        </w:rPr>
        <w:t xml:space="preserve">which must satisfy the regulatory bodies </w:t>
      </w:r>
      <w:r w:rsidR="00C55802" w:rsidRPr="001D19B6">
        <w:rPr>
          <w:rFonts w:ascii="Arial" w:hAnsi="Arial" w:cs="Arial"/>
          <w:sz w:val="20"/>
          <w:szCs w:val="20"/>
        </w:rPr>
        <w:t>a</w:t>
      </w:r>
      <w:r w:rsidR="00A412D6" w:rsidRPr="001D19B6">
        <w:rPr>
          <w:rFonts w:ascii="Arial" w:hAnsi="Arial" w:cs="Arial"/>
          <w:sz w:val="20"/>
          <w:szCs w:val="20"/>
        </w:rPr>
        <w:t xml:space="preserve">warding the degree and professional registration. The initial search of the literature revealed that studies reporting on the implementation of TBL in a single module of the undergraduate </w:t>
      </w:r>
      <w:r w:rsidR="00014943" w:rsidRPr="001D19B6">
        <w:rPr>
          <w:rFonts w:ascii="Arial" w:hAnsi="Arial" w:cs="Arial"/>
          <w:sz w:val="20"/>
          <w:szCs w:val="20"/>
        </w:rPr>
        <w:t>programs</w:t>
      </w:r>
      <w:r w:rsidR="00A412D6" w:rsidRPr="001D19B6">
        <w:rPr>
          <w:rFonts w:ascii="Arial" w:hAnsi="Arial" w:cs="Arial"/>
          <w:sz w:val="20"/>
          <w:szCs w:val="20"/>
        </w:rPr>
        <w:t xml:space="preserve"> is common. Therefore, studies reporting findings based on the implementation of TBL in a single module</w:t>
      </w:r>
      <w:r w:rsidR="00A2049D" w:rsidRPr="001D19B6">
        <w:rPr>
          <w:rFonts w:ascii="Arial" w:hAnsi="Arial" w:cs="Arial"/>
          <w:sz w:val="20"/>
          <w:szCs w:val="20"/>
        </w:rPr>
        <w:t xml:space="preserve"> in an undergraduate nurse education programme</w:t>
      </w:r>
      <w:r w:rsidR="00A412D6" w:rsidRPr="001D19B6">
        <w:rPr>
          <w:rFonts w:ascii="Arial" w:hAnsi="Arial" w:cs="Arial"/>
          <w:sz w:val="20"/>
          <w:szCs w:val="20"/>
        </w:rPr>
        <w:t xml:space="preserve">, whatever the subject content of the module, will be considered. </w:t>
      </w:r>
    </w:p>
    <w:p w:rsidR="007C67F0" w:rsidRPr="001D19B6" w:rsidRDefault="007C67F0"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The findings of this review will help inform learning and teaching practice</w:t>
      </w:r>
      <w:r w:rsidR="00732DB9" w:rsidRPr="001D19B6">
        <w:rPr>
          <w:rFonts w:ascii="Arial" w:hAnsi="Arial" w:cs="Arial"/>
          <w:sz w:val="20"/>
          <w:szCs w:val="20"/>
        </w:rPr>
        <w:t>, make recommendations for nursing education programs</w:t>
      </w:r>
      <w:r w:rsidRPr="001D19B6">
        <w:rPr>
          <w:rFonts w:ascii="Arial" w:hAnsi="Arial" w:cs="Arial"/>
          <w:sz w:val="20"/>
          <w:szCs w:val="20"/>
        </w:rPr>
        <w:t xml:space="preserve"> and </w:t>
      </w:r>
      <w:r w:rsidR="00732DB9" w:rsidRPr="001D19B6">
        <w:rPr>
          <w:rFonts w:ascii="Arial" w:hAnsi="Arial" w:cs="Arial"/>
          <w:sz w:val="20"/>
          <w:szCs w:val="20"/>
        </w:rPr>
        <w:t>guide future research on the use of TBL.</w:t>
      </w:r>
      <w:r w:rsidRPr="001D19B6">
        <w:rPr>
          <w:rFonts w:ascii="Arial" w:hAnsi="Arial" w:cs="Arial"/>
          <w:sz w:val="20"/>
          <w:szCs w:val="20"/>
        </w:rPr>
        <w:t xml:space="preserve"> </w:t>
      </w:r>
    </w:p>
    <w:p w:rsidR="009732A1" w:rsidRPr="001D19B6" w:rsidRDefault="009732A1" w:rsidP="00BC3678">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Inclusion Criteria</w:t>
      </w:r>
    </w:p>
    <w:p w:rsidR="009732A1" w:rsidRPr="001D19B6" w:rsidRDefault="00101D14" w:rsidP="00BC3678">
      <w:pPr>
        <w:autoSpaceDE w:val="0"/>
        <w:autoSpaceDN w:val="0"/>
        <w:adjustRightInd w:val="0"/>
        <w:spacing w:after="180" w:line="360" w:lineRule="auto"/>
        <w:rPr>
          <w:rFonts w:ascii="Arial" w:hAnsi="Arial" w:cs="Arial"/>
          <w:b/>
          <w:sz w:val="20"/>
          <w:szCs w:val="20"/>
        </w:rPr>
      </w:pPr>
      <w:r w:rsidRPr="001D19B6">
        <w:rPr>
          <w:rFonts w:ascii="Arial" w:hAnsi="Arial" w:cs="Arial"/>
          <w:b/>
          <w:sz w:val="20"/>
          <w:szCs w:val="20"/>
        </w:rPr>
        <w:t xml:space="preserve">Types of </w:t>
      </w:r>
      <w:r w:rsidR="009732A1" w:rsidRPr="001D19B6">
        <w:rPr>
          <w:rFonts w:ascii="Arial" w:hAnsi="Arial" w:cs="Arial"/>
          <w:b/>
          <w:sz w:val="20"/>
          <w:szCs w:val="20"/>
        </w:rPr>
        <w:t>Participants</w:t>
      </w:r>
    </w:p>
    <w:p w:rsidR="009732A1" w:rsidRPr="001D19B6" w:rsidRDefault="00D730E0"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quantitative component of this review will consider </w:t>
      </w:r>
      <w:r w:rsidR="009732A1" w:rsidRPr="001D19B6">
        <w:rPr>
          <w:rFonts w:ascii="Arial" w:hAnsi="Arial" w:cs="Arial"/>
          <w:sz w:val="20"/>
          <w:szCs w:val="20"/>
        </w:rPr>
        <w:t xml:space="preserve">studies that include </w:t>
      </w:r>
      <w:r w:rsidR="00B26FB5" w:rsidRPr="001D19B6">
        <w:rPr>
          <w:rFonts w:ascii="Arial" w:hAnsi="Arial" w:cs="Arial"/>
          <w:sz w:val="20"/>
          <w:szCs w:val="20"/>
        </w:rPr>
        <w:t xml:space="preserve">nursing </w:t>
      </w:r>
      <w:r w:rsidR="009732A1" w:rsidRPr="001D19B6">
        <w:rPr>
          <w:rFonts w:ascii="Arial" w:hAnsi="Arial" w:cs="Arial"/>
          <w:sz w:val="20"/>
          <w:szCs w:val="20"/>
        </w:rPr>
        <w:t>students</w:t>
      </w:r>
      <w:r w:rsidR="00B26FB5" w:rsidRPr="001D19B6">
        <w:rPr>
          <w:rFonts w:ascii="Arial" w:hAnsi="Arial" w:cs="Arial"/>
          <w:sz w:val="20"/>
          <w:szCs w:val="20"/>
        </w:rPr>
        <w:t xml:space="preserve"> </w:t>
      </w:r>
      <w:r w:rsidR="009732A1" w:rsidRPr="001D19B6">
        <w:rPr>
          <w:rFonts w:ascii="Arial" w:hAnsi="Arial" w:cs="Arial"/>
          <w:sz w:val="20"/>
          <w:szCs w:val="20"/>
        </w:rPr>
        <w:t>undertaking undergraduate</w:t>
      </w:r>
      <w:r w:rsidR="00B26FB5" w:rsidRPr="001D19B6">
        <w:rPr>
          <w:rFonts w:ascii="Arial" w:hAnsi="Arial" w:cs="Arial"/>
          <w:sz w:val="20"/>
          <w:szCs w:val="20"/>
        </w:rPr>
        <w:t xml:space="preserve"> nurse education </w:t>
      </w:r>
      <w:r w:rsidR="00014943" w:rsidRPr="001D19B6">
        <w:rPr>
          <w:rFonts w:ascii="Arial" w:hAnsi="Arial" w:cs="Arial"/>
          <w:sz w:val="20"/>
          <w:szCs w:val="20"/>
        </w:rPr>
        <w:t>programs</w:t>
      </w:r>
      <w:r w:rsidR="00B26FB5" w:rsidRPr="001D19B6">
        <w:rPr>
          <w:rFonts w:ascii="Arial" w:hAnsi="Arial" w:cs="Arial"/>
          <w:sz w:val="20"/>
          <w:szCs w:val="20"/>
        </w:rPr>
        <w:t xml:space="preserve"> leading to registration in </w:t>
      </w:r>
      <w:r w:rsidR="006D1E07" w:rsidRPr="001D19B6">
        <w:rPr>
          <w:rFonts w:ascii="Arial" w:hAnsi="Arial" w:cs="Arial"/>
          <w:sz w:val="20"/>
          <w:szCs w:val="20"/>
        </w:rPr>
        <w:t>established</w:t>
      </w:r>
      <w:r w:rsidR="00B26FB5" w:rsidRPr="001D19B6">
        <w:rPr>
          <w:rFonts w:ascii="Arial" w:hAnsi="Arial" w:cs="Arial"/>
          <w:sz w:val="20"/>
          <w:szCs w:val="20"/>
        </w:rPr>
        <w:t xml:space="preserve"> fields of nursing</w:t>
      </w:r>
      <w:r w:rsidR="0027247F" w:rsidRPr="001D19B6">
        <w:rPr>
          <w:rFonts w:ascii="Arial" w:hAnsi="Arial" w:cs="Arial"/>
          <w:sz w:val="20"/>
          <w:szCs w:val="20"/>
        </w:rPr>
        <w:t xml:space="preserve"> at this level</w:t>
      </w:r>
      <w:r w:rsidR="00014943" w:rsidRPr="001D19B6">
        <w:rPr>
          <w:rFonts w:ascii="Arial" w:hAnsi="Arial" w:cs="Arial"/>
          <w:sz w:val="20"/>
          <w:szCs w:val="20"/>
        </w:rPr>
        <w:t xml:space="preserve">, these being </w:t>
      </w:r>
      <w:r w:rsidR="009359DF" w:rsidRPr="001D19B6">
        <w:rPr>
          <w:rFonts w:ascii="Arial" w:hAnsi="Arial" w:cs="Arial"/>
          <w:sz w:val="20"/>
          <w:szCs w:val="20"/>
        </w:rPr>
        <w:t>adult nursing, mental health nursing, children’s nursing</w:t>
      </w:r>
      <w:r w:rsidR="0027247F" w:rsidRPr="001D19B6">
        <w:rPr>
          <w:rFonts w:ascii="Arial" w:hAnsi="Arial" w:cs="Arial"/>
          <w:sz w:val="20"/>
          <w:szCs w:val="20"/>
        </w:rPr>
        <w:t xml:space="preserve">, </w:t>
      </w:r>
      <w:r w:rsidR="009359DF" w:rsidRPr="001D19B6">
        <w:rPr>
          <w:rFonts w:ascii="Arial" w:hAnsi="Arial" w:cs="Arial"/>
          <w:sz w:val="20"/>
          <w:szCs w:val="20"/>
        </w:rPr>
        <w:t>learning disabilities</w:t>
      </w:r>
      <w:r w:rsidR="00014943" w:rsidRPr="001D19B6">
        <w:rPr>
          <w:rFonts w:ascii="Arial" w:hAnsi="Arial" w:cs="Arial"/>
          <w:sz w:val="20"/>
          <w:szCs w:val="20"/>
        </w:rPr>
        <w:t xml:space="preserve"> nursing</w:t>
      </w:r>
      <w:r w:rsidR="0027247F" w:rsidRPr="001D19B6">
        <w:rPr>
          <w:rFonts w:ascii="Arial" w:hAnsi="Arial" w:cs="Arial"/>
          <w:sz w:val="20"/>
          <w:szCs w:val="20"/>
        </w:rPr>
        <w:t xml:space="preserve"> and community nursing</w:t>
      </w:r>
      <w:r w:rsidR="00B26FB5" w:rsidRPr="001D19B6">
        <w:rPr>
          <w:rFonts w:ascii="Arial" w:hAnsi="Arial" w:cs="Arial"/>
          <w:sz w:val="20"/>
          <w:szCs w:val="20"/>
        </w:rPr>
        <w:t>.</w:t>
      </w:r>
      <w:r w:rsidR="006D1E07" w:rsidRPr="001D19B6">
        <w:rPr>
          <w:rFonts w:ascii="Arial" w:hAnsi="Arial" w:cs="Arial"/>
          <w:sz w:val="20"/>
          <w:szCs w:val="20"/>
        </w:rPr>
        <w:t xml:space="preserve"> </w:t>
      </w:r>
      <w:r w:rsidR="00B26FB5" w:rsidRPr="001D19B6">
        <w:rPr>
          <w:rFonts w:ascii="Arial" w:hAnsi="Arial" w:cs="Arial"/>
          <w:sz w:val="20"/>
          <w:szCs w:val="20"/>
        </w:rPr>
        <w:t xml:space="preserve">It is understood that the </w:t>
      </w:r>
      <w:r w:rsidR="009732A1" w:rsidRPr="001D19B6">
        <w:rPr>
          <w:rFonts w:ascii="Arial" w:hAnsi="Arial" w:cs="Arial"/>
          <w:sz w:val="20"/>
          <w:szCs w:val="20"/>
        </w:rPr>
        <w:t xml:space="preserve">characteristics of </w:t>
      </w:r>
      <w:r w:rsidR="00B26FB5" w:rsidRPr="001D19B6">
        <w:rPr>
          <w:rFonts w:ascii="Arial" w:hAnsi="Arial" w:cs="Arial"/>
          <w:sz w:val="20"/>
          <w:szCs w:val="20"/>
        </w:rPr>
        <w:t xml:space="preserve">nursing </w:t>
      </w:r>
      <w:r w:rsidR="009732A1" w:rsidRPr="001D19B6">
        <w:rPr>
          <w:rFonts w:ascii="Arial" w:hAnsi="Arial" w:cs="Arial"/>
          <w:sz w:val="20"/>
          <w:szCs w:val="20"/>
        </w:rPr>
        <w:t xml:space="preserve">students </w:t>
      </w:r>
      <w:r w:rsidR="00B26FB5" w:rsidRPr="001D19B6">
        <w:rPr>
          <w:rFonts w:ascii="Arial" w:hAnsi="Arial" w:cs="Arial"/>
          <w:sz w:val="20"/>
          <w:szCs w:val="20"/>
        </w:rPr>
        <w:t xml:space="preserve">enrolled on </w:t>
      </w:r>
      <w:r w:rsidR="009732A1" w:rsidRPr="001D19B6">
        <w:rPr>
          <w:rFonts w:ascii="Arial" w:hAnsi="Arial" w:cs="Arial"/>
          <w:sz w:val="20"/>
          <w:szCs w:val="20"/>
        </w:rPr>
        <w:t xml:space="preserve">educational </w:t>
      </w:r>
      <w:r w:rsidR="00014943" w:rsidRPr="001D19B6">
        <w:rPr>
          <w:rFonts w:ascii="Arial" w:hAnsi="Arial" w:cs="Arial"/>
          <w:sz w:val="20"/>
          <w:szCs w:val="20"/>
        </w:rPr>
        <w:t>programs</w:t>
      </w:r>
      <w:r w:rsidR="009732A1" w:rsidRPr="001D19B6">
        <w:rPr>
          <w:rFonts w:ascii="Arial" w:hAnsi="Arial" w:cs="Arial"/>
          <w:sz w:val="20"/>
          <w:szCs w:val="20"/>
        </w:rPr>
        <w:t xml:space="preserve"> </w:t>
      </w:r>
      <w:r w:rsidR="00B26FB5" w:rsidRPr="001D19B6">
        <w:rPr>
          <w:rFonts w:ascii="Arial" w:hAnsi="Arial" w:cs="Arial"/>
          <w:sz w:val="20"/>
          <w:szCs w:val="20"/>
        </w:rPr>
        <w:t>will vary</w:t>
      </w:r>
      <w:r w:rsidR="009732A1" w:rsidRPr="001D19B6">
        <w:rPr>
          <w:rFonts w:ascii="Arial" w:hAnsi="Arial" w:cs="Arial"/>
          <w:sz w:val="20"/>
          <w:szCs w:val="20"/>
        </w:rPr>
        <w:t xml:space="preserve"> </w:t>
      </w:r>
      <w:r w:rsidR="00C55802" w:rsidRPr="001D19B6">
        <w:rPr>
          <w:rFonts w:ascii="Arial" w:hAnsi="Arial" w:cs="Arial"/>
          <w:sz w:val="20"/>
          <w:szCs w:val="20"/>
        </w:rPr>
        <w:t xml:space="preserve">across </w:t>
      </w:r>
      <w:r w:rsidR="009732A1" w:rsidRPr="001D19B6">
        <w:rPr>
          <w:rFonts w:ascii="Arial" w:hAnsi="Arial" w:cs="Arial"/>
          <w:sz w:val="20"/>
          <w:szCs w:val="20"/>
        </w:rPr>
        <w:t xml:space="preserve">countries. </w:t>
      </w:r>
      <w:r w:rsidR="009359DF" w:rsidRPr="001D19B6">
        <w:rPr>
          <w:rFonts w:ascii="Arial" w:hAnsi="Arial" w:cs="Arial"/>
          <w:sz w:val="20"/>
          <w:szCs w:val="20"/>
        </w:rPr>
        <w:t>Variations may be reflected in what the u</w:t>
      </w:r>
      <w:r w:rsidR="00B26FB5" w:rsidRPr="001D19B6">
        <w:rPr>
          <w:rFonts w:ascii="Arial" w:hAnsi="Arial" w:cs="Arial"/>
          <w:sz w:val="20"/>
          <w:szCs w:val="20"/>
        </w:rPr>
        <w:t xml:space="preserve">ndergraduate nurse education </w:t>
      </w:r>
      <w:r w:rsidR="00014943" w:rsidRPr="001D19B6">
        <w:rPr>
          <w:rFonts w:ascii="Arial" w:hAnsi="Arial" w:cs="Arial"/>
          <w:sz w:val="20"/>
          <w:szCs w:val="20"/>
        </w:rPr>
        <w:t>programs</w:t>
      </w:r>
      <w:r w:rsidR="00B26FB5" w:rsidRPr="001D19B6">
        <w:rPr>
          <w:rFonts w:ascii="Arial" w:hAnsi="Arial" w:cs="Arial"/>
          <w:sz w:val="20"/>
          <w:szCs w:val="20"/>
        </w:rPr>
        <w:t xml:space="preserve"> and qualifications </w:t>
      </w:r>
      <w:r w:rsidR="009359DF" w:rsidRPr="001D19B6">
        <w:rPr>
          <w:rFonts w:ascii="Arial" w:hAnsi="Arial" w:cs="Arial"/>
          <w:sz w:val="20"/>
          <w:szCs w:val="20"/>
        </w:rPr>
        <w:t xml:space="preserve">are called </w:t>
      </w:r>
      <w:r w:rsidR="00C07F60" w:rsidRPr="001D19B6">
        <w:rPr>
          <w:rFonts w:ascii="Arial" w:hAnsi="Arial" w:cs="Arial"/>
          <w:sz w:val="20"/>
          <w:szCs w:val="20"/>
        </w:rPr>
        <w:t xml:space="preserve">which </w:t>
      </w:r>
      <w:r w:rsidR="00B26FB5" w:rsidRPr="001D19B6">
        <w:rPr>
          <w:rFonts w:ascii="Arial" w:hAnsi="Arial" w:cs="Arial"/>
          <w:sz w:val="20"/>
          <w:szCs w:val="20"/>
        </w:rPr>
        <w:t xml:space="preserve">may be identified </w:t>
      </w:r>
      <w:r w:rsidR="00C07F60" w:rsidRPr="001D19B6">
        <w:rPr>
          <w:rFonts w:ascii="Arial" w:hAnsi="Arial" w:cs="Arial"/>
          <w:sz w:val="20"/>
          <w:szCs w:val="20"/>
        </w:rPr>
        <w:t>as specific</w:t>
      </w:r>
      <w:r w:rsidR="00B26FB5" w:rsidRPr="001D19B6">
        <w:rPr>
          <w:rFonts w:ascii="Arial" w:hAnsi="Arial" w:cs="Arial"/>
          <w:sz w:val="20"/>
          <w:szCs w:val="20"/>
        </w:rPr>
        <w:t xml:space="preserve"> to the educational or institutional </w:t>
      </w:r>
      <w:r w:rsidR="009359DF" w:rsidRPr="001D19B6">
        <w:rPr>
          <w:rFonts w:ascii="Arial" w:hAnsi="Arial" w:cs="Arial"/>
          <w:sz w:val="20"/>
          <w:szCs w:val="20"/>
        </w:rPr>
        <w:t>context of the country</w:t>
      </w:r>
      <w:r w:rsidR="00C07F60" w:rsidRPr="001D19B6">
        <w:rPr>
          <w:rFonts w:ascii="Arial" w:hAnsi="Arial" w:cs="Arial"/>
          <w:sz w:val="20"/>
          <w:szCs w:val="20"/>
        </w:rPr>
        <w:t xml:space="preserve">, examples being </w:t>
      </w:r>
      <w:r w:rsidR="004137AF" w:rsidRPr="001D19B6">
        <w:rPr>
          <w:rFonts w:ascii="Arial" w:hAnsi="Arial" w:cs="Arial"/>
          <w:sz w:val="20"/>
          <w:szCs w:val="20"/>
        </w:rPr>
        <w:t>b</w:t>
      </w:r>
      <w:r w:rsidR="00B26FB5" w:rsidRPr="001D19B6">
        <w:rPr>
          <w:rFonts w:ascii="Arial" w:hAnsi="Arial" w:cs="Arial"/>
          <w:sz w:val="20"/>
          <w:szCs w:val="20"/>
        </w:rPr>
        <w:t xml:space="preserve">achelor </w:t>
      </w:r>
      <w:r w:rsidR="009359DF" w:rsidRPr="001D19B6">
        <w:rPr>
          <w:rFonts w:ascii="Arial" w:hAnsi="Arial" w:cs="Arial"/>
          <w:sz w:val="20"/>
          <w:szCs w:val="20"/>
        </w:rPr>
        <w:t xml:space="preserve">degrees and </w:t>
      </w:r>
      <w:r w:rsidR="001471C1" w:rsidRPr="001D19B6">
        <w:rPr>
          <w:rFonts w:ascii="Arial" w:hAnsi="Arial" w:cs="Arial"/>
          <w:sz w:val="20"/>
          <w:szCs w:val="20"/>
        </w:rPr>
        <w:t>b</w:t>
      </w:r>
      <w:r w:rsidR="009359DF" w:rsidRPr="001D19B6">
        <w:rPr>
          <w:rFonts w:ascii="Arial" w:hAnsi="Arial" w:cs="Arial"/>
          <w:sz w:val="20"/>
          <w:szCs w:val="20"/>
        </w:rPr>
        <w:t xml:space="preserve">accalaureate provisions. </w:t>
      </w:r>
      <w:r w:rsidR="009732A1" w:rsidRPr="001D19B6">
        <w:rPr>
          <w:rFonts w:ascii="Arial" w:hAnsi="Arial" w:cs="Arial"/>
          <w:sz w:val="20"/>
          <w:szCs w:val="20"/>
        </w:rPr>
        <w:t xml:space="preserve">However, to be included </w:t>
      </w:r>
      <w:r w:rsidR="006D1E07" w:rsidRPr="001D19B6">
        <w:rPr>
          <w:rFonts w:ascii="Arial" w:hAnsi="Arial" w:cs="Arial"/>
          <w:sz w:val="20"/>
          <w:szCs w:val="20"/>
        </w:rPr>
        <w:t xml:space="preserve">studies should describe participants </w:t>
      </w:r>
      <w:r w:rsidR="009732A1" w:rsidRPr="001D19B6">
        <w:rPr>
          <w:rFonts w:ascii="Arial" w:hAnsi="Arial" w:cs="Arial"/>
          <w:sz w:val="20"/>
          <w:szCs w:val="20"/>
        </w:rPr>
        <w:t>as students</w:t>
      </w:r>
      <w:r w:rsidR="00A76597" w:rsidRPr="001D19B6">
        <w:rPr>
          <w:rFonts w:ascii="Arial" w:hAnsi="Arial" w:cs="Arial"/>
          <w:sz w:val="20"/>
          <w:szCs w:val="20"/>
        </w:rPr>
        <w:t xml:space="preserve"> undertaking an undergraduate nursing program of study, although terms such as ‘student nurses’, ‘nursing students’ or ‘nurse </w:t>
      </w:r>
      <w:r w:rsidR="0086527F" w:rsidRPr="001D19B6">
        <w:rPr>
          <w:rFonts w:ascii="Arial" w:hAnsi="Arial" w:cs="Arial"/>
          <w:sz w:val="20"/>
          <w:szCs w:val="20"/>
        </w:rPr>
        <w:t>l</w:t>
      </w:r>
      <w:r w:rsidR="00A76597" w:rsidRPr="001D19B6">
        <w:rPr>
          <w:rFonts w:ascii="Arial" w:hAnsi="Arial" w:cs="Arial"/>
          <w:sz w:val="20"/>
          <w:szCs w:val="20"/>
        </w:rPr>
        <w:t>earners’</w:t>
      </w:r>
      <w:r w:rsidR="0086527F" w:rsidRPr="001D19B6">
        <w:rPr>
          <w:rFonts w:ascii="Arial" w:hAnsi="Arial" w:cs="Arial"/>
          <w:sz w:val="20"/>
          <w:szCs w:val="20"/>
        </w:rPr>
        <w:t xml:space="preserve"> are found in the literature. Studies describing students </w:t>
      </w:r>
      <w:r w:rsidR="00F77EC0" w:rsidRPr="001D19B6">
        <w:rPr>
          <w:rFonts w:ascii="Arial" w:hAnsi="Arial" w:cs="Arial"/>
          <w:sz w:val="20"/>
          <w:szCs w:val="20"/>
        </w:rPr>
        <w:t xml:space="preserve">in terms of </w:t>
      </w:r>
      <w:r w:rsidR="0086527F" w:rsidRPr="001D19B6">
        <w:rPr>
          <w:rFonts w:ascii="Arial" w:hAnsi="Arial" w:cs="Arial"/>
          <w:sz w:val="20"/>
          <w:szCs w:val="20"/>
        </w:rPr>
        <w:t>a cross sectional sample, for example, as ‘first year’, ‘second year’</w:t>
      </w:r>
      <w:r w:rsidR="00F77EC0" w:rsidRPr="001D19B6">
        <w:rPr>
          <w:rFonts w:ascii="Arial" w:hAnsi="Arial" w:cs="Arial"/>
          <w:sz w:val="20"/>
          <w:szCs w:val="20"/>
        </w:rPr>
        <w:t xml:space="preserve"> or ‘third year’ will be included without any restrictions.</w:t>
      </w:r>
      <w:r w:rsidR="00A76597" w:rsidRPr="001D19B6">
        <w:rPr>
          <w:rFonts w:ascii="Arial" w:hAnsi="Arial" w:cs="Arial"/>
          <w:sz w:val="20"/>
          <w:szCs w:val="20"/>
        </w:rPr>
        <w:t xml:space="preserve"> </w:t>
      </w:r>
      <w:r w:rsidR="009732A1" w:rsidRPr="001D19B6">
        <w:rPr>
          <w:rFonts w:ascii="Arial" w:hAnsi="Arial" w:cs="Arial"/>
          <w:sz w:val="20"/>
          <w:szCs w:val="20"/>
        </w:rPr>
        <w:t>Gender and age of participants will not be specified as it is not intended to set any restrictions</w:t>
      </w:r>
      <w:r w:rsidR="000330D6" w:rsidRPr="001D19B6">
        <w:rPr>
          <w:rFonts w:ascii="Arial" w:hAnsi="Arial" w:cs="Arial"/>
          <w:sz w:val="20"/>
          <w:szCs w:val="20"/>
        </w:rPr>
        <w:t xml:space="preserve"> </w:t>
      </w:r>
      <w:r w:rsidR="00EC15A6" w:rsidRPr="001D19B6">
        <w:rPr>
          <w:rFonts w:ascii="Arial" w:hAnsi="Arial" w:cs="Arial"/>
          <w:sz w:val="20"/>
          <w:szCs w:val="20"/>
        </w:rPr>
        <w:t xml:space="preserve">on </w:t>
      </w:r>
      <w:r w:rsidR="00154324" w:rsidRPr="001D19B6">
        <w:rPr>
          <w:rFonts w:ascii="Arial" w:hAnsi="Arial" w:cs="Arial"/>
          <w:sz w:val="20"/>
          <w:szCs w:val="20"/>
        </w:rPr>
        <w:t>grounds</w:t>
      </w:r>
      <w:r w:rsidR="00EC15A6" w:rsidRPr="001D19B6">
        <w:rPr>
          <w:rFonts w:ascii="Arial" w:hAnsi="Arial" w:cs="Arial"/>
          <w:sz w:val="20"/>
          <w:szCs w:val="20"/>
        </w:rPr>
        <w:t xml:space="preserve"> of age</w:t>
      </w:r>
      <w:r w:rsidR="00C07F60" w:rsidRPr="001D19B6">
        <w:rPr>
          <w:rFonts w:ascii="Arial" w:hAnsi="Arial" w:cs="Arial"/>
          <w:sz w:val="20"/>
          <w:szCs w:val="20"/>
        </w:rPr>
        <w:t xml:space="preserve"> and</w:t>
      </w:r>
      <w:r w:rsidR="00EC15A6" w:rsidRPr="001D19B6">
        <w:rPr>
          <w:rFonts w:ascii="Arial" w:hAnsi="Arial" w:cs="Arial"/>
          <w:sz w:val="20"/>
          <w:szCs w:val="20"/>
        </w:rPr>
        <w:t xml:space="preserve"> gender</w:t>
      </w:r>
      <w:r w:rsidR="00C07F60" w:rsidRPr="001D19B6">
        <w:rPr>
          <w:rFonts w:ascii="Arial" w:hAnsi="Arial" w:cs="Arial"/>
          <w:sz w:val="20"/>
          <w:szCs w:val="20"/>
        </w:rPr>
        <w:t xml:space="preserve"> or </w:t>
      </w:r>
      <w:r w:rsidR="000330D6" w:rsidRPr="001D19B6">
        <w:rPr>
          <w:rFonts w:ascii="Arial" w:hAnsi="Arial" w:cs="Arial"/>
          <w:sz w:val="20"/>
          <w:szCs w:val="20"/>
        </w:rPr>
        <w:t xml:space="preserve">geographical </w:t>
      </w:r>
      <w:r w:rsidR="009359DF" w:rsidRPr="001D19B6">
        <w:rPr>
          <w:rFonts w:ascii="Arial" w:hAnsi="Arial" w:cs="Arial"/>
          <w:sz w:val="20"/>
          <w:szCs w:val="20"/>
        </w:rPr>
        <w:t>origins of research studies</w:t>
      </w:r>
      <w:r w:rsidR="00EC15A6" w:rsidRPr="001D19B6">
        <w:rPr>
          <w:rFonts w:ascii="Arial" w:hAnsi="Arial" w:cs="Arial"/>
          <w:sz w:val="20"/>
          <w:szCs w:val="20"/>
        </w:rPr>
        <w:t xml:space="preserve">. </w:t>
      </w:r>
    </w:p>
    <w:p w:rsidR="009732A1" w:rsidRPr="001D19B6" w:rsidRDefault="009359DF"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qualitative component of this review will consider participants the same as described under the quantitative component above. </w:t>
      </w:r>
      <w:r w:rsidR="00ED4E66" w:rsidRPr="001D19B6">
        <w:rPr>
          <w:rFonts w:ascii="Arial" w:hAnsi="Arial" w:cs="Arial"/>
          <w:sz w:val="20"/>
          <w:szCs w:val="20"/>
        </w:rPr>
        <w:t xml:space="preserve">Consideration will be given to the terms used in studies </w:t>
      </w:r>
      <w:r w:rsidR="000213E7" w:rsidRPr="001D19B6">
        <w:rPr>
          <w:rFonts w:ascii="Arial" w:hAnsi="Arial" w:cs="Arial"/>
          <w:sz w:val="20"/>
          <w:szCs w:val="20"/>
        </w:rPr>
        <w:t xml:space="preserve">originating </w:t>
      </w:r>
      <w:r w:rsidR="009732A1" w:rsidRPr="001D19B6">
        <w:rPr>
          <w:rFonts w:ascii="Arial" w:hAnsi="Arial" w:cs="Arial"/>
          <w:sz w:val="20"/>
          <w:szCs w:val="20"/>
        </w:rPr>
        <w:t>from different countries</w:t>
      </w:r>
      <w:r w:rsidR="000213E7" w:rsidRPr="001D19B6">
        <w:rPr>
          <w:rFonts w:ascii="Arial" w:hAnsi="Arial" w:cs="Arial"/>
          <w:sz w:val="20"/>
          <w:szCs w:val="20"/>
        </w:rPr>
        <w:t xml:space="preserve">, the </w:t>
      </w:r>
      <w:r w:rsidRPr="001D19B6">
        <w:rPr>
          <w:rFonts w:ascii="Arial" w:hAnsi="Arial" w:cs="Arial"/>
          <w:sz w:val="20"/>
          <w:szCs w:val="20"/>
        </w:rPr>
        <w:t xml:space="preserve">diverse </w:t>
      </w:r>
      <w:r w:rsidR="009732A1" w:rsidRPr="001D19B6">
        <w:rPr>
          <w:rFonts w:ascii="Arial" w:hAnsi="Arial" w:cs="Arial"/>
          <w:sz w:val="20"/>
          <w:szCs w:val="20"/>
        </w:rPr>
        <w:t xml:space="preserve">healthcare </w:t>
      </w:r>
      <w:r w:rsidR="000213E7" w:rsidRPr="001D19B6">
        <w:rPr>
          <w:rFonts w:ascii="Arial" w:hAnsi="Arial" w:cs="Arial"/>
          <w:sz w:val="20"/>
          <w:szCs w:val="20"/>
        </w:rPr>
        <w:t>and nurse education systems</w:t>
      </w:r>
      <w:r w:rsidRPr="001D19B6">
        <w:rPr>
          <w:rFonts w:ascii="Arial" w:hAnsi="Arial" w:cs="Arial"/>
          <w:sz w:val="20"/>
          <w:szCs w:val="20"/>
        </w:rPr>
        <w:t xml:space="preserve"> to ensure that </w:t>
      </w:r>
      <w:r w:rsidR="00154324" w:rsidRPr="001D19B6">
        <w:rPr>
          <w:rFonts w:ascii="Arial" w:hAnsi="Arial" w:cs="Arial"/>
          <w:sz w:val="20"/>
          <w:szCs w:val="20"/>
        </w:rPr>
        <w:t>criteria for nursing student status is satisfied.</w:t>
      </w:r>
    </w:p>
    <w:p w:rsidR="00DD5F28" w:rsidRPr="001D19B6" w:rsidRDefault="00DD5F28"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Studies reporting on the use of TBL in postgraduate and continuing education </w:t>
      </w:r>
      <w:r w:rsidR="00014943" w:rsidRPr="001D19B6">
        <w:rPr>
          <w:rFonts w:ascii="Arial" w:hAnsi="Arial" w:cs="Arial"/>
          <w:sz w:val="20"/>
          <w:szCs w:val="20"/>
        </w:rPr>
        <w:t>programs</w:t>
      </w:r>
      <w:r w:rsidRPr="001D19B6">
        <w:rPr>
          <w:rFonts w:ascii="Arial" w:hAnsi="Arial" w:cs="Arial"/>
          <w:sz w:val="20"/>
          <w:szCs w:val="20"/>
        </w:rPr>
        <w:t xml:space="preserve"> will be excluded. </w:t>
      </w:r>
    </w:p>
    <w:p w:rsidR="009732A1" w:rsidRPr="001D19B6" w:rsidRDefault="006F3CBB" w:rsidP="00BC3678">
      <w:pPr>
        <w:autoSpaceDE w:val="0"/>
        <w:autoSpaceDN w:val="0"/>
        <w:adjustRightInd w:val="0"/>
        <w:spacing w:after="180" w:line="360" w:lineRule="auto"/>
        <w:rPr>
          <w:rFonts w:ascii="Arial" w:hAnsi="Arial" w:cs="Arial"/>
          <w:b/>
          <w:sz w:val="20"/>
          <w:szCs w:val="20"/>
        </w:rPr>
      </w:pPr>
      <w:r w:rsidRPr="001D19B6">
        <w:rPr>
          <w:rFonts w:ascii="Arial" w:hAnsi="Arial" w:cs="Arial"/>
          <w:b/>
          <w:sz w:val="20"/>
          <w:szCs w:val="20"/>
        </w:rPr>
        <w:t xml:space="preserve">Types of </w:t>
      </w:r>
      <w:r w:rsidR="009732A1" w:rsidRPr="001D19B6">
        <w:rPr>
          <w:rFonts w:ascii="Arial" w:hAnsi="Arial" w:cs="Arial"/>
          <w:b/>
          <w:sz w:val="20"/>
          <w:szCs w:val="20"/>
        </w:rPr>
        <w:t>Intervention(s)</w:t>
      </w:r>
      <w:r w:rsidRPr="001D19B6">
        <w:rPr>
          <w:rFonts w:ascii="Arial" w:hAnsi="Arial" w:cs="Arial"/>
          <w:b/>
          <w:sz w:val="20"/>
          <w:szCs w:val="20"/>
        </w:rPr>
        <w:t>/phenomena of interest</w:t>
      </w:r>
    </w:p>
    <w:p w:rsidR="009732A1" w:rsidRPr="001D19B6" w:rsidRDefault="006F3CBB" w:rsidP="00542640">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quantitative component of this review will consider </w:t>
      </w:r>
      <w:r w:rsidR="009732A1" w:rsidRPr="001D19B6">
        <w:rPr>
          <w:rFonts w:ascii="Arial" w:hAnsi="Arial" w:cs="Arial"/>
          <w:sz w:val="20"/>
          <w:szCs w:val="20"/>
        </w:rPr>
        <w:t xml:space="preserve">studies that evaluate </w:t>
      </w:r>
      <w:r w:rsidR="00C202CF" w:rsidRPr="001D19B6">
        <w:rPr>
          <w:rFonts w:ascii="Arial" w:hAnsi="Arial" w:cs="Arial"/>
          <w:sz w:val="20"/>
          <w:szCs w:val="20"/>
        </w:rPr>
        <w:t xml:space="preserve">the </w:t>
      </w:r>
      <w:r w:rsidR="009732A1" w:rsidRPr="001D19B6">
        <w:rPr>
          <w:rFonts w:ascii="Arial" w:hAnsi="Arial" w:cs="Arial"/>
          <w:sz w:val="20"/>
          <w:szCs w:val="20"/>
        </w:rPr>
        <w:t xml:space="preserve">effectiveness of TBL </w:t>
      </w:r>
      <w:r w:rsidR="00E639EF" w:rsidRPr="001D19B6">
        <w:rPr>
          <w:rFonts w:ascii="Arial" w:hAnsi="Arial" w:cs="Arial"/>
          <w:sz w:val="20"/>
          <w:szCs w:val="20"/>
        </w:rPr>
        <w:t xml:space="preserve">implemented in undergraduate nurse education </w:t>
      </w:r>
      <w:r w:rsidR="00014943" w:rsidRPr="001D19B6">
        <w:rPr>
          <w:rFonts w:ascii="Arial" w:hAnsi="Arial" w:cs="Arial"/>
          <w:sz w:val="20"/>
          <w:szCs w:val="20"/>
        </w:rPr>
        <w:t>programs</w:t>
      </w:r>
      <w:r w:rsidR="00681053" w:rsidRPr="001D19B6">
        <w:rPr>
          <w:rFonts w:ascii="Arial" w:hAnsi="Arial" w:cs="Arial"/>
          <w:sz w:val="20"/>
          <w:szCs w:val="20"/>
        </w:rPr>
        <w:t>. The processes involved in the implementation of TBL should be clearly</w:t>
      </w:r>
      <w:r w:rsidR="00D11DAC" w:rsidRPr="001D19B6">
        <w:rPr>
          <w:rFonts w:ascii="Arial" w:hAnsi="Arial" w:cs="Arial"/>
          <w:sz w:val="20"/>
          <w:szCs w:val="20"/>
        </w:rPr>
        <w:t xml:space="preserve"> identifiable and reported. T</w:t>
      </w:r>
      <w:r w:rsidR="00022ED3" w:rsidRPr="001D19B6">
        <w:rPr>
          <w:rFonts w:ascii="Arial" w:hAnsi="Arial" w:cs="Arial"/>
          <w:sz w:val="20"/>
          <w:szCs w:val="20"/>
        </w:rPr>
        <w:t>hree</w:t>
      </w:r>
      <w:r w:rsidR="00E639EF" w:rsidRPr="001D19B6">
        <w:rPr>
          <w:rFonts w:ascii="Arial" w:hAnsi="Arial" w:cs="Arial"/>
          <w:sz w:val="20"/>
          <w:szCs w:val="20"/>
        </w:rPr>
        <w:t xml:space="preserve"> </w:t>
      </w:r>
      <w:r w:rsidR="00022ED3" w:rsidRPr="001D19B6">
        <w:rPr>
          <w:rFonts w:ascii="Arial" w:hAnsi="Arial" w:cs="Arial"/>
          <w:sz w:val="20"/>
          <w:szCs w:val="20"/>
        </w:rPr>
        <w:t>phases</w:t>
      </w:r>
      <w:r w:rsidR="00E639EF" w:rsidRPr="001D19B6">
        <w:rPr>
          <w:rFonts w:ascii="Arial" w:hAnsi="Arial" w:cs="Arial"/>
          <w:sz w:val="20"/>
          <w:szCs w:val="20"/>
        </w:rPr>
        <w:t xml:space="preserve"> </w:t>
      </w:r>
      <w:r w:rsidR="0059739F" w:rsidRPr="001D19B6">
        <w:rPr>
          <w:rFonts w:ascii="Arial" w:hAnsi="Arial" w:cs="Arial"/>
          <w:sz w:val="20"/>
          <w:szCs w:val="20"/>
        </w:rPr>
        <w:t xml:space="preserve">as </w:t>
      </w:r>
      <w:r w:rsidR="00E639EF" w:rsidRPr="001D19B6">
        <w:rPr>
          <w:rFonts w:ascii="Arial" w:hAnsi="Arial" w:cs="Arial"/>
          <w:sz w:val="20"/>
          <w:szCs w:val="20"/>
        </w:rPr>
        <w:t xml:space="preserve">described </w:t>
      </w:r>
      <w:r w:rsidR="0059739F" w:rsidRPr="001D19B6">
        <w:rPr>
          <w:rFonts w:ascii="Arial" w:hAnsi="Arial" w:cs="Arial"/>
          <w:sz w:val="20"/>
          <w:szCs w:val="20"/>
        </w:rPr>
        <w:t>by Michaelsen</w:t>
      </w:r>
      <w:r w:rsidR="001D4744" w:rsidRPr="001D19B6">
        <w:rPr>
          <w:rFonts w:ascii="Arial" w:hAnsi="Arial" w:cs="Arial"/>
          <w:sz w:val="20"/>
          <w:szCs w:val="20"/>
        </w:rPr>
        <w:t xml:space="preserve"> and Sweet</w:t>
      </w:r>
      <w:r w:rsidR="001566AC" w:rsidRPr="001D19B6">
        <w:rPr>
          <w:rFonts w:ascii="Arial" w:hAnsi="Arial" w:cs="Arial"/>
          <w:sz w:val="20"/>
          <w:szCs w:val="20"/>
          <w:vertAlign w:val="superscript"/>
        </w:rPr>
        <w:t>11</w:t>
      </w:r>
      <w:r w:rsidR="001566AC" w:rsidRPr="001D19B6">
        <w:rPr>
          <w:rFonts w:ascii="Arial" w:hAnsi="Arial" w:cs="Arial"/>
          <w:sz w:val="20"/>
          <w:szCs w:val="20"/>
        </w:rPr>
        <w:t xml:space="preserve"> </w:t>
      </w:r>
      <w:r w:rsidR="00280620" w:rsidRPr="001D19B6">
        <w:rPr>
          <w:rFonts w:ascii="Arial" w:hAnsi="Arial" w:cs="Arial"/>
          <w:sz w:val="20"/>
          <w:szCs w:val="20"/>
        </w:rPr>
        <w:t>are</w:t>
      </w:r>
      <w:r w:rsidR="00E639EF" w:rsidRPr="001D19B6">
        <w:rPr>
          <w:rFonts w:ascii="Arial" w:hAnsi="Arial" w:cs="Arial"/>
          <w:sz w:val="20"/>
          <w:szCs w:val="20"/>
        </w:rPr>
        <w:t xml:space="preserve"> the pre-classroom</w:t>
      </w:r>
      <w:r w:rsidR="00681053" w:rsidRPr="001D19B6">
        <w:rPr>
          <w:rFonts w:ascii="Arial" w:hAnsi="Arial" w:cs="Arial"/>
          <w:sz w:val="20"/>
          <w:szCs w:val="20"/>
        </w:rPr>
        <w:t xml:space="preserve"> learning</w:t>
      </w:r>
      <w:r w:rsidR="001566AC" w:rsidRPr="001D19B6">
        <w:rPr>
          <w:rFonts w:ascii="Arial" w:hAnsi="Arial" w:cs="Arial"/>
          <w:sz w:val="20"/>
          <w:szCs w:val="20"/>
        </w:rPr>
        <w:t>, the readiness assurance process, application of knowledge</w:t>
      </w:r>
      <w:r w:rsidR="00022ED3" w:rsidRPr="001D19B6">
        <w:rPr>
          <w:rFonts w:ascii="Arial" w:hAnsi="Arial" w:cs="Arial"/>
          <w:sz w:val="20"/>
          <w:szCs w:val="20"/>
        </w:rPr>
        <w:t>.</w:t>
      </w:r>
      <w:r w:rsidR="001566AC" w:rsidRPr="001D19B6">
        <w:rPr>
          <w:rFonts w:ascii="Arial" w:hAnsi="Arial" w:cs="Arial"/>
          <w:sz w:val="20"/>
          <w:szCs w:val="20"/>
        </w:rPr>
        <w:t xml:space="preserve"> Th</w:t>
      </w:r>
      <w:r w:rsidR="00542640" w:rsidRPr="001D19B6">
        <w:rPr>
          <w:rFonts w:ascii="Arial" w:hAnsi="Arial" w:cs="Arial"/>
          <w:sz w:val="20"/>
          <w:szCs w:val="20"/>
        </w:rPr>
        <w:t>e interventions should include</w:t>
      </w:r>
      <w:r w:rsidR="001566AC" w:rsidRPr="001D19B6">
        <w:rPr>
          <w:rFonts w:ascii="Arial" w:hAnsi="Arial" w:cs="Arial"/>
          <w:sz w:val="20"/>
          <w:szCs w:val="20"/>
        </w:rPr>
        <w:t xml:space="preserve"> </w:t>
      </w:r>
      <w:r w:rsidR="00542640" w:rsidRPr="001D19B6">
        <w:rPr>
          <w:rFonts w:ascii="Arial" w:hAnsi="Arial" w:cs="Arial"/>
          <w:sz w:val="20"/>
          <w:szCs w:val="20"/>
        </w:rPr>
        <w:t xml:space="preserve">clear setting of pre-classroom activities </w:t>
      </w:r>
      <w:r w:rsidR="007B19AE" w:rsidRPr="001D19B6">
        <w:rPr>
          <w:rFonts w:ascii="Arial" w:hAnsi="Arial" w:cs="Arial"/>
          <w:sz w:val="20"/>
          <w:szCs w:val="20"/>
        </w:rPr>
        <w:t xml:space="preserve">and </w:t>
      </w:r>
      <w:r w:rsidR="004A2B5E" w:rsidRPr="001D19B6">
        <w:rPr>
          <w:rFonts w:ascii="Arial" w:hAnsi="Arial" w:cs="Arial"/>
          <w:sz w:val="20"/>
          <w:szCs w:val="20"/>
        </w:rPr>
        <w:t>should</w:t>
      </w:r>
      <w:r w:rsidR="000B176B" w:rsidRPr="001D19B6">
        <w:rPr>
          <w:rFonts w:ascii="Arial" w:hAnsi="Arial" w:cs="Arial"/>
          <w:sz w:val="20"/>
          <w:szCs w:val="20"/>
        </w:rPr>
        <w:t xml:space="preserve"> </w:t>
      </w:r>
      <w:r w:rsidR="007C62BC" w:rsidRPr="001D19B6">
        <w:rPr>
          <w:rFonts w:ascii="Arial" w:hAnsi="Arial" w:cs="Arial"/>
          <w:sz w:val="20"/>
          <w:szCs w:val="20"/>
        </w:rPr>
        <w:t>include</w:t>
      </w:r>
      <w:r w:rsidR="000B176B" w:rsidRPr="001D19B6">
        <w:rPr>
          <w:rFonts w:ascii="Arial" w:hAnsi="Arial" w:cs="Arial"/>
          <w:sz w:val="20"/>
          <w:szCs w:val="20"/>
        </w:rPr>
        <w:t xml:space="preserve"> </w:t>
      </w:r>
      <w:r w:rsidR="007B19AE" w:rsidRPr="001D19B6">
        <w:rPr>
          <w:rFonts w:ascii="Arial" w:hAnsi="Arial" w:cs="Arial"/>
          <w:sz w:val="20"/>
          <w:szCs w:val="20"/>
        </w:rPr>
        <w:t xml:space="preserve">measures to </w:t>
      </w:r>
      <w:r w:rsidR="000B176B" w:rsidRPr="001D19B6">
        <w:rPr>
          <w:rFonts w:ascii="Arial" w:hAnsi="Arial" w:cs="Arial"/>
          <w:sz w:val="20"/>
          <w:szCs w:val="20"/>
        </w:rPr>
        <w:t>ascertain</w:t>
      </w:r>
      <w:r w:rsidR="00596375" w:rsidRPr="001D19B6">
        <w:rPr>
          <w:rFonts w:ascii="Arial" w:hAnsi="Arial" w:cs="Arial"/>
          <w:sz w:val="20"/>
          <w:szCs w:val="20"/>
        </w:rPr>
        <w:t xml:space="preserve"> student accountability, </w:t>
      </w:r>
      <w:r w:rsidR="009732A1" w:rsidRPr="001D19B6">
        <w:rPr>
          <w:rFonts w:ascii="Arial" w:hAnsi="Arial" w:cs="Arial"/>
          <w:sz w:val="20"/>
          <w:szCs w:val="20"/>
        </w:rPr>
        <w:t>classroom activities to promote active learning, teamwork</w:t>
      </w:r>
      <w:r w:rsidR="000B176B" w:rsidRPr="001D19B6">
        <w:rPr>
          <w:rFonts w:ascii="Arial" w:hAnsi="Arial" w:cs="Arial"/>
          <w:sz w:val="20"/>
          <w:szCs w:val="20"/>
        </w:rPr>
        <w:t xml:space="preserve"> skills</w:t>
      </w:r>
      <w:r w:rsidR="009732A1" w:rsidRPr="001D19B6">
        <w:rPr>
          <w:rFonts w:ascii="Arial" w:hAnsi="Arial" w:cs="Arial"/>
          <w:sz w:val="20"/>
          <w:szCs w:val="20"/>
        </w:rPr>
        <w:t xml:space="preserve">, professional skills </w:t>
      </w:r>
      <w:r w:rsidR="00F670FF" w:rsidRPr="001D19B6">
        <w:rPr>
          <w:rFonts w:ascii="Arial" w:hAnsi="Arial" w:cs="Arial"/>
          <w:sz w:val="20"/>
          <w:szCs w:val="20"/>
        </w:rPr>
        <w:t xml:space="preserve">development </w:t>
      </w:r>
      <w:r w:rsidR="009732A1" w:rsidRPr="001D19B6">
        <w:rPr>
          <w:rFonts w:ascii="Arial" w:hAnsi="Arial" w:cs="Arial"/>
          <w:sz w:val="20"/>
          <w:szCs w:val="20"/>
        </w:rPr>
        <w:t xml:space="preserve">and </w:t>
      </w:r>
      <w:r w:rsidR="00022ED3" w:rsidRPr="001D19B6">
        <w:rPr>
          <w:rFonts w:ascii="Arial" w:hAnsi="Arial" w:cs="Arial"/>
          <w:sz w:val="20"/>
          <w:szCs w:val="20"/>
        </w:rPr>
        <w:t xml:space="preserve">elements in generating student interaction and </w:t>
      </w:r>
      <w:r w:rsidR="009732A1" w:rsidRPr="001D19B6">
        <w:rPr>
          <w:rFonts w:ascii="Arial" w:hAnsi="Arial" w:cs="Arial"/>
          <w:sz w:val="20"/>
          <w:szCs w:val="20"/>
        </w:rPr>
        <w:t>engagement</w:t>
      </w:r>
      <w:r w:rsidR="00022ED3" w:rsidRPr="001D19B6">
        <w:rPr>
          <w:rFonts w:ascii="Arial" w:hAnsi="Arial" w:cs="Arial"/>
          <w:sz w:val="20"/>
          <w:szCs w:val="20"/>
        </w:rPr>
        <w:t>.</w:t>
      </w:r>
      <w:r w:rsidR="009732A1" w:rsidRPr="001D19B6">
        <w:rPr>
          <w:rFonts w:ascii="Arial" w:hAnsi="Arial" w:cs="Arial"/>
          <w:sz w:val="20"/>
          <w:szCs w:val="20"/>
        </w:rPr>
        <w:t xml:space="preserve"> </w:t>
      </w:r>
    </w:p>
    <w:p w:rsidR="00D414F9" w:rsidRPr="001D19B6" w:rsidRDefault="00657007" w:rsidP="00542640">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w:t>
      </w:r>
      <w:r w:rsidR="00D414F9" w:rsidRPr="001D19B6">
        <w:rPr>
          <w:rFonts w:ascii="Arial" w:hAnsi="Arial" w:cs="Arial"/>
          <w:sz w:val="20"/>
          <w:szCs w:val="20"/>
        </w:rPr>
        <w:t>o be included in the review, studies should demonstrate that all the principles and phases of TBL have been considered in the design and delivery of TBL and the processes clearly identified and described.</w:t>
      </w:r>
      <w:r w:rsidR="007C62BC" w:rsidRPr="001D19B6">
        <w:rPr>
          <w:rFonts w:ascii="Arial" w:hAnsi="Arial" w:cs="Arial"/>
          <w:sz w:val="20"/>
          <w:szCs w:val="20"/>
        </w:rPr>
        <w:t xml:space="preserve"> Where studies have not included all these aspects of TBL in their design and delivery, often referred to in the literature as Modified’ TBL, these studies will be excluded.</w:t>
      </w:r>
    </w:p>
    <w:p w:rsidR="006F3CBB" w:rsidRPr="001D19B6" w:rsidRDefault="006F3CBB"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qualitative component of this review will consider studies that explore the experiences of nursing students and reported in terms of their level of participation, engagement and satisfaction with the process and learning. </w:t>
      </w:r>
      <w:r w:rsidR="00BB04E3" w:rsidRPr="001D19B6">
        <w:rPr>
          <w:rFonts w:ascii="Arial" w:hAnsi="Arial" w:cs="Arial"/>
          <w:sz w:val="20"/>
          <w:szCs w:val="20"/>
        </w:rPr>
        <w:t>Nursing students’ ability, willingness and motivation to</w:t>
      </w:r>
      <w:r w:rsidR="00F670FF" w:rsidRPr="001D19B6">
        <w:rPr>
          <w:rFonts w:ascii="Arial" w:hAnsi="Arial" w:cs="Arial"/>
          <w:sz w:val="20"/>
          <w:szCs w:val="20"/>
        </w:rPr>
        <w:t xml:space="preserve"> participat</w:t>
      </w:r>
      <w:r w:rsidR="00BB04E3" w:rsidRPr="001D19B6">
        <w:rPr>
          <w:rFonts w:ascii="Arial" w:hAnsi="Arial" w:cs="Arial"/>
          <w:sz w:val="20"/>
          <w:szCs w:val="20"/>
        </w:rPr>
        <w:t>e in TBL</w:t>
      </w:r>
      <w:r w:rsidR="00F670FF" w:rsidRPr="001D19B6">
        <w:rPr>
          <w:rFonts w:ascii="Arial" w:hAnsi="Arial" w:cs="Arial"/>
          <w:sz w:val="20"/>
          <w:szCs w:val="20"/>
        </w:rPr>
        <w:t xml:space="preserve"> will be identified phenomena of interest </w:t>
      </w:r>
      <w:r w:rsidR="00BB04E3" w:rsidRPr="001D19B6">
        <w:rPr>
          <w:rFonts w:ascii="Arial" w:hAnsi="Arial" w:cs="Arial"/>
          <w:sz w:val="20"/>
          <w:szCs w:val="20"/>
        </w:rPr>
        <w:t xml:space="preserve">as well as the expressions of </w:t>
      </w:r>
      <w:r w:rsidR="00022ED3" w:rsidRPr="001D19B6">
        <w:rPr>
          <w:rFonts w:ascii="Arial" w:hAnsi="Arial" w:cs="Arial"/>
          <w:sz w:val="20"/>
          <w:szCs w:val="20"/>
        </w:rPr>
        <w:t>positive and negative attitudes</w:t>
      </w:r>
      <w:r w:rsidR="00BB04E3" w:rsidRPr="001D19B6">
        <w:rPr>
          <w:rFonts w:ascii="Arial" w:hAnsi="Arial" w:cs="Arial"/>
          <w:sz w:val="20"/>
          <w:szCs w:val="20"/>
        </w:rPr>
        <w:t xml:space="preserve"> and satisfaction with the entire </w:t>
      </w:r>
      <w:r w:rsidR="00F670FF" w:rsidRPr="001D19B6">
        <w:rPr>
          <w:rFonts w:ascii="Arial" w:hAnsi="Arial" w:cs="Arial"/>
          <w:sz w:val="20"/>
          <w:szCs w:val="20"/>
        </w:rPr>
        <w:t>experiential</w:t>
      </w:r>
      <w:r w:rsidR="00BB04E3" w:rsidRPr="001D19B6">
        <w:rPr>
          <w:rFonts w:ascii="Arial" w:hAnsi="Arial" w:cs="Arial"/>
          <w:sz w:val="20"/>
          <w:szCs w:val="20"/>
        </w:rPr>
        <w:t xml:space="preserve"> processes of being in a team, working with and collaborating with peers. </w:t>
      </w:r>
      <w:r w:rsidR="004A2B5E" w:rsidRPr="001D19B6">
        <w:rPr>
          <w:rFonts w:ascii="Arial" w:hAnsi="Arial" w:cs="Arial"/>
          <w:sz w:val="20"/>
          <w:szCs w:val="20"/>
        </w:rPr>
        <w:t>The qualitative analysis and presentation of findings on likes and dislikes, personal preferences and experience of learning in groups will be considered.</w:t>
      </w:r>
      <w:r w:rsidR="00F670FF" w:rsidRPr="001D19B6">
        <w:rPr>
          <w:rFonts w:ascii="Arial" w:hAnsi="Arial" w:cs="Arial"/>
          <w:sz w:val="20"/>
          <w:szCs w:val="20"/>
        </w:rPr>
        <w:t xml:space="preserve">  </w:t>
      </w:r>
    </w:p>
    <w:p w:rsidR="009732A1" w:rsidRPr="001D19B6" w:rsidRDefault="009732A1" w:rsidP="00BC3678">
      <w:pPr>
        <w:autoSpaceDE w:val="0"/>
        <w:autoSpaceDN w:val="0"/>
        <w:adjustRightInd w:val="0"/>
        <w:spacing w:after="180" w:line="360" w:lineRule="auto"/>
        <w:rPr>
          <w:rFonts w:ascii="Arial" w:hAnsi="Arial" w:cs="Arial"/>
          <w:b/>
          <w:sz w:val="20"/>
          <w:szCs w:val="20"/>
        </w:rPr>
      </w:pPr>
      <w:r w:rsidRPr="001D19B6">
        <w:rPr>
          <w:rFonts w:ascii="Arial" w:hAnsi="Arial" w:cs="Arial"/>
          <w:b/>
          <w:sz w:val="20"/>
          <w:szCs w:val="20"/>
        </w:rPr>
        <w:t>Comparator(s)</w:t>
      </w:r>
    </w:p>
    <w:p w:rsidR="009732A1" w:rsidRPr="001D19B6" w:rsidRDefault="001566AC"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The quantitative component of t</w:t>
      </w:r>
      <w:r w:rsidR="009732A1" w:rsidRPr="001D19B6">
        <w:rPr>
          <w:rFonts w:ascii="Arial" w:hAnsi="Arial" w:cs="Arial"/>
          <w:sz w:val="20"/>
          <w:szCs w:val="20"/>
        </w:rPr>
        <w:t xml:space="preserve">his review will </w:t>
      </w:r>
      <w:r w:rsidRPr="001D19B6">
        <w:rPr>
          <w:rFonts w:ascii="Arial" w:hAnsi="Arial" w:cs="Arial"/>
          <w:sz w:val="20"/>
          <w:szCs w:val="20"/>
        </w:rPr>
        <w:t xml:space="preserve">consider studies that </w:t>
      </w:r>
      <w:r w:rsidR="009732A1" w:rsidRPr="001D19B6">
        <w:rPr>
          <w:rFonts w:ascii="Arial" w:hAnsi="Arial" w:cs="Arial"/>
          <w:sz w:val="20"/>
          <w:szCs w:val="20"/>
        </w:rPr>
        <w:t xml:space="preserve">compare </w:t>
      </w:r>
      <w:r w:rsidR="00234C4B" w:rsidRPr="001D19B6">
        <w:rPr>
          <w:rFonts w:ascii="Arial" w:hAnsi="Arial" w:cs="Arial"/>
          <w:sz w:val="20"/>
          <w:szCs w:val="20"/>
        </w:rPr>
        <w:t>TBL</w:t>
      </w:r>
      <w:r w:rsidRPr="001D19B6">
        <w:rPr>
          <w:rFonts w:ascii="Arial" w:hAnsi="Arial" w:cs="Arial"/>
          <w:sz w:val="20"/>
          <w:szCs w:val="20"/>
        </w:rPr>
        <w:t xml:space="preserve"> with </w:t>
      </w:r>
      <w:r w:rsidR="009732A1" w:rsidRPr="001D19B6">
        <w:rPr>
          <w:rFonts w:ascii="Arial" w:hAnsi="Arial" w:cs="Arial"/>
          <w:sz w:val="20"/>
          <w:szCs w:val="20"/>
        </w:rPr>
        <w:t>other teaching and learning strateg</w:t>
      </w:r>
      <w:r w:rsidRPr="001D19B6">
        <w:rPr>
          <w:rFonts w:ascii="Arial" w:hAnsi="Arial" w:cs="Arial"/>
          <w:sz w:val="20"/>
          <w:szCs w:val="20"/>
        </w:rPr>
        <w:t>ies</w:t>
      </w:r>
      <w:r w:rsidR="009E2652" w:rsidRPr="001D19B6">
        <w:rPr>
          <w:rFonts w:ascii="Arial" w:hAnsi="Arial" w:cs="Arial"/>
          <w:sz w:val="20"/>
          <w:szCs w:val="20"/>
        </w:rPr>
        <w:t xml:space="preserve"> which include traditional teaching strategies and methods such as </w:t>
      </w:r>
      <w:r w:rsidRPr="001D19B6">
        <w:rPr>
          <w:rFonts w:ascii="Arial" w:hAnsi="Arial" w:cs="Arial"/>
          <w:sz w:val="20"/>
          <w:szCs w:val="20"/>
        </w:rPr>
        <w:t xml:space="preserve">lectures, </w:t>
      </w:r>
      <w:r w:rsidR="009E2652" w:rsidRPr="001D19B6">
        <w:rPr>
          <w:rFonts w:ascii="Arial" w:hAnsi="Arial" w:cs="Arial"/>
          <w:sz w:val="20"/>
          <w:szCs w:val="20"/>
        </w:rPr>
        <w:t xml:space="preserve">demonstrations, </w:t>
      </w:r>
      <w:r w:rsidR="00DB12B4" w:rsidRPr="001D19B6">
        <w:rPr>
          <w:rFonts w:ascii="Arial" w:hAnsi="Arial" w:cs="Arial"/>
          <w:sz w:val="20"/>
          <w:szCs w:val="20"/>
        </w:rPr>
        <w:t>as well as</w:t>
      </w:r>
      <w:r w:rsidR="009E2652" w:rsidRPr="001D19B6">
        <w:rPr>
          <w:rFonts w:ascii="Arial" w:hAnsi="Arial" w:cs="Arial"/>
          <w:sz w:val="20"/>
          <w:szCs w:val="20"/>
        </w:rPr>
        <w:t xml:space="preserve"> active methods such as </w:t>
      </w:r>
      <w:r w:rsidR="009732A1" w:rsidRPr="001D19B6">
        <w:rPr>
          <w:rFonts w:ascii="Arial" w:hAnsi="Arial" w:cs="Arial"/>
          <w:sz w:val="20"/>
          <w:szCs w:val="20"/>
        </w:rPr>
        <w:t>problem-based learning, simulation based learning</w:t>
      </w:r>
      <w:r w:rsidR="005523A7" w:rsidRPr="001D19B6">
        <w:rPr>
          <w:rFonts w:ascii="Arial" w:hAnsi="Arial" w:cs="Arial"/>
          <w:sz w:val="20"/>
          <w:szCs w:val="20"/>
        </w:rPr>
        <w:t xml:space="preserve"> and</w:t>
      </w:r>
      <w:r w:rsidR="009732A1" w:rsidRPr="001D19B6">
        <w:rPr>
          <w:rFonts w:ascii="Arial" w:hAnsi="Arial" w:cs="Arial"/>
          <w:sz w:val="20"/>
          <w:szCs w:val="20"/>
        </w:rPr>
        <w:t xml:space="preserve"> c</w:t>
      </w:r>
      <w:r w:rsidR="007B19AE" w:rsidRPr="001D19B6">
        <w:rPr>
          <w:rFonts w:ascii="Arial" w:hAnsi="Arial" w:cs="Arial"/>
          <w:sz w:val="20"/>
          <w:szCs w:val="20"/>
        </w:rPr>
        <w:t>ollaborative</w:t>
      </w:r>
      <w:r w:rsidR="009732A1" w:rsidRPr="001D19B6">
        <w:rPr>
          <w:rFonts w:ascii="Arial" w:hAnsi="Arial" w:cs="Arial"/>
          <w:sz w:val="20"/>
          <w:szCs w:val="20"/>
        </w:rPr>
        <w:t xml:space="preserve"> learning</w:t>
      </w:r>
      <w:r w:rsidR="005523A7" w:rsidRPr="001D19B6">
        <w:rPr>
          <w:rFonts w:ascii="Arial" w:hAnsi="Arial" w:cs="Arial"/>
          <w:sz w:val="20"/>
          <w:szCs w:val="20"/>
        </w:rPr>
        <w:t>.</w:t>
      </w:r>
      <w:r w:rsidR="009732A1" w:rsidRPr="001D19B6">
        <w:rPr>
          <w:rFonts w:ascii="Arial" w:hAnsi="Arial" w:cs="Arial"/>
          <w:sz w:val="20"/>
          <w:szCs w:val="20"/>
        </w:rPr>
        <w:t xml:space="preserve"> </w:t>
      </w:r>
    </w:p>
    <w:p w:rsidR="009732A1" w:rsidRPr="001D19B6" w:rsidRDefault="00825D9F" w:rsidP="00BC3678">
      <w:pPr>
        <w:autoSpaceDE w:val="0"/>
        <w:autoSpaceDN w:val="0"/>
        <w:adjustRightInd w:val="0"/>
        <w:spacing w:after="180" w:line="360" w:lineRule="auto"/>
        <w:rPr>
          <w:rFonts w:ascii="Arial" w:hAnsi="Arial" w:cs="Arial"/>
          <w:b/>
          <w:sz w:val="20"/>
          <w:szCs w:val="20"/>
        </w:rPr>
      </w:pPr>
      <w:r w:rsidRPr="001D19B6">
        <w:rPr>
          <w:rFonts w:ascii="Arial" w:hAnsi="Arial" w:cs="Arial"/>
          <w:b/>
          <w:sz w:val="20"/>
          <w:szCs w:val="20"/>
        </w:rPr>
        <w:t xml:space="preserve">Types of </w:t>
      </w:r>
      <w:r w:rsidR="009732A1" w:rsidRPr="001D19B6">
        <w:rPr>
          <w:rFonts w:ascii="Arial" w:hAnsi="Arial" w:cs="Arial"/>
          <w:b/>
          <w:sz w:val="20"/>
          <w:szCs w:val="20"/>
        </w:rPr>
        <w:t>Outcomes</w:t>
      </w:r>
    </w:p>
    <w:p w:rsidR="009732A1"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This review will consider studies that include the following outcomes: </w:t>
      </w:r>
      <w:r w:rsidR="00475283" w:rsidRPr="001D19B6">
        <w:rPr>
          <w:rFonts w:ascii="Arial" w:hAnsi="Arial" w:cs="Arial"/>
          <w:sz w:val="20"/>
          <w:szCs w:val="20"/>
        </w:rPr>
        <w:t>academic performance as measured by scores on tests such as multiple</w:t>
      </w:r>
      <w:r w:rsidR="00E063CD" w:rsidRPr="001D19B6">
        <w:rPr>
          <w:rFonts w:ascii="Arial" w:hAnsi="Arial" w:cs="Arial"/>
          <w:sz w:val="20"/>
          <w:szCs w:val="20"/>
        </w:rPr>
        <w:t>-</w:t>
      </w:r>
      <w:r w:rsidR="00475283" w:rsidRPr="001D19B6">
        <w:rPr>
          <w:rFonts w:ascii="Arial" w:hAnsi="Arial" w:cs="Arial"/>
          <w:sz w:val="20"/>
          <w:szCs w:val="20"/>
        </w:rPr>
        <w:t xml:space="preserve">choice questions (MCQs) and examination (written); </w:t>
      </w:r>
      <w:r w:rsidR="00B77C79" w:rsidRPr="001D19B6">
        <w:rPr>
          <w:rFonts w:ascii="Arial" w:hAnsi="Arial" w:cs="Arial"/>
          <w:sz w:val="20"/>
          <w:szCs w:val="20"/>
        </w:rPr>
        <w:t xml:space="preserve">individual and group assessment scores. </w:t>
      </w:r>
      <w:r w:rsidR="00444F4C" w:rsidRPr="001D19B6">
        <w:rPr>
          <w:rFonts w:ascii="Arial" w:hAnsi="Arial" w:cs="Arial"/>
          <w:sz w:val="20"/>
          <w:szCs w:val="20"/>
        </w:rPr>
        <w:t>Team-Based Learning is an educational strategy that has features of active learning as underpinned by the principles and implementation phases described by Michaelsen and Sweet.</w:t>
      </w:r>
      <w:r w:rsidR="00280620" w:rsidRPr="001D19B6">
        <w:rPr>
          <w:rFonts w:ascii="Arial" w:hAnsi="Arial" w:cs="Arial"/>
          <w:sz w:val="20"/>
          <w:szCs w:val="20"/>
          <w:vertAlign w:val="superscript"/>
        </w:rPr>
        <w:t>12</w:t>
      </w:r>
      <w:r w:rsidR="00444F4C" w:rsidRPr="001D19B6">
        <w:rPr>
          <w:rFonts w:ascii="Arial" w:hAnsi="Arial" w:cs="Arial"/>
          <w:sz w:val="20"/>
          <w:szCs w:val="20"/>
        </w:rPr>
        <w:t xml:space="preserve"> Students actively engaging in activities such as reading, communicating their ideas </w:t>
      </w:r>
      <w:r w:rsidR="003773AD" w:rsidRPr="001D19B6">
        <w:rPr>
          <w:rFonts w:ascii="Arial" w:hAnsi="Arial" w:cs="Arial"/>
          <w:sz w:val="20"/>
          <w:szCs w:val="20"/>
        </w:rPr>
        <w:t>with others, sharing their knowledge, reasoning and thinking critically about the knowledge content, and participating in classroom activities to seek answers to problems are but only a few examples of</w:t>
      </w:r>
      <w:r w:rsidR="00790C28" w:rsidRPr="001D19B6">
        <w:rPr>
          <w:rFonts w:ascii="Arial" w:hAnsi="Arial" w:cs="Arial"/>
          <w:sz w:val="20"/>
          <w:szCs w:val="20"/>
        </w:rPr>
        <w:t xml:space="preserve"> </w:t>
      </w:r>
      <w:r w:rsidR="003773AD" w:rsidRPr="001D19B6">
        <w:rPr>
          <w:rFonts w:ascii="Arial" w:hAnsi="Arial" w:cs="Arial"/>
          <w:sz w:val="20"/>
          <w:szCs w:val="20"/>
        </w:rPr>
        <w:t>what may be considered outcomes of active learning. Therefore, o</w:t>
      </w:r>
      <w:r w:rsidR="00444F4C" w:rsidRPr="001D19B6">
        <w:rPr>
          <w:rFonts w:ascii="Arial" w:hAnsi="Arial" w:cs="Arial"/>
          <w:sz w:val="20"/>
          <w:szCs w:val="20"/>
        </w:rPr>
        <w:t>utcomes of learning or learning process engaged by students</w:t>
      </w:r>
      <w:r w:rsidR="00475283" w:rsidRPr="001D19B6">
        <w:rPr>
          <w:rFonts w:ascii="Arial" w:hAnsi="Arial" w:cs="Arial"/>
          <w:sz w:val="20"/>
          <w:szCs w:val="20"/>
        </w:rPr>
        <w:t xml:space="preserve"> </w:t>
      </w:r>
      <w:r w:rsidR="003773AD" w:rsidRPr="001D19B6">
        <w:rPr>
          <w:rFonts w:ascii="Arial" w:hAnsi="Arial" w:cs="Arial"/>
          <w:sz w:val="20"/>
          <w:szCs w:val="20"/>
        </w:rPr>
        <w:t xml:space="preserve">as </w:t>
      </w:r>
      <w:r w:rsidR="00475283" w:rsidRPr="001D19B6">
        <w:rPr>
          <w:rFonts w:ascii="Arial" w:hAnsi="Arial" w:cs="Arial"/>
          <w:sz w:val="20"/>
          <w:szCs w:val="20"/>
        </w:rPr>
        <w:t>measured by the Active Learning Inventory Tool</w:t>
      </w:r>
      <w:r w:rsidR="00103D71" w:rsidRPr="001D19B6">
        <w:rPr>
          <w:rFonts w:ascii="Arial" w:hAnsi="Arial" w:cs="Arial"/>
          <w:sz w:val="20"/>
          <w:szCs w:val="20"/>
          <w:vertAlign w:val="superscript"/>
        </w:rPr>
        <w:t>30</w:t>
      </w:r>
      <w:r w:rsidR="00475283" w:rsidRPr="001D19B6">
        <w:rPr>
          <w:rFonts w:ascii="Arial" w:hAnsi="Arial" w:cs="Arial"/>
          <w:sz w:val="20"/>
          <w:szCs w:val="20"/>
        </w:rPr>
        <w:t xml:space="preserve"> or similar standardized instrument for measuring active learning skills; </w:t>
      </w:r>
      <w:r w:rsidRPr="001D19B6">
        <w:rPr>
          <w:rFonts w:ascii="Arial" w:hAnsi="Arial" w:cs="Arial"/>
          <w:sz w:val="20"/>
          <w:szCs w:val="20"/>
        </w:rPr>
        <w:t>teamwork skills</w:t>
      </w:r>
      <w:r w:rsidR="00AB7C52" w:rsidRPr="001D19B6">
        <w:rPr>
          <w:rFonts w:ascii="Arial" w:hAnsi="Arial" w:cs="Arial"/>
          <w:sz w:val="20"/>
          <w:szCs w:val="20"/>
        </w:rPr>
        <w:t xml:space="preserve"> as measured by level of interaction and support among students, sharing of knowledge and solutions to problems, taking responsibility for team outcomes. </w:t>
      </w:r>
      <w:r w:rsidR="00EC6E2E" w:rsidRPr="001D19B6">
        <w:rPr>
          <w:rFonts w:ascii="Arial" w:hAnsi="Arial" w:cs="Arial"/>
          <w:sz w:val="20"/>
          <w:szCs w:val="20"/>
        </w:rPr>
        <w:t>The Team-Based Learning Student Assessment Instrument (TBL-SAI)</w:t>
      </w:r>
      <w:r w:rsidR="00103D71" w:rsidRPr="001D19B6">
        <w:rPr>
          <w:rFonts w:ascii="Arial" w:hAnsi="Arial" w:cs="Arial"/>
          <w:sz w:val="20"/>
          <w:szCs w:val="20"/>
          <w:vertAlign w:val="superscript"/>
        </w:rPr>
        <w:t>31</w:t>
      </w:r>
      <w:r w:rsidR="00EC6E2E" w:rsidRPr="001D19B6">
        <w:rPr>
          <w:rFonts w:ascii="Arial" w:hAnsi="Arial" w:cs="Arial"/>
          <w:sz w:val="20"/>
          <w:szCs w:val="20"/>
        </w:rPr>
        <w:t xml:space="preserve"> is a validated standardized instrument for measuring teamwork. </w:t>
      </w:r>
      <w:r w:rsidR="000B176B" w:rsidRPr="001D19B6">
        <w:rPr>
          <w:rFonts w:ascii="Arial" w:hAnsi="Arial" w:cs="Arial"/>
          <w:sz w:val="20"/>
          <w:szCs w:val="20"/>
        </w:rPr>
        <w:t>Whilst some of these</w:t>
      </w:r>
      <w:r w:rsidR="00AB7C52" w:rsidRPr="001D19B6">
        <w:rPr>
          <w:rFonts w:ascii="Arial" w:hAnsi="Arial" w:cs="Arial"/>
          <w:sz w:val="20"/>
          <w:szCs w:val="20"/>
        </w:rPr>
        <w:t xml:space="preserve"> outcomes will be measurable with the use of </w:t>
      </w:r>
      <w:r w:rsidR="00EE2E07" w:rsidRPr="001D19B6">
        <w:rPr>
          <w:rFonts w:ascii="Arial" w:hAnsi="Arial" w:cs="Arial"/>
          <w:sz w:val="20"/>
          <w:szCs w:val="20"/>
        </w:rPr>
        <w:t>standardiz</w:t>
      </w:r>
      <w:r w:rsidRPr="001D19B6">
        <w:rPr>
          <w:rFonts w:ascii="Arial" w:hAnsi="Arial" w:cs="Arial"/>
          <w:sz w:val="20"/>
          <w:szCs w:val="20"/>
        </w:rPr>
        <w:t xml:space="preserve">ed </w:t>
      </w:r>
      <w:r w:rsidR="00AB7C52" w:rsidRPr="001D19B6">
        <w:rPr>
          <w:rFonts w:ascii="Arial" w:hAnsi="Arial" w:cs="Arial"/>
          <w:sz w:val="20"/>
          <w:szCs w:val="20"/>
        </w:rPr>
        <w:t>tools</w:t>
      </w:r>
      <w:r w:rsidR="0090048E" w:rsidRPr="001D19B6">
        <w:rPr>
          <w:rFonts w:ascii="Arial" w:hAnsi="Arial" w:cs="Arial"/>
          <w:sz w:val="20"/>
          <w:szCs w:val="20"/>
        </w:rPr>
        <w:t>,</w:t>
      </w:r>
      <w:r w:rsidR="000B176B" w:rsidRPr="001D19B6">
        <w:rPr>
          <w:rFonts w:ascii="Arial" w:hAnsi="Arial" w:cs="Arial"/>
          <w:sz w:val="20"/>
          <w:szCs w:val="20"/>
        </w:rPr>
        <w:t xml:space="preserve"> it is possible that outcome</w:t>
      </w:r>
      <w:r w:rsidR="0090048E" w:rsidRPr="001D19B6">
        <w:rPr>
          <w:rFonts w:ascii="Arial" w:hAnsi="Arial" w:cs="Arial"/>
          <w:sz w:val="20"/>
          <w:szCs w:val="20"/>
        </w:rPr>
        <w:t>s</w:t>
      </w:r>
      <w:r w:rsidR="000B176B" w:rsidRPr="001D19B6">
        <w:rPr>
          <w:rFonts w:ascii="Arial" w:hAnsi="Arial" w:cs="Arial"/>
          <w:sz w:val="20"/>
          <w:szCs w:val="20"/>
        </w:rPr>
        <w:t xml:space="preserve"> may also be assessed through observational and informal tools devised for the specific purpose of a study</w:t>
      </w:r>
      <w:r w:rsidR="0090048E" w:rsidRPr="001D19B6">
        <w:rPr>
          <w:rFonts w:ascii="Arial" w:hAnsi="Arial" w:cs="Arial"/>
          <w:sz w:val="20"/>
          <w:szCs w:val="20"/>
        </w:rPr>
        <w:t xml:space="preserve">, with the reliability and validity discussed. Examples of standardised tools </w:t>
      </w:r>
      <w:r w:rsidR="005246F0" w:rsidRPr="001D19B6">
        <w:rPr>
          <w:rFonts w:ascii="Arial" w:hAnsi="Arial" w:cs="Arial"/>
          <w:sz w:val="20"/>
          <w:szCs w:val="20"/>
        </w:rPr>
        <w:t xml:space="preserve">used in data gathering in TBL studies included </w:t>
      </w:r>
      <w:r w:rsidR="0090048E" w:rsidRPr="001D19B6">
        <w:rPr>
          <w:rFonts w:ascii="Arial" w:hAnsi="Arial" w:cs="Arial"/>
          <w:sz w:val="20"/>
          <w:szCs w:val="20"/>
        </w:rPr>
        <w:t xml:space="preserve">the </w:t>
      </w:r>
      <w:r w:rsidR="00EC6E2E" w:rsidRPr="001D19B6">
        <w:rPr>
          <w:rFonts w:ascii="Arial" w:hAnsi="Arial" w:cs="Arial"/>
          <w:sz w:val="20"/>
          <w:szCs w:val="20"/>
        </w:rPr>
        <w:t xml:space="preserve">Measures for Classroom </w:t>
      </w:r>
      <w:r w:rsidR="0090048E" w:rsidRPr="001D19B6">
        <w:rPr>
          <w:rFonts w:ascii="Arial" w:hAnsi="Arial" w:cs="Arial"/>
          <w:sz w:val="20"/>
          <w:szCs w:val="20"/>
        </w:rPr>
        <w:t>E</w:t>
      </w:r>
      <w:r w:rsidR="00EC6E2E" w:rsidRPr="001D19B6">
        <w:rPr>
          <w:rFonts w:ascii="Arial" w:hAnsi="Arial" w:cs="Arial"/>
          <w:sz w:val="20"/>
          <w:szCs w:val="20"/>
        </w:rPr>
        <w:t xml:space="preserve">ngagement </w:t>
      </w:r>
      <w:r w:rsidR="0090048E" w:rsidRPr="001D19B6">
        <w:rPr>
          <w:rFonts w:ascii="Arial" w:hAnsi="Arial" w:cs="Arial"/>
          <w:sz w:val="20"/>
          <w:szCs w:val="20"/>
        </w:rPr>
        <w:t xml:space="preserve">which measures student engagement </w:t>
      </w:r>
      <w:r w:rsidR="005246F0" w:rsidRPr="001D19B6">
        <w:rPr>
          <w:rFonts w:ascii="Arial" w:hAnsi="Arial" w:cs="Arial"/>
          <w:sz w:val="20"/>
          <w:szCs w:val="20"/>
        </w:rPr>
        <w:t>during</w:t>
      </w:r>
      <w:r w:rsidR="0090048E" w:rsidRPr="001D19B6">
        <w:rPr>
          <w:rFonts w:ascii="Arial" w:hAnsi="Arial" w:cs="Arial"/>
          <w:sz w:val="20"/>
          <w:szCs w:val="20"/>
        </w:rPr>
        <w:t xml:space="preserve"> class</w:t>
      </w:r>
      <w:r w:rsidR="005246F0" w:rsidRPr="001D19B6">
        <w:rPr>
          <w:rFonts w:ascii="Arial" w:hAnsi="Arial" w:cs="Arial"/>
          <w:sz w:val="20"/>
          <w:szCs w:val="20"/>
        </w:rPr>
        <w:t>room activities</w:t>
      </w:r>
      <w:r w:rsidR="0090048E" w:rsidRPr="001D19B6">
        <w:rPr>
          <w:rFonts w:ascii="Arial" w:hAnsi="Arial" w:cs="Arial"/>
          <w:sz w:val="20"/>
          <w:szCs w:val="20"/>
        </w:rPr>
        <w:t xml:space="preserve"> </w:t>
      </w:r>
      <w:r w:rsidR="00EC6E2E" w:rsidRPr="001D19B6">
        <w:rPr>
          <w:rFonts w:ascii="Arial" w:hAnsi="Arial" w:cs="Arial"/>
          <w:sz w:val="20"/>
          <w:szCs w:val="20"/>
        </w:rPr>
        <w:t xml:space="preserve">and </w:t>
      </w:r>
      <w:r w:rsidR="0090048E" w:rsidRPr="001D19B6">
        <w:rPr>
          <w:rFonts w:ascii="Arial" w:hAnsi="Arial" w:cs="Arial"/>
          <w:sz w:val="20"/>
          <w:szCs w:val="20"/>
        </w:rPr>
        <w:t xml:space="preserve">the </w:t>
      </w:r>
      <w:r w:rsidR="00EC6E2E" w:rsidRPr="001D19B6">
        <w:rPr>
          <w:rFonts w:ascii="Arial" w:hAnsi="Arial" w:cs="Arial"/>
          <w:sz w:val="20"/>
          <w:szCs w:val="20"/>
        </w:rPr>
        <w:t xml:space="preserve">Value of Teams </w:t>
      </w:r>
      <w:r w:rsidR="0090048E" w:rsidRPr="001D19B6">
        <w:rPr>
          <w:rFonts w:ascii="Arial" w:hAnsi="Arial" w:cs="Arial"/>
          <w:sz w:val="20"/>
          <w:szCs w:val="20"/>
        </w:rPr>
        <w:t>s</w:t>
      </w:r>
      <w:r w:rsidR="00EC6E2E" w:rsidRPr="001D19B6">
        <w:rPr>
          <w:rFonts w:ascii="Arial" w:hAnsi="Arial" w:cs="Arial"/>
          <w:sz w:val="20"/>
          <w:szCs w:val="20"/>
        </w:rPr>
        <w:t>urvey</w:t>
      </w:r>
      <w:r w:rsidR="0090048E" w:rsidRPr="001D19B6">
        <w:rPr>
          <w:rFonts w:ascii="Arial" w:hAnsi="Arial" w:cs="Arial"/>
          <w:sz w:val="20"/>
          <w:szCs w:val="20"/>
        </w:rPr>
        <w:t xml:space="preserve"> which measures students’ appreciation of learning within a small group.</w:t>
      </w:r>
      <w:r w:rsidR="00105F83" w:rsidRPr="001D19B6">
        <w:rPr>
          <w:rFonts w:ascii="Arial" w:hAnsi="Arial" w:cs="Arial"/>
          <w:sz w:val="20"/>
          <w:szCs w:val="20"/>
          <w:vertAlign w:val="superscript"/>
        </w:rPr>
        <w:t>1</w:t>
      </w:r>
      <w:r w:rsidR="00280620" w:rsidRPr="001D19B6">
        <w:rPr>
          <w:rFonts w:ascii="Arial" w:hAnsi="Arial" w:cs="Arial"/>
          <w:sz w:val="20"/>
          <w:szCs w:val="20"/>
          <w:vertAlign w:val="superscript"/>
        </w:rPr>
        <w:t>7</w:t>
      </w:r>
    </w:p>
    <w:p w:rsidR="00825D9F" w:rsidRPr="001D19B6" w:rsidRDefault="00825D9F" w:rsidP="00BC3678">
      <w:pPr>
        <w:autoSpaceDE w:val="0"/>
        <w:autoSpaceDN w:val="0"/>
        <w:adjustRightInd w:val="0"/>
        <w:spacing w:after="180" w:line="360" w:lineRule="auto"/>
        <w:rPr>
          <w:rFonts w:ascii="Arial" w:hAnsi="Arial" w:cs="Arial"/>
          <w:b/>
          <w:sz w:val="20"/>
          <w:szCs w:val="20"/>
        </w:rPr>
      </w:pPr>
      <w:r w:rsidRPr="001D19B6">
        <w:rPr>
          <w:rFonts w:ascii="Arial" w:hAnsi="Arial" w:cs="Arial"/>
          <w:b/>
          <w:sz w:val="20"/>
          <w:szCs w:val="20"/>
        </w:rPr>
        <w:t>Context</w:t>
      </w:r>
    </w:p>
    <w:p w:rsidR="00F670FF" w:rsidRPr="001D19B6" w:rsidRDefault="00F670FF" w:rsidP="00F670FF">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qualitative component of this review will consider studies that </w:t>
      </w:r>
      <w:r w:rsidR="00F06240" w:rsidRPr="001D19B6">
        <w:rPr>
          <w:rFonts w:ascii="Arial" w:hAnsi="Arial" w:cs="Arial"/>
          <w:sz w:val="20"/>
          <w:szCs w:val="20"/>
        </w:rPr>
        <w:t xml:space="preserve">investigate students’ experiences of participating in TBL </w:t>
      </w:r>
      <w:r w:rsidR="00673BF2" w:rsidRPr="001D19B6">
        <w:rPr>
          <w:rFonts w:ascii="Arial" w:hAnsi="Arial" w:cs="Arial"/>
          <w:sz w:val="20"/>
          <w:szCs w:val="20"/>
        </w:rPr>
        <w:t>implement</w:t>
      </w:r>
      <w:r w:rsidR="00F06240" w:rsidRPr="001D19B6">
        <w:rPr>
          <w:rFonts w:ascii="Arial" w:hAnsi="Arial" w:cs="Arial"/>
          <w:sz w:val="20"/>
          <w:szCs w:val="20"/>
        </w:rPr>
        <w:t>ed</w:t>
      </w:r>
      <w:r w:rsidR="00673BF2" w:rsidRPr="001D19B6">
        <w:rPr>
          <w:rFonts w:ascii="Arial" w:hAnsi="Arial" w:cs="Arial"/>
          <w:sz w:val="20"/>
          <w:szCs w:val="20"/>
        </w:rPr>
        <w:t xml:space="preserve"> in undergraduate nurse education </w:t>
      </w:r>
      <w:r w:rsidR="00014943" w:rsidRPr="001D19B6">
        <w:rPr>
          <w:rFonts w:ascii="Arial" w:hAnsi="Arial" w:cs="Arial"/>
          <w:sz w:val="20"/>
          <w:szCs w:val="20"/>
        </w:rPr>
        <w:t>programs</w:t>
      </w:r>
      <w:r w:rsidR="00673BF2" w:rsidRPr="001D19B6">
        <w:rPr>
          <w:rFonts w:ascii="Arial" w:hAnsi="Arial" w:cs="Arial"/>
          <w:sz w:val="20"/>
          <w:szCs w:val="20"/>
        </w:rPr>
        <w:t xml:space="preserve">. </w:t>
      </w:r>
      <w:r w:rsidR="00F06240" w:rsidRPr="001D19B6">
        <w:rPr>
          <w:rFonts w:ascii="Arial" w:hAnsi="Arial" w:cs="Arial"/>
          <w:sz w:val="20"/>
          <w:szCs w:val="20"/>
        </w:rPr>
        <w:t xml:space="preserve">Experiences of engaging in TBL activities </w:t>
      </w:r>
      <w:r w:rsidRPr="001D19B6">
        <w:rPr>
          <w:rFonts w:ascii="Arial" w:hAnsi="Arial" w:cs="Arial"/>
          <w:sz w:val="20"/>
          <w:szCs w:val="20"/>
        </w:rPr>
        <w:t xml:space="preserve">designed and implemented </w:t>
      </w:r>
      <w:r w:rsidR="0090048E" w:rsidRPr="001D19B6">
        <w:rPr>
          <w:rFonts w:ascii="Arial" w:hAnsi="Arial" w:cs="Arial"/>
          <w:sz w:val="20"/>
          <w:szCs w:val="20"/>
        </w:rPr>
        <w:t>adhering to</w:t>
      </w:r>
      <w:r w:rsidRPr="001D19B6">
        <w:rPr>
          <w:rFonts w:ascii="Arial" w:hAnsi="Arial" w:cs="Arial"/>
          <w:sz w:val="20"/>
          <w:szCs w:val="20"/>
        </w:rPr>
        <w:t xml:space="preserve"> the principles of TBL will be considered as</w:t>
      </w:r>
      <w:r w:rsidR="00D533A8" w:rsidRPr="001D19B6">
        <w:rPr>
          <w:rFonts w:ascii="Arial" w:hAnsi="Arial" w:cs="Arial"/>
          <w:sz w:val="20"/>
          <w:szCs w:val="20"/>
        </w:rPr>
        <w:t xml:space="preserve"> the aim is to inform and guide</w:t>
      </w:r>
      <w:r w:rsidRPr="001D19B6">
        <w:rPr>
          <w:rFonts w:ascii="Arial" w:hAnsi="Arial" w:cs="Arial"/>
          <w:sz w:val="20"/>
          <w:szCs w:val="20"/>
        </w:rPr>
        <w:t xml:space="preserve"> the </w:t>
      </w:r>
      <w:r w:rsidR="0090048E" w:rsidRPr="001D19B6">
        <w:rPr>
          <w:rFonts w:ascii="Arial" w:hAnsi="Arial" w:cs="Arial"/>
          <w:sz w:val="20"/>
          <w:szCs w:val="20"/>
        </w:rPr>
        <w:t>learning</w:t>
      </w:r>
      <w:r w:rsidRPr="001D19B6">
        <w:rPr>
          <w:rFonts w:ascii="Arial" w:hAnsi="Arial" w:cs="Arial"/>
          <w:sz w:val="20"/>
          <w:szCs w:val="20"/>
        </w:rPr>
        <w:t xml:space="preserve"> processes and the goals of professional nursing education</w:t>
      </w:r>
      <w:r w:rsidR="0090048E" w:rsidRPr="001D19B6">
        <w:rPr>
          <w:rFonts w:ascii="Arial" w:hAnsi="Arial" w:cs="Arial"/>
          <w:sz w:val="20"/>
          <w:szCs w:val="20"/>
        </w:rPr>
        <w:t>.</w:t>
      </w:r>
      <w:r w:rsidRPr="001D19B6">
        <w:rPr>
          <w:rFonts w:ascii="Arial" w:hAnsi="Arial" w:cs="Arial"/>
          <w:sz w:val="20"/>
          <w:szCs w:val="20"/>
        </w:rPr>
        <w:t xml:space="preserve"> </w:t>
      </w:r>
      <w:r w:rsidR="00D533A8" w:rsidRPr="001D19B6">
        <w:rPr>
          <w:rFonts w:ascii="Arial" w:hAnsi="Arial" w:cs="Arial"/>
          <w:sz w:val="20"/>
          <w:szCs w:val="20"/>
        </w:rPr>
        <w:t>It is possible that t</w:t>
      </w:r>
      <w:r w:rsidR="0090048E" w:rsidRPr="001D19B6">
        <w:rPr>
          <w:rFonts w:ascii="Arial" w:hAnsi="Arial" w:cs="Arial"/>
          <w:sz w:val="20"/>
          <w:szCs w:val="20"/>
        </w:rPr>
        <w:t xml:space="preserve">he context of learning may </w:t>
      </w:r>
      <w:r w:rsidR="00D533A8" w:rsidRPr="001D19B6">
        <w:rPr>
          <w:rFonts w:ascii="Arial" w:hAnsi="Arial" w:cs="Arial"/>
          <w:sz w:val="20"/>
          <w:szCs w:val="20"/>
        </w:rPr>
        <w:t>be diverse</w:t>
      </w:r>
      <w:r w:rsidR="0090048E" w:rsidRPr="001D19B6">
        <w:rPr>
          <w:rFonts w:ascii="Arial" w:hAnsi="Arial" w:cs="Arial"/>
          <w:sz w:val="20"/>
          <w:szCs w:val="20"/>
        </w:rPr>
        <w:t xml:space="preserve"> across studies</w:t>
      </w:r>
      <w:r w:rsidR="00D533A8" w:rsidRPr="001D19B6">
        <w:rPr>
          <w:rFonts w:ascii="Arial" w:hAnsi="Arial" w:cs="Arial"/>
          <w:sz w:val="20"/>
          <w:szCs w:val="20"/>
        </w:rPr>
        <w:t>,</w:t>
      </w:r>
      <w:r w:rsidR="0090048E" w:rsidRPr="001D19B6">
        <w:rPr>
          <w:rFonts w:ascii="Arial" w:hAnsi="Arial" w:cs="Arial"/>
          <w:sz w:val="20"/>
          <w:szCs w:val="20"/>
        </w:rPr>
        <w:t xml:space="preserve"> reflecting the </w:t>
      </w:r>
      <w:r w:rsidR="00D533A8" w:rsidRPr="001D19B6">
        <w:rPr>
          <w:rFonts w:ascii="Arial" w:hAnsi="Arial" w:cs="Arial"/>
          <w:sz w:val="20"/>
          <w:szCs w:val="20"/>
        </w:rPr>
        <w:t xml:space="preserve">influences of educational, </w:t>
      </w:r>
      <w:r w:rsidRPr="001D19B6">
        <w:rPr>
          <w:rFonts w:ascii="Arial" w:hAnsi="Arial" w:cs="Arial"/>
          <w:sz w:val="20"/>
          <w:szCs w:val="20"/>
        </w:rPr>
        <w:t xml:space="preserve">cultural and </w:t>
      </w:r>
      <w:r w:rsidR="00D533A8" w:rsidRPr="001D19B6">
        <w:rPr>
          <w:rFonts w:ascii="Arial" w:hAnsi="Arial" w:cs="Arial"/>
          <w:sz w:val="20"/>
          <w:szCs w:val="20"/>
        </w:rPr>
        <w:t>professional nursing</w:t>
      </w:r>
      <w:r w:rsidRPr="001D19B6">
        <w:rPr>
          <w:rFonts w:ascii="Arial" w:hAnsi="Arial" w:cs="Arial"/>
          <w:sz w:val="20"/>
          <w:szCs w:val="20"/>
        </w:rPr>
        <w:t xml:space="preserve"> </w:t>
      </w:r>
      <w:r w:rsidR="00992C91" w:rsidRPr="001D19B6">
        <w:rPr>
          <w:rFonts w:ascii="Arial" w:hAnsi="Arial" w:cs="Arial"/>
          <w:sz w:val="20"/>
          <w:szCs w:val="20"/>
        </w:rPr>
        <w:t xml:space="preserve">practice in the country </w:t>
      </w:r>
      <w:r w:rsidR="00D533A8" w:rsidRPr="001D19B6">
        <w:rPr>
          <w:rFonts w:ascii="Arial" w:hAnsi="Arial" w:cs="Arial"/>
          <w:sz w:val="20"/>
          <w:szCs w:val="20"/>
        </w:rPr>
        <w:t xml:space="preserve">where the </w:t>
      </w:r>
      <w:r w:rsidR="00DC00B7" w:rsidRPr="001D19B6">
        <w:rPr>
          <w:rFonts w:ascii="Arial" w:hAnsi="Arial" w:cs="Arial"/>
          <w:sz w:val="20"/>
          <w:szCs w:val="20"/>
        </w:rPr>
        <w:t xml:space="preserve">study </w:t>
      </w:r>
      <w:r w:rsidR="00D533A8" w:rsidRPr="001D19B6">
        <w:rPr>
          <w:rFonts w:ascii="Arial" w:hAnsi="Arial" w:cs="Arial"/>
          <w:sz w:val="20"/>
          <w:szCs w:val="20"/>
        </w:rPr>
        <w:t>was undertaken</w:t>
      </w:r>
      <w:r w:rsidRPr="001D19B6">
        <w:rPr>
          <w:rFonts w:ascii="Arial" w:hAnsi="Arial" w:cs="Arial"/>
          <w:sz w:val="20"/>
          <w:szCs w:val="20"/>
        </w:rPr>
        <w:t>, specific settings or specialties of nursing.</w:t>
      </w:r>
      <w:r w:rsidR="003D7EB0" w:rsidRPr="001D19B6">
        <w:rPr>
          <w:rFonts w:ascii="Arial" w:hAnsi="Arial" w:cs="Arial"/>
          <w:sz w:val="20"/>
          <w:szCs w:val="20"/>
        </w:rPr>
        <w:t xml:space="preserve"> </w:t>
      </w:r>
      <w:r w:rsidR="0027247F" w:rsidRPr="001D19B6">
        <w:rPr>
          <w:rFonts w:ascii="Arial" w:hAnsi="Arial" w:cs="Arial"/>
          <w:sz w:val="20"/>
          <w:szCs w:val="20"/>
        </w:rPr>
        <w:t xml:space="preserve">The </w:t>
      </w:r>
      <w:r w:rsidR="00380AB7" w:rsidRPr="001D19B6">
        <w:rPr>
          <w:rFonts w:ascii="Arial" w:hAnsi="Arial" w:cs="Arial"/>
          <w:sz w:val="20"/>
          <w:szCs w:val="20"/>
        </w:rPr>
        <w:t xml:space="preserve">influences of the </w:t>
      </w:r>
      <w:r w:rsidR="0027247F" w:rsidRPr="001D19B6">
        <w:rPr>
          <w:rFonts w:ascii="Arial" w:hAnsi="Arial" w:cs="Arial"/>
          <w:sz w:val="20"/>
          <w:szCs w:val="20"/>
        </w:rPr>
        <w:t>qualities of the learning environment</w:t>
      </w:r>
      <w:r w:rsidR="00380AB7" w:rsidRPr="001D19B6">
        <w:rPr>
          <w:rFonts w:ascii="Arial" w:hAnsi="Arial" w:cs="Arial"/>
          <w:sz w:val="20"/>
          <w:szCs w:val="20"/>
        </w:rPr>
        <w:t xml:space="preserve"> on student learning experiences will be provide new insight into professional values and practices.  </w:t>
      </w:r>
      <w:r w:rsidR="0027247F" w:rsidRPr="001D19B6">
        <w:rPr>
          <w:rFonts w:ascii="Arial" w:hAnsi="Arial" w:cs="Arial"/>
          <w:sz w:val="20"/>
          <w:szCs w:val="20"/>
        </w:rPr>
        <w:t xml:space="preserve"> </w:t>
      </w:r>
    </w:p>
    <w:p w:rsidR="009732A1" w:rsidRPr="001D19B6" w:rsidRDefault="009732A1" w:rsidP="00BC3678">
      <w:pPr>
        <w:autoSpaceDE w:val="0"/>
        <w:autoSpaceDN w:val="0"/>
        <w:adjustRightInd w:val="0"/>
        <w:spacing w:after="180" w:line="360" w:lineRule="auto"/>
        <w:rPr>
          <w:rFonts w:ascii="Arial" w:hAnsi="Arial" w:cs="Arial"/>
          <w:b/>
          <w:sz w:val="20"/>
          <w:szCs w:val="20"/>
        </w:rPr>
      </w:pPr>
      <w:r w:rsidRPr="001D19B6">
        <w:rPr>
          <w:rFonts w:ascii="Arial" w:hAnsi="Arial" w:cs="Arial"/>
          <w:b/>
          <w:sz w:val="20"/>
          <w:szCs w:val="20"/>
        </w:rPr>
        <w:t>Study Types</w:t>
      </w:r>
    </w:p>
    <w:p w:rsidR="009732A1" w:rsidRPr="001D19B6" w:rsidRDefault="00F670FF"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The quantitative component of t</w:t>
      </w:r>
      <w:r w:rsidR="009732A1" w:rsidRPr="001D19B6">
        <w:rPr>
          <w:rFonts w:ascii="Arial" w:hAnsi="Arial" w:cs="Arial"/>
          <w:sz w:val="20"/>
          <w:szCs w:val="20"/>
        </w:rPr>
        <w:t>his review will consider both experimental and quasi-experimental study designs including randomized controlled trials, non-randomized controlled trials, before and after studies and interrupted time-series studies. In addition, analytical observational studies including prospective and retrospective cohort studies, case-control studies and analytical cross-sectional studies will be considered for inclusion. This review will also consider descriptive observational study designs including case series, individual case reports and descriptive cross-sectional studies for inclusion. </w:t>
      </w:r>
    </w:p>
    <w:p w:rsidR="00F06240" w:rsidRPr="001D19B6" w:rsidRDefault="00F06240" w:rsidP="00F06240">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qualitative component of the review will consider studies that focus on qualitative data including, but not limited to, designs such as phenomenology, grounded theory, ethnography, qualitative description, action research, narrative and feminist research. Studies adopting a </w:t>
      </w:r>
      <w:r w:rsidR="00D3790A" w:rsidRPr="001D19B6">
        <w:rPr>
          <w:rFonts w:ascii="Arial" w:hAnsi="Arial" w:cs="Arial"/>
          <w:sz w:val="20"/>
          <w:szCs w:val="20"/>
        </w:rPr>
        <w:t>mixed methods</w:t>
      </w:r>
      <w:r w:rsidRPr="001D19B6">
        <w:rPr>
          <w:rFonts w:ascii="Arial" w:hAnsi="Arial" w:cs="Arial"/>
          <w:sz w:val="20"/>
          <w:szCs w:val="20"/>
        </w:rPr>
        <w:t xml:space="preserve"> approach where data and findings of a qualitative nature are reported will be included</w:t>
      </w:r>
      <w:r w:rsidR="00232FFE" w:rsidRPr="001D19B6">
        <w:rPr>
          <w:rFonts w:ascii="Arial" w:hAnsi="Arial" w:cs="Arial"/>
          <w:sz w:val="20"/>
          <w:szCs w:val="20"/>
        </w:rPr>
        <w:t xml:space="preserve"> in this review</w:t>
      </w:r>
      <w:r w:rsidRPr="001D19B6">
        <w:rPr>
          <w:rFonts w:ascii="Arial" w:hAnsi="Arial" w:cs="Arial"/>
          <w:sz w:val="20"/>
          <w:szCs w:val="20"/>
        </w:rPr>
        <w:t>. </w:t>
      </w:r>
      <w:r w:rsidR="00992C91" w:rsidRPr="001D19B6">
        <w:rPr>
          <w:rFonts w:ascii="Arial" w:hAnsi="Arial" w:cs="Arial"/>
          <w:sz w:val="20"/>
          <w:szCs w:val="20"/>
        </w:rPr>
        <w:t>Equally, in mixed methods where quantitative data and results are reported for the quantitative component, these will be included in the integration of findings.</w:t>
      </w:r>
    </w:p>
    <w:p w:rsidR="00344917" w:rsidRPr="001D19B6" w:rsidRDefault="00344917" w:rsidP="00BC3678">
      <w:pPr>
        <w:autoSpaceDE w:val="0"/>
        <w:autoSpaceDN w:val="0"/>
        <w:adjustRightInd w:val="0"/>
        <w:spacing w:after="180" w:line="360" w:lineRule="auto"/>
        <w:rPr>
          <w:rFonts w:ascii="Arial" w:hAnsi="Arial" w:cs="Arial"/>
          <w:sz w:val="20"/>
          <w:szCs w:val="20"/>
        </w:rPr>
      </w:pPr>
    </w:p>
    <w:p w:rsidR="009732A1" w:rsidRPr="001D19B6" w:rsidRDefault="009732A1" w:rsidP="00BC3678">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Search Strategy</w:t>
      </w:r>
    </w:p>
    <w:p w:rsidR="009732A1"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search strategy will aim to find both published and unpublished studies. </w:t>
      </w:r>
      <w:r w:rsidR="003C2B29" w:rsidRPr="001D19B6">
        <w:rPr>
          <w:rFonts w:ascii="Arial" w:hAnsi="Arial" w:cs="Arial"/>
          <w:sz w:val="20"/>
          <w:szCs w:val="20"/>
        </w:rPr>
        <w:t>A three-step s</w:t>
      </w:r>
      <w:r w:rsidR="00B70F23" w:rsidRPr="001D19B6">
        <w:rPr>
          <w:rFonts w:ascii="Arial" w:hAnsi="Arial" w:cs="Arial"/>
          <w:sz w:val="20"/>
          <w:szCs w:val="20"/>
        </w:rPr>
        <w:t xml:space="preserve">earch strategy will be utilized for each component of this review. </w:t>
      </w:r>
      <w:r w:rsidRPr="001D19B6">
        <w:rPr>
          <w:rFonts w:ascii="Arial" w:hAnsi="Arial" w:cs="Arial"/>
          <w:sz w:val="20"/>
          <w:szCs w:val="20"/>
        </w:rPr>
        <w:t>An initial limited search of MEDLINE, CINAHL</w:t>
      </w:r>
      <w:r w:rsidR="00DE5E41" w:rsidRPr="001D19B6">
        <w:rPr>
          <w:rFonts w:ascii="Arial" w:hAnsi="Arial" w:cs="Arial"/>
          <w:sz w:val="20"/>
          <w:szCs w:val="20"/>
        </w:rPr>
        <w:t>,</w:t>
      </w:r>
      <w:r w:rsidRPr="001D19B6">
        <w:rPr>
          <w:rFonts w:ascii="Arial" w:hAnsi="Arial" w:cs="Arial"/>
          <w:sz w:val="20"/>
          <w:szCs w:val="20"/>
        </w:rPr>
        <w:t xml:space="preserve"> ERIC </w:t>
      </w:r>
      <w:r w:rsidR="00DE5E41" w:rsidRPr="001D19B6">
        <w:rPr>
          <w:rFonts w:ascii="Arial" w:hAnsi="Arial" w:cs="Arial"/>
          <w:sz w:val="20"/>
          <w:szCs w:val="20"/>
        </w:rPr>
        <w:t xml:space="preserve">and PsycINFO </w:t>
      </w:r>
      <w:r w:rsidR="00B70F23" w:rsidRPr="001D19B6">
        <w:rPr>
          <w:rFonts w:ascii="Arial" w:hAnsi="Arial" w:cs="Arial"/>
          <w:sz w:val="20"/>
          <w:szCs w:val="20"/>
        </w:rPr>
        <w:t>will be</w:t>
      </w:r>
      <w:r w:rsidRPr="001D19B6">
        <w:rPr>
          <w:rFonts w:ascii="Arial" w:hAnsi="Arial" w:cs="Arial"/>
          <w:sz w:val="20"/>
          <w:szCs w:val="20"/>
        </w:rPr>
        <w:t xml:space="preserve"> undertaken followed by analysis of the text words contained in the title and abstract, and of the index terms used to describe </w:t>
      </w:r>
      <w:r w:rsidR="00C14F52" w:rsidRPr="001D19B6">
        <w:rPr>
          <w:rFonts w:ascii="Arial" w:hAnsi="Arial" w:cs="Arial"/>
          <w:sz w:val="20"/>
          <w:szCs w:val="20"/>
        </w:rPr>
        <w:t xml:space="preserve">TBL concepts in the </w:t>
      </w:r>
      <w:r w:rsidRPr="001D19B6">
        <w:rPr>
          <w:rFonts w:ascii="Arial" w:hAnsi="Arial" w:cs="Arial"/>
          <w:sz w:val="20"/>
          <w:szCs w:val="20"/>
        </w:rPr>
        <w:t xml:space="preserve">article. </w:t>
      </w:r>
      <w:r w:rsidR="00B70F23" w:rsidRPr="001D19B6">
        <w:rPr>
          <w:rFonts w:ascii="Arial" w:hAnsi="Arial" w:cs="Arial"/>
          <w:sz w:val="20"/>
          <w:szCs w:val="20"/>
        </w:rPr>
        <w:t>A second search using all identified keywords and index terms will then be undertaken</w:t>
      </w:r>
      <w:r w:rsidR="00B63E8A" w:rsidRPr="001D19B6">
        <w:rPr>
          <w:rFonts w:ascii="Arial" w:hAnsi="Arial" w:cs="Arial"/>
          <w:sz w:val="20"/>
          <w:szCs w:val="20"/>
        </w:rPr>
        <w:t xml:space="preserve"> across all included databases. Thirdly, the reference list of all identified reports and articles will be searched for additional studies. </w:t>
      </w:r>
      <w:r w:rsidR="00232FFE" w:rsidRPr="001D19B6">
        <w:rPr>
          <w:rFonts w:ascii="Arial" w:hAnsi="Arial" w:cs="Arial"/>
          <w:sz w:val="20"/>
          <w:szCs w:val="20"/>
        </w:rPr>
        <w:t xml:space="preserve">Studies published in English language will be considered for inclusion in this review. Studies published since </w:t>
      </w:r>
      <w:r w:rsidR="00353A62" w:rsidRPr="001D19B6">
        <w:rPr>
          <w:rFonts w:ascii="Arial" w:hAnsi="Arial" w:cs="Arial"/>
          <w:sz w:val="20"/>
          <w:szCs w:val="20"/>
        </w:rPr>
        <w:t xml:space="preserve">2005 </w:t>
      </w:r>
      <w:r w:rsidR="00127C36" w:rsidRPr="001D19B6">
        <w:rPr>
          <w:rFonts w:ascii="Arial" w:hAnsi="Arial" w:cs="Arial"/>
          <w:sz w:val="20"/>
          <w:szCs w:val="20"/>
        </w:rPr>
        <w:t xml:space="preserve">will be considered for inclusion in this review. </w:t>
      </w:r>
      <w:r w:rsidR="000C3142" w:rsidRPr="001D19B6">
        <w:rPr>
          <w:rFonts w:ascii="Arial" w:hAnsi="Arial" w:cs="Arial"/>
          <w:sz w:val="20"/>
          <w:szCs w:val="20"/>
        </w:rPr>
        <w:t xml:space="preserve">The preliminary searches did not yield any study in nursing education prior to 2005. </w:t>
      </w:r>
    </w:p>
    <w:p w:rsidR="00EB7480" w:rsidRPr="001D19B6" w:rsidRDefault="00EB7480"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For the quantitative component of the review:</w:t>
      </w:r>
    </w:p>
    <w:p w:rsidR="009732A1"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The databases to be searched include:</w:t>
      </w:r>
    </w:p>
    <w:p w:rsidR="009732A1"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MEDLINE, CINAHL</w:t>
      </w:r>
      <w:r w:rsidR="00DE5E41" w:rsidRPr="001D19B6">
        <w:rPr>
          <w:rFonts w:ascii="Arial" w:hAnsi="Arial" w:cs="Arial"/>
          <w:sz w:val="20"/>
          <w:szCs w:val="20"/>
        </w:rPr>
        <w:t>,</w:t>
      </w:r>
      <w:r w:rsidRPr="001D19B6">
        <w:rPr>
          <w:rFonts w:ascii="Arial" w:hAnsi="Arial" w:cs="Arial"/>
          <w:sz w:val="20"/>
          <w:szCs w:val="20"/>
        </w:rPr>
        <w:t xml:space="preserve"> ERIC</w:t>
      </w:r>
      <w:r w:rsidR="00DE5E41" w:rsidRPr="001D19B6">
        <w:rPr>
          <w:rFonts w:ascii="Arial" w:hAnsi="Arial" w:cs="Arial"/>
          <w:sz w:val="20"/>
          <w:szCs w:val="20"/>
        </w:rPr>
        <w:t xml:space="preserve"> and PsycINFO</w:t>
      </w:r>
    </w:p>
    <w:p w:rsidR="00EB7480" w:rsidRPr="001D19B6" w:rsidRDefault="00EB7480"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The search for unpublished studies will include:</w:t>
      </w:r>
    </w:p>
    <w:p w:rsidR="00EB7480" w:rsidRPr="001D19B6" w:rsidRDefault="00EB7480"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Google Scholar, </w:t>
      </w:r>
      <w:r w:rsidR="00CC10C2" w:rsidRPr="001D19B6">
        <w:rPr>
          <w:rFonts w:ascii="Arial" w:hAnsi="Arial" w:cs="Arial"/>
          <w:sz w:val="20"/>
          <w:szCs w:val="20"/>
        </w:rPr>
        <w:t xml:space="preserve">Open Grey, </w:t>
      </w:r>
      <w:r w:rsidR="002D395D" w:rsidRPr="001D19B6">
        <w:rPr>
          <w:rFonts w:ascii="Arial" w:hAnsi="Arial" w:cs="Arial"/>
          <w:sz w:val="20"/>
          <w:szCs w:val="20"/>
        </w:rPr>
        <w:t>ProQuest Dissertations &amp; Theses and M</w:t>
      </w:r>
      <w:r w:rsidR="00BB221E" w:rsidRPr="001D19B6">
        <w:rPr>
          <w:rFonts w:ascii="Arial" w:hAnsi="Arial" w:cs="Arial"/>
          <w:sz w:val="20"/>
          <w:szCs w:val="20"/>
        </w:rPr>
        <w:t>ed</w:t>
      </w:r>
      <w:r w:rsidR="002D395D" w:rsidRPr="001D19B6">
        <w:rPr>
          <w:rFonts w:ascii="Arial" w:hAnsi="Arial" w:cs="Arial"/>
          <w:sz w:val="20"/>
          <w:szCs w:val="20"/>
        </w:rPr>
        <w:t>N</w:t>
      </w:r>
      <w:r w:rsidR="00BB221E" w:rsidRPr="001D19B6">
        <w:rPr>
          <w:rFonts w:ascii="Arial" w:hAnsi="Arial" w:cs="Arial"/>
          <w:sz w:val="20"/>
          <w:szCs w:val="20"/>
        </w:rPr>
        <w:t>ar</w:t>
      </w:r>
    </w:p>
    <w:p w:rsidR="009732A1"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trial registers </w:t>
      </w:r>
      <w:r w:rsidR="00EA10AF" w:rsidRPr="001D19B6">
        <w:rPr>
          <w:rFonts w:ascii="Arial" w:hAnsi="Arial" w:cs="Arial"/>
          <w:sz w:val="20"/>
          <w:szCs w:val="20"/>
        </w:rPr>
        <w:t xml:space="preserve">will be searched exclusively for quantitative studies and will </w:t>
      </w:r>
      <w:r w:rsidRPr="001D19B6">
        <w:rPr>
          <w:rFonts w:ascii="Arial" w:hAnsi="Arial" w:cs="Arial"/>
          <w:sz w:val="20"/>
          <w:szCs w:val="20"/>
        </w:rPr>
        <w:t>include:</w:t>
      </w:r>
    </w:p>
    <w:p w:rsidR="002D395D" w:rsidRPr="001D19B6" w:rsidRDefault="00EB7480"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PROSPERO, </w:t>
      </w:r>
      <w:r w:rsidR="00CC10C2" w:rsidRPr="001D19B6">
        <w:rPr>
          <w:rFonts w:ascii="Arial" w:hAnsi="Arial" w:cs="Arial"/>
          <w:sz w:val="20"/>
          <w:szCs w:val="20"/>
        </w:rPr>
        <w:t>ISRCTN</w:t>
      </w:r>
    </w:p>
    <w:p w:rsidR="002D395D" w:rsidRPr="001D19B6" w:rsidRDefault="002D395D"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For the qualitative component of the review:</w:t>
      </w:r>
    </w:p>
    <w:p w:rsidR="00CC10C2" w:rsidRPr="001D19B6" w:rsidRDefault="002D395D"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databases </w:t>
      </w:r>
      <w:r w:rsidR="00CC10C2" w:rsidRPr="001D19B6">
        <w:rPr>
          <w:rFonts w:ascii="Arial" w:hAnsi="Arial" w:cs="Arial"/>
          <w:sz w:val="20"/>
          <w:szCs w:val="20"/>
        </w:rPr>
        <w:t>to be searched include:</w:t>
      </w:r>
    </w:p>
    <w:p w:rsidR="00CC10C2" w:rsidRPr="001D19B6" w:rsidRDefault="00CC10C2"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MEDLINE, CINHAL</w:t>
      </w:r>
      <w:r w:rsidR="00DE5E41" w:rsidRPr="001D19B6">
        <w:rPr>
          <w:rFonts w:ascii="Arial" w:hAnsi="Arial" w:cs="Arial"/>
          <w:sz w:val="20"/>
          <w:szCs w:val="20"/>
        </w:rPr>
        <w:t>,</w:t>
      </w:r>
      <w:r w:rsidRPr="001D19B6">
        <w:rPr>
          <w:rFonts w:ascii="Arial" w:hAnsi="Arial" w:cs="Arial"/>
          <w:sz w:val="20"/>
          <w:szCs w:val="20"/>
        </w:rPr>
        <w:t xml:space="preserve"> ERIC</w:t>
      </w:r>
      <w:r w:rsidR="00DE5E41" w:rsidRPr="001D19B6">
        <w:rPr>
          <w:rFonts w:ascii="Arial" w:hAnsi="Arial" w:cs="Arial"/>
          <w:sz w:val="20"/>
          <w:szCs w:val="20"/>
        </w:rPr>
        <w:t xml:space="preserve"> and PsycINFO</w:t>
      </w:r>
    </w:p>
    <w:p w:rsidR="00CC10C2" w:rsidRPr="001D19B6" w:rsidRDefault="00CC10C2"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The search for unpublished studies will include: </w:t>
      </w:r>
    </w:p>
    <w:p w:rsidR="00CC10C2" w:rsidRPr="001D19B6" w:rsidRDefault="00CC10C2" w:rsidP="00CC10C2">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Google Scholar, Open Grey, ProQuest Dissertations &amp; Theses and M</w:t>
      </w:r>
      <w:r w:rsidR="00BB221E" w:rsidRPr="001D19B6">
        <w:rPr>
          <w:rFonts w:ascii="Arial" w:hAnsi="Arial" w:cs="Arial"/>
          <w:sz w:val="20"/>
          <w:szCs w:val="20"/>
        </w:rPr>
        <w:t>ed</w:t>
      </w:r>
      <w:r w:rsidRPr="001D19B6">
        <w:rPr>
          <w:rFonts w:ascii="Arial" w:hAnsi="Arial" w:cs="Arial"/>
          <w:sz w:val="20"/>
          <w:szCs w:val="20"/>
        </w:rPr>
        <w:t>N</w:t>
      </w:r>
      <w:r w:rsidR="00BB221E" w:rsidRPr="001D19B6">
        <w:rPr>
          <w:rFonts w:ascii="Arial" w:hAnsi="Arial" w:cs="Arial"/>
          <w:sz w:val="20"/>
          <w:szCs w:val="20"/>
        </w:rPr>
        <w:t>ar</w:t>
      </w:r>
    </w:p>
    <w:p w:rsidR="00CC10C2" w:rsidRPr="001D19B6" w:rsidRDefault="00DE5E4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A search strategy is attached (Appendix </w:t>
      </w:r>
      <w:r w:rsidR="003C66D1" w:rsidRPr="001D19B6">
        <w:rPr>
          <w:rFonts w:ascii="Arial" w:hAnsi="Arial" w:cs="Arial"/>
          <w:sz w:val="20"/>
          <w:szCs w:val="20"/>
        </w:rPr>
        <w:t>I</w:t>
      </w:r>
      <w:r w:rsidRPr="001D19B6">
        <w:rPr>
          <w:rFonts w:ascii="Arial" w:hAnsi="Arial" w:cs="Arial"/>
          <w:sz w:val="20"/>
          <w:szCs w:val="20"/>
        </w:rPr>
        <w:t>)</w:t>
      </w:r>
    </w:p>
    <w:p w:rsidR="009732A1" w:rsidRPr="001D19B6" w:rsidRDefault="009732A1" w:rsidP="00D42FF0">
      <w:pPr>
        <w:autoSpaceDE w:val="0"/>
        <w:autoSpaceDN w:val="0"/>
        <w:adjustRightInd w:val="0"/>
        <w:spacing w:after="180" w:line="360" w:lineRule="auto"/>
        <w:rPr>
          <w:rFonts w:ascii="Arial" w:hAnsi="Arial" w:cs="Arial"/>
          <w:b/>
          <w:sz w:val="20"/>
          <w:szCs w:val="20"/>
        </w:rPr>
      </w:pPr>
      <w:r w:rsidRPr="001D19B6">
        <w:rPr>
          <w:rFonts w:ascii="Arial" w:hAnsi="Arial" w:cs="Arial"/>
          <w:b/>
          <w:sz w:val="20"/>
          <w:szCs w:val="20"/>
        </w:rPr>
        <w:t>Study Selection</w:t>
      </w:r>
    </w:p>
    <w:p w:rsidR="00344917" w:rsidRPr="001D19B6" w:rsidRDefault="009732A1" w:rsidP="00D42FF0">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Following the search, all identified citations will be collated and uploaded into RefWorks </w:t>
      </w:r>
      <w:r w:rsidR="00BB221E" w:rsidRPr="001D19B6">
        <w:rPr>
          <w:rFonts w:ascii="Arial" w:hAnsi="Arial" w:cs="Arial"/>
          <w:sz w:val="20"/>
          <w:szCs w:val="20"/>
        </w:rPr>
        <w:t xml:space="preserve">(ProQuest LLC, Ann Arbor, USA) </w:t>
      </w:r>
      <w:r w:rsidRPr="001D19B6">
        <w:rPr>
          <w:rFonts w:ascii="Arial" w:hAnsi="Arial" w:cs="Arial"/>
          <w:sz w:val="20"/>
          <w:szCs w:val="20"/>
        </w:rPr>
        <w:t>and duplicates removed. Titles and abstracts will then be screened by two independent reviewers for assessment against the inclusion criteria for the review. Studies that meet</w:t>
      </w:r>
      <w:r w:rsidR="00BB221E" w:rsidRPr="001D19B6">
        <w:rPr>
          <w:rFonts w:ascii="Arial" w:hAnsi="Arial" w:cs="Arial"/>
          <w:sz w:val="20"/>
          <w:szCs w:val="20"/>
        </w:rPr>
        <w:t xml:space="preserve"> or could potentially meet</w:t>
      </w:r>
      <w:r w:rsidRPr="001D19B6">
        <w:rPr>
          <w:rFonts w:ascii="Arial" w:hAnsi="Arial" w:cs="Arial"/>
          <w:sz w:val="20"/>
          <w:szCs w:val="20"/>
        </w:rPr>
        <w:t xml:space="preserve"> the inclusion criteria will be retrieved in full and their details imported into </w:t>
      </w:r>
      <w:r w:rsidR="00DE5E41" w:rsidRPr="001D19B6">
        <w:rPr>
          <w:rFonts w:ascii="Arial" w:hAnsi="Arial" w:cs="Arial"/>
          <w:sz w:val="20"/>
          <w:szCs w:val="20"/>
        </w:rPr>
        <w:t xml:space="preserve">the Joanna Briggs Institute </w:t>
      </w:r>
      <w:r w:rsidR="00BB221E" w:rsidRPr="001D19B6">
        <w:rPr>
          <w:rFonts w:ascii="Arial" w:hAnsi="Arial" w:cs="Arial"/>
          <w:sz w:val="20"/>
          <w:szCs w:val="20"/>
        </w:rPr>
        <w:t xml:space="preserve">System for the Unified Management, Assessment and Review of Information </w:t>
      </w:r>
      <w:r w:rsidR="00DE5E41" w:rsidRPr="001D19B6">
        <w:rPr>
          <w:rFonts w:ascii="Arial" w:hAnsi="Arial" w:cs="Arial"/>
          <w:sz w:val="20"/>
          <w:szCs w:val="20"/>
        </w:rPr>
        <w:t>(</w:t>
      </w:r>
      <w:r w:rsidR="00507696" w:rsidRPr="001D19B6">
        <w:rPr>
          <w:rFonts w:ascii="Arial" w:hAnsi="Arial" w:cs="Arial"/>
          <w:sz w:val="20"/>
          <w:szCs w:val="20"/>
        </w:rPr>
        <w:t xml:space="preserve">JBI </w:t>
      </w:r>
      <w:r w:rsidRPr="001D19B6">
        <w:rPr>
          <w:rFonts w:ascii="Arial" w:hAnsi="Arial" w:cs="Arial"/>
          <w:sz w:val="20"/>
          <w:szCs w:val="20"/>
        </w:rPr>
        <w:t>SUMARI</w:t>
      </w:r>
      <w:r w:rsidR="00DE5E41" w:rsidRPr="001D19B6">
        <w:rPr>
          <w:rFonts w:ascii="Arial" w:hAnsi="Arial" w:cs="Arial"/>
          <w:sz w:val="20"/>
          <w:szCs w:val="20"/>
        </w:rPr>
        <w:t>)</w:t>
      </w:r>
      <w:r w:rsidRPr="001D19B6">
        <w:rPr>
          <w:rFonts w:ascii="Arial" w:hAnsi="Arial" w:cs="Arial"/>
          <w:sz w:val="20"/>
          <w:szCs w:val="20"/>
        </w:rPr>
        <w:t>.</w:t>
      </w:r>
      <w:r w:rsidR="00FF547A" w:rsidRPr="001D19B6">
        <w:rPr>
          <w:rFonts w:ascii="Arial" w:hAnsi="Arial" w:cs="Arial"/>
          <w:sz w:val="20"/>
          <w:szCs w:val="20"/>
          <w:vertAlign w:val="superscript"/>
        </w:rPr>
        <w:t>32</w:t>
      </w:r>
      <w:r w:rsidRPr="001D19B6">
        <w:rPr>
          <w:rFonts w:ascii="Arial" w:hAnsi="Arial" w:cs="Arial"/>
          <w:sz w:val="20"/>
          <w:szCs w:val="20"/>
        </w:rPr>
        <w:t xml:space="preserve"> The full text of selected studies will be retrieved and assessed in detail against the inclusion criteria. Full text studies that do not meet the inclusion criteria will be excluded and reasons for exclusion will be provided in an appendix in the final systematic review report. Included studies will undergo a process of critical appraisal. The results of the search will be reported in full in the final report and presented in a PRISMA flow diagram. Any disagreements that arise between the reviewers will be resolved through discussion, or with a third reviewer.</w:t>
      </w:r>
    </w:p>
    <w:p w:rsidR="009732A1" w:rsidRPr="001D19B6" w:rsidRDefault="009732A1" w:rsidP="00BC3678">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Assessment of Methodological Quality</w:t>
      </w:r>
    </w:p>
    <w:p w:rsidR="000841F8" w:rsidRPr="001D19B6" w:rsidRDefault="00DD5F28"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Quantitative papers selected for retrieval will be</w:t>
      </w:r>
      <w:r w:rsidR="00D6143B" w:rsidRPr="001D19B6">
        <w:rPr>
          <w:rFonts w:ascii="Arial" w:hAnsi="Arial" w:cs="Arial"/>
          <w:sz w:val="20"/>
          <w:szCs w:val="20"/>
        </w:rPr>
        <w:t xml:space="preserve"> assessed</w:t>
      </w:r>
      <w:r w:rsidR="009732A1" w:rsidRPr="001D19B6">
        <w:rPr>
          <w:rFonts w:ascii="Arial" w:hAnsi="Arial" w:cs="Arial"/>
          <w:sz w:val="20"/>
          <w:szCs w:val="20"/>
        </w:rPr>
        <w:t xml:space="preserve"> by two independent reviewers for methodological </w:t>
      </w:r>
      <w:r w:rsidR="001C5E47" w:rsidRPr="001D19B6">
        <w:rPr>
          <w:rFonts w:ascii="Arial" w:hAnsi="Arial" w:cs="Arial"/>
          <w:sz w:val="20"/>
          <w:szCs w:val="20"/>
        </w:rPr>
        <w:t xml:space="preserve">validity prior to inclusion in the review using </w:t>
      </w:r>
      <w:r w:rsidR="009732A1" w:rsidRPr="001D19B6">
        <w:rPr>
          <w:rFonts w:ascii="Arial" w:hAnsi="Arial" w:cs="Arial"/>
          <w:sz w:val="20"/>
          <w:szCs w:val="20"/>
        </w:rPr>
        <w:t xml:space="preserve">standardized critical appraisal instruments from the </w:t>
      </w:r>
      <w:bookmarkStart w:id="1" w:name="_Hlk514156258"/>
      <w:r w:rsidR="009732A1" w:rsidRPr="001D19B6">
        <w:rPr>
          <w:rFonts w:ascii="Arial" w:hAnsi="Arial" w:cs="Arial"/>
          <w:sz w:val="20"/>
          <w:szCs w:val="20"/>
        </w:rPr>
        <w:t xml:space="preserve">Joanna Briggs Institute </w:t>
      </w:r>
      <w:r w:rsidR="00163821" w:rsidRPr="001D19B6">
        <w:rPr>
          <w:rFonts w:ascii="Arial" w:hAnsi="Arial" w:cs="Arial"/>
          <w:sz w:val="20"/>
          <w:szCs w:val="20"/>
        </w:rPr>
        <w:t>Meta-</w:t>
      </w:r>
      <w:r w:rsidR="00E73530" w:rsidRPr="001D19B6">
        <w:rPr>
          <w:rFonts w:ascii="Arial" w:hAnsi="Arial" w:cs="Arial"/>
          <w:sz w:val="20"/>
          <w:szCs w:val="20"/>
        </w:rPr>
        <w:t>Analysis of Statistics Assessment and Review Ins</w:t>
      </w:r>
      <w:r w:rsidR="00D912A7" w:rsidRPr="001D19B6">
        <w:rPr>
          <w:rFonts w:ascii="Arial" w:hAnsi="Arial" w:cs="Arial"/>
          <w:sz w:val="20"/>
          <w:szCs w:val="20"/>
        </w:rPr>
        <w:t xml:space="preserve">trument </w:t>
      </w:r>
      <w:bookmarkEnd w:id="1"/>
      <w:r w:rsidR="00D912A7" w:rsidRPr="001D19B6">
        <w:rPr>
          <w:rFonts w:ascii="Arial" w:hAnsi="Arial" w:cs="Arial"/>
          <w:sz w:val="20"/>
          <w:szCs w:val="20"/>
        </w:rPr>
        <w:t>(JBI</w:t>
      </w:r>
      <w:r w:rsidR="00FF547A" w:rsidRPr="001D19B6">
        <w:rPr>
          <w:rFonts w:ascii="Arial" w:hAnsi="Arial" w:cs="Arial"/>
          <w:sz w:val="20"/>
          <w:szCs w:val="20"/>
        </w:rPr>
        <w:t xml:space="preserve"> </w:t>
      </w:r>
      <w:r w:rsidR="000841F8" w:rsidRPr="001D19B6">
        <w:rPr>
          <w:rFonts w:ascii="Arial" w:hAnsi="Arial" w:cs="Arial"/>
          <w:sz w:val="20"/>
          <w:szCs w:val="20"/>
        </w:rPr>
        <w:t>SUMARI</w:t>
      </w:r>
      <w:r w:rsidR="00FF1F20" w:rsidRPr="001D19B6">
        <w:rPr>
          <w:rFonts w:ascii="Arial" w:hAnsi="Arial" w:cs="Arial"/>
          <w:sz w:val="20"/>
          <w:szCs w:val="20"/>
        </w:rPr>
        <w:t>)</w:t>
      </w:r>
      <w:r w:rsidR="00387B0D" w:rsidRPr="001D19B6">
        <w:rPr>
          <w:rFonts w:ascii="Arial" w:hAnsi="Arial" w:cs="Arial"/>
          <w:sz w:val="20"/>
          <w:szCs w:val="20"/>
          <w:vertAlign w:val="superscript"/>
        </w:rPr>
        <w:t>32</w:t>
      </w:r>
      <w:r w:rsidR="001C5E47" w:rsidRPr="001D19B6">
        <w:rPr>
          <w:rFonts w:ascii="Arial" w:hAnsi="Arial" w:cs="Arial"/>
          <w:sz w:val="20"/>
          <w:szCs w:val="20"/>
        </w:rPr>
        <w:t xml:space="preserve"> (Appendix </w:t>
      </w:r>
      <w:r w:rsidR="003C66D1" w:rsidRPr="001D19B6">
        <w:rPr>
          <w:rFonts w:ascii="Arial" w:hAnsi="Arial" w:cs="Arial"/>
          <w:sz w:val="20"/>
          <w:szCs w:val="20"/>
        </w:rPr>
        <w:t>II</w:t>
      </w:r>
      <w:r w:rsidR="001C5E47" w:rsidRPr="001D19B6">
        <w:rPr>
          <w:rFonts w:ascii="Arial" w:hAnsi="Arial" w:cs="Arial"/>
          <w:sz w:val="20"/>
          <w:szCs w:val="20"/>
        </w:rPr>
        <w:t>). Any disagreements that arise between the reviewers will be resolved through discussion, or with a third reviewer.</w:t>
      </w:r>
      <w:r w:rsidR="00E73530" w:rsidRPr="001D19B6">
        <w:rPr>
          <w:rFonts w:ascii="Arial" w:hAnsi="Arial" w:cs="Arial"/>
          <w:sz w:val="20"/>
          <w:szCs w:val="20"/>
        </w:rPr>
        <w:t xml:space="preserve"> </w:t>
      </w:r>
    </w:p>
    <w:p w:rsidR="009732A1" w:rsidRPr="001D19B6" w:rsidRDefault="001C5E47"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Qualitative papers selected for retrieval will be assessed by two independent reviewers for methodological validity prior to inclusion in the review using </w:t>
      </w:r>
      <w:r w:rsidR="00FF547A" w:rsidRPr="001D19B6">
        <w:rPr>
          <w:rFonts w:ascii="Arial" w:hAnsi="Arial" w:cs="Arial"/>
          <w:sz w:val="20"/>
          <w:szCs w:val="20"/>
        </w:rPr>
        <w:t xml:space="preserve">Critical Appraisal Checklist for Qualitative  Research </w:t>
      </w:r>
      <w:r w:rsidRPr="001D19B6">
        <w:rPr>
          <w:rFonts w:ascii="Arial" w:hAnsi="Arial" w:cs="Arial"/>
          <w:sz w:val="20"/>
          <w:szCs w:val="20"/>
        </w:rPr>
        <w:t>from the Joanna Briggs Institute (JBI</w:t>
      </w:r>
      <w:r w:rsidR="00FF547A" w:rsidRPr="001D19B6">
        <w:rPr>
          <w:rFonts w:ascii="Arial" w:hAnsi="Arial" w:cs="Arial"/>
          <w:sz w:val="20"/>
          <w:szCs w:val="20"/>
        </w:rPr>
        <w:t xml:space="preserve"> </w:t>
      </w:r>
      <w:r w:rsidR="00612AB2" w:rsidRPr="001D19B6">
        <w:rPr>
          <w:rFonts w:ascii="Arial" w:hAnsi="Arial" w:cs="Arial"/>
          <w:sz w:val="20"/>
          <w:szCs w:val="20"/>
        </w:rPr>
        <w:t>SUMARI</w:t>
      </w:r>
      <w:r w:rsidRPr="001D19B6">
        <w:rPr>
          <w:rFonts w:ascii="Arial" w:hAnsi="Arial" w:cs="Arial"/>
          <w:sz w:val="20"/>
          <w:szCs w:val="20"/>
        </w:rPr>
        <w:t>)</w:t>
      </w:r>
      <w:r w:rsidR="00387B0D" w:rsidRPr="001D19B6">
        <w:rPr>
          <w:rFonts w:ascii="Arial" w:hAnsi="Arial" w:cs="Arial"/>
          <w:sz w:val="20"/>
          <w:szCs w:val="20"/>
          <w:vertAlign w:val="superscript"/>
        </w:rPr>
        <w:t>32</w:t>
      </w:r>
      <w:r w:rsidRPr="001D19B6">
        <w:rPr>
          <w:rFonts w:ascii="Arial" w:hAnsi="Arial" w:cs="Arial"/>
          <w:sz w:val="20"/>
          <w:szCs w:val="20"/>
        </w:rPr>
        <w:t xml:space="preserve"> (Appendix</w:t>
      </w:r>
      <w:r w:rsidR="00BA5DBB" w:rsidRPr="001D19B6">
        <w:rPr>
          <w:rFonts w:ascii="Arial" w:hAnsi="Arial" w:cs="Arial"/>
          <w:sz w:val="20"/>
          <w:szCs w:val="20"/>
        </w:rPr>
        <w:t xml:space="preserve"> I</w:t>
      </w:r>
      <w:r w:rsidR="003C66D1" w:rsidRPr="001D19B6">
        <w:rPr>
          <w:rFonts w:ascii="Arial" w:hAnsi="Arial" w:cs="Arial"/>
          <w:sz w:val="20"/>
          <w:szCs w:val="20"/>
        </w:rPr>
        <w:t>I</w:t>
      </w:r>
      <w:r w:rsidRPr="001D19B6">
        <w:rPr>
          <w:rFonts w:ascii="Arial" w:hAnsi="Arial" w:cs="Arial"/>
          <w:sz w:val="20"/>
          <w:szCs w:val="20"/>
        </w:rPr>
        <w:t>)</w:t>
      </w:r>
      <w:r w:rsidR="00FF547A" w:rsidRPr="001D19B6">
        <w:rPr>
          <w:rFonts w:ascii="Arial" w:hAnsi="Arial" w:cs="Arial"/>
          <w:sz w:val="20"/>
          <w:szCs w:val="20"/>
        </w:rPr>
        <w:t>.</w:t>
      </w:r>
    </w:p>
    <w:p w:rsidR="000C3402"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Following critical appraisal, studies that do not meet a certain quality threshold will be excluded. </w:t>
      </w:r>
      <w:r w:rsidR="000C3402" w:rsidRPr="001D19B6">
        <w:rPr>
          <w:rFonts w:ascii="Arial" w:hAnsi="Arial" w:cs="Arial"/>
          <w:sz w:val="20"/>
          <w:szCs w:val="20"/>
        </w:rPr>
        <w:t>This decision will be based on lack of congruity between any of steps in the reported study as assessed against the criteria set out in JBI</w:t>
      </w:r>
      <w:r w:rsidR="00FF547A" w:rsidRPr="001D19B6">
        <w:rPr>
          <w:rFonts w:ascii="Arial" w:hAnsi="Arial" w:cs="Arial"/>
          <w:sz w:val="20"/>
          <w:szCs w:val="20"/>
        </w:rPr>
        <w:t xml:space="preserve"> </w:t>
      </w:r>
      <w:r w:rsidR="00612AB2" w:rsidRPr="001D19B6">
        <w:rPr>
          <w:rFonts w:ascii="Arial" w:hAnsi="Arial" w:cs="Arial"/>
          <w:sz w:val="20"/>
          <w:szCs w:val="20"/>
        </w:rPr>
        <w:t>SUMARI</w:t>
      </w:r>
      <w:r w:rsidR="000C3402" w:rsidRPr="001D19B6">
        <w:rPr>
          <w:rFonts w:ascii="Arial" w:hAnsi="Arial" w:cs="Arial"/>
          <w:sz w:val="20"/>
          <w:szCs w:val="20"/>
        </w:rPr>
        <w:t>. Any disagreements that arise between the reviewers will be resolved through discussion, or with a third reviewer. The results of critical appraisal will be reported in</w:t>
      </w:r>
      <w:r w:rsidR="00C01B94" w:rsidRPr="001D19B6">
        <w:rPr>
          <w:rFonts w:ascii="Arial" w:hAnsi="Arial" w:cs="Arial"/>
          <w:sz w:val="20"/>
          <w:szCs w:val="20"/>
        </w:rPr>
        <w:t xml:space="preserve"> narrative form and in a table.</w:t>
      </w:r>
    </w:p>
    <w:p w:rsidR="009732A1" w:rsidRPr="001D19B6" w:rsidRDefault="009732A1" w:rsidP="00BC3678">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Data Extraction</w:t>
      </w:r>
      <w:r w:rsidR="0088369B" w:rsidRPr="001D19B6">
        <w:rPr>
          <w:rFonts w:ascii="Arial" w:hAnsi="Arial" w:cs="Arial"/>
          <w:b/>
          <w:sz w:val="24"/>
          <w:szCs w:val="24"/>
        </w:rPr>
        <w:t xml:space="preserve"> </w:t>
      </w:r>
    </w:p>
    <w:p w:rsidR="00163821" w:rsidRPr="001D19B6" w:rsidRDefault="00163821" w:rsidP="00163821">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Data will be extracted from </w:t>
      </w:r>
      <w:r w:rsidR="007224F2" w:rsidRPr="001D19B6">
        <w:rPr>
          <w:rFonts w:ascii="Arial" w:hAnsi="Arial" w:cs="Arial"/>
          <w:sz w:val="20"/>
          <w:szCs w:val="20"/>
        </w:rPr>
        <w:t xml:space="preserve">quantitative </w:t>
      </w:r>
      <w:r w:rsidRPr="001D19B6">
        <w:rPr>
          <w:rFonts w:ascii="Arial" w:hAnsi="Arial" w:cs="Arial"/>
          <w:sz w:val="20"/>
          <w:szCs w:val="20"/>
        </w:rPr>
        <w:t>papers included in the review using the standardized data e</w:t>
      </w:r>
      <w:r w:rsidR="007224F2" w:rsidRPr="001D19B6">
        <w:rPr>
          <w:rFonts w:ascii="Arial" w:hAnsi="Arial" w:cs="Arial"/>
          <w:sz w:val="20"/>
          <w:szCs w:val="20"/>
        </w:rPr>
        <w:t>xtraction tool available in JBI</w:t>
      </w:r>
      <w:r w:rsidR="00FF547A" w:rsidRPr="001D19B6">
        <w:rPr>
          <w:rFonts w:ascii="Arial" w:hAnsi="Arial" w:cs="Arial"/>
          <w:sz w:val="20"/>
          <w:szCs w:val="20"/>
        </w:rPr>
        <w:t xml:space="preserve"> </w:t>
      </w:r>
      <w:r w:rsidR="00612AB2" w:rsidRPr="001D19B6">
        <w:rPr>
          <w:rFonts w:ascii="Arial" w:hAnsi="Arial" w:cs="Arial"/>
          <w:sz w:val="20"/>
          <w:szCs w:val="20"/>
        </w:rPr>
        <w:t>SUMARI</w:t>
      </w:r>
      <w:r w:rsidR="007224F2" w:rsidRPr="001D19B6">
        <w:rPr>
          <w:rFonts w:ascii="Arial" w:hAnsi="Arial" w:cs="Arial"/>
          <w:sz w:val="20"/>
          <w:szCs w:val="20"/>
        </w:rPr>
        <w:t xml:space="preserve"> </w:t>
      </w:r>
      <w:r w:rsidR="00E43E3D" w:rsidRPr="001D19B6">
        <w:rPr>
          <w:rFonts w:ascii="Arial" w:hAnsi="Arial" w:cs="Arial"/>
          <w:sz w:val="20"/>
          <w:szCs w:val="20"/>
        </w:rPr>
        <w:t xml:space="preserve">(Appendix </w:t>
      </w:r>
      <w:r w:rsidR="00BA5DBB" w:rsidRPr="001D19B6">
        <w:rPr>
          <w:rFonts w:ascii="Arial" w:hAnsi="Arial" w:cs="Arial"/>
          <w:sz w:val="20"/>
          <w:szCs w:val="20"/>
        </w:rPr>
        <w:t>I</w:t>
      </w:r>
      <w:r w:rsidR="003C66D1" w:rsidRPr="001D19B6">
        <w:rPr>
          <w:rFonts w:ascii="Arial" w:hAnsi="Arial" w:cs="Arial"/>
          <w:sz w:val="20"/>
          <w:szCs w:val="20"/>
        </w:rPr>
        <w:t>II</w:t>
      </w:r>
      <w:r w:rsidR="00E43E3D" w:rsidRPr="001D19B6">
        <w:rPr>
          <w:rFonts w:ascii="Arial" w:hAnsi="Arial" w:cs="Arial"/>
          <w:sz w:val="20"/>
          <w:szCs w:val="20"/>
        </w:rPr>
        <w:t xml:space="preserve">) </w:t>
      </w:r>
      <w:r w:rsidRPr="001D19B6">
        <w:rPr>
          <w:rFonts w:ascii="Arial" w:hAnsi="Arial" w:cs="Arial"/>
          <w:sz w:val="20"/>
          <w:szCs w:val="20"/>
        </w:rPr>
        <w:t>by two independent reviewers.</w:t>
      </w:r>
      <w:r w:rsidR="00A83729" w:rsidRPr="001D19B6">
        <w:rPr>
          <w:rFonts w:ascii="Arial" w:hAnsi="Arial" w:cs="Arial"/>
          <w:sz w:val="20"/>
          <w:szCs w:val="20"/>
          <w:vertAlign w:val="superscript"/>
        </w:rPr>
        <w:t>32,33</w:t>
      </w:r>
      <w:r w:rsidRPr="001D19B6">
        <w:rPr>
          <w:rFonts w:ascii="Arial" w:hAnsi="Arial" w:cs="Arial"/>
          <w:sz w:val="20"/>
          <w:szCs w:val="20"/>
        </w:rPr>
        <w:t xml:space="preserve"> The data extracted will include specific details about the interventions, populations, study methods and outcomes of significance to the review question and specific objectives. Any disagreements that arise between the reviewers will be resolved through discussion or with a third reviewer. Authors of papers will be contacted to request missing or additional data where required.</w:t>
      </w:r>
    </w:p>
    <w:p w:rsidR="00C01B94" w:rsidRPr="001D19B6" w:rsidRDefault="0088369B" w:rsidP="00163821">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Qualitative data will be extracted from papers included in the review using the standardized data extraction tool from JBI</w:t>
      </w:r>
      <w:r w:rsidR="00FF547A" w:rsidRPr="001D19B6">
        <w:rPr>
          <w:rFonts w:ascii="Arial" w:hAnsi="Arial" w:cs="Arial"/>
          <w:sz w:val="20"/>
          <w:szCs w:val="20"/>
        </w:rPr>
        <w:t xml:space="preserve"> </w:t>
      </w:r>
      <w:r w:rsidR="00FE24A9" w:rsidRPr="001D19B6">
        <w:rPr>
          <w:rFonts w:ascii="Arial" w:hAnsi="Arial" w:cs="Arial"/>
          <w:sz w:val="20"/>
          <w:szCs w:val="20"/>
        </w:rPr>
        <w:t>SUMARI</w:t>
      </w:r>
      <w:r w:rsidR="00E43E3D" w:rsidRPr="001D19B6">
        <w:rPr>
          <w:rFonts w:ascii="Arial" w:hAnsi="Arial" w:cs="Arial"/>
          <w:sz w:val="20"/>
          <w:szCs w:val="20"/>
        </w:rPr>
        <w:t xml:space="preserve"> (Appendix </w:t>
      </w:r>
      <w:r w:rsidR="00BA5DBB" w:rsidRPr="001D19B6">
        <w:rPr>
          <w:rFonts w:ascii="Arial" w:hAnsi="Arial" w:cs="Arial"/>
          <w:sz w:val="20"/>
          <w:szCs w:val="20"/>
        </w:rPr>
        <w:t>II</w:t>
      </w:r>
      <w:r w:rsidR="00E43E3D" w:rsidRPr="001D19B6">
        <w:rPr>
          <w:rFonts w:ascii="Arial" w:hAnsi="Arial" w:cs="Arial"/>
          <w:sz w:val="20"/>
          <w:szCs w:val="20"/>
        </w:rPr>
        <w:t>)</w:t>
      </w:r>
      <w:r w:rsidRPr="001D19B6">
        <w:rPr>
          <w:rFonts w:ascii="Arial" w:hAnsi="Arial" w:cs="Arial"/>
          <w:sz w:val="20"/>
          <w:szCs w:val="20"/>
        </w:rPr>
        <w:t xml:space="preserve"> by two independent reviewers. The data extracted will include specific details about the populations, context, culture, geographical location, study methods and the phenomena of interest relevant to the review question and specific objectives. Findings and their illustrations will be extracted and assigned a level of credibility</w:t>
      </w:r>
      <w:r w:rsidR="009819E3" w:rsidRPr="001D19B6">
        <w:rPr>
          <w:rFonts w:ascii="Arial" w:hAnsi="Arial" w:cs="Arial"/>
          <w:sz w:val="20"/>
          <w:szCs w:val="20"/>
        </w:rPr>
        <w:t>.</w:t>
      </w:r>
      <w:r w:rsidR="00A83729" w:rsidRPr="001D19B6">
        <w:rPr>
          <w:rFonts w:ascii="Arial" w:hAnsi="Arial" w:cs="Arial"/>
          <w:sz w:val="20"/>
          <w:szCs w:val="20"/>
          <w:vertAlign w:val="superscript"/>
        </w:rPr>
        <w:t>32,33</w:t>
      </w:r>
      <w:r w:rsidR="00684977" w:rsidRPr="001D19B6">
        <w:rPr>
          <w:rFonts w:ascii="Arial" w:hAnsi="Arial" w:cs="Arial"/>
          <w:sz w:val="20"/>
          <w:szCs w:val="20"/>
        </w:rPr>
        <w:t xml:space="preserve"> </w:t>
      </w:r>
    </w:p>
    <w:p w:rsidR="00163821" w:rsidRPr="001D19B6" w:rsidRDefault="00163821" w:rsidP="00163821">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Data Synthesis</w:t>
      </w:r>
    </w:p>
    <w:p w:rsidR="008151A8" w:rsidRPr="001D19B6" w:rsidRDefault="008151A8" w:rsidP="00163821">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Quantitative p</w:t>
      </w:r>
      <w:r w:rsidR="00163821" w:rsidRPr="001D19B6">
        <w:rPr>
          <w:rFonts w:ascii="Arial" w:hAnsi="Arial" w:cs="Arial"/>
          <w:sz w:val="20"/>
          <w:szCs w:val="20"/>
        </w:rPr>
        <w:t>apers will, where possible be pooled in stat</w:t>
      </w:r>
      <w:r w:rsidR="0088369B" w:rsidRPr="001D19B6">
        <w:rPr>
          <w:rFonts w:ascii="Arial" w:hAnsi="Arial" w:cs="Arial"/>
          <w:sz w:val="20"/>
          <w:szCs w:val="20"/>
        </w:rPr>
        <w:t>istical meta-analysis using JBI</w:t>
      </w:r>
      <w:r w:rsidR="00FF547A" w:rsidRPr="001D19B6">
        <w:rPr>
          <w:rFonts w:ascii="Arial" w:hAnsi="Arial" w:cs="Arial"/>
          <w:sz w:val="20"/>
          <w:szCs w:val="20"/>
        </w:rPr>
        <w:t xml:space="preserve"> </w:t>
      </w:r>
      <w:r w:rsidR="00FE24A9" w:rsidRPr="001D19B6">
        <w:rPr>
          <w:rFonts w:ascii="Arial" w:hAnsi="Arial" w:cs="Arial"/>
          <w:sz w:val="20"/>
          <w:szCs w:val="20"/>
        </w:rPr>
        <w:t>SUMARI</w:t>
      </w:r>
      <w:r w:rsidR="00163821" w:rsidRPr="001D19B6">
        <w:rPr>
          <w:rFonts w:ascii="Arial" w:hAnsi="Arial" w:cs="Arial"/>
          <w:sz w:val="20"/>
          <w:szCs w:val="20"/>
        </w:rPr>
        <w:t>.</w:t>
      </w:r>
      <w:r w:rsidR="00FF547A" w:rsidRPr="001D19B6">
        <w:rPr>
          <w:rFonts w:ascii="Arial" w:hAnsi="Arial" w:cs="Arial"/>
          <w:sz w:val="20"/>
          <w:szCs w:val="20"/>
          <w:vertAlign w:val="superscript"/>
        </w:rPr>
        <w:t>32</w:t>
      </w:r>
      <w:r w:rsidR="00163821" w:rsidRPr="001D19B6">
        <w:rPr>
          <w:rFonts w:ascii="Arial" w:hAnsi="Arial" w:cs="Arial"/>
          <w:sz w:val="20"/>
          <w:szCs w:val="20"/>
        </w:rPr>
        <w:t xml:space="preserve"> </w:t>
      </w:r>
      <w:r w:rsidR="0088369B" w:rsidRPr="001D19B6">
        <w:rPr>
          <w:rFonts w:ascii="Arial" w:hAnsi="Arial" w:cs="Arial"/>
          <w:sz w:val="20"/>
          <w:szCs w:val="20"/>
        </w:rPr>
        <w:t>All results will be subject</w:t>
      </w:r>
      <w:r w:rsidR="00F6017D" w:rsidRPr="001D19B6">
        <w:rPr>
          <w:rFonts w:ascii="Arial" w:hAnsi="Arial" w:cs="Arial"/>
          <w:sz w:val="20"/>
          <w:szCs w:val="20"/>
        </w:rPr>
        <w:t>ed</w:t>
      </w:r>
      <w:r w:rsidR="0088369B" w:rsidRPr="001D19B6">
        <w:rPr>
          <w:rFonts w:ascii="Arial" w:hAnsi="Arial" w:cs="Arial"/>
          <w:sz w:val="20"/>
          <w:szCs w:val="20"/>
        </w:rPr>
        <w:t xml:space="preserve"> to double data entry</w:t>
      </w:r>
      <w:r w:rsidR="00BC24C9" w:rsidRPr="001D19B6">
        <w:rPr>
          <w:rFonts w:ascii="Arial" w:hAnsi="Arial" w:cs="Arial"/>
          <w:sz w:val="20"/>
          <w:szCs w:val="20"/>
        </w:rPr>
        <w:t xml:space="preserve">. </w:t>
      </w:r>
      <w:r w:rsidR="00163821" w:rsidRPr="001D19B6">
        <w:rPr>
          <w:rFonts w:ascii="Arial" w:hAnsi="Arial" w:cs="Arial"/>
          <w:sz w:val="20"/>
          <w:szCs w:val="20"/>
        </w:rPr>
        <w:t xml:space="preserve">Effect sizes will be expressed as either odds ratios (for dichotomous data and weighted (or standardized) mean differences (for continuous data) and their 95% confidence intervals will be calculated for analysis. Heterogeneity will be assessed statistically using the standard chi-squared and I squared tests. </w:t>
      </w:r>
      <w:r w:rsidR="00C01B94" w:rsidRPr="001D19B6">
        <w:rPr>
          <w:rFonts w:ascii="Arial" w:hAnsi="Arial" w:cs="Arial"/>
          <w:sz w:val="20"/>
          <w:szCs w:val="20"/>
        </w:rPr>
        <w:t xml:space="preserve">The choice of model will be the fixed effects and analysis will be based on guidance set out by Tufanaru </w:t>
      </w:r>
      <w:r w:rsidR="00FF547A" w:rsidRPr="001D19B6">
        <w:rPr>
          <w:rFonts w:ascii="Arial" w:hAnsi="Arial" w:cs="Arial"/>
          <w:sz w:val="20"/>
          <w:szCs w:val="20"/>
        </w:rPr>
        <w:t>et al</w:t>
      </w:r>
      <w:r w:rsidR="00C01B94" w:rsidRPr="001D19B6">
        <w:rPr>
          <w:rFonts w:ascii="Arial" w:hAnsi="Arial" w:cs="Arial"/>
          <w:sz w:val="20"/>
          <w:szCs w:val="20"/>
        </w:rPr>
        <w:t>.</w:t>
      </w:r>
      <w:r w:rsidR="00C01B94" w:rsidRPr="001D19B6">
        <w:rPr>
          <w:rFonts w:ascii="Arial" w:hAnsi="Arial" w:cs="Arial"/>
          <w:sz w:val="20"/>
          <w:szCs w:val="20"/>
          <w:vertAlign w:val="superscript"/>
        </w:rPr>
        <w:t>34</w:t>
      </w:r>
      <w:r w:rsidR="00C01B94" w:rsidRPr="001D19B6">
        <w:rPr>
          <w:rFonts w:ascii="Arial" w:hAnsi="Arial" w:cs="Arial"/>
          <w:sz w:val="20"/>
          <w:szCs w:val="20"/>
        </w:rPr>
        <w:t xml:space="preserve"> </w:t>
      </w:r>
      <w:r w:rsidR="00163821" w:rsidRPr="001D19B6">
        <w:rPr>
          <w:rFonts w:ascii="Arial" w:hAnsi="Arial" w:cs="Arial"/>
          <w:sz w:val="20"/>
          <w:szCs w:val="20"/>
        </w:rPr>
        <w:t xml:space="preserve">Sensitivity analyses will be conducted to test decisions made regarding selection of groups and publication bias where appropriate. Where statistical pooling is not possible the findings will be presented in narrative form including tables and figures to aid in data </w:t>
      </w:r>
      <w:r w:rsidRPr="001D19B6">
        <w:rPr>
          <w:rFonts w:ascii="Arial" w:hAnsi="Arial" w:cs="Arial"/>
          <w:sz w:val="20"/>
          <w:szCs w:val="20"/>
        </w:rPr>
        <w:t xml:space="preserve">presentation where appropriate. </w:t>
      </w:r>
      <w:r w:rsidR="00163821" w:rsidRPr="001D19B6">
        <w:rPr>
          <w:rFonts w:ascii="Arial" w:hAnsi="Arial" w:cs="Arial"/>
          <w:sz w:val="20"/>
          <w:szCs w:val="20"/>
        </w:rPr>
        <w:t>A funnel plot will be generated to assess publication bias if there are 10 or more studies included in a meta-analysis. Statistical tests for funnel plot asymmetry (Egger test, Begg test, Harbord test) will be performed where appropriate.</w:t>
      </w:r>
      <w:r w:rsidR="00C01B94" w:rsidRPr="001D19B6">
        <w:rPr>
          <w:rFonts w:ascii="Arial" w:hAnsi="Arial" w:cs="Arial"/>
          <w:sz w:val="20"/>
          <w:szCs w:val="20"/>
          <w:vertAlign w:val="superscript"/>
        </w:rPr>
        <w:t>34</w:t>
      </w:r>
    </w:p>
    <w:p w:rsidR="008151A8" w:rsidRPr="001D19B6" w:rsidRDefault="008151A8" w:rsidP="008151A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Qualitative research findings will, where possible be pooled using JBI SUMARI with the meta-aggregation approach.</w:t>
      </w:r>
      <w:r w:rsidR="002020F9" w:rsidRPr="001D19B6">
        <w:rPr>
          <w:rFonts w:ascii="Arial" w:hAnsi="Arial" w:cs="Arial"/>
          <w:sz w:val="20"/>
          <w:szCs w:val="20"/>
          <w:vertAlign w:val="superscript"/>
        </w:rPr>
        <w:t>32,</w:t>
      </w:r>
      <w:r w:rsidR="00F379BA" w:rsidRPr="001D19B6">
        <w:rPr>
          <w:rFonts w:ascii="Arial" w:hAnsi="Arial" w:cs="Arial"/>
          <w:sz w:val="20"/>
          <w:szCs w:val="20"/>
          <w:vertAlign w:val="superscript"/>
        </w:rPr>
        <w:t xml:space="preserve"> </w:t>
      </w:r>
      <w:r w:rsidR="00023345" w:rsidRPr="001D19B6">
        <w:rPr>
          <w:rFonts w:ascii="Arial" w:hAnsi="Arial" w:cs="Arial"/>
          <w:sz w:val="20"/>
          <w:szCs w:val="20"/>
          <w:vertAlign w:val="superscript"/>
        </w:rPr>
        <w:t>35</w:t>
      </w:r>
      <w:r w:rsidRPr="001D19B6">
        <w:rPr>
          <w:rFonts w:ascii="Arial" w:hAnsi="Arial" w:cs="Arial"/>
          <w:sz w:val="20"/>
          <w:szCs w:val="20"/>
        </w:rPr>
        <w:t> This will involve the aggregation or synthesis of findings to generate a set of statements that represent that aggregation, through assembling the findings</w:t>
      </w:r>
      <w:r w:rsidR="00F6017D" w:rsidRPr="001D19B6">
        <w:rPr>
          <w:rFonts w:ascii="Arial" w:hAnsi="Arial" w:cs="Arial"/>
          <w:sz w:val="20"/>
          <w:szCs w:val="20"/>
        </w:rPr>
        <w:t xml:space="preserve"> (Level 1 findings) rated according to their quality, </w:t>
      </w:r>
      <w:r w:rsidRPr="001D19B6">
        <w:rPr>
          <w:rFonts w:ascii="Arial" w:hAnsi="Arial" w:cs="Arial"/>
          <w:sz w:val="20"/>
          <w:szCs w:val="20"/>
        </w:rPr>
        <w:t>and categorizing these findings on the basis of similarity in meaning</w:t>
      </w:r>
      <w:r w:rsidR="009D7427" w:rsidRPr="001D19B6">
        <w:rPr>
          <w:rFonts w:ascii="Arial" w:hAnsi="Arial" w:cs="Arial"/>
          <w:sz w:val="20"/>
          <w:szCs w:val="20"/>
        </w:rPr>
        <w:t xml:space="preserve"> (Level 2 findings)</w:t>
      </w:r>
      <w:r w:rsidRPr="001D19B6">
        <w:rPr>
          <w:rFonts w:ascii="Arial" w:hAnsi="Arial" w:cs="Arial"/>
          <w:sz w:val="20"/>
          <w:szCs w:val="20"/>
        </w:rPr>
        <w:t xml:space="preserve">. These categories </w:t>
      </w:r>
      <w:r w:rsidR="00DD0ACB" w:rsidRPr="001D19B6">
        <w:rPr>
          <w:rFonts w:ascii="Arial" w:hAnsi="Arial" w:cs="Arial"/>
          <w:sz w:val="20"/>
          <w:szCs w:val="20"/>
        </w:rPr>
        <w:t>will</w:t>
      </w:r>
      <w:r w:rsidRPr="001D19B6">
        <w:rPr>
          <w:rFonts w:ascii="Arial" w:hAnsi="Arial" w:cs="Arial"/>
          <w:sz w:val="20"/>
          <w:szCs w:val="20"/>
        </w:rPr>
        <w:t xml:space="preserve"> then </w:t>
      </w:r>
      <w:r w:rsidR="00DD0ACB" w:rsidRPr="001D19B6">
        <w:rPr>
          <w:rFonts w:ascii="Arial" w:hAnsi="Arial" w:cs="Arial"/>
          <w:sz w:val="20"/>
          <w:szCs w:val="20"/>
        </w:rPr>
        <w:t xml:space="preserve">be </w:t>
      </w:r>
      <w:r w:rsidRPr="001D19B6">
        <w:rPr>
          <w:rFonts w:ascii="Arial" w:hAnsi="Arial" w:cs="Arial"/>
          <w:sz w:val="20"/>
          <w:szCs w:val="20"/>
        </w:rPr>
        <w:t xml:space="preserve">subjected to a </w:t>
      </w:r>
      <w:r w:rsidR="00DD0ACB" w:rsidRPr="001D19B6">
        <w:rPr>
          <w:rFonts w:ascii="Arial" w:hAnsi="Arial" w:cs="Arial"/>
          <w:sz w:val="20"/>
          <w:szCs w:val="20"/>
        </w:rPr>
        <w:t>meta-</w:t>
      </w:r>
      <w:r w:rsidRPr="001D19B6">
        <w:rPr>
          <w:rFonts w:ascii="Arial" w:hAnsi="Arial" w:cs="Arial"/>
          <w:sz w:val="20"/>
          <w:szCs w:val="20"/>
        </w:rPr>
        <w:t>synthesis in order to produce a single comprehensive set of synthesized findings</w:t>
      </w:r>
      <w:r w:rsidR="00DD0ACB" w:rsidRPr="001D19B6">
        <w:rPr>
          <w:rFonts w:ascii="Arial" w:hAnsi="Arial" w:cs="Arial"/>
          <w:sz w:val="20"/>
          <w:szCs w:val="20"/>
        </w:rPr>
        <w:t xml:space="preserve"> (Level 3)</w:t>
      </w:r>
      <w:r w:rsidRPr="001D19B6">
        <w:rPr>
          <w:rFonts w:ascii="Arial" w:hAnsi="Arial" w:cs="Arial"/>
          <w:sz w:val="20"/>
          <w:szCs w:val="20"/>
        </w:rPr>
        <w:t xml:space="preserve"> that can be used as a basis for evidence-based practice. Where textual pooling is not possible the findings will be presented in narrative form.</w:t>
      </w:r>
    </w:p>
    <w:p w:rsidR="008151A8" w:rsidRPr="001D19B6" w:rsidRDefault="00D721D1" w:rsidP="00163821">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The findings of each</w:t>
      </w:r>
      <w:r w:rsidR="008A030F" w:rsidRPr="001D19B6">
        <w:rPr>
          <w:rFonts w:ascii="Arial" w:hAnsi="Arial" w:cs="Arial"/>
          <w:sz w:val="20"/>
          <w:szCs w:val="20"/>
        </w:rPr>
        <w:t xml:space="preserve"> single-method synthesis included in this review will be </w:t>
      </w:r>
      <w:r w:rsidR="00245A23" w:rsidRPr="001D19B6">
        <w:rPr>
          <w:rFonts w:ascii="Arial" w:hAnsi="Arial" w:cs="Arial"/>
          <w:sz w:val="20"/>
          <w:szCs w:val="20"/>
        </w:rPr>
        <w:t>integrated</w:t>
      </w:r>
      <w:r w:rsidR="008A030F" w:rsidRPr="001D19B6">
        <w:rPr>
          <w:rFonts w:ascii="Arial" w:hAnsi="Arial" w:cs="Arial"/>
          <w:sz w:val="20"/>
          <w:szCs w:val="20"/>
        </w:rPr>
        <w:t xml:space="preserve"> using the JBI Mixed</w:t>
      </w:r>
      <w:r w:rsidR="00FE24A9" w:rsidRPr="001D19B6">
        <w:rPr>
          <w:rFonts w:ascii="Arial" w:hAnsi="Arial" w:cs="Arial"/>
          <w:sz w:val="20"/>
          <w:szCs w:val="20"/>
        </w:rPr>
        <w:t xml:space="preserve"> </w:t>
      </w:r>
      <w:r w:rsidR="008A030F" w:rsidRPr="001D19B6">
        <w:rPr>
          <w:rFonts w:ascii="Arial" w:hAnsi="Arial" w:cs="Arial"/>
          <w:sz w:val="20"/>
          <w:szCs w:val="20"/>
        </w:rPr>
        <w:t xml:space="preserve">Methods </w:t>
      </w:r>
      <w:r w:rsidR="00245A23" w:rsidRPr="001D19B6">
        <w:rPr>
          <w:rFonts w:ascii="Arial" w:hAnsi="Arial" w:cs="Arial"/>
          <w:sz w:val="20"/>
          <w:szCs w:val="20"/>
        </w:rPr>
        <w:t>Approach</w:t>
      </w:r>
      <w:r w:rsidR="008A030F" w:rsidRPr="001D19B6">
        <w:rPr>
          <w:rFonts w:ascii="Arial" w:hAnsi="Arial" w:cs="Arial"/>
          <w:sz w:val="20"/>
          <w:szCs w:val="20"/>
        </w:rPr>
        <w:t>.</w:t>
      </w:r>
      <w:r w:rsidR="0092392E" w:rsidRPr="001D19B6">
        <w:rPr>
          <w:rFonts w:ascii="Arial" w:hAnsi="Arial" w:cs="Arial"/>
          <w:sz w:val="20"/>
          <w:szCs w:val="20"/>
          <w:vertAlign w:val="superscript"/>
        </w:rPr>
        <w:t>36</w:t>
      </w:r>
      <w:r w:rsidR="008A030F" w:rsidRPr="001D19B6">
        <w:rPr>
          <w:rFonts w:ascii="Arial" w:hAnsi="Arial" w:cs="Arial"/>
          <w:sz w:val="20"/>
          <w:szCs w:val="20"/>
        </w:rPr>
        <w:t xml:space="preserve"> This will involve the configuration of the findings to generate a set of statements that represent that </w:t>
      </w:r>
      <w:r w:rsidR="00B15042" w:rsidRPr="001D19B6">
        <w:rPr>
          <w:rFonts w:ascii="Arial" w:hAnsi="Arial" w:cs="Arial"/>
          <w:sz w:val="20"/>
          <w:szCs w:val="20"/>
        </w:rPr>
        <w:t>integration</w:t>
      </w:r>
      <w:r w:rsidR="008A030F" w:rsidRPr="001D19B6">
        <w:rPr>
          <w:rFonts w:ascii="Arial" w:hAnsi="Arial" w:cs="Arial"/>
          <w:sz w:val="20"/>
          <w:szCs w:val="20"/>
        </w:rPr>
        <w:t xml:space="preserve"> through coding any quantitative to attribute a thematic description to all quantitative data; assembling all </w:t>
      </w:r>
      <w:r w:rsidR="001E4A80" w:rsidRPr="001D19B6">
        <w:rPr>
          <w:rFonts w:ascii="Arial" w:hAnsi="Arial" w:cs="Arial"/>
          <w:sz w:val="20"/>
          <w:szCs w:val="20"/>
        </w:rPr>
        <w:t xml:space="preserve">of </w:t>
      </w:r>
      <w:r w:rsidR="008A030F" w:rsidRPr="001D19B6">
        <w:rPr>
          <w:rFonts w:ascii="Arial" w:hAnsi="Arial" w:cs="Arial"/>
          <w:sz w:val="20"/>
          <w:szCs w:val="20"/>
        </w:rPr>
        <w:t xml:space="preserve">the </w:t>
      </w:r>
      <w:r w:rsidR="001E4A80" w:rsidRPr="001D19B6">
        <w:rPr>
          <w:rFonts w:ascii="Arial" w:hAnsi="Arial" w:cs="Arial"/>
          <w:sz w:val="20"/>
          <w:szCs w:val="20"/>
        </w:rPr>
        <w:t>resulting</w:t>
      </w:r>
      <w:r w:rsidR="0059009E" w:rsidRPr="001D19B6">
        <w:rPr>
          <w:rFonts w:ascii="Arial" w:hAnsi="Arial" w:cs="Arial"/>
          <w:sz w:val="20"/>
          <w:szCs w:val="20"/>
        </w:rPr>
        <w:t xml:space="preserve"> themes from quantitative and qualitative syntheses; and the configuration of these themes to produce a set of synthesised findings in the form of a theoretical framework, set of recommendations or conclusions.</w:t>
      </w:r>
    </w:p>
    <w:p w:rsidR="00163821" w:rsidRPr="001D19B6" w:rsidRDefault="00163821" w:rsidP="00163821">
      <w:pPr>
        <w:autoSpaceDE w:val="0"/>
        <w:autoSpaceDN w:val="0"/>
        <w:adjustRightInd w:val="0"/>
        <w:spacing w:after="180" w:line="360" w:lineRule="auto"/>
        <w:rPr>
          <w:rFonts w:ascii="Arial" w:hAnsi="Arial" w:cs="Arial"/>
          <w:b/>
          <w:sz w:val="20"/>
          <w:szCs w:val="20"/>
        </w:rPr>
      </w:pPr>
      <w:r w:rsidRPr="001D19B6">
        <w:rPr>
          <w:rFonts w:ascii="Arial" w:hAnsi="Arial" w:cs="Arial"/>
          <w:b/>
          <w:sz w:val="20"/>
          <w:szCs w:val="20"/>
        </w:rPr>
        <w:t>Assessing Confidence</w:t>
      </w:r>
    </w:p>
    <w:p w:rsidR="009732A1" w:rsidRPr="001D19B6" w:rsidRDefault="0016382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A </w:t>
      </w:r>
      <w:r w:rsidR="00185409" w:rsidRPr="001D19B6">
        <w:rPr>
          <w:rFonts w:ascii="Arial" w:hAnsi="Arial" w:cs="Arial"/>
          <w:sz w:val="20"/>
          <w:szCs w:val="20"/>
        </w:rPr>
        <w:t>S</w:t>
      </w:r>
      <w:r w:rsidRPr="001D19B6">
        <w:rPr>
          <w:rFonts w:ascii="Arial" w:hAnsi="Arial" w:cs="Arial"/>
          <w:sz w:val="20"/>
          <w:szCs w:val="20"/>
        </w:rPr>
        <w:t xml:space="preserve">ummary of </w:t>
      </w:r>
      <w:r w:rsidR="00185409" w:rsidRPr="001D19B6">
        <w:rPr>
          <w:rFonts w:ascii="Arial" w:hAnsi="Arial" w:cs="Arial"/>
          <w:sz w:val="20"/>
          <w:szCs w:val="20"/>
        </w:rPr>
        <w:t>F</w:t>
      </w:r>
      <w:r w:rsidRPr="001D19B6">
        <w:rPr>
          <w:rFonts w:ascii="Arial" w:hAnsi="Arial" w:cs="Arial"/>
          <w:sz w:val="20"/>
          <w:szCs w:val="20"/>
        </w:rPr>
        <w:t>indings will be created using GRADEPro GDT software.</w:t>
      </w:r>
      <w:r w:rsidR="00185409" w:rsidRPr="001D19B6">
        <w:rPr>
          <w:rFonts w:ascii="Arial" w:hAnsi="Arial" w:cs="Arial"/>
          <w:sz w:val="20"/>
          <w:szCs w:val="20"/>
          <w:vertAlign w:val="superscript"/>
        </w:rPr>
        <w:t>37</w:t>
      </w:r>
      <w:r w:rsidRPr="001D19B6">
        <w:rPr>
          <w:rFonts w:ascii="Arial" w:hAnsi="Arial" w:cs="Arial"/>
          <w:sz w:val="20"/>
          <w:szCs w:val="20"/>
        </w:rPr>
        <w:t xml:space="preserve"> The G</w:t>
      </w:r>
      <w:r w:rsidR="00185409" w:rsidRPr="001D19B6">
        <w:rPr>
          <w:rFonts w:ascii="Arial" w:hAnsi="Arial" w:cs="Arial"/>
          <w:sz w:val="20"/>
          <w:szCs w:val="20"/>
        </w:rPr>
        <w:t>rading of Recommendations</w:t>
      </w:r>
      <w:r w:rsidR="003C4857" w:rsidRPr="001D19B6">
        <w:rPr>
          <w:rFonts w:ascii="Arial" w:hAnsi="Arial" w:cs="Arial"/>
          <w:sz w:val="20"/>
          <w:szCs w:val="20"/>
        </w:rPr>
        <w:t xml:space="preserve"> Assessment, Development and Evaluation (GRADE)</w:t>
      </w:r>
      <w:r w:rsidRPr="001D19B6">
        <w:rPr>
          <w:rFonts w:ascii="Arial" w:hAnsi="Arial" w:cs="Arial"/>
          <w:sz w:val="20"/>
          <w:szCs w:val="20"/>
        </w:rPr>
        <w:t xml:space="preserve"> approach for grading the quality of evidence will be followed. The Summary of Findings will present the following information where appropriate: absolute risks for treatment and control, estimates of relative risk, and a ranking of the quality of the evidence based on study limitations (risk of bias), indirectness, inconsistency, im</w:t>
      </w:r>
      <w:r w:rsidR="00C01B94" w:rsidRPr="001D19B6">
        <w:rPr>
          <w:rFonts w:ascii="Arial" w:hAnsi="Arial" w:cs="Arial"/>
          <w:sz w:val="20"/>
          <w:szCs w:val="20"/>
        </w:rPr>
        <w:t>precision and publication bias.</w:t>
      </w:r>
    </w:p>
    <w:p w:rsidR="00127E2B" w:rsidRPr="001D19B6" w:rsidRDefault="009732A1" w:rsidP="00BC3678">
      <w:pPr>
        <w:autoSpaceDE w:val="0"/>
        <w:autoSpaceDN w:val="0"/>
        <w:adjustRightInd w:val="0"/>
        <w:spacing w:after="180" w:line="360" w:lineRule="auto"/>
        <w:rPr>
          <w:rFonts w:ascii="Arial" w:hAnsi="Arial" w:cs="Arial"/>
          <w:b/>
          <w:sz w:val="20"/>
          <w:szCs w:val="20"/>
        </w:rPr>
      </w:pPr>
      <w:r w:rsidRPr="001D19B6">
        <w:rPr>
          <w:rFonts w:ascii="Arial" w:hAnsi="Arial" w:cs="Arial"/>
          <w:sz w:val="20"/>
          <w:szCs w:val="20"/>
        </w:rPr>
        <w:t>The final synthesized findings will be graded according to the ConQual approach for establishing confidence in the output of qualitative research synthesis and presented in a Summary of Findings</w:t>
      </w:r>
      <w:r w:rsidR="001F1B03" w:rsidRPr="001D19B6">
        <w:rPr>
          <w:rFonts w:ascii="Arial" w:hAnsi="Arial" w:cs="Arial"/>
          <w:sz w:val="20"/>
          <w:szCs w:val="20"/>
        </w:rPr>
        <w:t>.</w:t>
      </w:r>
      <w:r w:rsidR="00BE3FAD" w:rsidRPr="001D19B6">
        <w:rPr>
          <w:rFonts w:ascii="Arial" w:hAnsi="Arial" w:cs="Arial"/>
          <w:sz w:val="20"/>
          <w:szCs w:val="20"/>
          <w:vertAlign w:val="superscript"/>
        </w:rPr>
        <w:t>3</w:t>
      </w:r>
      <w:r w:rsidR="00185409" w:rsidRPr="001D19B6">
        <w:rPr>
          <w:rFonts w:ascii="Arial" w:hAnsi="Arial" w:cs="Arial"/>
          <w:sz w:val="20"/>
          <w:szCs w:val="20"/>
          <w:vertAlign w:val="superscript"/>
        </w:rPr>
        <w:t>8</w:t>
      </w:r>
      <w:r w:rsidR="00133225" w:rsidRPr="001D19B6">
        <w:rPr>
          <w:rFonts w:ascii="Arial" w:hAnsi="Arial" w:cs="Arial"/>
          <w:sz w:val="20"/>
          <w:szCs w:val="20"/>
        </w:rPr>
        <w:t xml:space="preserve"> </w:t>
      </w:r>
    </w:p>
    <w:p w:rsidR="009732A1" w:rsidRPr="001D19B6" w:rsidRDefault="009732A1" w:rsidP="00BC3678">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Conflicts of Interest</w:t>
      </w:r>
    </w:p>
    <w:p w:rsidR="009732A1"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None</w:t>
      </w:r>
    </w:p>
    <w:p w:rsidR="00127E2B" w:rsidRPr="001D19B6" w:rsidRDefault="00127E2B" w:rsidP="00BC3678">
      <w:pPr>
        <w:autoSpaceDE w:val="0"/>
        <w:autoSpaceDN w:val="0"/>
        <w:adjustRightInd w:val="0"/>
        <w:spacing w:after="180" w:line="360" w:lineRule="auto"/>
        <w:rPr>
          <w:rFonts w:ascii="Arial" w:hAnsi="Arial" w:cs="Arial"/>
          <w:b/>
          <w:sz w:val="24"/>
          <w:szCs w:val="24"/>
        </w:rPr>
      </w:pPr>
    </w:p>
    <w:p w:rsidR="009732A1" w:rsidRPr="001D19B6" w:rsidRDefault="009732A1" w:rsidP="00BC3678">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Acknowledgements</w:t>
      </w:r>
    </w:p>
    <w:p w:rsidR="00F616D7"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We would like to thank Kari Morley, Specialist Librarian, for her suggestions and support with the search strategy</w:t>
      </w:r>
      <w:r w:rsidR="001F1B03" w:rsidRPr="001D19B6">
        <w:rPr>
          <w:rFonts w:ascii="Arial" w:hAnsi="Arial" w:cs="Arial"/>
          <w:sz w:val="20"/>
          <w:szCs w:val="20"/>
        </w:rPr>
        <w:t>.</w:t>
      </w:r>
    </w:p>
    <w:p w:rsidR="000851D2" w:rsidRPr="001D19B6" w:rsidRDefault="000851D2" w:rsidP="00BC3678">
      <w:pPr>
        <w:autoSpaceDE w:val="0"/>
        <w:autoSpaceDN w:val="0"/>
        <w:adjustRightInd w:val="0"/>
        <w:spacing w:after="180" w:line="360" w:lineRule="auto"/>
        <w:rPr>
          <w:rFonts w:ascii="Arial" w:hAnsi="Arial" w:cs="Arial"/>
          <w:sz w:val="20"/>
          <w:szCs w:val="20"/>
        </w:rPr>
      </w:pPr>
    </w:p>
    <w:p w:rsidR="009732A1" w:rsidRPr="001D19B6" w:rsidRDefault="009732A1" w:rsidP="00BC3678">
      <w:pPr>
        <w:autoSpaceDE w:val="0"/>
        <w:autoSpaceDN w:val="0"/>
        <w:adjustRightInd w:val="0"/>
        <w:spacing w:after="180" w:line="360" w:lineRule="auto"/>
        <w:rPr>
          <w:rFonts w:ascii="Arial" w:hAnsi="Arial" w:cs="Arial"/>
          <w:b/>
          <w:sz w:val="24"/>
          <w:szCs w:val="24"/>
        </w:rPr>
      </w:pPr>
      <w:r w:rsidRPr="001D19B6">
        <w:rPr>
          <w:rFonts w:ascii="Arial" w:hAnsi="Arial" w:cs="Arial"/>
          <w:b/>
          <w:sz w:val="24"/>
          <w:szCs w:val="24"/>
        </w:rPr>
        <w:t>References</w:t>
      </w:r>
    </w:p>
    <w:p w:rsidR="009732A1" w:rsidRPr="001D19B6" w:rsidRDefault="00AB70D6"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 Brandon AE, All</w:t>
      </w:r>
      <w:r w:rsidR="009732A1" w:rsidRPr="001D19B6">
        <w:rPr>
          <w:rFonts w:ascii="Arial" w:hAnsi="Arial" w:cs="Arial"/>
          <w:sz w:val="20"/>
          <w:szCs w:val="20"/>
        </w:rPr>
        <w:t xml:space="preserve"> AC. Constructivism theory analysis and</w:t>
      </w:r>
      <w:r w:rsidR="0055575A" w:rsidRPr="001D19B6">
        <w:rPr>
          <w:rFonts w:ascii="Arial" w:hAnsi="Arial" w:cs="Arial"/>
          <w:sz w:val="20"/>
          <w:szCs w:val="20"/>
        </w:rPr>
        <w:t xml:space="preserve"> application to curricula. Nurs Educ Pers</w:t>
      </w:r>
      <w:r w:rsidR="00E72E34" w:rsidRPr="001D19B6">
        <w:rPr>
          <w:rFonts w:ascii="Arial" w:hAnsi="Arial" w:cs="Arial"/>
          <w:sz w:val="20"/>
          <w:szCs w:val="20"/>
        </w:rPr>
        <w:t xml:space="preserve"> 2010</w:t>
      </w:r>
      <w:r w:rsidR="00245A23" w:rsidRPr="001D19B6">
        <w:rPr>
          <w:rFonts w:ascii="Arial" w:hAnsi="Arial" w:cs="Arial"/>
          <w:sz w:val="20"/>
          <w:szCs w:val="20"/>
        </w:rPr>
        <w:t>;</w:t>
      </w:r>
      <w:r w:rsidRPr="001D19B6">
        <w:rPr>
          <w:rFonts w:ascii="Arial" w:hAnsi="Arial" w:cs="Arial"/>
          <w:sz w:val="20"/>
          <w:szCs w:val="20"/>
        </w:rPr>
        <w:t xml:space="preserve"> 392</w:t>
      </w:r>
      <w:r w:rsidR="00743B4D" w:rsidRPr="001D19B6">
        <w:rPr>
          <w:rFonts w:ascii="Arial" w:hAnsi="Arial" w:cs="Arial"/>
          <w:sz w:val="20"/>
          <w:szCs w:val="20"/>
        </w:rPr>
        <w:t>(2)</w:t>
      </w:r>
      <w:r w:rsidRPr="001D19B6">
        <w:rPr>
          <w:rFonts w:ascii="Arial" w:hAnsi="Arial" w:cs="Arial"/>
          <w:sz w:val="20"/>
          <w:szCs w:val="20"/>
        </w:rPr>
        <w:t>:</w:t>
      </w:r>
      <w:r w:rsidR="009732A1" w:rsidRPr="001D19B6">
        <w:rPr>
          <w:rFonts w:ascii="Arial" w:hAnsi="Arial" w:cs="Arial"/>
          <w:sz w:val="20"/>
          <w:szCs w:val="20"/>
        </w:rPr>
        <w:t>89-92.</w:t>
      </w:r>
    </w:p>
    <w:p w:rsidR="00743B4D" w:rsidRPr="001D19B6" w:rsidRDefault="009732A1"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2. Nursing Midwifery Council,</w:t>
      </w:r>
      <w:r w:rsidR="006272A3" w:rsidRPr="001D19B6">
        <w:rPr>
          <w:rFonts w:ascii="Arial" w:hAnsi="Arial" w:cs="Arial"/>
          <w:sz w:val="20"/>
          <w:szCs w:val="20"/>
        </w:rPr>
        <w:t xml:space="preserve"> UK. (NMC) Competencies. </w:t>
      </w:r>
      <w:r w:rsidR="00E00839" w:rsidRPr="001D19B6">
        <w:rPr>
          <w:rFonts w:ascii="Arial" w:hAnsi="Arial" w:cs="Arial"/>
          <w:sz w:val="20"/>
          <w:szCs w:val="20"/>
        </w:rPr>
        <w:t>Internet</w:t>
      </w:r>
      <w:r w:rsidR="00FD2486" w:rsidRPr="001D19B6">
        <w:rPr>
          <w:rFonts w:ascii="Arial" w:hAnsi="Arial" w:cs="Arial"/>
          <w:sz w:val="20"/>
          <w:szCs w:val="20"/>
        </w:rPr>
        <w:t>.</w:t>
      </w:r>
      <w:r w:rsidRPr="001D19B6">
        <w:rPr>
          <w:rFonts w:ascii="Arial" w:hAnsi="Arial" w:cs="Arial"/>
          <w:sz w:val="20"/>
          <w:szCs w:val="20"/>
        </w:rPr>
        <w:t xml:space="preserve"> Available from: </w:t>
      </w:r>
      <w:hyperlink r:id="rId7" w:history="1">
        <w:r w:rsidRPr="001D19B6">
          <w:rPr>
            <w:rFonts w:ascii="Arial" w:hAnsi="Arial" w:cs="Arial"/>
            <w:sz w:val="20"/>
            <w:szCs w:val="20"/>
            <w:u w:val="single"/>
          </w:rPr>
          <w:t>http://standards.nmcuk.org/PreRegNursing/statutory/competencies/Pages/Competencies.aspx</w:t>
        </w:r>
      </w:hyperlink>
      <w:r w:rsidR="00FD2486" w:rsidRPr="001D19B6">
        <w:rPr>
          <w:rFonts w:ascii="Arial" w:hAnsi="Arial" w:cs="Arial"/>
          <w:sz w:val="20"/>
          <w:szCs w:val="20"/>
        </w:rPr>
        <w:t xml:space="preserve">. </w:t>
      </w:r>
    </w:p>
    <w:p w:rsidR="009732A1" w:rsidRPr="001D19B6" w:rsidRDefault="00E72E34"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3. Berragan</w:t>
      </w:r>
      <w:r w:rsidR="009732A1" w:rsidRPr="001D19B6">
        <w:rPr>
          <w:rFonts w:ascii="Arial" w:hAnsi="Arial" w:cs="Arial"/>
          <w:sz w:val="20"/>
          <w:szCs w:val="20"/>
        </w:rPr>
        <w:t xml:space="preserve"> </w:t>
      </w:r>
      <w:r w:rsidR="00743B4D" w:rsidRPr="001D19B6">
        <w:rPr>
          <w:rFonts w:ascii="Arial" w:hAnsi="Arial" w:cs="Arial"/>
          <w:sz w:val="20"/>
          <w:szCs w:val="20"/>
        </w:rPr>
        <w:t>L</w:t>
      </w:r>
      <w:r w:rsidR="009732A1" w:rsidRPr="001D19B6">
        <w:rPr>
          <w:rFonts w:ascii="Arial" w:hAnsi="Arial" w:cs="Arial"/>
          <w:sz w:val="20"/>
          <w:szCs w:val="20"/>
        </w:rPr>
        <w:t>. Learning nursing through simulation: A case study approach towards an e</w:t>
      </w:r>
      <w:r w:rsidR="0055575A" w:rsidRPr="001D19B6">
        <w:rPr>
          <w:rFonts w:ascii="Arial" w:hAnsi="Arial" w:cs="Arial"/>
          <w:sz w:val="20"/>
          <w:szCs w:val="20"/>
        </w:rPr>
        <w:t>xpansive model of nursing. Nurs Educ</w:t>
      </w:r>
      <w:r w:rsidRPr="001D19B6">
        <w:rPr>
          <w:rFonts w:ascii="Arial" w:hAnsi="Arial" w:cs="Arial"/>
          <w:sz w:val="20"/>
          <w:szCs w:val="20"/>
        </w:rPr>
        <w:t xml:space="preserve"> Today 2014</w:t>
      </w:r>
      <w:r w:rsidR="00245A23" w:rsidRPr="001D19B6">
        <w:rPr>
          <w:rFonts w:ascii="Arial" w:hAnsi="Arial" w:cs="Arial"/>
          <w:sz w:val="20"/>
          <w:szCs w:val="20"/>
        </w:rPr>
        <w:t>;</w:t>
      </w:r>
      <w:r w:rsidR="009732A1" w:rsidRPr="001D19B6">
        <w:rPr>
          <w:rFonts w:ascii="Arial" w:hAnsi="Arial" w:cs="Arial"/>
          <w:sz w:val="20"/>
          <w:szCs w:val="20"/>
        </w:rPr>
        <w:t>34</w:t>
      </w:r>
      <w:r w:rsidR="00743B4D" w:rsidRPr="001D19B6">
        <w:rPr>
          <w:rFonts w:ascii="Arial" w:hAnsi="Arial" w:cs="Arial"/>
          <w:sz w:val="20"/>
          <w:szCs w:val="20"/>
        </w:rPr>
        <w:t>(8)</w:t>
      </w:r>
      <w:r w:rsidR="00666185" w:rsidRPr="001D19B6">
        <w:rPr>
          <w:rFonts w:ascii="Arial" w:hAnsi="Arial" w:cs="Arial"/>
          <w:sz w:val="20"/>
          <w:szCs w:val="20"/>
        </w:rPr>
        <w:t>:</w:t>
      </w:r>
      <w:r w:rsidR="009732A1" w:rsidRPr="001D19B6">
        <w:rPr>
          <w:rFonts w:ascii="Arial" w:hAnsi="Arial" w:cs="Arial"/>
          <w:sz w:val="20"/>
          <w:szCs w:val="20"/>
        </w:rPr>
        <w:t>1143-8.</w:t>
      </w:r>
    </w:p>
    <w:p w:rsidR="009732A1" w:rsidRPr="001D19B6" w:rsidRDefault="0078519C"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4. Cant</w:t>
      </w:r>
      <w:r w:rsidR="00E72E34" w:rsidRPr="001D19B6">
        <w:rPr>
          <w:rFonts w:ascii="Arial" w:hAnsi="Arial" w:cs="Arial"/>
          <w:sz w:val="20"/>
          <w:szCs w:val="20"/>
        </w:rPr>
        <w:t xml:space="preserve"> RP, Cooper</w:t>
      </w:r>
      <w:r w:rsidR="009732A1" w:rsidRPr="001D19B6">
        <w:rPr>
          <w:rFonts w:ascii="Arial" w:hAnsi="Arial" w:cs="Arial"/>
          <w:sz w:val="20"/>
          <w:szCs w:val="20"/>
        </w:rPr>
        <w:t xml:space="preserve"> SJ. Use of simulation-based learning in undergraduate nurse education: An umbrella sy</w:t>
      </w:r>
      <w:r w:rsidR="0055575A" w:rsidRPr="001D19B6">
        <w:rPr>
          <w:rFonts w:ascii="Arial" w:hAnsi="Arial" w:cs="Arial"/>
          <w:sz w:val="20"/>
          <w:szCs w:val="20"/>
        </w:rPr>
        <w:t xml:space="preserve">stematic review. Nurs Educ </w:t>
      </w:r>
      <w:r w:rsidR="00E72E34" w:rsidRPr="001D19B6">
        <w:rPr>
          <w:rFonts w:ascii="Arial" w:hAnsi="Arial" w:cs="Arial"/>
          <w:sz w:val="20"/>
          <w:szCs w:val="20"/>
        </w:rPr>
        <w:t>Today 2017</w:t>
      </w:r>
      <w:r w:rsidR="00245A23" w:rsidRPr="001D19B6">
        <w:rPr>
          <w:rFonts w:ascii="Arial" w:hAnsi="Arial" w:cs="Arial"/>
          <w:sz w:val="20"/>
          <w:szCs w:val="20"/>
        </w:rPr>
        <w:t>;</w:t>
      </w:r>
      <w:r w:rsidR="00666185" w:rsidRPr="001D19B6">
        <w:rPr>
          <w:rFonts w:ascii="Arial" w:hAnsi="Arial" w:cs="Arial"/>
          <w:sz w:val="20"/>
          <w:szCs w:val="20"/>
        </w:rPr>
        <w:t>49(20):</w:t>
      </w:r>
      <w:r w:rsidR="009732A1" w:rsidRPr="001D19B6">
        <w:rPr>
          <w:rFonts w:ascii="Arial" w:hAnsi="Arial" w:cs="Arial"/>
          <w:sz w:val="20"/>
          <w:szCs w:val="20"/>
        </w:rPr>
        <w:t>63-71.</w:t>
      </w:r>
    </w:p>
    <w:p w:rsidR="009732A1" w:rsidRPr="001D19B6" w:rsidRDefault="00E72E34"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5. Woods</w:t>
      </w:r>
      <w:r w:rsidR="009732A1" w:rsidRPr="001D19B6">
        <w:rPr>
          <w:rFonts w:ascii="Arial" w:hAnsi="Arial" w:cs="Arial"/>
          <w:sz w:val="20"/>
          <w:szCs w:val="20"/>
        </w:rPr>
        <w:t xml:space="preserve"> S. Views of the effectiveness of</w:t>
      </w:r>
      <w:r w:rsidR="0055575A" w:rsidRPr="001D19B6">
        <w:rPr>
          <w:rFonts w:ascii="Arial" w:hAnsi="Arial" w:cs="Arial"/>
          <w:sz w:val="20"/>
          <w:szCs w:val="20"/>
        </w:rPr>
        <w:t xml:space="preserve"> problem-based learning. Nurs</w:t>
      </w:r>
      <w:r w:rsidRPr="001D19B6">
        <w:rPr>
          <w:rFonts w:ascii="Arial" w:hAnsi="Arial" w:cs="Arial"/>
          <w:sz w:val="20"/>
          <w:szCs w:val="20"/>
        </w:rPr>
        <w:t xml:space="preserve"> Times 2006</w:t>
      </w:r>
      <w:r w:rsidR="00245A23" w:rsidRPr="001D19B6">
        <w:rPr>
          <w:rFonts w:ascii="Arial" w:hAnsi="Arial" w:cs="Arial"/>
          <w:sz w:val="20"/>
          <w:szCs w:val="20"/>
        </w:rPr>
        <w:t>;</w:t>
      </w:r>
      <w:r w:rsidR="00666185" w:rsidRPr="001D19B6">
        <w:rPr>
          <w:rFonts w:ascii="Arial" w:hAnsi="Arial" w:cs="Arial"/>
          <w:sz w:val="20"/>
          <w:szCs w:val="20"/>
        </w:rPr>
        <w:t>102(21):</w:t>
      </w:r>
      <w:r w:rsidR="009732A1" w:rsidRPr="001D19B6">
        <w:rPr>
          <w:rFonts w:ascii="Arial" w:hAnsi="Arial" w:cs="Arial"/>
          <w:sz w:val="20"/>
          <w:szCs w:val="20"/>
        </w:rPr>
        <w:t>34-8.</w:t>
      </w:r>
    </w:p>
    <w:p w:rsidR="009732A1" w:rsidRPr="001D19B6" w:rsidRDefault="00E72E34"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6. Shin I-S, Kim</w:t>
      </w:r>
      <w:r w:rsidR="009732A1" w:rsidRPr="001D19B6">
        <w:rPr>
          <w:rFonts w:ascii="Arial" w:hAnsi="Arial" w:cs="Arial"/>
          <w:sz w:val="20"/>
          <w:szCs w:val="20"/>
        </w:rPr>
        <w:t xml:space="preserve"> J-H. The effect of problem-based learning in nursing educ</w:t>
      </w:r>
      <w:r w:rsidR="0055575A" w:rsidRPr="001D19B6">
        <w:rPr>
          <w:rFonts w:ascii="Arial" w:hAnsi="Arial" w:cs="Arial"/>
          <w:sz w:val="20"/>
          <w:szCs w:val="20"/>
        </w:rPr>
        <w:t xml:space="preserve">ation: a meta-analysis. Adv </w:t>
      </w:r>
      <w:r w:rsidR="0040281B" w:rsidRPr="001D19B6">
        <w:rPr>
          <w:rFonts w:ascii="Arial" w:hAnsi="Arial" w:cs="Arial"/>
          <w:sz w:val="20"/>
          <w:szCs w:val="20"/>
        </w:rPr>
        <w:t>Health Sci Educ</w:t>
      </w:r>
      <w:r w:rsidRPr="001D19B6">
        <w:rPr>
          <w:rFonts w:ascii="Arial" w:hAnsi="Arial" w:cs="Arial"/>
          <w:sz w:val="20"/>
          <w:szCs w:val="20"/>
        </w:rPr>
        <w:t xml:space="preserve"> 2013</w:t>
      </w:r>
      <w:r w:rsidR="00245A23" w:rsidRPr="001D19B6">
        <w:rPr>
          <w:rFonts w:ascii="Arial" w:hAnsi="Arial" w:cs="Arial"/>
          <w:sz w:val="20"/>
          <w:szCs w:val="20"/>
        </w:rPr>
        <w:t>;</w:t>
      </w:r>
      <w:r w:rsidR="00666185" w:rsidRPr="001D19B6">
        <w:rPr>
          <w:rFonts w:ascii="Arial" w:hAnsi="Arial" w:cs="Arial"/>
          <w:sz w:val="20"/>
          <w:szCs w:val="20"/>
        </w:rPr>
        <w:t>18</w:t>
      </w:r>
      <w:r w:rsidR="00E34257" w:rsidRPr="001D19B6">
        <w:rPr>
          <w:rFonts w:ascii="Arial" w:hAnsi="Arial" w:cs="Arial"/>
          <w:sz w:val="20"/>
          <w:szCs w:val="20"/>
        </w:rPr>
        <w:t>(5)</w:t>
      </w:r>
      <w:r w:rsidR="00666185" w:rsidRPr="001D19B6">
        <w:rPr>
          <w:rFonts w:ascii="Arial" w:hAnsi="Arial" w:cs="Arial"/>
          <w:sz w:val="20"/>
          <w:szCs w:val="20"/>
        </w:rPr>
        <w:t>:</w:t>
      </w:r>
      <w:r w:rsidR="009732A1" w:rsidRPr="001D19B6">
        <w:rPr>
          <w:rFonts w:ascii="Arial" w:hAnsi="Arial" w:cs="Arial"/>
          <w:sz w:val="20"/>
          <w:szCs w:val="20"/>
        </w:rPr>
        <w:t>1103-20.</w:t>
      </w:r>
    </w:p>
    <w:p w:rsidR="009732A1" w:rsidRPr="001D19B6" w:rsidRDefault="00E72E34"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7. Lovett-Jones</w:t>
      </w:r>
      <w:r w:rsidR="009732A1" w:rsidRPr="001D19B6">
        <w:rPr>
          <w:rFonts w:ascii="Arial" w:hAnsi="Arial" w:cs="Arial"/>
          <w:sz w:val="20"/>
          <w:szCs w:val="20"/>
        </w:rPr>
        <w:t xml:space="preserve"> TL. Self-directed learning: Implications and limitations for underg</w:t>
      </w:r>
      <w:r w:rsidR="0040281B" w:rsidRPr="001D19B6">
        <w:rPr>
          <w:rFonts w:ascii="Arial" w:hAnsi="Arial" w:cs="Arial"/>
          <w:sz w:val="20"/>
          <w:szCs w:val="20"/>
        </w:rPr>
        <w:t>raduate nursing education. Nurs Educ</w:t>
      </w:r>
      <w:r w:rsidRPr="001D19B6">
        <w:rPr>
          <w:rFonts w:ascii="Arial" w:hAnsi="Arial" w:cs="Arial"/>
          <w:sz w:val="20"/>
          <w:szCs w:val="20"/>
        </w:rPr>
        <w:t xml:space="preserve"> Today 2005</w:t>
      </w:r>
      <w:r w:rsidR="00245A23" w:rsidRPr="001D19B6">
        <w:rPr>
          <w:rFonts w:ascii="Arial" w:hAnsi="Arial" w:cs="Arial"/>
          <w:sz w:val="20"/>
          <w:szCs w:val="20"/>
        </w:rPr>
        <w:t>;</w:t>
      </w:r>
      <w:r w:rsidR="00666185" w:rsidRPr="001D19B6">
        <w:rPr>
          <w:rFonts w:ascii="Arial" w:hAnsi="Arial" w:cs="Arial"/>
          <w:sz w:val="20"/>
          <w:szCs w:val="20"/>
        </w:rPr>
        <w:t>25</w:t>
      </w:r>
      <w:r w:rsidR="00E34257" w:rsidRPr="001D19B6">
        <w:rPr>
          <w:rFonts w:ascii="Arial" w:hAnsi="Arial" w:cs="Arial"/>
          <w:sz w:val="20"/>
          <w:szCs w:val="20"/>
        </w:rPr>
        <w:t>(5)</w:t>
      </w:r>
      <w:r w:rsidR="00666185" w:rsidRPr="001D19B6">
        <w:rPr>
          <w:rFonts w:ascii="Arial" w:hAnsi="Arial" w:cs="Arial"/>
          <w:sz w:val="20"/>
          <w:szCs w:val="20"/>
        </w:rPr>
        <w:t>:</w:t>
      </w:r>
      <w:r w:rsidR="009732A1" w:rsidRPr="001D19B6">
        <w:rPr>
          <w:rFonts w:ascii="Arial" w:hAnsi="Arial" w:cs="Arial"/>
          <w:sz w:val="20"/>
          <w:szCs w:val="20"/>
        </w:rPr>
        <w:t>363-8.</w:t>
      </w:r>
    </w:p>
    <w:p w:rsidR="009732A1" w:rsidRPr="001D19B6" w:rsidRDefault="00E36144"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8. Bebb H, Pittman</w:t>
      </w:r>
      <w:r w:rsidR="009732A1" w:rsidRPr="001D19B6">
        <w:rPr>
          <w:rFonts w:ascii="Arial" w:hAnsi="Arial" w:cs="Arial"/>
          <w:sz w:val="20"/>
          <w:szCs w:val="20"/>
        </w:rPr>
        <w:t xml:space="preserve"> G. Inquiry-based learning as a 'whole-curriculum approach': the experiences of first-year nursing students. Learning in </w:t>
      </w:r>
      <w:r w:rsidR="00E72E34" w:rsidRPr="001D19B6">
        <w:rPr>
          <w:rFonts w:ascii="Arial" w:hAnsi="Arial" w:cs="Arial"/>
          <w:sz w:val="20"/>
          <w:szCs w:val="20"/>
        </w:rPr>
        <w:t>Health and Social Care 2004</w:t>
      </w:r>
      <w:r w:rsidR="00245A23" w:rsidRPr="001D19B6">
        <w:rPr>
          <w:rFonts w:ascii="Arial" w:hAnsi="Arial" w:cs="Arial"/>
          <w:sz w:val="20"/>
          <w:szCs w:val="20"/>
        </w:rPr>
        <w:t>;</w:t>
      </w:r>
      <w:r w:rsidR="00666185" w:rsidRPr="001D19B6">
        <w:rPr>
          <w:rFonts w:ascii="Arial" w:hAnsi="Arial" w:cs="Arial"/>
          <w:sz w:val="20"/>
          <w:szCs w:val="20"/>
        </w:rPr>
        <w:t>3</w:t>
      </w:r>
      <w:r w:rsidR="00E34257" w:rsidRPr="001D19B6">
        <w:rPr>
          <w:rFonts w:ascii="Arial" w:hAnsi="Arial" w:cs="Arial"/>
          <w:sz w:val="20"/>
          <w:szCs w:val="20"/>
        </w:rPr>
        <w:t>(3)</w:t>
      </w:r>
      <w:r w:rsidR="00666185" w:rsidRPr="001D19B6">
        <w:rPr>
          <w:rFonts w:ascii="Arial" w:hAnsi="Arial" w:cs="Arial"/>
          <w:sz w:val="20"/>
          <w:szCs w:val="20"/>
        </w:rPr>
        <w:t>:</w:t>
      </w:r>
      <w:r w:rsidR="009732A1" w:rsidRPr="001D19B6">
        <w:rPr>
          <w:rFonts w:ascii="Arial" w:hAnsi="Arial" w:cs="Arial"/>
          <w:sz w:val="20"/>
          <w:szCs w:val="20"/>
        </w:rPr>
        <w:t>141-53.</w:t>
      </w:r>
    </w:p>
    <w:p w:rsidR="009732A1" w:rsidRPr="001D19B6" w:rsidRDefault="00E72E34"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9. Smith-Stoner M, Molle</w:t>
      </w:r>
      <w:r w:rsidR="009732A1" w:rsidRPr="001D19B6">
        <w:rPr>
          <w:rFonts w:ascii="Arial" w:hAnsi="Arial" w:cs="Arial"/>
          <w:sz w:val="20"/>
          <w:szCs w:val="20"/>
        </w:rPr>
        <w:t xml:space="preserve"> ME. Collaborative Action Research: Implementation of C</w:t>
      </w:r>
      <w:r w:rsidR="0040281B" w:rsidRPr="001D19B6">
        <w:rPr>
          <w:rFonts w:ascii="Arial" w:hAnsi="Arial" w:cs="Arial"/>
          <w:sz w:val="20"/>
          <w:szCs w:val="20"/>
        </w:rPr>
        <w:t>ooperative Learning. J Nurs Educ</w:t>
      </w:r>
      <w:r w:rsidRPr="001D19B6">
        <w:rPr>
          <w:rFonts w:ascii="Arial" w:hAnsi="Arial" w:cs="Arial"/>
          <w:sz w:val="20"/>
          <w:szCs w:val="20"/>
        </w:rPr>
        <w:t xml:space="preserve"> 2010</w:t>
      </w:r>
      <w:r w:rsidR="00245A23" w:rsidRPr="001D19B6">
        <w:rPr>
          <w:rFonts w:ascii="Arial" w:hAnsi="Arial" w:cs="Arial"/>
          <w:sz w:val="20"/>
          <w:szCs w:val="20"/>
        </w:rPr>
        <w:t>;</w:t>
      </w:r>
      <w:r w:rsidR="00666185" w:rsidRPr="001D19B6">
        <w:rPr>
          <w:rFonts w:ascii="Arial" w:hAnsi="Arial" w:cs="Arial"/>
          <w:sz w:val="20"/>
          <w:szCs w:val="20"/>
        </w:rPr>
        <w:t>49(6):</w:t>
      </w:r>
      <w:r w:rsidR="009732A1" w:rsidRPr="001D19B6">
        <w:rPr>
          <w:rFonts w:ascii="Arial" w:hAnsi="Arial" w:cs="Arial"/>
          <w:sz w:val="20"/>
          <w:szCs w:val="20"/>
        </w:rPr>
        <w:t>312-8.</w:t>
      </w:r>
    </w:p>
    <w:p w:rsidR="00C47205" w:rsidRPr="001D19B6" w:rsidRDefault="00666185"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10. Michaelsen LK, Knight</w:t>
      </w:r>
      <w:r w:rsidR="009732A1" w:rsidRPr="001D19B6">
        <w:rPr>
          <w:rFonts w:ascii="Arial" w:hAnsi="Arial" w:cs="Arial"/>
          <w:sz w:val="20"/>
          <w:szCs w:val="20"/>
        </w:rPr>
        <w:t xml:space="preserve"> AB</w:t>
      </w:r>
      <w:r w:rsidRPr="001D19B6">
        <w:rPr>
          <w:rFonts w:ascii="Arial" w:hAnsi="Arial" w:cs="Arial"/>
          <w:sz w:val="20"/>
          <w:szCs w:val="20"/>
        </w:rPr>
        <w:t>, Fink</w:t>
      </w:r>
      <w:r w:rsidR="009732A1" w:rsidRPr="001D19B6">
        <w:rPr>
          <w:rFonts w:ascii="Arial" w:hAnsi="Arial" w:cs="Arial"/>
          <w:sz w:val="20"/>
          <w:szCs w:val="20"/>
        </w:rPr>
        <w:t xml:space="preserve"> D. Team-Based Learning: a transformative use of smal</w:t>
      </w:r>
      <w:r w:rsidR="0040281B" w:rsidRPr="001D19B6">
        <w:rPr>
          <w:rFonts w:ascii="Arial" w:hAnsi="Arial" w:cs="Arial"/>
          <w:sz w:val="20"/>
          <w:szCs w:val="20"/>
        </w:rPr>
        <w:t xml:space="preserve">l groups in college teaching. </w:t>
      </w:r>
      <w:r w:rsidR="00E36144" w:rsidRPr="001D19B6">
        <w:rPr>
          <w:rFonts w:ascii="Arial" w:hAnsi="Arial" w:cs="Arial"/>
          <w:sz w:val="20"/>
          <w:szCs w:val="20"/>
        </w:rPr>
        <w:t>Sterling, VA: Stylus Publishing,</w:t>
      </w:r>
      <w:r w:rsidR="009732A1" w:rsidRPr="001D19B6">
        <w:rPr>
          <w:rFonts w:ascii="Arial" w:hAnsi="Arial" w:cs="Arial"/>
          <w:sz w:val="20"/>
          <w:szCs w:val="20"/>
        </w:rPr>
        <w:t xml:space="preserve"> 2004. </w:t>
      </w:r>
    </w:p>
    <w:p w:rsidR="00853B67" w:rsidRPr="001D19B6" w:rsidRDefault="00853B67" w:rsidP="00853B67">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11. Michaelsen LK, Sweet M. Fundamental principles and practices of team-based learning. In: LK Michaelsen, DX Parmelee, KK McMahon, RE Levine, eds. Team-based learning for health professions education: A guide to using small groups for improving learning. Sterling, V.A.: Stylus Publishing</w:t>
      </w:r>
      <w:r w:rsidR="00C55F5D" w:rsidRPr="001D19B6">
        <w:rPr>
          <w:rFonts w:ascii="Arial" w:hAnsi="Arial" w:cs="Arial"/>
          <w:sz w:val="20"/>
          <w:szCs w:val="20"/>
        </w:rPr>
        <w:t>,</w:t>
      </w:r>
      <w:r w:rsidRPr="001D19B6">
        <w:rPr>
          <w:rFonts w:ascii="Arial" w:hAnsi="Arial" w:cs="Arial"/>
          <w:sz w:val="20"/>
          <w:szCs w:val="20"/>
        </w:rPr>
        <w:t xml:space="preserve"> 2008.</w:t>
      </w:r>
    </w:p>
    <w:p w:rsidR="00E1104D" w:rsidRPr="001D19B6" w:rsidRDefault="00853B67" w:rsidP="00853B67">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12. Michaelsen LK, Sweet M. Team-based learning. New Directions for Teaching and Learning 2011</w:t>
      </w:r>
      <w:r w:rsidR="00C55F5D" w:rsidRPr="001D19B6">
        <w:rPr>
          <w:rFonts w:ascii="Arial" w:hAnsi="Arial" w:cs="Arial"/>
          <w:sz w:val="20"/>
          <w:szCs w:val="20"/>
        </w:rPr>
        <w:t>;128</w:t>
      </w:r>
      <w:r w:rsidR="00E1104D" w:rsidRPr="001D19B6">
        <w:rPr>
          <w:rFonts w:ascii="Arial" w:hAnsi="Arial" w:cs="Arial"/>
          <w:sz w:val="20"/>
          <w:szCs w:val="20"/>
        </w:rPr>
        <w:t>:</w:t>
      </w:r>
      <w:r w:rsidRPr="001D19B6">
        <w:rPr>
          <w:rFonts w:ascii="Arial" w:hAnsi="Arial" w:cs="Arial"/>
          <w:sz w:val="20"/>
          <w:szCs w:val="20"/>
        </w:rPr>
        <w:t xml:space="preserve">41–51. </w:t>
      </w:r>
    </w:p>
    <w:p w:rsidR="00853B67" w:rsidRPr="001D19B6" w:rsidRDefault="00853B67" w:rsidP="00853B67">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13. Hrynchak P, Batty H. The educational theory basis of team-based learning. Med Teach 2012;34:</w:t>
      </w:r>
      <w:r w:rsidR="00E1104D" w:rsidRPr="001D19B6">
        <w:rPr>
          <w:rFonts w:ascii="Arial" w:hAnsi="Arial" w:cs="Arial"/>
          <w:sz w:val="20"/>
          <w:szCs w:val="20"/>
        </w:rPr>
        <w:t xml:space="preserve"> </w:t>
      </w:r>
      <w:r w:rsidRPr="001D19B6">
        <w:rPr>
          <w:rFonts w:ascii="Arial" w:hAnsi="Arial" w:cs="Arial"/>
          <w:sz w:val="20"/>
          <w:szCs w:val="20"/>
        </w:rPr>
        <w:t xml:space="preserve">796-801. </w:t>
      </w:r>
    </w:p>
    <w:p w:rsidR="00C55F5D" w:rsidRPr="001D19B6" w:rsidRDefault="00C55F5D"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14. Michaelsen LK, Parmelee D, McMahon KK, Levine RE, </w:t>
      </w:r>
      <w:r w:rsidR="00E1104D" w:rsidRPr="001D19B6">
        <w:rPr>
          <w:rFonts w:ascii="Arial" w:hAnsi="Arial" w:cs="Arial"/>
          <w:sz w:val="20"/>
          <w:szCs w:val="20"/>
        </w:rPr>
        <w:t>(E</w:t>
      </w:r>
      <w:r w:rsidRPr="001D19B6">
        <w:rPr>
          <w:rFonts w:ascii="Arial" w:hAnsi="Arial" w:cs="Arial"/>
          <w:sz w:val="20"/>
          <w:szCs w:val="20"/>
        </w:rPr>
        <w:t>ds</w:t>
      </w:r>
      <w:r w:rsidR="00E1104D" w:rsidRPr="001D19B6">
        <w:rPr>
          <w:rFonts w:ascii="Arial" w:hAnsi="Arial" w:cs="Arial"/>
          <w:sz w:val="20"/>
          <w:szCs w:val="20"/>
        </w:rPr>
        <w:t>)</w:t>
      </w:r>
      <w:r w:rsidRPr="001D19B6">
        <w:rPr>
          <w:rFonts w:ascii="Arial" w:hAnsi="Arial" w:cs="Arial"/>
          <w:sz w:val="20"/>
          <w:szCs w:val="20"/>
        </w:rPr>
        <w:t>. Team-based learning for health professions education: A guide to using small groups for improving learning. Sterling, V.A: Stylus Publishing</w:t>
      </w:r>
      <w:r w:rsidR="00E1104D" w:rsidRPr="001D19B6">
        <w:rPr>
          <w:rFonts w:ascii="Arial" w:hAnsi="Arial" w:cs="Arial"/>
          <w:sz w:val="20"/>
          <w:szCs w:val="20"/>
        </w:rPr>
        <w:t>,</w:t>
      </w:r>
      <w:r w:rsidRPr="001D19B6">
        <w:rPr>
          <w:rFonts w:ascii="Arial" w:hAnsi="Arial" w:cs="Arial"/>
          <w:sz w:val="20"/>
          <w:szCs w:val="20"/>
        </w:rPr>
        <w:t xml:space="preserve"> 2008.</w:t>
      </w:r>
    </w:p>
    <w:p w:rsidR="00E1104D" w:rsidRPr="001D19B6" w:rsidRDefault="00C55F5D"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15. Parmelee, D. Michaelsen, LK. Cook, S. Hudes, PD. Team-based learning: A practical guide. AMEE guide no. 65. Med Teach 2012;34(5):e275-87. </w:t>
      </w:r>
    </w:p>
    <w:p w:rsidR="00E1104D" w:rsidRPr="001D19B6" w:rsidRDefault="00C55F5D"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16. Mennenga HA, Smyer T. A Model for Easily Incorporating Team-Based Learning into Nursing Education. Int J Nurs Scholarsh 2010;7(1)</w:t>
      </w:r>
      <w:r w:rsidR="00E1104D" w:rsidRPr="001D19B6">
        <w:rPr>
          <w:rFonts w:ascii="Arial" w:hAnsi="Arial" w:cs="Arial"/>
          <w:sz w:val="20"/>
          <w:szCs w:val="20"/>
        </w:rPr>
        <w:t>:</w:t>
      </w:r>
      <w:r w:rsidRPr="001D19B6">
        <w:rPr>
          <w:rFonts w:ascii="Arial" w:hAnsi="Arial" w:cs="Arial"/>
          <w:sz w:val="20"/>
          <w:szCs w:val="20"/>
        </w:rPr>
        <w:t xml:space="preserve"> Article 4. </w:t>
      </w:r>
    </w:p>
    <w:p w:rsidR="00C55F5D" w:rsidRPr="001D19B6" w:rsidRDefault="00C55F5D"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17. Clark MC, Nguyen HT, Bray C, Levine RE. Team-Based Learning in an Undergraduate Nursing Course. J Nurs Educ 2008;47(3):111-7.</w:t>
      </w:r>
    </w:p>
    <w:p w:rsidR="00C55F5D" w:rsidRPr="001D19B6" w:rsidRDefault="00C55F5D"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18. Vasan NS, DeFouw DO, Compton S. A Survey of Student Perceptions of Team-Based Learning in Anatomy Curriculum: Favorable Views Unrelated to Grades. Anat Sci Educ 2009;2</w:t>
      </w:r>
      <w:r w:rsidR="00E1104D" w:rsidRPr="001D19B6">
        <w:rPr>
          <w:rFonts w:ascii="Arial" w:hAnsi="Arial" w:cs="Arial"/>
          <w:sz w:val="20"/>
          <w:szCs w:val="20"/>
        </w:rPr>
        <w:t>(4)</w:t>
      </w:r>
      <w:r w:rsidRPr="001D19B6">
        <w:rPr>
          <w:rFonts w:ascii="Arial" w:hAnsi="Arial" w:cs="Arial"/>
          <w:sz w:val="20"/>
          <w:szCs w:val="20"/>
        </w:rPr>
        <w:t>:150-5.</w:t>
      </w:r>
    </w:p>
    <w:p w:rsidR="00C55F5D" w:rsidRPr="001D19B6" w:rsidRDefault="00C55F5D" w:rsidP="00C55F5D">
      <w:pPr>
        <w:rPr>
          <w:rFonts w:ascii="Arial" w:hAnsi="Arial" w:cs="Arial"/>
          <w:sz w:val="20"/>
          <w:szCs w:val="20"/>
        </w:rPr>
      </w:pPr>
      <w:r w:rsidRPr="001D19B6">
        <w:rPr>
          <w:rFonts w:ascii="Arial" w:hAnsi="Arial" w:cs="Arial"/>
          <w:sz w:val="20"/>
          <w:szCs w:val="20"/>
        </w:rPr>
        <w:t>19. Mcinerney MJ, Fink LD. Team-Based Learning enhances long-term retention and critical thinking in an undergraduate microbial physiology course. Microbiol Educ 2003;4</w:t>
      </w:r>
      <w:r w:rsidR="00E1104D" w:rsidRPr="001D19B6">
        <w:rPr>
          <w:rFonts w:ascii="Arial" w:hAnsi="Arial" w:cs="Arial"/>
          <w:sz w:val="20"/>
          <w:szCs w:val="20"/>
        </w:rPr>
        <w:t>(1)</w:t>
      </w:r>
      <w:r w:rsidRPr="001D19B6">
        <w:rPr>
          <w:rFonts w:ascii="Arial" w:hAnsi="Arial" w:cs="Arial"/>
          <w:sz w:val="20"/>
          <w:szCs w:val="20"/>
        </w:rPr>
        <w:t>:3-12.</w:t>
      </w:r>
    </w:p>
    <w:p w:rsidR="00C55F5D" w:rsidRPr="001D19B6" w:rsidRDefault="00C55F5D" w:rsidP="00C55F5D">
      <w:pPr>
        <w:rPr>
          <w:rFonts w:ascii="Arial" w:hAnsi="Arial" w:cs="Arial"/>
          <w:sz w:val="20"/>
          <w:szCs w:val="20"/>
        </w:rPr>
      </w:pPr>
      <w:r w:rsidRPr="001D19B6">
        <w:rPr>
          <w:rFonts w:ascii="Arial" w:hAnsi="Arial" w:cs="Arial"/>
          <w:sz w:val="20"/>
          <w:szCs w:val="20"/>
        </w:rPr>
        <w:t xml:space="preserve">20. McMullen I, Cartledge J, Levine R, Iversen A. Team-based learning for psychiatry residents: a mixed methods study. BMC Med Educ 2013;13:124. </w:t>
      </w:r>
    </w:p>
    <w:p w:rsidR="00853B67" w:rsidRPr="001D19B6" w:rsidRDefault="00C55F5D"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21. Remington TL, Bleske BE, Bartholomew T, Dorsch MP, Guthrie SK, Klein KC, Tingen JM, Wells TD. Qualitative Analysis of Student P</w:t>
      </w:r>
      <w:r w:rsidR="00542272" w:rsidRPr="001D19B6">
        <w:rPr>
          <w:rFonts w:ascii="Arial" w:hAnsi="Arial" w:cs="Arial"/>
          <w:sz w:val="20"/>
          <w:szCs w:val="20"/>
        </w:rPr>
        <w:t>e</w:t>
      </w:r>
      <w:r w:rsidRPr="001D19B6">
        <w:rPr>
          <w:rFonts w:ascii="Arial" w:hAnsi="Arial" w:cs="Arial"/>
          <w:sz w:val="20"/>
          <w:szCs w:val="20"/>
        </w:rPr>
        <w:t>rceptio</w:t>
      </w:r>
      <w:r w:rsidR="00542272" w:rsidRPr="001D19B6">
        <w:rPr>
          <w:rFonts w:ascii="Arial" w:hAnsi="Arial" w:cs="Arial"/>
          <w:sz w:val="20"/>
          <w:szCs w:val="20"/>
        </w:rPr>
        <w:t>n</w:t>
      </w:r>
      <w:r w:rsidRPr="001D19B6">
        <w:rPr>
          <w:rFonts w:ascii="Arial" w:hAnsi="Arial" w:cs="Arial"/>
          <w:sz w:val="20"/>
          <w:szCs w:val="20"/>
        </w:rPr>
        <w:t>s Comparing Team-based Learning and traditional Lecture in a Pharmacotherapeutics Course. Am J Pharm Educ. 2017;81(3)</w:t>
      </w:r>
      <w:r w:rsidR="00542272" w:rsidRPr="001D19B6">
        <w:rPr>
          <w:rFonts w:ascii="Arial" w:hAnsi="Arial" w:cs="Arial"/>
          <w:sz w:val="20"/>
          <w:szCs w:val="20"/>
        </w:rPr>
        <w:t xml:space="preserve">. </w:t>
      </w:r>
      <w:r w:rsidRPr="001D19B6">
        <w:rPr>
          <w:rFonts w:ascii="Arial" w:hAnsi="Arial" w:cs="Arial"/>
          <w:sz w:val="20"/>
          <w:szCs w:val="20"/>
        </w:rPr>
        <w:t>Article</w:t>
      </w:r>
      <w:r w:rsidR="00542272" w:rsidRPr="001D19B6">
        <w:rPr>
          <w:rFonts w:ascii="Arial" w:hAnsi="Arial" w:cs="Arial"/>
          <w:sz w:val="20"/>
          <w:szCs w:val="20"/>
        </w:rPr>
        <w:t xml:space="preserve"> </w:t>
      </w:r>
      <w:r w:rsidRPr="001D19B6">
        <w:rPr>
          <w:rFonts w:ascii="Arial" w:hAnsi="Arial" w:cs="Arial"/>
          <w:sz w:val="20"/>
          <w:szCs w:val="20"/>
        </w:rPr>
        <w:t>3.</w:t>
      </w:r>
    </w:p>
    <w:p w:rsidR="00C47205" w:rsidRPr="001D19B6" w:rsidRDefault="00853B67" w:rsidP="00BC3678">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22</w:t>
      </w:r>
      <w:r w:rsidR="00C47205" w:rsidRPr="001D19B6">
        <w:rPr>
          <w:rFonts w:ascii="Arial" w:hAnsi="Arial" w:cs="Arial"/>
          <w:sz w:val="20"/>
          <w:szCs w:val="20"/>
        </w:rPr>
        <w:t>. Clark MC. Using team-based learning as a substitute for lectures in a required undergraduate nursing course. In Michaelsen</w:t>
      </w:r>
      <w:r w:rsidR="00542272" w:rsidRPr="001D19B6">
        <w:rPr>
          <w:rFonts w:ascii="Arial" w:hAnsi="Arial" w:cs="Arial"/>
          <w:sz w:val="20"/>
          <w:szCs w:val="20"/>
        </w:rPr>
        <w:t xml:space="preserve"> LK</w:t>
      </w:r>
      <w:r w:rsidR="00C47205" w:rsidRPr="001D19B6">
        <w:rPr>
          <w:rFonts w:ascii="Arial" w:hAnsi="Arial" w:cs="Arial"/>
          <w:sz w:val="20"/>
          <w:szCs w:val="20"/>
        </w:rPr>
        <w:t>, Parmelee</w:t>
      </w:r>
      <w:r w:rsidR="00542272" w:rsidRPr="001D19B6">
        <w:rPr>
          <w:rFonts w:ascii="Arial" w:hAnsi="Arial" w:cs="Arial"/>
          <w:sz w:val="20"/>
          <w:szCs w:val="20"/>
        </w:rPr>
        <w:t xml:space="preserve"> DX</w:t>
      </w:r>
      <w:r w:rsidR="00C47205" w:rsidRPr="001D19B6">
        <w:rPr>
          <w:rFonts w:ascii="Arial" w:hAnsi="Arial" w:cs="Arial"/>
          <w:sz w:val="20"/>
          <w:szCs w:val="20"/>
        </w:rPr>
        <w:t>, McMahon</w:t>
      </w:r>
      <w:r w:rsidR="00542272" w:rsidRPr="001D19B6">
        <w:rPr>
          <w:rFonts w:ascii="Arial" w:hAnsi="Arial" w:cs="Arial"/>
          <w:sz w:val="20"/>
          <w:szCs w:val="20"/>
        </w:rPr>
        <w:t xml:space="preserve"> KK</w:t>
      </w:r>
      <w:r w:rsidR="00C47205" w:rsidRPr="001D19B6">
        <w:rPr>
          <w:rFonts w:ascii="Arial" w:hAnsi="Arial" w:cs="Arial"/>
          <w:sz w:val="20"/>
          <w:szCs w:val="20"/>
        </w:rPr>
        <w:t xml:space="preserve">, </w:t>
      </w:r>
      <w:r w:rsidR="009064CE" w:rsidRPr="001D19B6">
        <w:rPr>
          <w:rFonts w:ascii="Arial" w:hAnsi="Arial" w:cs="Arial"/>
          <w:sz w:val="20"/>
          <w:szCs w:val="20"/>
        </w:rPr>
        <w:t>Levine</w:t>
      </w:r>
      <w:r w:rsidR="00542272" w:rsidRPr="001D19B6">
        <w:rPr>
          <w:rFonts w:ascii="Arial" w:hAnsi="Arial" w:cs="Arial"/>
          <w:sz w:val="20"/>
          <w:szCs w:val="20"/>
        </w:rPr>
        <w:t xml:space="preserve"> RE</w:t>
      </w:r>
      <w:r w:rsidR="009064CE" w:rsidRPr="001D19B6">
        <w:rPr>
          <w:rFonts w:ascii="Arial" w:hAnsi="Arial" w:cs="Arial"/>
          <w:sz w:val="20"/>
          <w:szCs w:val="20"/>
        </w:rPr>
        <w:t xml:space="preserve">, </w:t>
      </w:r>
      <w:r w:rsidR="00542272" w:rsidRPr="001D19B6">
        <w:rPr>
          <w:rFonts w:ascii="Arial" w:hAnsi="Arial" w:cs="Arial"/>
          <w:sz w:val="20"/>
          <w:szCs w:val="20"/>
        </w:rPr>
        <w:t>(E</w:t>
      </w:r>
      <w:r w:rsidR="009064CE" w:rsidRPr="001D19B6">
        <w:rPr>
          <w:rFonts w:ascii="Arial" w:hAnsi="Arial" w:cs="Arial"/>
          <w:sz w:val="20"/>
          <w:szCs w:val="20"/>
        </w:rPr>
        <w:t>ds</w:t>
      </w:r>
      <w:r w:rsidR="00542272" w:rsidRPr="001D19B6">
        <w:rPr>
          <w:rFonts w:ascii="Arial" w:hAnsi="Arial" w:cs="Arial"/>
          <w:sz w:val="20"/>
          <w:szCs w:val="20"/>
        </w:rPr>
        <w:t>)</w:t>
      </w:r>
      <w:r w:rsidR="009064CE" w:rsidRPr="001D19B6">
        <w:rPr>
          <w:rFonts w:ascii="Arial" w:hAnsi="Arial" w:cs="Arial"/>
          <w:sz w:val="20"/>
          <w:szCs w:val="20"/>
        </w:rPr>
        <w:t>. Team-based learning for health professions education. Sterling, VA: Stylus Publishing, 2007</w:t>
      </w:r>
      <w:r w:rsidR="00542272" w:rsidRPr="001D19B6">
        <w:rPr>
          <w:rFonts w:ascii="Arial" w:hAnsi="Arial" w:cs="Arial"/>
          <w:sz w:val="20"/>
          <w:szCs w:val="20"/>
        </w:rPr>
        <w:t>;151-60</w:t>
      </w:r>
      <w:r w:rsidR="009064CE" w:rsidRPr="001D19B6">
        <w:rPr>
          <w:rFonts w:ascii="Arial" w:hAnsi="Arial" w:cs="Arial"/>
          <w:sz w:val="20"/>
          <w:szCs w:val="20"/>
        </w:rPr>
        <w:t>.</w:t>
      </w:r>
      <w:r w:rsidR="00C47205" w:rsidRPr="001D19B6">
        <w:rPr>
          <w:rFonts w:ascii="Arial" w:hAnsi="Arial" w:cs="Arial"/>
          <w:sz w:val="20"/>
          <w:szCs w:val="20"/>
        </w:rPr>
        <w:t xml:space="preserve"> </w:t>
      </w:r>
    </w:p>
    <w:p w:rsidR="00A745E8" w:rsidRPr="001D19B6" w:rsidRDefault="00853B67"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23</w:t>
      </w:r>
      <w:r w:rsidR="009064CE" w:rsidRPr="001D19B6">
        <w:rPr>
          <w:rFonts w:ascii="Arial" w:hAnsi="Arial" w:cs="Arial"/>
          <w:sz w:val="20"/>
          <w:szCs w:val="20"/>
        </w:rPr>
        <w:t>. Andersen EA, Strumpel C, Fensom I</w:t>
      </w:r>
      <w:r w:rsidR="0093145B" w:rsidRPr="001D19B6">
        <w:rPr>
          <w:rFonts w:ascii="Arial" w:hAnsi="Arial" w:cs="Arial"/>
          <w:sz w:val="20"/>
          <w:szCs w:val="20"/>
        </w:rPr>
        <w:t>, Andrews W. Implementing Team Based Learning in Large Classes</w:t>
      </w:r>
      <w:r w:rsidR="0094292B" w:rsidRPr="001D19B6">
        <w:rPr>
          <w:rFonts w:ascii="Arial" w:hAnsi="Arial" w:cs="Arial"/>
          <w:sz w:val="20"/>
          <w:szCs w:val="20"/>
        </w:rPr>
        <w:t>: Nurse Educators’ Experiences. Int J Nurs Educ Scholarsh</w:t>
      </w:r>
      <w:r w:rsidR="00D02FFB" w:rsidRPr="001D19B6">
        <w:rPr>
          <w:rFonts w:ascii="Arial" w:hAnsi="Arial" w:cs="Arial"/>
          <w:sz w:val="20"/>
          <w:szCs w:val="20"/>
        </w:rPr>
        <w:t xml:space="preserve"> 2011;8(1). Article 28.</w:t>
      </w:r>
    </w:p>
    <w:p w:rsidR="009732A1" w:rsidRPr="001D19B6" w:rsidRDefault="00A745E8" w:rsidP="00372E4A">
      <w:pPr>
        <w:rPr>
          <w:rFonts w:ascii="Arial" w:hAnsi="Arial" w:cs="Arial"/>
          <w:sz w:val="20"/>
          <w:szCs w:val="20"/>
        </w:rPr>
      </w:pPr>
      <w:r w:rsidRPr="001D19B6">
        <w:rPr>
          <w:rFonts w:ascii="Arial" w:hAnsi="Arial" w:cs="Arial"/>
          <w:sz w:val="20"/>
          <w:szCs w:val="20"/>
        </w:rPr>
        <w:t>24</w:t>
      </w:r>
      <w:r w:rsidR="00E75314" w:rsidRPr="001D19B6">
        <w:rPr>
          <w:rFonts w:ascii="Arial" w:hAnsi="Arial" w:cs="Arial"/>
          <w:sz w:val="20"/>
          <w:szCs w:val="20"/>
        </w:rPr>
        <w:t>. Sisk</w:t>
      </w:r>
      <w:r w:rsidR="009732A1" w:rsidRPr="001D19B6">
        <w:rPr>
          <w:rFonts w:ascii="Arial" w:hAnsi="Arial" w:cs="Arial"/>
          <w:sz w:val="20"/>
          <w:szCs w:val="20"/>
        </w:rPr>
        <w:t xml:space="preserve"> RJ. Team-Based Learning: Systematic Research </w:t>
      </w:r>
      <w:r w:rsidR="00B94352" w:rsidRPr="001D19B6">
        <w:rPr>
          <w:rFonts w:ascii="Arial" w:hAnsi="Arial" w:cs="Arial"/>
          <w:sz w:val="20"/>
          <w:szCs w:val="20"/>
        </w:rPr>
        <w:t>Review. J Nurs Educ</w:t>
      </w:r>
      <w:r w:rsidR="00A23B29" w:rsidRPr="001D19B6">
        <w:rPr>
          <w:rFonts w:ascii="Arial" w:hAnsi="Arial" w:cs="Arial"/>
          <w:sz w:val="20"/>
          <w:szCs w:val="20"/>
        </w:rPr>
        <w:t xml:space="preserve"> 2011;50(12):</w:t>
      </w:r>
      <w:r w:rsidR="009732A1" w:rsidRPr="001D19B6">
        <w:rPr>
          <w:rFonts w:ascii="Arial" w:hAnsi="Arial" w:cs="Arial"/>
          <w:sz w:val="20"/>
          <w:szCs w:val="20"/>
        </w:rPr>
        <w:t>665-9.</w:t>
      </w:r>
    </w:p>
    <w:p w:rsidR="009732A1" w:rsidRPr="001D19B6" w:rsidRDefault="00A745E8" w:rsidP="00372E4A">
      <w:pPr>
        <w:rPr>
          <w:rFonts w:ascii="Arial" w:hAnsi="Arial" w:cs="Arial"/>
          <w:sz w:val="20"/>
          <w:szCs w:val="20"/>
        </w:rPr>
      </w:pPr>
      <w:r w:rsidRPr="001D19B6">
        <w:rPr>
          <w:rFonts w:ascii="Arial" w:hAnsi="Arial" w:cs="Arial"/>
          <w:sz w:val="20"/>
          <w:szCs w:val="20"/>
        </w:rPr>
        <w:t>25</w:t>
      </w:r>
      <w:r w:rsidR="00A23B29" w:rsidRPr="001D19B6">
        <w:rPr>
          <w:rFonts w:ascii="Arial" w:hAnsi="Arial" w:cs="Arial"/>
          <w:sz w:val="20"/>
          <w:szCs w:val="20"/>
        </w:rPr>
        <w:t>. Eti DU.</w:t>
      </w:r>
      <w:r w:rsidR="009732A1" w:rsidRPr="001D19B6">
        <w:rPr>
          <w:rFonts w:ascii="Arial" w:hAnsi="Arial" w:cs="Arial"/>
          <w:sz w:val="20"/>
          <w:szCs w:val="20"/>
        </w:rPr>
        <w:t xml:space="preserve"> Team-Based Learning Application Exercises in Nursing Education: A Review of Literature. </w:t>
      </w:r>
      <w:r w:rsidR="00B94352" w:rsidRPr="001D19B6">
        <w:rPr>
          <w:rFonts w:ascii="Arial" w:hAnsi="Arial" w:cs="Arial"/>
          <w:sz w:val="20"/>
          <w:szCs w:val="20"/>
        </w:rPr>
        <w:t>J Educ Res Rev</w:t>
      </w:r>
      <w:r w:rsidR="00A23B29" w:rsidRPr="001D19B6">
        <w:rPr>
          <w:rFonts w:ascii="Arial" w:hAnsi="Arial" w:cs="Arial"/>
          <w:sz w:val="20"/>
          <w:szCs w:val="20"/>
        </w:rPr>
        <w:t xml:space="preserve"> 2016;2(6):</w:t>
      </w:r>
      <w:r w:rsidR="009732A1" w:rsidRPr="001D19B6">
        <w:rPr>
          <w:rFonts w:ascii="Arial" w:hAnsi="Arial" w:cs="Arial"/>
          <w:sz w:val="20"/>
          <w:szCs w:val="20"/>
        </w:rPr>
        <w:t xml:space="preserve"> 59-66.</w:t>
      </w:r>
    </w:p>
    <w:p w:rsidR="007B3D42" w:rsidRPr="001D19B6" w:rsidRDefault="00A83729" w:rsidP="00372E4A">
      <w:pPr>
        <w:rPr>
          <w:rFonts w:ascii="Arial" w:hAnsi="Arial" w:cs="Arial"/>
          <w:sz w:val="20"/>
          <w:szCs w:val="20"/>
        </w:rPr>
      </w:pPr>
      <w:r w:rsidRPr="001D19B6">
        <w:rPr>
          <w:rFonts w:ascii="Arial" w:hAnsi="Arial" w:cs="Arial"/>
          <w:sz w:val="20"/>
          <w:szCs w:val="20"/>
        </w:rPr>
        <w:t>26.</w:t>
      </w:r>
      <w:r w:rsidR="00D16A85" w:rsidRPr="001D19B6">
        <w:rPr>
          <w:rFonts w:ascii="Arial" w:hAnsi="Arial" w:cs="Arial"/>
          <w:sz w:val="20"/>
          <w:szCs w:val="20"/>
        </w:rPr>
        <w:t xml:space="preserve"> Branney J, Priego-Hernández J. A mixed methods evaluation of </w:t>
      </w:r>
      <w:r w:rsidR="00403BD4" w:rsidRPr="001D19B6">
        <w:rPr>
          <w:rFonts w:ascii="Arial" w:hAnsi="Arial" w:cs="Arial"/>
          <w:sz w:val="20"/>
          <w:szCs w:val="20"/>
        </w:rPr>
        <w:t>t</w:t>
      </w:r>
      <w:r w:rsidR="00D16A85" w:rsidRPr="001D19B6">
        <w:rPr>
          <w:rFonts w:ascii="Arial" w:hAnsi="Arial" w:cs="Arial"/>
          <w:sz w:val="20"/>
          <w:szCs w:val="20"/>
        </w:rPr>
        <w:t>eam-based learning for applied pathophysiology in undergraduate nursing education. Nurse Educ Today. 2018;61</w:t>
      </w:r>
      <w:r w:rsidR="00403BD4" w:rsidRPr="001D19B6">
        <w:rPr>
          <w:rFonts w:ascii="Arial" w:hAnsi="Arial" w:cs="Arial"/>
          <w:sz w:val="20"/>
          <w:szCs w:val="20"/>
        </w:rPr>
        <w:t>(1)</w:t>
      </w:r>
      <w:r w:rsidR="00D16A85" w:rsidRPr="001D19B6">
        <w:rPr>
          <w:rFonts w:ascii="Arial" w:hAnsi="Arial" w:cs="Arial"/>
          <w:sz w:val="20"/>
          <w:szCs w:val="20"/>
        </w:rPr>
        <w:t>:127-133.</w:t>
      </w:r>
    </w:p>
    <w:p w:rsidR="00D16A85" w:rsidRPr="001D19B6" w:rsidRDefault="00A83729" w:rsidP="00372E4A">
      <w:pPr>
        <w:rPr>
          <w:rFonts w:ascii="Arial" w:hAnsi="Arial" w:cs="Arial"/>
          <w:sz w:val="20"/>
          <w:szCs w:val="20"/>
        </w:rPr>
      </w:pPr>
      <w:r w:rsidRPr="001D19B6">
        <w:rPr>
          <w:rFonts w:ascii="Arial" w:hAnsi="Arial" w:cs="Arial"/>
          <w:sz w:val="20"/>
          <w:szCs w:val="20"/>
        </w:rPr>
        <w:t>27.</w:t>
      </w:r>
      <w:r w:rsidR="00D16A85" w:rsidRPr="001D19B6">
        <w:rPr>
          <w:rFonts w:ascii="Arial" w:hAnsi="Arial" w:cs="Arial"/>
          <w:sz w:val="20"/>
          <w:szCs w:val="20"/>
        </w:rPr>
        <w:t xml:space="preserve"> Lee KE. Effects of Team-Based Learning on the Core competencies of Nursing Students</w:t>
      </w:r>
      <w:r w:rsidR="004217C9" w:rsidRPr="001D19B6">
        <w:rPr>
          <w:rFonts w:ascii="Arial" w:hAnsi="Arial" w:cs="Arial"/>
          <w:sz w:val="20"/>
          <w:szCs w:val="20"/>
        </w:rPr>
        <w:t>: A Quasi-Experimental Study. J Nurs Res 2018;62(2):88-9</w:t>
      </w:r>
      <w:r w:rsidR="00403BD4" w:rsidRPr="001D19B6">
        <w:rPr>
          <w:rFonts w:ascii="Arial" w:hAnsi="Arial" w:cs="Arial"/>
          <w:sz w:val="20"/>
          <w:szCs w:val="20"/>
        </w:rPr>
        <w:t>6</w:t>
      </w:r>
    </w:p>
    <w:p w:rsidR="00A471E1" w:rsidRPr="001D19B6" w:rsidRDefault="00A83729" w:rsidP="00372E4A">
      <w:pPr>
        <w:rPr>
          <w:rFonts w:ascii="Arial" w:hAnsi="Arial" w:cs="Arial"/>
          <w:sz w:val="20"/>
          <w:szCs w:val="20"/>
        </w:rPr>
      </w:pPr>
      <w:r w:rsidRPr="001D19B6">
        <w:rPr>
          <w:rFonts w:ascii="Arial" w:hAnsi="Arial" w:cs="Arial"/>
          <w:sz w:val="20"/>
          <w:szCs w:val="20"/>
        </w:rPr>
        <w:t xml:space="preserve">28. </w:t>
      </w:r>
      <w:r w:rsidR="00A471E1" w:rsidRPr="001D19B6">
        <w:rPr>
          <w:rFonts w:ascii="Arial" w:hAnsi="Arial" w:cs="Arial"/>
          <w:sz w:val="20"/>
          <w:szCs w:val="20"/>
        </w:rPr>
        <w:t>Cheng CY, Liou SR, Hsu TH, Pan MY, Liu HC, Chang CH. Preparing Nursing Students to be Competent for Future Professional Practice: Applying the Team-Based Learning-teaching Strategy. J Prof Nurs. 2014;30(4):347-56.</w:t>
      </w:r>
    </w:p>
    <w:p w:rsidR="00A471E1" w:rsidRPr="001D19B6" w:rsidRDefault="00A83729" w:rsidP="00372E4A">
      <w:pPr>
        <w:rPr>
          <w:rFonts w:ascii="Arial" w:hAnsi="Arial" w:cs="Arial"/>
          <w:sz w:val="20"/>
          <w:szCs w:val="20"/>
        </w:rPr>
      </w:pPr>
      <w:r w:rsidRPr="001D19B6">
        <w:rPr>
          <w:rFonts w:ascii="Arial" w:hAnsi="Arial" w:cs="Arial"/>
          <w:sz w:val="20"/>
          <w:szCs w:val="20"/>
        </w:rPr>
        <w:t xml:space="preserve">29. </w:t>
      </w:r>
      <w:r w:rsidR="00A471E1" w:rsidRPr="001D19B6">
        <w:rPr>
          <w:rFonts w:ascii="Arial" w:hAnsi="Arial" w:cs="Arial"/>
          <w:sz w:val="20"/>
          <w:szCs w:val="20"/>
        </w:rPr>
        <w:t>Miles</w:t>
      </w:r>
      <w:r w:rsidR="00087F2F" w:rsidRPr="001D19B6">
        <w:rPr>
          <w:rFonts w:ascii="Arial" w:hAnsi="Arial" w:cs="Arial"/>
          <w:sz w:val="20"/>
          <w:szCs w:val="20"/>
        </w:rPr>
        <w:t xml:space="preserve"> JM, Larson KL, Swanson, M. Team-Based Learning in a Community Health Nursing Course: Improving Academic Outcomes. J Nurs Educ. 2017;56(7):425-9.</w:t>
      </w:r>
    </w:p>
    <w:p w:rsidR="00106565" w:rsidRPr="001D19B6" w:rsidRDefault="00106565" w:rsidP="00106565">
      <w:pPr>
        <w:rPr>
          <w:rFonts w:ascii="Arial" w:hAnsi="Arial" w:cs="Arial"/>
          <w:sz w:val="20"/>
          <w:szCs w:val="20"/>
        </w:rPr>
      </w:pPr>
      <w:r w:rsidRPr="001D19B6">
        <w:rPr>
          <w:rFonts w:ascii="Arial" w:hAnsi="Arial" w:cs="Arial"/>
          <w:sz w:val="20"/>
          <w:szCs w:val="20"/>
        </w:rPr>
        <w:t>30. Van Amburgh JA, Devlin JW, Kirwin JL, Qualters DM. A tool for measuring Active Learning in the classroom. Am J Pharm Educ 2007;71(5):</w:t>
      </w:r>
      <w:r w:rsidR="00403BD4" w:rsidRPr="001D19B6">
        <w:rPr>
          <w:rFonts w:ascii="Arial" w:hAnsi="Arial" w:cs="Arial"/>
          <w:sz w:val="20"/>
          <w:szCs w:val="20"/>
        </w:rPr>
        <w:t xml:space="preserve"> Article </w:t>
      </w:r>
      <w:r w:rsidRPr="001D19B6">
        <w:rPr>
          <w:rFonts w:ascii="Arial" w:hAnsi="Arial" w:cs="Arial"/>
          <w:sz w:val="20"/>
          <w:szCs w:val="20"/>
        </w:rPr>
        <w:t xml:space="preserve">85. </w:t>
      </w:r>
    </w:p>
    <w:p w:rsidR="00106565" w:rsidRPr="001D19B6" w:rsidRDefault="00106565" w:rsidP="00372E4A">
      <w:pPr>
        <w:rPr>
          <w:rFonts w:ascii="Arial" w:hAnsi="Arial" w:cs="Arial"/>
          <w:sz w:val="20"/>
          <w:szCs w:val="20"/>
        </w:rPr>
      </w:pPr>
      <w:r w:rsidRPr="001D19B6">
        <w:rPr>
          <w:rFonts w:ascii="Arial" w:hAnsi="Arial" w:cs="Arial"/>
          <w:sz w:val="20"/>
          <w:szCs w:val="20"/>
        </w:rPr>
        <w:t>31. Branson S, Boss L, Fowler Dl. Team-based learning: Application in undergraduate nursing education. J Nurs Educ Prac 2016;6(4): 59</w:t>
      </w:r>
      <w:r w:rsidR="005E66EC" w:rsidRPr="001D19B6">
        <w:rPr>
          <w:rFonts w:ascii="Arial" w:hAnsi="Arial" w:cs="Arial"/>
          <w:sz w:val="20"/>
          <w:szCs w:val="20"/>
        </w:rPr>
        <w:t>-64.</w:t>
      </w:r>
      <w:r w:rsidRPr="001D19B6">
        <w:rPr>
          <w:rFonts w:ascii="Arial" w:hAnsi="Arial" w:cs="Arial"/>
          <w:sz w:val="20"/>
          <w:szCs w:val="20"/>
        </w:rPr>
        <w:t xml:space="preserve"> </w:t>
      </w:r>
    </w:p>
    <w:p w:rsidR="005E66EC" w:rsidRPr="001D19B6" w:rsidRDefault="00387B0D" w:rsidP="000D1953">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32. </w:t>
      </w:r>
      <w:r w:rsidR="00A745E8" w:rsidRPr="001D19B6">
        <w:rPr>
          <w:rFonts w:ascii="Arial" w:hAnsi="Arial" w:cs="Arial"/>
          <w:sz w:val="20"/>
          <w:szCs w:val="20"/>
        </w:rPr>
        <w:t>The Joanna Briggs I</w:t>
      </w:r>
      <w:r w:rsidR="003019C8" w:rsidRPr="001D19B6">
        <w:rPr>
          <w:rFonts w:ascii="Arial" w:hAnsi="Arial" w:cs="Arial"/>
          <w:sz w:val="20"/>
          <w:szCs w:val="20"/>
        </w:rPr>
        <w:t>nstitute</w:t>
      </w:r>
      <w:r w:rsidR="005E66EC" w:rsidRPr="001D19B6">
        <w:rPr>
          <w:rFonts w:ascii="Arial" w:hAnsi="Arial" w:cs="Arial"/>
          <w:sz w:val="20"/>
          <w:szCs w:val="20"/>
        </w:rPr>
        <w:t>.</w:t>
      </w:r>
      <w:r w:rsidR="003019C8" w:rsidRPr="001D19B6">
        <w:rPr>
          <w:rFonts w:ascii="Arial" w:hAnsi="Arial" w:cs="Arial"/>
          <w:sz w:val="20"/>
          <w:szCs w:val="20"/>
        </w:rPr>
        <w:t xml:space="preserve"> J</w:t>
      </w:r>
      <w:r w:rsidR="005E66EC" w:rsidRPr="001D19B6">
        <w:rPr>
          <w:rFonts w:ascii="Arial" w:hAnsi="Arial" w:cs="Arial"/>
          <w:sz w:val="20"/>
          <w:szCs w:val="20"/>
        </w:rPr>
        <w:t xml:space="preserve">oanna </w:t>
      </w:r>
      <w:r w:rsidR="003019C8" w:rsidRPr="001D19B6">
        <w:rPr>
          <w:rFonts w:ascii="Arial" w:hAnsi="Arial" w:cs="Arial"/>
          <w:sz w:val="20"/>
          <w:szCs w:val="20"/>
        </w:rPr>
        <w:t>B</w:t>
      </w:r>
      <w:r w:rsidR="005E66EC" w:rsidRPr="001D19B6">
        <w:rPr>
          <w:rFonts w:ascii="Arial" w:hAnsi="Arial" w:cs="Arial"/>
          <w:sz w:val="20"/>
          <w:szCs w:val="20"/>
        </w:rPr>
        <w:t xml:space="preserve">riggs </w:t>
      </w:r>
      <w:r w:rsidR="003019C8" w:rsidRPr="001D19B6">
        <w:rPr>
          <w:rFonts w:ascii="Arial" w:hAnsi="Arial" w:cs="Arial"/>
          <w:sz w:val="20"/>
          <w:szCs w:val="20"/>
        </w:rPr>
        <w:t>I</w:t>
      </w:r>
      <w:r w:rsidR="005E66EC" w:rsidRPr="001D19B6">
        <w:rPr>
          <w:rFonts w:ascii="Arial" w:hAnsi="Arial" w:cs="Arial"/>
          <w:sz w:val="20"/>
          <w:szCs w:val="20"/>
        </w:rPr>
        <w:t>nstitute Reviewers’</w:t>
      </w:r>
      <w:r w:rsidR="003019C8" w:rsidRPr="001D19B6">
        <w:rPr>
          <w:rFonts w:ascii="Arial" w:hAnsi="Arial" w:cs="Arial"/>
          <w:sz w:val="20"/>
          <w:szCs w:val="20"/>
        </w:rPr>
        <w:t xml:space="preserve"> Manual</w:t>
      </w:r>
      <w:r w:rsidR="005E66EC" w:rsidRPr="001D19B6">
        <w:rPr>
          <w:rFonts w:ascii="Arial" w:hAnsi="Arial" w:cs="Arial"/>
          <w:sz w:val="20"/>
          <w:szCs w:val="20"/>
        </w:rPr>
        <w:t>:</w:t>
      </w:r>
      <w:r w:rsidR="003019C8" w:rsidRPr="001D19B6">
        <w:rPr>
          <w:rFonts w:ascii="Arial" w:hAnsi="Arial" w:cs="Arial"/>
          <w:sz w:val="20"/>
          <w:szCs w:val="20"/>
        </w:rPr>
        <w:t xml:space="preserve"> 201</w:t>
      </w:r>
      <w:r w:rsidR="005E66EC" w:rsidRPr="001D19B6">
        <w:rPr>
          <w:rFonts w:ascii="Arial" w:hAnsi="Arial" w:cs="Arial"/>
          <w:sz w:val="20"/>
          <w:szCs w:val="20"/>
        </w:rPr>
        <w:t>7 edition [Internet]</w:t>
      </w:r>
      <w:r w:rsidR="003019C8" w:rsidRPr="001D19B6">
        <w:rPr>
          <w:rFonts w:ascii="Arial" w:hAnsi="Arial" w:cs="Arial"/>
          <w:sz w:val="20"/>
          <w:szCs w:val="20"/>
        </w:rPr>
        <w:t xml:space="preserve">. </w:t>
      </w:r>
      <w:r w:rsidR="005E66EC" w:rsidRPr="001D19B6">
        <w:rPr>
          <w:rFonts w:ascii="Arial" w:hAnsi="Arial" w:cs="Arial"/>
          <w:sz w:val="20"/>
          <w:szCs w:val="20"/>
        </w:rPr>
        <w:t xml:space="preserve">Australia: The Joanna Briggs Institute:2017. </w:t>
      </w:r>
    </w:p>
    <w:p w:rsidR="003019C8" w:rsidRPr="001D19B6" w:rsidRDefault="003019C8" w:rsidP="000D1953">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33. Munn Z, Tufanaru C, Aromataris E. Data extraction and synthesis.</w:t>
      </w:r>
      <w:r w:rsidR="003D14A8" w:rsidRPr="001D19B6">
        <w:rPr>
          <w:rFonts w:ascii="Arial" w:hAnsi="Arial" w:cs="Arial"/>
          <w:sz w:val="20"/>
          <w:szCs w:val="20"/>
        </w:rPr>
        <w:t xml:space="preserve"> </w:t>
      </w:r>
      <w:r w:rsidRPr="001D19B6">
        <w:rPr>
          <w:rFonts w:ascii="Arial" w:hAnsi="Arial" w:cs="Arial"/>
          <w:sz w:val="20"/>
          <w:szCs w:val="20"/>
        </w:rPr>
        <w:t>AJN</w:t>
      </w:r>
      <w:r w:rsidR="003D14A8" w:rsidRPr="001D19B6">
        <w:rPr>
          <w:rFonts w:ascii="Arial" w:hAnsi="Arial" w:cs="Arial"/>
          <w:sz w:val="20"/>
          <w:szCs w:val="20"/>
        </w:rPr>
        <w:t xml:space="preserve"> </w:t>
      </w:r>
      <w:r w:rsidRPr="001D19B6">
        <w:rPr>
          <w:rFonts w:ascii="Arial" w:hAnsi="Arial" w:cs="Arial"/>
          <w:sz w:val="20"/>
          <w:szCs w:val="20"/>
        </w:rPr>
        <w:t>2014;114(7):49-52.</w:t>
      </w:r>
    </w:p>
    <w:p w:rsidR="00C01B94" w:rsidRPr="001D19B6" w:rsidRDefault="00C01B94" w:rsidP="000D1953">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34. Tufanaru C, Munn Z, Stephenson M, Aromataris E. Fixed or random effects meta-analysis? Common methodological issues in systematic reviews of effectiveness. Int J Evid Based Healthc 2015;13(3): 196-207. </w:t>
      </w:r>
    </w:p>
    <w:p w:rsidR="000D1953" w:rsidRPr="001D19B6" w:rsidRDefault="000D1953" w:rsidP="000D1953">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3</w:t>
      </w:r>
      <w:r w:rsidR="00C01B94" w:rsidRPr="001D19B6">
        <w:rPr>
          <w:rFonts w:ascii="Arial" w:hAnsi="Arial" w:cs="Arial"/>
          <w:sz w:val="20"/>
          <w:szCs w:val="20"/>
        </w:rPr>
        <w:t>5</w:t>
      </w:r>
      <w:r w:rsidRPr="001D19B6">
        <w:rPr>
          <w:rFonts w:ascii="Arial" w:hAnsi="Arial" w:cs="Arial"/>
          <w:sz w:val="20"/>
          <w:szCs w:val="20"/>
        </w:rPr>
        <w:t xml:space="preserve">. Munn Z, Porritt K, Lockwood C, Aromataris E, Pearson A. Establishing confidence in the output of qualitative research synthesis: the ConQual approach. BMC Med Res Method 2014;14:108 Available from: </w:t>
      </w:r>
      <w:hyperlink r:id="rId8" w:history="1">
        <w:r w:rsidRPr="001D19B6">
          <w:rPr>
            <w:rStyle w:val="Hyperlink"/>
            <w:rFonts w:ascii="Arial" w:hAnsi="Arial" w:cs="Arial"/>
            <w:color w:val="auto"/>
            <w:sz w:val="20"/>
            <w:szCs w:val="20"/>
          </w:rPr>
          <w:t>http://www.biomedcentral.com/1471-2288/14/108/</w:t>
        </w:r>
      </w:hyperlink>
      <w:r w:rsidRPr="001D19B6">
        <w:rPr>
          <w:rFonts w:ascii="Arial" w:hAnsi="Arial" w:cs="Arial"/>
          <w:sz w:val="20"/>
          <w:szCs w:val="20"/>
        </w:rPr>
        <w:t xml:space="preserve">  </w:t>
      </w:r>
    </w:p>
    <w:p w:rsidR="0092392E" w:rsidRPr="001D19B6" w:rsidRDefault="0092392E"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36. The Joanna Briggs Institute. Methodology for JBI Mixed Methods Systematic Reviews. In: Joanna Briggs Institute Review</w:t>
      </w:r>
      <w:r w:rsidR="006D03FE" w:rsidRPr="001D19B6">
        <w:rPr>
          <w:rFonts w:ascii="Arial" w:hAnsi="Arial" w:cs="Arial"/>
          <w:sz w:val="20"/>
          <w:szCs w:val="20"/>
        </w:rPr>
        <w:t>e</w:t>
      </w:r>
      <w:r w:rsidRPr="001D19B6">
        <w:rPr>
          <w:rFonts w:ascii="Arial" w:hAnsi="Arial" w:cs="Arial"/>
          <w:sz w:val="20"/>
          <w:szCs w:val="20"/>
        </w:rPr>
        <w:t>rs’ Manual: 2014 edition</w:t>
      </w:r>
      <w:r w:rsidR="00185409" w:rsidRPr="001D19B6">
        <w:rPr>
          <w:rFonts w:ascii="Arial" w:hAnsi="Arial" w:cs="Arial"/>
          <w:sz w:val="20"/>
          <w:szCs w:val="20"/>
        </w:rPr>
        <w:t xml:space="preserve"> [Internet] Australia: The Joanna Briggs Institute:2014; [cited 2016 Oct 2] Available from:</w:t>
      </w:r>
      <w:r w:rsidR="00D0445D" w:rsidRPr="001D19B6">
        <w:rPr>
          <w:rFonts w:ascii="Arial" w:hAnsi="Arial" w:cs="Arial"/>
          <w:sz w:val="20"/>
          <w:szCs w:val="20"/>
        </w:rPr>
        <w:t xml:space="preserve"> </w:t>
      </w:r>
      <w:hyperlink r:id="rId9" w:history="1">
        <w:r w:rsidR="006D03FE" w:rsidRPr="001D19B6">
          <w:rPr>
            <w:rStyle w:val="Hyperlink"/>
            <w:rFonts w:ascii="Arial" w:hAnsi="Arial" w:cs="Arial"/>
            <w:color w:val="auto"/>
            <w:sz w:val="20"/>
            <w:szCs w:val="20"/>
          </w:rPr>
          <w:t>http://joannabriggs.org/assets/docs/sumari/ReviewersManual_Mixed-Methods-Review-Methods2014-ch1.pdf</w:t>
        </w:r>
      </w:hyperlink>
      <w:r w:rsidR="00185409" w:rsidRPr="001D19B6">
        <w:rPr>
          <w:rFonts w:ascii="Arial" w:hAnsi="Arial" w:cs="Arial"/>
          <w:sz w:val="20"/>
          <w:szCs w:val="20"/>
        </w:rPr>
        <w:t>.</w:t>
      </w:r>
    </w:p>
    <w:p w:rsidR="003C4857" w:rsidRPr="001D19B6" w:rsidRDefault="003C4857"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 xml:space="preserve">37. </w:t>
      </w:r>
      <w:r w:rsidR="00D0445D" w:rsidRPr="001D19B6">
        <w:rPr>
          <w:rFonts w:ascii="Arial" w:hAnsi="Arial" w:cs="Arial"/>
          <w:sz w:val="20"/>
          <w:szCs w:val="20"/>
        </w:rPr>
        <w:t xml:space="preserve">GRADEPro GDT: GRADEPro Guidelines Development Tools. Available from: </w:t>
      </w:r>
      <w:hyperlink r:id="rId10" w:history="1">
        <w:r w:rsidR="00D0445D" w:rsidRPr="001D19B6">
          <w:rPr>
            <w:rStyle w:val="Hyperlink"/>
            <w:rFonts w:ascii="Arial" w:hAnsi="Arial" w:cs="Arial"/>
            <w:color w:val="auto"/>
            <w:sz w:val="20"/>
            <w:szCs w:val="20"/>
          </w:rPr>
          <w:t>www.gradepr.org</w:t>
        </w:r>
      </w:hyperlink>
      <w:r w:rsidR="00D0445D" w:rsidRPr="001D19B6">
        <w:rPr>
          <w:rFonts w:ascii="Arial" w:hAnsi="Arial" w:cs="Arial"/>
          <w:sz w:val="20"/>
          <w:szCs w:val="20"/>
        </w:rPr>
        <w:t xml:space="preserve">. </w:t>
      </w:r>
    </w:p>
    <w:p w:rsidR="00DC3085" w:rsidRPr="001D19B6" w:rsidRDefault="000D1953" w:rsidP="00C55F5D">
      <w:pPr>
        <w:autoSpaceDE w:val="0"/>
        <w:autoSpaceDN w:val="0"/>
        <w:adjustRightInd w:val="0"/>
        <w:spacing w:after="180" w:line="360" w:lineRule="auto"/>
        <w:rPr>
          <w:rFonts w:ascii="Arial" w:hAnsi="Arial" w:cs="Arial"/>
          <w:sz w:val="20"/>
          <w:szCs w:val="20"/>
        </w:rPr>
      </w:pPr>
      <w:r w:rsidRPr="001D19B6">
        <w:rPr>
          <w:rFonts w:ascii="Arial" w:hAnsi="Arial" w:cs="Arial"/>
          <w:sz w:val="20"/>
          <w:szCs w:val="20"/>
        </w:rPr>
        <w:t>3</w:t>
      </w:r>
      <w:r w:rsidR="003C4857" w:rsidRPr="001D19B6">
        <w:rPr>
          <w:rFonts w:ascii="Arial" w:hAnsi="Arial" w:cs="Arial"/>
          <w:sz w:val="20"/>
          <w:szCs w:val="20"/>
        </w:rPr>
        <w:t>8</w:t>
      </w:r>
      <w:r w:rsidRPr="001D19B6">
        <w:rPr>
          <w:rFonts w:ascii="Arial" w:hAnsi="Arial" w:cs="Arial"/>
          <w:sz w:val="20"/>
          <w:szCs w:val="20"/>
        </w:rPr>
        <w:t>. Lockwood C, Munn Z, Porritt K. Qualitative research synthesis: methodological guidance for systematic reviewers utilizing meta-aggregation. Int J Evid Based Healthc 2015;13(3):179 -187.</w:t>
      </w: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BA3DB4" w:rsidRPr="001D19B6" w:rsidRDefault="00BA3DB4">
      <w:pPr>
        <w:autoSpaceDE w:val="0"/>
        <w:autoSpaceDN w:val="0"/>
        <w:adjustRightInd w:val="0"/>
        <w:spacing w:after="180" w:line="240" w:lineRule="auto"/>
        <w:rPr>
          <w:rFonts w:ascii="Arial" w:hAnsi="Arial" w:cs="Arial"/>
          <w:sz w:val="20"/>
          <w:szCs w:val="20"/>
        </w:rPr>
      </w:pPr>
    </w:p>
    <w:p w:rsidR="00106565" w:rsidRPr="001D19B6" w:rsidRDefault="00106565">
      <w:pPr>
        <w:autoSpaceDE w:val="0"/>
        <w:autoSpaceDN w:val="0"/>
        <w:adjustRightInd w:val="0"/>
        <w:spacing w:after="180" w:line="240" w:lineRule="auto"/>
        <w:rPr>
          <w:rFonts w:ascii="Arial" w:hAnsi="Arial" w:cs="Arial"/>
          <w:sz w:val="20"/>
          <w:szCs w:val="20"/>
        </w:rPr>
      </w:pPr>
    </w:p>
    <w:p w:rsidR="00106565" w:rsidRPr="001D19B6" w:rsidRDefault="00106565">
      <w:pPr>
        <w:autoSpaceDE w:val="0"/>
        <w:autoSpaceDN w:val="0"/>
        <w:adjustRightInd w:val="0"/>
        <w:spacing w:after="180" w:line="240" w:lineRule="auto"/>
        <w:rPr>
          <w:rFonts w:ascii="Arial" w:hAnsi="Arial" w:cs="Arial"/>
          <w:sz w:val="20"/>
          <w:szCs w:val="20"/>
        </w:rPr>
      </w:pPr>
    </w:p>
    <w:p w:rsidR="00106565" w:rsidRPr="001D19B6" w:rsidRDefault="00106565">
      <w:pPr>
        <w:autoSpaceDE w:val="0"/>
        <w:autoSpaceDN w:val="0"/>
        <w:adjustRightInd w:val="0"/>
        <w:spacing w:after="180" w:line="240" w:lineRule="auto"/>
        <w:rPr>
          <w:rFonts w:ascii="Arial" w:hAnsi="Arial" w:cs="Arial"/>
          <w:sz w:val="20"/>
          <w:szCs w:val="20"/>
        </w:rPr>
      </w:pPr>
    </w:p>
    <w:p w:rsidR="00106565" w:rsidRPr="001D19B6" w:rsidRDefault="00106565">
      <w:pPr>
        <w:autoSpaceDE w:val="0"/>
        <w:autoSpaceDN w:val="0"/>
        <w:adjustRightInd w:val="0"/>
        <w:spacing w:after="180" w:line="240" w:lineRule="auto"/>
        <w:rPr>
          <w:rFonts w:ascii="Arial" w:hAnsi="Arial" w:cs="Arial"/>
          <w:sz w:val="20"/>
          <w:szCs w:val="20"/>
        </w:rPr>
      </w:pPr>
    </w:p>
    <w:p w:rsidR="00106565" w:rsidRPr="001D19B6" w:rsidRDefault="00106565">
      <w:pPr>
        <w:autoSpaceDE w:val="0"/>
        <w:autoSpaceDN w:val="0"/>
        <w:adjustRightInd w:val="0"/>
        <w:spacing w:after="180" w:line="240" w:lineRule="auto"/>
        <w:rPr>
          <w:rFonts w:ascii="Arial" w:hAnsi="Arial" w:cs="Arial"/>
          <w:sz w:val="20"/>
          <w:szCs w:val="20"/>
        </w:rPr>
      </w:pPr>
    </w:p>
    <w:p w:rsidR="00106565" w:rsidRPr="001D19B6" w:rsidRDefault="00106565">
      <w:pPr>
        <w:autoSpaceDE w:val="0"/>
        <w:autoSpaceDN w:val="0"/>
        <w:adjustRightInd w:val="0"/>
        <w:spacing w:after="180" w:line="240" w:lineRule="auto"/>
        <w:rPr>
          <w:rFonts w:ascii="Arial" w:hAnsi="Arial" w:cs="Arial"/>
          <w:sz w:val="20"/>
          <w:szCs w:val="20"/>
        </w:rPr>
      </w:pPr>
    </w:p>
    <w:p w:rsidR="00106565" w:rsidRPr="001D19B6" w:rsidRDefault="00106565">
      <w:pPr>
        <w:autoSpaceDE w:val="0"/>
        <w:autoSpaceDN w:val="0"/>
        <w:adjustRightInd w:val="0"/>
        <w:spacing w:after="180" w:line="240" w:lineRule="auto"/>
        <w:rPr>
          <w:rFonts w:ascii="Arial" w:hAnsi="Arial" w:cs="Arial"/>
          <w:sz w:val="20"/>
          <w:szCs w:val="20"/>
        </w:rPr>
      </w:pPr>
    </w:p>
    <w:p w:rsidR="00DC3085" w:rsidRPr="001D19B6" w:rsidRDefault="007C67F0">
      <w:pPr>
        <w:autoSpaceDE w:val="0"/>
        <w:autoSpaceDN w:val="0"/>
        <w:adjustRightInd w:val="0"/>
        <w:spacing w:after="180" w:line="240" w:lineRule="auto"/>
        <w:rPr>
          <w:rFonts w:ascii="Arial" w:hAnsi="Arial" w:cs="Arial"/>
          <w:b/>
          <w:sz w:val="20"/>
          <w:szCs w:val="20"/>
        </w:rPr>
      </w:pPr>
      <w:r w:rsidRPr="001D19B6">
        <w:rPr>
          <w:rFonts w:ascii="Arial" w:hAnsi="Arial" w:cs="Arial"/>
          <w:b/>
          <w:sz w:val="20"/>
          <w:szCs w:val="20"/>
        </w:rPr>
        <w:t xml:space="preserve">Appendix I: Search Strategy </w:t>
      </w:r>
    </w:p>
    <w:p w:rsidR="00BA3DB4" w:rsidRPr="001D19B6" w:rsidRDefault="00BA3DB4" w:rsidP="00BA3DB4">
      <w:pPr>
        <w:rPr>
          <w:rFonts w:eastAsia="Times New Roman"/>
          <w:b/>
          <w:lang w:eastAsia="en-US"/>
        </w:rPr>
      </w:pPr>
      <w:r w:rsidRPr="001D19B6">
        <w:rPr>
          <w:rFonts w:eastAsia="Times New Roman"/>
          <w:b/>
          <w:lang w:eastAsia="en-US"/>
        </w:rPr>
        <w:t>Effectiveness and Experiences of Team-Based Learning (TBL) in Undergra</w:t>
      </w:r>
      <w:r w:rsidR="00B70DE7" w:rsidRPr="001D19B6">
        <w:rPr>
          <w:rFonts w:eastAsia="Times New Roman"/>
          <w:b/>
          <w:lang w:eastAsia="en-US"/>
        </w:rPr>
        <w:t>duate Nurse Education Programs</w:t>
      </w:r>
      <w:r w:rsidRPr="001D19B6">
        <w:rPr>
          <w:rFonts w:eastAsia="Times New Roman"/>
          <w:b/>
          <w:lang w:eastAsia="en-US"/>
        </w:rPr>
        <w:t>: A Mixed Methods Systematic Review Protocol</w:t>
      </w:r>
    </w:p>
    <w:p w:rsidR="00BA3DB4" w:rsidRPr="001D19B6" w:rsidRDefault="00BA3DB4" w:rsidP="00BA3DB4">
      <w:pPr>
        <w:rPr>
          <w:rFonts w:eastAsia="Times New Roman"/>
          <w:b/>
          <w:lang w:eastAsia="en-US"/>
        </w:rPr>
      </w:pPr>
      <w:r w:rsidRPr="001D19B6">
        <w:rPr>
          <w:rFonts w:eastAsia="Times New Roman"/>
          <w:b/>
          <w:lang w:eastAsia="en-US"/>
        </w:rPr>
        <w:t>SEARCH STRATEGY</w:t>
      </w:r>
      <w:r w:rsidR="00023727" w:rsidRPr="001D19B6">
        <w:rPr>
          <w:rFonts w:eastAsia="Times New Roman"/>
          <w:b/>
          <w:lang w:eastAsia="en-US"/>
        </w:rPr>
        <w:t xml:space="preserve"> IN CINHAL Plus</w:t>
      </w:r>
    </w:p>
    <w:p w:rsidR="00BA3DB4" w:rsidRPr="001D19B6" w:rsidRDefault="00BA3DB4" w:rsidP="00BA3DB4">
      <w:pPr>
        <w:rPr>
          <w:rFonts w:eastAsia="Times New Roman"/>
          <w:lang w:eastAsia="en-US"/>
        </w:rPr>
      </w:pPr>
      <w:r w:rsidRPr="001D19B6">
        <w:rPr>
          <w:rFonts w:eastAsia="Times New Roman"/>
          <w:lang w:eastAsia="en-US"/>
        </w:rPr>
        <w:t>The search strategy will focus on the population student nurses undertaking undergraduate programme of study</w:t>
      </w:r>
      <w:r w:rsidR="00023727" w:rsidRPr="001D19B6">
        <w:rPr>
          <w:rFonts w:eastAsia="Times New Roman"/>
          <w:lang w:eastAsia="en-US"/>
        </w:rPr>
        <w:t xml:space="preserve">. </w:t>
      </w:r>
      <w:r w:rsidRPr="001D19B6">
        <w:rPr>
          <w:rFonts w:eastAsia="Times New Roman"/>
          <w:lang w:eastAsia="en-US"/>
        </w:rPr>
        <w:t xml:space="preserve">The intervention is team-based learning as a teaching and learning strategy.  The comparators are any other methods of teaching or facilitation.  The outcomes are student </w:t>
      </w:r>
      <w:r w:rsidR="00023727" w:rsidRPr="001D19B6">
        <w:rPr>
          <w:rFonts w:eastAsia="Times New Roman"/>
          <w:lang w:eastAsia="en-US"/>
        </w:rPr>
        <w:t xml:space="preserve">academic performance, </w:t>
      </w:r>
      <w:r w:rsidRPr="001D19B6">
        <w:rPr>
          <w:rFonts w:eastAsia="Times New Roman"/>
          <w:lang w:eastAsia="en-US"/>
        </w:rPr>
        <w:t>teamwork</w:t>
      </w:r>
      <w:r w:rsidR="00023727" w:rsidRPr="001D19B6">
        <w:rPr>
          <w:rFonts w:eastAsia="Times New Roman"/>
          <w:lang w:eastAsia="en-US"/>
        </w:rPr>
        <w:t xml:space="preserve"> and</w:t>
      </w:r>
      <w:r w:rsidRPr="001D19B6">
        <w:rPr>
          <w:rFonts w:eastAsia="Times New Roman"/>
          <w:lang w:eastAsia="en-US"/>
        </w:rPr>
        <w:t xml:space="preserve"> teamwork skills,</w:t>
      </w:r>
      <w:r w:rsidR="00023727" w:rsidRPr="001D19B6">
        <w:rPr>
          <w:rFonts w:eastAsia="Times New Roman"/>
          <w:lang w:eastAsia="en-US"/>
        </w:rPr>
        <w:t xml:space="preserve"> experiences of engagement with team-based learning</w:t>
      </w:r>
      <w:r w:rsidRPr="001D19B6">
        <w:rPr>
          <w:rFonts w:eastAsia="Times New Roman"/>
          <w:lang w:eastAsia="en-US"/>
        </w:rPr>
        <w:t xml:space="preserve">. A systematic search of the literature will be undertaken. The searches will include published and unpublished studies. Studies reported </w:t>
      </w:r>
      <w:r w:rsidR="00023727" w:rsidRPr="001D19B6">
        <w:rPr>
          <w:rFonts w:eastAsia="Times New Roman"/>
          <w:lang w:eastAsia="en-US"/>
        </w:rPr>
        <w:t>from</w:t>
      </w:r>
      <w:r w:rsidRPr="001D19B6">
        <w:rPr>
          <w:rFonts w:eastAsia="Times New Roman"/>
          <w:lang w:eastAsia="en-US"/>
        </w:rPr>
        <w:t xml:space="preserve"> January 200</w:t>
      </w:r>
      <w:r w:rsidR="00023727" w:rsidRPr="001D19B6">
        <w:rPr>
          <w:rFonts w:eastAsia="Times New Roman"/>
          <w:lang w:eastAsia="en-US"/>
        </w:rPr>
        <w:t>6</w:t>
      </w:r>
      <w:r w:rsidRPr="001D19B6">
        <w:rPr>
          <w:rFonts w:eastAsia="Times New Roman"/>
          <w:lang w:eastAsia="en-US"/>
        </w:rPr>
        <w:t xml:space="preserve"> </w:t>
      </w:r>
      <w:r w:rsidR="00023727" w:rsidRPr="001D19B6">
        <w:rPr>
          <w:rFonts w:eastAsia="Times New Roman"/>
          <w:lang w:eastAsia="en-US"/>
        </w:rPr>
        <w:t>to present</w:t>
      </w:r>
      <w:r w:rsidRPr="001D19B6">
        <w:rPr>
          <w:rFonts w:eastAsia="Times New Roman"/>
          <w:lang w:eastAsia="en-US"/>
        </w:rPr>
        <w:t xml:space="preserve"> will be included. </w:t>
      </w:r>
    </w:p>
    <w:p w:rsidR="00BA3DB4" w:rsidRPr="001D19B6" w:rsidRDefault="00023727" w:rsidP="00BA3DB4">
      <w:pPr>
        <w:rPr>
          <w:rFonts w:eastAsia="Times New Roman"/>
          <w:lang w:eastAsia="en-US"/>
        </w:rPr>
      </w:pPr>
      <w:r w:rsidRPr="001D19B6">
        <w:rPr>
          <w:rFonts w:eastAsia="Times New Roman"/>
          <w:lang w:eastAsia="en-US"/>
        </w:rPr>
        <w:t>The database</w:t>
      </w:r>
      <w:r w:rsidR="00BA3DB4" w:rsidRPr="001D19B6">
        <w:rPr>
          <w:rFonts w:eastAsia="Times New Roman"/>
          <w:lang w:eastAsia="en-US"/>
        </w:rPr>
        <w:t xml:space="preserve"> that will used in the search will be:</w:t>
      </w:r>
    </w:p>
    <w:p w:rsidR="00BA3DB4" w:rsidRPr="001D19B6" w:rsidRDefault="00BA3DB4" w:rsidP="00BA3DB4">
      <w:pPr>
        <w:rPr>
          <w:rFonts w:eastAsia="Times New Roman"/>
          <w:lang w:eastAsia="en-US"/>
        </w:rPr>
      </w:pPr>
      <w:r w:rsidRPr="001D19B6">
        <w:rPr>
          <w:rFonts w:eastAsia="Times New Roman"/>
          <w:lang w:eastAsia="en-US"/>
        </w:rPr>
        <w:t>CINAHL Plus</w:t>
      </w:r>
    </w:p>
    <w:p w:rsidR="00BA3DB4" w:rsidRPr="001D19B6" w:rsidRDefault="00BA3DB4" w:rsidP="00BA3DB4">
      <w:pPr>
        <w:rPr>
          <w:rFonts w:eastAsia="Times New Roman"/>
          <w:lang w:eastAsia="en-US"/>
        </w:rPr>
      </w:pPr>
      <w:r w:rsidRPr="001D19B6">
        <w:rPr>
          <w:rFonts w:eastAsia="Times New Roman"/>
          <w:lang w:eastAsia="en-US"/>
        </w:rPr>
        <w:t xml:space="preserve">Search terms have been derived from the concepts central to the population, intervention, comparators and outcomes outlined above. </w:t>
      </w:r>
    </w:p>
    <w:p w:rsidR="00BA3DB4" w:rsidRPr="001D19B6" w:rsidRDefault="00BA3DB4" w:rsidP="00BA3DB4">
      <w:pPr>
        <w:rPr>
          <w:rFonts w:eastAsia="Times New Roman"/>
          <w:lang w:eastAsia="en-US"/>
        </w:rPr>
      </w:pPr>
      <w:r w:rsidRPr="001D19B6">
        <w:rPr>
          <w:rFonts w:eastAsia="Times New Roman"/>
          <w:lang w:eastAsia="en-US"/>
        </w:rPr>
        <w:t>A search strategy in CINHAL:</w:t>
      </w:r>
    </w:p>
    <w:tbl>
      <w:tblPr>
        <w:tblStyle w:val="TableGrid"/>
        <w:tblW w:w="0" w:type="auto"/>
        <w:tblLook w:val="04A0" w:firstRow="1" w:lastRow="0" w:firstColumn="1" w:lastColumn="0" w:noHBand="0" w:noVBand="1"/>
      </w:tblPr>
      <w:tblGrid>
        <w:gridCol w:w="3114"/>
        <w:gridCol w:w="5902"/>
      </w:tblGrid>
      <w:tr w:rsidR="00BA3DB4" w:rsidRPr="001D19B6" w:rsidTr="000C545D">
        <w:tc>
          <w:tcPr>
            <w:tcW w:w="3114" w:type="dxa"/>
          </w:tcPr>
          <w:p w:rsidR="00BA3DB4" w:rsidRPr="001D19B6" w:rsidRDefault="00BA3DB4" w:rsidP="00BA3DB4">
            <w:r w:rsidRPr="001D19B6">
              <w:t>Database and years searched</w:t>
            </w:r>
          </w:p>
        </w:tc>
        <w:tc>
          <w:tcPr>
            <w:tcW w:w="5902" w:type="dxa"/>
          </w:tcPr>
          <w:p w:rsidR="00BA3DB4" w:rsidRPr="001D19B6" w:rsidRDefault="00BA3DB4" w:rsidP="00BA3DB4">
            <w:r w:rsidRPr="001D19B6">
              <w:t>Search file</w:t>
            </w:r>
          </w:p>
        </w:tc>
      </w:tr>
      <w:tr w:rsidR="00BA3DB4" w:rsidRPr="001D19B6" w:rsidTr="000C545D">
        <w:tc>
          <w:tcPr>
            <w:tcW w:w="3114" w:type="dxa"/>
          </w:tcPr>
          <w:p w:rsidR="00BA3DB4" w:rsidRPr="001D19B6" w:rsidRDefault="00BA3DB4" w:rsidP="00BA3DB4">
            <w:r w:rsidRPr="001D19B6">
              <w:t>CINHAL</w:t>
            </w:r>
            <w:r w:rsidR="00023727" w:rsidRPr="001D19B6">
              <w:t xml:space="preserve"> Plus</w:t>
            </w:r>
          </w:p>
        </w:tc>
        <w:tc>
          <w:tcPr>
            <w:tcW w:w="5902" w:type="dxa"/>
          </w:tcPr>
          <w:p w:rsidR="00BA3DB4" w:rsidRPr="001D19B6" w:rsidRDefault="00BA3DB4" w:rsidP="00BA3DB4">
            <w:r w:rsidRPr="001D19B6">
              <w:t>Search terms</w:t>
            </w:r>
          </w:p>
        </w:tc>
      </w:tr>
      <w:tr w:rsidR="00BA3DB4" w:rsidRPr="001D19B6" w:rsidTr="000C545D">
        <w:tc>
          <w:tcPr>
            <w:tcW w:w="3114" w:type="dxa"/>
          </w:tcPr>
          <w:p w:rsidR="00BA3DB4" w:rsidRPr="001D19B6" w:rsidRDefault="00BA3DB4" w:rsidP="00BA3DB4">
            <w:r w:rsidRPr="001D19B6">
              <w:t xml:space="preserve">(2000 – </w:t>
            </w:r>
          </w:p>
        </w:tc>
        <w:tc>
          <w:tcPr>
            <w:tcW w:w="5902" w:type="dxa"/>
          </w:tcPr>
          <w:p w:rsidR="00BA3DB4" w:rsidRPr="001D19B6" w:rsidRDefault="00BA3DB4" w:rsidP="00BA3DB4">
            <w:r w:rsidRPr="001D19B6">
              <w:t>1 team-based learning OR team based learning OR “TBL” OR Team learning</w:t>
            </w:r>
          </w:p>
          <w:p w:rsidR="00BA3DB4" w:rsidRPr="001D19B6" w:rsidRDefault="00BA3DB4" w:rsidP="00BA3DB4"/>
          <w:p w:rsidR="00BA3DB4" w:rsidRPr="001D19B6" w:rsidRDefault="00BA3DB4" w:rsidP="00BA3DB4">
            <w:r w:rsidRPr="001D19B6">
              <w:t>2 Teaching strategy* OR teaching method* OR “Instruction method*”</w:t>
            </w:r>
          </w:p>
          <w:p w:rsidR="00023727" w:rsidRPr="001D19B6" w:rsidRDefault="00023727" w:rsidP="00BA3DB4"/>
          <w:p w:rsidR="00BA3DB4" w:rsidRPr="001D19B6" w:rsidRDefault="00BA3DB4" w:rsidP="00BA3DB4">
            <w:r w:rsidRPr="001D19B6">
              <w:t xml:space="preserve">3 1 AND 2 </w:t>
            </w:r>
          </w:p>
          <w:p w:rsidR="00023727" w:rsidRPr="001D19B6" w:rsidRDefault="00023727" w:rsidP="00BA3DB4"/>
          <w:p w:rsidR="00BA3DB4" w:rsidRPr="001D19B6" w:rsidRDefault="00BA3DB4" w:rsidP="00BA3DB4">
            <w:r w:rsidRPr="001D19B6">
              <w:t>4  nurs* educat* OR nurs* educat* program*</w:t>
            </w:r>
          </w:p>
          <w:p w:rsidR="00023727" w:rsidRPr="001D19B6" w:rsidRDefault="00023727" w:rsidP="00BA3DB4"/>
          <w:p w:rsidR="00BA3DB4" w:rsidRPr="001D19B6" w:rsidRDefault="00BA3DB4" w:rsidP="00BA3DB4">
            <w:r w:rsidRPr="001D19B6">
              <w:t>5  nursing curricul*</w:t>
            </w:r>
          </w:p>
          <w:p w:rsidR="00023727" w:rsidRPr="001D19B6" w:rsidRDefault="00023727" w:rsidP="00BA3DB4"/>
          <w:p w:rsidR="00BA3DB4" w:rsidRPr="001D19B6" w:rsidRDefault="00BA3DB4" w:rsidP="00BA3DB4">
            <w:r w:rsidRPr="001D19B6">
              <w:t>6  4 AND 5</w:t>
            </w:r>
          </w:p>
          <w:p w:rsidR="00023727" w:rsidRPr="001D19B6" w:rsidRDefault="00023727" w:rsidP="00BA3DB4"/>
          <w:p w:rsidR="00BA3DB4" w:rsidRPr="001D19B6" w:rsidRDefault="00BA3DB4" w:rsidP="00BA3DB4">
            <w:r w:rsidRPr="001D19B6">
              <w:t xml:space="preserve">7  student engagement OR student participation </w:t>
            </w:r>
          </w:p>
          <w:p w:rsidR="00023727" w:rsidRPr="001D19B6" w:rsidRDefault="00023727" w:rsidP="00BA3DB4"/>
          <w:p w:rsidR="00BA3DB4" w:rsidRPr="001D19B6" w:rsidRDefault="00BA3DB4" w:rsidP="00BA3DB4">
            <w:r w:rsidRPr="001D19B6">
              <w:t>8  student satisfaction OR student experiences</w:t>
            </w:r>
          </w:p>
          <w:p w:rsidR="00023727" w:rsidRPr="001D19B6" w:rsidRDefault="00023727" w:rsidP="00BA3DB4"/>
          <w:p w:rsidR="00BA3DB4" w:rsidRPr="001D19B6" w:rsidRDefault="00BA3DB4" w:rsidP="00BA3DB4">
            <w:r w:rsidRPr="001D19B6">
              <w:t>9   7 AND 8</w:t>
            </w:r>
          </w:p>
          <w:p w:rsidR="00023727" w:rsidRPr="001D19B6" w:rsidRDefault="00023727" w:rsidP="00BA3DB4"/>
          <w:p w:rsidR="00BA3DB4" w:rsidRPr="001D19B6" w:rsidRDefault="00BA3DB4" w:rsidP="00BA3DB4">
            <w:r w:rsidRPr="001D19B6">
              <w:t>10 knowledge application OR academic performance OR Grade improvement OR improved score* OR test result* OR exam score*</w:t>
            </w:r>
          </w:p>
          <w:p w:rsidR="00023727" w:rsidRPr="001D19B6" w:rsidRDefault="00023727" w:rsidP="00BA3DB4"/>
          <w:p w:rsidR="00BA3DB4" w:rsidRPr="001D19B6" w:rsidRDefault="00BA3DB4" w:rsidP="00BA3DB4">
            <w:r w:rsidRPr="001D19B6">
              <w:t xml:space="preserve">11 Teamwork OR Teamwork skills OR Team performance OR Team support </w:t>
            </w:r>
          </w:p>
          <w:p w:rsidR="00023727" w:rsidRPr="001D19B6" w:rsidRDefault="00023727" w:rsidP="00BA3DB4"/>
          <w:p w:rsidR="00023727" w:rsidRPr="001D19B6" w:rsidRDefault="00BA3DB4" w:rsidP="00BA3DB4">
            <w:r w:rsidRPr="001D19B6">
              <w:t>12 Critical reasoning OR critical thinking OR decision making</w:t>
            </w:r>
          </w:p>
          <w:p w:rsidR="00BA3DB4" w:rsidRPr="001D19B6" w:rsidRDefault="00BA3DB4" w:rsidP="00BA3DB4">
            <w:r w:rsidRPr="001D19B6">
              <w:t xml:space="preserve"> </w:t>
            </w:r>
          </w:p>
          <w:p w:rsidR="00BA3DB4" w:rsidRPr="001D19B6" w:rsidRDefault="00BA3DB4" w:rsidP="00BA3DB4">
            <w:r w:rsidRPr="001D19B6">
              <w:t xml:space="preserve">13 3 AND 6 AND 9 </w:t>
            </w:r>
            <w:r w:rsidR="00714D8F" w:rsidRPr="001D19B6">
              <w:t xml:space="preserve">AND </w:t>
            </w:r>
            <w:r w:rsidRPr="001D19B6">
              <w:t xml:space="preserve">10 AND 11 AND 12 </w:t>
            </w:r>
          </w:p>
          <w:p w:rsidR="00BA3DB4" w:rsidRPr="001D19B6" w:rsidRDefault="00BA3DB4" w:rsidP="00BA3DB4"/>
        </w:tc>
      </w:tr>
    </w:tbl>
    <w:p w:rsidR="00DC3085" w:rsidRPr="001D19B6" w:rsidRDefault="00DC3085">
      <w:pPr>
        <w:autoSpaceDE w:val="0"/>
        <w:autoSpaceDN w:val="0"/>
        <w:adjustRightInd w:val="0"/>
        <w:spacing w:after="180" w:line="240" w:lineRule="auto"/>
        <w:rPr>
          <w:rFonts w:ascii="Arial" w:hAnsi="Arial" w:cs="Arial"/>
          <w:sz w:val="20"/>
          <w:szCs w:val="20"/>
        </w:rPr>
      </w:pPr>
    </w:p>
    <w:p w:rsidR="00BA5DBB" w:rsidRPr="001D19B6" w:rsidRDefault="00BA5DBB">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714D8F" w:rsidRPr="001D19B6" w:rsidRDefault="00714D8F">
      <w:pPr>
        <w:autoSpaceDE w:val="0"/>
        <w:autoSpaceDN w:val="0"/>
        <w:adjustRightInd w:val="0"/>
        <w:spacing w:after="180" w:line="240" w:lineRule="auto"/>
        <w:rPr>
          <w:rFonts w:ascii="Arial" w:hAnsi="Arial" w:cs="Arial"/>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r w:rsidRPr="001D19B6">
        <w:rPr>
          <w:rFonts w:ascii="Arial" w:hAnsi="Arial" w:cs="Arial"/>
          <w:b/>
          <w:sz w:val="20"/>
          <w:szCs w:val="20"/>
        </w:rPr>
        <w:t xml:space="preserve">Appendix </w:t>
      </w:r>
      <w:r w:rsidR="003C66D1" w:rsidRPr="001D19B6">
        <w:rPr>
          <w:rFonts w:ascii="Arial" w:hAnsi="Arial" w:cs="Arial"/>
          <w:b/>
          <w:sz w:val="20"/>
          <w:szCs w:val="20"/>
        </w:rPr>
        <w:t>II</w:t>
      </w:r>
      <w:r w:rsidRPr="001D19B6">
        <w:rPr>
          <w:rFonts w:ascii="Arial" w:hAnsi="Arial" w:cs="Arial"/>
          <w:b/>
          <w:sz w:val="20"/>
          <w:szCs w:val="20"/>
        </w:rPr>
        <w:t>: Appraisal instruments</w:t>
      </w:r>
    </w:p>
    <w:p w:rsidR="009937A0" w:rsidRPr="001D19B6" w:rsidRDefault="009937A0">
      <w:pPr>
        <w:autoSpaceDE w:val="0"/>
        <w:autoSpaceDN w:val="0"/>
        <w:adjustRightInd w:val="0"/>
        <w:spacing w:after="180" w:line="240" w:lineRule="auto"/>
        <w:rPr>
          <w:rFonts w:ascii="Arial" w:hAnsi="Arial" w:cs="Arial"/>
          <w:b/>
          <w:sz w:val="20"/>
          <w:szCs w:val="20"/>
        </w:rPr>
      </w:pPr>
      <w:r w:rsidRPr="001D19B6">
        <w:rPr>
          <w:rFonts w:ascii="Arial" w:hAnsi="Arial" w:cs="Arial"/>
          <w:b/>
          <w:sz w:val="20"/>
          <w:szCs w:val="20"/>
        </w:rPr>
        <w:t>MAStARI Appraisal instrument</w:t>
      </w:r>
    </w:p>
    <w:p w:rsidR="00DC3085" w:rsidRPr="001D19B6" w:rsidRDefault="00DC3085">
      <w:pPr>
        <w:autoSpaceDE w:val="0"/>
        <w:autoSpaceDN w:val="0"/>
        <w:adjustRightInd w:val="0"/>
        <w:spacing w:after="180" w:line="240" w:lineRule="auto"/>
        <w:rPr>
          <w:rFonts w:ascii="Arial" w:hAnsi="Arial" w:cs="Arial"/>
          <w:b/>
          <w:sz w:val="20"/>
          <w:szCs w:val="20"/>
        </w:rPr>
      </w:pPr>
    </w:p>
    <w:p w:rsidR="0024096B" w:rsidRPr="001D19B6" w:rsidRDefault="0024096B">
      <w:pPr>
        <w:autoSpaceDE w:val="0"/>
        <w:autoSpaceDN w:val="0"/>
        <w:adjustRightInd w:val="0"/>
        <w:spacing w:after="180" w:line="240" w:lineRule="auto"/>
        <w:rPr>
          <w:rFonts w:ascii="Arial" w:hAnsi="Arial" w:cs="Arial"/>
          <w:b/>
          <w:sz w:val="20"/>
          <w:szCs w:val="20"/>
        </w:rPr>
      </w:pPr>
    </w:p>
    <w:p w:rsidR="0024096B" w:rsidRPr="001D19B6" w:rsidRDefault="0024096B">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24096B" w:rsidRPr="001D19B6" w:rsidRDefault="0024096B">
      <w:pPr>
        <w:autoSpaceDE w:val="0"/>
        <w:autoSpaceDN w:val="0"/>
        <w:adjustRightInd w:val="0"/>
        <w:spacing w:after="180" w:line="240" w:lineRule="auto"/>
        <w:rPr>
          <w:noProof/>
        </w:rPr>
      </w:pPr>
    </w:p>
    <w:p w:rsidR="009937A0" w:rsidRPr="001D19B6" w:rsidRDefault="009937A0">
      <w:pPr>
        <w:autoSpaceDE w:val="0"/>
        <w:autoSpaceDN w:val="0"/>
        <w:adjustRightInd w:val="0"/>
        <w:spacing w:after="180" w:line="240" w:lineRule="auto"/>
        <w:rPr>
          <w:noProof/>
        </w:rPr>
      </w:pPr>
    </w:p>
    <w:p w:rsidR="009937A0" w:rsidRPr="001D19B6" w:rsidRDefault="009937A0">
      <w:pPr>
        <w:autoSpaceDE w:val="0"/>
        <w:autoSpaceDN w:val="0"/>
        <w:adjustRightInd w:val="0"/>
        <w:spacing w:after="180" w:line="240" w:lineRule="auto"/>
        <w:rPr>
          <w:noProof/>
        </w:rPr>
      </w:pPr>
    </w:p>
    <w:p w:rsidR="009937A0" w:rsidRPr="001D19B6" w:rsidRDefault="009937A0">
      <w:pPr>
        <w:autoSpaceDE w:val="0"/>
        <w:autoSpaceDN w:val="0"/>
        <w:adjustRightInd w:val="0"/>
        <w:spacing w:after="180" w:line="240" w:lineRule="auto"/>
        <w:rPr>
          <w:noProof/>
        </w:rPr>
      </w:pPr>
    </w:p>
    <w:p w:rsidR="00DC3085" w:rsidRPr="001D19B6" w:rsidRDefault="00C67EA6">
      <w:pPr>
        <w:autoSpaceDE w:val="0"/>
        <w:autoSpaceDN w:val="0"/>
        <w:adjustRightInd w:val="0"/>
        <w:spacing w:after="180" w:line="240" w:lineRule="auto"/>
        <w:rPr>
          <w:rFonts w:ascii="Arial" w:hAnsi="Arial" w:cs="Arial"/>
          <w:b/>
          <w:sz w:val="20"/>
          <w:szCs w:val="20"/>
        </w:rPr>
      </w:pPr>
      <w:r w:rsidRPr="001D19B6">
        <w:rPr>
          <w:noProof/>
        </w:rPr>
        <w:drawing>
          <wp:inline distT="0" distB="0" distL="0" distR="0">
            <wp:extent cx="5735955" cy="642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b="6108"/>
                    <a:stretch>
                      <a:fillRect/>
                    </a:stretch>
                  </pic:blipFill>
                  <pic:spPr bwMode="auto">
                    <a:xfrm>
                      <a:off x="0" y="0"/>
                      <a:ext cx="5735955" cy="6424295"/>
                    </a:xfrm>
                    <a:prstGeom prst="rect">
                      <a:avLst/>
                    </a:prstGeom>
                    <a:noFill/>
                    <a:ln>
                      <a:noFill/>
                    </a:ln>
                  </pic:spPr>
                </pic:pic>
              </a:graphicData>
            </a:graphic>
          </wp:inline>
        </w:drawing>
      </w: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C67EA6">
      <w:pPr>
        <w:autoSpaceDE w:val="0"/>
        <w:autoSpaceDN w:val="0"/>
        <w:adjustRightInd w:val="0"/>
        <w:spacing w:after="180" w:line="240" w:lineRule="auto"/>
        <w:rPr>
          <w:rFonts w:ascii="Arial" w:hAnsi="Arial" w:cs="Arial"/>
          <w:b/>
          <w:sz w:val="20"/>
          <w:szCs w:val="20"/>
        </w:rPr>
      </w:pPr>
      <w:r w:rsidRPr="001D19B6">
        <w:rPr>
          <w:noProof/>
        </w:rPr>
        <w:drawing>
          <wp:inline distT="0" distB="0" distL="0" distR="0">
            <wp:extent cx="5735955" cy="6483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b="9094"/>
                    <a:stretch>
                      <a:fillRect/>
                    </a:stretch>
                  </pic:blipFill>
                  <pic:spPr bwMode="auto">
                    <a:xfrm>
                      <a:off x="0" y="0"/>
                      <a:ext cx="5735955" cy="6483985"/>
                    </a:xfrm>
                    <a:prstGeom prst="rect">
                      <a:avLst/>
                    </a:prstGeom>
                    <a:noFill/>
                    <a:ln>
                      <a:noFill/>
                    </a:ln>
                  </pic:spPr>
                </pic:pic>
              </a:graphicData>
            </a:graphic>
          </wp:inline>
        </w:drawing>
      </w: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9937A0" w:rsidRPr="001D19B6" w:rsidRDefault="009937A0">
      <w:pPr>
        <w:autoSpaceDE w:val="0"/>
        <w:autoSpaceDN w:val="0"/>
        <w:adjustRightInd w:val="0"/>
        <w:spacing w:after="180" w:line="240" w:lineRule="auto"/>
        <w:rPr>
          <w:rFonts w:ascii="Arial" w:hAnsi="Arial" w:cs="Arial"/>
          <w:b/>
          <w:sz w:val="20"/>
          <w:szCs w:val="20"/>
        </w:rPr>
      </w:pPr>
    </w:p>
    <w:p w:rsidR="009937A0" w:rsidRPr="001D19B6" w:rsidRDefault="009937A0">
      <w:pPr>
        <w:autoSpaceDE w:val="0"/>
        <w:autoSpaceDN w:val="0"/>
        <w:adjustRightInd w:val="0"/>
        <w:spacing w:after="180" w:line="240" w:lineRule="auto"/>
        <w:rPr>
          <w:rFonts w:ascii="Arial" w:hAnsi="Arial" w:cs="Arial"/>
          <w:b/>
          <w:sz w:val="20"/>
          <w:szCs w:val="20"/>
        </w:rPr>
      </w:pPr>
    </w:p>
    <w:p w:rsidR="009937A0" w:rsidRPr="001D19B6" w:rsidRDefault="009937A0">
      <w:pPr>
        <w:autoSpaceDE w:val="0"/>
        <w:autoSpaceDN w:val="0"/>
        <w:adjustRightInd w:val="0"/>
        <w:spacing w:after="180" w:line="240" w:lineRule="auto"/>
        <w:rPr>
          <w:rFonts w:ascii="Arial" w:hAnsi="Arial" w:cs="Arial"/>
          <w:b/>
          <w:sz w:val="20"/>
          <w:szCs w:val="20"/>
        </w:rPr>
      </w:pPr>
      <w:r w:rsidRPr="001D19B6">
        <w:rPr>
          <w:rFonts w:ascii="Arial" w:hAnsi="Arial" w:cs="Arial"/>
          <w:b/>
          <w:sz w:val="20"/>
          <w:szCs w:val="20"/>
        </w:rPr>
        <w:t>QARI Appraisal instrument</w:t>
      </w: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C67EA6">
      <w:pPr>
        <w:autoSpaceDE w:val="0"/>
        <w:autoSpaceDN w:val="0"/>
        <w:adjustRightInd w:val="0"/>
        <w:spacing w:after="180" w:line="240" w:lineRule="auto"/>
        <w:rPr>
          <w:rFonts w:ascii="Arial" w:hAnsi="Arial" w:cs="Arial"/>
          <w:b/>
          <w:sz w:val="20"/>
          <w:szCs w:val="20"/>
        </w:rPr>
      </w:pPr>
      <w:r w:rsidRPr="001D19B6">
        <w:rPr>
          <w:noProof/>
        </w:rPr>
        <w:drawing>
          <wp:inline distT="0" distB="0" distL="0" distR="0">
            <wp:extent cx="5735955" cy="713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955" cy="7136765"/>
                    </a:xfrm>
                    <a:prstGeom prst="rect">
                      <a:avLst/>
                    </a:prstGeom>
                    <a:noFill/>
                    <a:ln>
                      <a:noFill/>
                    </a:ln>
                  </pic:spPr>
                </pic:pic>
              </a:graphicData>
            </a:graphic>
          </wp:inline>
        </w:drawing>
      </w: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9937A0">
      <w:pPr>
        <w:autoSpaceDE w:val="0"/>
        <w:autoSpaceDN w:val="0"/>
        <w:adjustRightInd w:val="0"/>
        <w:spacing w:after="180" w:line="240" w:lineRule="auto"/>
        <w:rPr>
          <w:rFonts w:ascii="Arial" w:hAnsi="Arial" w:cs="Arial"/>
          <w:b/>
          <w:sz w:val="20"/>
          <w:szCs w:val="20"/>
        </w:rPr>
      </w:pPr>
      <w:r w:rsidRPr="001D19B6">
        <w:rPr>
          <w:rFonts w:ascii="Arial" w:hAnsi="Arial" w:cs="Arial"/>
          <w:b/>
          <w:sz w:val="20"/>
          <w:szCs w:val="20"/>
        </w:rPr>
        <w:t>Appendix II</w:t>
      </w:r>
      <w:r w:rsidR="00714D8F" w:rsidRPr="001D19B6">
        <w:rPr>
          <w:rFonts w:ascii="Arial" w:hAnsi="Arial" w:cs="Arial"/>
          <w:b/>
          <w:sz w:val="20"/>
          <w:szCs w:val="20"/>
        </w:rPr>
        <w:t>I</w:t>
      </w:r>
      <w:r w:rsidRPr="001D19B6">
        <w:rPr>
          <w:rFonts w:ascii="Arial" w:hAnsi="Arial" w:cs="Arial"/>
          <w:b/>
          <w:sz w:val="20"/>
          <w:szCs w:val="20"/>
        </w:rPr>
        <w:t xml:space="preserve"> Data extraction instruments</w:t>
      </w: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9937A0">
      <w:pPr>
        <w:autoSpaceDE w:val="0"/>
        <w:autoSpaceDN w:val="0"/>
        <w:adjustRightInd w:val="0"/>
        <w:spacing w:after="180" w:line="240" w:lineRule="auto"/>
        <w:rPr>
          <w:rFonts w:ascii="Arial" w:hAnsi="Arial" w:cs="Arial"/>
          <w:b/>
          <w:sz w:val="20"/>
          <w:szCs w:val="20"/>
        </w:rPr>
      </w:pPr>
      <w:r w:rsidRPr="001D19B6">
        <w:rPr>
          <w:rFonts w:ascii="Arial" w:hAnsi="Arial" w:cs="Arial"/>
          <w:b/>
          <w:sz w:val="20"/>
          <w:szCs w:val="20"/>
        </w:rPr>
        <w:t>MAStARI data extraction instrument</w:t>
      </w:r>
    </w:p>
    <w:p w:rsidR="00DC3085" w:rsidRPr="001D19B6" w:rsidRDefault="00C67EA6">
      <w:pPr>
        <w:autoSpaceDE w:val="0"/>
        <w:autoSpaceDN w:val="0"/>
        <w:adjustRightInd w:val="0"/>
        <w:spacing w:after="180" w:line="240" w:lineRule="auto"/>
        <w:rPr>
          <w:rFonts w:ascii="Arial" w:hAnsi="Arial" w:cs="Arial"/>
          <w:b/>
          <w:sz w:val="20"/>
          <w:szCs w:val="20"/>
        </w:rPr>
      </w:pPr>
      <w:r w:rsidRPr="001D19B6">
        <w:rPr>
          <w:noProof/>
        </w:rPr>
        <w:drawing>
          <wp:inline distT="0" distB="0" distL="0" distR="0">
            <wp:extent cx="5735955" cy="648398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b="9094"/>
                    <a:stretch>
                      <a:fillRect/>
                    </a:stretch>
                  </pic:blipFill>
                  <pic:spPr bwMode="auto">
                    <a:xfrm>
                      <a:off x="0" y="0"/>
                      <a:ext cx="5735955" cy="6483985"/>
                    </a:xfrm>
                    <a:prstGeom prst="rect">
                      <a:avLst/>
                    </a:prstGeom>
                    <a:noFill/>
                    <a:ln>
                      <a:noFill/>
                    </a:ln>
                  </pic:spPr>
                </pic:pic>
              </a:graphicData>
            </a:graphic>
          </wp:inline>
        </w:drawing>
      </w:r>
    </w:p>
    <w:p w:rsidR="009937A0" w:rsidRPr="001D19B6" w:rsidRDefault="009937A0">
      <w:pPr>
        <w:autoSpaceDE w:val="0"/>
        <w:autoSpaceDN w:val="0"/>
        <w:adjustRightInd w:val="0"/>
        <w:spacing w:after="180" w:line="240" w:lineRule="auto"/>
        <w:rPr>
          <w:noProof/>
        </w:rPr>
      </w:pPr>
    </w:p>
    <w:p w:rsidR="00DC3085" w:rsidRPr="001D19B6" w:rsidRDefault="00C67EA6">
      <w:pPr>
        <w:autoSpaceDE w:val="0"/>
        <w:autoSpaceDN w:val="0"/>
        <w:adjustRightInd w:val="0"/>
        <w:spacing w:after="180" w:line="240" w:lineRule="auto"/>
        <w:rPr>
          <w:rFonts w:ascii="Arial" w:hAnsi="Arial" w:cs="Arial"/>
          <w:b/>
          <w:sz w:val="20"/>
          <w:szCs w:val="20"/>
        </w:rPr>
      </w:pPr>
      <w:r w:rsidRPr="001D19B6">
        <w:rPr>
          <w:noProof/>
        </w:rPr>
        <w:drawing>
          <wp:inline distT="0" distB="0" distL="0" distR="0">
            <wp:extent cx="5735955" cy="628205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b="12814"/>
                    <a:stretch>
                      <a:fillRect/>
                    </a:stretch>
                  </pic:blipFill>
                  <pic:spPr bwMode="auto">
                    <a:xfrm>
                      <a:off x="0" y="0"/>
                      <a:ext cx="5735955" cy="6282055"/>
                    </a:xfrm>
                    <a:prstGeom prst="rect">
                      <a:avLst/>
                    </a:prstGeom>
                    <a:noFill/>
                    <a:ln>
                      <a:noFill/>
                    </a:ln>
                  </pic:spPr>
                </pic:pic>
              </a:graphicData>
            </a:graphic>
          </wp:inline>
        </w:drawing>
      </w: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b/>
          <w:sz w:val="20"/>
          <w:szCs w:val="20"/>
        </w:rPr>
      </w:pPr>
    </w:p>
    <w:p w:rsidR="00DC3085" w:rsidRPr="001D19B6" w:rsidRDefault="00DC3085">
      <w:pPr>
        <w:autoSpaceDE w:val="0"/>
        <w:autoSpaceDN w:val="0"/>
        <w:adjustRightInd w:val="0"/>
        <w:spacing w:after="180" w:line="240" w:lineRule="auto"/>
        <w:rPr>
          <w:rFonts w:ascii="Arial" w:hAnsi="Arial" w:cs="Arial"/>
          <w:sz w:val="20"/>
          <w:szCs w:val="20"/>
        </w:rPr>
      </w:pPr>
    </w:p>
    <w:p w:rsidR="00DC3085" w:rsidRPr="001D19B6" w:rsidRDefault="00DC3085">
      <w:pPr>
        <w:autoSpaceDE w:val="0"/>
        <w:autoSpaceDN w:val="0"/>
        <w:adjustRightInd w:val="0"/>
        <w:spacing w:after="180" w:line="240" w:lineRule="auto"/>
        <w:rPr>
          <w:rFonts w:ascii="Arial" w:hAnsi="Arial" w:cs="Arial"/>
          <w:sz w:val="20"/>
          <w:szCs w:val="20"/>
        </w:rPr>
      </w:pPr>
    </w:p>
    <w:p w:rsidR="009937A0" w:rsidRPr="001D19B6" w:rsidRDefault="009937A0">
      <w:pPr>
        <w:autoSpaceDE w:val="0"/>
        <w:autoSpaceDN w:val="0"/>
        <w:adjustRightInd w:val="0"/>
        <w:spacing w:after="180" w:line="240" w:lineRule="auto"/>
        <w:rPr>
          <w:rFonts w:ascii="Arial" w:hAnsi="Arial" w:cs="Arial"/>
          <w:sz w:val="20"/>
          <w:szCs w:val="20"/>
        </w:rPr>
      </w:pPr>
    </w:p>
    <w:p w:rsidR="009937A0" w:rsidRPr="001D19B6" w:rsidRDefault="009937A0">
      <w:pPr>
        <w:autoSpaceDE w:val="0"/>
        <w:autoSpaceDN w:val="0"/>
        <w:adjustRightInd w:val="0"/>
        <w:spacing w:after="180" w:line="240" w:lineRule="auto"/>
        <w:rPr>
          <w:rFonts w:ascii="Arial" w:hAnsi="Arial" w:cs="Arial"/>
          <w:b/>
          <w:sz w:val="20"/>
          <w:szCs w:val="20"/>
        </w:rPr>
      </w:pPr>
      <w:r w:rsidRPr="001D19B6">
        <w:rPr>
          <w:rFonts w:ascii="Arial" w:hAnsi="Arial" w:cs="Arial"/>
          <w:b/>
          <w:sz w:val="20"/>
          <w:szCs w:val="20"/>
        </w:rPr>
        <w:t>QARI data extraction instrument</w:t>
      </w:r>
    </w:p>
    <w:p w:rsidR="009937A0" w:rsidRPr="001D19B6" w:rsidRDefault="00C67EA6">
      <w:pPr>
        <w:autoSpaceDE w:val="0"/>
        <w:autoSpaceDN w:val="0"/>
        <w:adjustRightInd w:val="0"/>
        <w:spacing w:after="180" w:line="240" w:lineRule="auto"/>
        <w:rPr>
          <w:rFonts w:ascii="Arial" w:hAnsi="Arial" w:cs="Arial"/>
          <w:sz w:val="20"/>
          <w:szCs w:val="20"/>
        </w:rPr>
      </w:pPr>
      <w:r w:rsidRPr="001D19B6">
        <w:rPr>
          <w:noProof/>
        </w:rPr>
        <w:drawing>
          <wp:inline distT="0" distB="0" distL="0" distR="0">
            <wp:extent cx="5735955" cy="7136765"/>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5955" cy="7136765"/>
                    </a:xfrm>
                    <a:prstGeom prst="rect">
                      <a:avLst/>
                    </a:prstGeom>
                    <a:noFill/>
                    <a:ln>
                      <a:noFill/>
                    </a:ln>
                  </pic:spPr>
                </pic:pic>
              </a:graphicData>
            </a:graphic>
          </wp:inline>
        </w:drawing>
      </w:r>
    </w:p>
    <w:p w:rsidR="000A2275" w:rsidRPr="001D19B6" w:rsidRDefault="000A2275">
      <w:pPr>
        <w:autoSpaceDE w:val="0"/>
        <w:autoSpaceDN w:val="0"/>
        <w:adjustRightInd w:val="0"/>
        <w:spacing w:after="180" w:line="240" w:lineRule="auto"/>
        <w:rPr>
          <w:rFonts w:ascii="Arial" w:hAnsi="Arial" w:cs="Arial"/>
          <w:b/>
          <w:sz w:val="24"/>
          <w:szCs w:val="24"/>
        </w:rPr>
      </w:pPr>
    </w:p>
    <w:p w:rsidR="000A2275" w:rsidRPr="001D19B6" w:rsidRDefault="000A2275">
      <w:pPr>
        <w:autoSpaceDE w:val="0"/>
        <w:autoSpaceDN w:val="0"/>
        <w:adjustRightInd w:val="0"/>
        <w:spacing w:after="180" w:line="240" w:lineRule="auto"/>
        <w:rPr>
          <w:rFonts w:ascii="Arial" w:hAnsi="Arial" w:cs="Arial"/>
          <w:b/>
          <w:sz w:val="24"/>
          <w:szCs w:val="24"/>
        </w:rPr>
      </w:pPr>
    </w:p>
    <w:p w:rsidR="000C7985" w:rsidRPr="001D19B6" w:rsidRDefault="00C67EA6" w:rsidP="000C7985">
      <w:pPr>
        <w:autoSpaceDE w:val="0"/>
        <w:autoSpaceDN w:val="0"/>
        <w:adjustRightInd w:val="0"/>
        <w:spacing w:after="180" w:line="240" w:lineRule="auto"/>
        <w:rPr>
          <w:rFonts w:ascii="Arial" w:hAnsi="Arial" w:cs="Arial"/>
          <w:sz w:val="20"/>
          <w:szCs w:val="20"/>
        </w:rPr>
      </w:pPr>
      <w:r w:rsidRPr="001D19B6">
        <w:rPr>
          <w:noProof/>
        </w:rPr>
        <w:drawing>
          <wp:inline distT="0" distB="0" distL="0" distR="0">
            <wp:extent cx="5735955" cy="432244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b="39420"/>
                    <a:stretch>
                      <a:fillRect/>
                    </a:stretch>
                  </pic:blipFill>
                  <pic:spPr bwMode="auto">
                    <a:xfrm>
                      <a:off x="0" y="0"/>
                      <a:ext cx="5735955" cy="4322445"/>
                    </a:xfrm>
                    <a:prstGeom prst="rect">
                      <a:avLst/>
                    </a:prstGeom>
                    <a:noFill/>
                    <a:ln>
                      <a:noFill/>
                    </a:ln>
                  </pic:spPr>
                </pic:pic>
              </a:graphicData>
            </a:graphic>
          </wp:inline>
        </w:drawing>
      </w:r>
    </w:p>
    <w:sectPr w:rsidR="000C7985" w:rsidRPr="001D19B6" w:rsidSect="00FC0E85">
      <w:headerReference w:type="even" r:id="rId18"/>
      <w:headerReference w:type="default" r:id="rId19"/>
      <w:footerReference w:type="even" r:id="rId20"/>
      <w:footerReference w:type="default" r:id="rId2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A66" w:rsidRDefault="00936A66">
      <w:pPr>
        <w:spacing w:after="0" w:line="240" w:lineRule="auto"/>
      </w:pPr>
      <w:r>
        <w:separator/>
      </w:r>
    </w:p>
  </w:endnote>
  <w:endnote w:type="continuationSeparator" w:id="0">
    <w:p w:rsidR="00936A66" w:rsidRDefault="0093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09" w:rsidRDefault="00185409">
    <w:pPr>
      <w:widowControl w:val="0"/>
      <w:pBdr>
        <w:top w:val="single" w:sz="4" w:space="0" w:color="auto"/>
      </w:pBdr>
      <w:autoSpaceDE w:val="0"/>
      <w:autoSpaceDN w:val="0"/>
      <w:adjustRightInd w:val="0"/>
      <w:spacing w:after="0" w:line="240" w:lineRule="auto"/>
      <w:rPr>
        <w:rFonts w:ascii="Helvetica" w:hAnsi="Helvetica" w:cs="Helvetica"/>
        <w:sz w:val="24"/>
        <w:szCs w:val="24"/>
        <w:lang w:val="en-AU" w:eastAsia="en-AU"/>
      </w:rPr>
    </w:pPr>
    <w:r>
      <w:rPr>
        <w:rFonts w:ascii="Helvetica" w:eastAsia="Times New Roman" w:hAnsi="Courier" w:cs="Courier"/>
        <w:i/>
        <w:iCs/>
        <w:sz w:val="18"/>
        <w:szCs w:val="18"/>
        <w:lang w:val="en-AU" w:eastAsia="en-AU"/>
      </w:rPr>
      <w:t xml:space="preserve">Page </w:t>
    </w:r>
    <w:r>
      <w:rPr>
        <w:rFonts w:ascii="Helvetica" w:eastAsia="Times New Roman" w:hAnsi="Courier" w:cs="Courier"/>
        <w:i/>
        <w:iCs/>
        <w:sz w:val="18"/>
        <w:szCs w:val="18"/>
        <w:lang w:val="en-AU" w:eastAsia="en-AU"/>
      </w:rPr>
      <w:pgNum/>
    </w:r>
  </w:p>
  <w:p w:rsidR="00185409" w:rsidRDefault="00185409" w:rsidP="009937A0">
    <w:pPr>
      <w:rPr>
        <w:lang w:val="en-AU"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09" w:rsidRDefault="00185409">
    <w:pPr>
      <w:widowControl w:val="0"/>
      <w:pBdr>
        <w:top w:val="single" w:sz="4" w:space="0" w:color="auto"/>
      </w:pBdr>
      <w:autoSpaceDE w:val="0"/>
      <w:autoSpaceDN w:val="0"/>
      <w:adjustRightInd w:val="0"/>
      <w:spacing w:after="0" w:line="240" w:lineRule="auto"/>
      <w:jc w:val="right"/>
      <w:rPr>
        <w:rFonts w:ascii="Helvetica" w:hAnsi="Helvetica" w:cs="Helvetica"/>
        <w:sz w:val="24"/>
        <w:szCs w:val="24"/>
        <w:lang w:val="en-AU" w:eastAsia="en-AU"/>
      </w:rPr>
    </w:pPr>
    <w:r>
      <w:rPr>
        <w:rFonts w:ascii="Helvetica" w:eastAsia="Times New Roman" w:hAnsi="Courier" w:cs="Courier"/>
        <w:i/>
        <w:iCs/>
        <w:sz w:val="18"/>
        <w:szCs w:val="18"/>
        <w:lang w:val="en-AU" w:eastAsia="en-AU"/>
      </w:rPr>
      <w:t xml:space="preserve">Page </w:t>
    </w:r>
    <w:r>
      <w:rPr>
        <w:rFonts w:ascii="Helvetica" w:eastAsia="Times New Roman" w:hAnsi="Courier" w:cs="Courier"/>
        <w:i/>
        <w:iCs/>
        <w:sz w:val="18"/>
        <w:szCs w:val="18"/>
        <w:lang w:val="en-AU" w:eastAsia="en-AU"/>
      </w:rPr>
      <w:pgNum/>
    </w:r>
  </w:p>
  <w:p w:rsidR="00185409" w:rsidRDefault="00185409">
    <w:pPr>
      <w:widowControl w:val="0"/>
      <w:autoSpaceDE w:val="0"/>
      <w:autoSpaceDN w:val="0"/>
      <w:adjustRightInd w:val="0"/>
      <w:spacing w:before="40" w:after="0" w:line="240" w:lineRule="auto"/>
      <w:jc w:val="center"/>
      <w:rPr>
        <w:rFonts w:ascii="Helvetica" w:hAnsi="Helvetica" w:cs="Helvetica"/>
        <w:sz w:val="24"/>
        <w:szCs w:val="24"/>
        <w:lang w:val="en-AU"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A66" w:rsidRDefault="00936A66">
      <w:pPr>
        <w:spacing w:after="0" w:line="240" w:lineRule="auto"/>
      </w:pPr>
      <w:r>
        <w:separator/>
      </w:r>
    </w:p>
  </w:footnote>
  <w:footnote w:type="continuationSeparator" w:id="0">
    <w:p w:rsidR="00936A66" w:rsidRDefault="0093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09" w:rsidRDefault="00185409">
    <w:pPr>
      <w:widowControl w:val="0"/>
      <w:pBdr>
        <w:bottom w:val="single" w:sz="4" w:space="0" w:color="auto"/>
      </w:pBdr>
      <w:autoSpaceDE w:val="0"/>
      <w:autoSpaceDN w:val="0"/>
      <w:adjustRightInd w:val="0"/>
      <w:spacing w:after="0" w:line="240" w:lineRule="auto"/>
      <w:rPr>
        <w:rFonts w:ascii="Helvetica" w:hAnsi="Helvetica" w:cs="Helvetica"/>
        <w:sz w:val="24"/>
        <w:szCs w:val="24"/>
        <w:lang w:val="en-AU" w:eastAsia="en-AU"/>
      </w:rPr>
    </w:pPr>
    <w:r>
      <w:rPr>
        <w:rFonts w:ascii="Helvetica" w:eastAsia="Times New Roman" w:hAnsi="Courier" w:cs="Courier"/>
        <w:sz w:val="20"/>
        <w:szCs w:val="20"/>
        <w:lang w:val="en-AU" w:eastAsia="en-AU"/>
      </w:rPr>
      <w:t>JBI Database of Systematic Reviews and Implementation Reports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09" w:rsidRDefault="00185409" w:rsidP="00C91E58">
    <w:pPr>
      <w:widowControl w:val="0"/>
      <w:pBdr>
        <w:bottom w:val="single" w:sz="4" w:space="0" w:color="auto"/>
      </w:pBdr>
      <w:autoSpaceDE w:val="0"/>
      <w:autoSpaceDN w:val="0"/>
      <w:adjustRightInd w:val="0"/>
      <w:spacing w:after="0" w:line="240" w:lineRule="auto"/>
      <w:jc w:val="right"/>
      <w:rPr>
        <w:rFonts w:ascii="Helvetica" w:hAnsi="Helvetica" w:cs="Helvetica"/>
        <w:sz w:val="24"/>
        <w:szCs w:val="24"/>
        <w:lang w:val="en-AU" w:eastAsia="en-AU"/>
      </w:rPr>
    </w:pPr>
    <w:r>
      <w:rPr>
        <w:rFonts w:ascii="Helvetica" w:eastAsia="Times New Roman" w:hAnsi="Courier" w:cs="Courier"/>
        <w:sz w:val="20"/>
        <w:szCs w:val="20"/>
        <w:lang w:val="en-AU" w:eastAsia="en-AU"/>
      </w:rPr>
      <w:t>JBI Database of Systematic Reviews and Implementation Reports</w:t>
    </w:r>
  </w:p>
  <w:p w:rsidR="00185409" w:rsidRPr="00C91E58" w:rsidRDefault="00185409" w:rsidP="00C91E58">
    <w:pPr>
      <w:tabs>
        <w:tab w:val="center" w:pos="4513"/>
        <w:tab w:val="right" w:pos="9026"/>
      </w:tabs>
      <w:spacing w:after="0" w:line="240" w:lineRule="auto"/>
      <w:rPr>
        <w:rFonts w:ascii="Helvetica" w:hAnsi="Helvetica" w:cs="Helvetica"/>
        <w:lang w:val="en-AU"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44DE"/>
    <w:multiLevelType w:val="hybridMultilevel"/>
    <w:tmpl w:val="B19656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2D17F59"/>
    <w:multiLevelType w:val="hybridMultilevel"/>
    <w:tmpl w:val="2BEC75C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6904785"/>
    <w:multiLevelType w:val="hybridMultilevel"/>
    <w:tmpl w:val="FDAE9D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63"/>
    <w:rsid w:val="00011F19"/>
    <w:rsid w:val="00014943"/>
    <w:rsid w:val="00017A33"/>
    <w:rsid w:val="00020DC9"/>
    <w:rsid w:val="000213E7"/>
    <w:rsid w:val="00022ED3"/>
    <w:rsid w:val="00023345"/>
    <w:rsid w:val="00023727"/>
    <w:rsid w:val="000330D6"/>
    <w:rsid w:val="00052994"/>
    <w:rsid w:val="000636A3"/>
    <w:rsid w:val="00063AB7"/>
    <w:rsid w:val="00067C0C"/>
    <w:rsid w:val="00070002"/>
    <w:rsid w:val="000747F6"/>
    <w:rsid w:val="000763D8"/>
    <w:rsid w:val="0007683A"/>
    <w:rsid w:val="00083081"/>
    <w:rsid w:val="000841F8"/>
    <w:rsid w:val="000851D2"/>
    <w:rsid w:val="000860DF"/>
    <w:rsid w:val="00087F2F"/>
    <w:rsid w:val="000A0243"/>
    <w:rsid w:val="000A20A5"/>
    <w:rsid w:val="000A2275"/>
    <w:rsid w:val="000B176B"/>
    <w:rsid w:val="000B1A7D"/>
    <w:rsid w:val="000C3142"/>
    <w:rsid w:val="000C3402"/>
    <w:rsid w:val="000C545D"/>
    <w:rsid w:val="000C7985"/>
    <w:rsid w:val="000D1953"/>
    <w:rsid w:val="000D36EB"/>
    <w:rsid w:val="000D3D0F"/>
    <w:rsid w:val="000D3F81"/>
    <w:rsid w:val="000D4B50"/>
    <w:rsid w:val="000E30A9"/>
    <w:rsid w:val="000F6F79"/>
    <w:rsid w:val="001004C8"/>
    <w:rsid w:val="00101D14"/>
    <w:rsid w:val="00103D71"/>
    <w:rsid w:val="00104C2B"/>
    <w:rsid w:val="00105F83"/>
    <w:rsid w:val="00106565"/>
    <w:rsid w:val="00112746"/>
    <w:rsid w:val="001130E3"/>
    <w:rsid w:val="00113790"/>
    <w:rsid w:val="0011510D"/>
    <w:rsid w:val="00115F5D"/>
    <w:rsid w:val="001204AE"/>
    <w:rsid w:val="00123D2B"/>
    <w:rsid w:val="00127C36"/>
    <w:rsid w:val="00127E2B"/>
    <w:rsid w:val="00133225"/>
    <w:rsid w:val="001447FA"/>
    <w:rsid w:val="001471C1"/>
    <w:rsid w:val="00154324"/>
    <w:rsid w:val="001566AC"/>
    <w:rsid w:val="001578FC"/>
    <w:rsid w:val="00161BEB"/>
    <w:rsid w:val="00163821"/>
    <w:rsid w:val="00174844"/>
    <w:rsid w:val="00180848"/>
    <w:rsid w:val="00185409"/>
    <w:rsid w:val="001879E9"/>
    <w:rsid w:val="00192B64"/>
    <w:rsid w:val="001966D3"/>
    <w:rsid w:val="001A3F20"/>
    <w:rsid w:val="001A5346"/>
    <w:rsid w:val="001A5F6F"/>
    <w:rsid w:val="001B28C4"/>
    <w:rsid w:val="001C0F4C"/>
    <w:rsid w:val="001C1F7D"/>
    <w:rsid w:val="001C5E47"/>
    <w:rsid w:val="001D19B6"/>
    <w:rsid w:val="001D4744"/>
    <w:rsid w:val="001E4A80"/>
    <w:rsid w:val="001E66A1"/>
    <w:rsid w:val="001F1B03"/>
    <w:rsid w:val="002002B6"/>
    <w:rsid w:val="002020F9"/>
    <w:rsid w:val="002122E8"/>
    <w:rsid w:val="002136BB"/>
    <w:rsid w:val="002140BA"/>
    <w:rsid w:val="002211F7"/>
    <w:rsid w:val="00232FFE"/>
    <w:rsid w:val="002337BA"/>
    <w:rsid w:val="00234C4B"/>
    <w:rsid w:val="00234E70"/>
    <w:rsid w:val="00237119"/>
    <w:rsid w:val="0024096B"/>
    <w:rsid w:val="00240EF2"/>
    <w:rsid w:val="00242777"/>
    <w:rsid w:val="00242823"/>
    <w:rsid w:val="00245A23"/>
    <w:rsid w:val="0027247F"/>
    <w:rsid w:val="00280620"/>
    <w:rsid w:val="00296EAA"/>
    <w:rsid w:val="002A0DAB"/>
    <w:rsid w:val="002A2C5B"/>
    <w:rsid w:val="002C3E15"/>
    <w:rsid w:val="002C4AB9"/>
    <w:rsid w:val="002C4F64"/>
    <w:rsid w:val="002C70DC"/>
    <w:rsid w:val="002D01FD"/>
    <w:rsid w:val="002D395D"/>
    <w:rsid w:val="002E3708"/>
    <w:rsid w:val="002F1C68"/>
    <w:rsid w:val="002F52B1"/>
    <w:rsid w:val="003019C8"/>
    <w:rsid w:val="00305537"/>
    <w:rsid w:val="00315560"/>
    <w:rsid w:val="00322820"/>
    <w:rsid w:val="00334666"/>
    <w:rsid w:val="00344917"/>
    <w:rsid w:val="00353A62"/>
    <w:rsid w:val="00353F07"/>
    <w:rsid w:val="00356B2E"/>
    <w:rsid w:val="00356F1A"/>
    <w:rsid w:val="003671A6"/>
    <w:rsid w:val="00372E4A"/>
    <w:rsid w:val="003762CE"/>
    <w:rsid w:val="003773AD"/>
    <w:rsid w:val="00380AB7"/>
    <w:rsid w:val="00386E24"/>
    <w:rsid w:val="00387B0D"/>
    <w:rsid w:val="00390C8F"/>
    <w:rsid w:val="003928CA"/>
    <w:rsid w:val="003A1B30"/>
    <w:rsid w:val="003A29EE"/>
    <w:rsid w:val="003A696B"/>
    <w:rsid w:val="003B01E3"/>
    <w:rsid w:val="003B2D77"/>
    <w:rsid w:val="003B4AD6"/>
    <w:rsid w:val="003C2B29"/>
    <w:rsid w:val="003C4659"/>
    <w:rsid w:val="003C4857"/>
    <w:rsid w:val="003C66D1"/>
    <w:rsid w:val="003D14A8"/>
    <w:rsid w:val="003D7EB0"/>
    <w:rsid w:val="003F7E62"/>
    <w:rsid w:val="00400D68"/>
    <w:rsid w:val="0040281B"/>
    <w:rsid w:val="00403BD4"/>
    <w:rsid w:val="004137AF"/>
    <w:rsid w:val="004217C9"/>
    <w:rsid w:val="00424A7B"/>
    <w:rsid w:val="00433D40"/>
    <w:rsid w:val="004379C3"/>
    <w:rsid w:val="004417CC"/>
    <w:rsid w:val="00441FFE"/>
    <w:rsid w:val="00444F4C"/>
    <w:rsid w:val="00446533"/>
    <w:rsid w:val="00457F02"/>
    <w:rsid w:val="00475283"/>
    <w:rsid w:val="00493411"/>
    <w:rsid w:val="004A2B5E"/>
    <w:rsid w:val="004A3321"/>
    <w:rsid w:val="004B0359"/>
    <w:rsid w:val="004C4AD4"/>
    <w:rsid w:val="004C609E"/>
    <w:rsid w:val="004D1C79"/>
    <w:rsid w:val="004D4D5F"/>
    <w:rsid w:val="004D61DF"/>
    <w:rsid w:val="004D7560"/>
    <w:rsid w:val="004E06E9"/>
    <w:rsid w:val="00507696"/>
    <w:rsid w:val="005101C4"/>
    <w:rsid w:val="00520AFC"/>
    <w:rsid w:val="005246F0"/>
    <w:rsid w:val="00530342"/>
    <w:rsid w:val="005419B2"/>
    <w:rsid w:val="00542272"/>
    <w:rsid w:val="00542640"/>
    <w:rsid w:val="00543493"/>
    <w:rsid w:val="0054366A"/>
    <w:rsid w:val="00546809"/>
    <w:rsid w:val="00547D2C"/>
    <w:rsid w:val="005523A7"/>
    <w:rsid w:val="0055575A"/>
    <w:rsid w:val="00556C92"/>
    <w:rsid w:val="005615FE"/>
    <w:rsid w:val="00562E05"/>
    <w:rsid w:val="0056406B"/>
    <w:rsid w:val="005759D3"/>
    <w:rsid w:val="00584E96"/>
    <w:rsid w:val="0059009E"/>
    <w:rsid w:val="00591311"/>
    <w:rsid w:val="00596375"/>
    <w:rsid w:val="0059739F"/>
    <w:rsid w:val="00597F59"/>
    <w:rsid w:val="005A6F83"/>
    <w:rsid w:val="005B0E95"/>
    <w:rsid w:val="005B72F2"/>
    <w:rsid w:val="005C2EF0"/>
    <w:rsid w:val="005D2A48"/>
    <w:rsid w:val="005E20BD"/>
    <w:rsid w:val="005E5E72"/>
    <w:rsid w:val="005E66EC"/>
    <w:rsid w:val="005F05F4"/>
    <w:rsid w:val="00600CEF"/>
    <w:rsid w:val="00602BA3"/>
    <w:rsid w:val="00603FA1"/>
    <w:rsid w:val="00612AB2"/>
    <w:rsid w:val="00614055"/>
    <w:rsid w:val="00617885"/>
    <w:rsid w:val="00624BC2"/>
    <w:rsid w:val="006272A3"/>
    <w:rsid w:val="00652D97"/>
    <w:rsid w:val="006542DB"/>
    <w:rsid w:val="00657007"/>
    <w:rsid w:val="00660505"/>
    <w:rsid w:val="00661FE3"/>
    <w:rsid w:val="00666185"/>
    <w:rsid w:val="00672858"/>
    <w:rsid w:val="00673BF2"/>
    <w:rsid w:val="00677C32"/>
    <w:rsid w:val="00681053"/>
    <w:rsid w:val="00684977"/>
    <w:rsid w:val="006A4374"/>
    <w:rsid w:val="006C001C"/>
    <w:rsid w:val="006C36B2"/>
    <w:rsid w:val="006D03FE"/>
    <w:rsid w:val="006D1E07"/>
    <w:rsid w:val="006F1810"/>
    <w:rsid w:val="006F3CBB"/>
    <w:rsid w:val="00711E9B"/>
    <w:rsid w:val="007144ED"/>
    <w:rsid w:val="00714D8F"/>
    <w:rsid w:val="00715996"/>
    <w:rsid w:val="007224F2"/>
    <w:rsid w:val="00726E8A"/>
    <w:rsid w:val="00732DB9"/>
    <w:rsid w:val="00734D31"/>
    <w:rsid w:val="007404D8"/>
    <w:rsid w:val="007425BD"/>
    <w:rsid w:val="00743B4D"/>
    <w:rsid w:val="00755013"/>
    <w:rsid w:val="007738C1"/>
    <w:rsid w:val="007844B0"/>
    <w:rsid w:val="0078519C"/>
    <w:rsid w:val="007857BE"/>
    <w:rsid w:val="00790C28"/>
    <w:rsid w:val="0079107E"/>
    <w:rsid w:val="007913AA"/>
    <w:rsid w:val="007976A9"/>
    <w:rsid w:val="007B0AB6"/>
    <w:rsid w:val="007B19AE"/>
    <w:rsid w:val="007B3D42"/>
    <w:rsid w:val="007C42EF"/>
    <w:rsid w:val="007C6193"/>
    <w:rsid w:val="007C62BC"/>
    <w:rsid w:val="007C67F0"/>
    <w:rsid w:val="007C73C3"/>
    <w:rsid w:val="007D08BD"/>
    <w:rsid w:val="007E1694"/>
    <w:rsid w:val="007F4C5A"/>
    <w:rsid w:val="007F77F5"/>
    <w:rsid w:val="0080541B"/>
    <w:rsid w:val="00806A70"/>
    <w:rsid w:val="00812618"/>
    <w:rsid w:val="008151A8"/>
    <w:rsid w:val="00816F7D"/>
    <w:rsid w:val="008248B7"/>
    <w:rsid w:val="00825D9F"/>
    <w:rsid w:val="008262A1"/>
    <w:rsid w:val="00844978"/>
    <w:rsid w:val="0084553C"/>
    <w:rsid w:val="00845C1F"/>
    <w:rsid w:val="00847FB0"/>
    <w:rsid w:val="0085358F"/>
    <w:rsid w:val="00853B67"/>
    <w:rsid w:val="00861C51"/>
    <w:rsid w:val="0086527F"/>
    <w:rsid w:val="00873889"/>
    <w:rsid w:val="0087521C"/>
    <w:rsid w:val="008760C9"/>
    <w:rsid w:val="0088369B"/>
    <w:rsid w:val="008873A5"/>
    <w:rsid w:val="00893669"/>
    <w:rsid w:val="008A030F"/>
    <w:rsid w:val="008B6B37"/>
    <w:rsid w:val="008E29E1"/>
    <w:rsid w:val="008E765E"/>
    <w:rsid w:val="008F3277"/>
    <w:rsid w:val="0090048E"/>
    <w:rsid w:val="0090184E"/>
    <w:rsid w:val="009025DF"/>
    <w:rsid w:val="00905926"/>
    <w:rsid w:val="009064CE"/>
    <w:rsid w:val="009114D6"/>
    <w:rsid w:val="0091464D"/>
    <w:rsid w:val="00914BA7"/>
    <w:rsid w:val="00920A8B"/>
    <w:rsid w:val="00923161"/>
    <w:rsid w:val="00923311"/>
    <w:rsid w:val="0092392E"/>
    <w:rsid w:val="00925EA4"/>
    <w:rsid w:val="0093145B"/>
    <w:rsid w:val="00931631"/>
    <w:rsid w:val="00933BD2"/>
    <w:rsid w:val="009359DF"/>
    <w:rsid w:val="00936A66"/>
    <w:rsid w:val="0094292B"/>
    <w:rsid w:val="00942F7D"/>
    <w:rsid w:val="00944908"/>
    <w:rsid w:val="0096546E"/>
    <w:rsid w:val="0097117C"/>
    <w:rsid w:val="009732A1"/>
    <w:rsid w:val="00973BB6"/>
    <w:rsid w:val="009819E3"/>
    <w:rsid w:val="00992C91"/>
    <w:rsid w:val="009937A0"/>
    <w:rsid w:val="00995924"/>
    <w:rsid w:val="009B0A49"/>
    <w:rsid w:val="009B1181"/>
    <w:rsid w:val="009B1318"/>
    <w:rsid w:val="009B5B73"/>
    <w:rsid w:val="009C5E07"/>
    <w:rsid w:val="009D44A7"/>
    <w:rsid w:val="009D7427"/>
    <w:rsid w:val="009E0BE6"/>
    <w:rsid w:val="009E2652"/>
    <w:rsid w:val="009E3242"/>
    <w:rsid w:val="009E3269"/>
    <w:rsid w:val="009F47F3"/>
    <w:rsid w:val="00A15597"/>
    <w:rsid w:val="00A2049D"/>
    <w:rsid w:val="00A232BD"/>
    <w:rsid w:val="00A23B29"/>
    <w:rsid w:val="00A25DCE"/>
    <w:rsid w:val="00A31939"/>
    <w:rsid w:val="00A412D6"/>
    <w:rsid w:val="00A469C1"/>
    <w:rsid w:val="00A471E1"/>
    <w:rsid w:val="00A47F3E"/>
    <w:rsid w:val="00A57382"/>
    <w:rsid w:val="00A617C7"/>
    <w:rsid w:val="00A61846"/>
    <w:rsid w:val="00A647D5"/>
    <w:rsid w:val="00A674A0"/>
    <w:rsid w:val="00A72B47"/>
    <w:rsid w:val="00A745E8"/>
    <w:rsid w:val="00A76597"/>
    <w:rsid w:val="00A83729"/>
    <w:rsid w:val="00A84A4A"/>
    <w:rsid w:val="00A87369"/>
    <w:rsid w:val="00A91590"/>
    <w:rsid w:val="00AB5ADB"/>
    <w:rsid w:val="00AB70D6"/>
    <w:rsid w:val="00AB7C52"/>
    <w:rsid w:val="00AD308C"/>
    <w:rsid w:val="00AE112B"/>
    <w:rsid w:val="00B15042"/>
    <w:rsid w:val="00B15F01"/>
    <w:rsid w:val="00B229F4"/>
    <w:rsid w:val="00B24CB1"/>
    <w:rsid w:val="00B261DC"/>
    <w:rsid w:val="00B26FB5"/>
    <w:rsid w:val="00B36CED"/>
    <w:rsid w:val="00B5284A"/>
    <w:rsid w:val="00B55C67"/>
    <w:rsid w:val="00B63E8A"/>
    <w:rsid w:val="00B70DE7"/>
    <w:rsid w:val="00B70F23"/>
    <w:rsid w:val="00B77C79"/>
    <w:rsid w:val="00B921CA"/>
    <w:rsid w:val="00B9293A"/>
    <w:rsid w:val="00B93D9A"/>
    <w:rsid w:val="00B94352"/>
    <w:rsid w:val="00BA24FE"/>
    <w:rsid w:val="00BA2634"/>
    <w:rsid w:val="00BA3DB4"/>
    <w:rsid w:val="00BA5DBB"/>
    <w:rsid w:val="00BB04E3"/>
    <w:rsid w:val="00BB204C"/>
    <w:rsid w:val="00BB221E"/>
    <w:rsid w:val="00BB227F"/>
    <w:rsid w:val="00BB3D69"/>
    <w:rsid w:val="00BC24C9"/>
    <w:rsid w:val="00BC3678"/>
    <w:rsid w:val="00BD2415"/>
    <w:rsid w:val="00BD4E17"/>
    <w:rsid w:val="00BE3FAD"/>
    <w:rsid w:val="00C01B94"/>
    <w:rsid w:val="00C02630"/>
    <w:rsid w:val="00C07F60"/>
    <w:rsid w:val="00C14F52"/>
    <w:rsid w:val="00C200FB"/>
    <w:rsid w:val="00C202CF"/>
    <w:rsid w:val="00C2556A"/>
    <w:rsid w:val="00C301F5"/>
    <w:rsid w:val="00C47205"/>
    <w:rsid w:val="00C55802"/>
    <w:rsid w:val="00C55A0C"/>
    <w:rsid w:val="00C55F5D"/>
    <w:rsid w:val="00C56E5A"/>
    <w:rsid w:val="00C571FF"/>
    <w:rsid w:val="00C62F2C"/>
    <w:rsid w:val="00C65DFE"/>
    <w:rsid w:val="00C67EA6"/>
    <w:rsid w:val="00C73280"/>
    <w:rsid w:val="00C80FE3"/>
    <w:rsid w:val="00C81480"/>
    <w:rsid w:val="00C909AD"/>
    <w:rsid w:val="00C91E58"/>
    <w:rsid w:val="00CA5CE7"/>
    <w:rsid w:val="00CB1296"/>
    <w:rsid w:val="00CC10C2"/>
    <w:rsid w:val="00CC18A5"/>
    <w:rsid w:val="00CE37FB"/>
    <w:rsid w:val="00CE413C"/>
    <w:rsid w:val="00CE4E9A"/>
    <w:rsid w:val="00CF2BED"/>
    <w:rsid w:val="00CF335B"/>
    <w:rsid w:val="00D013D5"/>
    <w:rsid w:val="00D02FFB"/>
    <w:rsid w:val="00D032AD"/>
    <w:rsid w:val="00D0445D"/>
    <w:rsid w:val="00D11DAC"/>
    <w:rsid w:val="00D14817"/>
    <w:rsid w:val="00D16A85"/>
    <w:rsid w:val="00D21D4E"/>
    <w:rsid w:val="00D2363D"/>
    <w:rsid w:val="00D31CB8"/>
    <w:rsid w:val="00D3790A"/>
    <w:rsid w:val="00D414F9"/>
    <w:rsid w:val="00D42FF0"/>
    <w:rsid w:val="00D46236"/>
    <w:rsid w:val="00D533A8"/>
    <w:rsid w:val="00D6143B"/>
    <w:rsid w:val="00D721D1"/>
    <w:rsid w:val="00D730E0"/>
    <w:rsid w:val="00D80B69"/>
    <w:rsid w:val="00D82090"/>
    <w:rsid w:val="00D83EDF"/>
    <w:rsid w:val="00D912A7"/>
    <w:rsid w:val="00DA5248"/>
    <w:rsid w:val="00DA7A78"/>
    <w:rsid w:val="00DA7B97"/>
    <w:rsid w:val="00DB12B4"/>
    <w:rsid w:val="00DB461E"/>
    <w:rsid w:val="00DC00B7"/>
    <w:rsid w:val="00DC3085"/>
    <w:rsid w:val="00DD0A50"/>
    <w:rsid w:val="00DD0ACB"/>
    <w:rsid w:val="00DD210A"/>
    <w:rsid w:val="00DD2E09"/>
    <w:rsid w:val="00DD5F28"/>
    <w:rsid w:val="00DE49A9"/>
    <w:rsid w:val="00DE581F"/>
    <w:rsid w:val="00DE5E41"/>
    <w:rsid w:val="00DF3E4E"/>
    <w:rsid w:val="00E00839"/>
    <w:rsid w:val="00E027F9"/>
    <w:rsid w:val="00E063CD"/>
    <w:rsid w:val="00E1104D"/>
    <w:rsid w:val="00E162D8"/>
    <w:rsid w:val="00E2555F"/>
    <w:rsid w:val="00E3138F"/>
    <w:rsid w:val="00E34257"/>
    <w:rsid w:val="00E35C3C"/>
    <w:rsid w:val="00E36144"/>
    <w:rsid w:val="00E41463"/>
    <w:rsid w:val="00E43E3D"/>
    <w:rsid w:val="00E478CF"/>
    <w:rsid w:val="00E47B14"/>
    <w:rsid w:val="00E52341"/>
    <w:rsid w:val="00E571B3"/>
    <w:rsid w:val="00E639EF"/>
    <w:rsid w:val="00E72E34"/>
    <w:rsid w:val="00E73530"/>
    <w:rsid w:val="00E75314"/>
    <w:rsid w:val="00E83B88"/>
    <w:rsid w:val="00E85F89"/>
    <w:rsid w:val="00E92523"/>
    <w:rsid w:val="00E9658F"/>
    <w:rsid w:val="00E9687F"/>
    <w:rsid w:val="00EA10AF"/>
    <w:rsid w:val="00EA430C"/>
    <w:rsid w:val="00EB03B2"/>
    <w:rsid w:val="00EB4965"/>
    <w:rsid w:val="00EB7480"/>
    <w:rsid w:val="00EC15A6"/>
    <w:rsid w:val="00EC6C9B"/>
    <w:rsid w:val="00EC6E2E"/>
    <w:rsid w:val="00ED4E66"/>
    <w:rsid w:val="00EE2E07"/>
    <w:rsid w:val="00EE314A"/>
    <w:rsid w:val="00EF1905"/>
    <w:rsid w:val="00F06240"/>
    <w:rsid w:val="00F263AB"/>
    <w:rsid w:val="00F36B15"/>
    <w:rsid w:val="00F379BA"/>
    <w:rsid w:val="00F44880"/>
    <w:rsid w:val="00F44C30"/>
    <w:rsid w:val="00F6017D"/>
    <w:rsid w:val="00F60947"/>
    <w:rsid w:val="00F616D7"/>
    <w:rsid w:val="00F62881"/>
    <w:rsid w:val="00F63860"/>
    <w:rsid w:val="00F670FF"/>
    <w:rsid w:val="00F7008E"/>
    <w:rsid w:val="00F709D1"/>
    <w:rsid w:val="00F77EC0"/>
    <w:rsid w:val="00F90B0F"/>
    <w:rsid w:val="00FC0E85"/>
    <w:rsid w:val="00FC3497"/>
    <w:rsid w:val="00FD22A1"/>
    <w:rsid w:val="00FD2486"/>
    <w:rsid w:val="00FE24A9"/>
    <w:rsid w:val="00FE3B3B"/>
    <w:rsid w:val="00FE4550"/>
    <w:rsid w:val="00FF1F20"/>
    <w:rsid w:val="00FF2DA5"/>
    <w:rsid w:val="00FF547A"/>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98CE43-55ED-4D2B-9A5D-BAC71637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928CA"/>
    <w:rPr>
      <w:rFonts w:cs="Times New Roman"/>
    </w:rPr>
  </w:style>
  <w:style w:type="paragraph" w:styleId="Header">
    <w:name w:val="header"/>
    <w:basedOn w:val="Normal"/>
    <w:link w:val="HeaderChar"/>
    <w:uiPriority w:val="99"/>
    <w:unhideWhenUsed/>
    <w:rsid w:val="00661FE3"/>
    <w:pPr>
      <w:tabs>
        <w:tab w:val="center" w:pos="4513"/>
        <w:tab w:val="right" w:pos="9026"/>
      </w:tabs>
    </w:pPr>
  </w:style>
  <w:style w:type="character" w:customStyle="1" w:styleId="HeaderChar">
    <w:name w:val="Header Char"/>
    <w:basedOn w:val="DefaultParagraphFont"/>
    <w:link w:val="Header"/>
    <w:uiPriority w:val="99"/>
    <w:locked/>
    <w:rsid w:val="00661FE3"/>
    <w:rPr>
      <w:rFonts w:cs="Times New Roman"/>
    </w:rPr>
  </w:style>
  <w:style w:type="paragraph" w:styleId="Footer">
    <w:name w:val="footer"/>
    <w:basedOn w:val="Normal"/>
    <w:link w:val="FooterChar"/>
    <w:uiPriority w:val="99"/>
    <w:unhideWhenUsed/>
    <w:rsid w:val="00661FE3"/>
    <w:pPr>
      <w:tabs>
        <w:tab w:val="center" w:pos="4513"/>
        <w:tab w:val="right" w:pos="9026"/>
      </w:tabs>
    </w:pPr>
  </w:style>
  <w:style w:type="character" w:customStyle="1" w:styleId="FooterChar">
    <w:name w:val="Footer Char"/>
    <w:basedOn w:val="DefaultParagraphFont"/>
    <w:link w:val="Footer"/>
    <w:uiPriority w:val="99"/>
    <w:locked/>
    <w:rsid w:val="00661FE3"/>
    <w:rPr>
      <w:rFonts w:cs="Times New Roman"/>
    </w:rPr>
  </w:style>
  <w:style w:type="paragraph" w:styleId="BalloonText">
    <w:name w:val="Balloon Text"/>
    <w:basedOn w:val="Normal"/>
    <w:link w:val="BalloonTextChar"/>
    <w:uiPriority w:val="99"/>
    <w:semiHidden/>
    <w:unhideWhenUsed/>
    <w:rsid w:val="00FE4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4550"/>
    <w:rPr>
      <w:rFonts w:ascii="Segoe UI" w:hAnsi="Segoe UI" w:cs="Segoe UI"/>
      <w:sz w:val="18"/>
      <w:szCs w:val="18"/>
    </w:rPr>
  </w:style>
  <w:style w:type="character" w:styleId="Hyperlink">
    <w:name w:val="Hyperlink"/>
    <w:basedOn w:val="DefaultParagraphFont"/>
    <w:uiPriority w:val="99"/>
    <w:unhideWhenUsed/>
    <w:rsid w:val="00E75314"/>
    <w:rPr>
      <w:rFonts w:cs="Times New Roman"/>
      <w:color w:val="0563C1" w:themeColor="hyperlink"/>
      <w:u w:val="single"/>
    </w:rPr>
  </w:style>
  <w:style w:type="character" w:styleId="FollowedHyperlink">
    <w:name w:val="FollowedHyperlink"/>
    <w:basedOn w:val="DefaultParagraphFont"/>
    <w:uiPriority w:val="99"/>
    <w:semiHidden/>
    <w:unhideWhenUsed/>
    <w:rsid w:val="00334666"/>
    <w:rPr>
      <w:rFonts w:cs="Times New Roman"/>
      <w:color w:val="954F72" w:themeColor="followedHyperlink"/>
      <w:u w:val="single"/>
    </w:rPr>
  </w:style>
  <w:style w:type="character" w:customStyle="1" w:styleId="UnresolvedMention">
    <w:name w:val="Unresolved Mention"/>
    <w:basedOn w:val="DefaultParagraphFont"/>
    <w:uiPriority w:val="99"/>
    <w:semiHidden/>
    <w:unhideWhenUsed/>
    <w:rsid w:val="00D02FFB"/>
    <w:rPr>
      <w:rFonts w:cs="Times New Roman"/>
      <w:color w:val="808080"/>
      <w:shd w:val="clear" w:color="auto" w:fill="E6E6E6"/>
    </w:rPr>
  </w:style>
  <w:style w:type="table" w:styleId="TableGrid">
    <w:name w:val="Table Grid"/>
    <w:basedOn w:val="TableNormal"/>
    <w:uiPriority w:val="39"/>
    <w:rsid w:val="00BA3DB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065871">
      <w:marLeft w:val="0"/>
      <w:marRight w:val="0"/>
      <w:marTop w:val="0"/>
      <w:marBottom w:val="0"/>
      <w:divBdr>
        <w:top w:val="none" w:sz="0" w:space="0" w:color="auto"/>
        <w:left w:val="none" w:sz="0" w:space="0" w:color="auto"/>
        <w:bottom w:val="none" w:sz="0" w:space="0" w:color="auto"/>
        <w:right w:val="none" w:sz="0" w:space="0" w:color="auto"/>
      </w:divBdr>
    </w:div>
    <w:div w:id="1334065872">
      <w:marLeft w:val="0"/>
      <w:marRight w:val="0"/>
      <w:marTop w:val="0"/>
      <w:marBottom w:val="0"/>
      <w:divBdr>
        <w:top w:val="none" w:sz="0" w:space="0" w:color="auto"/>
        <w:left w:val="none" w:sz="0" w:space="0" w:color="auto"/>
        <w:bottom w:val="none" w:sz="0" w:space="0" w:color="auto"/>
        <w:right w:val="none" w:sz="0" w:space="0" w:color="auto"/>
      </w:divBdr>
    </w:div>
    <w:div w:id="1334065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1-2288/14/108/"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andards.nmcuk.org/PreRegNursing/statutory/competencies/Pages/Competencies.aspx"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gradepr.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joannabriggs.org/assets/docs/sumari/ReviewersManual_Mixed-Methods-Review-Methods2014-ch1.pdf"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8DB1B45D</Template>
  <TotalTime>1</TotalTime>
  <Pages>24</Pages>
  <Words>5990</Words>
  <Characters>34147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Sookhoo, Dooroowadave</dc:creator>
  <cp:keywords/>
  <dc:description/>
  <cp:lastModifiedBy>Blanshard, Lisa</cp:lastModifiedBy>
  <cp:revision>2</cp:revision>
  <cp:lastPrinted>2018-10-13T11:09:00Z</cp:lastPrinted>
  <dcterms:created xsi:type="dcterms:W3CDTF">2018-12-07T09:58:00Z</dcterms:created>
  <dcterms:modified xsi:type="dcterms:W3CDTF">2018-12-07T09:58:00Z</dcterms:modified>
</cp:coreProperties>
</file>