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CE28" w14:textId="5B58720A"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b/>
          <w:color w:val="000000" w:themeColor="text1"/>
          <w:lang w:val="en-GB"/>
        </w:rPr>
        <w:t xml:space="preserve">Hybrid accountabilities and managerial agency in </w:t>
      </w:r>
      <w:r w:rsidR="00D41984" w:rsidRPr="00D45129">
        <w:rPr>
          <w:rFonts w:ascii="Times New Roman" w:eastAsia="Times New Roman" w:hAnsi="Times New Roman" w:cs="Times New Roman"/>
          <w:b/>
          <w:color w:val="000000" w:themeColor="text1"/>
          <w:lang w:val="en-GB"/>
        </w:rPr>
        <w:t xml:space="preserve">the third sector </w:t>
      </w:r>
    </w:p>
    <w:p w14:paraId="28FBB304"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5B0F7C2A"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 xml:space="preserve">ABSTRACT </w:t>
      </w:r>
    </w:p>
    <w:p w14:paraId="69A9AF77" w14:textId="4B6D61CF" w:rsidR="00C94E1E"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This paper investi</w:t>
      </w:r>
      <w:r w:rsidR="00364509" w:rsidRPr="00D45129">
        <w:rPr>
          <w:rFonts w:ascii="Times New Roman" w:eastAsia="Times New Roman" w:hAnsi="Times New Roman" w:cs="Times New Roman"/>
          <w:color w:val="000000" w:themeColor="text1"/>
          <w:lang w:val="en-GB"/>
        </w:rPr>
        <w:t>gates how the dynamics of conflicting</w:t>
      </w:r>
      <w:r w:rsidRPr="00D45129">
        <w:rPr>
          <w:rFonts w:ascii="Times New Roman" w:eastAsia="Times New Roman" w:hAnsi="Times New Roman" w:cs="Times New Roman"/>
          <w:color w:val="000000" w:themeColor="text1"/>
          <w:lang w:val="en-GB"/>
        </w:rPr>
        <w:t xml:space="preserve"> accountabilities are managed within the context of </w:t>
      </w:r>
      <w:r w:rsidR="0043407A" w:rsidRPr="00D45129">
        <w:rPr>
          <w:rFonts w:ascii="Times New Roman" w:eastAsia="Times New Roman" w:hAnsi="Times New Roman" w:cs="Times New Roman"/>
          <w:color w:val="000000" w:themeColor="text1"/>
          <w:lang w:val="en-GB"/>
        </w:rPr>
        <w:t xml:space="preserve">the third sector; specifically in </w:t>
      </w:r>
      <w:r w:rsidR="00DB07D7">
        <w:rPr>
          <w:rFonts w:ascii="Times New Roman" w:eastAsia="Times New Roman" w:hAnsi="Times New Roman" w:cs="Times New Roman"/>
          <w:color w:val="000000" w:themeColor="text1"/>
          <w:lang w:val="en-GB"/>
        </w:rPr>
        <w:t>organiz</w:t>
      </w:r>
      <w:r w:rsidR="00D97649" w:rsidRPr="00D45129">
        <w:rPr>
          <w:rFonts w:ascii="Times New Roman" w:eastAsia="Times New Roman" w:hAnsi="Times New Roman" w:cs="Times New Roman"/>
          <w:color w:val="000000" w:themeColor="text1"/>
          <w:lang w:val="en-GB"/>
        </w:rPr>
        <w:t xml:space="preserve">ations providing </w:t>
      </w:r>
      <w:r w:rsidRPr="00D45129">
        <w:rPr>
          <w:rFonts w:ascii="Times New Roman" w:eastAsia="Times New Roman" w:hAnsi="Times New Roman" w:cs="Times New Roman"/>
          <w:color w:val="000000" w:themeColor="text1"/>
          <w:lang w:val="en-GB"/>
        </w:rPr>
        <w:t xml:space="preserve">services for people with learning difficulties. </w:t>
      </w:r>
      <w:r w:rsidR="00364509" w:rsidRPr="00D45129">
        <w:rPr>
          <w:rFonts w:ascii="Times New Roman" w:eastAsia="Times New Roman" w:hAnsi="Times New Roman" w:cs="Times New Roman"/>
          <w:color w:val="000000" w:themeColor="text1"/>
          <w:lang w:val="en-GB"/>
        </w:rPr>
        <w:t xml:space="preserve"> </w:t>
      </w:r>
      <w:r w:rsidR="007331AA" w:rsidRPr="00D45129">
        <w:rPr>
          <w:rFonts w:ascii="Times New Roman" w:eastAsia="Times New Roman" w:hAnsi="Times New Roman" w:cs="Times New Roman"/>
          <w:color w:val="000000" w:themeColor="text1"/>
          <w:lang w:val="en-GB"/>
        </w:rPr>
        <w:t xml:space="preserve">Multiple accountability relationships create organizational settings that are subject to multiple constraints and risks but also offer resources for agency. </w:t>
      </w:r>
      <w:r w:rsidR="00364509" w:rsidRPr="00D45129">
        <w:rPr>
          <w:rFonts w:ascii="Times New Roman" w:eastAsia="Times New Roman" w:hAnsi="Times New Roman" w:cs="Times New Roman"/>
          <w:color w:val="000000" w:themeColor="text1"/>
          <w:lang w:val="en-GB"/>
        </w:rPr>
        <w:t xml:space="preserve">We </w:t>
      </w:r>
      <w:r w:rsidR="00DB07D7">
        <w:rPr>
          <w:rFonts w:ascii="Times New Roman" w:eastAsia="Times New Roman" w:hAnsi="Times New Roman" w:cs="Times New Roman"/>
          <w:color w:val="000000" w:themeColor="text1"/>
          <w:lang w:val="en-GB"/>
        </w:rPr>
        <w:t>analys</w:t>
      </w:r>
      <w:r w:rsidR="00D97649" w:rsidRPr="00D45129">
        <w:rPr>
          <w:rFonts w:ascii="Times New Roman" w:eastAsia="Times New Roman" w:hAnsi="Times New Roman" w:cs="Times New Roman"/>
          <w:color w:val="000000" w:themeColor="text1"/>
          <w:lang w:val="en-GB"/>
        </w:rPr>
        <w:t>e how</w:t>
      </w:r>
      <w:r w:rsidR="00364509" w:rsidRPr="00D45129">
        <w:rPr>
          <w:rFonts w:ascii="Times New Roman" w:eastAsia="Times New Roman" w:hAnsi="Times New Roman" w:cs="Times New Roman"/>
          <w:color w:val="000000" w:themeColor="text1"/>
          <w:lang w:val="en-GB"/>
        </w:rPr>
        <w:t xml:space="preserve"> managers take up agency to enable them to enact, resist or reconcile </w:t>
      </w:r>
      <w:r w:rsidR="00364509" w:rsidRPr="00D45129">
        <w:rPr>
          <w:rFonts w:ascii="Times New Roman" w:eastAsia="Times New Roman" w:hAnsi="Times New Roman" w:cs="Times New Roman"/>
          <w:color w:val="000000" w:themeColor="text1"/>
        </w:rPr>
        <w:t>multiple accountabilities.</w:t>
      </w:r>
      <w:r w:rsidR="00364509" w:rsidRPr="00D45129">
        <w:rPr>
          <w:rFonts w:ascii="Times New Roman" w:eastAsia="Times New Roman" w:hAnsi="Times New Roman" w:cs="Times New Roman"/>
          <w:color w:val="000000" w:themeColor="text1"/>
          <w:lang w:val="en-GB"/>
        </w:rPr>
        <w:t xml:space="preserve"> </w:t>
      </w:r>
      <w:r w:rsidR="00B75F44" w:rsidRPr="00D45129">
        <w:rPr>
          <w:rFonts w:ascii="Times New Roman" w:eastAsia="Times New Roman" w:hAnsi="Times New Roman" w:cs="Times New Roman"/>
          <w:color w:val="000000" w:themeColor="text1"/>
        </w:rPr>
        <w:t>O</w:t>
      </w:r>
      <w:proofErr w:type="spellStart"/>
      <w:r w:rsidR="00364509" w:rsidRPr="00D45129">
        <w:rPr>
          <w:rFonts w:ascii="Times New Roman" w:hAnsi="Times New Roman" w:cs="Times New Roman"/>
          <w:color w:val="000000" w:themeColor="text1"/>
          <w:lang w:val="en-GB"/>
        </w:rPr>
        <w:t>ur</w:t>
      </w:r>
      <w:proofErr w:type="spellEnd"/>
      <w:r w:rsidR="00364509" w:rsidRPr="00D45129">
        <w:rPr>
          <w:rFonts w:ascii="Times New Roman" w:hAnsi="Times New Roman" w:cs="Times New Roman"/>
          <w:color w:val="000000" w:themeColor="text1"/>
          <w:lang w:val="en-GB"/>
        </w:rPr>
        <w:t xml:space="preserve"> study’s contribution lies </w:t>
      </w:r>
      <w:r w:rsidR="0019062B" w:rsidRPr="00D45129">
        <w:rPr>
          <w:rFonts w:ascii="Times New Roman" w:hAnsi="Times New Roman" w:cs="Times New Roman"/>
          <w:color w:val="000000" w:themeColor="text1"/>
          <w:lang w:val="en-GB"/>
        </w:rPr>
        <w:t xml:space="preserve">in </w:t>
      </w:r>
      <w:r w:rsidR="00E92CA1" w:rsidRPr="00D45129">
        <w:rPr>
          <w:rFonts w:ascii="Times New Roman" w:hAnsi="Times New Roman" w:cs="Times New Roman"/>
          <w:color w:val="000000" w:themeColor="text1"/>
          <w:lang w:val="en-GB"/>
        </w:rPr>
        <w:t>our elucidation of</w:t>
      </w:r>
      <w:r w:rsidR="00364509" w:rsidRPr="00D45129">
        <w:rPr>
          <w:rFonts w:ascii="Times New Roman" w:hAnsi="Times New Roman" w:cs="Times New Roman"/>
          <w:color w:val="000000" w:themeColor="text1"/>
          <w:lang w:val="en-GB"/>
        </w:rPr>
        <w:t xml:space="preserve"> the far-reaching hybridity of the third sector and the complex forms of actorhood it cultivates</w:t>
      </w:r>
      <w:r w:rsidR="00364509" w:rsidRPr="00D45129">
        <w:rPr>
          <w:rFonts w:ascii="Times New Roman" w:hAnsi="Times New Roman" w:cs="Times New Roman"/>
          <w:color w:val="000000" w:themeColor="text1"/>
        </w:rPr>
        <w:t xml:space="preserve">, in which managers are able to handle resources with great dexterity, in pursuit of settlements which may only be </w:t>
      </w:r>
      <w:r w:rsidR="00E92CA1" w:rsidRPr="00D45129">
        <w:rPr>
          <w:rFonts w:ascii="Times New Roman" w:hAnsi="Times New Roman" w:cs="Times New Roman"/>
          <w:color w:val="000000" w:themeColor="text1"/>
        </w:rPr>
        <w:t>contingent and temporary.</w:t>
      </w:r>
    </w:p>
    <w:p w14:paraId="27B8847B" w14:textId="77777777" w:rsidR="00C94E1E" w:rsidRPr="00D45129" w:rsidRDefault="00C94E1E" w:rsidP="00D45129">
      <w:pPr>
        <w:spacing w:line="480" w:lineRule="auto"/>
        <w:rPr>
          <w:rFonts w:ascii="Times New Roman" w:eastAsia="Times New Roman" w:hAnsi="Times New Roman" w:cs="Times New Roman"/>
          <w:color w:val="000000" w:themeColor="text1"/>
          <w:lang w:val="en-GB"/>
        </w:rPr>
      </w:pPr>
    </w:p>
    <w:p w14:paraId="574A0C48" w14:textId="0B3056C9"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KEYWORDS: hybrid</w:t>
      </w:r>
      <w:r w:rsidR="00C57C1D">
        <w:rPr>
          <w:rFonts w:ascii="Times New Roman" w:eastAsia="Times New Roman" w:hAnsi="Times New Roman" w:cs="Times New Roman"/>
          <w:color w:val="000000" w:themeColor="text1"/>
          <w:lang w:val="en-GB"/>
        </w:rPr>
        <w:t>ity</w:t>
      </w:r>
      <w:r w:rsidR="002F61D9">
        <w:rPr>
          <w:rFonts w:ascii="Times New Roman" w:eastAsia="Times New Roman" w:hAnsi="Times New Roman" w:cs="Times New Roman"/>
          <w:color w:val="000000" w:themeColor="text1"/>
          <w:lang w:val="en-GB"/>
        </w:rPr>
        <w:t>,</w:t>
      </w:r>
      <w:bookmarkStart w:id="0" w:name="_GoBack"/>
      <w:bookmarkEnd w:id="0"/>
      <w:r w:rsidRPr="00D45129">
        <w:rPr>
          <w:rFonts w:ascii="Times New Roman" w:eastAsia="Times New Roman" w:hAnsi="Times New Roman" w:cs="Times New Roman"/>
          <w:color w:val="000000" w:themeColor="text1"/>
          <w:lang w:val="en-GB"/>
        </w:rPr>
        <w:t xml:space="preserve"> accountabilities, agency, ordinary life, services for people with learning difficulties</w:t>
      </w:r>
    </w:p>
    <w:p w14:paraId="21029CE2"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7C494DD5" w14:textId="01BECC4D" w:rsidR="00A72155" w:rsidRPr="00D45129" w:rsidRDefault="005F6EF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INTRODUCTION</w:t>
      </w:r>
    </w:p>
    <w:p w14:paraId="233BEC60" w14:textId="4AD72F5D" w:rsidR="00A72155" w:rsidRPr="00D45129" w:rsidRDefault="00A72155" w:rsidP="00D45129">
      <w:pPr>
        <w:pStyle w:val="CommentText"/>
        <w:spacing w:line="480" w:lineRule="auto"/>
        <w:rPr>
          <w:rFonts w:ascii="Times New Roman" w:hAnsi="Times New Roman" w:cs="Times New Roman"/>
          <w:lang w:val="en-GB"/>
        </w:rPr>
      </w:pPr>
      <w:r w:rsidRPr="00D45129">
        <w:rPr>
          <w:rFonts w:ascii="Times New Roman" w:eastAsia="Times New Roman" w:hAnsi="Times New Roman" w:cs="Times New Roman"/>
          <w:color w:val="000000" w:themeColor="text1"/>
        </w:rPr>
        <w:t>In the UK third sector, ‘intense organizational hybridity’ (</w:t>
      </w:r>
      <w:proofErr w:type="spellStart"/>
      <w:r w:rsidRPr="00D45129">
        <w:rPr>
          <w:rFonts w:ascii="Times New Roman" w:eastAsia="Times New Roman" w:hAnsi="Times New Roman" w:cs="Times New Roman"/>
          <w:color w:val="000000" w:themeColor="text1"/>
        </w:rPr>
        <w:t>Billis</w:t>
      </w:r>
      <w:proofErr w:type="spellEnd"/>
      <w:r w:rsidRPr="00D45129">
        <w:rPr>
          <w:rFonts w:ascii="Times New Roman" w:eastAsia="Times New Roman" w:hAnsi="Times New Roman" w:cs="Times New Roman"/>
          <w:color w:val="000000" w:themeColor="text1"/>
        </w:rPr>
        <w:t xml:space="preserve"> 2010, p. 46) is a long established, rather than new, situation. ‘Third sector’ is the term increasingly used to differentiate those organizations located in the space between market and state, that are formally con</w:t>
      </w:r>
      <w:r w:rsidR="00C92568" w:rsidRPr="00D45129">
        <w:rPr>
          <w:rFonts w:ascii="Times New Roman" w:eastAsia="Times New Roman" w:hAnsi="Times New Roman" w:cs="Times New Roman"/>
          <w:color w:val="000000" w:themeColor="text1"/>
        </w:rPr>
        <w:t>stituted</w:t>
      </w:r>
      <w:r w:rsidRPr="00D45129">
        <w:rPr>
          <w:rFonts w:ascii="Times New Roman" w:eastAsia="Times New Roman" w:hAnsi="Times New Roman" w:cs="Times New Roman"/>
          <w:color w:val="000000" w:themeColor="text1"/>
        </w:rPr>
        <w:t>, independent of government (though in many cases receiving government funding), non-profit making, and established to further some social purpose (</w:t>
      </w:r>
      <w:proofErr w:type="spellStart"/>
      <w:r w:rsidR="006852F8">
        <w:rPr>
          <w:rFonts w:ascii="Times New Roman" w:eastAsia="Times New Roman" w:hAnsi="Times New Roman" w:cs="Times New Roman"/>
          <w:color w:val="000000" w:themeColor="text1"/>
        </w:rPr>
        <w:t>Schwabenland</w:t>
      </w:r>
      <w:proofErr w:type="spellEnd"/>
      <w:r w:rsidR="006852F8">
        <w:rPr>
          <w:rFonts w:ascii="Times New Roman" w:eastAsia="Times New Roman" w:hAnsi="Times New Roman" w:cs="Times New Roman"/>
          <w:color w:val="000000" w:themeColor="text1"/>
        </w:rPr>
        <w:t xml:space="preserve"> 2016</w:t>
      </w:r>
      <w:r w:rsidRPr="00D45129">
        <w:rPr>
          <w:rFonts w:ascii="Times New Roman" w:eastAsia="Times New Roman" w:hAnsi="Times New Roman" w:cs="Times New Roman"/>
          <w:color w:val="000000" w:themeColor="text1"/>
        </w:rPr>
        <w:t xml:space="preserve">). These organizations are located at the nexus of multiple, dynamic, ‘polycentric’ (Black 2008) accountability relationships: as independently constituted organizations, executive staff are legally accountable to the governing board of trustees. </w:t>
      </w:r>
      <w:r w:rsidRPr="00D45129">
        <w:rPr>
          <w:rFonts w:ascii="Times New Roman" w:eastAsia="Times New Roman" w:hAnsi="Times New Roman" w:cs="Times New Roman"/>
          <w:color w:val="000000" w:themeColor="text1"/>
        </w:rPr>
        <w:lastRenderedPageBreak/>
        <w:t>These may or may not be comprised of the principal beneficiaries, or users of its services, to whom the organization is also accountable. Those staff who are professionally qualified (for instance as social workers or nurses) are also accountable for the standards of good practice established by professional associations, alongsid</w:t>
      </w:r>
      <w:r w:rsidR="00C92568" w:rsidRPr="00D45129">
        <w:rPr>
          <w:rFonts w:ascii="Times New Roman" w:eastAsia="Times New Roman" w:hAnsi="Times New Roman" w:cs="Times New Roman"/>
          <w:color w:val="000000" w:themeColor="text1"/>
        </w:rPr>
        <w:t xml:space="preserve">e ever-evolving ideas </w:t>
      </w:r>
      <w:r w:rsidRPr="00D45129">
        <w:rPr>
          <w:rFonts w:ascii="Times New Roman" w:eastAsia="Times New Roman" w:hAnsi="Times New Roman" w:cs="Times New Roman"/>
          <w:color w:val="000000" w:themeColor="text1"/>
        </w:rPr>
        <w:t xml:space="preserve">about how such good practice should be enacted. </w:t>
      </w:r>
      <w:r w:rsidR="008E26B7">
        <w:rPr>
          <w:rFonts w:ascii="Times New Roman" w:eastAsia="Times New Roman" w:hAnsi="Times New Roman" w:cs="Times New Roman"/>
          <w:color w:val="000000" w:themeColor="text1"/>
        </w:rPr>
        <w:t>Service providing o</w:t>
      </w:r>
      <w:r w:rsidRPr="00D45129">
        <w:rPr>
          <w:rFonts w:ascii="Times New Roman" w:eastAsia="Times New Roman" w:hAnsi="Times New Roman" w:cs="Times New Roman"/>
          <w:color w:val="000000" w:themeColor="text1"/>
        </w:rPr>
        <w:t>rganizations are furth</w:t>
      </w:r>
      <w:r w:rsidR="00C92568" w:rsidRPr="00D45129">
        <w:rPr>
          <w:rFonts w:ascii="Times New Roman" w:eastAsia="Times New Roman" w:hAnsi="Times New Roman" w:cs="Times New Roman"/>
          <w:color w:val="000000" w:themeColor="text1"/>
        </w:rPr>
        <w:t xml:space="preserve">er accountable to </w:t>
      </w:r>
      <w:r w:rsidRPr="00D45129">
        <w:rPr>
          <w:rFonts w:ascii="Times New Roman" w:eastAsia="Times New Roman" w:hAnsi="Times New Roman" w:cs="Times New Roman"/>
          <w:color w:val="000000" w:themeColor="text1"/>
        </w:rPr>
        <w:t>regulatory bodies. Furthermore, as a consequence of the marketization of the public s</w:t>
      </w:r>
      <w:r w:rsidR="00E521FB" w:rsidRPr="00D45129">
        <w:rPr>
          <w:rFonts w:ascii="Times New Roman" w:eastAsia="Times New Roman" w:hAnsi="Times New Roman" w:cs="Times New Roman"/>
          <w:color w:val="000000" w:themeColor="text1"/>
        </w:rPr>
        <w:t xml:space="preserve">ector (Pollitt and </w:t>
      </w:r>
      <w:proofErr w:type="spellStart"/>
      <w:r w:rsidR="00E521FB" w:rsidRPr="00D45129">
        <w:rPr>
          <w:rFonts w:ascii="Times New Roman" w:eastAsia="Times New Roman" w:hAnsi="Times New Roman" w:cs="Times New Roman"/>
          <w:color w:val="000000" w:themeColor="text1"/>
        </w:rPr>
        <w:t>Bouckaert</w:t>
      </w:r>
      <w:proofErr w:type="spellEnd"/>
      <w:r w:rsidR="00E521FB" w:rsidRPr="00D45129">
        <w:rPr>
          <w:rFonts w:ascii="Times New Roman" w:eastAsia="Times New Roman" w:hAnsi="Times New Roman" w:cs="Times New Roman"/>
          <w:color w:val="000000" w:themeColor="text1"/>
        </w:rPr>
        <w:t xml:space="preserve"> 2011)</w:t>
      </w:r>
      <w:r w:rsidRPr="00D45129">
        <w:rPr>
          <w:rFonts w:ascii="Times New Roman" w:eastAsia="Times New Roman" w:hAnsi="Times New Roman" w:cs="Times New Roman"/>
          <w:color w:val="000000" w:themeColor="text1"/>
        </w:rPr>
        <w:t xml:space="preserve">, services that </w:t>
      </w:r>
      <w:r w:rsidR="008E26B7">
        <w:rPr>
          <w:rFonts w:ascii="Times New Roman" w:eastAsia="Times New Roman" w:hAnsi="Times New Roman" w:cs="Times New Roman"/>
          <w:color w:val="000000" w:themeColor="text1"/>
        </w:rPr>
        <w:t xml:space="preserve">were originally </w:t>
      </w:r>
      <w:r w:rsidRPr="00D45129">
        <w:rPr>
          <w:rFonts w:ascii="Times New Roman" w:eastAsia="Times New Roman" w:hAnsi="Times New Roman" w:cs="Times New Roman"/>
          <w:color w:val="000000" w:themeColor="text1"/>
        </w:rPr>
        <w:t>funded through open-ended grants are increasingly likely to be commissioned via tightly specified service contract</w:t>
      </w:r>
      <w:r w:rsidR="008E26B7">
        <w:rPr>
          <w:rFonts w:ascii="Times New Roman" w:eastAsia="Times New Roman" w:hAnsi="Times New Roman" w:cs="Times New Roman"/>
          <w:color w:val="000000" w:themeColor="text1"/>
        </w:rPr>
        <w:t>s that</w:t>
      </w:r>
      <w:r w:rsidRPr="00D45129">
        <w:rPr>
          <w:rFonts w:ascii="Times New Roman" w:eastAsia="Times New Roman" w:hAnsi="Times New Roman" w:cs="Times New Roman"/>
          <w:color w:val="000000" w:themeColor="text1"/>
        </w:rPr>
        <w:t xml:space="preserve"> require the organization that has ‘won’ a tender to be legally accountable for contract compliance to the public commissioning bodies. </w:t>
      </w:r>
      <w:r w:rsidR="00D45129" w:rsidRPr="00D45129">
        <w:rPr>
          <w:rFonts w:ascii="Times New Roman" w:hAnsi="Times New Roman" w:cs="Times New Roman"/>
        </w:rPr>
        <w:t>In totality, these accountability relationships are both mandatory (required by law) and self-imposed (</w:t>
      </w:r>
      <w:r w:rsidR="00D45129" w:rsidRPr="00D45129">
        <w:rPr>
          <w:rFonts w:ascii="Times New Roman" w:hAnsi="Times New Roman" w:cs="Times New Roman"/>
          <w:lang w:val="en-GB"/>
        </w:rPr>
        <w:t xml:space="preserve">not required by legislation and directed towards societal rather than state actors) (Koop 2014). In </w:t>
      </w:r>
      <w:proofErr w:type="spellStart"/>
      <w:r w:rsidR="00D45129" w:rsidRPr="00D45129">
        <w:rPr>
          <w:rFonts w:ascii="Times New Roman" w:hAnsi="Times New Roman" w:cs="Times New Roman"/>
          <w:lang w:val="en-GB"/>
        </w:rPr>
        <w:t>Mulgan’s</w:t>
      </w:r>
      <w:proofErr w:type="spellEnd"/>
      <w:r w:rsidR="00D45129" w:rsidRPr="00D45129">
        <w:rPr>
          <w:rFonts w:ascii="Times New Roman" w:hAnsi="Times New Roman" w:cs="Times New Roman"/>
          <w:lang w:val="en-GB"/>
        </w:rPr>
        <w:t xml:space="preserve"> (2000) terms these accountabilities are both ‘core’ (in the sense that accountability is external, it involves social interaction and exchange, and implies rights of authority) and ‘expanded’ (</w:t>
      </w:r>
      <w:proofErr w:type="spellStart"/>
      <w:r w:rsidR="004022FC">
        <w:rPr>
          <w:rFonts w:ascii="Times New Roman" w:hAnsi="Times New Roman" w:cs="Times New Roman"/>
          <w:lang w:val="en-GB"/>
        </w:rPr>
        <w:t>ie</w:t>
      </w:r>
      <w:proofErr w:type="spellEnd"/>
      <w:r w:rsidR="004022FC">
        <w:rPr>
          <w:rFonts w:ascii="Times New Roman" w:hAnsi="Times New Roman" w:cs="Times New Roman"/>
          <w:lang w:val="en-GB"/>
        </w:rPr>
        <w:t xml:space="preserve"> </w:t>
      </w:r>
      <w:r w:rsidR="00D45129" w:rsidRPr="00D45129">
        <w:rPr>
          <w:rFonts w:ascii="Times New Roman" w:hAnsi="Times New Roman" w:cs="Times New Roman"/>
          <w:lang w:val="en-GB"/>
        </w:rPr>
        <w:t>based on a</w:t>
      </w:r>
      <w:r w:rsidR="00692D18">
        <w:rPr>
          <w:rFonts w:ascii="Times New Roman" w:hAnsi="Times New Roman" w:cs="Times New Roman"/>
          <w:lang w:val="en-GB"/>
        </w:rPr>
        <w:t>n internal</w:t>
      </w:r>
      <w:r w:rsidR="00D45129" w:rsidRPr="00D45129">
        <w:rPr>
          <w:rFonts w:ascii="Times New Roman" w:hAnsi="Times New Roman" w:cs="Times New Roman"/>
          <w:lang w:val="en-GB"/>
        </w:rPr>
        <w:t xml:space="preserve"> sense of</w:t>
      </w:r>
      <w:r w:rsidR="004022FC">
        <w:rPr>
          <w:rFonts w:ascii="Times New Roman" w:hAnsi="Times New Roman" w:cs="Times New Roman"/>
          <w:lang w:val="en-GB"/>
        </w:rPr>
        <w:t xml:space="preserve"> personal</w:t>
      </w:r>
      <w:r w:rsidR="00D45129" w:rsidRPr="00D45129">
        <w:rPr>
          <w:rFonts w:ascii="Times New Roman" w:hAnsi="Times New Roman" w:cs="Times New Roman"/>
          <w:lang w:val="en-GB"/>
        </w:rPr>
        <w:t xml:space="preserve"> responsibil</w:t>
      </w:r>
      <w:r w:rsidR="004022FC">
        <w:rPr>
          <w:rFonts w:ascii="Times New Roman" w:hAnsi="Times New Roman" w:cs="Times New Roman"/>
          <w:lang w:val="en-GB"/>
        </w:rPr>
        <w:t xml:space="preserve">ity for the conscientious performance of duties </w:t>
      </w:r>
      <w:r w:rsidR="00D45129" w:rsidRPr="00D45129">
        <w:rPr>
          <w:rFonts w:ascii="Times New Roman" w:hAnsi="Times New Roman" w:cs="Times New Roman"/>
          <w:lang w:val="en-GB"/>
        </w:rPr>
        <w:t>to fellow professionals and to wider publics).</w:t>
      </w:r>
      <w:r w:rsidR="00D45129">
        <w:rPr>
          <w:rFonts w:ascii="Times New Roman" w:hAnsi="Times New Roman" w:cs="Times New Roman"/>
          <w:lang w:val="en-GB"/>
        </w:rPr>
        <w:t xml:space="preserve"> </w:t>
      </w:r>
      <w:r w:rsidRPr="00D45129">
        <w:rPr>
          <w:rFonts w:ascii="Times New Roman" w:eastAsia="Times New Roman" w:hAnsi="Times New Roman" w:cs="Times New Roman"/>
          <w:color w:val="000000" w:themeColor="text1"/>
        </w:rPr>
        <w:t xml:space="preserve">The third sector is therefore a promising site for investigating the dynamics of accountability relationships because it </w:t>
      </w:r>
      <w:r w:rsidR="00951AAE">
        <w:rPr>
          <w:rFonts w:ascii="Times New Roman" w:eastAsia="Times New Roman" w:hAnsi="Times New Roman" w:cs="Times New Roman"/>
          <w:color w:val="000000" w:themeColor="text1"/>
        </w:rPr>
        <w:t xml:space="preserve">is at the sharp end of the </w:t>
      </w:r>
      <w:r w:rsidRPr="00D45129">
        <w:rPr>
          <w:rFonts w:ascii="Times New Roman" w:eastAsia="Times New Roman" w:hAnsi="Times New Roman" w:cs="Times New Roman"/>
          <w:color w:val="000000" w:themeColor="text1"/>
        </w:rPr>
        <w:t>growing complexity of the accountability environment evident across public service provision (</w:t>
      </w:r>
      <w:proofErr w:type="spellStart"/>
      <w:r w:rsidRPr="00D45129">
        <w:rPr>
          <w:rFonts w:ascii="Times New Roman" w:eastAsia="Times New Roman" w:hAnsi="Times New Roman" w:cs="Times New Roman"/>
          <w:color w:val="000000" w:themeColor="text1"/>
        </w:rPr>
        <w:t>Benish</w:t>
      </w:r>
      <w:proofErr w:type="spellEnd"/>
      <w:r w:rsidRPr="00D45129">
        <w:rPr>
          <w:rFonts w:ascii="Times New Roman" w:eastAsia="Times New Roman" w:hAnsi="Times New Roman" w:cs="Times New Roman"/>
          <w:color w:val="000000" w:themeColor="text1"/>
        </w:rPr>
        <w:t xml:space="preserve"> and Levi-</w:t>
      </w:r>
      <w:proofErr w:type="spellStart"/>
      <w:r w:rsidRPr="00D45129">
        <w:rPr>
          <w:rFonts w:ascii="Times New Roman" w:eastAsia="Times New Roman" w:hAnsi="Times New Roman" w:cs="Times New Roman"/>
          <w:color w:val="000000" w:themeColor="text1"/>
        </w:rPr>
        <w:t>Faur</w:t>
      </w:r>
      <w:proofErr w:type="spellEnd"/>
      <w:r w:rsidRPr="00D45129">
        <w:rPr>
          <w:rFonts w:ascii="Times New Roman" w:eastAsia="Times New Roman" w:hAnsi="Times New Roman" w:cs="Times New Roman"/>
          <w:color w:val="000000" w:themeColor="text1"/>
        </w:rPr>
        <w:t xml:space="preserve"> 2012)</w:t>
      </w:r>
      <w:r w:rsidR="00951AAE">
        <w:rPr>
          <w:rFonts w:ascii="Times New Roman" w:eastAsia="Times New Roman" w:hAnsi="Times New Roman" w:cs="Times New Roman"/>
          <w:color w:val="000000" w:themeColor="text1"/>
        </w:rPr>
        <w:t>.</w:t>
      </w:r>
    </w:p>
    <w:p w14:paraId="4CE7EC6D"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219A1DD0" w14:textId="3E4E2EEC" w:rsidR="00C92568" w:rsidRPr="00D45129" w:rsidRDefault="00A72155" w:rsidP="00D45129">
      <w:pPr>
        <w:spacing w:line="480" w:lineRule="auto"/>
        <w:rPr>
          <w:rFonts w:ascii="Times New Roman" w:eastAsia="Times New Roman" w:hAnsi="Times New Roman" w:cs="Times New Roman"/>
          <w:color w:val="000000" w:themeColor="text1"/>
        </w:rPr>
      </w:pPr>
      <w:proofErr w:type="spellStart"/>
      <w:r w:rsidRPr="00D45129">
        <w:rPr>
          <w:rFonts w:ascii="Times New Roman" w:eastAsia="Times New Roman" w:hAnsi="Times New Roman" w:cs="Times New Roman"/>
          <w:color w:val="000000" w:themeColor="text1"/>
        </w:rPr>
        <w:t>Bovens</w:t>
      </w:r>
      <w:proofErr w:type="spellEnd"/>
      <w:r w:rsidRPr="00D45129">
        <w:rPr>
          <w:rFonts w:ascii="Times New Roman" w:eastAsia="Times New Roman" w:hAnsi="Times New Roman" w:cs="Times New Roman"/>
          <w:color w:val="000000" w:themeColor="text1"/>
        </w:rPr>
        <w:t xml:space="preserve"> (2007) defines the character of the accountability relationship as that between an actor and a forum, whereby the actor ‘has an obligation to explain and to justify his or her conduct, the forum c</w:t>
      </w:r>
      <w:r w:rsidR="00AC5F48" w:rsidRPr="00D45129">
        <w:rPr>
          <w:rFonts w:ascii="Times New Roman" w:eastAsia="Times New Roman" w:hAnsi="Times New Roman" w:cs="Times New Roman"/>
          <w:color w:val="000000" w:themeColor="text1"/>
        </w:rPr>
        <w:t>an pose questions and pass judg</w:t>
      </w:r>
      <w:r w:rsidRPr="00D45129">
        <w:rPr>
          <w:rFonts w:ascii="Times New Roman" w:eastAsia="Times New Roman" w:hAnsi="Times New Roman" w:cs="Times New Roman"/>
          <w:color w:val="000000" w:themeColor="text1"/>
        </w:rPr>
        <w:t>ments, and the actor may face consequences’ (p. 450). Third sector organizations must maintain hybrid arrangements because their survival is reliant on satisfying th</w:t>
      </w:r>
      <w:r w:rsidR="00C92568" w:rsidRPr="00D45129">
        <w:rPr>
          <w:rFonts w:ascii="Times New Roman" w:eastAsia="Times New Roman" w:hAnsi="Times New Roman" w:cs="Times New Roman"/>
          <w:color w:val="000000" w:themeColor="text1"/>
        </w:rPr>
        <w:t>e requirements of all the fora</w:t>
      </w:r>
      <w:r w:rsidRPr="00D45129">
        <w:rPr>
          <w:rFonts w:ascii="Times New Roman" w:eastAsia="Times New Roman" w:hAnsi="Times New Roman" w:cs="Times New Roman"/>
          <w:color w:val="000000" w:themeColor="text1"/>
        </w:rPr>
        <w:t xml:space="preserve"> to which they </w:t>
      </w:r>
      <w:r w:rsidRPr="00D45129">
        <w:rPr>
          <w:rFonts w:ascii="Times New Roman" w:eastAsia="Times New Roman" w:hAnsi="Times New Roman" w:cs="Times New Roman"/>
          <w:color w:val="000000" w:themeColor="text1"/>
        </w:rPr>
        <w:lastRenderedPageBreak/>
        <w:t>are accountable (</w:t>
      </w:r>
      <w:proofErr w:type="spellStart"/>
      <w:r w:rsidRPr="00D45129">
        <w:rPr>
          <w:rFonts w:ascii="Times New Roman" w:eastAsia="Times New Roman" w:hAnsi="Times New Roman" w:cs="Times New Roman"/>
          <w:color w:val="000000" w:themeColor="text1"/>
        </w:rPr>
        <w:t>Brandsen</w:t>
      </w:r>
      <w:proofErr w:type="spellEnd"/>
      <w:r w:rsidRPr="00D45129">
        <w:rPr>
          <w:rFonts w:ascii="Times New Roman" w:eastAsia="Times New Roman" w:hAnsi="Times New Roman" w:cs="Times New Roman"/>
          <w:color w:val="000000" w:themeColor="text1"/>
        </w:rPr>
        <w:t xml:space="preserve"> et al </w:t>
      </w:r>
      <w:r w:rsidR="00D81B5C" w:rsidRPr="00D45129">
        <w:rPr>
          <w:rFonts w:ascii="Times New Roman" w:eastAsia="Times New Roman" w:hAnsi="Times New Roman" w:cs="Times New Roman"/>
          <w:color w:val="000000" w:themeColor="text1"/>
        </w:rPr>
        <w:t>2005</w:t>
      </w:r>
      <w:r w:rsidRPr="00D45129">
        <w:rPr>
          <w:rFonts w:ascii="Times New Roman" w:eastAsia="Times New Roman" w:hAnsi="Times New Roman" w:cs="Times New Roman"/>
          <w:color w:val="000000" w:themeColor="text1"/>
        </w:rPr>
        <w:t>; Ebrahim et al 2014). Previou</w:t>
      </w:r>
      <w:r w:rsidR="00C92568" w:rsidRPr="00D45129">
        <w:rPr>
          <w:rFonts w:ascii="Times New Roman" w:eastAsia="Times New Roman" w:hAnsi="Times New Roman" w:cs="Times New Roman"/>
          <w:color w:val="000000" w:themeColor="text1"/>
        </w:rPr>
        <w:t>s research has high</w:t>
      </w:r>
      <w:r w:rsidR="004021F9" w:rsidRPr="00D45129">
        <w:rPr>
          <w:rFonts w:ascii="Times New Roman" w:eastAsia="Times New Roman" w:hAnsi="Times New Roman" w:cs="Times New Roman"/>
          <w:color w:val="000000" w:themeColor="text1"/>
        </w:rPr>
        <w:t>light</w:t>
      </w:r>
      <w:r w:rsidR="00C92568" w:rsidRPr="00D45129">
        <w:rPr>
          <w:rFonts w:ascii="Times New Roman" w:eastAsia="Times New Roman" w:hAnsi="Times New Roman" w:cs="Times New Roman"/>
          <w:color w:val="000000" w:themeColor="text1"/>
        </w:rPr>
        <w:t xml:space="preserve">ed </w:t>
      </w:r>
      <w:r w:rsidRPr="00D45129">
        <w:rPr>
          <w:rFonts w:ascii="Times New Roman" w:eastAsia="Times New Roman" w:hAnsi="Times New Roman" w:cs="Times New Roman"/>
          <w:color w:val="000000" w:themeColor="text1"/>
        </w:rPr>
        <w:t xml:space="preserve">challenges inherent in </w:t>
      </w:r>
      <w:r w:rsidR="00C92568" w:rsidRPr="00D45129">
        <w:rPr>
          <w:rFonts w:ascii="Times New Roman" w:eastAsia="Times New Roman" w:hAnsi="Times New Roman" w:cs="Times New Roman"/>
          <w:color w:val="000000" w:themeColor="text1"/>
        </w:rPr>
        <w:t xml:space="preserve">such </w:t>
      </w:r>
      <w:r w:rsidRPr="00D45129">
        <w:rPr>
          <w:rFonts w:ascii="Times New Roman" w:eastAsia="Times New Roman" w:hAnsi="Times New Roman" w:cs="Times New Roman"/>
          <w:color w:val="000000" w:themeColor="text1"/>
        </w:rPr>
        <w:t xml:space="preserve">complex accountability regimes, including managing the </w:t>
      </w:r>
      <w:r w:rsidR="00653DA1" w:rsidRPr="00D45129">
        <w:rPr>
          <w:rFonts w:ascii="Times New Roman" w:eastAsia="Times New Roman" w:hAnsi="Times New Roman" w:cs="Times New Roman"/>
          <w:color w:val="000000" w:themeColor="text1"/>
        </w:rPr>
        <w:t>tensions between</w:t>
      </w:r>
      <w:r w:rsidRPr="00D45129">
        <w:rPr>
          <w:rFonts w:ascii="Times New Roman" w:eastAsia="Times New Roman" w:hAnsi="Times New Roman" w:cs="Times New Roman"/>
          <w:color w:val="000000" w:themeColor="text1"/>
        </w:rPr>
        <w:t xml:space="preserve"> demands of government stakeholders and beneficiaries (Ospina et al 2002), </w:t>
      </w:r>
      <w:r w:rsidR="00C92568" w:rsidRPr="00D45129">
        <w:rPr>
          <w:rFonts w:ascii="Times New Roman" w:eastAsia="Times New Roman" w:hAnsi="Times New Roman" w:cs="Times New Roman"/>
          <w:color w:val="000000" w:themeColor="text1"/>
        </w:rPr>
        <w:t xml:space="preserve">between business and social purposes (Sanders and McClellan 2012) and </w:t>
      </w:r>
      <w:r w:rsidRPr="00D45129">
        <w:rPr>
          <w:rFonts w:ascii="Times New Roman" w:eastAsia="Times New Roman" w:hAnsi="Times New Roman" w:cs="Times New Roman"/>
          <w:color w:val="000000" w:themeColor="text1"/>
        </w:rPr>
        <w:t>the danger of ‘mission drift’ (Meyer et al 2</w:t>
      </w:r>
      <w:r w:rsidR="00C92568" w:rsidRPr="00D45129">
        <w:rPr>
          <w:rFonts w:ascii="Times New Roman" w:eastAsia="Times New Roman" w:hAnsi="Times New Roman" w:cs="Times New Roman"/>
          <w:color w:val="000000" w:themeColor="text1"/>
        </w:rPr>
        <w:t xml:space="preserve">014). </w:t>
      </w:r>
    </w:p>
    <w:p w14:paraId="55E0A783" w14:textId="77777777" w:rsidR="00C55C72" w:rsidRDefault="00C55C72" w:rsidP="00C55C72">
      <w:pPr>
        <w:pStyle w:val="NormalWeb"/>
        <w:spacing w:before="100" w:beforeAutospacing="1" w:after="100" w:afterAutospacing="1" w:line="480" w:lineRule="auto"/>
        <w:rPr>
          <w:rFonts w:eastAsia="Times New Roman"/>
          <w:color w:val="000000" w:themeColor="text1"/>
        </w:rPr>
      </w:pPr>
    </w:p>
    <w:p w14:paraId="7053BDDB" w14:textId="4ABA1C6F" w:rsidR="00C55C72" w:rsidRPr="00C55C72" w:rsidRDefault="004854B6" w:rsidP="00C55C72">
      <w:pPr>
        <w:pStyle w:val="NormalWeb"/>
        <w:spacing w:before="100" w:beforeAutospacing="1" w:after="100" w:afterAutospacing="1" w:line="480" w:lineRule="auto"/>
        <w:rPr>
          <w:lang w:val="en-GB"/>
        </w:rPr>
      </w:pPr>
      <w:r w:rsidRPr="0037364B">
        <w:rPr>
          <w:rFonts w:eastAsia="Times New Roman"/>
          <w:color w:val="000000" w:themeColor="text1"/>
        </w:rPr>
        <w:t>Such challenges are not unique to third sector organizations and may be experienced,</w:t>
      </w:r>
      <w:r w:rsidR="00DB07D7">
        <w:rPr>
          <w:rFonts w:eastAsia="Times New Roman"/>
          <w:color w:val="000000" w:themeColor="text1"/>
        </w:rPr>
        <w:t xml:space="preserve"> to greater or lesser extent, in</w:t>
      </w:r>
      <w:r w:rsidRPr="0037364B">
        <w:rPr>
          <w:rFonts w:eastAsia="Times New Roman"/>
          <w:color w:val="000000" w:themeColor="text1"/>
        </w:rPr>
        <w:t xml:space="preserve"> any sector </w:t>
      </w:r>
      <w:r w:rsidR="00DB07D7">
        <w:rPr>
          <w:rFonts w:eastAsia="Times New Roman"/>
          <w:color w:val="000000" w:themeColor="text1"/>
        </w:rPr>
        <w:t xml:space="preserve">where </w:t>
      </w:r>
      <w:r w:rsidRPr="0037364B">
        <w:rPr>
          <w:rFonts w:eastAsia="Times New Roman"/>
          <w:color w:val="000000" w:themeColor="text1"/>
        </w:rPr>
        <w:t>there are tensions between values an</w:t>
      </w:r>
      <w:r w:rsidR="008E26B7">
        <w:rPr>
          <w:rFonts w:eastAsia="Times New Roman"/>
          <w:color w:val="000000" w:themeColor="text1"/>
        </w:rPr>
        <w:t>d</w:t>
      </w:r>
      <w:r w:rsidRPr="0037364B">
        <w:rPr>
          <w:rFonts w:eastAsia="Times New Roman"/>
          <w:color w:val="000000" w:themeColor="text1"/>
        </w:rPr>
        <w:t xml:space="preserve"> market </w:t>
      </w:r>
      <w:r w:rsidR="00A24778" w:rsidRPr="0037364B">
        <w:rPr>
          <w:rFonts w:eastAsia="Times New Roman"/>
          <w:color w:val="000000" w:themeColor="text1"/>
        </w:rPr>
        <w:t>driven imperatives. However</w:t>
      </w:r>
      <w:r w:rsidR="005E742D" w:rsidRPr="0037364B">
        <w:rPr>
          <w:rFonts w:eastAsia="Times New Roman"/>
          <w:color w:val="000000" w:themeColor="text1"/>
        </w:rPr>
        <w:t xml:space="preserve">, </w:t>
      </w:r>
      <w:r w:rsidR="00DB07D7">
        <w:rPr>
          <w:rFonts w:eastAsia="Times New Roman"/>
          <w:color w:val="000000" w:themeColor="text1"/>
        </w:rPr>
        <w:t xml:space="preserve">we contend </w:t>
      </w:r>
      <w:r w:rsidR="005E742D" w:rsidRPr="0037364B">
        <w:rPr>
          <w:rFonts w:eastAsia="Times New Roman"/>
          <w:color w:val="000000" w:themeColor="text1"/>
        </w:rPr>
        <w:t xml:space="preserve">that for third sector organizations involved in providing services under contract these </w:t>
      </w:r>
      <w:r w:rsidR="00C55C72">
        <w:rPr>
          <w:rFonts w:eastAsia="Times New Roman"/>
          <w:color w:val="000000" w:themeColor="text1"/>
        </w:rPr>
        <w:t>are existential challenges</w:t>
      </w:r>
      <w:r w:rsidR="005E742D" w:rsidRPr="0037364B">
        <w:rPr>
          <w:rFonts w:eastAsia="Times New Roman"/>
          <w:color w:val="000000" w:themeColor="text1"/>
        </w:rPr>
        <w:t xml:space="preserve">. For example, a report by the Third Sector Research Centre demonstrated that the ratio of funding received from commercial activities had increased significantly in relation to other, more flexible sources of funding in England and Wales: </w:t>
      </w:r>
      <w:r w:rsidR="005E742D" w:rsidRPr="0037364B">
        <w:t>‘</w:t>
      </w:r>
      <w:proofErr w:type="spellStart"/>
      <w:r w:rsidR="005E742D" w:rsidRPr="0037364B">
        <w:t>conclud</w:t>
      </w:r>
      <w:proofErr w:type="spellEnd"/>
      <w:r w:rsidR="005E742D" w:rsidRPr="0037364B">
        <w:t>[</w:t>
      </w:r>
      <w:proofErr w:type="spellStart"/>
      <w:r w:rsidR="005E742D" w:rsidRPr="0037364B">
        <w:t>ing</w:t>
      </w:r>
      <w:proofErr w:type="spellEnd"/>
      <w:r w:rsidR="005E742D" w:rsidRPr="0037364B">
        <w:t xml:space="preserve">] that charities are succumbing to market’ (McKay et al 2011: 2). </w:t>
      </w:r>
      <w:r w:rsidR="005E742D" w:rsidRPr="0037364B">
        <w:rPr>
          <w:rFonts w:eastAsia="Times New Roman"/>
          <w:color w:val="000000" w:themeColor="text1"/>
        </w:rPr>
        <w:t xml:space="preserve"> </w:t>
      </w:r>
      <w:r w:rsidR="0037364B">
        <w:rPr>
          <w:rFonts w:eastAsia="Times New Roman"/>
          <w:color w:val="000000" w:themeColor="text1"/>
        </w:rPr>
        <w:t>Such c</w:t>
      </w:r>
      <w:r w:rsidR="005E742D" w:rsidRPr="0037364B">
        <w:rPr>
          <w:rFonts w:eastAsia="Times New Roman"/>
          <w:color w:val="000000" w:themeColor="text1"/>
        </w:rPr>
        <w:t>o</w:t>
      </w:r>
      <w:r w:rsidR="0037364B" w:rsidRPr="0037364B">
        <w:rPr>
          <w:rFonts w:eastAsia="Times New Roman"/>
          <w:color w:val="000000" w:themeColor="text1"/>
        </w:rPr>
        <w:t xml:space="preserve">ncerns </w:t>
      </w:r>
      <w:r w:rsidR="0037364B">
        <w:rPr>
          <w:rFonts w:eastAsia="Times New Roman"/>
          <w:color w:val="000000" w:themeColor="text1"/>
        </w:rPr>
        <w:t>prompted the</w:t>
      </w:r>
      <w:r w:rsidR="0037364B" w:rsidRPr="0037364B">
        <w:rPr>
          <w:rFonts w:eastAsia="Times New Roman"/>
          <w:color w:val="000000" w:themeColor="text1"/>
        </w:rPr>
        <w:t xml:space="preserve"> N</w:t>
      </w:r>
      <w:r w:rsidR="005E742D" w:rsidRPr="0037364B">
        <w:rPr>
          <w:rFonts w:eastAsia="Times New Roman"/>
          <w:color w:val="000000" w:themeColor="text1"/>
        </w:rPr>
        <w:t>ational Coalition for Independent Action to launch an enquiry in</w:t>
      </w:r>
      <w:r w:rsidR="00DB07D7">
        <w:rPr>
          <w:rFonts w:eastAsia="Times New Roman"/>
          <w:color w:val="000000" w:themeColor="text1"/>
        </w:rPr>
        <w:t>to the independence of service</w:t>
      </w:r>
      <w:r w:rsidR="005E742D" w:rsidRPr="0037364B">
        <w:rPr>
          <w:rFonts w:eastAsia="Times New Roman"/>
          <w:color w:val="000000" w:themeColor="text1"/>
        </w:rPr>
        <w:t xml:space="preserve"> providing organizations</w:t>
      </w:r>
      <w:r w:rsidR="00A76FE5">
        <w:rPr>
          <w:rFonts w:eastAsia="Times New Roman"/>
          <w:color w:val="000000" w:themeColor="text1"/>
        </w:rPr>
        <w:t>, arriving at the judgment that</w:t>
      </w:r>
      <w:r w:rsidR="0037364B" w:rsidRPr="0037364B">
        <w:rPr>
          <w:rFonts w:eastAsia="Times New Roman"/>
          <w:color w:val="000000" w:themeColor="text1"/>
        </w:rPr>
        <w:t xml:space="preserve"> </w:t>
      </w:r>
      <w:r w:rsidR="00A76FE5">
        <w:rPr>
          <w:lang w:val="en-GB"/>
        </w:rPr>
        <w:t>‘o</w:t>
      </w:r>
      <w:r w:rsidR="0037364B" w:rsidRPr="0037364B">
        <w:rPr>
          <w:lang w:val="en-GB"/>
        </w:rPr>
        <w:t>verall, the environment for service-providing voluntary organisations is increasingly diffic</w:t>
      </w:r>
      <w:r w:rsidR="00A76FE5">
        <w:rPr>
          <w:lang w:val="en-GB"/>
        </w:rPr>
        <w:t xml:space="preserve">ult, hostile and getting worse: </w:t>
      </w:r>
      <w:r w:rsidR="0037364B" w:rsidRPr="0037364B">
        <w:rPr>
          <w:lang w:val="en-GB"/>
        </w:rPr>
        <w:t>for the people for whom they provide services and undertake activities; for the scope and quality of the services they provide; and for their own independence and self-determination in these matters</w:t>
      </w:r>
      <w:r w:rsidR="00A76FE5">
        <w:rPr>
          <w:lang w:val="en-GB"/>
        </w:rPr>
        <w:t>’ (NCIA 2015:3)</w:t>
      </w:r>
      <w:r w:rsidR="0037364B" w:rsidRPr="0037364B">
        <w:rPr>
          <w:lang w:val="en-GB"/>
        </w:rPr>
        <w:t xml:space="preserve">. </w:t>
      </w:r>
    </w:p>
    <w:p w14:paraId="4BC5713F" w14:textId="77777777" w:rsidR="00C55C72" w:rsidRDefault="00C55C72" w:rsidP="00D45129">
      <w:pPr>
        <w:spacing w:line="480" w:lineRule="auto"/>
        <w:rPr>
          <w:rFonts w:ascii="Times New Roman" w:eastAsia="Times New Roman" w:hAnsi="Times New Roman" w:cs="Times New Roman"/>
          <w:color w:val="000000" w:themeColor="text1"/>
        </w:rPr>
      </w:pPr>
    </w:p>
    <w:p w14:paraId="06F5AE00" w14:textId="41E15E70" w:rsidR="00A72155" w:rsidRPr="00D45129" w:rsidRDefault="00DB07D7" w:rsidP="00D451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w:t>
      </w:r>
      <w:r w:rsidR="00C92568" w:rsidRPr="00D45129">
        <w:rPr>
          <w:rFonts w:ascii="Times New Roman" w:eastAsia="Times New Roman" w:hAnsi="Times New Roman" w:cs="Times New Roman"/>
          <w:color w:val="000000" w:themeColor="text1"/>
        </w:rPr>
        <w:t xml:space="preserve">ew studies have </w:t>
      </w:r>
      <w:r w:rsidR="00CC7883" w:rsidRPr="00D45129">
        <w:rPr>
          <w:rFonts w:ascii="Times New Roman" w:eastAsia="Times New Roman" w:hAnsi="Times New Roman" w:cs="Times New Roman"/>
          <w:color w:val="000000" w:themeColor="text1"/>
        </w:rPr>
        <w:t>investigated how</w:t>
      </w:r>
      <w:r w:rsidR="009C300D">
        <w:rPr>
          <w:rFonts w:ascii="Times New Roman" w:eastAsia="Times New Roman" w:hAnsi="Times New Roman" w:cs="Times New Roman"/>
          <w:color w:val="000000" w:themeColor="text1"/>
        </w:rPr>
        <w:t xml:space="preserve"> manage</w:t>
      </w:r>
      <w:r w:rsidR="00653DA1" w:rsidRPr="00D45129">
        <w:rPr>
          <w:rFonts w:ascii="Times New Roman" w:eastAsia="Times New Roman" w:hAnsi="Times New Roman" w:cs="Times New Roman"/>
          <w:color w:val="000000" w:themeColor="text1"/>
        </w:rPr>
        <w:t>rs deploy agency to devise</w:t>
      </w:r>
      <w:r w:rsidR="00CC7883" w:rsidRPr="00D45129">
        <w:rPr>
          <w:rFonts w:ascii="Times New Roman" w:eastAsia="Times New Roman" w:hAnsi="Times New Roman" w:cs="Times New Roman"/>
          <w:color w:val="000000" w:themeColor="text1"/>
        </w:rPr>
        <w:t xml:space="preserve"> </w:t>
      </w:r>
      <w:r w:rsidR="00A72155" w:rsidRPr="00D45129">
        <w:rPr>
          <w:rFonts w:ascii="Times New Roman" w:eastAsia="Times New Roman" w:hAnsi="Times New Roman" w:cs="Times New Roman"/>
          <w:color w:val="000000" w:themeColor="text1"/>
        </w:rPr>
        <w:t>responses</w:t>
      </w:r>
      <w:r w:rsidR="00653DA1" w:rsidRPr="00D45129">
        <w:rPr>
          <w:rFonts w:ascii="Times New Roman" w:eastAsia="Times New Roman" w:hAnsi="Times New Roman" w:cs="Times New Roman"/>
          <w:color w:val="000000" w:themeColor="text1"/>
        </w:rPr>
        <w:t xml:space="preserve"> to </w:t>
      </w:r>
      <w:r w:rsidR="00A24778" w:rsidRPr="00D45129">
        <w:rPr>
          <w:rFonts w:ascii="Times New Roman" w:eastAsia="Times New Roman" w:hAnsi="Times New Roman" w:cs="Times New Roman"/>
          <w:color w:val="000000" w:themeColor="text1"/>
        </w:rPr>
        <w:t xml:space="preserve">such </w:t>
      </w:r>
      <w:r w:rsidR="00653DA1" w:rsidRPr="00D45129">
        <w:rPr>
          <w:rFonts w:ascii="Times New Roman" w:eastAsia="Times New Roman" w:hAnsi="Times New Roman" w:cs="Times New Roman"/>
          <w:color w:val="000000" w:themeColor="text1"/>
        </w:rPr>
        <w:t>hybridity</w:t>
      </w:r>
      <w:r w:rsidR="00A72155" w:rsidRPr="00D45129">
        <w:rPr>
          <w:rFonts w:ascii="Times New Roman" w:eastAsia="Times New Roman" w:hAnsi="Times New Roman" w:cs="Times New Roman"/>
          <w:color w:val="000000" w:themeColor="text1"/>
        </w:rPr>
        <w:t>, both within the third sector (</w:t>
      </w:r>
      <w:proofErr w:type="spellStart"/>
      <w:r w:rsidR="00A72155" w:rsidRPr="00D45129">
        <w:rPr>
          <w:rFonts w:ascii="Times New Roman" w:eastAsia="Times New Roman" w:hAnsi="Times New Roman" w:cs="Times New Roman"/>
          <w:color w:val="000000" w:themeColor="text1"/>
        </w:rPr>
        <w:t>Skelcher</w:t>
      </w:r>
      <w:proofErr w:type="spellEnd"/>
      <w:r w:rsidR="00A72155" w:rsidRPr="00D45129">
        <w:rPr>
          <w:rFonts w:ascii="Times New Roman" w:eastAsia="Times New Roman" w:hAnsi="Times New Roman" w:cs="Times New Roman"/>
          <w:color w:val="000000" w:themeColor="text1"/>
        </w:rPr>
        <w:t xml:space="preserve"> and Smith 2015) and in wider public service or professional contexts (Denis et al 2015; </w:t>
      </w:r>
      <w:proofErr w:type="spellStart"/>
      <w:r w:rsidR="00A72155" w:rsidRPr="00D45129">
        <w:rPr>
          <w:rFonts w:ascii="Times New Roman" w:eastAsia="Times New Roman" w:hAnsi="Times New Roman" w:cs="Times New Roman"/>
          <w:color w:val="000000" w:themeColor="text1"/>
        </w:rPr>
        <w:t>Goodrick</w:t>
      </w:r>
      <w:proofErr w:type="spellEnd"/>
      <w:r w:rsidR="00A72155" w:rsidRPr="00D45129">
        <w:rPr>
          <w:rFonts w:ascii="Times New Roman" w:eastAsia="Times New Roman" w:hAnsi="Times New Roman" w:cs="Times New Roman"/>
          <w:color w:val="000000" w:themeColor="text1"/>
        </w:rPr>
        <w:t xml:space="preserve"> and Reay 2011). Binder’s </w:t>
      </w:r>
      <w:r w:rsidR="00F558C5" w:rsidRPr="00D45129">
        <w:rPr>
          <w:rFonts w:ascii="Times New Roman" w:eastAsia="Times New Roman" w:hAnsi="Times New Roman" w:cs="Times New Roman"/>
          <w:color w:val="000000" w:themeColor="text1"/>
        </w:rPr>
        <w:t>(</w:t>
      </w:r>
      <w:r w:rsidR="00A72155" w:rsidRPr="00D45129">
        <w:rPr>
          <w:rFonts w:ascii="Times New Roman" w:eastAsia="Times New Roman" w:hAnsi="Times New Roman" w:cs="Times New Roman"/>
          <w:color w:val="000000" w:themeColor="text1"/>
        </w:rPr>
        <w:t>2007</w:t>
      </w:r>
      <w:r w:rsidR="00F558C5" w:rsidRPr="00D45129">
        <w:rPr>
          <w:rFonts w:ascii="Times New Roman" w:eastAsia="Times New Roman" w:hAnsi="Times New Roman" w:cs="Times New Roman"/>
          <w:color w:val="000000" w:themeColor="text1"/>
        </w:rPr>
        <w:t>)</w:t>
      </w:r>
      <w:r w:rsidR="00A72155" w:rsidRPr="00D45129">
        <w:rPr>
          <w:rFonts w:ascii="Times New Roman" w:eastAsia="Times New Roman" w:hAnsi="Times New Roman" w:cs="Times New Roman"/>
          <w:color w:val="000000" w:themeColor="text1"/>
        </w:rPr>
        <w:t xml:space="preserve"> </w:t>
      </w:r>
      <w:r w:rsidR="00A72155" w:rsidRPr="00D45129">
        <w:rPr>
          <w:rFonts w:ascii="Times New Roman" w:eastAsia="Times New Roman" w:hAnsi="Times New Roman" w:cs="Times New Roman"/>
          <w:color w:val="000000" w:themeColor="text1"/>
        </w:rPr>
        <w:lastRenderedPageBreak/>
        <w:t xml:space="preserve">ethnographic study of a third sector housing association shows that managers of different organizational subunits enacted divergent responses in their attempts to satisfy multiple demands. Binder concludes that, as well as constraining action, accountability relationships also carry heterogeneous resources that actors use in interaction to mobilize agency. Writing from an institutional logics perspective, </w:t>
      </w:r>
      <w:proofErr w:type="spellStart"/>
      <w:r w:rsidR="00A72155" w:rsidRPr="00D45129">
        <w:rPr>
          <w:rFonts w:ascii="Times New Roman" w:eastAsia="Times New Roman" w:hAnsi="Times New Roman" w:cs="Times New Roman"/>
          <w:color w:val="000000" w:themeColor="text1"/>
        </w:rPr>
        <w:t>Skelcher</w:t>
      </w:r>
      <w:proofErr w:type="spellEnd"/>
      <w:r w:rsidR="00A72155" w:rsidRPr="00D45129">
        <w:rPr>
          <w:rFonts w:ascii="Times New Roman" w:eastAsia="Times New Roman" w:hAnsi="Times New Roman" w:cs="Times New Roman"/>
          <w:color w:val="000000" w:themeColor="text1"/>
        </w:rPr>
        <w:t xml:space="preserve"> and Smith (2015) specify a research agenda extending Binder’s (2007) work by examining how logi</w:t>
      </w:r>
      <w:r w:rsidR="00653469" w:rsidRPr="00D45129">
        <w:rPr>
          <w:rFonts w:ascii="Times New Roman" w:eastAsia="Times New Roman" w:hAnsi="Times New Roman" w:cs="Times New Roman"/>
          <w:color w:val="000000" w:themeColor="text1"/>
        </w:rPr>
        <w:t>cs are interpreted and deployed.</w:t>
      </w:r>
      <w:r w:rsidR="00A72155" w:rsidRPr="00D45129">
        <w:rPr>
          <w:rFonts w:ascii="Times New Roman" w:eastAsia="Times New Roman" w:hAnsi="Times New Roman" w:cs="Times New Roman"/>
          <w:color w:val="000000" w:themeColor="text1"/>
        </w:rPr>
        <w:t xml:space="preserve"> Denis et al (2015) also call for research examining ‘the agency and social interaction processes that shape […] responses and consequently explore the hybridization </w:t>
      </w:r>
      <w:r w:rsidR="00A72155" w:rsidRPr="00D45129">
        <w:rPr>
          <w:rFonts w:ascii="Times New Roman" w:eastAsia="Times New Roman" w:hAnsi="Times New Roman" w:cs="Times New Roman"/>
          <w:i/>
          <w:color w:val="000000" w:themeColor="text1"/>
        </w:rPr>
        <w:t>process</w:t>
      </w:r>
      <w:r w:rsidR="00A72155" w:rsidRPr="00D45129">
        <w:rPr>
          <w:rFonts w:ascii="Times New Roman" w:eastAsia="Times New Roman" w:hAnsi="Times New Roman" w:cs="Times New Roman"/>
          <w:color w:val="000000" w:themeColor="text1"/>
        </w:rPr>
        <w:t xml:space="preserve">’ (p. 285; italics original). This paper furthers understanding of the hybridization process by </w:t>
      </w:r>
      <w:r w:rsidR="00B16C07">
        <w:rPr>
          <w:rFonts w:ascii="Times New Roman" w:eastAsia="Times New Roman" w:hAnsi="Times New Roman" w:cs="Times New Roman"/>
          <w:color w:val="000000" w:themeColor="text1"/>
        </w:rPr>
        <w:t xml:space="preserve">examining the choices </w:t>
      </w:r>
      <w:r w:rsidR="00657EDE" w:rsidRPr="00D45129">
        <w:rPr>
          <w:rFonts w:ascii="Times New Roman" w:eastAsia="Times New Roman" w:hAnsi="Times New Roman" w:cs="Times New Roman"/>
          <w:color w:val="000000" w:themeColor="text1"/>
        </w:rPr>
        <w:t>manager</w:t>
      </w:r>
      <w:r w:rsidR="00D42791" w:rsidRPr="00D45129">
        <w:rPr>
          <w:rFonts w:ascii="Times New Roman" w:eastAsia="Times New Roman" w:hAnsi="Times New Roman" w:cs="Times New Roman"/>
          <w:color w:val="000000" w:themeColor="text1"/>
        </w:rPr>
        <w:t>s</w:t>
      </w:r>
      <w:r w:rsidR="00657EDE" w:rsidRPr="00D45129">
        <w:rPr>
          <w:rFonts w:ascii="Times New Roman" w:eastAsia="Times New Roman" w:hAnsi="Times New Roman" w:cs="Times New Roman"/>
          <w:color w:val="000000" w:themeColor="text1"/>
        </w:rPr>
        <w:t xml:space="preserve"> make in enacting, reconciling or resisting competing accountability</w:t>
      </w:r>
      <w:r w:rsidR="00B16C07">
        <w:rPr>
          <w:rFonts w:ascii="Times New Roman" w:eastAsia="Times New Roman" w:hAnsi="Times New Roman" w:cs="Times New Roman"/>
          <w:color w:val="000000" w:themeColor="text1"/>
        </w:rPr>
        <w:t xml:space="preserve"> demands,</w:t>
      </w:r>
      <w:r w:rsidR="007C0D02" w:rsidRPr="00D45129">
        <w:rPr>
          <w:rFonts w:ascii="Times New Roman" w:eastAsia="Times New Roman" w:hAnsi="Times New Roman" w:cs="Times New Roman"/>
          <w:color w:val="000000" w:themeColor="text1"/>
        </w:rPr>
        <w:t xml:space="preserve"> and </w:t>
      </w:r>
      <w:r w:rsidR="00B16C07">
        <w:rPr>
          <w:rFonts w:ascii="Times New Roman" w:eastAsia="Times New Roman" w:hAnsi="Times New Roman" w:cs="Times New Roman"/>
          <w:color w:val="000000" w:themeColor="text1"/>
        </w:rPr>
        <w:t>how</w:t>
      </w:r>
      <w:r w:rsidR="00D45129">
        <w:rPr>
          <w:rFonts w:ascii="Times New Roman" w:eastAsia="Times New Roman" w:hAnsi="Times New Roman" w:cs="Times New Roman"/>
          <w:color w:val="000000" w:themeColor="text1"/>
        </w:rPr>
        <w:t xml:space="preserve"> </w:t>
      </w:r>
      <w:r w:rsidR="00B16C07">
        <w:rPr>
          <w:rFonts w:ascii="Times New Roman" w:eastAsia="Times New Roman" w:hAnsi="Times New Roman" w:cs="Times New Roman"/>
          <w:color w:val="000000" w:themeColor="text1"/>
        </w:rPr>
        <w:t xml:space="preserve">they </w:t>
      </w:r>
      <w:r w:rsidR="00657EDE" w:rsidRPr="00D45129">
        <w:rPr>
          <w:rFonts w:ascii="Times New Roman" w:eastAsia="Times New Roman" w:hAnsi="Times New Roman" w:cs="Times New Roman"/>
          <w:color w:val="000000" w:themeColor="text1"/>
        </w:rPr>
        <w:t>deploy agency in making</w:t>
      </w:r>
      <w:r w:rsidR="007C0D02" w:rsidRPr="00D45129">
        <w:rPr>
          <w:rFonts w:ascii="Times New Roman" w:eastAsia="Times New Roman" w:hAnsi="Times New Roman" w:cs="Times New Roman"/>
          <w:color w:val="000000" w:themeColor="text1"/>
        </w:rPr>
        <w:t xml:space="preserve"> these choices.</w:t>
      </w:r>
    </w:p>
    <w:p w14:paraId="1A20E488" w14:textId="77777777" w:rsidR="00A72155" w:rsidRPr="00D45129" w:rsidRDefault="00A72155" w:rsidP="00D45129">
      <w:pPr>
        <w:spacing w:line="480" w:lineRule="auto"/>
        <w:rPr>
          <w:rFonts w:ascii="Times New Roman" w:eastAsia="Times New Roman" w:hAnsi="Times New Roman" w:cs="Times New Roman"/>
          <w:b/>
          <w:color w:val="000000" w:themeColor="text1"/>
        </w:rPr>
      </w:pPr>
    </w:p>
    <w:p w14:paraId="7AEC0786" w14:textId="1F776047"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Conceptualizing agency is itself no easy task; several current streams of research do so in ways that variously take account of the plurality of institutional environments, using e.g. Critical Realism (</w:t>
      </w:r>
      <w:proofErr w:type="spellStart"/>
      <w:r w:rsidRPr="00D45129">
        <w:rPr>
          <w:rFonts w:ascii="Times New Roman" w:eastAsia="Times New Roman" w:hAnsi="Times New Roman" w:cs="Times New Roman"/>
          <w:color w:val="000000" w:themeColor="text1"/>
        </w:rPr>
        <w:t>Delbridge</w:t>
      </w:r>
      <w:proofErr w:type="spellEnd"/>
      <w:r w:rsidRPr="00D45129">
        <w:rPr>
          <w:rFonts w:ascii="Times New Roman" w:eastAsia="Times New Roman" w:hAnsi="Times New Roman" w:cs="Times New Roman"/>
          <w:color w:val="000000" w:themeColor="text1"/>
        </w:rPr>
        <w:t xml:space="preserve"> and Edwards 2013), Actor-Network Theory (Denis et al 2015), and institutional logics and actor identities (</w:t>
      </w:r>
      <w:proofErr w:type="spellStart"/>
      <w:r w:rsidRPr="00D45129">
        <w:rPr>
          <w:rFonts w:ascii="Times New Roman" w:eastAsia="Times New Roman" w:hAnsi="Times New Roman" w:cs="Times New Roman"/>
          <w:color w:val="000000" w:themeColor="text1"/>
        </w:rPr>
        <w:t>Skelcher</w:t>
      </w:r>
      <w:proofErr w:type="spellEnd"/>
      <w:r w:rsidRPr="00D45129">
        <w:rPr>
          <w:rFonts w:ascii="Times New Roman" w:eastAsia="Times New Roman" w:hAnsi="Times New Roman" w:cs="Times New Roman"/>
          <w:color w:val="000000" w:themeColor="text1"/>
        </w:rPr>
        <w:t xml:space="preserve"> and Smith 2015; </w:t>
      </w:r>
      <w:proofErr w:type="spellStart"/>
      <w:r w:rsidR="00653DA1" w:rsidRPr="00D45129">
        <w:rPr>
          <w:rFonts w:ascii="Times New Roman" w:eastAsia="Times New Roman" w:hAnsi="Times New Roman" w:cs="Times New Roman"/>
          <w:color w:val="000000" w:themeColor="text1"/>
        </w:rPr>
        <w:t>Spyridonidis</w:t>
      </w:r>
      <w:proofErr w:type="spellEnd"/>
      <w:r w:rsidR="00653DA1" w:rsidRPr="00D45129">
        <w:rPr>
          <w:rFonts w:ascii="Times New Roman" w:eastAsia="Times New Roman" w:hAnsi="Times New Roman" w:cs="Times New Roman"/>
          <w:color w:val="000000" w:themeColor="text1"/>
        </w:rPr>
        <w:t xml:space="preserve"> et al 2015; Meyer et al 2014; Reay et al 2018</w:t>
      </w:r>
      <w:r w:rsidRPr="00D45129">
        <w:rPr>
          <w:rFonts w:ascii="Times New Roman" w:eastAsia="Times New Roman" w:hAnsi="Times New Roman" w:cs="Times New Roman"/>
          <w:color w:val="000000" w:themeColor="text1"/>
        </w:rPr>
        <w:t xml:space="preserve">). Our analysis is based on Emirbayer and </w:t>
      </w:r>
      <w:proofErr w:type="spellStart"/>
      <w:r w:rsidRPr="00D45129">
        <w:rPr>
          <w:rFonts w:ascii="Times New Roman" w:eastAsia="Times New Roman" w:hAnsi="Times New Roman" w:cs="Times New Roman"/>
          <w:color w:val="000000" w:themeColor="text1"/>
        </w:rPr>
        <w:t>Mische's</w:t>
      </w:r>
      <w:proofErr w:type="spellEnd"/>
      <w:r w:rsidRPr="00D45129">
        <w:rPr>
          <w:rFonts w:ascii="Times New Roman" w:eastAsia="Times New Roman" w:hAnsi="Times New Roman" w:cs="Times New Roman"/>
          <w:color w:val="000000" w:themeColor="text1"/>
        </w:rPr>
        <w:t xml:space="preserve"> (1998) understanding of agency as the deployment of a set of resources deriving from past habits, competence at dealing with present exigencies and the ability to imagine various possible futures. As Emirbayer and </w:t>
      </w:r>
      <w:proofErr w:type="spellStart"/>
      <w:r w:rsidRPr="00D45129">
        <w:rPr>
          <w:rFonts w:ascii="Times New Roman" w:eastAsia="Times New Roman" w:hAnsi="Times New Roman" w:cs="Times New Roman"/>
          <w:color w:val="000000" w:themeColor="text1"/>
        </w:rPr>
        <w:t>Mische</w:t>
      </w:r>
      <w:proofErr w:type="spellEnd"/>
      <w:r w:rsidRPr="00D45129">
        <w:rPr>
          <w:rFonts w:ascii="Times New Roman" w:eastAsia="Times New Roman" w:hAnsi="Times New Roman" w:cs="Times New Roman"/>
          <w:color w:val="000000" w:themeColor="text1"/>
        </w:rPr>
        <w:t xml:space="preserve"> (1998) propose, and as Binder (2007) begins to illustrate, actors at the nexus of multiple accountability relationships are likely to be expert at dealing with complexity because they have built up extensive repertoires or 'action strategies' (</w:t>
      </w:r>
      <w:proofErr w:type="spellStart"/>
      <w:r w:rsidRPr="00D45129">
        <w:rPr>
          <w:rFonts w:ascii="Times New Roman" w:eastAsia="Times New Roman" w:hAnsi="Times New Roman" w:cs="Times New Roman"/>
          <w:color w:val="000000" w:themeColor="text1"/>
        </w:rPr>
        <w:t>Swidler</w:t>
      </w:r>
      <w:proofErr w:type="spellEnd"/>
      <w:r w:rsidRPr="00D45129">
        <w:rPr>
          <w:rFonts w:ascii="Times New Roman" w:eastAsia="Times New Roman" w:hAnsi="Times New Roman" w:cs="Times New Roman"/>
          <w:color w:val="000000" w:themeColor="text1"/>
        </w:rPr>
        <w:t xml:space="preserve"> 1986) and are themselves 'complexly structured' (Meyer and </w:t>
      </w:r>
      <w:proofErr w:type="spellStart"/>
      <w:r w:rsidRPr="00D45129">
        <w:rPr>
          <w:rFonts w:ascii="Times New Roman" w:eastAsia="Times New Roman" w:hAnsi="Times New Roman" w:cs="Times New Roman"/>
          <w:color w:val="000000" w:themeColor="text1"/>
        </w:rPr>
        <w:t>Jepperson</w:t>
      </w:r>
      <w:proofErr w:type="spellEnd"/>
      <w:r w:rsidRPr="00D45129">
        <w:rPr>
          <w:rFonts w:ascii="Times New Roman" w:eastAsia="Times New Roman" w:hAnsi="Times New Roman" w:cs="Times New Roman"/>
          <w:color w:val="000000" w:themeColor="text1"/>
        </w:rPr>
        <w:t xml:space="preserve"> 2000, p. 112) or 'modular' (</w:t>
      </w:r>
      <w:proofErr w:type="spellStart"/>
      <w:r w:rsidRPr="00D45129">
        <w:rPr>
          <w:rFonts w:ascii="Times New Roman" w:eastAsia="Times New Roman" w:hAnsi="Times New Roman" w:cs="Times New Roman"/>
          <w:color w:val="000000" w:themeColor="text1"/>
        </w:rPr>
        <w:t>Abdelnour</w:t>
      </w:r>
      <w:proofErr w:type="spellEnd"/>
      <w:r w:rsidRPr="00D45129">
        <w:rPr>
          <w:rFonts w:ascii="Times New Roman" w:eastAsia="Times New Roman" w:hAnsi="Times New Roman" w:cs="Times New Roman"/>
          <w:color w:val="000000" w:themeColor="text1"/>
        </w:rPr>
        <w:t xml:space="preserve"> et al 2017).</w:t>
      </w:r>
    </w:p>
    <w:p w14:paraId="4BE9A2E1"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4311BB2B" w14:textId="6FBF14D8"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lastRenderedPageBreak/>
        <w:t>Our study focuses on managers working in third sector organizations that provide services for people with learning difficulties</w:t>
      </w:r>
      <w:r w:rsidR="00AC5F48" w:rsidRPr="00D45129">
        <w:rPr>
          <w:rStyle w:val="EndnoteReference"/>
          <w:rFonts w:ascii="Times New Roman" w:eastAsia="Times New Roman" w:hAnsi="Times New Roman" w:cs="Times New Roman"/>
          <w:color w:val="000000" w:themeColor="text1"/>
          <w:lang w:val="en-GB"/>
        </w:rPr>
        <w:endnoteReference w:id="1"/>
      </w:r>
      <w:r w:rsidRPr="00D45129">
        <w:rPr>
          <w:rFonts w:ascii="Times New Roman" w:eastAsia="Times New Roman" w:hAnsi="Times New Roman" w:cs="Times New Roman"/>
          <w:color w:val="000000" w:themeColor="text1"/>
          <w:lang w:val="en-GB"/>
        </w:rPr>
        <w:t xml:space="preserve">. In this field, for over 40 years, an influential form of </w:t>
      </w:r>
      <w:r w:rsidR="00D5631E">
        <w:rPr>
          <w:rFonts w:ascii="Times New Roman" w:eastAsia="Times New Roman" w:hAnsi="Times New Roman" w:cs="Times New Roman"/>
          <w:color w:val="000000" w:themeColor="text1"/>
          <w:lang w:val="en-GB"/>
        </w:rPr>
        <w:t>internal</w:t>
      </w:r>
      <w:r w:rsidR="00CE0432">
        <w:rPr>
          <w:rFonts w:ascii="Times New Roman" w:eastAsia="Times New Roman" w:hAnsi="Times New Roman" w:cs="Times New Roman"/>
          <w:color w:val="000000" w:themeColor="text1"/>
          <w:lang w:val="en-GB"/>
        </w:rPr>
        <w:t xml:space="preserve"> </w:t>
      </w:r>
      <w:r w:rsidRPr="00D45129">
        <w:rPr>
          <w:rFonts w:ascii="Times New Roman" w:eastAsia="Times New Roman" w:hAnsi="Times New Roman" w:cs="Times New Roman"/>
          <w:color w:val="000000" w:themeColor="text1"/>
          <w:lang w:val="en-GB"/>
        </w:rPr>
        <w:t>accountability (</w:t>
      </w:r>
      <w:proofErr w:type="spellStart"/>
      <w:r w:rsidRPr="00D45129">
        <w:rPr>
          <w:rFonts w:ascii="Times New Roman" w:eastAsia="Times New Roman" w:hAnsi="Times New Roman" w:cs="Times New Roman"/>
          <w:color w:val="000000" w:themeColor="text1"/>
          <w:lang w:val="en-GB"/>
        </w:rPr>
        <w:t>Mulgan</w:t>
      </w:r>
      <w:proofErr w:type="spellEnd"/>
      <w:r w:rsidRPr="00D45129">
        <w:rPr>
          <w:rFonts w:ascii="Times New Roman" w:eastAsia="Times New Roman" w:hAnsi="Times New Roman" w:cs="Times New Roman"/>
          <w:color w:val="000000" w:themeColor="text1"/>
          <w:lang w:val="en-GB"/>
        </w:rPr>
        <w:t xml:space="preserve"> 2000) is to the belief that people with learning difficulties should be supported to live an ‘ordinary life’, in the community and alongside people without disabilities. Our data are drawn from an action research initiative, established by Transitions</w:t>
      </w:r>
      <w:r w:rsidRPr="00D45129">
        <w:rPr>
          <w:rFonts w:ascii="Times New Roman" w:eastAsia="Times New Roman" w:hAnsi="Times New Roman" w:cs="Times New Roman"/>
          <w:color w:val="000000" w:themeColor="text1"/>
          <w:vertAlign w:val="superscript"/>
          <w:lang w:val="en-GB"/>
        </w:rPr>
        <w:endnoteReference w:id="2"/>
      </w:r>
      <w:r w:rsidRPr="00D45129">
        <w:rPr>
          <w:rFonts w:ascii="Times New Roman" w:eastAsia="Times New Roman" w:hAnsi="Times New Roman" w:cs="Times New Roman"/>
          <w:color w:val="000000" w:themeColor="text1"/>
          <w:lang w:val="en-GB"/>
        </w:rPr>
        <w:t xml:space="preserve">, a UK-based training and development provider. The purpose of the action research was to help managers identify barriers to the provision of such ‘ordinary’ person-centred services and how they might be overcome. Managers raised the theme of competing demands from commissioners, families, employees, social workers and from the people they supported, both in the workshops that constituted the action research and in </w:t>
      </w:r>
      <w:r w:rsidR="00657EDE" w:rsidRPr="00D45129">
        <w:rPr>
          <w:rFonts w:ascii="Times New Roman" w:eastAsia="Times New Roman" w:hAnsi="Times New Roman" w:cs="Times New Roman"/>
          <w:color w:val="000000" w:themeColor="text1"/>
          <w:lang w:val="en-GB"/>
        </w:rPr>
        <w:t xml:space="preserve">subsequent </w:t>
      </w:r>
      <w:r w:rsidRPr="00D45129">
        <w:rPr>
          <w:rFonts w:ascii="Times New Roman" w:eastAsia="Times New Roman" w:hAnsi="Times New Roman" w:cs="Times New Roman"/>
          <w:color w:val="000000" w:themeColor="text1"/>
          <w:lang w:val="en-GB"/>
        </w:rPr>
        <w:t>interviews. Their managerial positions placed them ‘in situa</w:t>
      </w:r>
      <w:r w:rsidR="00D42791" w:rsidRPr="00D45129">
        <w:rPr>
          <w:rFonts w:ascii="Times New Roman" w:eastAsia="Times New Roman" w:hAnsi="Times New Roman" w:cs="Times New Roman"/>
          <w:color w:val="000000" w:themeColor="text1"/>
          <w:lang w:val="en-GB"/>
        </w:rPr>
        <w:t>tions where they have “</w:t>
      </w:r>
      <w:r w:rsidRPr="00D45129">
        <w:rPr>
          <w:rFonts w:ascii="Times New Roman" w:eastAsia="Times New Roman" w:hAnsi="Times New Roman" w:cs="Times New Roman"/>
          <w:color w:val="000000" w:themeColor="text1"/>
          <w:lang w:val="en-GB"/>
        </w:rPr>
        <w:t>no choice but to choose</w:t>
      </w:r>
      <w:r w:rsidR="00D42791" w:rsidRPr="00D45129">
        <w:rPr>
          <w:rFonts w:ascii="Times New Roman" w:eastAsia="Times New Roman" w:hAnsi="Times New Roman" w:cs="Times New Roman"/>
          <w:color w:val="000000" w:themeColor="text1"/>
          <w:lang w:val="en-GB"/>
        </w:rPr>
        <w:t xml:space="preserve">” </w:t>
      </w:r>
      <w:r w:rsidRPr="00D45129">
        <w:rPr>
          <w:rFonts w:ascii="Times New Roman" w:eastAsia="Times New Roman" w:hAnsi="Times New Roman" w:cs="Times New Roman"/>
          <w:color w:val="000000" w:themeColor="text1"/>
          <w:lang w:val="en-GB"/>
        </w:rPr>
        <w:t>’ (</w:t>
      </w:r>
      <w:proofErr w:type="spellStart"/>
      <w:r w:rsidRPr="00D45129">
        <w:rPr>
          <w:rFonts w:ascii="Times New Roman" w:eastAsia="Times New Roman" w:hAnsi="Times New Roman" w:cs="Times New Roman"/>
          <w:color w:val="000000" w:themeColor="text1"/>
          <w:lang w:val="en-GB"/>
        </w:rPr>
        <w:t>Kraatz</w:t>
      </w:r>
      <w:proofErr w:type="spellEnd"/>
      <w:r w:rsidRPr="00D45129">
        <w:rPr>
          <w:rFonts w:ascii="Times New Roman" w:eastAsia="Times New Roman" w:hAnsi="Times New Roman" w:cs="Times New Roman"/>
          <w:color w:val="000000" w:themeColor="text1"/>
          <w:lang w:val="en-GB"/>
        </w:rPr>
        <w:t xml:space="preserve"> and Block</w:t>
      </w:r>
      <w:r w:rsidR="00907EC1" w:rsidRPr="00D45129">
        <w:rPr>
          <w:rFonts w:ascii="Times New Roman" w:eastAsia="Times New Roman" w:hAnsi="Times New Roman" w:cs="Times New Roman"/>
          <w:color w:val="000000" w:themeColor="text1"/>
          <w:lang w:val="en-GB"/>
        </w:rPr>
        <w:t xml:space="preserve"> 2008, p. 263) and it these choices we examine</w:t>
      </w:r>
      <w:r w:rsidR="00657EDE" w:rsidRPr="00D45129">
        <w:rPr>
          <w:rFonts w:ascii="Times New Roman" w:eastAsia="Times New Roman" w:hAnsi="Times New Roman" w:cs="Times New Roman"/>
          <w:color w:val="000000" w:themeColor="text1"/>
          <w:lang w:val="en-GB"/>
        </w:rPr>
        <w:t>.</w:t>
      </w:r>
      <w:r w:rsidR="00D42791" w:rsidRPr="00D45129">
        <w:rPr>
          <w:rFonts w:ascii="Times New Roman" w:eastAsia="Times New Roman" w:hAnsi="Times New Roman" w:cs="Times New Roman"/>
          <w:color w:val="000000" w:themeColor="text1"/>
          <w:lang w:val="en-GB"/>
        </w:rPr>
        <w:t xml:space="preserve"> </w:t>
      </w:r>
    </w:p>
    <w:p w14:paraId="1A463CDC"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13998E67" w14:textId="1E25EEF8"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We begin with a more detailed account of research into hybrid accountability relevant to the third sector. We then set out the theore</w:t>
      </w:r>
      <w:r w:rsidR="00CE0432">
        <w:rPr>
          <w:rFonts w:ascii="Times New Roman" w:eastAsia="Times New Roman" w:hAnsi="Times New Roman" w:cs="Times New Roman"/>
          <w:color w:val="000000" w:themeColor="text1"/>
        </w:rPr>
        <w:t xml:space="preserve">tical framework we use to </w:t>
      </w:r>
      <w:proofErr w:type="spellStart"/>
      <w:r w:rsidR="00CE0432">
        <w:rPr>
          <w:rFonts w:ascii="Times New Roman" w:eastAsia="Times New Roman" w:hAnsi="Times New Roman" w:cs="Times New Roman"/>
          <w:color w:val="000000" w:themeColor="text1"/>
        </w:rPr>
        <w:t>analyse</w:t>
      </w:r>
      <w:proofErr w:type="spellEnd"/>
      <w:r w:rsidRPr="00D45129">
        <w:rPr>
          <w:rFonts w:ascii="Times New Roman" w:eastAsia="Times New Roman" w:hAnsi="Times New Roman" w:cs="Times New Roman"/>
          <w:color w:val="000000" w:themeColor="text1"/>
        </w:rPr>
        <w:t xml:space="preserve"> agency. Next, we describe our research design, including the significance of the commitment to an ‘ordinary life’ in </w:t>
      </w:r>
      <w:r w:rsidR="007C0D02" w:rsidRPr="00D45129">
        <w:rPr>
          <w:rFonts w:ascii="Times New Roman" w:eastAsia="Times New Roman" w:hAnsi="Times New Roman" w:cs="Times New Roman"/>
          <w:color w:val="000000" w:themeColor="text1"/>
        </w:rPr>
        <w:t xml:space="preserve">this empirical setting. We </w:t>
      </w:r>
      <w:r w:rsidRPr="00D45129">
        <w:rPr>
          <w:rFonts w:ascii="Times New Roman" w:eastAsia="Times New Roman" w:hAnsi="Times New Roman" w:cs="Times New Roman"/>
          <w:color w:val="000000" w:themeColor="text1"/>
        </w:rPr>
        <w:t>present our analysis of the ways in which managers negotiated the multiple accountability demands they encountered in a variety of day</w:t>
      </w:r>
      <w:r w:rsidR="007C0D02" w:rsidRPr="00D45129">
        <w:rPr>
          <w:rFonts w:ascii="Times New Roman" w:eastAsia="Times New Roman" w:hAnsi="Times New Roman" w:cs="Times New Roman"/>
          <w:color w:val="000000" w:themeColor="text1"/>
        </w:rPr>
        <w:t xml:space="preserve">-to-day situations and </w:t>
      </w:r>
      <w:r w:rsidRPr="00D45129">
        <w:rPr>
          <w:rFonts w:ascii="Times New Roman" w:eastAsia="Times New Roman" w:hAnsi="Times New Roman" w:cs="Times New Roman"/>
          <w:color w:val="000000" w:themeColor="text1"/>
        </w:rPr>
        <w:t>conclude by discussing the theoretical implications of our findings.</w:t>
      </w:r>
    </w:p>
    <w:p w14:paraId="04F8CE07" w14:textId="77777777" w:rsidR="00A72155" w:rsidRPr="00D45129" w:rsidRDefault="00A72155" w:rsidP="00D45129">
      <w:pPr>
        <w:spacing w:line="480" w:lineRule="auto"/>
        <w:rPr>
          <w:rFonts w:ascii="Times New Roman" w:eastAsia="Times New Roman" w:hAnsi="Times New Roman" w:cs="Times New Roman"/>
          <w:b/>
          <w:color w:val="000000" w:themeColor="text1"/>
        </w:rPr>
      </w:pPr>
    </w:p>
    <w:p w14:paraId="58049664" w14:textId="3898F465"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rPr>
        <w:t>T</w:t>
      </w:r>
      <w:r w:rsidR="005F6EF5" w:rsidRPr="00D45129">
        <w:rPr>
          <w:rFonts w:ascii="Times New Roman" w:eastAsia="Times New Roman" w:hAnsi="Times New Roman" w:cs="Times New Roman"/>
          <w:color w:val="000000" w:themeColor="text1"/>
        </w:rPr>
        <w:t xml:space="preserve">HE THIRD SECTOR AS A SOURCE OF HYBRIDITY AND MULTIPLE ACCOUNTABILITIES </w:t>
      </w:r>
    </w:p>
    <w:p w14:paraId="430A6ED7" w14:textId="77777777" w:rsidR="00A72155" w:rsidRPr="00D45129" w:rsidRDefault="00A72155" w:rsidP="00D45129">
      <w:pPr>
        <w:spacing w:line="480" w:lineRule="auto"/>
        <w:rPr>
          <w:rFonts w:ascii="Times New Roman" w:eastAsia="Times New Roman" w:hAnsi="Times New Roman" w:cs="Times New Roman"/>
          <w:color w:val="000000" w:themeColor="text1"/>
        </w:rPr>
      </w:pPr>
      <w:proofErr w:type="spellStart"/>
      <w:r w:rsidRPr="00D45129">
        <w:rPr>
          <w:rFonts w:ascii="Times New Roman" w:eastAsia="Times New Roman" w:hAnsi="Times New Roman" w:cs="Times New Roman"/>
          <w:color w:val="000000" w:themeColor="text1"/>
        </w:rPr>
        <w:t>Billis’s</w:t>
      </w:r>
      <w:proofErr w:type="spellEnd"/>
      <w:r w:rsidRPr="00D45129">
        <w:rPr>
          <w:rFonts w:ascii="Times New Roman" w:eastAsia="Times New Roman" w:hAnsi="Times New Roman" w:cs="Times New Roman"/>
          <w:color w:val="000000" w:themeColor="text1"/>
        </w:rPr>
        <w:t xml:space="preserve"> anthology on hybridity and third sector organizations (2010) identifies a paradox. On the one hand, the boundaries between the public and private sectors have become so blurred that there is little to differentiate them and concomitantly, less space between them in which </w:t>
      </w:r>
      <w:r w:rsidRPr="00D45129">
        <w:rPr>
          <w:rFonts w:ascii="Times New Roman" w:eastAsia="Times New Roman" w:hAnsi="Times New Roman" w:cs="Times New Roman"/>
          <w:color w:val="000000" w:themeColor="text1"/>
        </w:rPr>
        <w:lastRenderedPageBreak/>
        <w:t>an alternative third sector can be positioned. Yet, on the other hand, third ‘sector identity remains powerful and important…</w:t>
      </w:r>
      <w:proofErr w:type="spellStart"/>
      <w:r w:rsidRPr="00D45129">
        <w:rPr>
          <w:rFonts w:ascii="Times New Roman" w:eastAsia="Times New Roman" w:hAnsi="Times New Roman" w:cs="Times New Roman"/>
          <w:color w:val="000000" w:themeColor="text1"/>
        </w:rPr>
        <w:t>provid</w:t>
      </w:r>
      <w:proofErr w:type="spellEnd"/>
      <w:r w:rsidRPr="00D45129">
        <w:rPr>
          <w:rFonts w:ascii="Times New Roman" w:eastAsia="Times New Roman" w:hAnsi="Times New Roman" w:cs="Times New Roman"/>
          <w:color w:val="000000" w:themeColor="text1"/>
        </w:rPr>
        <w:t>[</w:t>
      </w:r>
      <w:proofErr w:type="spellStart"/>
      <w:r w:rsidRPr="00D45129">
        <w:rPr>
          <w:rFonts w:ascii="Times New Roman" w:eastAsia="Times New Roman" w:hAnsi="Times New Roman" w:cs="Times New Roman"/>
          <w:color w:val="000000" w:themeColor="text1"/>
        </w:rPr>
        <w:t>ing</w:t>
      </w:r>
      <w:proofErr w:type="spellEnd"/>
      <w:r w:rsidRPr="00D45129">
        <w:rPr>
          <w:rFonts w:ascii="Times New Roman" w:eastAsia="Times New Roman" w:hAnsi="Times New Roman" w:cs="Times New Roman"/>
          <w:color w:val="000000" w:themeColor="text1"/>
        </w:rPr>
        <w:t xml:space="preserve">] a deep rooted and fundamentally different way of responding to problems’ (p. 8). Thus, the perception of distinctiveness is a powerful imaginary that continues to have salience despite successive governments’ attempts to instill market dynamics and </w:t>
      </w:r>
      <w:proofErr w:type="spellStart"/>
      <w:r w:rsidRPr="00D45129">
        <w:rPr>
          <w:rFonts w:ascii="Times New Roman" w:eastAsia="Times New Roman" w:hAnsi="Times New Roman" w:cs="Times New Roman"/>
          <w:color w:val="000000" w:themeColor="text1"/>
        </w:rPr>
        <w:t>rigours</w:t>
      </w:r>
      <w:proofErr w:type="spellEnd"/>
      <w:r w:rsidRPr="00D45129">
        <w:rPr>
          <w:rFonts w:ascii="Times New Roman" w:eastAsia="Times New Roman" w:hAnsi="Times New Roman" w:cs="Times New Roman"/>
          <w:color w:val="000000" w:themeColor="text1"/>
        </w:rPr>
        <w:t xml:space="preserve">. </w:t>
      </w:r>
    </w:p>
    <w:p w14:paraId="024B1942"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1614A2B7" w14:textId="19BCF0FC"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The 1993 report published by the </w:t>
      </w:r>
      <w:proofErr w:type="spellStart"/>
      <w:r w:rsidRPr="00D45129">
        <w:rPr>
          <w:rFonts w:ascii="Times New Roman" w:eastAsia="Times New Roman" w:hAnsi="Times New Roman" w:cs="Times New Roman"/>
          <w:color w:val="000000" w:themeColor="text1"/>
        </w:rPr>
        <w:t>Centris</w:t>
      </w:r>
      <w:proofErr w:type="spellEnd"/>
      <w:r w:rsidRPr="00D45129">
        <w:rPr>
          <w:rFonts w:ascii="Times New Roman" w:eastAsia="Times New Roman" w:hAnsi="Times New Roman" w:cs="Times New Roman"/>
          <w:color w:val="000000" w:themeColor="text1"/>
        </w:rPr>
        <w:t xml:space="preserve"> Foundation on </w:t>
      </w:r>
      <w:r w:rsidRPr="00D45129">
        <w:rPr>
          <w:rFonts w:ascii="Times New Roman" w:eastAsia="Times New Roman" w:hAnsi="Times New Roman" w:cs="Times New Roman"/>
          <w:i/>
          <w:color w:val="000000" w:themeColor="text1"/>
        </w:rPr>
        <w:t xml:space="preserve">Voluntary Action </w:t>
      </w:r>
      <w:r w:rsidRPr="00D45129">
        <w:rPr>
          <w:rFonts w:ascii="Times New Roman" w:eastAsia="Times New Roman" w:hAnsi="Times New Roman" w:cs="Times New Roman"/>
          <w:color w:val="000000" w:themeColor="text1"/>
        </w:rPr>
        <w:t>(Knight 1993) made an early analysis of this fundamental tension, predicting that public sector reforms would inexorably lead to a division between organ</w:t>
      </w:r>
      <w:r w:rsidR="00132524" w:rsidRPr="00D45129">
        <w:rPr>
          <w:rFonts w:ascii="Times New Roman" w:eastAsia="Times New Roman" w:hAnsi="Times New Roman" w:cs="Times New Roman"/>
          <w:color w:val="000000" w:themeColor="text1"/>
        </w:rPr>
        <w:t>izations providing services, which</w:t>
      </w:r>
      <w:r w:rsidRPr="00D45129">
        <w:rPr>
          <w:rFonts w:ascii="Times New Roman" w:eastAsia="Times New Roman" w:hAnsi="Times New Roman" w:cs="Times New Roman"/>
          <w:color w:val="000000" w:themeColor="text1"/>
        </w:rPr>
        <w:t xml:space="preserve"> would become contractors of the state, and those concerned wit</w:t>
      </w:r>
      <w:r w:rsidR="00D34877" w:rsidRPr="00D45129">
        <w:rPr>
          <w:rFonts w:ascii="Times New Roman" w:eastAsia="Times New Roman" w:hAnsi="Times New Roman" w:cs="Times New Roman"/>
          <w:color w:val="000000" w:themeColor="text1"/>
        </w:rPr>
        <w:t>h advocacy, campaigning and</w:t>
      </w:r>
      <w:r w:rsidRPr="00D45129">
        <w:rPr>
          <w:rFonts w:ascii="Times New Roman" w:eastAsia="Times New Roman" w:hAnsi="Times New Roman" w:cs="Times New Roman"/>
          <w:color w:val="000000" w:themeColor="text1"/>
        </w:rPr>
        <w:t xml:space="preserve"> grassroots development. Knight regarded this as inevitable because the service contract tendering regimes would increase competition between bidders and de-legitimize their roles as advocates for the people using their services. This outcome has been resisted, at least in principle, by subsequent generations of people working in the sector (</w:t>
      </w:r>
      <w:proofErr w:type="spellStart"/>
      <w:r w:rsidR="006852F8">
        <w:rPr>
          <w:rFonts w:ascii="Times New Roman" w:eastAsia="Times New Roman" w:hAnsi="Times New Roman" w:cs="Times New Roman"/>
          <w:color w:val="000000" w:themeColor="text1"/>
        </w:rPr>
        <w:t>Schwabenland</w:t>
      </w:r>
      <w:proofErr w:type="spellEnd"/>
      <w:r w:rsidR="006852F8">
        <w:rPr>
          <w:rFonts w:ascii="Times New Roman" w:eastAsia="Times New Roman" w:hAnsi="Times New Roman" w:cs="Times New Roman"/>
          <w:color w:val="000000" w:themeColor="text1"/>
        </w:rPr>
        <w:t xml:space="preserve"> 2016</w:t>
      </w:r>
      <w:r w:rsidRPr="00D45129">
        <w:rPr>
          <w:rFonts w:ascii="Times New Roman" w:eastAsia="Times New Roman" w:hAnsi="Times New Roman" w:cs="Times New Roman"/>
          <w:color w:val="000000" w:themeColor="text1"/>
        </w:rPr>
        <w:t xml:space="preserve">), but managers continue to experience conflicts in maintaining both areas of work. </w:t>
      </w:r>
    </w:p>
    <w:p w14:paraId="30B300A1"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5E2BE92B" w14:textId="32897334"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Subsequent research has recognized that the tensions inherent in third sector organizing are not only dual, but polycentric (Black 2008). The number and complexity of accountability relationships practiced in the wider public sector has grown beyond</w:t>
      </w:r>
      <w:r w:rsidR="006B2C47" w:rsidRPr="00D45129">
        <w:rPr>
          <w:rFonts w:ascii="Times New Roman" w:eastAsia="Times New Roman" w:hAnsi="Times New Roman" w:cs="Times New Roman"/>
          <w:color w:val="000000" w:themeColor="text1"/>
        </w:rPr>
        <w:t xml:space="preserve"> what is required by law</w:t>
      </w:r>
      <w:r w:rsidR="006825A2">
        <w:rPr>
          <w:rFonts w:ascii="Times New Roman" w:eastAsia="Times New Roman" w:hAnsi="Times New Roman" w:cs="Times New Roman"/>
          <w:color w:val="000000" w:themeColor="text1"/>
        </w:rPr>
        <w:t xml:space="preserve">, and </w:t>
      </w:r>
      <w:r w:rsidRPr="00D45129">
        <w:rPr>
          <w:rFonts w:ascii="Times New Roman" w:eastAsia="Times New Roman" w:hAnsi="Times New Roman" w:cs="Times New Roman"/>
          <w:color w:val="000000" w:themeColor="text1"/>
        </w:rPr>
        <w:t xml:space="preserve">Koop (2014) suggests that such non-mandatory accountability may become salient if one or more of five conditions apply: where the issues the organization is working with are politically sensitive; where an organization regards itself as accountable to its beneficiaries as well as to its funders; </w:t>
      </w:r>
      <w:r w:rsidR="00195446" w:rsidRPr="00D45129">
        <w:rPr>
          <w:rFonts w:ascii="Times New Roman" w:eastAsia="Times New Roman" w:hAnsi="Times New Roman" w:cs="Times New Roman"/>
          <w:color w:val="000000" w:themeColor="text1"/>
        </w:rPr>
        <w:t>where taxpayers’ money</w:t>
      </w:r>
      <w:r w:rsidRPr="00D45129">
        <w:rPr>
          <w:rFonts w:ascii="Times New Roman" w:eastAsia="Times New Roman" w:hAnsi="Times New Roman" w:cs="Times New Roman"/>
          <w:color w:val="000000" w:themeColor="text1"/>
        </w:rPr>
        <w:t xml:space="preserve"> is received; where its legal status may be unclear to external stakeholders; and if the organization is ‘young’ and has not had time to establish public trust. </w:t>
      </w:r>
    </w:p>
    <w:p w14:paraId="559CF7CD"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01DB63DF" w14:textId="2345177E"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The potential conflicts facing the hybrid or ‘pluralistic’ organization lead </w:t>
      </w:r>
      <w:proofErr w:type="spellStart"/>
      <w:r w:rsidRPr="00D45129">
        <w:rPr>
          <w:rFonts w:ascii="Times New Roman" w:eastAsia="Times New Roman" w:hAnsi="Times New Roman" w:cs="Times New Roman"/>
          <w:color w:val="000000" w:themeColor="text1"/>
        </w:rPr>
        <w:t>Kraatz</w:t>
      </w:r>
      <w:proofErr w:type="spellEnd"/>
      <w:r w:rsidRPr="00D45129">
        <w:rPr>
          <w:rFonts w:ascii="Times New Roman" w:eastAsia="Times New Roman" w:hAnsi="Times New Roman" w:cs="Times New Roman"/>
          <w:color w:val="000000" w:themeColor="text1"/>
        </w:rPr>
        <w:t xml:space="preserve"> and Block (2008) to wonder that ‘its mere ability to hang together [is] something of a mystery’ (p. 257). Recent empirical studies of third sector organizations have explored </w:t>
      </w:r>
      <w:r w:rsidR="00E97D4F" w:rsidRPr="00D45129">
        <w:rPr>
          <w:rFonts w:ascii="Times New Roman" w:eastAsia="Times New Roman" w:hAnsi="Times New Roman" w:cs="Times New Roman"/>
          <w:color w:val="000000" w:themeColor="text1"/>
        </w:rPr>
        <w:t xml:space="preserve">how </w:t>
      </w:r>
      <w:r w:rsidRPr="00D45129">
        <w:rPr>
          <w:rFonts w:ascii="Times New Roman" w:eastAsia="Times New Roman" w:hAnsi="Times New Roman" w:cs="Times New Roman"/>
          <w:color w:val="000000" w:themeColor="text1"/>
        </w:rPr>
        <w:t xml:space="preserve">they </w:t>
      </w:r>
      <w:r w:rsidR="00225BDE">
        <w:rPr>
          <w:rFonts w:ascii="Times New Roman" w:eastAsia="Times New Roman" w:hAnsi="Times New Roman" w:cs="Times New Roman"/>
          <w:color w:val="000000" w:themeColor="text1"/>
        </w:rPr>
        <w:t xml:space="preserve">do indeed </w:t>
      </w:r>
      <w:r w:rsidR="006825A2">
        <w:rPr>
          <w:rFonts w:ascii="Times New Roman" w:eastAsia="Times New Roman" w:hAnsi="Times New Roman" w:cs="Times New Roman"/>
          <w:color w:val="000000" w:themeColor="text1"/>
        </w:rPr>
        <w:t xml:space="preserve">hang together and </w:t>
      </w:r>
      <w:r w:rsidRPr="00D45129">
        <w:rPr>
          <w:rFonts w:ascii="Times New Roman" w:eastAsia="Times New Roman" w:hAnsi="Times New Roman" w:cs="Times New Roman"/>
          <w:color w:val="000000" w:themeColor="text1"/>
        </w:rPr>
        <w:t xml:space="preserve">satisfy the plural demands placed on them. </w:t>
      </w:r>
      <w:r w:rsidR="009B1B56" w:rsidRPr="00D45129">
        <w:rPr>
          <w:rFonts w:ascii="Times New Roman" w:eastAsia="Times New Roman" w:hAnsi="Times New Roman" w:cs="Times New Roman"/>
          <w:color w:val="000000" w:themeColor="text1"/>
          <w:lang w:val="en-GB"/>
        </w:rPr>
        <w:t>Ebrahim (2003</w:t>
      </w:r>
      <w:r w:rsidRPr="00D45129">
        <w:rPr>
          <w:rFonts w:ascii="Times New Roman" w:eastAsia="Times New Roman" w:hAnsi="Times New Roman" w:cs="Times New Roman"/>
          <w:color w:val="000000" w:themeColor="text1"/>
          <w:lang w:val="en-GB"/>
        </w:rPr>
        <w:t>) notes that organizations may</w:t>
      </w:r>
      <w:r w:rsidR="003D1D99" w:rsidRPr="00D45129">
        <w:rPr>
          <w:rFonts w:ascii="Times New Roman" w:eastAsia="Times New Roman" w:hAnsi="Times New Roman" w:cs="Times New Roman"/>
          <w:color w:val="000000" w:themeColor="text1"/>
          <w:lang w:val="en-GB"/>
        </w:rPr>
        <w:t xml:space="preserve"> either</w:t>
      </w:r>
      <w:r w:rsidRPr="00D45129">
        <w:rPr>
          <w:rFonts w:ascii="Times New Roman" w:eastAsia="Times New Roman" w:hAnsi="Times New Roman" w:cs="Times New Roman"/>
          <w:color w:val="000000" w:themeColor="text1"/>
          <w:lang w:val="en-GB"/>
        </w:rPr>
        <w:t xml:space="preserve"> ‘</w:t>
      </w:r>
      <w:r w:rsidRPr="00D45129">
        <w:rPr>
          <w:rFonts w:ascii="Times New Roman" w:eastAsia="Times New Roman" w:hAnsi="Times New Roman" w:cs="Times New Roman"/>
          <w:color w:val="000000" w:themeColor="text1"/>
        </w:rPr>
        <w:t>alter their rhetoric to appease multiple principals or dogmatically aff</w:t>
      </w:r>
      <w:r w:rsidR="003E29C1" w:rsidRPr="00D45129">
        <w:rPr>
          <w:rFonts w:ascii="Times New Roman" w:eastAsia="Times New Roman" w:hAnsi="Times New Roman" w:cs="Times New Roman"/>
          <w:color w:val="000000" w:themeColor="text1"/>
        </w:rPr>
        <w:t>irm their own missions’ (p.198);</w:t>
      </w:r>
      <w:r w:rsidR="003D1D99" w:rsidRPr="00D45129">
        <w:rPr>
          <w:rFonts w:ascii="Times New Roman" w:eastAsia="Times New Roman" w:hAnsi="Times New Roman" w:cs="Times New Roman"/>
          <w:color w:val="000000" w:themeColor="text1"/>
        </w:rPr>
        <w:t xml:space="preserve"> however, in a</w:t>
      </w:r>
      <w:r w:rsidRPr="00D45129">
        <w:rPr>
          <w:rFonts w:ascii="Times New Roman" w:eastAsia="Times New Roman" w:hAnsi="Times New Roman" w:cs="Times New Roman"/>
          <w:color w:val="000000" w:themeColor="text1"/>
        </w:rPr>
        <w:t xml:space="preserve"> later study Ebrahim et al </w:t>
      </w:r>
      <w:r w:rsidR="006825A2">
        <w:rPr>
          <w:rFonts w:ascii="Times New Roman" w:eastAsia="Times New Roman" w:hAnsi="Times New Roman" w:cs="Times New Roman"/>
          <w:color w:val="000000" w:themeColor="text1"/>
        </w:rPr>
        <w:t>(</w:t>
      </w:r>
      <w:r w:rsidR="003D1D99" w:rsidRPr="00D45129">
        <w:rPr>
          <w:rFonts w:ascii="Times New Roman" w:eastAsia="Times New Roman" w:hAnsi="Times New Roman" w:cs="Times New Roman"/>
          <w:color w:val="000000" w:themeColor="text1"/>
        </w:rPr>
        <w:t xml:space="preserve">2014) </w:t>
      </w:r>
      <w:r w:rsidRPr="00D45129">
        <w:rPr>
          <w:rFonts w:ascii="Times New Roman" w:eastAsia="Times New Roman" w:hAnsi="Times New Roman" w:cs="Times New Roman"/>
          <w:color w:val="000000" w:themeColor="text1"/>
        </w:rPr>
        <w:t xml:space="preserve">suggest that </w:t>
      </w:r>
      <w:r w:rsidR="003D1D99" w:rsidRPr="00D45129">
        <w:rPr>
          <w:rFonts w:ascii="Times New Roman" w:eastAsia="Times New Roman" w:hAnsi="Times New Roman" w:cs="Times New Roman"/>
          <w:color w:val="000000" w:themeColor="text1"/>
        </w:rPr>
        <w:t xml:space="preserve">non-profits </w:t>
      </w:r>
      <w:r w:rsidRPr="00D45129">
        <w:rPr>
          <w:rFonts w:ascii="Times New Roman" w:eastAsia="Times New Roman" w:hAnsi="Times New Roman" w:cs="Times New Roman"/>
          <w:color w:val="000000" w:themeColor="text1"/>
        </w:rPr>
        <w:t xml:space="preserve">should </w:t>
      </w:r>
      <w:r w:rsidR="003D1D99" w:rsidRPr="00D45129">
        <w:rPr>
          <w:rFonts w:ascii="Times New Roman" w:eastAsia="Times New Roman" w:hAnsi="Times New Roman" w:cs="Times New Roman"/>
          <w:color w:val="000000" w:themeColor="text1"/>
        </w:rPr>
        <w:t xml:space="preserve">rather </w:t>
      </w:r>
      <w:r w:rsidRPr="00D45129">
        <w:rPr>
          <w:rFonts w:ascii="Times New Roman" w:eastAsia="Times New Roman" w:hAnsi="Times New Roman" w:cs="Times New Roman"/>
          <w:color w:val="000000" w:themeColor="text1"/>
        </w:rPr>
        <w:t>maintain</w:t>
      </w:r>
      <w:r w:rsidRPr="00D45129">
        <w:rPr>
          <w:rFonts w:ascii="Times New Roman" w:eastAsia="Times New Roman" w:hAnsi="Times New Roman" w:cs="Times New Roman"/>
          <w:i/>
          <w:color w:val="000000" w:themeColor="text1"/>
        </w:rPr>
        <w:t xml:space="preserve"> </w:t>
      </w:r>
      <w:r w:rsidRPr="00D45129">
        <w:rPr>
          <w:rFonts w:ascii="Times New Roman" w:eastAsia="Times New Roman" w:hAnsi="Times New Roman" w:cs="Times New Roman"/>
          <w:color w:val="000000" w:themeColor="text1"/>
        </w:rPr>
        <w:t xml:space="preserve">hybridity through </w:t>
      </w:r>
      <w:r w:rsidR="003D1D99" w:rsidRPr="00D45129">
        <w:rPr>
          <w:rFonts w:ascii="Times New Roman" w:eastAsia="Times New Roman" w:hAnsi="Times New Roman" w:cs="Times New Roman"/>
          <w:color w:val="000000" w:themeColor="text1"/>
        </w:rPr>
        <w:t xml:space="preserve">finding an alignment between </w:t>
      </w:r>
      <w:r w:rsidRPr="00D45129">
        <w:rPr>
          <w:rFonts w:ascii="Times New Roman" w:eastAsia="Times New Roman" w:hAnsi="Times New Roman" w:cs="Times New Roman"/>
          <w:color w:val="000000" w:themeColor="text1"/>
        </w:rPr>
        <w:t>potentially conflicting objectives and interests to the overall mission. Ebra</w:t>
      </w:r>
      <w:r w:rsidR="003E29C1" w:rsidRPr="00D45129">
        <w:rPr>
          <w:rFonts w:ascii="Times New Roman" w:eastAsia="Times New Roman" w:hAnsi="Times New Roman" w:cs="Times New Roman"/>
          <w:color w:val="000000" w:themeColor="text1"/>
        </w:rPr>
        <w:t>him et al (2014) recognize that</w:t>
      </w:r>
      <w:r w:rsidR="003D1D99" w:rsidRPr="00D45129">
        <w:rPr>
          <w:rFonts w:ascii="Times New Roman" w:eastAsia="Times New Roman" w:hAnsi="Times New Roman" w:cs="Times New Roman"/>
          <w:color w:val="000000" w:themeColor="text1"/>
        </w:rPr>
        <w:t xml:space="preserve"> </w:t>
      </w:r>
      <w:r w:rsidR="00D10858" w:rsidRPr="00D45129">
        <w:rPr>
          <w:rFonts w:ascii="Times New Roman" w:eastAsia="Times New Roman" w:hAnsi="Times New Roman" w:cs="Times New Roman"/>
          <w:color w:val="000000" w:themeColor="text1"/>
        </w:rPr>
        <w:t>some stakeholder</w:t>
      </w:r>
      <w:r w:rsidR="003E29C1" w:rsidRPr="00D45129">
        <w:rPr>
          <w:rFonts w:ascii="Times New Roman" w:eastAsia="Times New Roman" w:hAnsi="Times New Roman" w:cs="Times New Roman"/>
          <w:color w:val="000000" w:themeColor="text1"/>
        </w:rPr>
        <w:t>s</w:t>
      </w:r>
      <w:r w:rsidR="00D10858" w:rsidRPr="00D45129">
        <w:rPr>
          <w:rFonts w:ascii="Times New Roman" w:eastAsia="Times New Roman" w:hAnsi="Times New Roman" w:cs="Times New Roman"/>
          <w:color w:val="000000" w:themeColor="text1"/>
        </w:rPr>
        <w:t xml:space="preserve">, whose </w:t>
      </w:r>
      <w:r w:rsidRPr="00D45129">
        <w:rPr>
          <w:rFonts w:ascii="Times New Roman" w:eastAsia="Times New Roman" w:hAnsi="Times New Roman" w:cs="Times New Roman"/>
          <w:color w:val="000000" w:themeColor="text1"/>
        </w:rPr>
        <w:t>claims constitute the purpose of th</w:t>
      </w:r>
      <w:r w:rsidR="003D1D99" w:rsidRPr="00D45129">
        <w:rPr>
          <w:rFonts w:ascii="Times New Roman" w:eastAsia="Times New Roman" w:hAnsi="Times New Roman" w:cs="Times New Roman"/>
          <w:color w:val="000000" w:themeColor="text1"/>
        </w:rPr>
        <w:t>e organization,</w:t>
      </w:r>
      <w:r w:rsidRPr="00D45129">
        <w:rPr>
          <w:rFonts w:ascii="Times New Roman" w:eastAsia="Times New Roman" w:hAnsi="Times New Roman" w:cs="Times New Roman"/>
          <w:color w:val="000000" w:themeColor="text1"/>
        </w:rPr>
        <w:t xml:space="preserve"> </w:t>
      </w:r>
      <w:r w:rsidR="00D10858" w:rsidRPr="00D45129">
        <w:rPr>
          <w:rFonts w:ascii="Times New Roman" w:eastAsia="Times New Roman" w:hAnsi="Times New Roman" w:cs="Times New Roman"/>
          <w:color w:val="000000" w:themeColor="text1"/>
        </w:rPr>
        <w:t xml:space="preserve">typically have little voice, and so </w:t>
      </w:r>
      <w:r w:rsidRPr="00D45129">
        <w:rPr>
          <w:rFonts w:ascii="Times New Roman" w:eastAsia="Times New Roman" w:hAnsi="Times New Roman" w:cs="Times New Roman"/>
          <w:color w:val="000000" w:themeColor="text1"/>
        </w:rPr>
        <w:t xml:space="preserve">governing boards have a particular responsibility to manage the tension between ‘upward’ and ‘downward’ accountability. </w:t>
      </w:r>
      <w:proofErr w:type="spellStart"/>
      <w:r w:rsidRPr="00D45129">
        <w:rPr>
          <w:rFonts w:ascii="Times New Roman" w:eastAsia="Times New Roman" w:hAnsi="Times New Roman" w:cs="Times New Roman"/>
          <w:color w:val="000000" w:themeColor="text1"/>
        </w:rPr>
        <w:t>Castellas</w:t>
      </w:r>
      <w:proofErr w:type="spellEnd"/>
      <w:r w:rsidRPr="00D45129">
        <w:rPr>
          <w:rFonts w:ascii="Times New Roman" w:eastAsia="Times New Roman" w:hAnsi="Times New Roman" w:cs="Times New Roman"/>
          <w:color w:val="000000" w:themeColor="text1"/>
        </w:rPr>
        <w:t xml:space="preserve"> et al (2018) concur with Ebrahim et al (2014) that a ‘critical success factor’ is the ‘ability to sustain pluralism’ (p.14)</w:t>
      </w:r>
      <w:r w:rsidR="003D1D99" w:rsidRPr="00D45129">
        <w:rPr>
          <w:rFonts w:ascii="Times New Roman" w:eastAsia="Times New Roman" w:hAnsi="Times New Roman" w:cs="Times New Roman"/>
          <w:color w:val="000000" w:themeColor="text1"/>
        </w:rPr>
        <w:t xml:space="preserve">, commenting that </w:t>
      </w:r>
      <w:r w:rsidRPr="00D45129">
        <w:rPr>
          <w:rFonts w:ascii="Times New Roman" w:eastAsia="Times New Roman" w:hAnsi="Times New Roman" w:cs="Times New Roman"/>
          <w:color w:val="000000" w:themeColor="text1"/>
        </w:rPr>
        <w:t xml:space="preserve">‘when one value becomes the super value, the organization ceases to be a hybrid’ (p. 14). </w:t>
      </w:r>
      <w:r w:rsidR="003D1D99" w:rsidRPr="00D45129">
        <w:rPr>
          <w:rFonts w:ascii="Times New Roman" w:eastAsia="Times New Roman" w:hAnsi="Times New Roman" w:cs="Times New Roman"/>
          <w:color w:val="000000" w:themeColor="text1"/>
        </w:rPr>
        <w:t>However, a</w:t>
      </w:r>
      <w:r w:rsidRPr="00D45129">
        <w:rPr>
          <w:rFonts w:ascii="Times New Roman" w:eastAsia="Times New Roman" w:hAnsi="Times New Roman" w:cs="Times New Roman"/>
          <w:color w:val="000000" w:themeColor="text1"/>
        </w:rPr>
        <w:t xml:space="preserve">s Sanders and McClellan (2014 p. 68) show, enduring tensions remain between ‘being business-like while pursuing a social mission’ and </w:t>
      </w:r>
      <w:r w:rsidR="003D1D99" w:rsidRPr="00D45129">
        <w:rPr>
          <w:rFonts w:ascii="Times New Roman" w:eastAsia="Times New Roman" w:hAnsi="Times New Roman" w:cs="Times New Roman"/>
          <w:color w:val="000000" w:themeColor="text1"/>
        </w:rPr>
        <w:t xml:space="preserve">the </w:t>
      </w:r>
      <w:r w:rsidRPr="00D45129">
        <w:rPr>
          <w:rFonts w:ascii="Times New Roman" w:eastAsia="Times New Roman" w:hAnsi="Times New Roman" w:cs="Times New Roman"/>
          <w:color w:val="000000" w:themeColor="text1"/>
        </w:rPr>
        <w:t xml:space="preserve">associated conflicts of identity. </w:t>
      </w:r>
    </w:p>
    <w:p w14:paraId="589300CE"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1A92D1C8" w14:textId="30938E03" w:rsidR="00A72155" w:rsidRPr="00D45129" w:rsidRDefault="00A72155" w:rsidP="00D45129">
      <w:pPr>
        <w:spacing w:line="480" w:lineRule="auto"/>
        <w:rPr>
          <w:rFonts w:ascii="Times New Roman" w:eastAsia="Times New Roman" w:hAnsi="Times New Roman" w:cs="Times New Roman"/>
          <w:b/>
          <w:color w:val="000000" w:themeColor="text1"/>
        </w:rPr>
      </w:pPr>
      <w:proofErr w:type="spellStart"/>
      <w:r w:rsidRPr="00D45129">
        <w:rPr>
          <w:rFonts w:ascii="Times New Roman" w:eastAsia="Times New Roman" w:hAnsi="Times New Roman" w:cs="Times New Roman"/>
          <w:color w:val="000000" w:themeColor="text1"/>
        </w:rPr>
        <w:t>Skelcher</w:t>
      </w:r>
      <w:proofErr w:type="spellEnd"/>
      <w:r w:rsidRPr="00D45129">
        <w:rPr>
          <w:rFonts w:ascii="Times New Roman" w:eastAsia="Times New Roman" w:hAnsi="Times New Roman" w:cs="Times New Roman"/>
          <w:color w:val="000000" w:themeColor="text1"/>
        </w:rPr>
        <w:t xml:space="preserve"> and Smith’s</w:t>
      </w:r>
      <w:r w:rsidR="004D748C" w:rsidRPr="00D45129">
        <w:rPr>
          <w:rFonts w:ascii="Times New Roman" w:eastAsia="Times New Roman" w:hAnsi="Times New Roman" w:cs="Times New Roman"/>
          <w:color w:val="000000" w:themeColor="text1"/>
        </w:rPr>
        <w:t xml:space="preserve"> (2015) review </w:t>
      </w:r>
      <w:r w:rsidRPr="00D45129">
        <w:rPr>
          <w:rFonts w:ascii="Times New Roman" w:eastAsia="Times New Roman" w:hAnsi="Times New Roman" w:cs="Times New Roman"/>
          <w:color w:val="000000" w:themeColor="text1"/>
        </w:rPr>
        <w:t>of hybridity in third sector organizations proposes a variety of organizational responses to plural institutional logics. Functions oriented to different logics may be compartmentalized within the organization</w:t>
      </w:r>
      <w:r w:rsidRPr="00D45129">
        <w:rPr>
          <w:rFonts w:ascii="Times New Roman" w:eastAsia="Times New Roman" w:hAnsi="Times New Roman" w:cs="Times New Roman"/>
          <w:color w:val="000000" w:themeColor="text1"/>
          <w:lang w:val="en-GB"/>
        </w:rPr>
        <w:t xml:space="preserve"> or segregated into separate organizations - as predicted by Knight (1993). Alternatively, they may be assimilated, blended synergistically or rejected, when competing demands are irresolvable. </w:t>
      </w:r>
      <w:proofErr w:type="spellStart"/>
      <w:r w:rsidRPr="00D45129">
        <w:rPr>
          <w:rFonts w:ascii="Times New Roman" w:eastAsia="Times New Roman" w:hAnsi="Times New Roman" w:cs="Times New Roman"/>
          <w:color w:val="000000" w:themeColor="text1"/>
        </w:rPr>
        <w:t>Skelcher</w:t>
      </w:r>
      <w:proofErr w:type="spellEnd"/>
      <w:r w:rsidRPr="00D45129">
        <w:rPr>
          <w:rFonts w:ascii="Times New Roman" w:eastAsia="Times New Roman" w:hAnsi="Times New Roman" w:cs="Times New Roman"/>
          <w:color w:val="000000" w:themeColor="text1"/>
        </w:rPr>
        <w:t xml:space="preserve"> and Smith (2015) specify a research agenda which examines how hybrid logics are handled within organizations and how settlements are reached.  </w:t>
      </w:r>
    </w:p>
    <w:p w14:paraId="27BBE388" w14:textId="77777777" w:rsidR="004D748C" w:rsidRPr="00D45129" w:rsidRDefault="004D748C" w:rsidP="00D45129">
      <w:pPr>
        <w:spacing w:line="480" w:lineRule="auto"/>
        <w:rPr>
          <w:rFonts w:ascii="Times New Roman" w:eastAsia="Times New Roman" w:hAnsi="Times New Roman" w:cs="Times New Roman"/>
          <w:color w:val="000000" w:themeColor="text1"/>
        </w:rPr>
      </w:pPr>
    </w:p>
    <w:p w14:paraId="0D86A234" w14:textId="12EBD590"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Although pre-dating the studies mentioned above, Binder’s (2007) analysis of the re</w:t>
      </w:r>
      <w:r w:rsidR="004D748C" w:rsidRPr="00D45129">
        <w:rPr>
          <w:rFonts w:ascii="Times New Roman" w:eastAsia="Times New Roman" w:hAnsi="Times New Roman" w:cs="Times New Roman"/>
          <w:color w:val="000000" w:themeColor="text1"/>
        </w:rPr>
        <w:t>sponses of a housing project</w:t>
      </w:r>
      <w:r w:rsidRPr="00D45129">
        <w:rPr>
          <w:rFonts w:ascii="Times New Roman" w:eastAsia="Times New Roman" w:hAnsi="Times New Roman" w:cs="Times New Roman"/>
          <w:color w:val="000000" w:themeColor="text1"/>
        </w:rPr>
        <w:t xml:space="preserve"> to a dramatic shift towards government funding extends understanding of the micro-processes by which such p</w:t>
      </w:r>
      <w:r w:rsidR="00772FAD" w:rsidRPr="00D45129">
        <w:rPr>
          <w:rFonts w:ascii="Times New Roman" w:eastAsia="Times New Roman" w:hAnsi="Times New Roman" w:cs="Times New Roman"/>
          <w:color w:val="000000" w:themeColor="text1"/>
        </w:rPr>
        <w:t xml:space="preserve">luralism can be managed. Binder’s study proceeds from the basis that institutions are ‘inhabited’ (Fine and Hallett 2014) </w:t>
      </w:r>
      <w:r w:rsidR="0003287E" w:rsidRPr="00D45129">
        <w:rPr>
          <w:rFonts w:ascii="Times New Roman" w:eastAsia="Times New Roman" w:hAnsi="Times New Roman" w:cs="Times New Roman"/>
          <w:color w:val="000000" w:themeColor="text1"/>
        </w:rPr>
        <w:t xml:space="preserve">by people who collectively make sense of institutional logics and make choices over how to deal with them. She </w:t>
      </w:r>
      <w:r w:rsidRPr="00D45129">
        <w:rPr>
          <w:rFonts w:ascii="Times New Roman" w:eastAsia="Times New Roman" w:hAnsi="Times New Roman" w:cs="Times New Roman"/>
          <w:color w:val="000000" w:themeColor="text1"/>
        </w:rPr>
        <w:t xml:space="preserve">shows that managers of different subunits </w:t>
      </w:r>
      <w:r w:rsidR="0003287E" w:rsidRPr="00D45129">
        <w:rPr>
          <w:rFonts w:ascii="Times New Roman" w:eastAsia="Times New Roman" w:hAnsi="Times New Roman" w:cs="Times New Roman"/>
          <w:color w:val="000000" w:themeColor="text1"/>
        </w:rPr>
        <w:t xml:space="preserve">treated </w:t>
      </w:r>
      <w:r w:rsidRPr="00D45129">
        <w:rPr>
          <w:rFonts w:ascii="Times New Roman" w:eastAsia="Times New Roman" w:hAnsi="Times New Roman" w:cs="Times New Roman"/>
          <w:color w:val="000000" w:themeColor="text1"/>
        </w:rPr>
        <w:t xml:space="preserve">logics </w:t>
      </w:r>
      <w:r w:rsidR="0003287E" w:rsidRPr="00D45129">
        <w:rPr>
          <w:rFonts w:ascii="Times New Roman" w:eastAsia="Times New Roman" w:hAnsi="Times New Roman" w:cs="Times New Roman"/>
          <w:color w:val="000000" w:themeColor="text1"/>
        </w:rPr>
        <w:t xml:space="preserve">differently and concludes that logics </w:t>
      </w:r>
      <w:r w:rsidRPr="00D45129">
        <w:rPr>
          <w:rFonts w:ascii="Times New Roman" w:eastAsia="Times New Roman" w:hAnsi="Times New Roman" w:cs="Times New Roman"/>
          <w:color w:val="000000" w:themeColor="text1"/>
        </w:rPr>
        <w:t>do not only operate on an ‘outside-in’ basis - or ‘upward and downward’ (Ospina et al 2002</w:t>
      </w:r>
      <w:r w:rsidR="00D41984" w:rsidRPr="00D45129">
        <w:rPr>
          <w:rFonts w:ascii="Times New Roman" w:eastAsia="Times New Roman" w:hAnsi="Times New Roman" w:cs="Times New Roman"/>
          <w:color w:val="000000" w:themeColor="text1"/>
        </w:rPr>
        <w:t>; Ebrahim et al 2014</w:t>
      </w:r>
      <w:r w:rsidRPr="00D45129">
        <w:rPr>
          <w:rFonts w:ascii="Times New Roman" w:eastAsia="Times New Roman" w:hAnsi="Times New Roman" w:cs="Times New Roman"/>
          <w:color w:val="000000" w:themeColor="text1"/>
        </w:rPr>
        <w:t xml:space="preserve">) – but their meaning is negotiated in interaction: hence, managers ‘play with them, question them, combine them with logics from other domains, take what they can use from them and try to make them fit with their needs’ (p.568). </w:t>
      </w:r>
    </w:p>
    <w:p w14:paraId="01094F61"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5D36EF57" w14:textId="77777777"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Binder (2007) contributes by disassembling the organization into its subunits, a move which brings into view how responses are conditioned by different accountabilities, such as to funders and professional ideals. As she also acknowledges, but does not fully develop, individuals themselves are not </w:t>
      </w:r>
      <w:proofErr w:type="spellStart"/>
      <w:r w:rsidRPr="00D45129">
        <w:rPr>
          <w:rFonts w:ascii="Times New Roman" w:eastAsia="Times New Roman" w:hAnsi="Times New Roman" w:cs="Times New Roman"/>
          <w:color w:val="000000" w:themeColor="text1"/>
        </w:rPr>
        <w:t>uni</w:t>
      </w:r>
      <w:proofErr w:type="spellEnd"/>
      <w:r w:rsidRPr="00D45129">
        <w:rPr>
          <w:rFonts w:ascii="Times New Roman" w:eastAsia="Times New Roman" w:hAnsi="Times New Roman" w:cs="Times New Roman"/>
          <w:color w:val="000000" w:themeColor="text1"/>
        </w:rPr>
        <w:t xml:space="preserve">-dimensional, but are carriers of multiple, rival norms, and modes of interpretation and action. The conceptualization of agency we use is based on the plurality of the individual, as we explain next. </w:t>
      </w:r>
    </w:p>
    <w:p w14:paraId="1F88B1CD" w14:textId="77777777" w:rsidR="00A72155" w:rsidRPr="00D45129" w:rsidRDefault="00A72155" w:rsidP="00D45129">
      <w:pPr>
        <w:spacing w:line="480" w:lineRule="auto"/>
        <w:rPr>
          <w:rFonts w:ascii="Times New Roman" w:eastAsia="Times New Roman" w:hAnsi="Times New Roman" w:cs="Times New Roman"/>
          <w:bCs/>
          <w:color w:val="000000" w:themeColor="text1"/>
          <w:lang w:val="en-GB"/>
        </w:rPr>
      </w:pPr>
    </w:p>
    <w:p w14:paraId="5A19D891" w14:textId="7B0586B7" w:rsidR="00A72155" w:rsidRPr="00D45129" w:rsidRDefault="00A72155" w:rsidP="00D45129">
      <w:pPr>
        <w:spacing w:line="480" w:lineRule="auto"/>
        <w:rPr>
          <w:rFonts w:ascii="Times New Roman" w:eastAsia="Times New Roman" w:hAnsi="Times New Roman" w:cs="Times New Roman"/>
          <w:bCs/>
          <w:color w:val="000000" w:themeColor="text1"/>
          <w:lang w:val="en-GB"/>
        </w:rPr>
      </w:pPr>
      <w:r w:rsidRPr="00D45129">
        <w:rPr>
          <w:rFonts w:ascii="Times New Roman" w:eastAsia="Times New Roman" w:hAnsi="Times New Roman" w:cs="Times New Roman"/>
          <w:bCs/>
          <w:color w:val="000000" w:themeColor="text1"/>
          <w:lang w:val="en-GB"/>
        </w:rPr>
        <w:t>A</w:t>
      </w:r>
      <w:r w:rsidR="005F6EF5" w:rsidRPr="00D45129">
        <w:rPr>
          <w:rFonts w:ascii="Times New Roman" w:eastAsia="Times New Roman" w:hAnsi="Times New Roman" w:cs="Times New Roman"/>
          <w:bCs/>
          <w:color w:val="000000" w:themeColor="text1"/>
          <w:lang w:val="en-GB"/>
        </w:rPr>
        <w:t xml:space="preserve">GENCY IN CONTEXTS OF HYBRID ACCOUNTABILITY </w:t>
      </w:r>
    </w:p>
    <w:p w14:paraId="2C961D60"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 xml:space="preserve">The seminal article by Emirbayer and </w:t>
      </w:r>
      <w:proofErr w:type="spellStart"/>
      <w:r w:rsidRPr="00D45129">
        <w:rPr>
          <w:rFonts w:ascii="Times New Roman" w:eastAsia="Times New Roman" w:hAnsi="Times New Roman" w:cs="Times New Roman"/>
          <w:color w:val="000000" w:themeColor="text1"/>
          <w:lang w:val="en-GB"/>
        </w:rPr>
        <w:t>Mische</w:t>
      </w:r>
      <w:proofErr w:type="spellEnd"/>
      <w:r w:rsidRPr="00D45129">
        <w:rPr>
          <w:rFonts w:ascii="Times New Roman" w:eastAsia="Times New Roman" w:hAnsi="Times New Roman" w:cs="Times New Roman"/>
          <w:color w:val="000000" w:themeColor="text1"/>
          <w:lang w:val="en-GB"/>
        </w:rPr>
        <w:t xml:space="preserve"> (1998) defines agency in both social-relational and temporal terms. Agency is:</w:t>
      </w:r>
    </w:p>
    <w:p w14:paraId="15F1B888"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7540E5E9" w14:textId="2CA2FFE9" w:rsidR="00A72155" w:rsidRPr="00D45129" w:rsidRDefault="00A72155" w:rsidP="00D45129">
      <w:pPr>
        <w:spacing w:line="480" w:lineRule="auto"/>
        <w:ind w:left="720"/>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w:t>
      </w:r>
      <w:proofErr w:type="gramStart"/>
      <w:r w:rsidRPr="00D45129">
        <w:rPr>
          <w:rFonts w:ascii="Times New Roman" w:eastAsia="Times New Roman" w:hAnsi="Times New Roman" w:cs="Times New Roman"/>
          <w:color w:val="000000" w:themeColor="text1"/>
          <w:lang w:val="en-GB"/>
        </w:rPr>
        <w:t>a temporally embedded process of social engagement,</w:t>
      </w:r>
      <w:proofErr w:type="gramEnd"/>
      <w:r w:rsidRPr="00D45129">
        <w:rPr>
          <w:rFonts w:ascii="Times New Roman" w:eastAsia="Times New Roman" w:hAnsi="Times New Roman" w:cs="Times New Roman"/>
          <w:color w:val="000000" w:themeColor="text1"/>
          <w:lang w:val="en-GB"/>
        </w:rPr>
        <w:t xml:space="preserve"> informed by the past (in its </w:t>
      </w:r>
      <w:r w:rsidR="002540FA">
        <w:rPr>
          <w:rFonts w:ascii="Times New Roman" w:eastAsia="Times New Roman" w:hAnsi="Times New Roman" w:cs="Times New Roman"/>
          <w:color w:val="000000" w:themeColor="text1"/>
          <w:lang w:val="en-GB"/>
        </w:rPr>
        <w:t>‘</w:t>
      </w:r>
      <w:r w:rsidR="004D748C" w:rsidRPr="00D45129">
        <w:rPr>
          <w:rFonts w:ascii="Times New Roman" w:eastAsia="Times New Roman" w:hAnsi="Times New Roman" w:cs="Times New Roman"/>
          <w:color w:val="000000" w:themeColor="text1"/>
          <w:lang w:val="en-GB"/>
        </w:rPr>
        <w:t>iterational’ or ‘habitual’</w:t>
      </w:r>
      <w:r w:rsidRPr="00D45129">
        <w:rPr>
          <w:rFonts w:ascii="Times New Roman" w:eastAsia="Times New Roman" w:hAnsi="Times New Roman" w:cs="Times New Roman"/>
          <w:color w:val="000000" w:themeColor="text1"/>
          <w:lang w:val="en-GB"/>
        </w:rPr>
        <w:t xml:space="preserve"> aspect) but also oriented towards the future (as a projective </w:t>
      </w:r>
      <w:r w:rsidRPr="00D45129">
        <w:rPr>
          <w:rFonts w:ascii="Times New Roman" w:eastAsia="Times New Roman" w:hAnsi="Times New Roman" w:cs="Times New Roman"/>
          <w:color w:val="000000" w:themeColor="text1"/>
          <w:lang w:val="en-GB"/>
        </w:rPr>
        <w:lastRenderedPageBreak/>
        <w:t>capacity to imagine alternative possibilities) and toward the presen</w:t>
      </w:r>
      <w:r w:rsidR="004D748C" w:rsidRPr="00D45129">
        <w:rPr>
          <w:rFonts w:ascii="Times New Roman" w:eastAsia="Times New Roman" w:hAnsi="Times New Roman" w:cs="Times New Roman"/>
          <w:color w:val="000000" w:themeColor="text1"/>
          <w:lang w:val="en-GB"/>
        </w:rPr>
        <w:t>t (as a ‘practical-evaluative’</w:t>
      </w:r>
      <w:r w:rsidRPr="00D45129">
        <w:rPr>
          <w:rFonts w:ascii="Times New Roman" w:eastAsia="Times New Roman" w:hAnsi="Times New Roman" w:cs="Times New Roman"/>
          <w:color w:val="000000" w:themeColor="text1"/>
          <w:lang w:val="en-GB"/>
        </w:rPr>
        <w:t xml:space="preserve"> capacity to contextualize past habits and future projects within the contingencies of the moment). (p. 961) </w:t>
      </w:r>
    </w:p>
    <w:p w14:paraId="55C117CD"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6BBAEC8F" w14:textId="04405DE6"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 xml:space="preserve">This conceptualization of temporality is situational and plastic: past habits and routines, imaginings of future situations and </w:t>
      </w:r>
      <w:r w:rsidR="00225BDE">
        <w:rPr>
          <w:rFonts w:ascii="Times New Roman" w:eastAsia="Times New Roman" w:hAnsi="Times New Roman" w:cs="Times New Roman"/>
          <w:color w:val="000000" w:themeColor="text1"/>
          <w:lang w:val="en-GB"/>
        </w:rPr>
        <w:t xml:space="preserve">a </w:t>
      </w:r>
      <w:r w:rsidRPr="00D45129">
        <w:rPr>
          <w:rFonts w:ascii="Times New Roman" w:eastAsia="Times New Roman" w:hAnsi="Times New Roman" w:cs="Times New Roman"/>
          <w:color w:val="000000" w:themeColor="text1"/>
          <w:lang w:val="en-GB"/>
        </w:rPr>
        <w:t xml:space="preserve">grasp of </w:t>
      </w:r>
      <w:r w:rsidR="00225BDE">
        <w:rPr>
          <w:rFonts w:ascii="Times New Roman" w:eastAsia="Times New Roman" w:hAnsi="Times New Roman" w:cs="Times New Roman"/>
          <w:color w:val="000000" w:themeColor="text1"/>
          <w:lang w:val="en-GB"/>
        </w:rPr>
        <w:t xml:space="preserve">the </w:t>
      </w:r>
      <w:r w:rsidRPr="00D45129">
        <w:rPr>
          <w:rFonts w:ascii="Times New Roman" w:eastAsia="Times New Roman" w:hAnsi="Times New Roman" w:cs="Times New Roman"/>
          <w:color w:val="000000" w:themeColor="text1"/>
          <w:lang w:val="en-GB"/>
        </w:rPr>
        <w:t xml:space="preserve">complex practicalities of present concrete arrangements are all simultaneously available to actors. Specific social-relational contexts have implicit scripts guiding actors along pre-existing pathways, but unfamiliar or problematic situations that appear intractable by iterative approaches call for conscious deliberation. Although their concern is primarily with modalities of temporal engagement, Emirbayer and </w:t>
      </w:r>
      <w:proofErr w:type="spellStart"/>
      <w:r w:rsidRPr="00D45129">
        <w:rPr>
          <w:rFonts w:ascii="Times New Roman" w:eastAsia="Times New Roman" w:hAnsi="Times New Roman" w:cs="Times New Roman"/>
          <w:color w:val="000000" w:themeColor="text1"/>
          <w:lang w:val="en-GB"/>
        </w:rPr>
        <w:t>Mische</w:t>
      </w:r>
      <w:proofErr w:type="spellEnd"/>
      <w:r w:rsidRPr="00D45129">
        <w:rPr>
          <w:rFonts w:ascii="Times New Roman" w:eastAsia="Times New Roman" w:hAnsi="Times New Roman" w:cs="Times New Roman"/>
          <w:color w:val="000000" w:themeColor="text1"/>
          <w:lang w:val="en-GB"/>
        </w:rPr>
        <w:t xml:space="preserve"> (1998) close with the proposition that actors in complex relational settings may develop greater capacities for project</w:t>
      </w:r>
      <w:r w:rsidR="009E66FF" w:rsidRPr="00D45129">
        <w:rPr>
          <w:rFonts w:ascii="Times New Roman" w:eastAsia="Times New Roman" w:hAnsi="Times New Roman" w:cs="Times New Roman"/>
          <w:color w:val="000000" w:themeColor="text1"/>
          <w:lang w:val="en-GB"/>
        </w:rPr>
        <w:t xml:space="preserve">ivity and practical-evaluation. Such settings cultivate actors’ capacities for open-mindedness to diverse positions, communication, negotiation, and compromise. </w:t>
      </w:r>
      <w:proofErr w:type="spellStart"/>
      <w:r w:rsidRPr="00D45129">
        <w:rPr>
          <w:rFonts w:ascii="Times New Roman" w:eastAsia="Times New Roman" w:hAnsi="Times New Roman" w:cs="Times New Roman"/>
          <w:color w:val="000000" w:themeColor="text1"/>
          <w:lang w:val="en-GB"/>
        </w:rPr>
        <w:t>Delbridge</w:t>
      </w:r>
      <w:proofErr w:type="spellEnd"/>
      <w:r w:rsidRPr="00D45129">
        <w:rPr>
          <w:rFonts w:ascii="Times New Roman" w:eastAsia="Times New Roman" w:hAnsi="Times New Roman" w:cs="Times New Roman"/>
          <w:color w:val="000000" w:themeColor="text1"/>
          <w:lang w:val="en-GB"/>
        </w:rPr>
        <w:t xml:space="preserve"> and Edwards’ (2013) </w:t>
      </w:r>
      <w:r w:rsidR="00322174" w:rsidRPr="00D45129">
        <w:rPr>
          <w:rFonts w:ascii="Times New Roman" w:eastAsia="Times New Roman" w:hAnsi="Times New Roman" w:cs="Times New Roman"/>
          <w:color w:val="000000" w:themeColor="text1"/>
          <w:lang w:val="en-GB"/>
        </w:rPr>
        <w:t xml:space="preserve">Critical Realist evaluation of </w:t>
      </w:r>
      <w:r w:rsidR="009E66FF" w:rsidRPr="00D45129">
        <w:rPr>
          <w:rFonts w:ascii="Times New Roman" w:eastAsia="Times New Roman" w:hAnsi="Times New Roman" w:cs="Times New Roman"/>
          <w:color w:val="000000" w:themeColor="text1"/>
          <w:lang w:val="en-GB"/>
        </w:rPr>
        <w:t xml:space="preserve">the </w:t>
      </w:r>
      <w:r w:rsidR="00322174" w:rsidRPr="00D45129">
        <w:rPr>
          <w:rFonts w:ascii="Times New Roman" w:eastAsia="Times New Roman" w:hAnsi="Times New Roman" w:cs="Times New Roman"/>
          <w:color w:val="000000" w:themeColor="text1"/>
          <w:lang w:val="en-GB"/>
        </w:rPr>
        <w:t xml:space="preserve">inhabited institutions approach </w:t>
      </w:r>
      <w:r w:rsidR="009E66FF" w:rsidRPr="00D45129">
        <w:rPr>
          <w:rFonts w:ascii="Times New Roman" w:eastAsia="Times New Roman" w:hAnsi="Times New Roman" w:cs="Times New Roman"/>
          <w:color w:val="000000" w:themeColor="text1"/>
          <w:lang w:val="en-GB"/>
        </w:rPr>
        <w:t>similarly</w:t>
      </w:r>
      <w:r w:rsidRPr="00D45129">
        <w:rPr>
          <w:rFonts w:ascii="Times New Roman" w:eastAsia="Times New Roman" w:hAnsi="Times New Roman" w:cs="Times New Roman"/>
          <w:color w:val="000000" w:themeColor="text1"/>
          <w:lang w:val="en-GB"/>
        </w:rPr>
        <w:t xml:space="preserve"> underscores the importance of personal history and biography in shaping the actor’s capacity for reflexivity</w:t>
      </w:r>
      <w:r w:rsidR="009E66FF" w:rsidRPr="00D45129">
        <w:rPr>
          <w:rFonts w:ascii="Times New Roman" w:eastAsia="Times New Roman" w:hAnsi="Times New Roman" w:cs="Times New Roman"/>
          <w:color w:val="000000" w:themeColor="text1"/>
          <w:lang w:val="en-GB"/>
        </w:rPr>
        <w:t xml:space="preserve">. </w:t>
      </w:r>
    </w:p>
    <w:p w14:paraId="7D122906"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3CBCCDC8" w14:textId="710A74D2"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 xml:space="preserve">Other scholars have taken the social-relational context as the starting point for analysing agency, arguing that agency forms are profoundly socially constructed and historically variable (Meyer and </w:t>
      </w:r>
      <w:proofErr w:type="spellStart"/>
      <w:r w:rsidRPr="00D45129">
        <w:rPr>
          <w:rFonts w:ascii="Times New Roman" w:eastAsia="Times New Roman" w:hAnsi="Times New Roman" w:cs="Times New Roman"/>
          <w:color w:val="000000" w:themeColor="text1"/>
          <w:lang w:val="en-GB"/>
        </w:rPr>
        <w:t>Jepperson</w:t>
      </w:r>
      <w:proofErr w:type="spellEnd"/>
      <w:r w:rsidRPr="00D45129">
        <w:rPr>
          <w:rFonts w:ascii="Times New Roman" w:eastAsia="Times New Roman" w:hAnsi="Times New Roman" w:cs="Times New Roman"/>
          <w:color w:val="000000" w:themeColor="text1"/>
          <w:lang w:val="en-GB"/>
        </w:rPr>
        <w:t>, 2000</w:t>
      </w:r>
      <w:r w:rsidR="00B658E8" w:rsidRPr="00D45129">
        <w:rPr>
          <w:rFonts w:ascii="Times New Roman" w:eastAsia="Times New Roman" w:hAnsi="Times New Roman" w:cs="Times New Roman"/>
          <w:color w:val="000000" w:themeColor="text1"/>
          <w:lang w:val="en-GB"/>
        </w:rPr>
        <w:t xml:space="preserve">; </w:t>
      </w:r>
      <w:proofErr w:type="spellStart"/>
      <w:r w:rsidR="00B658E8" w:rsidRPr="00D45129">
        <w:rPr>
          <w:rFonts w:ascii="Times New Roman" w:eastAsia="Times New Roman" w:hAnsi="Times New Roman" w:cs="Times New Roman"/>
          <w:color w:val="000000" w:themeColor="text1"/>
          <w:lang w:val="en-GB"/>
        </w:rPr>
        <w:t>Abdelnour</w:t>
      </w:r>
      <w:proofErr w:type="spellEnd"/>
      <w:r w:rsidR="00B658E8" w:rsidRPr="00D45129">
        <w:rPr>
          <w:rFonts w:ascii="Times New Roman" w:eastAsia="Times New Roman" w:hAnsi="Times New Roman" w:cs="Times New Roman"/>
          <w:color w:val="000000" w:themeColor="text1"/>
          <w:lang w:val="en-GB"/>
        </w:rPr>
        <w:t xml:space="preserve"> et al 2017</w:t>
      </w:r>
      <w:r w:rsidRPr="00D45129">
        <w:rPr>
          <w:rFonts w:ascii="Times New Roman" w:eastAsia="Times New Roman" w:hAnsi="Times New Roman" w:cs="Times New Roman"/>
          <w:color w:val="000000" w:themeColor="text1"/>
          <w:lang w:val="en-GB"/>
        </w:rPr>
        <w:t xml:space="preserve">). </w:t>
      </w:r>
      <w:proofErr w:type="spellStart"/>
      <w:r w:rsidRPr="00D45129">
        <w:rPr>
          <w:rFonts w:ascii="Times New Roman" w:eastAsia="Times New Roman" w:hAnsi="Times New Roman" w:cs="Times New Roman"/>
          <w:color w:val="000000" w:themeColor="text1"/>
          <w:lang w:val="en-GB"/>
        </w:rPr>
        <w:t>Abdelnour</w:t>
      </w:r>
      <w:proofErr w:type="spellEnd"/>
      <w:r w:rsidRPr="00D45129">
        <w:rPr>
          <w:rFonts w:ascii="Times New Roman" w:eastAsia="Times New Roman" w:hAnsi="Times New Roman" w:cs="Times New Roman"/>
          <w:color w:val="000000" w:themeColor="text1"/>
          <w:lang w:val="en-GB"/>
        </w:rPr>
        <w:t xml:space="preserve"> et al (2017) refer to institutions as ‘patchworks’ to call attention to the fact that they are made from a hotchpotch of different fabrics, stitched together and unstitched dynamically over time. </w:t>
      </w:r>
      <w:proofErr w:type="spellStart"/>
      <w:r w:rsidRPr="00D45129">
        <w:rPr>
          <w:rFonts w:ascii="Times New Roman" w:eastAsia="Times New Roman" w:hAnsi="Times New Roman" w:cs="Times New Roman"/>
          <w:color w:val="000000" w:themeColor="text1"/>
          <w:lang w:val="en-GB"/>
        </w:rPr>
        <w:t>Abdelnour</w:t>
      </w:r>
      <w:proofErr w:type="spellEnd"/>
      <w:r w:rsidRPr="00D45129">
        <w:rPr>
          <w:rFonts w:ascii="Times New Roman" w:eastAsia="Times New Roman" w:hAnsi="Times New Roman" w:cs="Times New Roman"/>
          <w:color w:val="000000" w:themeColor="text1"/>
          <w:lang w:val="en-GB"/>
        </w:rPr>
        <w:t xml:space="preserve"> et al (2017) argue that individuals become actors </w:t>
      </w:r>
      <w:r w:rsidR="008129B1" w:rsidRPr="00D45129">
        <w:rPr>
          <w:rFonts w:ascii="Times New Roman" w:eastAsia="Times New Roman" w:hAnsi="Times New Roman" w:cs="Times New Roman"/>
          <w:color w:val="000000" w:themeColor="text1"/>
          <w:lang w:val="en-GB"/>
        </w:rPr>
        <w:t xml:space="preserve">only </w:t>
      </w:r>
      <w:r w:rsidRPr="00D45129">
        <w:rPr>
          <w:rFonts w:ascii="Times New Roman" w:eastAsia="Times New Roman" w:hAnsi="Times New Roman" w:cs="Times New Roman"/>
          <w:color w:val="000000" w:themeColor="text1"/>
          <w:lang w:val="en-GB"/>
        </w:rPr>
        <w:t xml:space="preserve">when they take up the social roles and positions embedded within this fabric, and consequently, individuals too are patchworks. Drawing on the insight of Gellner (1994), they indicate that modern people are 'modular', </w:t>
      </w:r>
      <w:r w:rsidR="00D05459" w:rsidRPr="00D45129">
        <w:rPr>
          <w:rFonts w:ascii="Times New Roman" w:eastAsia="Times New Roman" w:hAnsi="Times New Roman" w:cs="Times New Roman"/>
          <w:color w:val="000000" w:themeColor="text1"/>
          <w:lang w:val="en-GB"/>
        </w:rPr>
        <w:lastRenderedPageBreak/>
        <w:t xml:space="preserve">able </w:t>
      </w:r>
      <w:r w:rsidRPr="00D45129">
        <w:rPr>
          <w:rFonts w:ascii="Times New Roman" w:eastAsia="Times New Roman" w:hAnsi="Times New Roman" w:cs="Times New Roman"/>
          <w:color w:val="000000" w:themeColor="text1"/>
          <w:lang w:val="en-GB"/>
        </w:rPr>
        <w:t>to compartmentalize themselves into relatively discrete pack</w:t>
      </w:r>
      <w:r w:rsidR="00D05459" w:rsidRPr="00D45129">
        <w:rPr>
          <w:rFonts w:ascii="Times New Roman" w:eastAsia="Times New Roman" w:hAnsi="Times New Roman" w:cs="Times New Roman"/>
          <w:color w:val="000000" w:themeColor="text1"/>
          <w:lang w:val="en-GB"/>
        </w:rPr>
        <w:t xml:space="preserve">ages of thought and action, </w:t>
      </w:r>
      <w:r w:rsidRPr="00D45129">
        <w:rPr>
          <w:rFonts w:ascii="Times New Roman" w:eastAsia="Times New Roman" w:hAnsi="Times New Roman" w:cs="Times New Roman"/>
          <w:color w:val="000000" w:themeColor="text1"/>
          <w:lang w:val="en-GB"/>
        </w:rPr>
        <w:t xml:space="preserve">accomplished at switching between them, </w:t>
      </w:r>
      <w:r w:rsidR="00D05459" w:rsidRPr="00D45129">
        <w:rPr>
          <w:rFonts w:ascii="Times New Roman" w:eastAsia="Times New Roman" w:hAnsi="Times New Roman" w:cs="Times New Roman"/>
          <w:color w:val="000000" w:themeColor="text1"/>
          <w:lang w:val="en-GB"/>
        </w:rPr>
        <w:t xml:space="preserve">and consequently flexible, multi-skilled and open to change. </w:t>
      </w:r>
    </w:p>
    <w:p w14:paraId="322F3C36"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5925B331" w14:textId="12940B77"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Meyer and </w:t>
      </w:r>
      <w:proofErr w:type="spellStart"/>
      <w:r w:rsidRPr="00D45129">
        <w:rPr>
          <w:rFonts w:ascii="Times New Roman" w:eastAsia="Times New Roman" w:hAnsi="Times New Roman" w:cs="Times New Roman"/>
          <w:color w:val="000000" w:themeColor="text1"/>
        </w:rPr>
        <w:t>Jepperson</w:t>
      </w:r>
      <w:proofErr w:type="spellEnd"/>
      <w:r w:rsidRPr="00D45129">
        <w:rPr>
          <w:rFonts w:ascii="Times New Roman" w:eastAsia="Times New Roman" w:hAnsi="Times New Roman" w:cs="Times New Roman"/>
          <w:color w:val="000000" w:themeColor="text1"/>
        </w:rPr>
        <w:t xml:space="preserve"> (2000) similarly consider the construction of modern actorhood as a historical process. As a consequence of the progressive draining of agency formerly attributed to nature and religious gods into the individual citizen, modern actors are ‘complexly structured’ (p.112). </w:t>
      </w:r>
      <w:r w:rsidR="0039177D" w:rsidRPr="00D45129">
        <w:rPr>
          <w:rFonts w:ascii="Times New Roman" w:eastAsia="Times New Roman" w:hAnsi="Times New Roman" w:cs="Times New Roman"/>
          <w:color w:val="000000" w:themeColor="text1"/>
        </w:rPr>
        <w:t xml:space="preserve">With ease, they </w:t>
      </w:r>
      <w:r w:rsidRPr="00D45129">
        <w:rPr>
          <w:rFonts w:ascii="Times New Roman" w:eastAsia="Times New Roman" w:hAnsi="Times New Roman" w:cs="Times New Roman"/>
          <w:color w:val="000000" w:themeColor="text1"/>
        </w:rPr>
        <w:t xml:space="preserve">can become ‘authorized agents’ by shifting from agency for the self to acting or advocating on behalf of other actors and indeed abstract principles (such as ‘equality’). As Meyer and </w:t>
      </w:r>
      <w:proofErr w:type="spellStart"/>
      <w:r w:rsidRPr="00D45129">
        <w:rPr>
          <w:rFonts w:ascii="Times New Roman" w:eastAsia="Times New Roman" w:hAnsi="Times New Roman" w:cs="Times New Roman"/>
          <w:color w:val="000000" w:themeColor="text1"/>
        </w:rPr>
        <w:t>Jepperson</w:t>
      </w:r>
      <w:proofErr w:type="spellEnd"/>
      <w:r w:rsidRPr="00D45129">
        <w:rPr>
          <w:rFonts w:ascii="Times New Roman" w:eastAsia="Times New Roman" w:hAnsi="Times New Roman" w:cs="Times New Roman"/>
          <w:color w:val="000000" w:themeColor="text1"/>
        </w:rPr>
        <w:t xml:space="preserve"> (2000) write: ‘In an </w:t>
      </w:r>
      <w:proofErr w:type="gramStart"/>
      <w:r w:rsidRPr="00D45129">
        <w:rPr>
          <w:rFonts w:ascii="Times New Roman" w:eastAsia="Times New Roman" w:hAnsi="Times New Roman" w:cs="Times New Roman"/>
          <w:color w:val="000000" w:themeColor="text1"/>
        </w:rPr>
        <w:t>instant modern actors</w:t>
      </w:r>
      <w:proofErr w:type="gramEnd"/>
      <w:r w:rsidRPr="00D45129">
        <w:rPr>
          <w:rFonts w:ascii="Times New Roman" w:eastAsia="Times New Roman" w:hAnsi="Times New Roman" w:cs="Times New Roman"/>
          <w:color w:val="000000" w:themeColor="text1"/>
        </w:rPr>
        <w:t xml:space="preserve"> transform into others: they brim with rule-laden and intendedly thoughtful counsel for each </w:t>
      </w:r>
      <w:r w:rsidR="0039177D" w:rsidRPr="00D45129">
        <w:rPr>
          <w:rFonts w:ascii="Times New Roman" w:eastAsia="Times New Roman" w:hAnsi="Times New Roman" w:cs="Times New Roman"/>
          <w:color w:val="000000" w:themeColor="text1"/>
        </w:rPr>
        <w:t>other’ (p.113). In parallel</w:t>
      </w:r>
      <w:r w:rsidRPr="00D45129">
        <w:rPr>
          <w:rFonts w:ascii="Times New Roman" w:eastAsia="Times New Roman" w:hAnsi="Times New Roman" w:cs="Times New Roman"/>
          <w:color w:val="000000" w:themeColor="text1"/>
        </w:rPr>
        <w:t xml:space="preserve">, </w:t>
      </w:r>
      <w:proofErr w:type="spellStart"/>
      <w:r w:rsidRPr="00D45129">
        <w:rPr>
          <w:rFonts w:ascii="Times New Roman" w:eastAsia="Times New Roman" w:hAnsi="Times New Roman" w:cs="Times New Roman"/>
          <w:color w:val="000000" w:themeColor="text1"/>
        </w:rPr>
        <w:t>Swidler</w:t>
      </w:r>
      <w:proofErr w:type="spellEnd"/>
      <w:r w:rsidRPr="00D45129">
        <w:rPr>
          <w:rFonts w:ascii="Times New Roman" w:eastAsia="Times New Roman" w:hAnsi="Times New Roman" w:cs="Times New Roman"/>
          <w:color w:val="000000" w:themeColor="text1"/>
        </w:rPr>
        <w:t xml:space="preserve"> (1986) defines ‘culture’ as a mixed toolkit of symbols, stories and rituals enabling people to construct ‘strategies of action, persistent ways of ordering action through time’ (p. 273). As </w:t>
      </w:r>
      <w:proofErr w:type="spellStart"/>
      <w:r w:rsidRPr="00D45129">
        <w:rPr>
          <w:rFonts w:ascii="Times New Roman" w:eastAsia="Times New Roman" w:hAnsi="Times New Roman" w:cs="Times New Roman"/>
          <w:color w:val="000000" w:themeColor="text1"/>
        </w:rPr>
        <w:t>Swidler</w:t>
      </w:r>
      <w:proofErr w:type="spellEnd"/>
      <w:r w:rsidRPr="00D45129">
        <w:rPr>
          <w:rFonts w:ascii="Times New Roman" w:eastAsia="Times New Roman" w:hAnsi="Times New Roman" w:cs="Times New Roman"/>
          <w:color w:val="000000" w:themeColor="text1"/>
        </w:rPr>
        <w:t xml:space="preserve"> (1986) emphasizes, people do not invent </w:t>
      </w:r>
      <w:r w:rsidR="00E740A7" w:rsidRPr="00D45129">
        <w:rPr>
          <w:rFonts w:ascii="Times New Roman" w:eastAsia="Times New Roman" w:hAnsi="Times New Roman" w:cs="Times New Roman"/>
          <w:color w:val="000000" w:themeColor="text1"/>
        </w:rPr>
        <w:t>such strategies</w:t>
      </w:r>
      <w:r w:rsidRPr="00D45129">
        <w:rPr>
          <w:rFonts w:ascii="Times New Roman" w:eastAsia="Times New Roman" w:hAnsi="Times New Roman" w:cs="Times New Roman"/>
          <w:color w:val="000000" w:themeColor="text1"/>
        </w:rPr>
        <w:t xml:space="preserve"> de novo, but construct them from pre-existing routines. </w:t>
      </w:r>
    </w:p>
    <w:p w14:paraId="165834E5"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50F203B7" w14:textId="70618198" w:rsidR="00A72155" w:rsidRPr="00D45129" w:rsidRDefault="00082321"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In summary, </w:t>
      </w:r>
      <w:r w:rsidR="00E740A7" w:rsidRPr="00D45129">
        <w:rPr>
          <w:rFonts w:ascii="Times New Roman" w:eastAsia="Times New Roman" w:hAnsi="Times New Roman" w:cs="Times New Roman"/>
          <w:color w:val="000000" w:themeColor="text1"/>
        </w:rPr>
        <w:t>Binder (2007) attributes the</w:t>
      </w:r>
      <w:r w:rsidR="00A72155" w:rsidRPr="00D45129">
        <w:rPr>
          <w:rFonts w:ascii="Times New Roman" w:eastAsia="Times New Roman" w:hAnsi="Times New Roman" w:cs="Times New Roman"/>
          <w:color w:val="000000" w:themeColor="text1"/>
        </w:rPr>
        <w:t xml:space="preserve"> creative responses </w:t>
      </w:r>
      <w:r w:rsidR="00E740A7" w:rsidRPr="00D45129">
        <w:rPr>
          <w:rFonts w:ascii="Times New Roman" w:eastAsia="Times New Roman" w:hAnsi="Times New Roman" w:cs="Times New Roman"/>
          <w:color w:val="000000" w:themeColor="text1"/>
        </w:rPr>
        <w:t xml:space="preserve">she observed </w:t>
      </w:r>
      <w:r w:rsidR="00A72155" w:rsidRPr="00D45129">
        <w:rPr>
          <w:rFonts w:ascii="Times New Roman" w:eastAsia="Times New Roman" w:hAnsi="Times New Roman" w:cs="Times New Roman"/>
          <w:color w:val="000000" w:themeColor="text1"/>
        </w:rPr>
        <w:t>to the way informants ‘combine and generate practices that are intended to satisfy multiple demands, […] in interaction with others’ (p. 549). We contend that the experience of multiple accountability demands, some of which may conflict, others of which may potentially be reconciled, creates the conditions in which habitual responses become conscious, may be questioned and where the potential for transformative action may reside. These contexts also provide an extensive toolkit which ‘modular’ individuals use to negotiate, create alliances, resist, accept defeat, try things out, or conduct smooth business-as-usual. We now describe the research site which allows us to explore these processes in greater depth.</w:t>
      </w:r>
    </w:p>
    <w:p w14:paraId="6F856B1B"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6C6ACCAA"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RESEARCH DESIGN</w:t>
      </w:r>
    </w:p>
    <w:p w14:paraId="583A784A" w14:textId="77777777" w:rsidR="00A72155" w:rsidRPr="00D45129" w:rsidRDefault="00A72155" w:rsidP="00D45129">
      <w:pPr>
        <w:spacing w:line="480" w:lineRule="auto"/>
        <w:rPr>
          <w:rFonts w:ascii="Times New Roman" w:eastAsia="Times New Roman" w:hAnsi="Times New Roman" w:cs="Times New Roman"/>
          <w:i/>
          <w:color w:val="000000" w:themeColor="text1"/>
          <w:lang w:val="en-GB"/>
        </w:rPr>
      </w:pPr>
      <w:r w:rsidRPr="00D45129">
        <w:rPr>
          <w:rFonts w:ascii="Times New Roman" w:eastAsia="Times New Roman" w:hAnsi="Times New Roman" w:cs="Times New Roman"/>
          <w:i/>
          <w:color w:val="000000" w:themeColor="text1"/>
          <w:lang w:val="en-GB"/>
        </w:rPr>
        <w:t>Empirical setting</w:t>
      </w:r>
    </w:p>
    <w:p w14:paraId="56258353" w14:textId="3930A243" w:rsidR="00A72155"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 xml:space="preserve">Third sector organizations based </w:t>
      </w:r>
      <w:r w:rsidR="00A24778" w:rsidRPr="00D45129">
        <w:rPr>
          <w:rFonts w:ascii="Times New Roman" w:eastAsia="Times New Roman" w:hAnsi="Times New Roman" w:cs="Times New Roman"/>
          <w:color w:val="000000" w:themeColor="text1"/>
          <w:lang w:val="en-GB"/>
        </w:rPr>
        <w:t xml:space="preserve">in England and Wales </w:t>
      </w:r>
      <w:r w:rsidRPr="00D45129">
        <w:rPr>
          <w:rFonts w:ascii="Times New Roman" w:eastAsia="Times New Roman" w:hAnsi="Times New Roman" w:cs="Times New Roman"/>
          <w:color w:val="000000" w:themeColor="text1"/>
          <w:lang w:val="en-GB"/>
        </w:rPr>
        <w:t>and providing services for people with learning difficulties are the empirical setting for this study. Such organizations are located in a nexus of multiple and sometimes conflicting accountabilities that have been intensified by public sector reforms. First, an additional accountability relationship has been created as central government has established ‘arm</w:t>
      </w:r>
      <w:r w:rsidR="00225BDE">
        <w:rPr>
          <w:rFonts w:ascii="Times New Roman" w:eastAsia="Times New Roman" w:hAnsi="Times New Roman" w:cs="Times New Roman"/>
          <w:color w:val="000000" w:themeColor="text1"/>
          <w:lang w:val="en-GB"/>
        </w:rPr>
        <w:t>’</w:t>
      </w:r>
      <w:r w:rsidRPr="00D45129">
        <w:rPr>
          <w:rFonts w:ascii="Times New Roman" w:eastAsia="Times New Roman" w:hAnsi="Times New Roman" w:cs="Times New Roman"/>
          <w:color w:val="000000" w:themeColor="text1"/>
          <w:lang w:val="en-GB"/>
        </w:rPr>
        <w:t xml:space="preserve">s length’, quasi-independent regulatory bodies. Organizations are thus accountable not only to the commissioning body but also to the Care Quality Commission (CQC) </w:t>
      </w:r>
      <w:r w:rsidRPr="00D45129">
        <w:rPr>
          <w:rFonts w:ascii="Times New Roman" w:eastAsia="Times New Roman" w:hAnsi="Times New Roman" w:cs="Times New Roman"/>
          <w:color w:val="000000" w:themeColor="text1"/>
        </w:rPr>
        <w:t>whose role is to ‘register, monitor, inspect and rate’ services and to ‘take action to protect people who are service users’ (</w:t>
      </w:r>
      <w:hyperlink r:id="rId8" w:history="1">
        <w:r w:rsidRPr="00D45129">
          <w:rPr>
            <w:rStyle w:val="Hyperlink"/>
            <w:rFonts w:ascii="Times New Roman" w:eastAsia="Times New Roman" w:hAnsi="Times New Roman" w:cs="Times New Roman"/>
          </w:rPr>
          <w:t>www.cqc.org.uk</w:t>
        </w:r>
      </w:hyperlink>
      <w:r w:rsidRPr="00D45129">
        <w:rPr>
          <w:rFonts w:ascii="Times New Roman" w:eastAsia="Times New Roman" w:hAnsi="Times New Roman" w:cs="Times New Roman"/>
          <w:color w:val="000000" w:themeColor="text1"/>
        </w:rPr>
        <w:t xml:space="preserve">), remits which are overlapping, although institutionalized as discrete. </w:t>
      </w:r>
      <w:r w:rsidRPr="00D45129">
        <w:rPr>
          <w:rFonts w:ascii="Times New Roman" w:eastAsia="Times New Roman" w:hAnsi="Times New Roman" w:cs="Times New Roman"/>
          <w:color w:val="000000" w:themeColor="text1"/>
          <w:lang w:val="en-GB"/>
        </w:rPr>
        <w:t>These are ‘core’ accountability relationships (</w:t>
      </w:r>
      <w:proofErr w:type="spellStart"/>
      <w:r w:rsidRPr="00D45129">
        <w:rPr>
          <w:rFonts w:ascii="Times New Roman" w:eastAsia="Times New Roman" w:hAnsi="Times New Roman" w:cs="Times New Roman"/>
          <w:color w:val="000000" w:themeColor="text1"/>
          <w:lang w:val="en-GB"/>
        </w:rPr>
        <w:t>Mulgan</w:t>
      </w:r>
      <w:proofErr w:type="spellEnd"/>
      <w:r w:rsidRPr="00D45129">
        <w:rPr>
          <w:rFonts w:ascii="Times New Roman" w:eastAsia="Times New Roman" w:hAnsi="Times New Roman" w:cs="Times New Roman"/>
          <w:color w:val="000000" w:themeColor="text1"/>
          <w:lang w:val="en-GB"/>
        </w:rPr>
        <w:t xml:space="preserve"> 2000) and mediated primarily through external scrutiny, justification, sanctions and control.  </w:t>
      </w:r>
    </w:p>
    <w:p w14:paraId="2B7CA3E3" w14:textId="77777777" w:rsidR="00BE3EE6" w:rsidRDefault="00BE3EE6" w:rsidP="00D45129">
      <w:pPr>
        <w:spacing w:line="480" w:lineRule="auto"/>
        <w:rPr>
          <w:rFonts w:ascii="Times New Roman" w:eastAsia="Times New Roman" w:hAnsi="Times New Roman" w:cs="Times New Roman"/>
          <w:color w:val="000000" w:themeColor="text1"/>
          <w:lang w:val="en-GB"/>
        </w:rPr>
      </w:pPr>
    </w:p>
    <w:p w14:paraId="46BDE0B0" w14:textId="6FB747A3" w:rsidR="00A72155" w:rsidRPr="00BE3EE6" w:rsidRDefault="00BE3EE6" w:rsidP="00D45129">
      <w:pPr>
        <w:spacing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both</w:t>
      </w:r>
      <w:r w:rsidR="00225BDE">
        <w:rPr>
          <w:rFonts w:ascii="Times New Roman" w:eastAsia="Times New Roman" w:hAnsi="Times New Roman" w:cs="Times New Roman"/>
          <w:color w:val="000000" w:themeColor="text1"/>
        </w:rPr>
        <w:t xml:space="preserve"> England and Wales</w:t>
      </w:r>
      <w:r>
        <w:rPr>
          <w:rFonts w:ascii="Times New Roman" w:eastAsia="Times New Roman" w:hAnsi="Times New Roman" w:cs="Times New Roman"/>
          <w:color w:val="000000" w:themeColor="text1"/>
        </w:rPr>
        <w:t xml:space="preserve">, </w:t>
      </w:r>
      <w:r w:rsidR="00A72155" w:rsidRPr="00D45129">
        <w:rPr>
          <w:rFonts w:ascii="Times New Roman" w:eastAsia="Times New Roman" w:hAnsi="Times New Roman" w:cs="Times New Roman"/>
          <w:color w:val="000000" w:themeColor="text1"/>
          <w:lang w:val="en-GB"/>
        </w:rPr>
        <w:t>the processes for designing</w:t>
      </w:r>
      <w:r>
        <w:rPr>
          <w:rFonts w:ascii="Times New Roman" w:eastAsia="Times New Roman" w:hAnsi="Times New Roman" w:cs="Times New Roman"/>
          <w:color w:val="000000" w:themeColor="text1"/>
          <w:lang w:val="en-GB"/>
        </w:rPr>
        <w:t xml:space="preserve"> and tendering contracts </w:t>
      </w:r>
      <w:r w:rsidR="00A72155" w:rsidRPr="00D45129">
        <w:rPr>
          <w:rFonts w:ascii="Times New Roman" w:eastAsia="Times New Roman" w:hAnsi="Times New Roman" w:cs="Times New Roman"/>
          <w:color w:val="000000" w:themeColor="text1"/>
          <w:lang w:val="en-GB"/>
        </w:rPr>
        <w:t>have become increasingly prescriptive and output-driv</w:t>
      </w:r>
      <w:r w:rsidR="003E29C1" w:rsidRPr="00D45129">
        <w:rPr>
          <w:rFonts w:ascii="Times New Roman" w:eastAsia="Times New Roman" w:hAnsi="Times New Roman" w:cs="Times New Roman"/>
          <w:color w:val="000000" w:themeColor="text1"/>
          <w:lang w:val="en-GB"/>
        </w:rPr>
        <w:t>en, with an emphasis on tasks</w:t>
      </w:r>
      <w:r w:rsidR="00C46529">
        <w:rPr>
          <w:rStyle w:val="EndnoteReference"/>
          <w:rFonts w:ascii="Times New Roman" w:eastAsia="Times New Roman" w:hAnsi="Times New Roman" w:cs="Times New Roman"/>
          <w:color w:val="000000" w:themeColor="text1"/>
          <w:lang w:val="en-GB"/>
        </w:rPr>
        <w:endnoteReference w:id="3"/>
      </w:r>
      <w:r w:rsidR="003E29C1" w:rsidRPr="00D45129">
        <w:rPr>
          <w:rFonts w:ascii="Times New Roman" w:eastAsia="Times New Roman" w:hAnsi="Times New Roman" w:cs="Times New Roman"/>
          <w:color w:val="000000" w:themeColor="text1"/>
          <w:lang w:val="en-GB"/>
        </w:rPr>
        <w:t xml:space="preserve">. </w:t>
      </w:r>
      <w:r w:rsidR="00A72155" w:rsidRPr="00D45129">
        <w:rPr>
          <w:rFonts w:ascii="Times New Roman" w:eastAsia="Times New Roman" w:hAnsi="Times New Roman" w:cs="Times New Roman"/>
          <w:color w:val="000000" w:themeColor="text1"/>
          <w:lang w:val="en-GB"/>
        </w:rPr>
        <w:t xml:space="preserve">This creates a tension, because the field of learning difficulty services is strongly influenced by the idea of an ‘ordinary life’ which functions as an ideology in the sense that </w:t>
      </w:r>
      <w:proofErr w:type="spellStart"/>
      <w:r w:rsidR="00A72155" w:rsidRPr="00D45129">
        <w:rPr>
          <w:rFonts w:ascii="Times New Roman" w:eastAsia="Times New Roman" w:hAnsi="Times New Roman" w:cs="Times New Roman"/>
          <w:color w:val="000000" w:themeColor="text1"/>
          <w:lang w:val="en-GB"/>
        </w:rPr>
        <w:t>Swidler</w:t>
      </w:r>
      <w:proofErr w:type="spellEnd"/>
      <w:r w:rsidR="00A72155" w:rsidRPr="00D45129">
        <w:rPr>
          <w:rFonts w:ascii="Times New Roman" w:eastAsia="Times New Roman" w:hAnsi="Times New Roman" w:cs="Times New Roman"/>
          <w:color w:val="000000" w:themeColor="text1"/>
          <w:lang w:val="en-GB"/>
        </w:rPr>
        <w:t xml:space="preserve"> (1986) suggests: an ‘</w:t>
      </w:r>
      <w:r w:rsidR="00A72155" w:rsidRPr="00D45129">
        <w:rPr>
          <w:rFonts w:ascii="Times New Roman" w:eastAsia="Times New Roman" w:hAnsi="Times New Roman" w:cs="Times New Roman"/>
          <w:color w:val="000000" w:themeColor="text1"/>
        </w:rPr>
        <w:t xml:space="preserve">explicit, articulated, highly organized meaning system…aspiring to offer a unified answer to problems of social action’ (p. 279-280). </w:t>
      </w:r>
      <w:r w:rsidR="00A72155" w:rsidRPr="00D45129">
        <w:rPr>
          <w:rFonts w:ascii="Times New Roman" w:eastAsia="Times New Roman" w:hAnsi="Times New Roman" w:cs="Times New Roman"/>
          <w:color w:val="000000" w:themeColor="text1"/>
          <w:lang w:val="en-GB"/>
        </w:rPr>
        <w:t>Originating primarily in the US, the idea that people with learning difficulties should be supported to lead an ‘ordinary life’ accompanied the policy shift from long stay institutions to community-based care.</w:t>
      </w:r>
      <w:r w:rsidR="00A72155" w:rsidRPr="00D45129">
        <w:rPr>
          <w:rFonts w:ascii="Times New Roman" w:eastAsia="Times New Roman" w:hAnsi="Times New Roman" w:cs="Times New Roman"/>
          <w:color w:val="000000" w:themeColor="text1"/>
          <w:vertAlign w:val="superscript"/>
          <w:lang w:val="en-GB"/>
        </w:rPr>
        <w:endnoteReference w:id="4"/>
      </w:r>
      <w:r w:rsidR="00A72155" w:rsidRPr="00D45129">
        <w:rPr>
          <w:rFonts w:ascii="Times New Roman" w:eastAsia="Times New Roman" w:hAnsi="Times New Roman" w:cs="Times New Roman"/>
          <w:color w:val="000000" w:themeColor="text1"/>
          <w:lang w:val="en-GB"/>
        </w:rPr>
        <w:t xml:space="preserve"> </w:t>
      </w:r>
      <w:proofErr w:type="spellStart"/>
      <w:r w:rsidR="00A72155" w:rsidRPr="00D45129">
        <w:rPr>
          <w:rFonts w:ascii="Times New Roman" w:eastAsia="Times New Roman" w:hAnsi="Times New Roman" w:cs="Times New Roman"/>
          <w:color w:val="000000" w:themeColor="text1"/>
        </w:rPr>
        <w:t>Towell</w:t>
      </w:r>
      <w:proofErr w:type="spellEnd"/>
      <w:r w:rsidR="00A72155" w:rsidRPr="00D45129">
        <w:rPr>
          <w:rFonts w:ascii="Times New Roman" w:eastAsia="Times New Roman" w:hAnsi="Times New Roman" w:cs="Times New Roman"/>
          <w:color w:val="000000" w:themeColor="text1"/>
        </w:rPr>
        <w:t>, who authored the eponymous Kings Fund report in 1988, wrote:</w:t>
      </w:r>
    </w:p>
    <w:p w14:paraId="7D61AA08"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26C4FCE7" w14:textId="250D3963" w:rsidR="00A72155" w:rsidRPr="00D45129" w:rsidRDefault="00A72155" w:rsidP="00D45129">
      <w:pPr>
        <w:spacing w:line="480" w:lineRule="auto"/>
        <w:ind w:left="720"/>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lastRenderedPageBreak/>
        <w:t>We want to see people with learning disabilities [sic] ‘in the mainstream of life, living in ordinary houses and ordinary streets, with the same range of choices as any citizen, and mixing as equals with the other members</w:t>
      </w:r>
      <w:r w:rsidR="00EA5FB1" w:rsidRPr="00D45129">
        <w:rPr>
          <w:rFonts w:ascii="Times New Roman" w:eastAsia="Times New Roman" w:hAnsi="Times New Roman" w:cs="Times New Roman"/>
          <w:color w:val="000000" w:themeColor="text1"/>
          <w:lang w:val="en-GB"/>
        </w:rPr>
        <w:t xml:space="preserve"> [</w:t>
      </w:r>
      <w:r w:rsidRPr="00D45129">
        <w:rPr>
          <w:rFonts w:ascii="Times New Roman" w:eastAsia="Times New Roman" w:hAnsi="Times New Roman" w:cs="Times New Roman"/>
          <w:color w:val="000000" w:themeColor="text1"/>
          <w:lang w:val="en-GB"/>
        </w:rPr>
        <w:t>....</w:t>
      </w:r>
      <w:r w:rsidR="00EA5FB1" w:rsidRPr="00D45129">
        <w:rPr>
          <w:rFonts w:ascii="Times New Roman" w:eastAsia="Times New Roman" w:hAnsi="Times New Roman" w:cs="Times New Roman"/>
          <w:color w:val="000000" w:themeColor="text1"/>
          <w:lang w:val="en-GB"/>
        </w:rPr>
        <w:t>]</w:t>
      </w:r>
      <w:r w:rsidRPr="00D45129">
        <w:rPr>
          <w:rFonts w:ascii="Times New Roman" w:eastAsia="Times New Roman" w:hAnsi="Times New Roman" w:cs="Times New Roman"/>
          <w:color w:val="000000" w:themeColor="text1"/>
          <w:lang w:val="en-GB"/>
        </w:rPr>
        <w:t xml:space="preserve"> of their own community. (</w:t>
      </w:r>
      <w:proofErr w:type="spellStart"/>
      <w:r w:rsidRPr="00D45129">
        <w:rPr>
          <w:rFonts w:ascii="Times New Roman" w:eastAsia="Times New Roman" w:hAnsi="Times New Roman" w:cs="Times New Roman"/>
          <w:color w:val="000000" w:themeColor="text1"/>
          <w:lang w:val="en-GB"/>
        </w:rPr>
        <w:t>Towell</w:t>
      </w:r>
      <w:proofErr w:type="spellEnd"/>
      <w:r w:rsidRPr="00D45129">
        <w:rPr>
          <w:rFonts w:ascii="Times New Roman" w:eastAsia="Times New Roman" w:hAnsi="Times New Roman" w:cs="Times New Roman"/>
          <w:color w:val="000000" w:themeColor="text1"/>
          <w:lang w:val="en-GB"/>
        </w:rPr>
        <w:t xml:space="preserve"> 1988, cited by the Centre for Welfare Reform: online)</w:t>
      </w:r>
    </w:p>
    <w:p w14:paraId="6E26F777"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67F0905B" w14:textId="1C7EB99D"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This commitment shifts the focus of service delivery from the tasks involved in providing care to enabling the formation of long term, meaningful relationships, and on helping people to become more independent: even if someone will always need some paid support, workers are expected to find opportunities for them to exercise as much choice as possible over how they live their lives. The ‘ordinary life’ functions in several ways: it provides a heuristic in shaping service quality and resolving d</w:t>
      </w:r>
      <w:r w:rsidR="00EA5FB1" w:rsidRPr="00D45129">
        <w:rPr>
          <w:rFonts w:ascii="Times New Roman" w:eastAsia="Times New Roman" w:hAnsi="Times New Roman" w:cs="Times New Roman"/>
          <w:color w:val="000000" w:themeColor="text1"/>
          <w:lang w:val="en-GB"/>
        </w:rPr>
        <w:t>ay-to-day dilemmas; and as</w:t>
      </w:r>
      <w:r w:rsidRPr="00D45129">
        <w:rPr>
          <w:rFonts w:ascii="Times New Roman" w:eastAsia="Times New Roman" w:hAnsi="Times New Roman" w:cs="Times New Roman"/>
          <w:color w:val="000000" w:themeColor="text1"/>
          <w:lang w:val="en-GB"/>
        </w:rPr>
        <w:t xml:space="preserve"> a professional norm which can form the basis for external scrutiny but also for personal conscience and ‘expanded’ (</w:t>
      </w:r>
      <w:proofErr w:type="spellStart"/>
      <w:r w:rsidRPr="00D45129">
        <w:rPr>
          <w:rFonts w:ascii="Times New Roman" w:eastAsia="Times New Roman" w:hAnsi="Times New Roman" w:cs="Times New Roman"/>
          <w:color w:val="000000" w:themeColor="text1"/>
          <w:lang w:val="en-GB"/>
        </w:rPr>
        <w:t>Mulgan</w:t>
      </w:r>
      <w:proofErr w:type="spellEnd"/>
      <w:r w:rsidRPr="00D45129">
        <w:rPr>
          <w:rFonts w:ascii="Times New Roman" w:eastAsia="Times New Roman" w:hAnsi="Times New Roman" w:cs="Times New Roman"/>
          <w:color w:val="000000" w:themeColor="text1"/>
          <w:lang w:val="en-GB"/>
        </w:rPr>
        <w:t xml:space="preserve"> 2000) or ‘self-imposed’ (Koop 2014) accountability.  </w:t>
      </w:r>
    </w:p>
    <w:p w14:paraId="60709B99"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5B0E18D1" w14:textId="77777777" w:rsidR="00A72155" w:rsidRPr="00D45129" w:rsidRDefault="00A72155" w:rsidP="00D45129">
      <w:pPr>
        <w:spacing w:line="480" w:lineRule="auto"/>
        <w:rPr>
          <w:rFonts w:ascii="Times New Roman" w:eastAsia="Times New Roman" w:hAnsi="Times New Roman" w:cs="Times New Roman"/>
          <w:i/>
          <w:color w:val="000000" w:themeColor="text1"/>
          <w:lang w:val="en-GB"/>
        </w:rPr>
      </w:pPr>
      <w:r w:rsidRPr="00D45129">
        <w:rPr>
          <w:rFonts w:ascii="Times New Roman" w:eastAsia="Times New Roman" w:hAnsi="Times New Roman" w:cs="Times New Roman"/>
          <w:i/>
          <w:color w:val="000000" w:themeColor="text1"/>
          <w:lang w:val="en-GB"/>
        </w:rPr>
        <w:t>Fieldwork</w:t>
      </w:r>
    </w:p>
    <w:p w14:paraId="13101423" w14:textId="654430C6" w:rsidR="00EA5FB1" w:rsidRPr="002D1A05"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lang w:val="en-GB"/>
        </w:rPr>
        <w:t>Nine organizations</w:t>
      </w:r>
      <w:r w:rsidR="00FB1890" w:rsidRPr="00D45129">
        <w:rPr>
          <w:rFonts w:ascii="Times New Roman" w:eastAsia="Times New Roman" w:hAnsi="Times New Roman" w:cs="Times New Roman"/>
          <w:color w:val="000000" w:themeColor="text1"/>
          <w:lang w:val="en-GB"/>
        </w:rPr>
        <w:t xml:space="preserve"> </w:t>
      </w:r>
      <w:r w:rsidRPr="00D45129">
        <w:rPr>
          <w:rFonts w:ascii="Times New Roman" w:eastAsia="Times New Roman" w:hAnsi="Times New Roman" w:cs="Times New Roman"/>
          <w:color w:val="000000" w:themeColor="text1"/>
          <w:lang w:val="en-GB"/>
        </w:rPr>
        <w:t>participated in the Transitions initiative</w:t>
      </w:r>
      <w:r w:rsidR="00DA6B6D">
        <w:rPr>
          <w:rFonts w:ascii="Times New Roman" w:eastAsia="Times New Roman" w:hAnsi="Times New Roman" w:cs="Times New Roman"/>
          <w:color w:val="000000" w:themeColor="text1"/>
          <w:lang w:val="en-GB"/>
        </w:rPr>
        <w:t>,</w:t>
      </w:r>
      <w:r w:rsidR="00FB1890">
        <w:rPr>
          <w:rFonts w:ascii="Times New Roman" w:eastAsia="Times New Roman" w:hAnsi="Times New Roman" w:cs="Times New Roman"/>
          <w:color w:val="000000" w:themeColor="text1"/>
          <w:lang w:val="en-GB"/>
        </w:rPr>
        <w:t xml:space="preserve"> </w:t>
      </w:r>
      <w:r w:rsidR="00DA6B6D">
        <w:rPr>
          <w:rFonts w:ascii="Times New Roman" w:eastAsia="Times New Roman" w:hAnsi="Times New Roman" w:cs="Times New Roman"/>
          <w:color w:val="000000" w:themeColor="text1"/>
          <w:lang w:val="en-GB"/>
        </w:rPr>
        <w:t>s</w:t>
      </w:r>
      <w:r w:rsidR="00FB613C" w:rsidRPr="00D45129">
        <w:rPr>
          <w:rFonts w:ascii="Times New Roman" w:eastAsia="Times New Roman" w:hAnsi="Times New Roman" w:cs="Times New Roman"/>
          <w:color w:val="000000" w:themeColor="text1"/>
          <w:lang w:val="en-GB"/>
        </w:rPr>
        <w:t>even based in England and two in Wales</w:t>
      </w:r>
      <w:r w:rsidRPr="00D45129">
        <w:rPr>
          <w:rFonts w:ascii="Times New Roman" w:eastAsia="Times New Roman" w:hAnsi="Times New Roman" w:cs="Times New Roman"/>
          <w:color w:val="000000" w:themeColor="text1"/>
        </w:rPr>
        <w:t xml:space="preserve">. </w:t>
      </w:r>
      <w:r w:rsidR="00DA6B6D">
        <w:rPr>
          <w:rFonts w:ascii="Times New Roman" w:eastAsia="Times New Roman" w:hAnsi="Times New Roman" w:cs="Times New Roman"/>
          <w:color w:val="000000" w:themeColor="text1"/>
        </w:rPr>
        <w:t xml:space="preserve"> </w:t>
      </w:r>
      <w:r w:rsidRPr="00D45129">
        <w:rPr>
          <w:rFonts w:ascii="Times New Roman" w:eastAsia="Times New Roman" w:hAnsi="Times New Roman" w:cs="Times New Roman"/>
          <w:color w:val="000000" w:themeColor="text1"/>
        </w:rPr>
        <w:t>All</w:t>
      </w:r>
      <w:r w:rsidR="00DA6B6D">
        <w:rPr>
          <w:rFonts w:ascii="Times New Roman" w:eastAsia="Times New Roman" w:hAnsi="Times New Roman" w:cs="Times New Roman"/>
          <w:color w:val="000000" w:themeColor="text1"/>
        </w:rPr>
        <w:t xml:space="preserve"> </w:t>
      </w:r>
      <w:r w:rsidRPr="00D45129">
        <w:rPr>
          <w:rFonts w:ascii="Times New Roman" w:eastAsia="Times New Roman" w:hAnsi="Times New Roman" w:cs="Times New Roman"/>
          <w:color w:val="000000" w:themeColor="text1"/>
          <w:lang w:val="en-GB"/>
        </w:rPr>
        <w:t>fulfilled the five conditions specified by Koop (2014) for high levels of self-imposed accountability: supporting people with learning difficulties is always likely to attract significant attention when service failures come to light; they are direct service providers; they rely ultimately on taxpayer funding; they have a hybrid legal status in the sense that although they are not statutory organizations, they are granted authority by them; and they are relatively ‘young’ organizations (being between 10-20 years old), and so cannot presume a high level of public trust.</w:t>
      </w:r>
      <w:r w:rsidRPr="00D45129">
        <w:rPr>
          <w:rFonts w:ascii="Times New Roman" w:eastAsia="Times New Roman" w:hAnsi="Times New Roman" w:cs="Times New Roman"/>
          <w:color w:val="000000" w:themeColor="text1"/>
        </w:rPr>
        <w:t xml:space="preserve"> </w:t>
      </w:r>
      <w:r w:rsidR="002D1A05">
        <w:rPr>
          <w:rFonts w:ascii="Times New Roman" w:eastAsia="Times New Roman" w:hAnsi="Times New Roman" w:cs="Times New Roman"/>
          <w:color w:val="000000" w:themeColor="text1"/>
        </w:rPr>
        <w:t xml:space="preserve"> </w:t>
      </w:r>
      <w:r w:rsidR="00EA5FB1" w:rsidRPr="00D45129">
        <w:rPr>
          <w:rFonts w:ascii="Times New Roman" w:eastAsia="Times New Roman" w:hAnsi="Times New Roman" w:cs="Times New Roman"/>
          <w:color w:val="000000" w:themeColor="text1"/>
          <w:lang w:val="en-GB"/>
        </w:rPr>
        <w:t xml:space="preserve">Table 1 summarizes these accountability relationships, drawing on </w:t>
      </w:r>
      <w:proofErr w:type="spellStart"/>
      <w:r w:rsidR="00EA5FB1" w:rsidRPr="00D45129">
        <w:rPr>
          <w:rFonts w:ascii="Times New Roman" w:eastAsia="Times New Roman" w:hAnsi="Times New Roman" w:cs="Times New Roman"/>
          <w:color w:val="000000" w:themeColor="text1"/>
          <w:lang w:val="en-GB"/>
        </w:rPr>
        <w:t>Mulgan’s</w:t>
      </w:r>
      <w:proofErr w:type="spellEnd"/>
      <w:r w:rsidR="00EA5FB1" w:rsidRPr="00D45129">
        <w:rPr>
          <w:rFonts w:ascii="Times New Roman" w:eastAsia="Times New Roman" w:hAnsi="Times New Roman" w:cs="Times New Roman"/>
          <w:color w:val="000000" w:themeColor="text1"/>
          <w:lang w:val="en-GB"/>
        </w:rPr>
        <w:t xml:space="preserve"> (2000) and Koop’s (2014) frameworks. </w:t>
      </w:r>
    </w:p>
    <w:p w14:paraId="6AE13FB4" w14:textId="77777777" w:rsidR="00EA5FB1" w:rsidRPr="00D45129" w:rsidRDefault="00EA5FB1" w:rsidP="00D45129">
      <w:pPr>
        <w:spacing w:line="480" w:lineRule="auto"/>
        <w:rPr>
          <w:rFonts w:ascii="Times New Roman" w:eastAsia="Times New Roman" w:hAnsi="Times New Roman" w:cs="Times New Roman"/>
          <w:color w:val="000000" w:themeColor="text1"/>
          <w:lang w:val="en-GB"/>
        </w:rPr>
      </w:pPr>
    </w:p>
    <w:p w14:paraId="5E55D70C" w14:textId="77777777" w:rsidR="00EA5FB1" w:rsidRPr="00D45129" w:rsidRDefault="00EA5FB1"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lastRenderedPageBreak/>
        <w:t xml:space="preserve">Insert Table One here </w:t>
      </w:r>
    </w:p>
    <w:p w14:paraId="46DAFAC5"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13861233" w14:textId="2493FD63" w:rsidR="00A72155" w:rsidRPr="00534B38" w:rsidRDefault="00A72155" w:rsidP="00D45129">
      <w:pPr>
        <w:spacing w:line="480" w:lineRule="auto"/>
        <w:rPr>
          <w:rFonts w:ascii="Times New Roman" w:hAnsi="Times New Roman" w:cs="Times New Roman"/>
        </w:rPr>
      </w:pPr>
      <w:r w:rsidRPr="00534B38">
        <w:rPr>
          <w:rFonts w:ascii="Times New Roman" w:eastAsia="Times New Roman" w:hAnsi="Times New Roman" w:cs="Times New Roman"/>
          <w:color w:val="000000" w:themeColor="text1"/>
        </w:rPr>
        <w:t>T</w:t>
      </w:r>
      <w:r w:rsidR="002D1A05">
        <w:rPr>
          <w:rFonts w:ascii="Times New Roman" w:eastAsia="Times New Roman" w:hAnsi="Times New Roman" w:cs="Times New Roman"/>
          <w:color w:val="000000" w:themeColor="text1"/>
        </w:rPr>
        <w:t>he T</w:t>
      </w:r>
      <w:r w:rsidRPr="00534B38">
        <w:rPr>
          <w:rFonts w:ascii="Times New Roman" w:eastAsia="Times New Roman" w:hAnsi="Times New Roman" w:cs="Times New Roman"/>
          <w:color w:val="000000" w:themeColor="text1"/>
        </w:rPr>
        <w:t xml:space="preserve">ransitions </w:t>
      </w:r>
      <w:r w:rsidR="002D1A05">
        <w:rPr>
          <w:rFonts w:ascii="Times New Roman" w:eastAsia="Times New Roman" w:hAnsi="Times New Roman" w:cs="Times New Roman"/>
          <w:color w:val="000000" w:themeColor="text1"/>
        </w:rPr>
        <w:t xml:space="preserve">initiative </w:t>
      </w:r>
      <w:r w:rsidRPr="00534B38">
        <w:rPr>
          <w:rFonts w:ascii="Times New Roman" w:eastAsia="Times New Roman" w:hAnsi="Times New Roman" w:cs="Times New Roman"/>
          <w:color w:val="000000" w:themeColor="text1"/>
        </w:rPr>
        <w:t xml:space="preserve">was </w:t>
      </w:r>
      <w:r w:rsidR="002D1A05">
        <w:rPr>
          <w:rFonts w:ascii="Times New Roman" w:eastAsia="Times New Roman" w:hAnsi="Times New Roman" w:cs="Times New Roman"/>
          <w:color w:val="000000" w:themeColor="text1"/>
        </w:rPr>
        <w:t xml:space="preserve">designed as </w:t>
      </w:r>
      <w:r w:rsidRPr="00534B38">
        <w:rPr>
          <w:rFonts w:ascii="Times New Roman" w:eastAsia="Times New Roman" w:hAnsi="Times New Roman" w:cs="Times New Roman"/>
          <w:color w:val="000000" w:themeColor="text1"/>
        </w:rPr>
        <w:t>an action research project aiming to bring people together to identify barriers to the provision of person-</w:t>
      </w:r>
      <w:proofErr w:type="spellStart"/>
      <w:r w:rsidRPr="00534B38">
        <w:rPr>
          <w:rFonts w:ascii="Times New Roman" w:eastAsia="Times New Roman" w:hAnsi="Times New Roman" w:cs="Times New Roman"/>
          <w:color w:val="000000" w:themeColor="text1"/>
        </w:rPr>
        <w:t>centred</w:t>
      </w:r>
      <w:proofErr w:type="spellEnd"/>
      <w:r w:rsidRPr="00534B38">
        <w:rPr>
          <w:rFonts w:ascii="Times New Roman" w:eastAsia="Times New Roman" w:hAnsi="Times New Roman" w:cs="Times New Roman"/>
          <w:color w:val="000000" w:themeColor="text1"/>
        </w:rPr>
        <w:t xml:space="preserve"> services, and to develop and pilot possible solutions. </w:t>
      </w:r>
      <w:r w:rsidR="004A3FF9">
        <w:rPr>
          <w:rFonts w:ascii="Times New Roman" w:eastAsia="Times New Roman" w:hAnsi="Times New Roman" w:cs="Times New Roman"/>
          <w:color w:val="000000" w:themeColor="text1"/>
        </w:rPr>
        <w:t>‘</w:t>
      </w:r>
      <w:r w:rsidR="00534B38" w:rsidRPr="00534B38">
        <w:rPr>
          <w:rFonts w:ascii="Times New Roman" w:hAnsi="Times New Roman" w:cs="Times New Roman"/>
        </w:rPr>
        <w:t>Action research</w:t>
      </w:r>
      <w:r w:rsidR="004A3FF9">
        <w:rPr>
          <w:rFonts w:ascii="Times New Roman" w:hAnsi="Times New Roman" w:cs="Times New Roman"/>
        </w:rPr>
        <w:t xml:space="preserve">’ </w:t>
      </w:r>
      <w:r w:rsidR="00534B38" w:rsidRPr="00534B38">
        <w:rPr>
          <w:rFonts w:ascii="Times New Roman" w:hAnsi="Times New Roman" w:cs="Times New Roman"/>
        </w:rPr>
        <w:t>refer</w:t>
      </w:r>
      <w:r w:rsidR="004A3FF9">
        <w:rPr>
          <w:rFonts w:ascii="Times New Roman" w:hAnsi="Times New Roman" w:cs="Times New Roman"/>
        </w:rPr>
        <w:t>s</w:t>
      </w:r>
      <w:r w:rsidR="00534B38" w:rsidRPr="00534B38">
        <w:rPr>
          <w:rFonts w:ascii="Times New Roman" w:hAnsi="Times New Roman" w:cs="Times New Roman"/>
        </w:rPr>
        <w:t xml:space="preserve"> t</w:t>
      </w:r>
      <w:r w:rsidR="004A3FF9">
        <w:rPr>
          <w:rFonts w:ascii="Times New Roman" w:hAnsi="Times New Roman" w:cs="Times New Roman"/>
        </w:rPr>
        <w:t>o a variety of approaches.</w:t>
      </w:r>
      <w:r w:rsidR="00534B38" w:rsidRPr="00534B38">
        <w:rPr>
          <w:rFonts w:ascii="Times New Roman" w:hAnsi="Times New Roman" w:cs="Times New Roman"/>
        </w:rPr>
        <w:t xml:space="preserve"> </w:t>
      </w:r>
      <w:proofErr w:type="spellStart"/>
      <w:r w:rsidR="00534B38" w:rsidRPr="00534B38">
        <w:rPr>
          <w:rFonts w:ascii="Times New Roman" w:hAnsi="Times New Roman" w:cs="Times New Roman"/>
        </w:rPr>
        <w:t>Cassell</w:t>
      </w:r>
      <w:proofErr w:type="spellEnd"/>
      <w:r w:rsidR="00534B38" w:rsidRPr="00534B38">
        <w:rPr>
          <w:rFonts w:ascii="Times New Roman" w:hAnsi="Times New Roman" w:cs="Times New Roman"/>
        </w:rPr>
        <w:t xml:space="preserve"> and Johnston’s (2006) typology </w:t>
      </w:r>
      <w:r w:rsidR="003A1A29">
        <w:rPr>
          <w:rFonts w:ascii="Times New Roman" w:hAnsi="Times New Roman" w:cs="Times New Roman"/>
        </w:rPr>
        <w:t xml:space="preserve">identifies </w:t>
      </w:r>
      <w:r w:rsidR="00534B38" w:rsidRPr="00534B38">
        <w:rPr>
          <w:rFonts w:ascii="Times New Roman" w:hAnsi="Times New Roman" w:cs="Times New Roman"/>
        </w:rPr>
        <w:t xml:space="preserve">differing underlying ontological positions which in turn suggest different roles for the researchers, viz a viz the research subjects, alongside differing aims of the research, from more functionalist to emancipatory. </w:t>
      </w:r>
      <w:r w:rsidR="004A3FF9" w:rsidRPr="00534B38">
        <w:rPr>
          <w:rFonts w:ascii="Times New Roman" w:hAnsi="Times New Roman" w:cs="Times New Roman"/>
        </w:rPr>
        <w:t xml:space="preserve">Eden and </w:t>
      </w:r>
      <w:proofErr w:type="spellStart"/>
      <w:r w:rsidR="004A3FF9" w:rsidRPr="00534B38">
        <w:rPr>
          <w:rFonts w:ascii="Times New Roman" w:hAnsi="Times New Roman" w:cs="Times New Roman"/>
        </w:rPr>
        <w:t>Huxham</w:t>
      </w:r>
      <w:proofErr w:type="spellEnd"/>
      <w:r w:rsidR="004A3FF9" w:rsidRPr="00534B38">
        <w:rPr>
          <w:rFonts w:ascii="Times New Roman" w:hAnsi="Times New Roman" w:cs="Times New Roman"/>
        </w:rPr>
        <w:t xml:space="preserve"> (1996) suggested twelve conditions that action research should fulfil to demonstrate </w:t>
      </w:r>
      <w:proofErr w:type="spellStart"/>
      <w:r w:rsidR="004A3FF9" w:rsidRPr="00534B38">
        <w:rPr>
          <w:rFonts w:ascii="Times New Roman" w:hAnsi="Times New Roman" w:cs="Times New Roman"/>
        </w:rPr>
        <w:t>rigour</w:t>
      </w:r>
      <w:proofErr w:type="spellEnd"/>
      <w:r w:rsidR="004A3FF9" w:rsidRPr="00534B38">
        <w:rPr>
          <w:rFonts w:ascii="Times New Roman" w:hAnsi="Times New Roman" w:cs="Times New Roman"/>
        </w:rPr>
        <w:t>, under the themes of 1) generality and theory generation, 2) pragmatic focus 3) research design and 4) validity.</w:t>
      </w:r>
      <w:r w:rsidR="004A3FF9">
        <w:rPr>
          <w:rFonts w:ascii="Times New Roman" w:hAnsi="Times New Roman" w:cs="Times New Roman"/>
        </w:rPr>
        <w:t xml:space="preserve"> However, these </w:t>
      </w:r>
      <w:r w:rsidR="00534B38" w:rsidRPr="00534B38">
        <w:rPr>
          <w:rFonts w:ascii="Times New Roman" w:hAnsi="Times New Roman" w:cs="Times New Roman"/>
        </w:rPr>
        <w:t>twelve conditions will be answere</w:t>
      </w:r>
      <w:r w:rsidR="004A3FF9">
        <w:rPr>
          <w:rFonts w:ascii="Times New Roman" w:hAnsi="Times New Roman" w:cs="Times New Roman"/>
        </w:rPr>
        <w:t>d differently depending on the</w:t>
      </w:r>
      <w:r w:rsidR="00534B38" w:rsidRPr="00534B38">
        <w:rPr>
          <w:rFonts w:ascii="Times New Roman" w:hAnsi="Times New Roman" w:cs="Times New Roman"/>
        </w:rPr>
        <w:t xml:space="preserve"> underlying positions</w:t>
      </w:r>
      <w:r w:rsidR="004A3FF9">
        <w:rPr>
          <w:rFonts w:ascii="Times New Roman" w:hAnsi="Times New Roman" w:cs="Times New Roman"/>
        </w:rPr>
        <w:t xml:space="preserve"> that </w:t>
      </w:r>
      <w:proofErr w:type="spellStart"/>
      <w:r w:rsidR="004A3FF9">
        <w:rPr>
          <w:rFonts w:ascii="Times New Roman" w:hAnsi="Times New Roman" w:cs="Times New Roman"/>
        </w:rPr>
        <w:t>Cassell</w:t>
      </w:r>
      <w:proofErr w:type="spellEnd"/>
      <w:r w:rsidR="004A3FF9">
        <w:rPr>
          <w:rFonts w:ascii="Times New Roman" w:hAnsi="Times New Roman" w:cs="Times New Roman"/>
        </w:rPr>
        <w:t xml:space="preserve"> and Johnson identify</w:t>
      </w:r>
      <w:r w:rsidR="00534B38" w:rsidRPr="00534B38">
        <w:rPr>
          <w:rFonts w:ascii="Times New Roman" w:hAnsi="Times New Roman" w:cs="Times New Roman"/>
        </w:rPr>
        <w:t>. Within their typology our study is located in the inductive/interpretive approach, in which organizational change is the desired outcome</w:t>
      </w:r>
      <w:r w:rsidR="004A3FF9">
        <w:rPr>
          <w:rFonts w:ascii="Times New Roman" w:hAnsi="Times New Roman" w:cs="Times New Roman"/>
        </w:rPr>
        <w:t>. T</w:t>
      </w:r>
      <w:r w:rsidR="00534B38" w:rsidRPr="00534B38">
        <w:rPr>
          <w:rFonts w:ascii="Times New Roman" w:hAnsi="Times New Roman" w:cs="Times New Roman"/>
        </w:rPr>
        <w:t xml:space="preserve">heory </w:t>
      </w:r>
      <w:r w:rsidR="003A1A29">
        <w:rPr>
          <w:rFonts w:ascii="Times New Roman" w:hAnsi="Times New Roman" w:cs="Times New Roman"/>
        </w:rPr>
        <w:t>wa</w:t>
      </w:r>
      <w:r w:rsidR="00534B38" w:rsidRPr="00534B38">
        <w:rPr>
          <w:rFonts w:ascii="Times New Roman" w:hAnsi="Times New Roman" w:cs="Times New Roman"/>
        </w:rPr>
        <w:t>s generated from the data produced</w:t>
      </w:r>
      <w:r w:rsidR="003A1A29">
        <w:rPr>
          <w:rFonts w:ascii="Times New Roman" w:hAnsi="Times New Roman" w:cs="Times New Roman"/>
        </w:rPr>
        <w:t>,</w:t>
      </w:r>
      <w:r w:rsidR="00534B38" w:rsidRPr="00534B38">
        <w:rPr>
          <w:rFonts w:ascii="Times New Roman" w:hAnsi="Times New Roman" w:cs="Times New Roman"/>
        </w:rPr>
        <w:t xml:space="preserve"> both in the workshops amongst participants</w:t>
      </w:r>
      <w:r w:rsidR="003A1A29">
        <w:rPr>
          <w:rFonts w:ascii="Times New Roman" w:hAnsi="Times New Roman" w:cs="Times New Roman"/>
        </w:rPr>
        <w:t>,</w:t>
      </w:r>
      <w:r w:rsidR="00534B38" w:rsidRPr="00534B38">
        <w:rPr>
          <w:rFonts w:ascii="Times New Roman" w:hAnsi="Times New Roman" w:cs="Times New Roman"/>
        </w:rPr>
        <w:t xml:space="preserve"> and through the projects developed and </w:t>
      </w:r>
      <w:r w:rsidR="004A3FF9">
        <w:rPr>
          <w:rFonts w:ascii="Times New Roman" w:hAnsi="Times New Roman" w:cs="Times New Roman"/>
        </w:rPr>
        <w:t>piloted by each organiz</w:t>
      </w:r>
      <w:r w:rsidR="00534B38" w:rsidRPr="00534B38">
        <w:rPr>
          <w:rFonts w:ascii="Times New Roman" w:hAnsi="Times New Roman" w:cs="Times New Roman"/>
        </w:rPr>
        <w:t xml:space="preserve">ation and reflected on </w:t>
      </w:r>
      <w:r w:rsidR="003A1A29">
        <w:rPr>
          <w:rFonts w:ascii="Times New Roman" w:hAnsi="Times New Roman" w:cs="Times New Roman"/>
        </w:rPr>
        <w:t>in</w:t>
      </w:r>
      <w:r w:rsidR="004A3FF9">
        <w:rPr>
          <w:rFonts w:ascii="Times New Roman" w:hAnsi="Times New Roman" w:cs="Times New Roman"/>
        </w:rPr>
        <w:t xml:space="preserve"> subsequent workshops. Participants were attracted to this initiative</w:t>
      </w:r>
      <w:r w:rsidR="00534B38" w:rsidRPr="00534B38">
        <w:rPr>
          <w:rFonts w:ascii="Times New Roman" w:hAnsi="Times New Roman" w:cs="Times New Roman"/>
        </w:rPr>
        <w:t xml:space="preserve"> because of an express desire to identify and challenge barriers to good practice; thus while their intentions could be construed as </w:t>
      </w:r>
      <w:r w:rsidR="00534B38" w:rsidRPr="00534B38">
        <w:rPr>
          <w:rFonts w:ascii="Times New Roman" w:hAnsi="Times New Roman" w:cs="Times New Roman"/>
          <w:i/>
        </w:rPr>
        <w:t xml:space="preserve">implicitly </w:t>
      </w:r>
      <w:r w:rsidR="00534B38" w:rsidRPr="00534B38">
        <w:rPr>
          <w:rFonts w:ascii="Times New Roman" w:hAnsi="Times New Roman" w:cs="Times New Roman"/>
        </w:rPr>
        <w:t xml:space="preserve">critical, where such barriers were discovered to be systemic and politically imbricated, the primary motivation was to develop and pilot new approaches.  The researcher and Transitions staff met regularly between sessions to reflect, share ideas about emerging themes and plan the following workshops. Emergent themes were shared with participants in the workshops and modified and refined in dialogue. </w:t>
      </w:r>
      <w:r w:rsidRPr="00D45129">
        <w:rPr>
          <w:rFonts w:ascii="Times New Roman" w:eastAsia="Times New Roman" w:hAnsi="Times New Roman" w:cs="Times New Roman"/>
          <w:color w:val="000000" w:themeColor="text1"/>
        </w:rPr>
        <w:t xml:space="preserve">Emirbayer and </w:t>
      </w:r>
      <w:proofErr w:type="spellStart"/>
      <w:r w:rsidRPr="00D45129">
        <w:rPr>
          <w:rFonts w:ascii="Times New Roman" w:eastAsia="Times New Roman" w:hAnsi="Times New Roman" w:cs="Times New Roman"/>
          <w:color w:val="000000" w:themeColor="text1"/>
        </w:rPr>
        <w:t>Mische</w:t>
      </w:r>
      <w:proofErr w:type="spellEnd"/>
      <w:r w:rsidRPr="00D45129">
        <w:rPr>
          <w:rFonts w:ascii="Times New Roman" w:eastAsia="Times New Roman" w:hAnsi="Times New Roman" w:cs="Times New Roman"/>
          <w:color w:val="000000" w:themeColor="text1"/>
        </w:rPr>
        <w:t xml:space="preserve"> (1998) note that ‘actors who feel blocked in encountering problematic situations [the focus of the initiative] can actually be pioneers in exploring and reconstructing contexts of action’ (p. 1009). Thus, the initiative presented participants with the opportunity to ‘switch </w:t>
      </w:r>
      <w:r w:rsidRPr="00D45129">
        <w:rPr>
          <w:rFonts w:ascii="Times New Roman" w:eastAsia="Times New Roman" w:hAnsi="Times New Roman" w:cs="Times New Roman"/>
          <w:color w:val="000000" w:themeColor="text1"/>
        </w:rPr>
        <w:lastRenderedPageBreak/>
        <w:t xml:space="preserve">frames’ (Emirbayer and </w:t>
      </w:r>
      <w:proofErr w:type="spellStart"/>
      <w:r w:rsidRPr="00D45129">
        <w:rPr>
          <w:rFonts w:ascii="Times New Roman" w:eastAsia="Times New Roman" w:hAnsi="Times New Roman" w:cs="Times New Roman"/>
          <w:color w:val="000000" w:themeColor="text1"/>
        </w:rPr>
        <w:t>Mische</w:t>
      </w:r>
      <w:proofErr w:type="spellEnd"/>
      <w:r w:rsidRPr="00D45129">
        <w:rPr>
          <w:rFonts w:ascii="Times New Roman" w:eastAsia="Times New Roman" w:hAnsi="Times New Roman" w:cs="Times New Roman"/>
          <w:color w:val="000000" w:themeColor="text1"/>
        </w:rPr>
        <w:t xml:space="preserve"> 1998 p.1008) away from unquestioning and iterative responses and to develop more projective and pragmatic orientations. </w:t>
      </w:r>
    </w:p>
    <w:p w14:paraId="1974FCAE" w14:textId="77777777"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 </w:t>
      </w:r>
    </w:p>
    <w:p w14:paraId="380E63FF" w14:textId="43CCFDF8"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Organizations fielded teams of </w:t>
      </w:r>
      <w:r w:rsidR="00EA5FB1" w:rsidRPr="00D45129">
        <w:rPr>
          <w:rFonts w:ascii="Times New Roman" w:eastAsia="Times New Roman" w:hAnsi="Times New Roman" w:cs="Times New Roman"/>
          <w:color w:val="000000" w:themeColor="text1"/>
        </w:rPr>
        <w:t xml:space="preserve">up to </w:t>
      </w:r>
      <w:r w:rsidRPr="00D45129">
        <w:rPr>
          <w:rFonts w:ascii="Times New Roman" w:eastAsia="Times New Roman" w:hAnsi="Times New Roman" w:cs="Times New Roman"/>
          <w:color w:val="000000" w:themeColor="text1"/>
        </w:rPr>
        <w:t>four participants, with between 18 and 25 people in total attending each of the fiv</w:t>
      </w:r>
      <w:r w:rsidR="0063625E" w:rsidRPr="00D45129">
        <w:rPr>
          <w:rFonts w:ascii="Times New Roman" w:eastAsia="Times New Roman" w:hAnsi="Times New Roman" w:cs="Times New Roman"/>
          <w:color w:val="000000" w:themeColor="text1"/>
        </w:rPr>
        <w:t xml:space="preserve">e workshops that ran </w:t>
      </w:r>
      <w:r w:rsidR="002E461C" w:rsidRPr="00D45129">
        <w:rPr>
          <w:rFonts w:ascii="Times New Roman" w:eastAsia="Times New Roman" w:hAnsi="Times New Roman" w:cs="Times New Roman"/>
          <w:color w:val="000000" w:themeColor="text1"/>
        </w:rPr>
        <w:t>from November 2015 until February 2017</w:t>
      </w:r>
      <w:r w:rsidRPr="00D45129">
        <w:rPr>
          <w:rFonts w:ascii="Times New Roman" w:eastAsia="Times New Roman" w:hAnsi="Times New Roman" w:cs="Times New Roman"/>
          <w:color w:val="000000" w:themeColor="text1"/>
        </w:rPr>
        <w:t xml:space="preserve">. </w:t>
      </w:r>
      <w:r w:rsidR="006852F8">
        <w:rPr>
          <w:rFonts w:ascii="Times New Roman" w:eastAsia="Times New Roman" w:hAnsi="Times New Roman" w:cs="Times New Roman"/>
          <w:color w:val="000000" w:themeColor="text1"/>
        </w:rPr>
        <w:t xml:space="preserve">Christina </w:t>
      </w:r>
      <w:r w:rsidRPr="00D45129">
        <w:rPr>
          <w:rFonts w:ascii="Times New Roman" w:eastAsia="Times New Roman" w:hAnsi="Times New Roman" w:cs="Times New Roman"/>
          <w:color w:val="000000" w:themeColor="text1"/>
        </w:rPr>
        <w:t>negotiated permission to obs</w:t>
      </w:r>
      <w:r w:rsidR="0063625E" w:rsidRPr="00D45129">
        <w:rPr>
          <w:rFonts w:ascii="Times New Roman" w:eastAsia="Times New Roman" w:hAnsi="Times New Roman" w:cs="Times New Roman"/>
          <w:color w:val="000000" w:themeColor="text1"/>
        </w:rPr>
        <w:t>erve</w:t>
      </w:r>
      <w:r w:rsidRPr="00D45129">
        <w:rPr>
          <w:rFonts w:ascii="Times New Roman" w:eastAsia="Times New Roman" w:hAnsi="Times New Roman" w:cs="Times New Roman"/>
          <w:color w:val="000000" w:themeColor="text1"/>
        </w:rPr>
        <w:t xml:space="preserve"> the workshops and to interview the lead participant in each organization, both at the beginning of the initiative and on its completion. At the outset, all lead participants were working as </w:t>
      </w:r>
      <w:r w:rsidR="0063625E" w:rsidRPr="00D45129">
        <w:rPr>
          <w:rFonts w:ascii="Times New Roman" w:eastAsia="Times New Roman" w:hAnsi="Times New Roman" w:cs="Times New Roman"/>
          <w:color w:val="000000" w:themeColor="text1"/>
        </w:rPr>
        <w:t xml:space="preserve">chief executives, </w:t>
      </w:r>
      <w:r w:rsidRPr="00D45129">
        <w:rPr>
          <w:rFonts w:ascii="Times New Roman" w:eastAsia="Times New Roman" w:hAnsi="Times New Roman" w:cs="Times New Roman"/>
          <w:color w:val="000000" w:themeColor="text1"/>
        </w:rPr>
        <w:t xml:space="preserve">project managers or with organization-wide portfolio responsibilities such as quality or inclusion. </w:t>
      </w:r>
      <w:r w:rsidR="00433D1C">
        <w:rPr>
          <w:rFonts w:ascii="Times New Roman" w:eastAsia="Times New Roman" w:hAnsi="Times New Roman" w:cs="Times New Roman"/>
          <w:color w:val="000000" w:themeColor="text1"/>
        </w:rPr>
        <w:t>Lead participants were chosen for interviewing because there was greater continuity in their attendance, with additional team members coming and going throughout the initiative (although, as will be shown, even amongst the lead participants there was significant turnover)</w:t>
      </w:r>
      <w:r w:rsidR="00F970E9">
        <w:rPr>
          <w:rFonts w:ascii="Times New Roman" w:eastAsia="Times New Roman" w:hAnsi="Times New Roman" w:cs="Times New Roman"/>
          <w:color w:val="000000" w:themeColor="text1"/>
        </w:rPr>
        <w:t>.</w:t>
      </w:r>
      <w:r w:rsidR="00433D1C">
        <w:rPr>
          <w:rFonts w:ascii="Times New Roman" w:eastAsia="Times New Roman" w:hAnsi="Times New Roman" w:cs="Times New Roman"/>
          <w:color w:val="000000" w:themeColor="text1"/>
        </w:rPr>
        <w:t xml:space="preserve"> </w:t>
      </w:r>
      <w:r w:rsidRPr="00D45129">
        <w:rPr>
          <w:rFonts w:ascii="Times New Roman" w:eastAsia="Times New Roman" w:hAnsi="Times New Roman" w:cs="Times New Roman"/>
          <w:color w:val="000000" w:themeColor="text1"/>
        </w:rPr>
        <w:t xml:space="preserve">In </w:t>
      </w:r>
      <w:proofErr w:type="spellStart"/>
      <w:r w:rsidRPr="00D45129">
        <w:rPr>
          <w:rFonts w:ascii="Times New Roman" w:eastAsia="Times New Roman" w:hAnsi="Times New Roman" w:cs="Times New Roman"/>
          <w:color w:val="000000" w:themeColor="text1"/>
        </w:rPr>
        <w:t>Kraat</w:t>
      </w:r>
      <w:r w:rsidR="0040765B" w:rsidRPr="00D45129">
        <w:rPr>
          <w:rFonts w:ascii="Times New Roman" w:eastAsia="Times New Roman" w:hAnsi="Times New Roman" w:cs="Times New Roman"/>
          <w:color w:val="000000" w:themeColor="text1"/>
        </w:rPr>
        <w:t>z</w:t>
      </w:r>
      <w:proofErr w:type="spellEnd"/>
      <w:r w:rsidR="0040765B" w:rsidRPr="00D45129">
        <w:rPr>
          <w:rFonts w:ascii="Times New Roman" w:eastAsia="Times New Roman" w:hAnsi="Times New Roman" w:cs="Times New Roman"/>
          <w:color w:val="000000" w:themeColor="text1"/>
        </w:rPr>
        <w:t xml:space="preserve"> and Block’s (2008) terms, interviewees</w:t>
      </w:r>
      <w:r w:rsidRPr="00D45129">
        <w:rPr>
          <w:rFonts w:ascii="Times New Roman" w:eastAsia="Times New Roman" w:hAnsi="Times New Roman" w:cs="Times New Roman"/>
          <w:color w:val="000000" w:themeColor="text1"/>
        </w:rPr>
        <w:t xml:space="preserve"> were those ‘responsible for internally settling issues that are unsettled within the broader environment’ (p. 254). The data for the analysis below</w:t>
      </w:r>
      <w:r w:rsidR="009B181B">
        <w:rPr>
          <w:rFonts w:ascii="Times New Roman" w:eastAsia="Times New Roman" w:hAnsi="Times New Roman" w:cs="Times New Roman"/>
          <w:color w:val="000000" w:themeColor="text1"/>
        </w:rPr>
        <w:t xml:space="preserve"> we</w:t>
      </w:r>
      <w:r w:rsidRPr="00D45129">
        <w:rPr>
          <w:rFonts w:ascii="Times New Roman" w:eastAsia="Times New Roman" w:hAnsi="Times New Roman" w:cs="Times New Roman"/>
          <w:color w:val="000000" w:themeColor="text1"/>
        </w:rPr>
        <w:t>re taken from these interviews. Interview questions were open-ended and focused on participants’ reflections on the obstacles to the provision of</w:t>
      </w:r>
      <w:r w:rsidR="00FB613C" w:rsidRPr="00D45129">
        <w:rPr>
          <w:rFonts w:ascii="Times New Roman" w:eastAsia="Times New Roman" w:hAnsi="Times New Roman" w:cs="Times New Roman"/>
          <w:color w:val="000000" w:themeColor="text1"/>
        </w:rPr>
        <w:t xml:space="preserve"> person-</w:t>
      </w:r>
      <w:proofErr w:type="spellStart"/>
      <w:r w:rsidR="00FB613C" w:rsidRPr="00D45129">
        <w:rPr>
          <w:rFonts w:ascii="Times New Roman" w:eastAsia="Times New Roman" w:hAnsi="Times New Roman" w:cs="Times New Roman"/>
          <w:color w:val="000000" w:themeColor="text1"/>
        </w:rPr>
        <w:t>centred</w:t>
      </w:r>
      <w:proofErr w:type="spellEnd"/>
      <w:r w:rsidR="00FB613C" w:rsidRPr="00D45129">
        <w:rPr>
          <w:rFonts w:ascii="Times New Roman" w:eastAsia="Times New Roman" w:hAnsi="Times New Roman" w:cs="Times New Roman"/>
          <w:color w:val="000000" w:themeColor="text1"/>
        </w:rPr>
        <w:t xml:space="preserve"> support and their </w:t>
      </w:r>
      <w:r w:rsidRPr="00D45129">
        <w:rPr>
          <w:rFonts w:ascii="Times New Roman" w:eastAsia="Times New Roman" w:hAnsi="Times New Roman" w:cs="Times New Roman"/>
          <w:color w:val="000000" w:themeColor="text1"/>
        </w:rPr>
        <w:t>strategies for dealing wit</w:t>
      </w:r>
      <w:r w:rsidR="00FB613C" w:rsidRPr="00D45129">
        <w:rPr>
          <w:rFonts w:ascii="Times New Roman" w:eastAsia="Times New Roman" w:hAnsi="Times New Roman" w:cs="Times New Roman"/>
          <w:color w:val="000000" w:themeColor="text1"/>
        </w:rPr>
        <w:t>h them</w:t>
      </w:r>
      <w:r w:rsidRPr="00D45129">
        <w:rPr>
          <w:rFonts w:ascii="Times New Roman" w:eastAsia="Times New Roman" w:hAnsi="Times New Roman" w:cs="Times New Roman"/>
          <w:color w:val="000000" w:themeColor="text1"/>
        </w:rPr>
        <w:t>.</w:t>
      </w:r>
    </w:p>
    <w:p w14:paraId="1B1EFDBD"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0EF8F5CF" w14:textId="242F15BB" w:rsidR="00A72155" w:rsidRPr="00D45129" w:rsidRDefault="00A7215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 xml:space="preserve">All participants were working under conditions of constant organizational ‘churn’. For example, </w:t>
      </w:r>
      <w:r w:rsidR="00FB613C" w:rsidRPr="00D45129">
        <w:rPr>
          <w:rFonts w:ascii="Times New Roman" w:eastAsia="Times New Roman" w:hAnsi="Times New Roman" w:cs="Times New Roman"/>
          <w:color w:val="000000" w:themeColor="text1"/>
        </w:rPr>
        <w:t xml:space="preserve">during the period the initiative ran, </w:t>
      </w:r>
      <w:r w:rsidRPr="00D45129">
        <w:rPr>
          <w:rFonts w:ascii="Times New Roman" w:eastAsia="Times New Roman" w:hAnsi="Times New Roman" w:cs="Times New Roman"/>
          <w:color w:val="000000" w:themeColor="text1"/>
        </w:rPr>
        <w:t>one organization te</w:t>
      </w:r>
      <w:r w:rsidR="00FB613C" w:rsidRPr="00D45129">
        <w:rPr>
          <w:rFonts w:ascii="Times New Roman" w:eastAsia="Times New Roman" w:hAnsi="Times New Roman" w:cs="Times New Roman"/>
          <w:color w:val="000000" w:themeColor="text1"/>
        </w:rPr>
        <w:t xml:space="preserve">ndered successfully for </w:t>
      </w:r>
      <w:r w:rsidRPr="00D45129">
        <w:rPr>
          <w:rFonts w:ascii="Times New Roman" w:eastAsia="Times New Roman" w:hAnsi="Times New Roman" w:cs="Times New Roman"/>
          <w:color w:val="000000" w:themeColor="text1"/>
        </w:rPr>
        <w:t>new contracts, lead</w:t>
      </w:r>
      <w:r w:rsidR="00FB613C" w:rsidRPr="00D45129">
        <w:rPr>
          <w:rFonts w:ascii="Times New Roman" w:eastAsia="Times New Roman" w:hAnsi="Times New Roman" w:cs="Times New Roman"/>
          <w:color w:val="000000" w:themeColor="text1"/>
        </w:rPr>
        <w:t xml:space="preserve">ing to a rapid expansion, </w:t>
      </w:r>
      <w:r w:rsidR="00F13C3A" w:rsidRPr="00D45129">
        <w:rPr>
          <w:rFonts w:ascii="Times New Roman" w:eastAsia="Times New Roman" w:hAnsi="Times New Roman" w:cs="Times New Roman"/>
          <w:color w:val="000000" w:themeColor="text1"/>
        </w:rPr>
        <w:t xml:space="preserve">and </w:t>
      </w:r>
      <w:r w:rsidRPr="00D45129">
        <w:rPr>
          <w:rFonts w:ascii="Times New Roman" w:eastAsia="Times New Roman" w:hAnsi="Times New Roman" w:cs="Times New Roman"/>
          <w:color w:val="000000" w:themeColor="text1"/>
        </w:rPr>
        <w:t xml:space="preserve">another lost tenders and had to make significant cuts. Impacts on participants included redeployment, redundancy and periods of sickness absence. It is </w:t>
      </w:r>
      <w:r w:rsidR="00FB613C" w:rsidRPr="00D45129">
        <w:rPr>
          <w:rFonts w:ascii="Times New Roman" w:eastAsia="Times New Roman" w:hAnsi="Times New Roman" w:cs="Times New Roman"/>
          <w:color w:val="000000" w:themeColor="text1"/>
        </w:rPr>
        <w:t>clear that these managers are</w:t>
      </w:r>
      <w:r w:rsidRPr="00D45129">
        <w:rPr>
          <w:rFonts w:ascii="Times New Roman" w:eastAsia="Times New Roman" w:hAnsi="Times New Roman" w:cs="Times New Roman"/>
          <w:color w:val="000000" w:themeColor="text1"/>
        </w:rPr>
        <w:t xml:space="preserve"> working in rapidly changing and high-risk situations; risky not only in terms of their own employment but also </w:t>
      </w:r>
      <w:r w:rsidR="009B181B">
        <w:rPr>
          <w:rFonts w:ascii="Times New Roman" w:eastAsia="Times New Roman" w:hAnsi="Times New Roman" w:cs="Times New Roman"/>
          <w:color w:val="000000" w:themeColor="text1"/>
        </w:rPr>
        <w:t>for</w:t>
      </w:r>
      <w:r w:rsidRPr="00D45129">
        <w:rPr>
          <w:rFonts w:ascii="Times New Roman" w:eastAsia="Times New Roman" w:hAnsi="Times New Roman" w:cs="Times New Roman"/>
          <w:color w:val="000000" w:themeColor="text1"/>
        </w:rPr>
        <w:t xml:space="preserve"> the service itself and those who rely on it for essential needs. For this reason, although all the lead participants </w:t>
      </w:r>
      <w:r w:rsidRPr="00D45129">
        <w:rPr>
          <w:rFonts w:ascii="Times New Roman" w:eastAsia="Times New Roman" w:hAnsi="Times New Roman" w:cs="Times New Roman"/>
          <w:color w:val="000000" w:themeColor="text1"/>
        </w:rPr>
        <w:lastRenderedPageBreak/>
        <w:t>were initially happy to be interviewed, only six of the nine were in post and available to be interviewed at the initial stage</w:t>
      </w:r>
      <w:r w:rsidR="00223AB0" w:rsidRPr="00D45129">
        <w:rPr>
          <w:rFonts w:ascii="Times New Roman" w:eastAsia="Times New Roman" w:hAnsi="Times New Roman" w:cs="Times New Roman"/>
          <w:color w:val="000000" w:themeColor="text1"/>
        </w:rPr>
        <w:t xml:space="preserve"> </w:t>
      </w:r>
      <w:r w:rsidRPr="00D45129">
        <w:rPr>
          <w:rFonts w:ascii="Times New Roman" w:eastAsia="Times New Roman" w:hAnsi="Times New Roman" w:cs="Times New Roman"/>
          <w:color w:val="000000" w:themeColor="text1"/>
        </w:rPr>
        <w:t xml:space="preserve">and </w:t>
      </w:r>
      <w:r w:rsidR="0063625E" w:rsidRPr="00D45129">
        <w:rPr>
          <w:rFonts w:ascii="Times New Roman" w:eastAsia="Times New Roman" w:hAnsi="Times New Roman" w:cs="Times New Roman"/>
          <w:color w:val="000000" w:themeColor="text1"/>
        </w:rPr>
        <w:t xml:space="preserve">four at the end of the project </w:t>
      </w:r>
      <w:r w:rsidRPr="00D45129">
        <w:rPr>
          <w:rFonts w:ascii="Times New Roman" w:eastAsia="Times New Roman" w:hAnsi="Times New Roman" w:cs="Times New Roman"/>
          <w:color w:val="000000" w:themeColor="text1"/>
        </w:rPr>
        <w:t xml:space="preserve">(see Table Two below). </w:t>
      </w:r>
      <w:r w:rsidR="00BE3EE6">
        <w:rPr>
          <w:rFonts w:ascii="Times New Roman" w:eastAsia="Times New Roman" w:hAnsi="Times New Roman" w:cs="Times New Roman"/>
          <w:color w:val="000000" w:themeColor="text1"/>
        </w:rPr>
        <w:t>O</w:t>
      </w:r>
      <w:r w:rsidR="00BE3EE6" w:rsidRPr="00D45129">
        <w:rPr>
          <w:rFonts w:ascii="Times New Roman" w:eastAsia="Times New Roman" w:hAnsi="Times New Roman" w:cs="Times New Roman"/>
          <w:color w:val="000000" w:themeColor="text1"/>
        </w:rPr>
        <w:t xml:space="preserve">nly one from the two participating Welsh organizations </w:t>
      </w:r>
      <w:r w:rsidR="00BE3EE6">
        <w:rPr>
          <w:rFonts w:ascii="Times New Roman" w:eastAsia="Times New Roman" w:hAnsi="Times New Roman" w:cs="Times New Roman"/>
          <w:color w:val="000000" w:themeColor="text1"/>
        </w:rPr>
        <w:t xml:space="preserve">was included in this analysis, </w:t>
      </w:r>
      <w:r w:rsidR="00BE3EE6" w:rsidRPr="00D45129">
        <w:rPr>
          <w:rFonts w:ascii="Times New Roman" w:eastAsia="Times New Roman" w:hAnsi="Times New Roman" w:cs="Times New Roman"/>
          <w:color w:val="000000" w:themeColor="text1"/>
        </w:rPr>
        <w:t>the other h</w:t>
      </w:r>
      <w:r w:rsidR="00BE3EE6">
        <w:rPr>
          <w:rFonts w:ascii="Times New Roman" w:eastAsia="Times New Roman" w:hAnsi="Times New Roman" w:cs="Times New Roman"/>
          <w:color w:val="000000" w:themeColor="text1"/>
        </w:rPr>
        <w:t>aving been made redundant during the initiative.</w:t>
      </w:r>
    </w:p>
    <w:p w14:paraId="7FFAB7E0"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506CF69F" w14:textId="76E2B3B5" w:rsidR="00A72155" w:rsidRPr="00D45129" w:rsidRDefault="005F6EF5" w:rsidP="00D45129">
      <w:pPr>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I</w:t>
      </w:r>
      <w:r w:rsidR="00A72155" w:rsidRPr="00D45129">
        <w:rPr>
          <w:rFonts w:ascii="Times New Roman" w:eastAsia="Times New Roman" w:hAnsi="Times New Roman" w:cs="Times New Roman"/>
          <w:color w:val="000000" w:themeColor="text1"/>
        </w:rPr>
        <w:t>nsert table two here</w:t>
      </w:r>
    </w:p>
    <w:p w14:paraId="7F3E217A"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0D973EDB" w14:textId="77777777" w:rsidR="00A72155" w:rsidRPr="00D45129" w:rsidRDefault="00A72155" w:rsidP="00D45129">
      <w:pPr>
        <w:spacing w:line="480" w:lineRule="auto"/>
        <w:rPr>
          <w:rFonts w:ascii="Times New Roman" w:eastAsia="Times New Roman" w:hAnsi="Times New Roman" w:cs="Times New Roman"/>
          <w:i/>
          <w:color w:val="000000" w:themeColor="text1"/>
        </w:rPr>
      </w:pPr>
      <w:r w:rsidRPr="00D45129">
        <w:rPr>
          <w:rFonts w:ascii="Times New Roman" w:eastAsia="Times New Roman" w:hAnsi="Times New Roman" w:cs="Times New Roman"/>
          <w:i/>
          <w:color w:val="000000" w:themeColor="text1"/>
        </w:rPr>
        <w:t xml:space="preserve">Analysis </w:t>
      </w:r>
    </w:p>
    <w:p w14:paraId="7E532302" w14:textId="3D615B62"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rPr>
        <w:t>Coding was undertaken by both authors working independently and together as an ‘insider</w:t>
      </w:r>
      <w:r w:rsidR="00A04333" w:rsidRPr="00D45129">
        <w:rPr>
          <w:rFonts w:ascii="Times New Roman" w:eastAsia="Times New Roman" w:hAnsi="Times New Roman" w:cs="Times New Roman"/>
          <w:color w:val="000000" w:themeColor="text1"/>
        </w:rPr>
        <w:t>/outsider pair’ (Lingard et al</w:t>
      </w:r>
      <w:r w:rsidRPr="00D45129">
        <w:rPr>
          <w:rFonts w:ascii="Times New Roman" w:eastAsia="Times New Roman" w:hAnsi="Times New Roman" w:cs="Times New Roman"/>
          <w:color w:val="000000" w:themeColor="text1"/>
        </w:rPr>
        <w:t xml:space="preserve"> 2007), enabling us to share emic understanding of, and critically reflect on, the data. </w:t>
      </w:r>
      <w:r w:rsidRPr="00D45129">
        <w:rPr>
          <w:rFonts w:ascii="Times New Roman" w:eastAsia="Times New Roman" w:hAnsi="Times New Roman" w:cs="Times New Roman"/>
          <w:color w:val="000000" w:themeColor="text1"/>
          <w:lang w:val="en-GB"/>
        </w:rPr>
        <w:t>An early observation was that the majority of participants’ accounts encompassed reference</w:t>
      </w:r>
      <w:r w:rsidR="00FB613C" w:rsidRPr="00D45129">
        <w:rPr>
          <w:rFonts w:ascii="Times New Roman" w:eastAsia="Times New Roman" w:hAnsi="Times New Roman" w:cs="Times New Roman"/>
          <w:color w:val="000000" w:themeColor="text1"/>
          <w:lang w:val="en-GB"/>
        </w:rPr>
        <w:t>s</w:t>
      </w:r>
      <w:r w:rsidRPr="00D45129">
        <w:rPr>
          <w:rFonts w:ascii="Times New Roman" w:eastAsia="Times New Roman" w:hAnsi="Times New Roman" w:cs="Times New Roman"/>
          <w:color w:val="000000" w:themeColor="text1"/>
          <w:lang w:val="en-GB"/>
        </w:rPr>
        <w:t xml:space="preserve"> to multiple accountability relationships and it was not possible to code data on the basis of single accountabilities without destroying their meaning. Accountabilities were also described in ways that showed that they were not simple exchange relationships, but multi-stranded and dynamic. Consequently, first-order codes captured the specific accountability relationships present in informants’ accounts, and their orientations towards them, using informant-centric terms. Second-order coding analysed how informants made sense of these combinations of relationships in researcher-centric terms (Eisenhardt et al 2016). We identified a range of possible responses in which single accountabilities were simply enacted; and multiple relationships were reconciled (presented as if harmoniously aligned); traded off in pursuit of resistance, which could be overt or covert; or actively elicited and used together to build coalitions of interest. </w:t>
      </w:r>
    </w:p>
    <w:p w14:paraId="5673008E"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14E9391B"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Table 3 summarizes how we moved from data to theoretical concepts, with exemplar extracts of data and codes developed from them.</w:t>
      </w:r>
    </w:p>
    <w:p w14:paraId="52407B67"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0ECAF9E9" w14:textId="31FA05F1" w:rsidR="00A72155" w:rsidRPr="00D45129" w:rsidRDefault="005F6EF5"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t>I</w:t>
      </w:r>
      <w:r w:rsidR="00A72155" w:rsidRPr="00D45129">
        <w:rPr>
          <w:rFonts w:ascii="Times New Roman" w:eastAsia="Times New Roman" w:hAnsi="Times New Roman" w:cs="Times New Roman"/>
          <w:color w:val="000000" w:themeColor="text1"/>
          <w:lang w:val="en-GB"/>
        </w:rPr>
        <w:t>nsert Table 3 here</w:t>
      </w:r>
    </w:p>
    <w:p w14:paraId="1BE20ACE" w14:textId="77777777" w:rsidR="00A72155" w:rsidRPr="00D45129" w:rsidRDefault="00A72155" w:rsidP="00D45129">
      <w:pPr>
        <w:spacing w:line="480" w:lineRule="auto"/>
        <w:rPr>
          <w:rFonts w:ascii="Times New Roman" w:eastAsia="Times New Roman" w:hAnsi="Times New Roman" w:cs="Times New Roman"/>
          <w:color w:val="000000" w:themeColor="text1"/>
          <w:lang w:val="en-GB"/>
        </w:rPr>
      </w:pPr>
    </w:p>
    <w:p w14:paraId="49C54C4A" w14:textId="77777777" w:rsidR="00A72155" w:rsidRPr="00D45129" w:rsidRDefault="00A72155" w:rsidP="00D45129">
      <w:pPr>
        <w:spacing w:line="480" w:lineRule="auto"/>
        <w:rPr>
          <w:rFonts w:ascii="Times New Roman" w:eastAsia="Times New Roman" w:hAnsi="Times New Roman" w:cs="Times New Roman"/>
          <w:color w:val="000000" w:themeColor="text1"/>
        </w:rPr>
      </w:pPr>
    </w:p>
    <w:p w14:paraId="052F902B" w14:textId="592FCCFA" w:rsidR="006467F9" w:rsidRPr="00D45129" w:rsidRDefault="000C4056"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 xml:space="preserve">RESPONDING TO HYBRID ACCOUNTABILITIES </w:t>
      </w:r>
    </w:p>
    <w:p w14:paraId="2F432336" w14:textId="787140FF" w:rsidR="009C24B0" w:rsidRPr="00D45129" w:rsidRDefault="00AC2752"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Below</w:t>
      </w:r>
      <w:r w:rsidR="002B1F41" w:rsidRPr="00D45129">
        <w:rPr>
          <w:rFonts w:ascii="Times New Roman" w:hAnsi="Times New Roman" w:cs="Times New Roman"/>
          <w:color w:val="000000" w:themeColor="text1"/>
          <w:lang w:val="en-GB"/>
        </w:rPr>
        <w:t xml:space="preserve"> we present our an</w:t>
      </w:r>
      <w:r w:rsidR="004D635F" w:rsidRPr="00D45129">
        <w:rPr>
          <w:rFonts w:ascii="Times New Roman" w:hAnsi="Times New Roman" w:cs="Times New Roman"/>
          <w:color w:val="000000" w:themeColor="text1"/>
          <w:lang w:val="en-GB"/>
        </w:rPr>
        <w:t>alysis of the ways in which</w:t>
      </w:r>
      <w:r w:rsidR="009C24B0" w:rsidRPr="00D45129">
        <w:rPr>
          <w:rFonts w:ascii="Times New Roman" w:hAnsi="Times New Roman" w:cs="Times New Roman"/>
          <w:color w:val="000000" w:themeColor="text1"/>
          <w:lang w:val="en-GB"/>
        </w:rPr>
        <w:t xml:space="preserve"> managers negotiated the multi</w:t>
      </w:r>
      <w:r w:rsidR="002B1F41" w:rsidRPr="00D45129">
        <w:rPr>
          <w:rFonts w:ascii="Times New Roman" w:hAnsi="Times New Roman" w:cs="Times New Roman"/>
          <w:color w:val="000000" w:themeColor="text1"/>
          <w:lang w:val="en-GB"/>
        </w:rPr>
        <w:t xml:space="preserve">ple accountability demands they encountered in a variety of day-to-day situations. </w:t>
      </w:r>
      <w:r w:rsidR="009C24B0" w:rsidRPr="00D45129">
        <w:rPr>
          <w:rFonts w:ascii="Times New Roman" w:hAnsi="Times New Roman" w:cs="Times New Roman"/>
          <w:color w:val="000000" w:themeColor="text1"/>
          <w:lang w:val="en-GB"/>
        </w:rPr>
        <w:t xml:space="preserve">We highlight </w:t>
      </w:r>
      <w:r w:rsidR="009B181B">
        <w:rPr>
          <w:rFonts w:ascii="Times New Roman" w:hAnsi="Times New Roman" w:cs="Times New Roman"/>
          <w:color w:val="000000" w:themeColor="text1"/>
          <w:lang w:val="en-GB"/>
        </w:rPr>
        <w:t xml:space="preserve">how </w:t>
      </w:r>
      <w:r w:rsidR="009C24B0" w:rsidRPr="00D45129">
        <w:rPr>
          <w:rFonts w:ascii="Times New Roman" w:hAnsi="Times New Roman" w:cs="Times New Roman"/>
          <w:color w:val="000000" w:themeColor="text1"/>
          <w:lang w:val="en-GB"/>
        </w:rPr>
        <w:t>they make ‘</w:t>
      </w:r>
      <w:r w:rsidR="005F3306" w:rsidRPr="00D45129">
        <w:rPr>
          <w:rFonts w:ascii="Times New Roman" w:hAnsi="Times New Roman" w:cs="Times New Roman"/>
          <w:color w:val="000000" w:themeColor="text1"/>
          <w:lang w:val="en-GB"/>
        </w:rPr>
        <w:t>trade offs</w:t>
      </w:r>
      <w:r w:rsidR="009C24B0" w:rsidRPr="00D45129">
        <w:rPr>
          <w:rFonts w:ascii="Times New Roman" w:hAnsi="Times New Roman" w:cs="Times New Roman"/>
          <w:color w:val="000000" w:themeColor="text1"/>
          <w:lang w:val="en-GB"/>
        </w:rPr>
        <w:t>’ and settlements between their accountability to the ordinary life ideology and the sometimes competing, at other time</w:t>
      </w:r>
      <w:r w:rsidR="00CD3CBC" w:rsidRPr="00D45129">
        <w:rPr>
          <w:rFonts w:ascii="Times New Roman" w:hAnsi="Times New Roman" w:cs="Times New Roman"/>
          <w:color w:val="000000" w:themeColor="text1"/>
          <w:lang w:val="en-GB"/>
        </w:rPr>
        <w:t xml:space="preserve">s overlapping requirements of </w:t>
      </w:r>
      <w:r w:rsidR="009C24B0" w:rsidRPr="00D45129">
        <w:rPr>
          <w:rFonts w:ascii="Times New Roman" w:hAnsi="Times New Roman" w:cs="Times New Roman"/>
          <w:color w:val="000000" w:themeColor="text1"/>
          <w:lang w:val="en-GB"/>
        </w:rPr>
        <w:t xml:space="preserve">internal and external stakeholders. </w:t>
      </w:r>
      <w:r w:rsidR="00351E12">
        <w:rPr>
          <w:rFonts w:ascii="Times New Roman" w:hAnsi="Times New Roman" w:cs="Times New Roman"/>
          <w:color w:val="000000" w:themeColor="text1"/>
          <w:lang w:val="en-GB"/>
        </w:rPr>
        <w:t xml:space="preserve">We </w:t>
      </w:r>
      <w:r w:rsidR="009B181B">
        <w:rPr>
          <w:rFonts w:ascii="Times New Roman" w:hAnsi="Times New Roman" w:cs="Times New Roman"/>
          <w:color w:val="000000" w:themeColor="text1"/>
          <w:lang w:val="en-GB"/>
        </w:rPr>
        <w:t xml:space="preserve">have identified the following categories of </w:t>
      </w:r>
      <w:r w:rsidR="004D635F" w:rsidRPr="00D45129">
        <w:rPr>
          <w:rFonts w:ascii="Times New Roman" w:hAnsi="Times New Roman" w:cs="Times New Roman"/>
          <w:color w:val="000000" w:themeColor="text1"/>
          <w:lang w:val="en-GB"/>
        </w:rPr>
        <w:t>responses</w:t>
      </w:r>
      <w:r w:rsidR="009B181B">
        <w:rPr>
          <w:rFonts w:ascii="Times New Roman" w:hAnsi="Times New Roman" w:cs="Times New Roman"/>
          <w:color w:val="000000" w:themeColor="text1"/>
          <w:lang w:val="en-GB"/>
        </w:rPr>
        <w:t>:</w:t>
      </w:r>
      <w:r w:rsidR="004D635F" w:rsidRPr="00D45129">
        <w:rPr>
          <w:rFonts w:ascii="Times New Roman" w:hAnsi="Times New Roman" w:cs="Times New Roman"/>
          <w:color w:val="000000" w:themeColor="text1"/>
          <w:lang w:val="en-GB"/>
        </w:rPr>
        <w:t xml:space="preserve"> </w:t>
      </w:r>
      <w:r w:rsidR="000C4056" w:rsidRPr="00D45129">
        <w:rPr>
          <w:rFonts w:ascii="Times New Roman" w:hAnsi="Times New Roman" w:cs="Times New Roman"/>
          <w:color w:val="000000" w:themeColor="text1"/>
          <w:lang w:val="en-GB"/>
        </w:rPr>
        <w:t xml:space="preserve"> </w:t>
      </w:r>
      <w:r w:rsidR="00007EE0" w:rsidRPr="00D45129">
        <w:rPr>
          <w:rFonts w:ascii="Times New Roman" w:hAnsi="Times New Roman" w:cs="Times New Roman"/>
          <w:color w:val="000000" w:themeColor="text1"/>
          <w:lang w:val="en-GB"/>
        </w:rPr>
        <w:t xml:space="preserve">mobilizing agency by </w:t>
      </w:r>
      <w:r w:rsidR="000C4056" w:rsidRPr="00D45129">
        <w:rPr>
          <w:rFonts w:ascii="Times New Roman" w:hAnsi="Times New Roman" w:cs="Times New Roman"/>
          <w:color w:val="000000" w:themeColor="text1"/>
          <w:lang w:val="en-GB"/>
        </w:rPr>
        <w:t>ena</w:t>
      </w:r>
      <w:r w:rsidR="00007EE0" w:rsidRPr="00D45129">
        <w:rPr>
          <w:rFonts w:ascii="Times New Roman" w:hAnsi="Times New Roman" w:cs="Times New Roman"/>
          <w:color w:val="000000" w:themeColor="text1"/>
          <w:lang w:val="en-GB"/>
        </w:rPr>
        <w:t xml:space="preserve">cting, reconciling and resisting (often through negotiation and coalition building) accountability demands; </w:t>
      </w:r>
      <w:r w:rsidR="00A40BD7" w:rsidRPr="00D45129">
        <w:rPr>
          <w:rFonts w:ascii="Times New Roman" w:hAnsi="Times New Roman" w:cs="Times New Roman"/>
          <w:color w:val="000000" w:themeColor="text1"/>
          <w:lang w:val="en-GB"/>
        </w:rPr>
        <w:t xml:space="preserve">moving from iterative agency, where </w:t>
      </w:r>
      <w:r w:rsidR="00EF60CC" w:rsidRPr="00D45129">
        <w:rPr>
          <w:rFonts w:ascii="Times New Roman" w:hAnsi="Times New Roman" w:cs="Times New Roman"/>
          <w:color w:val="000000" w:themeColor="text1"/>
          <w:lang w:val="en-GB"/>
        </w:rPr>
        <w:t>routine demands can be rec</w:t>
      </w:r>
      <w:r w:rsidR="00A40BD7" w:rsidRPr="00D45129">
        <w:rPr>
          <w:rFonts w:ascii="Times New Roman" w:hAnsi="Times New Roman" w:cs="Times New Roman"/>
          <w:color w:val="000000" w:themeColor="text1"/>
          <w:lang w:val="en-GB"/>
        </w:rPr>
        <w:t>o</w:t>
      </w:r>
      <w:r w:rsidR="00EF60CC" w:rsidRPr="00D45129">
        <w:rPr>
          <w:rFonts w:ascii="Times New Roman" w:hAnsi="Times New Roman" w:cs="Times New Roman"/>
          <w:color w:val="000000" w:themeColor="text1"/>
          <w:lang w:val="en-GB"/>
        </w:rPr>
        <w:t>n</w:t>
      </w:r>
      <w:r w:rsidR="00A40BD7" w:rsidRPr="00D45129">
        <w:rPr>
          <w:rFonts w:ascii="Times New Roman" w:hAnsi="Times New Roman" w:cs="Times New Roman"/>
          <w:color w:val="000000" w:themeColor="text1"/>
          <w:lang w:val="en-GB"/>
        </w:rPr>
        <w:t xml:space="preserve">ciled, to </w:t>
      </w:r>
      <w:r w:rsidR="00EF60CC" w:rsidRPr="00D45129">
        <w:rPr>
          <w:rFonts w:ascii="Times New Roman" w:hAnsi="Times New Roman" w:cs="Times New Roman"/>
          <w:color w:val="000000" w:themeColor="text1"/>
          <w:lang w:val="en-GB"/>
        </w:rPr>
        <w:t>m</w:t>
      </w:r>
      <w:r w:rsidR="00A40BD7" w:rsidRPr="00D45129">
        <w:rPr>
          <w:rFonts w:ascii="Times New Roman" w:hAnsi="Times New Roman" w:cs="Times New Roman"/>
          <w:color w:val="000000" w:themeColor="text1"/>
          <w:lang w:val="en-GB"/>
        </w:rPr>
        <w:t xml:space="preserve">ore complex situations </w:t>
      </w:r>
      <w:r w:rsidR="00EF60CC" w:rsidRPr="00D45129">
        <w:rPr>
          <w:rFonts w:ascii="Times New Roman" w:hAnsi="Times New Roman" w:cs="Times New Roman"/>
          <w:color w:val="000000" w:themeColor="text1"/>
          <w:lang w:val="en-GB"/>
        </w:rPr>
        <w:t>that pushe</w:t>
      </w:r>
      <w:r w:rsidR="000C4056" w:rsidRPr="00D45129">
        <w:rPr>
          <w:rFonts w:ascii="Times New Roman" w:hAnsi="Times New Roman" w:cs="Times New Roman"/>
          <w:color w:val="000000" w:themeColor="text1"/>
          <w:lang w:val="en-GB"/>
        </w:rPr>
        <w:t xml:space="preserve">d managers into more deliberative modes </w:t>
      </w:r>
      <w:r w:rsidR="00A40BD7" w:rsidRPr="00D45129">
        <w:rPr>
          <w:rFonts w:ascii="Times New Roman" w:hAnsi="Times New Roman" w:cs="Times New Roman"/>
          <w:color w:val="000000" w:themeColor="text1"/>
          <w:lang w:val="en-GB"/>
        </w:rPr>
        <w:t>(predictive and pragmatic)</w:t>
      </w:r>
      <w:r w:rsidR="000C4056" w:rsidRPr="00D45129">
        <w:rPr>
          <w:rFonts w:ascii="Times New Roman" w:hAnsi="Times New Roman" w:cs="Times New Roman"/>
          <w:color w:val="000000" w:themeColor="text1"/>
          <w:lang w:val="en-GB"/>
        </w:rPr>
        <w:t xml:space="preserve">. </w:t>
      </w:r>
      <w:r w:rsidR="00A40BD7" w:rsidRPr="00D45129">
        <w:rPr>
          <w:rFonts w:ascii="Times New Roman" w:hAnsi="Times New Roman" w:cs="Times New Roman"/>
          <w:color w:val="000000" w:themeColor="text1"/>
          <w:lang w:val="en-GB"/>
        </w:rPr>
        <w:t xml:space="preserve"> </w:t>
      </w:r>
    </w:p>
    <w:p w14:paraId="1CFFE7B6" w14:textId="77777777" w:rsidR="00007EE0" w:rsidRPr="00D45129" w:rsidRDefault="00007EE0" w:rsidP="00D45129">
      <w:pPr>
        <w:spacing w:line="480" w:lineRule="auto"/>
        <w:rPr>
          <w:rFonts w:ascii="Times New Roman" w:hAnsi="Times New Roman" w:cs="Times New Roman"/>
          <w:i/>
          <w:color w:val="000000" w:themeColor="text1"/>
          <w:lang w:val="en-GB"/>
        </w:rPr>
      </w:pPr>
    </w:p>
    <w:p w14:paraId="059A301F" w14:textId="11DFEB7D" w:rsidR="000C4056" w:rsidRPr="00D45129" w:rsidRDefault="000C4056" w:rsidP="00D45129">
      <w:pPr>
        <w:spacing w:line="480" w:lineRule="auto"/>
        <w:rPr>
          <w:rFonts w:ascii="Times New Roman" w:hAnsi="Times New Roman" w:cs="Times New Roman"/>
          <w:i/>
          <w:color w:val="000000" w:themeColor="text1"/>
          <w:lang w:val="en-GB"/>
        </w:rPr>
      </w:pPr>
      <w:r w:rsidRPr="00D45129">
        <w:rPr>
          <w:rFonts w:ascii="Times New Roman" w:hAnsi="Times New Roman" w:cs="Times New Roman"/>
          <w:i/>
          <w:color w:val="000000" w:themeColor="text1"/>
          <w:lang w:val="en-GB"/>
        </w:rPr>
        <w:t>Enacting</w:t>
      </w:r>
    </w:p>
    <w:p w14:paraId="7EE3DB9F" w14:textId="034CF1F5" w:rsidR="00070870" w:rsidRPr="00D45129" w:rsidRDefault="000C4056" w:rsidP="00D45129">
      <w:pPr>
        <w:pStyle w:val="CommentText"/>
        <w:spacing w:line="480" w:lineRule="auto"/>
        <w:rPr>
          <w:rFonts w:ascii="Times New Roman" w:hAnsi="Times New Roman" w:cs="Times New Roman"/>
          <w:iCs/>
          <w:color w:val="000000" w:themeColor="text1"/>
        </w:rPr>
      </w:pPr>
      <w:r w:rsidRPr="00D45129">
        <w:rPr>
          <w:rFonts w:ascii="Times New Roman" w:hAnsi="Times New Roman" w:cs="Times New Roman"/>
          <w:color w:val="000000" w:themeColor="text1"/>
          <w:lang w:val="en-GB"/>
        </w:rPr>
        <w:t>We understand ‘enacting’ acc</w:t>
      </w:r>
      <w:r w:rsidR="004D635F" w:rsidRPr="00D45129">
        <w:rPr>
          <w:rFonts w:ascii="Times New Roman" w:hAnsi="Times New Roman" w:cs="Times New Roman"/>
          <w:color w:val="000000" w:themeColor="text1"/>
          <w:lang w:val="en-GB"/>
        </w:rPr>
        <w:t xml:space="preserve">ountability as </w:t>
      </w:r>
      <w:r w:rsidR="0001197E" w:rsidRPr="00D45129">
        <w:rPr>
          <w:rFonts w:ascii="Times New Roman" w:hAnsi="Times New Roman" w:cs="Times New Roman"/>
          <w:color w:val="000000" w:themeColor="text1"/>
          <w:lang w:val="en-GB"/>
        </w:rPr>
        <w:t>using agency that</w:t>
      </w:r>
      <w:r w:rsidR="004D635F" w:rsidRPr="00D45129">
        <w:rPr>
          <w:rFonts w:ascii="Times New Roman" w:hAnsi="Times New Roman" w:cs="Times New Roman"/>
          <w:color w:val="000000" w:themeColor="text1"/>
          <w:lang w:val="en-GB"/>
        </w:rPr>
        <w:t xml:space="preserve"> Emirba</w:t>
      </w:r>
      <w:r w:rsidRPr="00D45129">
        <w:rPr>
          <w:rFonts w:ascii="Times New Roman" w:hAnsi="Times New Roman" w:cs="Times New Roman"/>
          <w:color w:val="000000" w:themeColor="text1"/>
          <w:lang w:val="en-GB"/>
        </w:rPr>
        <w:t xml:space="preserve">yer and </w:t>
      </w:r>
      <w:proofErr w:type="spellStart"/>
      <w:r w:rsidRPr="00D45129">
        <w:rPr>
          <w:rFonts w:ascii="Times New Roman" w:hAnsi="Times New Roman" w:cs="Times New Roman"/>
          <w:color w:val="000000" w:themeColor="text1"/>
          <w:lang w:val="en-GB"/>
        </w:rPr>
        <w:t>Mische</w:t>
      </w:r>
      <w:proofErr w:type="spellEnd"/>
      <w:r w:rsidRPr="00D45129">
        <w:rPr>
          <w:rFonts w:ascii="Times New Roman" w:hAnsi="Times New Roman" w:cs="Times New Roman"/>
          <w:color w:val="000000" w:themeColor="text1"/>
          <w:lang w:val="en-GB"/>
        </w:rPr>
        <w:t xml:space="preserve"> </w:t>
      </w:r>
      <w:r w:rsidR="0001197E" w:rsidRPr="00D45129">
        <w:rPr>
          <w:rFonts w:ascii="Times New Roman" w:hAnsi="Times New Roman" w:cs="Times New Roman"/>
          <w:color w:val="000000" w:themeColor="text1"/>
          <w:lang w:val="en-GB"/>
        </w:rPr>
        <w:t>(199</w:t>
      </w:r>
      <w:r w:rsidR="003F1F1D" w:rsidRPr="00D45129">
        <w:rPr>
          <w:rFonts w:ascii="Times New Roman" w:hAnsi="Times New Roman" w:cs="Times New Roman"/>
          <w:color w:val="000000" w:themeColor="text1"/>
          <w:lang w:val="en-GB"/>
        </w:rPr>
        <w:t xml:space="preserve">8) </w:t>
      </w:r>
      <w:r w:rsidRPr="00D45129">
        <w:rPr>
          <w:rFonts w:ascii="Times New Roman" w:hAnsi="Times New Roman" w:cs="Times New Roman"/>
          <w:color w:val="000000" w:themeColor="text1"/>
          <w:lang w:val="en-GB"/>
        </w:rPr>
        <w:t xml:space="preserve">would term </w:t>
      </w:r>
      <w:r w:rsidR="004D635F" w:rsidRPr="00D45129">
        <w:rPr>
          <w:rFonts w:ascii="Times New Roman" w:hAnsi="Times New Roman" w:cs="Times New Roman"/>
          <w:color w:val="000000" w:themeColor="text1"/>
          <w:lang w:val="en-GB"/>
        </w:rPr>
        <w:t>‘iterational’ or ‘habitual’:</w:t>
      </w:r>
      <w:r w:rsidR="003F1F1D" w:rsidRPr="00D45129">
        <w:rPr>
          <w:rFonts w:ascii="Times New Roman" w:hAnsi="Times New Roman" w:cs="Times New Roman"/>
          <w:color w:val="000000" w:themeColor="text1"/>
          <w:lang w:val="en-GB"/>
        </w:rPr>
        <w:t xml:space="preserve"> demands are made but they a</w:t>
      </w:r>
      <w:r w:rsidR="005D515F" w:rsidRPr="00D45129">
        <w:rPr>
          <w:rFonts w:ascii="Times New Roman" w:hAnsi="Times New Roman" w:cs="Times New Roman"/>
          <w:color w:val="000000" w:themeColor="text1"/>
          <w:lang w:val="en-GB"/>
        </w:rPr>
        <w:t>re seen as legitimate and conflict is minimized</w:t>
      </w:r>
      <w:r w:rsidR="003F1F1D" w:rsidRPr="00D45129">
        <w:rPr>
          <w:rFonts w:ascii="Times New Roman" w:hAnsi="Times New Roman" w:cs="Times New Roman"/>
          <w:color w:val="000000" w:themeColor="text1"/>
          <w:lang w:val="en-GB"/>
        </w:rPr>
        <w:t xml:space="preserve">. </w:t>
      </w:r>
      <w:r w:rsidR="0087204B" w:rsidRPr="00D45129">
        <w:rPr>
          <w:rFonts w:ascii="Times New Roman" w:hAnsi="Times New Roman" w:cs="Times New Roman"/>
          <w:color w:val="000000" w:themeColor="text1"/>
          <w:lang w:val="en-GB"/>
        </w:rPr>
        <w:t xml:space="preserve">We found comparatively few examples of enacting demands, probably because such instances are seen as relatively unproblematic, and hence, do not provoke </w:t>
      </w:r>
      <w:r w:rsidR="009B181B">
        <w:rPr>
          <w:rFonts w:ascii="Times New Roman" w:hAnsi="Times New Roman" w:cs="Times New Roman"/>
          <w:color w:val="000000" w:themeColor="text1"/>
          <w:lang w:val="en-GB"/>
        </w:rPr>
        <w:t>m</w:t>
      </w:r>
      <w:r w:rsidR="0087204B" w:rsidRPr="00D45129">
        <w:rPr>
          <w:rFonts w:ascii="Times New Roman" w:hAnsi="Times New Roman" w:cs="Times New Roman"/>
          <w:color w:val="000000" w:themeColor="text1"/>
          <w:lang w:val="en-GB"/>
        </w:rPr>
        <w:t xml:space="preserve">uch conscious reflection except in conjunction with some greater concern. </w:t>
      </w:r>
      <w:r w:rsidR="003F1F1D" w:rsidRPr="00D45129">
        <w:rPr>
          <w:rFonts w:ascii="Times New Roman" w:hAnsi="Times New Roman" w:cs="Times New Roman"/>
          <w:color w:val="000000" w:themeColor="text1"/>
          <w:lang w:val="en-GB"/>
        </w:rPr>
        <w:t xml:space="preserve">For example, </w:t>
      </w:r>
      <w:r w:rsidR="00EA0B05" w:rsidRPr="00D45129">
        <w:rPr>
          <w:rFonts w:ascii="Times New Roman" w:hAnsi="Times New Roman" w:cs="Times New Roman"/>
          <w:color w:val="000000" w:themeColor="text1"/>
          <w:lang w:val="en-GB"/>
        </w:rPr>
        <w:t xml:space="preserve">although </w:t>
      </w:r>
      <w:r w:rsidR="003F1F1D" w:rsidRPr="00D45129">
        <w:rPr>
          <w:rFonts w:ascii="Times New Roman" w:hAnsi="Times New Roman" w:cs="Times New Roman"/>
          <w:iCs/>
          <w:color w:val="000000" w:themeColor="text1"/>
        </w:rPr>
        <w:t>a</w:t>
      </w:r>
      <w:r w:rsidR="0087204B" w:rsidRPr="00D45129">
        <w:rPr>
          <w:rFonts w:ascii="Times New Roman" w:hAnsi="Times New Roman" w:cs="Times New Roman"/>
          <w:iCs/>
          <w:color w:val="000000" w:themeColor="text1"/>
        </w:rPr>
        <w:t>ll participants discussed the impact of d</w:t>
      </w:r>
      <w:r w:rsidR="003F1F1D" w:rsidRPr="00D45129">
        <w:rPr>
          <w:rFonts w:ascii="Times New Roman" w:hAnsi="Times New Roman" w:cs="Times New Roman"/>
          <w:iCs/>
          <w:color w:val="000000" w:themeColor="text1"/>
        </w:rPr>
        <w:t xml:space="preserve">iminishing resources, as </w:t>
      </w:r>
      <w:r w:rsidR="0087204B" w:rsidRPr="00D45129">
        <w:rPr>
          <w:rFonts w:ascii="Times New Roman" w:hAnsi="Times New Roman" w:cs="Times New Roman"/>
          <w:iCs/>
          <w:color w:val="000000" w:themeColor="text1"/>
        </w:rPr>
        <w:t xml:space="preserve">financial pressures forced </w:t>
      </w:r>
      <w:r w:rsidR="003F1F1D" w:rsidRPr="00D45129">
        <w:rPr>
          <w:rFonts w:ascii="Times New Roman" w:hAnsi="Times New Roman" w:cs="Times New Roman"/>
          <w:iCs/>
          <w:color w:val="000000" w:themeColor="text1"/>
        </w:rPr>
        <w:t>commissioners to reduce the hours for support spe</w:t>
      </w:r>
      <w:r w:rsidR="00EA0B05" w:rsidRPr="00D45129">
        <w:rPr>
          <w:rFonts w:ascii="Times New Roman" w:hAnsi="Times New Roman" w:cs="Times New Roman"/>
          <w:iCs/>
          <w:color w:val="000000" w:themeColor="text1"/>
        </w:rPr>
        <w:t xml:space="preserve">cified within the contracts, </w:t>
      </w:r>
      <w:r w:rsidR="004D635F" w:rsidRPr="00D45129">
        <w:rPr>
          <w:rFonts w:ascii="Times New Roman" w:hAnsi="Times New Roman" w:cs="Times New Roman"/>
          <w:iCs/>
          <w:color w:val="000000" w:themeColor="text1"/>
        </w:rPr>
        <w:t>they</w:t>
      </w:r>
      <w:r w:rsidR="00EA0B05" w:rsidRPr="00D45129">
        <w:rPr>
          <w:rFonts w:ascii="Times New Roman" w:hAnsi="Times New Roman" w:cs="Times New Roman"/>
          <w:iCs/>
          <w:color w:val="000000" w:themeColor="text1"/>
        </w:rPr>
        <w:t xml:space="preserve"> </w:t>
      </w:r>
      <w:r w:rsidR="003F1F1D" w:rsidRPr="00D45129">
        <w:rPr>
          <w:rFonts w:ascii="Times New Roman" w:hAnsi="Times New Roman" w:cs="Times New Roman"/>
          <w:iCs/>
          <w:color w:val="000000" w:themeColor="text1"/>
        </w:rPr>
        <w:t>did not see the</w:t>
      </w:r>
      <w:r w:rsidR="00EA0B05" w:rsidRPr="00D45129">
        <w:rPr>
          <w:rFonts w:ascii="Times New Roman" w:hAnsi="Times New Roman" w:cs="Times New Roman"/>
          <w:iCs/>
          <w:color w:val="000000" w:themeColor="text1"/>
        </w:rPr>
        <w:t xml:space="preserve">se demands </w:t>
      </w:r>
      <w:r w:rsidR="003F1F1D" w:rsidRPr="00D45129">
        <w:rPr>
          <w:rFonts w:ascii="Times New Roman" w:hAnsi="Times New Roman" w:cs="Times New Roman"/>
          <w:iCs/>
          <w:color w:val="000000" w:themeColor="text1"/>
        </w:rPr>
        <w:t xml:space="preserve">as </w:t>
      </w:r>
      <w:r w:rsidR="003F1F1D" w:rsidRPr="00D45129">
        <w:rPr>
          <w:rFonts w:ascii="Times New Roman" w:hAnsi="Times New Roman" w:cs="Times New Roman"/>
          <w:i/>
          <w:iCs/>
          <w:color w:val="000000" w:themeColor="text1"/>
        </w:rPr>
        <w:t xml:space="preserve">necessarily </w:t>
      </w:r>
      <w:r w:rsidR="003F1F1D" w:rsidRPr="00D45129">
        <w:rPr>
          <w:rFonts w:ascii="Times New Roman" w:hAnsi="Times New Roman" w:cs="Times New Roman"/>
          <w:iCs/>
          <w:color w:val="000000" w:themeColor="text1"/>
        </w:rPr>
        <w:t>incompatible with those of the ordinary life</w:t>
      </w:r>
      <w:r w:rsidR="004D635F" w:rsidRPr="00D45129">
        <w:rPr>
          <w:rFonts w:ascii="Times New Roman" w:hAnsi="Times New Roman" w:cs="Times New Roman"/>
          <w:iCs/>
          <w:color w:val="000000" w:themeColor="text1"/>
        </w:rPr>
        <w:t>. As Manager 1</w:t>
      </w:r>
      <w:r w:rsidR="00EA0B05" w:rsidRPr="00D45129">
        <w:rPr>
          <w:rFonts w:ascii="Times New Roman" w:hAnsi="Times New Roman" w:cs="Times New Roman"/>
          <w:iCs/>
          <w:color w:val="000000" w:themeColor="text1"/>
        </w:rPr>
        <w:t xml:space="preserve"> pointed out</w:t>
      </w:r>
      <w:r w:rsidR="007F2619">
        <w:rPr>
          <w:rFonts w:ascii="Times New Roman" w:hAnsi="Times New Roman" w:cs="Times New Roman"/>
          <w:iCs/>
          <w:color w:val="000000" w:themeColor="text1"/>
        </w:rPr>
        <w:t>:</w:t>
      </w:r>
    </w:p>
    <w:p w14:paraId="101001A0" w14:textId="77777777" w:rsidR="00A033D0" w:rsidRPr="00D45129" w:rsidRDefault="00A033D0" w:rsidP="00D45129">
      <w:pPr>
        <w:pStyle w:val="CommentText"/>
        <w:spacing w:line="480" w:lineRule="auto"/>
        <w:rPr>
          <w:rFonts w:ascii="Times New Roman" w:hAnsi="Times New Roman" w:cs="Times New Roman"/>
          <w:iCs/>
          <w:color w:val="000000" w:themeColor="text1"/>
        </w:rPr>
      </w:pPr>
    </w:p>
    <w:p w14:paraId="2F7178EC" w14:textId="1F31EF63" w:rsidR="00070870" w:rsidRPr="00D45129" w:rsidRDefault="00070870" w:rsidP="00D45129">
      <w:pPr>
        <w:pStyle w:val="CommentText"/>
        <w:spacing w:line="480" w:lineRule="auto"/>
        <w:rPr>
          <w:rFonts w:ascii="Times New Roman" w:hAnsi="Times New Roman" w:cs="Times New Roman"/>
          <w:i/>
          <w:iCs/>
          <w:color w:val="000000" w:themeColor="text1"/>
        </w:rPr>
      </w:pPr>
      <w:r w:rsidRPr="00D45129">
        <w:rPr>
          <w:rFonts w:ascii="Times New Roman" w:hAnsi="Times New Roman" w:cs="Times New Roman"/>
          <w:i/>
          <w:color w:val="000000" w:themeColor="text1"/>
          <w:lang w:val="en-GB"/>
        </w:rPr>
        <w:t xml:space="preserve">The service has been pared back but it hasn’t been to the disadvantage of the person. They’ve actually been able to grow in their independence … it’s been quite surprising how much more this person can do. </w:t>
      </w:r>
    </w:p>
    <w:p w14:paraId="511B0907" w14:textId="77777777" w:rsidR="00A033D0" w:rsidRPr="00D45129" w:rsidRDefault="00A033D0" w:rsidP="00D45129">
      <w:pPr>
        <w:pStyle w:val="CommentText"/>
        <w:spacing w:line="480" w:lineRule="auto"/>
        <w:rPr>
          <w:rFonts w:ascii="Times New Roman" w:hAnsi="Times New Roman" w:cs="Times New Roman"/>
        </w:rPr>
      </w:pPr>
    </w:p>
    <w:p w14:paraId="75C3D9FF" w14:textId="08E3BCBE" w:rsidR="00007EE0" w:rsidRPr="00D45129" w:rsidRDefault="00897C36" w:rsidP="00D45129">
      <w:pPr>
        <w:pStyle w:val="CommentText"/>
        <w:spacing w:line="480" w:lineRule="auto"/>
        <w:rPr>
          <w:rFonts w:ascii="Times New Roman" w:hAnsi="Times New Roman" w:cs="Times New Roman"/>
        </w:rPr>
      </w:pPr>
      <w:r w:rsidRPr="00D45129">
        <w:rPr>
          <w:rFonts w:ascii="Times New Roman" w:hAnsi="Times New Roman" w:cs="Times New Roman"/>
        </w:rPr>
        <w:t>Manager 1</w:t>
      </w:r>
      <w:r w:rsidR="00BE3EE6">
        <w:rPr>
          <w:rFonts w:ascii="Times New Roman" w:hAnsi="Times New Roman" w:cs="Times New Roman"/>
        </w:rPr>
        <w:t xml:space="preserve"> </w:t>
      </w:r>
      <w:r w:rsidR="00007EE0" w:rsidRPr="00D45129">
        <w:rPr>
          <w:rFonts w:ascii="Times New Roman" w:hAnsi="Times New Roman" w:cs="Times New Roman"/>
        </w:rPr>
        <w:t>see</w:t>
      </w:r>
      <w:r w:rsidR="0087204B" w:rsidRPr="00D45129">
        <w:rPr>
          <w:rFonts w:ascii="Times New Roman" w:hAnsi="Times New Roman" w:cs="Times New Roman"/>
        </w:rPr>
        <w:t>s</w:t>
      </w:r>
      <w:r w:rsidR="00007EE0" w:rsidRPr="00D45129">
        <w:rPr>
          <w:rFonts w:ascii="Times New Roman" w:hAnsi="Times New Roman" w:cs="Times New Roman"/>
        </w:rPr>
        <w:t xml:space="preserve"> an integration of demands</w:t>
      </w:r>
      <w:r w:rsidR="005D515F" w:rsidRPr="00D45129">
        <w:rPr>
          <w:rFonts w:ascii="Times New Roman" w:hAnsi="Times New Roman" w:cs="Times New Roman"/>
        </w:rPr>
        <w:t>, everyone shares the comm</w:t>
      </w:r>
      <w:r w:rsidR="00B234F2" w:rsidRPr="00D45129">
        <w:rPr>
          <w:rFonts w:ascii="Times New Roman" w:hAnsi="Times New Roman" w:cs="Times New Roman"/>
        </w:rPr>
        <w:t>itment to good services; indeed</w:t>
      </w:r>
      <w:r w:rsidR="005D515F" w:rsidRPr="00D45129">
        <w:rPr>
          <w:rFonts w:ascii="Times New Roman" w:hAnsi="Times New Roman" w:cs="Times New Roman"/>
        </w:rPr>
        <w:t xml:space="preserve">, the pressures exerted by the new reforms lead to </w:t>
      </w:r>
      <w:r w:rsidR="005D515F" w:rsidRPr="00D45129">
        <w:rPr>
          <w:rFonts w:ascii="Times New Roman" w:hAnsi="Times New Roman" w:cs="Times New Roman"/>
          <w:i/>
        </w:rPr>
        <w:t>better</w:t>
      </w:r>
      <w:r w:rsidR="005D515F" w:rsidRPr="00D45129">
        <w:rPr>
          <w:rFonts w:ascii="Times New Roman" w:hAnsi="Times New Roman" w:cs="Times New Roman"/>
        </w:rPr>
        <w:t xml:space="preserve"> services</w:t>
      </w:r>
      <w:r w:rsidR="0087204B" w:rsidRPr="00D45129">
        <w:rPr>
          <w:rFonts w:ascii="Times New Roman" w:hAnsi="Times New Roman" w:cs="Times New Roman"/>
        </w:rPr>
        <w:t xml:space="preserve"> because the cuts have forced them to be more creative and the users of the service to become more independent</w:t>
      </w:r>
      <w:r w:rsidR="005D515F" w:rsidRPr="00D45129">
        <w:rPr>
          <w:rFonts w:ascii="Times New Roman" w:hAnsi="Times New Roman" w:cs="Times New Roman"/>
        </w:rPr>
        <w:t>.</w:t>
      </w:r>
      <w:r w:rsidR="00351E12">
        <w:rPr>
          <w:rFonts w:ascii="Times New Roman" w:hAnsi="Times New Roman" w:cs="Times New Roman"/>
        </w:rPr>
        <w:t xml:space="preserve"> </w:t>
      </w:r>
    </w:p>
    <w:p w14:paraId="2E8B25DA" w14:textId="77777777" w:rsidR="005D515F" w:rsidRPr="00D45129" w:rsidRDefault="005D515F" w:rsidP="00D45129">
      <w:pPr>
        <w:pStyle w:val="CommentText"/>
        <w:spacing w:line="480" w:lineRule="auto"/>
        <w:rPr>
          <w:rFonts w:ascii="Times New Roman" w:hAnsi="Times New Roman" w:cs="Times New Roman"/>
        </w:rPr>
      </w:pPr>
    </w:p>
    <w:p w14:paraId="7B0E1416" w14:textId="5A00FAF4" w:rsidR="005D515F" w:rsidRPr="00D45129" w:rsidRDefault="008E7FD7" w:rsidP="00D45129">
      <w:pPr>
        <w:spacing w:line="480" w:lineRule="auto"/>
        <w:rPr>
          <w:rFonts w:ascii="Times New Roman" w:hAnsi="Times New Roman" w:cs="Times New Roman"/>
          <w:i/>
          <w:iCs/>
          <w:color w:val="000000" w:themeColor="text1"/>
        </w:rPr>
      </w:pPr>
      <w:r w:rsidRPr="00D45129">
        <w:rPr>
          <w:rFonts w:ascii="Times New Roman" w:hAnsi="Times New Roman" w:cs="Times New Roman"/>
          <w:i/>
          <w:iCs/>
          <w:color w:val="000000" w:themeColor="text1"/>
        </w:rPr>
        <w:t>Reconciling</w:t>
      </w:r>
    </w:p>
    <w:p w14:paraId="5C4EEABA" w14:textId="034527F7" w:rsidR="00225FC9" w:rsidRPr="00D45129" w:rsidRDefault="00B96500"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lang w:val="en-GB"/>
        </w:rPr>
        <w:t xml:space="preserve">In many more instances managers actively sought to reconcile demands that might, initially, appear to be in conflict. </w:t>
      </w:r>
      <w:r w:rsidR="00243AA9">
        <w:rPr>
          <w:rFonts w:ascii="Times New Roman" w:hAnsi="Times New Roman" w:cs="Times New Roman"/>
          <w:color w:val="000000" w:themeColor="text1"/>
          <w:lang w:val="en-GB"/>
        </w:rPr>
        <w:t>Below,</w:t>
      </w:r>
      <w:r w:rsidR="00897C36" w:rsidRPr="00D45129">
        <w:rPr>
          <w:rFonts w:ascii="Times New Roman" w:hAnsi="Times New Roman" w:cs="Times New Roman"/>
          <w:color w:val="000000" w:themeColor="text1"/>
          <w:lang w:val="en-GB"/>
        </w:rPr>
        <w:t xml:space="preserve"> Manager 2</w:t>
      </w:r>
      <w:r w:rsidR="006717F5" w:rsidRPr="00D45129">
        <w:rPr>
          <w:rFonts w:ascii="Times New Roman" w:hAnsi="Times New Roman" w:cs="Times New Roman"/>
          <w:color w:val="000000" w:themeColor="text1"/>
          <w:lang w:val="en-GB"/>
        </w:rPr>
        <w:t xml:space="preserve"> </w:t>
      </w:r>
      <w:r w:rsidR="0052663E" w:rsidRPr="00D45129">
        <w:rPr>
          <w:rFonts w:ascii="Times New Roman" w:hAnsi="Times New Roman" w:cs="Times New Roman"/>
          <w:color w:val="000000" w:themeColor="text1"/>
          <w:lang w:val="en-GB"/>
        </w:rPr>
        <w:t xml:space="preserve">demonstrates </w:t>
      </w:r>
      <w:r w:rsidR="0069012B" w:rsidRPr="00D45129">
        <w:rPr>
          <w:rFonts w:ascii="Times New Roman" w:hAnsi="Times New Roman" w:cs="Times New Roman"/>
          <w:color w:val="000000" w:themeColor="text1"/>
          <w:lang w:val="en-GB"/>
        </w:rPr>
        <w:t xml:space="preserve">that </w:t>
      </w:r>
      <w:r w:rsidR="0052663E" w:rsidRPr="00D45129">
        <w:rPr>
          <w:rFonts w:ascii="Times New Roman" w:hAnsi="Times New Roman" w:cs="Times New Roman"/>
          <w:color w:val="000000" w:themeColor="text1"/>
          <w:lang w:val="en-GB"/>
        </w:rPr>
        <w:t xml:space="preserve">accountability to the </w:t>
      </w:r>
      <w:r w:rsidR="00736354" w:rsidRPr="00D45129">
        <w:rPr>
          <w:rFonts w:ascii="Times New Roman" w:hAnsi="Times New Roman" w:cs="Times New Roman"/>
          <w:color w:val="000000" w:themeColor="text1"/>
        </w:rPr>
        <w:t>principle</w:t>
      </w:r>
      <w:r w:rsidR="00A372B3" w:rsidRPr="00D45129">
        <w:rPr>
          <w:rFonts w:ascii="Times New Roman" w:hAnsi="Times New Roman" w:cs="Times New Roman"/>
          <w:color w:val="000000" w:themeColor="text1"/>
        </w:rPr>
        <w:t xml:space="preserve">s of the ordinary life ideology and its internal logic of </w:t>
      </w:r>
      <w:r w:rsidR="003C09FA" w:rsidRPr="00D45129">
        <w:rPr>
          <w:rFonts w:ascii="Times New Roman" w:hAnsi="Times New Roman" w:cs="Times New Roman"/>
          <w:color w:val="000000" w:themeColor="text1"/>
        </w:rPr>
        <w:t>supporting relationsh</w:t>
      </w:r>
      <w:r w:rsidR="00CA0CB9" w:rsidRPr="00D45129">
        <w:rPr>
          <w:rFonts w:ascii="Times New Roman" w:hAnsi="Times New Roman" w:cs="Times New Roman"/>
          <w:color w:val="000000" w:themeColor="text1"/>
        </w:rPr>
        <w:t>ip-</w:t>
      </w:r>
      <w:r w:rsidR="0069012B" w:rsidRPr="00D45129">
        <w:rPr>
          <w:rFonts w:ascii="Times New Roman" w:hAnsi="Times New Roman" w:cs="Times New Roman"/>
          <w:color w:val="000000" w:themeColor="text1"/>
        </w:rPr>
        <w:t>building and self-determination can be</w:t>
      </w:r>
      <w:r w:rsidR="002729B7" w:rsidRPr="00D45129">
        <w:rPr>
          <w:rFonts w:ascii="Times New Roman" w:hAnsi="Times New Roman" w:cs="Times New Roman"/>
          <w:color w:val="000000" w:themeColor="text1"/>
        </w:rPr>
        <w:t xml:space="preserve"> </w:t>
      </w:r>
      <w:r w:rsidR="009318F5" w:rsidRPr="00D45129">
        <w:rPr>
          <w:rFonts w:ascii="Times New Roman" w:hAnsi="Times New Roman" w:cs="Times New Roman"/>
          <w:color w:val="000000" w:themeColor="text1"/>
        </w:rPr>
        <w:t>reconciled</w:t>
      </w:r>
      <w:r w:rsidR="009318F5" w:rsidRPr="00D45129">
        <w:rPr>
          <w:rFonts w:ascii="Times New Roman" w:hAnsi="Times New Roman" w:cs="Times New Roman"/>
          <w:b/>
          <w:color w:val="000000" w:themeColor="text1"/>
        </w:rPr>
        <w:t xml:space="preserve"> </w:t>
      </w:r>
      <w:r w:rsidR="009318F5" w:rsidRPr="00D45129">
        <w:rPr>
          <w:rFonts w:ascii="Times New Roman" w:hAnsi="Times New Roman" w:cs="Times New Roman"/>
          <w:color w:val="000000" w:themeColor="text1"/>
        </w:rPr>
        <w:t>with a</w:t>
      </w:r>
      <w:r w:rsidR="0052663E" w:rsidRPr="00D45129">
        <w:rPr>
          <w:rFonts w:ascii="Times New Roman" w:hAnsi="Times New Roman" w:cs="Times New Roman"/>
          <w:color w:val="000000" w:themeColor="text1"/>
        </w:rPr>
        <w:t xml:space="preserve"> </w:t>
      </w:r>
      <w:r w:rsidR="0069012B" w:rsidRPr="00D45129">
        <w:rPr>
          <w:rFonts w:ascii="Times New Roman" w:hAnsi="Times New Roman" w:cs="Times New Roman"/>
          <w:color w:val="000000" w:themeColor="text1"/>
        </w:rPr>
        <w:t xml:space="preserve">more </w:t>
      </w:r>
      <w:r w:rsidR="0052663E" w:rsidRPr="00D45129">
        <w:rPr>
          <w:rFonts w:ascii="Times New Roman" w:hAnsi="Times New Roman" w:cs="Times New Roman"/>
          <w:color w:val="000000" w:themeColor="text1"/>
        </w:rPr>
        <w:t>task-</w:t>
      </w:r>
      <w:r w:rsidR="006717F5" w:rsidRPr="00D45129">
        <w:rPr>
          <w:rFonts w:ascii="Times New Roman" w:hAnsi="Times New Roman" w:cs="Times New Roman"/>
          <w:color w:val="000000" w:themeColor="text1"/>
        </w:rPr>
        <w:t>based approach</w:t>
      </w:r>
      <w:r w:rsidR="0069012B" w:rsidRPr="00D45129">
        <w:rPr>
          <w:rFonts w:ascii="Times New Roman" w:hAnsi="Times New Roman" w:cs="Times New Roman"/>
          <w:color w:val="000000" w:themeColor="text1"/>
        </w:rPr>
        <w:t xml:space="preserve">, but that this requires constant attention; such reconciliation may become habitual but only through conscious vigilance. She </w:t>
      </w:r>
      <w:r w:rsidR="002E664F" w:rsidRPr="00D45129">
        <w:rPr>
          <w:rFonts w:ascii="Times New Roman" w:eastAsia="Times New Roman" w:hAnsi="Times New Roman" w:cs="Times New Roman"/>
          <w:iCs/>
          <w:color w:val="000000" w:themeColor="text1"/>
        </w:rPr>
        <w:t>stresses</w:t>
      </w:r>
      <w:r w:rsidR="00225FC9" w:rsidRPr="00D45129">
        <w:rPr>
          <w:rFonts w:ascii="Times New Roman" w:eastAsia="Times New Roman" w:hAnsi="Times New Roman" w:cs="Times New Roman"/>
          <w:iCs/>
          <w:color w:val="000000" w:themeColor="text1"/>
        </w:rPr>
        <w:t xml:space="preserve"> to staff that: </w:t>
      </w:r>
    </w:p>
    <w:p w14:paraId="5B8D8958" w14:textId="77777777" w:rsidR="00225FC9" w:rsidRPr="00D45129" w:rsidRDefault="00225FC9" w:rsidP="00D45129">
      <w:pPr>
        <w:spacing w:line="480" w:lineRule="auto"/>
        <w:rPr>
          <w:rFonts w:ascii="Times New Roman" w:eastAsia="Times New Roman" w:hAnsi="Times New Roman" w:cs="Times New Roman"/>
          <w:iCs/>
          <w:color w:val="000000" w:themeColor="text1"/>
        </w:rPr>
      </w:pPr>
    </w:p>
    <w:p w14:paraId="1161498A" w14:textId="07645CCC" w:rsidR="00225FC9" w:rsidRPr="00D45129" w:rsidRDefault="00225FC9" w:rsidP="00D45129">
      <w:pPr>
        <w:spacing w:line="480" w:lineRule="auto"/>
        <w:rPr>
          <w:rFonts w:ascii="Times New Roman" w:hAnsi="Times New Roman" w:cs="Times New Roman"/>
          <w:color w:val="000000" w:themeColor="text1"/>
        </w:rPr>
      </w:pPr>
      <w:r w:rsidRPr="00D45129">
        <w:rPr>
          <w:rFonts w:ascii="Times New Roman" w:eastAsia="Times New Roman" w:hAnsi="Times New Roman" w:cs="Times New Roman"/>
          <w:i/>
          <w:iCs/>
          <w:color w:val="000000" w:themeColor="text1"/>
        </w:rPr>
        <w:t>…your job is to have a relationship with the people that you support […]. The things that you do when you’re here, like helping someone have a shower or a bath, going swimming, that’s how you build the relationship, because you spend time hanging out with people, meeting their family and friends. But actually, what we are asking you to do all the time is focus on, and build</w:t>
      </w:r>
      <w:r w:rsidR="00904451" w:rsidRPr="00D45129">
        <w:rPr>
          <w:rFonts w:ascii="Times New Roman" w:eastAsia="Times New Roman" w:hAnsi="Times New Roman" w:cs="Times New Roman"/>
          <w:i/>
          <w:iCs/>
          <w:color w:val="000000" w:themeColor="text1"/>
        </w:rPr>
        <w:t>,</w:t>
      </w:r>
      <w:r w:rsidRPr="00D45129">
        <w:rPr>
          <w:rFonts w:ascii="Times New Roman" w:eastAsia="Times New Roman" w:hAnsi="Times New Roman" w:cs="Times New Roman"/>
          <w:i/>
          <w:iCs/>
          <w:color w:val="000000" w:themeColor="text1"/>
        </w:rPr>
        <w:t xml:space="preserve"> a good relationship. </w:t>
      </w:r>
    </w:p>
    <w:p w14:paraId="2FF162FA" w14:textId="77777777" w:rsidR="00225FC9" w:rsidRPr="00D45129" w:rsidRDefault="00225FC9" w:rsidP="00D45129">
      <w:pPr>
        <w:spacing w:line="480" w:lineRule="auto"/>
        <w:rPr>
          <w:rFonts w:ascii="Times New Roman" w:hAnsi="Times New Roman" w:cs="Times New Roman"/>
          <w:color w:val="000000" w:themeColor="text1"/>
        </w:rPr>
      </w:pPr>
    </w:p>
    <w:p w14:paraId="3014B60A" w14:textId="0B5CBFCD" w:rsidR="002E664F" w:rsidRPr="00D45129" w:rsidRDefault="00897C36"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lastRenderedPageBreak/>
        <w:t>Manager 3</w:t>
      </w:r>
      <w:r w:rsidR="00C207A3" w:rsidRPr="00D45129">
        <w:rPr>
          <w:rFonts w:ascii="Times New Roman" w:hAnsi="Times New Roman" w:cs="Times New Roman"/>
          <w:color w:val="000000" w:themeColor="text1"/>
        </w:rPr>
        <w:t xml:space="preserve"> acknowledged</w:t>
      </w:r>
      <w:r w:rsidR="002E664F" w:rsidRPr="00D45129">
        <w:rPr>
          <w:rFonts w:ascii="Times New Roman" w:hAnsi="Times New Roman" w:cs="Times New Roman"/>
          <w:color w:val="000000" w:themeColor="text1"/>
        </w:rPr>
        <w:t xml:space="preserve"> that supporting people to be more independent might require more time, but she regarded it as her role to </w:t>
      </w:r>
      <w:r w:rsidR="002E664F" w:rsidRPr="00D45129">
        <w:rPr>
          <w:rFonts w:ascii="Times New Roman" w:eastAsia="Times New Roman" w:hAnsi="Times New Roman" w:cs="Times New Roman"/>
          <w:color w:val="000000" w:themeColor="text1"/>
        </w:rPr>
        <w:t>‘</w:t>
      </w:r>
      <w:r w:rsidR="002E664F" w:rsidRPr="00D45129">
        <w:rPr>
          <w:rFonts w:ascii="Times New Roman" w:eastAsia="Times New Roman" w:hAnsi="Times New Roman" w:cs="Times New Roman"/>
          <w:i/>
          <w:iCs/>
          <w:color w:val="000000" w:themeColor="text1"/>
        </w:rPr>
        <w:t>give staff permission'</w:t>
      </w:r>
      <w:r w:rsidR="002E664F" w:rsidRPr="00D45129">
        <w:rPr>
          <w:rFonts w:ascii="Times New Roman" w:eastAsia="Times New Roman" w:hAnsi="Times New Roman" w:cs="Times New Roman"/>
          <w:color w:val="000000" w:themeColor="text1"/>
        </w:rPr>
        <w:t>, telling them that ‘</w:t>
      </w:r>
      <w:r w:rsidR="002E664F" w:rsidRPr="00D45129">
        <w:rPr>
          <w:rFonts w:ascii="Times New Roman" w:eastAsia="Times New Roman" w:hAnsi="Times New Roman" w:cs="Times New Roman"/>
          <w:i/>
          <w:iCs/>
          <w:color w:val="000000" w:themeColor="text1"/>
        </w:rPr>
        <w:t>if it takes you 50 minutes to do something involving the person, and 30 minutes just doing it, then take 50 minutes'.</w:t>
      </w:r>
      <w:r w:rsidR="002E664F" w:rsidRPr="00D45129">
        <w:rPr>
          <w:rFonts w:ascii="Times New Roman" w:eastAsia="Times New Roman" w:hAnsi="Times New Roman" w:cs="Times New Roman"/>
          <w:iCs/>
          <w:color w:val="000000" w:themeColor="text1"/>
        </w:rPr>
        <w:t xml:space="preserve"> </w:t>
      </w:r>
    </w:p>
    <w:p w14:paraId="6DB45D8C" w14:textId="77777777" w:rsidR="002E664F" w:rsidRPr="00D45129" w:rsidRDefault="002E664F" w:rsidP="00D45129">
      <w:pPr>
        <w:pStyle w:val="CommentText"/>
        <w:spacing w:line="480" w:lineRule="auto"/>
        <w:rPr>
          <w:rFonts w:ascii="Times New Roman" w:hAnsi="Times New Roman" w:cs="Times New Roman"/>
          <w:color w:val="000000" w:themeColor="text1"/>
        </w:rPr>
      </w:pPr>
    </w:p>
    <w:p w14:paraId="4F5CE9A4" w14:textId="0F1AECA0" w:rsidR="00947045" w:rsidRPr="00D45129" w:rsidRDefault="002E664F" w:rsidP="00D45129">
      <w:pPr>
        <w:pStyle w:val="CommentText"/>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rPr>
        <w:t>T</w:t>
      </w:r>
      <w:r w:rsidR="002729B7" w:rsidRPr="00D45129">
        <w:rPr>
          <w:rFonts w:ascii="Times New Roman" w:hAnsi="Times New Roman" w:cs="Times New Roman"/>
          <w:color w:val="000000" w:themeColor="text1"/>
        </w:rPr>
        <w:t>ask</w:t>
      </w:r>
      <w:r w:rsidRPr="00D45129">
        <w:rPr>
          <w:rFonts w:ascii="Times New Roman" w:hAnsi="Times New Roman" w:cs="Times New Roman"/>
          <w:color w:val="000000" w:themeColor="text1"/>
        </w:rPr>
        <w:t>s are</w:t>
      </w:r>
      <w:r w:rsidR="00363A29">
        <w:rPr>
          <w:rFonts w:ascii="Times New Roman" w:hAnsi="Times New Roman" w:cs="Times New Roman"/>
          <w:color w:val="000000" w:themeColor="text1"/>
        </w:rPr>
        <w:t>,</w:t>
      </w:r>
      <w:r w:rsidR="002729B7" w:rsidRPr="00D45129">
        <w:rPr>
          <w:rFonts w:ascii="Times New Roman" w:hAnsi="Times New Roman" w:cs="Times New Roman"/>
          <w:color w:val="000000" w:themeColor="text1"/>
        </w:rPr>
        <w:t xml:space="preserve"> therefore,</w:t>
      </w:r>
      <w:r w:rsidR="00225FC9" w:rsidRPr="00D45129">
        <w:rPr>
          <w:rFonts w:ascii="Times New Roman" w:hAnsi="Times New Roman" w:cs="Times New Roman"/>
          <w:color w:val="000000" w:themeColor="text1"/>
        </w:rPr>
        <w:t xml:space="preserve"> </w:t>
      </w:r>
      <w:r w:rsidR="002729B7" w:rsidRPr="00D45129">
        <w:rPr>
          <w:rFonts w:ascii="Times New Roman" w:hAnsi="Times New Roman" w:cs="Times New Roman"/>
          <w:color w:val="000000" w:themeColor="text1"/>
        </w:rPr>
        <w:t xml:space="preserve">framed </w:t>
      </w:r>
      <w:r w:rsidR="00225FC9" w:rsidRPr="00D45129">
        <w:rPr>
          <w:rFonts w:ascii="Times New Roman" w:hAnsi="Times New Roman" w:cs="Times New Roman"/>
          <w:color w:val="000000" w:themeColor="text1"/>
        </w:rPr>
        <w:t xml:space="preserve">not </w:t>
      </w:r>
      <w:r w:rsidR="002729B7" w:rsidRPr="00D45129">
        <w:rPr>
          <w:rFonts w:ascii="Times New Roman" w:hAnsi="Times New Roman" w:cs="Times New Roman"/>
          <w:color w:val="000000" w:themeColor="text1"/>
        </w:rPr>
        <w:t>a</w:t>
      </w:r>
      <w:r w:rsidR="00363A29">
        <w:rPr>
          <w:rFonts w:ascii="Times New Roman" w:hAnsi="Times New Roman" w:cs="Times New Roman"/>
          <w:color w:val="000000" w:themeColor="text1"/>
        </w:rPr>
        <w:t>s</w:t>
      </w:r>
      <w:r w:rsidR="002729B7" w:rsidRPr="00D45129">
        <w:rPr>
          <w:rFonts w:ascii="Times New Roman" w:hAnsi="Times New Roman" w:cs="Times New Roman"/>
          <w:color w:val="000000" w:themeColor="text1"/>
        </w:rPr>
        <w:t xml:space="preserve"> </w:t>
      </w:r>
      <w:r w:rsidR="00225FC9" w:rsidRPr="00D45129">
        <w:rPr>
          <w:rFonts w:ascii="Times New Roman" w:hAnsi="Times New Roman" w:cs="Times New Roman"/>
          <w:color w:val="000000" w:themeColor="text1"/>
        </w:rPr>
        <w:t>end</w:t>
      </w:r>
      <w:r w:rsidR="00363A29">
        <w:rPr>
          <w:rFonts w:ascii="Times New Roman" w:hAnsi="Times New Roman" w:cs="Times New Roman"/>
          <w:color w:val="000000" w:themeColor="text1"/>
        </w:rPr>
        <w:t>s</w:t>
      </w:r>
      <w:r w:rsidRPr="00D45129">
        <w:rPr>
          <w:rFonts w:ascii="Times New Roman" w:hAnsi="Times New Roman" w:cs="Times New Roman"/>
          <w:color w:val="000000" w:themeColor="text1"/>
        </w:rPr>
        <w:t xml:space="preserve"> in themselves,</w:t>
      </w:r>
      <w:r w:rsidR="002729B7" w:rsidRPr="00D45129">
        <w:rPr>
          <w:rFonts w:ascii="Times New Roman" w:hAnsi="Times New Roman" w:cs="Times New Roman"/>
          <w:color w:val="000000" w:themeColor="text1"/>
        </w:rPr>
        <w:t xml:space="preserve"> but a</w:t>
      </w:r>
      <w:r w:rsidRPr="00D45129">
        <w:rPr>
          <w:rFonts w:ascii="Times New Roman" w:hAnsi="Times New Roman" w:cs="Times New Roman"/>
          <w:color w:val="000000" w:themeColor="text1"/>
        </w:rPr>
        <w:t>s</w:t>
      </w:r>
      <w:r w:rsidR="002729B7" w:rsidRPr="00D45129">
        <w:rPr>
          <w:rFonts w:ascii="Times New Roman" w:hAnsi="Times New Roman" w:cs="Times New Roman"/>
          <w:color w:val="000000" w:themeColor="text1"/>
        </w:rPr>
        <w:t xml:space="preserve"> means to</w:t>
      </w:r>
      <w:r w:rsidR="009318F5" w:rsidRPr="00D45129">
        <w:rPr>
          <w:rFonts w:ascii="Times New Roman" w:hAnsi="Times New Roman" w:cs="Times New Roman"/>
          <w:color w:val="000000" w:themeColor="text1"/>
        </w:rPr>
        <w:t xml:space="preserve"> relationship-building and</w:t>
      </w:r>
      <w:r w:rsidR="002729B7" w:rsidRPr="00D45129">
        <w:rPr>
          <w:rFonts w:ascii="Times New Roman" w:hAnsi="Times New Roman" w:cs="Times New Roman"/>
          <w:color w:val="000000" w:themeColor="text1"/>
        </w:rPr>
        <w:t xml:space="preserve"> </w:t>
      </w:r>
      <w:r w:rsidR="0052663E" w:rsidRPr="00D45129">
        <w:rPr>
          <w:rFonts w:ascii="Times New Roman" w:hAnsi="Times New Roman" w:cs="Times New Roman"/>
          <w:color w:val="000000" w:themeColor="text1"/>
        </w:rPr>
        <w:t>self-</w:t>
      </w:r>
      <w:r w:rsidR="00225FC9" w:rsidRPr="00D45129">
        <w:rPr>
          <w:rFonts w:ascii="Times New Roman" w:hAnsi="Times New Roman" w:cs="Times New Roman"/>
          <w:color w:val="000000" w:themeColor="text1"/>
        </w:rPr>
        <w:t>determination</w:t>
      </w:r>
      <w:r w:rsidR="002729B7" w:rsidRPr="00D45129">
        <w:rPr>
          <w:rFonts w:ascii="Times New Roman" w:hAnsi="Times New Roman" w:cs="Times New Roman"/>
          <w:color w:val="000000" w:themeColor="text1"/>
        </w:rPr>
        <w:t xml:space="preserve">. </w:t>
      </w:r>
      <w:r w:rsidRPr="00D45129">
        <w:rPr>
          <w:rFonts w:ascii="Times New Roman" w:hAnsi="Times New Roman" w:cs="Times New Roman"/>
          <w:color w:val="000000" w:themeColor="text1"/>
        </w:rPr>
        <w:t>Accountabilities to the ordinary life and to the tasks specified in the contract</w:t>
      </w:r>
      <w:r w:rsidR="00B96500" w:rsidRPr="00D45129">
        <w:rPr>
          <w:rFonts w:ascii="Times New Roman" w:hAnsi="Times New Roman" w:cs="Times New Roman"/>
          <w:color w:val="000000" w:themeColor="text1"/>
        </w:rPr>
        <w:t>s</w:t>
      </w:r>
      <w:r w:rsidRPr="00D45129">
        <w:rPr>
          <w:rFonts w:ascii="Times New Roman" w:hAnsi="Times New Roman" w:cs="Times New Roman"/>
          <w:color w:val="000000" w:themeColor="text1"/>
        </w:rPr>
        <w:t xml:space="preserve"> can be reconciled</w:t>
      </w:r>
      <w:r w:rsidR="003B1B43" w:rsidRPr="00D45129">
        <w:rPr>
          <w:rFonts w:ascii="Times New Roman" w:hAnsi="Times New Roman" w:cs="Times New Roman"/>
          <w:color w:val="000000" w:themeColor="text1"/>
        </w:rPr>
        <w:t>,</w:t>
      </w:r>
      <w:r w:rsidRPr="00D45129">
        <w:rPr>
          <w:rFonts w:ascii="Times New Roman" w:hAnsi="Times New Roman" w:cs="Times New Roman"/>
          <w:color w:val="FF0000"/>
        </w:rPr>
        <w:t xml:space="preserve"> </w:t>
      </w:r>
      <w:r w:rsidRPr="00D45129">
        <w:rPr>
          <w:rFonts w:ascii="Times New Roman" w:hAnsi="Times New Roman" w:cs="Times New Roman"/>
          <w:color w:val="000000" w:themeColor="text1"/>
        </w:rPr>
        <w:t xml:space="preserve">but only by saying that what you are </w:t>
      </w:r>
      <w:r w:rsidRPr="00437D68">
        <w:rPr>
          <w:rFonts w:ascii="Times New Roman" w:hAnsi="Times New Roman" w:cs="Times New Roman"/>
          <w:i/>
          <w:color w:val="000000" w:themeColor="text1"/>
        </w:rPr>
        <w:t xml:space="preserve">really </w:t>
      </w:r>
      <w:r w:rsidRPr="00D45129">
        <w:rPr>
          <w:rFonts w:ascii="Times New Roman" w:hAnsi="Times New Roman" w:cs="Times New Roman"/>
          <w:color w:val="000000" w:themeColor="text1"/>
        </w:rPr>
        <w:t xml:space="preserve">doing is something else. </w:t>
      </w:r>
    </w:p>
    <w:p w14:paraId="74C06BA2" w14:textId="77777777" w:rsidR="002E664F" w:rsidRPr="00D45129" w:rsidRDefault="002E664F" w:rsidP="00D45129">
      <w:pPr>
        <w:pStyle w:val="CommentText"/>
        <w:spacing w:line="480" w:lineRule="auto"/>
        <w:rPr>
          <w:rFonts w:ascii="Times New Roman" w:hAnsi="Times New Roman" w:cs="Times New Roman"/>
          <w:color w:val="000000" w:themeColor="text1"/>
          <w:lang w:val="en-GB"/>
        </w:rPr>
      </w:pPr>
    </w:p>
    <w:p w14:paraId="51EECF7E" w14:textId="66CBE80E" w:rsidR="00327C61" w:rsidRPr="00D45129" w:rsidRDefault="00327C61"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However, Manager 4</w:t>
      </w:r>
      <w:r w:rsidR="0052663E" w:rsidRPr="00D45129">
        <w:rPr>
          <w:rFonts w:ascii="Times New Roman" w:hAnsi="Times New Roman" w:cs="Times New Roman"/>
          <w:color w:val="000000" w:themeColor="text1"/>
        </w:rPr>
        <w:t xml:space="preserve"> </w:t>
      </w:r>
      <w:r w:rsidR="00FE7F1E" w:rsidRPr="00D45129">
        <w:rPr>
          <w:rFonts w:ascii="Times New Roman" w:hAnsi="Times New Roman" w:cs="Times New Roman"/>
          <w:color w:val="000000" w:themeColor="text1"/>
        </w:rPr>
        <w:t>fo</w:t>
      </w:r>
      <w:r w:rsidR="0052663E" w:rsidRPr="00D45129">
        <w:rPr>
          <w:rFonts w:ascii="Times New Roman" w:hAnsi="Times New Roman" w:cs="Times New Roman"/>
          <w:color w:val="000000" w:themeColor="text1"/>
        </w:rPr>
        <w:t xml:space="preserve">und herself in </w:t>
      </w:r>
      <w:r w:rsidR="00B96500" w:rsidRPr="00D45129">
        <w:rPr>
          <w:rFonts w:ascii="Times New Roman" w:hAnsi="Times New Roman" w:cs="Times New Roman"/>
          <w:color w:val="000000" w:themeColor="text1"/>
        </w:rPr>
        <w:t xml:space="preserve">more open </w:t>
      </w:r>
      <w:r w:rsidR="0052663E" w:rsidRPr="00D45129">
        <w:rPr>
          <w:rFonts w:ascii="Times New Roman" w:hAnsi="Times New Roman" w:cs="Times New Roman"/>
          <w:color w:val="000000" w:themeColor="text1"/>
        </w:rPr>
        <w:t>conflict with a</w:t>
      </w:r>
      <w:r w:rsidR="00FE7F1E" w:rsidRPr="00D45129">
        <w:rPr>
          <w:rFonts w:ascii="Times New Roman" w:hAnsi="Times New Roman" w:cs="Times New Roman"/>
          <w:color w:val="000000" w:themeColor="text1"/>
        </w:rPr>
        <w:t xml:space="preserve"> commissio</w:t>
      </w:r>
      <w:r w:rsidR="003D0074" w:rsidRPr="00D45129">
        <w:rPr>
          <w:rFonts w:ascii="Times New Roman" w:hAnsi="Times New Roman" w:cs="Times New Roman"/>
          <w:color w:val="000000" w:themeColor="text1"/>
        </w:rPr>
        <w:t>ning soci</w:t>
      </w:r>
      <w:r w:rsidRPr="00D45129">
        <w:rPr>
          <w:rFonts w:ascii="Times New Roman" w:hAnsi="Times New Roman" w:cs="Times New Roman"/>
          <w:color w:val="000000" w:themeColor="text1"/>
        </w:rPr>
        <w:t>al worker</w:t>
      </w:r>
      <w:r w:rsidR="00B96500" w:rsidRPr="00D45129">
        <w:rPr>
          <w:rFonts w:ascii="Times New Roman" w:hAnsi="Times New Roman" w:cs="Times New Roman"/>
          <w:color w:val="000000" w:themeColor="text1"/>
        </w:rPr>
        <w:t xml:space="preserve"> who </w:t>
      </w:r>
      <w:r w:rsidR="00660DCD" w:rsidRPr="00D45129">
        <w:rPr>
          <w:rFonts w:ascii="Times New Roman" w:hAnsi="Times New Roman" w:cs="Times New Roman"/>
          <w:color w:val="000000" w:themeColor="text1"/>
        </w:rPr>
        <w:t>wanted Manager 4’s</w:t>
      </w:r>
      <w:r w:rsidRPr="00D45129">
        <w:rPr>
          <w:rFonts w:ascii="Times New Roman" w:hAnsi="Times New Roman" w:cs="Times New Roman"/>
          <w:color w:val="000000" w:themeColor="text1"/>
        </w:rPr>
        <w:t xml:space="preserve"> staff</w:t>
      </w:r>
      <w:r w:rsidR="00660DCD" w:rsidRPr="00D45129">
        <w:rPr>
          <w:rFonts w:ascii="Times New Roman" w:hAnsi="Times New Roman" w:cs="Times New Roman"/>
          <w:color w:val="000000" w:themeColor="text1"/>
        </w:rPr>
        <w:t xml:space="preserve"> to be accountable to him</w:t>
      </w:r>
      <w:r w:rsidR="003D0074" w:rsidRPr="00D45129">
        <w:rPr>
          <w:rFonts w:ascii="Times New Roman" w:hAnsi="Times New Roman" w:cs="Times New Roman"/>
          <w:color w:val="000000" w:themeColor="text1"/>
        </w:rPr>
        <w:t xml:space="preserve"> for what tasks were being done</w:t>
      </w:r>
      <w:r w:rsidR="00B96500" w:rsidRPr="00D45129">
        <w:rPr>
          <w:rFonts w:ascii="Times New Roman" w:hAnsi="Times New Roman" w:cs="Times New Roman"/>
          <w:color w:val="000000" w:themeColor="text1"/>
        </w:rPr>
        <w:t xml:space="preserve"> by </w:t>
      </w:r>
      <w:r w:rsidR="00660DCD" w:rsidRPr="00D45129">
        <w:rPr>
          <w:rFonts w:ascii="Times New Roman" w:hAnsi="Times New Roman" w:cs="Times New Roman"/>
          <w:color w:val="000000" w:themeColor="text1"/>
        </w:rPr>
        <w:t xml:space="preserve">providing </w:t>
      </w:r>
      <w:r w:rsidR="00A863E9" w:rsidRPr="00D45129">
        <w:rPr>
          <w:rFonts w:ascii="Times New Roman" w:hAnsi="Times New Roman" w:cs="Times New Roman"/>
          <w:color w:val="000000" w:themeColor="text1"/>
        </w:rPr>
        <w:t>evidence in the f</w:t>
      </w:r>
      <w:r w:rsidRPr="00D45129">
        <w:rPr>
          <w:rFonts w:ascii="Times New Roman" w:hAnsi="Times New Roman" w:cs="Times New Roman"/>
          <w:color w:val="000000" w:themeColor="text1"/>
        </w:rPr>
        <w:t>orm of a log for each service user</w:t>
      </w:r>
      <w:r w:rsidR="00A863E9" w:rsidRPr="00D45129">
        <w:rPr>
          <w:rFonts w:ascii="Times New Roman" w:hAnsi="Times New Roman" w:cs="Times New Roman"/>
          <w:color w:val="000000" w:themeColor="text1"/>
        </w:rPr>
        <w:t>.</w:t>
      </w:r>
      <w:r w:rsidR="00390687" w:rsidRPr="00D45129">
        <w:rPr>
          <w:rFonts w:ascii="Times New Roman" w:hAnsi="Times New Roman" w:cs="Times New Roman"/>
          <w:color w:val="000000" w:themeColor="text1"/>
        </w:rPr>
        <w:t xml:space="preserve"> </w:t>
      </w:r>
      <w:r w:rsidR="003D0074" w:rsidRPr="00D45129">
        <w:rPr>
          <w:rFonts w:ascii="Times New Roman" w:hAnsi="Times New Roman" w:cs="Times New Roman"/>
          <w:color w:val="000000" w:themeColor="text1"/>
        </w:rPr>
        <w:t>In Manager 4’s account</w:t>
      </w:r>
      <w:r w:rsidRPr="00D45129">
        <w:rPr>
          <w:rFonts w:ascii="Times New Roman" w:hAnsi="Times New Roman" w:cs="Times New Roman"/>
          <w:color w:val="000000" w:themeColor="text1"/>
        </w:rPr>
        <w:t xml:space="preserve">, </w:t>
      </w:r>
      <w:r w:rsidR="00CF5AC3" w:rsidRPr="00D45129">
        <w:rPr>
          <w:rFonts w:ascii="Times New Roman" w:hAnsi="Times New Roman" w:cs="Times New Roman"/>
          <w:color w:val="000000" w:themeColor="text1"/>
        </w:rPr>
        <w:t>‘</w:t>
      </w:r>
      <w:r w:rsidR="00C207A3" w:rsidRPr="00D45129">
        <w:rPr>
          <w:rFonts w:ascii="Times New Roman" w:hAnsi="Times New Roman" w:cs="Times New Roman"/>
          <w:color w:val="000000" w:themeColor="text1"/>
        </w:rPr>
        <w:t>[he</w:t>
      </w:r>
      <w:r w:rsidR="00D405FF" w:rsidRPr="00D45129">
        <w:rPr>
          <w:rFonts w:ascii="Times New Roman" w:hAnsi="Times New Roman" w:cs="Times New Roman"/>
          <w:color w:val="000000" w:themeColor="text1"/>
        </w:rPr>
        <w:t>]</w:t>
      </w:r>
      <w:r w:rsidR="00660DCD" w:rsidRPr="00D45129">
        <w:rPr>
          <w:rFonts w:ascii="Times New Roman" w:hAnsi="Times New Roman" w:cs="Times New Roman"/>
          <w:i/>
          <w:color w:val="000000" w:themeColor="text1"/>
        </w:rPr>
        <w:t xml:space="preserve"> told the staff that </w:t>
      </w:r>
      <w:r w:rsidR="00CF5AC3" w:rsidRPr="00D45129">
        <w:rPr>
          <w:rFonts w:ascii="Times New Roman" w:hAnsi="Times New Roman" w:cs="Times New Roman"/>
          <w:i/>
          <w:color w:val="000000" w:themeColor="text1"/>
        </w:rPr>
        <w:t>he wanted them to get a notebook folder for</w:t>
      </w:r>
      <w:r w:rsidR="00EF3F7F" w:rsidRPr="00D45129">
        <w:rPr>
          <w:rFonts w:ascii="Times New Roman" w:hAnsi="Times New Roman" w:cs="Times New Roman"/>
          <w:i/>
          <w:color w:val="000000" w:themeColor="text1"/>
        </w:rPr>
        <w:t xml:space="preserve"> each individual </w:t>
      </w:r>
      <w:r w:rsidR="00CF5AC3" w:rsidRPr="00D45129">
        <w:rPr>
          <w:rFonts w:ascii="Times New Roman" w:hAnsi="Times New Roman" w:cs="Times New Roman"/>
          <w:i/>
          <w:color w:val="000000" w:themeColor="text1"/>
        </w:rPr>
        <w:t>and write down on a day to day basis, all the individual things they did’</w:t>
      </w:r>
      <w:r w:rsidR="003D0074" w:rsidRPr="00D45129">
        <w:rPr>
          <w:rFonts w:ascii="Times New Roman" w:hAnsi="Times New Roman" w:cs="Times New Roman"/>
          <w:color w:val="000000" w:themeColor="text1"/>
        </w:rPr>
        <w:t xml:space="preserve">. </w:t>
      </w:r>
    </w:p>
    <w:p w14:paraId="1C6C1C7D" w14:textId="77777777" w:rsidR="00327C61" w:rsidRPr="00D45129" w:rsidRDefault="00327C61" w:rsidP="00D45129">
      <w:pPr>
        <w:spacing w:line="480" w:lineRule="auto"/>
        <w:rPr>
          <w:rFonts w:ascii="Times New Roman" w:hAnsi="Times New Roman" w:cs="Times New Roman"/>
          <w:color w:val="000000" w:themeColor="text1"/>
        </w:rPr>
      </w:pPr>
    </w:p>
    <w:p w14:paraId="61FB487D" w14:textId="0BE3E2F4" w:rsidR="00CF5AC3" w:rsidRPr="00D45129" w:rsidRDefault="003D0074"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Manager 4’s</w:t>
      </w:r>
      <w:r w:rsidR="00CF5AC3" w:rsidRPr="00D45129">
        <w:rPr>
          <w:rFonts w:ascii="Times New Roman" w:hAnsi="Times New Roman" w:cs="Times New Roman"/>
          <w:color w:val="000000" w:themeColor="text1"/>
        </w:rPr>
        <w:t xml:space="preserve"> response was firm: </w:t>
      </w:r>
      <w:r w:rsidR="00CF5AC3" w:rsidRPr="00D45129">
        <w:rPr>
          <w:rFonts w:ascii="Times New Roman" w:hAnsi="Times New Roman" w:cs="Times New Roman"/>
          <w:i/>
          <w:color w:val="000000" w:themeColor="text1"/>
        </w:rPr>
        <w:t>‘I said no, we’re not doing that. The commissioner</w:t>
      </w:r>
      <w:r w:rsidR="00660DCD" w:rsidRPr="00D45129">
        <w:rPr>
          <w:rFonts w:ascii="Times New Roman" w:hAnsi="Times New Roman" w:cs="Times New Roman"/>
          <w:i/>
          <w:color w:val="000000" w:themeColor="text1"/>
        </w:rPr>
        <w:t>s</w:t>
      </w:r>
      <w:r w:rsidR="00CF5AC3" w:rsidRPr="00D45129">
        <w:rPr>
          <w:rFonts w:ascii="Times New Roman" w:hAnsi="Times New Roman" w:cs="Times New Roman"/>
          <w:i/>
          <w:color w:val="000000" w:themeColor="text1"/>
        </w:rPr>
        <w:t xml:space="preserve"> cannot tell us how to record the information. They can tell us what they want, they can’t tell us how to do it. And it’s for us to develop the service and to show to them that we are meeting the outcomes that they want’</w:t>
      </w:r>
      <w:r w:rsidR="0052663E" w:rsidRPr="00D45129">
        <w:rPr>
          <w:rFonts w:ascii="Times New Roman" w:hAnsi="Times New Roman" w:cs="Times New Roman"/>
          <w:i/>
          <w:color w:val="000000" w:themeColor="text1"/>
        </w:rPr>
        <w:t>.</w:t>
      </w:r>
    </w:p>
    <w:p w14:paraId="1CA40002" w14:textId="77777777" w:rsidR="003D0074" w:rsidRPr="00D45129" w:rsidRDefault="003D0074" w:rsidP="00D45129">
      <w:pPr>
        <w:spacing w:line="480" w:lineRule="auto"/>
        <w:rPr>
          <w:rFonts w:ascii="Times New Roman" w:hAnsi="Times New Roman" w:cs="Times New Roman"/>
          <w:color w:val="000000" w:themeColor="text1"/>
        </w:rPr>
      </w:pPr>
    </w:p>
    <w:p w14:paraId="330A5A85" w14:textId="3C3A980A" w:rsidR="00C32844" w:rsidRPr="00D45129" w:rsidRDefault="00473712"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In this case</w:t>
      </w:r>
      <w:r w:rsidR="00327C61" w:rsidRPr="00D45129">
        <w:rPr>
          <w:rFonts w:ascii="Times New Roman" w:hAnsi="Times New Roman" w:cs="Times New Roman"/>
          <w:color w:val="000000" w:themeColor="text1"/>
        </w:rPr>
        <w:t xml:space="preserve">, </w:t>
      </w:r>
      <w:r w:rsidR="00C54603" w:rsidRPr="00D45129">
        <w:rPr>
          <w:rFonts w:ascii="Times New Roman" w:hAnsi="Times New Roman" w:cs="Times New Roman"/>
          <w:color w:val="000000" w:themeColor="text1"/>
        </w:rPr>
        <w:t>the</w:t>
      </w:r>
      <w:r w:rsidR="00FA79D5" w:rsidRPr="00D45129">
        <w:rPr>
          <w:rFonts w:ascii="Times New Roman" w:hAnsi="Times New Roman" w:cs="Times New Roman"/>
          <w:color w:val="000000" w:themeColor="text1"/>
        </w:rPr>
        <w:t xml:space="preserve"> accountabilities overtly </w:t>
      </w:r>
      <w:r w:rsidR="00FF06E5" w:rsidRPr="00D45129">
        <w:rPr>
          <w:rFonts w:ascii="Times New Roman" w:hAnsi="Times New Roman" w:cs="Times New Roman"/>
          <w:color w:val="000000" w:themeColor="text1"/>
        </w:rPr>
        <w:t>conflict</w:t>
      </w:r>
      <w:r w:rsidR="00FA79D5" w:rsidRPr="00D45129">
        <w:rPr>
          <w:rFonts w:ascii="Times New Roman" w:hAnsi="Times New Roman" w:cs="Times New Roman"/>
          <w:color w:val="000000" w:themeColor="text1"/>
        </w:rPr>
        <w:t>.  Manager 4 is accountable to the commissio</w:t>
      </w:r>
      <w:r w:rsidR="00201B5B" w:rsidRPr="00D45129">
        <w:rPr>
          <w:rFonts w:ascii="Times New Roman" w:hAnsi="Times New Roman" w:cs="Times New Roman"/>
          <w:color w:val="000000" w:themeColor="text1"/>
        </w:rPr>
        <w:t>ning social worker</w:t>
      </w:r>
      <w:r w:rsidR="00FA79D5" w:rsidRPr="00D45129">
        <w:rPr>
          <w:rFonts w:ascii="Times New Roman" w:hAnsi="Times New Roman" w:cs="Times New Roman"/>
          <w:color w:val="000000" w:themeColor="text1"/>
        </w:rPr>
        <w:t xml:space="preserve"> for ‘outcomes’</w:t>
      </w:r>
      <w:r w:rsidR="00C32844" w:rsidRPr="00D45129">
        <w:rPr>
          <w:rFonts w:ascii="Times New Roman" w:hAnsi="Times New Roman" w:cs="Times New Roman"/>
          <w:color w:val="000000" w:themeColor="text1"/>
        </w:rPr>
        <w:t>. S</w:t>
      </w:r>
      <w:r w:rsidR="00FA79D5" w:rsidRPr="00D45129">
        <w:rPr>
          <w:rFonts w:ascii="Times New Roman" w:hAnsi="Times New Roman" w:cs="Times New Roman"/>
          <w:color w:val="000000" w:themeColor="text1"/>
        </w:rPr>
        <w:t xml:space="preserve">he is also accountable to her staff and to her </w:t>
      </w:r>
      <w:r w:rsidR="003D0074" w:rsidRPr="00D45129">
        <w:rPr>
          <w:rFonts w:ascii="Times New Roman" w:hAnsi="Times New Roman" w:cs="Times New Roman"/>
          <w:color w:val="000000" w:themeColor="text1"/>
        </w:rPr>
        <w:t xml:space="preserve">own standards of </w:t>
      </w:r>
      <w:r w:rsidR="00910191" w:rsidRPr="00D45129">
        <w:rPr>
          <w:rFonts w:ascii="Times New Roman" w:hAnsi="Times New Roman" w:cs="Times New Roman"/>
          <w:color w:val="000000" w:themeColor="text1"/>
        </w:rPr>
        <w:t>professional and</w:t>
      </w:r>
      <w:r w:rsidR="00C32844" w:rsidRPr="00D45129">
        <w:rPr>
          <w:rFonts w:ascii="Times New Roman" w:hAnsi="Times New Roman" w:cs="Times New Roman"/>
          <w:color w:val="000000" w:themeColor="text1"/>
        </w:rPr>
        <w:t xml:space="preserve"> </w:t>
      </w:r>
      <w:r w:rsidR="003D0074" w:rsidRPr="00D45129">
        <w:rPr>
          <w:rFonts w:ascii="Times New Roman" w:hAnsi="Times New Roman" w:cs="Times New Roman"/>
          <w:color w:val="000000" w:themeColor="text1"/>
        </w:rPr>
        <w:t xml:space="preserve">managerial authority – that </w:t>
      </w:r>
      <w:r w:rsidR="00C32844" w:rsidRPr="00D45129">
        <w:rPr>
          <w:rFonts w:ascii="Times New Roman" w:hAnsi="Times New Roman" w:cs="Times New Roman"/>
          <w:color w:val="000000" w:themeColor="text1"/>
        </w:rPr>
        <w:t>it is her role to</w:t>
      </w:r>
      <w:r w:rsidR="003D0074" w:rsidRPr="00D45129">
        <w:rPr>
          <w:rFonts w:ascii="Times New Roman" w:hAnsi="Times New Roman" w:cs="Times New Roman"/>
          <w:color w:val="000000" w:themeColor="text1"/>
        </w:rPr>
        <w:t xml:space="preserve"> determine how time is</w:t>
      </w:r>
      <w:r w:rsidR="00FF06E5" w:rsidRPr="00D45129">
        <w:rPr>
          <w:rFonts w:ascii="Times New Roman" w:hAnsi="Times New Roman" w:cs="Times New Roman"/>
          <w:color w:val="000000" w:themeColor="text1"/>
        </w:rPr>
        <w:t xml:space="preserve"> used</w:t>
      </w:r>
      <w:r w:rsidR="00B96500" w:rsidRPr="00D45129">
        <w:rPr>
          <w:rFonts w:ascii="Times New Roman" w:hAnsi="Times New Roman" w:cs="Times New Roman"/>
          <w:color w:val="000000" w:themeColor="text1"/>
        </w:rPr>
        <w:t xml:space="preserve"> and tasks are achieved</w:t>
      </w:r>
      <w:r w:rsidR="00FF06E5" w:rsidRPr="00D45129">
        <w:rPr>
          <w:rFonts w:ascii="Times New Roman" w:hAnsi="Times New Roman" w:cs="Times New Roman"/>
          <w:color w:val="000000" w:themeColor="text1"/>
        </w:rPr>
        <w:t xml:space="preserve">. </w:t>
      </w:r>
      <w:r w:rsidR="00201B5B" w:rsidRPr="00D45129">
        <w:rPr>
          <w:rFonts w:ascii="Times New Roman" w:hAnsi="Times New Roman" w:cs="Times New Roman"/>
          <w:color w:val="000000" w:themeColor="text1"/>
        </w:rPr>
        <w:t xml:space="preserve"> In h</w:t>
      </w:r>
      <w:r w:rsidR="00C32844" w:rsidRPr="00D45129">
        <w:rPr>
          <w:rFonts w:ascii="Times New Roman" w:hAnsi="Times New Roman" w:cs="Times New Roman"/>
          <w:color w:val="000000" w:themeColor="text1"/>
        </w:rPr>
        <w:t xml:space="preserve">er response </w:t>
      </w:r>
      <w:r w:rsidR="00201B5B" w:rsidRPr="00D45129">
        <w:rPr>
          <w:rFonts w:ascii="Times New Roman" w:hAnsi="Times New Roman" w:cs="Times New Roman"/>
          <w:color w:val="000000" w:themeColor="text1"/>
        </w:rPr>
        <w:t xml:space="preserve">she </w:t>
      </w:r>
      <w:r w:rsidR="00C32844" w:rsidRPr="00D45129">
        <w:rPr>
          <w:rFonts w:ascii="Times New Roman" w:hAnsi="Times New Roman" w:cs="Times New Roman"/>
          <w:color w:val="000000" w:themeColor="text1"/>
        </w:rPr>
        <w:t xml:space="preserve">demonstrates a creative fusing of </w:t>
      </w:r>
      <w:r w:rsidR="00C32844" w:rsidRPr="00D45129">
        <w:rPr>
          <w:rFonts w:ascii="Times New Roman" w:hAnsi="Times New Roman" w:cs="Times New Roman"/>
          <w:color w:val="000000" w:themeColor="text1"/>
        </w:rPr>
        <w:lastRenderedPageBreak/>
        <w:t>what</w:t>
      </w:r>
      <w:r w:rsidR="00C54603" w:rsidRPr="00D45129">
        <w:rPr>
          <w:rFonts w:ascii="Times New Roman" w:hAnsi="Times New Roman" w:cs="Times New Roman"/>
          <w:color w:val="000000" w:themeColor="text1"/>
        </w:rPr>
        <w:t xml:space="preserve"> Emirba</w:t>
      </w:r>
      <w:r w:rsidR="00C32844" w:rsidRPr="00D45129">
        <w:rPr>
          <w:rFonts w:ascii="Times New Roman" w:hAnsi="Times New Roman" w:cs="Times New Roman"/>
          <w:color w:val="000000" w:themeColor="text1"/>
        </w:rPr>
        <w:t xml:space="preserve">yer and </w:t>
      </w:r>
      <w:proofErr w:type="spellStart"/>
      <w:r w:rsidR="00C32844" w:rsidRPr="00D45129">
        <w:rPr>
          <w:rFonts w:ascii="Times New Roman" w:hAnsi="Times New Roman" w:cs="Times New Roman"/>
          <w:color w:val="000000" w:themeColor="text1"/>
        </w:rPr>
        <w:t>Mische</w:t>
      </w:r>
      <w:proofErr w:type="spellEnd"/>
      <w:r w:rsidR="00C32844" w:rsidRPr="00D45129">
        <w:rPr>
          <w:rFonts w:ascii="Times New Roman" w:hAnsi="Times New Roman" w:cs="Times New Roman"/>
          <w:color w:val="000000" w:themeColor="text1"/>
        </w:rPr>
        <w:t xml:space="preserve"> (1998) describe as the pragmatic (how to support her staff in the present moment) and future orientated scenarios</w:t>
      </w:r>
      <w:r w:rsidR="00B96500" w:rsidRPr="00D45129">
        <w:rPr>
          <w:rFonts w:ascii="Times New Roman" w:hAnsi="Times New Roman" w:cs="Times New Roman"/>
          <w:color w:val="000000" w:themeColor="text1"/>
        </w:rPr>
        <w:t xml:space="preserve"> (what will change)</w:t>
      </w:r>
      <w:r w:rsidR="00C32844" w:rsidRPr="00D45129">
        <w:rPr>
          <w:rFonts w:ascii="Times New Roman" w:hAnsi="Times New Roman" w:cs="Times New Roman"/>
          <w:color w:val="000000" w:themeColor="text1"/>
        </w:rPr>
        <w:t>. On initial reading her response could be categori</w:t>
      </w:r>
      <w:r w:rsidR="00201B5B" w:rsidRPr="00D45129">
        <w:rPr>
          <w:rFonts w:ascii="Times New Roman" w:hAnsi="Times New Roman" w:cs="Times New Roman"/>
          <w:color w:val="000000" w:themeColor="text1"/>
        </w:rPr>
        <w:t>z</w:t>
      </w:r>
      <w:r w:rsidR="00C32844" w:rsidRPr="00D45129">
        <w:rPr>
          <w:rFonts w:ascii="Times New Roman" w:hAnsi="Times New Roman" w:cs="Times New Roman"/>
          <w:color w:val="000000" w:themeColor="text1"/>
        </w:rPr>
        <w:t xml:space="preserve">ed as ‘resisting’ but her emphasis on outcomes suggests that she is also reconciling the social worker’s demands with </w:t>
      </w:r>
      <w:r w:rsidR="00201B5B" w:rsidRPr="00D45129">
        <w:rPr>
          <w:rFonts w:ascii="Times New Roman" w:hAnsi="Times New Roman" w:cs="Times New Roman"/>
          <w:color w:val="000000" w:themeColor="text1"/>
        </w:rPr>
        <w:t>her own by invoking a future in which the mutually agreed outcomes have been met.</w:t>
      </w:r>
      <w:r w:rsidR="00C32844" w:rsidRPr="00D45129">
        <w:rPr>
          <w:rFonts w:ascii="Times New Roman" w:hAnsi="Times New Roman" w:cs="Times New Roman"/>
          <w:color w:val="000000" w:themeColor="text1"/>
        </w:rPr>
        <w:t xml:space="preserve"> </w:t>
      </w:r>
    </w:p>
    <w:p w14:paraId="2FF670F3" w14:textId="77777777" w:rsidR="00C32844" w:rsidRPr="00D45129" w:rsidRDefault="00C32844" w:rsidP="00D45129">
      <w:pPr>
        <w:spacing w:line="480" w:lineRule="auto"/>
        <w:rPr>
          <w:rFonts w:ascii="Times New Roman" w:hAnsi="Times New Roman" w:cs="Times New Roman"/>
          <w:color w:val="000000" w:themeColor="text1"/>
        </w:rPr>
      </w:pPr>
    </w:p>
    <w:p w14:paraId="0811417E" w14:textId="5DFE131E" w:rsidR="009A1996" w:rsidRPr="00D45129" w:rsidRDefault="00201B5B"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Our next example also presents a tussle for authority, played out over whose interpretatio</w:t>
      </w:r>
      <w:r w:rsidR="00C4732B" w:rsidRPr="00D45129">
        <w:rPr>
          <w:rFonts w:ascii="Times New Roman" w:hAnsi="Times New Roman" w:cs="Times New Roman"/>
          <w:color w:val="000000" w:themeColor="text1"/>
        </w:rPr>
        <w:t>n of the ‘ordinary life’ counts, and focused on a mundane object, a whiteboard</w:t>
      </w:r>
      <w:r w:rsidR="00243AA9">
        <w:rPr>
          <w:rFonts w:ascii="Times New Roman" w:hAnsi="Times New Roman" w:cs="Times New Roman"/>
          <w:color w:val="000000" w:themeColor="text1"/>
        </w:rPr>
        <w:t xml:space="preserve">. </w:t>
      </w:r>
      <w:r w:rsidR="00B57FD3" w:rsidRPr="00D45129">
        <w:rPr>
          <w:rFonts w:ascii="Times New Roman" w:hAnsi="Times New Roman" w:cs="Times New Roman"/>
          <w:color w:val="000000" w:themeColor="text1"/>
        </w:rPr>
        <w:t>Manager 5 runs</w:t>
      </w:r>
      <w:r w:rsidR="00F53841" w:rsidRPr="00D45129">
        <w:rPr>
          <w:rFonts w:ascii="Times New Roman" w:hAnsi="Times New Roman" w:cs="Times New Roman"/>
          <w:color w:val="000000" w:themeColor="text1"/>
        </w:rPr>
        <w:t xml:space="preserve"> a small group home for six youn</w:t>
      </w:r>
      <w:r w:rsidR="00B57FD3" w:rsidRPr="00D45129">
        <w:rPr>
          <w:rFonts w:ascii="Times New Roman" w:hAnsi="Times New Roman" w:cs="Times New Roman"/>
          <w:color w:val="000000" w:themeColor="text1"/>
        </w:rPr>
        <w:t>g people, some of whom exhibit</w:t>
      </w:r>
      <w:r w:rsidR="00F53841" w:rsidRPr="00D45129">
        <w:rPr>
          <w:rFonts w:ascii="Times New Roman" w:hAnsi="Times New Roman" w:cs="Times New Roman"/>
          <w:color w:val="000000" w:themeColor="text1"/>
        </w:rPr>
        <w:t xml:space="preserve"> challenging </w:t>
      </w:r>
      <w:proofErr w:type="spellStart"/>
      <w:r w:rsidR="00F53841" w:rsidRPr="00D45129">
        <w:rPr>
          <w:rFonts w:ascii="Times New Roman" w:hAnsi="Times New Roman" w:cs="Times New Roman"/>
          <w:color w:val="000000" w:themeColor="text1"/>
        </w:rPr>
        <w:t>behaviour</w:t>
      </w:r>
      <w:proofErr w:type="spellEnd"/>
      <w:r w:rsidR="0080783E" w:rsidRPr="00D45129">
        <w:rPr>
          <w:rFonts w:ascii="Times New Roman" w:hAnsi="Times New Roman" w:cs="Times New Roman"/>
          <w:color w:val="000000" w:themeColor="text1"/>
        </w:rPr>
        <w:t>, including two who do no</w:t>
      </w:r>
      <w:r w:rsidR="00B57FD3" w:rsidRPr="00D45129">
        <w:rPr>
          <w:rFonts w:ascii="Times New Roman" w:hAnsi="Times New Roman" w:cs="Times New Roman"/>
          <w:color w:val="000000" w:themeColor="text1"/>
        </w:rPr>
        <w:t xml:space="preserve">t </w:t>
      </w:r>
      <w:r w:rsidR="00F53841" w:rsidRPr="00D45129">
        <w:rPr>
          <w:rFonts w:ascii="Times New Roman" w:hAnsi="Times New Roman" w:cs="Times New Roman"/>
          <w:color w:val="000000" w:themeColor="text1"/>
        </w:rPr>
        <w:t xml:space="preserve">communicate well </w:t>
      </w:r>
      <w:r w:rsidRPr="00D45129">
        <w:rPr>
          <w:rFonts w:ascii="Times New Roman" w:hAnsi="Times New Roman" w:cs="Times New Roman"/>
          <w:color w:val="000000" w:themeColor="text1"/>
        </w:rPr>
        <w:t>verbally when</w:t>
      </w:r>
      <w:r w:rsidR="00B57FD3" w:rsidRPr="00D45129">
        <w:rPr>
          <w:rFonts w:ascii="Times New Roman" w:hAnsi="Times New Roman" w:cs="Times New Roman"/>
          <w:color w:val="000000" w:themeColor="text1"/>
        </w:rPr>
        <w:t xml:space="preserve"> they are</w:t>
      </w:r>
      <w:r w:rsidR="00F53841" w:rsidRPr="00D45129">
        <w:rPr>
          <w:rFonts w:ascii="Times New Roman" w:hAnsi="Times New Roman" w:cs="Times New Roman"/>
          <w:color w:val="000000" w:themeColor="text1"/>
        </w:rPr>
        <w:t xml:space="preserve"> feeli</w:t>
      </w:r>
      <w:r w:rsidR="00EB1B12" w:rsidRPr="00D45129">
        <w:rPr>
          <w:rFonts w:ascii="Times New Roman" w:hAnsi="Times New Roman" w:cs="Times New Roman"/>
          <w:color w:val="000000" w:themeColor="text1"/>
        </w:rPr>
        <w:t>ng</w:t>
      </w:r>
      <w:r w:rsidR="00432C69" w:rsidRPr="00D45129">
        <w:rPr>
          <w:rFonts w:ascii="Times New Roman" w:hAnsi="Times New Roman" w:cs="Times New Roman"/>
          <w:color w:val="000000" w:themeColor="text1"/>
        </w:rPr>
        <w:t xml:space="preserve"> anxious. They do, however, </w:t>
      </w:r>
      <w:r w:rsidR="00F53841" w:rsidRPr="00D45129">
        <w:rPr>
          <w:rFonts w:ascii="Times New Roman" w:hAnsi="Times New Roman" w:cs="Times New Roman"/>
          <w:color w:val="000000" w:themeColor="text1"/>
        </w:rPr>
        <w:t>respond well to written words or pictures</w:t>
      </w:r>
      <w:r w:rsidR="00660DCD" w:rsidRPr="00D45129">
        <w:rPr>
          <w:rFonts w:ascii="Times New Roman" w:hAnsi="Times New Roman" w:cs="Times New Roman"/>
          <w:color w:val="000000" w:themeColor="text1"/>
        </w:rPr>
        <w:t>;</w:t>
      </w:r>
      <w:r w:rsidR="00A863E9" w:rsidRPr="00D45129">
        <w:rPr>
          <w:rFonts w:ascii="Times New Roman" w:hAnsi="Times New Roman" w:cs="Times New Roman"/>
          <w:color w:val="000000" w:themeColor="text1"/>
        </w:rPr>
        <w:t xml:space="preserve"> </w:t>
      </w:r>
      <w:r w:rsidR="009A1996" w:rsidRPr="00D45129">
        <w:rPr>
          <w:rFonts w:ascii="Times New Roman" w:hAnsi="Times New Roman" w:cs="Times New Roman"/>
          <w:color w:val="000000" w:themeColor="text1"/>
        </w:rPr>
        <w:t>‘</w:t>
      </w:r>
      <w:r w:rsidR="00660DCD" w:rsidRPr="00D45129">
        <w:rPr>
          <w:rFonts w:ascii="Times New Roman" w:hAnsi="Times New Roman" w:cs="Times New Roman"/>
          <w:i/>
          <w:color w:val="000000" w:themeColor="text1"/>
        </w:rPr>
        <w:t>s</w:t>
      </w:r>
      <w:r w:rsidR="009A1996" w:rsidRPr="00D45129">
        <w:rPr>
          <w:rFonts w:ascii="Times New Roman" w:hAnsi="Times New Roman" w:cs="Times New Roman"/>
          <w:i/>
          <w:color w:val="000000" w:themeColor="text1"/>
        </w:rPr>
        <w:t>o we had a chat with everyone i</w:t>
      </w:r>
      <w:r w:rsidR="00781343" w:rsidRPr="00D45129">
        <w:rPr>
          <w:rFonts w:ascii="Times New Roman" w:hAnsi="Times New Roman" w:cs="Times New Roman"/>
          <w:i/>
          <w:color w:val="000000" w:themeColor="text1"/>
        </w:rPr>
        <w:t xml:space="preserve">n the house, and they thought </w:t>
      </w:r>
      <w:r w:rsidR="00781343" w:rsidRPr="00D45129">
        <w:rPr>
          <w:rFonts w:ascii="Times New Roman" w:hAnsi="Times New Roman" w:cs="Times New Roman"/>
          <w:color w:val="000000" w:themeColor="text1"/>
        </w:rPr>
        <w:t>[a]</w:t>
      </w:r>
      <w:r w:rsidR="00F53841" w:rsidRPr="00D45129">
        <w:rPr>
          <w:rFonts w:ascii="Times New Roman" w:hAnsi="Times New Roman" w:cs="Times New Roman"/>
          <w:i/>
          <w:color w:val="000000" w:themeColor="text1"/>
        </w:rPr>
        <w:t xml:space="preserve"> whit</w:t>
      </w:r>
      <w:r w:rsidR="00B57FD3" w:rsidRPr="00D45129">
        <w:rPr>
          <w:rFonts w:ascii="Times New Roman" w:hAnsi="Times New Roman" w:cs="Times New Roman"/>
          <w:i/>
          <w:color w:val="000000" w:themeColor="text1"/>
        </w:rPr>
        <w:t>e</w:t>
      </w:r>
      <w:r w:rsidR="009A1996" w:rsidRPr="00D45129">
        <w:rPr>
          <w:rFonts w:ascii="Times New Roman" w:hAnsi="Times New Roman" w:cs="Times New Roman"/>
          <w:i/>
          <w:color w:val="000000" w:themeColor="text1"/>
        </w:rPr>
        <w:t xml:space="preserve">board was a great idea, </w:t>
      </w:r>
      <w:r w:rsidR="009A1996" w:rsidRPr="00D45129">
        <w:rPr>
          <w:rFonts w:ascii="Times New Roman" w:hAnsi="Times New Roman" w:cs="Times New Roman"/>
          <w:color w:val="000000" w:themeColor="text1"/>
        </w:rPr>
        <w:t>[…]</w:t>
      </w:r>
      <w:r w:rsidR="00781343" w:rsidRPr="00D45129">
        <w:rPr>
          <w:rFonts w:ascii="Times New Roman" w:hAnsi="Times New Roman" w:cs="Times New Roman"/>
          <w:color w:val="000000" w:themeColor="text1"/>
        </w:rPr>
        <w:t xml:space="preserve"> </w:t>
      </w:r>
      <w:r w:rsidR="009A1996" w:rsidRPr="00D45129">
        <w:rPr>
          <w:rFonts w:ascii="Times New Roman" w:hAnsi="Times New Roman" w:cs="Times New Roman"/>
          <w:i/>
          <w:color w:val="000000" w:themeColor="text1"/>
        </w:rPr>
        <w:t xml:space="preserve">and since the whiteboard’s gone up we can write things on it without getting into conversation with that person, it stops the whole thing </w:t>
      </w:r>
      <w:r w:rsidR="00781343" w:rsidRPr="00D45129">
        <w:rPr>
          <w:rFonts w:ascii="Times New Roman" w:hAnsi="Times New Roman" w:cs="Times New Roman"/>
          <w:color w:val="000000" w:themeColor="text1"/>
        </w:rPr>
        <w:t xml:space="preserve">[anxiety] </w:t>
      </w:r>
      <w:r w:rsidR="009A1996" w:rsidRPr="00D45129">
        <w:rPr>
          <w:rFonts w:ascii="Times New Roman" w:hAnsi="Times New Roman" w:cs="Times New Roman"/>
          <w:i/>
          <w:color w:val="000000" w:themeColor="text1"/>
        </w:rPr>
        <w:t>completely</w:t>
      </w:r>
      <w:r w:rsidR="00B57FD3" w:rsidRPr="00D45129">
        <w:rPr>
          <w:rFonts w:ascii="Times New Roman" w:hAnsi="Times New Roman" w:cs="Times New Roman"/>
          <w:i/>
          <w:color w:val="000000" w:themeColor="text1"/>
        </w:rPr>
        <w:t>’.</w:t>
      </w:r>
    </w:p>
    <w:p w14:paraId="36F76145" w14:textId="77777777" w:rsidR="009A1996" w:rsidRPr="00D45129" w:rsidRDefault="009A1996" w:rsidP="00D45129">
      <w:pPr>
        <w:spacing w:line="480" w:lineRule="auto"/>
        <w:rPr>
          <w:rFonts w:ascii="Times New Roman" w:hAnsi="Times New Roman" w:cs="Times New Roman"/>
          <w:color w:val="000000" w:themeColor="text1"/>
        </w:rPr>
      </w:pPr>
    </w:p>
    <w:p w14:paraId="732402E3" w14:textId="5CA9125A" w:rsidR="00CF5AC3" w:rsidRPr="00D45129" w:rsidRDefault="0078134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Howe</w:t>
      </w:r>
      <w:r w:rsidR="009F37F7" w:rsidRPr="00D45129">
        <w:rPr>
          <w:rFonts w:ascii="Times New Roman" w:hAnsi="Times New Roman" w:cs="Times New Roman"/>
          <w:color w:val="000000" w:themeColor="text1"/>
        </w:rPr>
        <w:t>ver, the commissioners were not</w:t>
      </w:r>
      <w:r w:rsidRPr="00D45129">
        <w:rPr>
          <w:rFonts w:ascii="Times New Roman" w:hAnsi="Times New Roman" w:cs="Times New Roman"/>
          <w:color w:val="000000" w:themeColor="text1"/>
        </w:rPr>
        <w:t xml:space="preserve"> happy; </w:t>
      </w:r>
      <w:r w:rsidR="009F37F7" w:rsidRPr="00D45129">
        <w:rPr>
          <w:rFonts w:ascii="Times New Roman" w:hAnsi="Times New Roman" w:cs="Times New Roman"/>
          <w:color w:val="000000" w:themeColor="text1"/>
        </w:rPr>
        <w:t xml:space="preserve">to them, the presence of the whiteboard made the group home appear like an institution. As Manager 5 indicated, </w:t>
      </w:r>
      <w:r w:rsidR="00883F48" w:rsidRPr="00D45129">
        <w:rPr>
          <w:rFonts w:ascii="Times New Roman" w:hAnsi="Times New Roman" w:cs="Times New Roman"/>
          <w:color w:val="000000" w:themeColor="text1"/>
        </w:rPr>
        <w:t>‘</w:t>
      </w:r>
      <w:r w:rsidR="00883F48" w:rsidRPr="00D45129">
        <w:rPr>
          <w:rFonts w:ascii="Times New Roman" w:hAnsi="Times New Roman" w:cs="Times New Roman"/>
          <w:i/>
          <w:color w:val="000000" w:themeColor="text1"/>
        </w:rPr>
        <w:t>they really didn’t like the whiteboard. They wanted it taken down because it wa</w:t>
      </w:r>
      <w:r w:rsidR="001C0D7A" w:rsidRPr="00D45129">
        <w:rPr>
          <w:rFonts w:ascii="Times New Roman" w:hAnsi="Times New Roman" w:cs="Times New Roman"/>
          <w:i/>
          <w:color w:val="000000" w:themeColor="text1"/>
        </w:rPr>
        <w:t xml:space="preserve">sn’t ordinary </w:t>
      </w:r>
      <w:r w:rsidR="009F37F7" w:rsidRPr="00D45129">
        <w:rPr>
          <w:rFonts w:ascii="Times New Roman" w:hAnsi="Times New Roman" w:cs="Times New Roman"/>
          <w:i/>
          <w:color w:val="000000" w:themeColor="text1"/>
        </w:rPr>
        <w:t xml:space="preserve">life </w:t>
      </w:r>
      <w:r w:rsidR="00883F48" w:rsidRPr="00D45129">
        <w:rPr>
          <w:rFonts w:ascii="Times New Roman" w:hAnsi="Times New Roman" w:cs="Times New Roman"/>
          <w:i/>
          <w:color w:val="000000" w:themeColor="text1"/>
        </w:rPr>
        <w:t>and you shouldn’t have things like that up’</w:t>
      </w:r>
      <w:r w:rsidR="00883F48" w:rsidRPr="00D45129">
        <w:rPr>
          <w:rFonts w:ascii="Times New Roman" w:hAnsi="Times New Roman" w:cs="Times New Roman"/>
          <w:color w:val="000000" w:themeColor="text1"/>
        </w:rPr>
        <w:t xml:space="preserve">. </w:t>
      </w:r>
      <w:r w:rsidR="00F53841" w:rsidRPr="00D45129">
        <w:rPr>
          <w:rFonts w:ascii="Times New Roman" w:hAnsi="Times New Roman" w:cs="Times New Roman"/>
          <w:color w:val="000000" w:themeColor="text1"/>
        </w:rPr>
        <w:t>But Manager 5</w:t>
      </w:r>
      <w:r w:rsidRPr="00D45129">
        <w:rPr>
          <w:rFonts w:ascii="Times New Roman" w:hAnsi="Times New Roman" w:cs="Times New Roman"/>
          <w:color w:val="000000" w:themeColor="text1"/>
        </w:rPr>
        <w:t xml:space="preserve"> resisted their demands to take it down because </w:t>
      </w:r>
      <w:r w:rsidRPr="00D45129">
        <w:rPr>
          <w:rFonts w:ascii="Times New Roman" w:hAnsi="Times New Roman" w:cs="Times New Roman"/>
          <w:i/>
          <w:color w:val="000000" w:themeColor="text1"/>
        </w:rPr>
        <w:t>‘it works really well</w:t>
      </w:r>
      <w:r w:rsidR="00EB1B12" w:rsidRPr="00D45129">
        <w:rPr>
          <w:rFonts w:ascii="Times New Roman" w:hAnsi="Times New Roman" w:cs="Times New Roman"/>
          <w:i/>
          <w:color w:val="000000" w:themeColor="text1"/>
        </w:rPr>
        <w:t>,</w:t>
      </w:r>
      <w:r w:rsidR="00EF3F7F" w:rsidRPr="00D45129">
        <w:rPr>
          <w:rFonts w:ascii="Times New Roman" w:hAnsi="Times New Roman" w:cs="Times New Roman"/>
          <w:i/>
          <w:color w:val="000000" w:themeColor="text1"/>
        </w:rPr>
        <w:t xml:space="preserve"> </w:t>
      </w:r>
      <w:r w:rsidR="00CF5AC3" w:rsidRPr="00D45129">
        <w:rPr>
          <w:rFonts w:ascii="Times New Roman" w:hAnsi="Times New Roman" w:cs="Times New Roman"/>
          <w:i/>
          <w:color w:val="000000" w:themeColor="text1"/>
        </w:rPr>
        <w:t>it has a really positive effect, everybod</w:t>
      </w:r>
      <w:r w:rsidRPr="00D45129">
        <w:rPr>
          <w:rFonts w:ascii="Times New Roman" w:hAnsi="Times New Roman" w:cs="Times New Roman"/>
          <w:i/>
          <w:color w:val="000000" w:themeColor="text1"/>
        </w:rPr>
        <w:t>y wants it up, it’s their house.</w:t>
      </w:r>
      <w:r w:rsidR="00CF5AC3" w:rsidRPr="00D45129">
        <w:rPr>
          <w:rFonts w:ascii="Times New Roman" w:hAnsi="Times New Roman" w:cs="Times New Roman"/>
          <w:i/>
          <w:color w:val="000000" w:themeColor="text1"/>
        </w:rPr>
        <w:t xml:space="preserve"> So we kept it up</w:t>
      </w:r>
      <w:r w:rsidRPr="00D45129">
        <w:rPr>
          <w:rFonts w:ascii="Times New Roman" w:hAnsi="Times New Roman" w:cs="Times New Roman"/>
          <w:i/>
          <w:color w:val="000000" w:themeColor="text1"/>
        </w:rPr>
        <w:t>’</w:t>
      </w:r>
      <w:r w:rsidR="00CF5AC3" w:rsidRPr="00D45129">
        <w:rPr>
          <w:rFonts w:ascii="Times New Roman" w:hAnsi="Times New Roman" w:cs="Times New Roman"/>
          <w:i/>
          <w:color w:val="000000" w:themeColor="text1"/>
        </w:rPr>
        <w:t xml:space="preserve">. </w:t>
      </w:r>
    </w:p>
    <w:p w14:paraId="31F8F46D" w14:textId="77777777" w:rsidR="00781343" w:rsidRPr="00D45129" w:rsidRDefault="00781343" w:rsidP="00D45129">
      <w:pPr>
        <w:spacing w:line="480" w:lineRule="auto"/>
        <w:rPr>
          <w:rFonts w:ascii="Times New Roman" w:hAnsi="Times New Roman" w:cs="Times New Roman"/>
          <w:color w:val="000000" w:themeColor="text1"/>
        </w:rPr>
      </w:pPr>
    </w:p>
    <w:p w14:paraId="704018B2" w14:textId="52C24C90" w:rsidR="001C0D7A" w:rsidRPr="00D45129" w:rsidRDefault="0078134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In this example, </w:t>
      </w:r>
      <w:r w:rsidR="00F53841" w:rsidRPr="00D45129">
        <w:rPr>
          <w:rFonts w:ascii="Times New Roman" w:hAnsi="Times New Roman" w:cs="Times New Roman"/>
          <w:color w:val="000000" w:themeColor="text1"/>
        </w:rPr>
        <w:t xml:space="preserve">Manager 5 and the commissioners </w:t>
      </w:r>
      <w:r w:rsidRPr="00D45129">
        <w:rPr>
          <w:rFonts w:ascii="Times New Roman" w:hAnsi="Times New Roman" w:cs="Times New Roman"/>
          <w:color w:val="000000" w:themeColor="text1"/>
        </w:rPr>
        <w:t xml:space="preserve">are </w:t>
      </w:r>
      <w:r w:rsidRPr="00D45129">
        <w:rPr>
          <w:rFonts w:ascii="Times New Roman" w:hAnsi="Times New Roman" w:cs="Times New Roman"/>
          <w:i/>
          <w:color w:val="000000" w:themeColor="text1"/>
        </w:rPr>
        <w:t>each</w:t>
      </w:r>
      <w:r w:rsidRPr="00D45129">
        <w:rPr>
          <w:rFonts w:ascii="Times New Roman" w:hAnsi="Times New Roman" w:cs="Times New Roman"/>
          <w:color w:val="000000" w:themeColor="text1"/>
        </w:rPr>
        <w:t xml:space="preserve"> motivated by the desire to creat</w:t>
      </w:r>
      <w:r w:rsidR="00A863E9" w:rsidRPr="00D45129">
        <w:rPr>
          <w:rFonts w:ascii="Times New Roman" w:hAnsi="Times New Roman" w:cs="Times New Roman"/>
          <w:color w:val="000000" w:themeColor="text1"/>
        </w:rPr>
        <w:t>e</w:t>
      </w:r>
      <w:r w:rsidRPr="00D45129">
        <w:rPr>
          <w:rFonts w:ascii="Times New Roman" w:hAnsi="Times New Roman" w:cs="Times New Roman"/>
          <w:color w:val="000000" w:themeColor="text1"/>
        </w:rPr>
        <w:t xml:space="preserve"> an ‘ordinary life’ for the </w:t>
      </w:r>
      <w:r w:rsidR="00363A29">
        <w:rPr>
          <w:rFonts w:ascii="Times New Roman" w:hAnsi="Times New Roman" w:cs="Times New Roman"/>
          <w:color w:val="000000" w:themeColor="text1"/>
        </w:rPr>
        <w:t>residents</w:t>
      </w:r>
      <w:r w:rsidR="009F37F7" w:rsidRPr="00D45129">
        <w:rPr>
          <w:rFonts w:ascii="Times New Roman" w:hAnsi="Times New Roman" w:cs="Times New Roman"/>
          <w:color w:val="000000" w:themeColor="text1"/>
        </w:rPr>
        <w:t>,</w:t>
      </w:r>
      <w:r w:rsidR="00F53841" w:rsidRPr="00D45129">
        <w:rPr>
          <w:rFonts w:ascii="Times New Roman" w:hAnsi="Times New Roman" w:cs="Times New Roman"/>
          <w:color w:val="000000" w:themeColor="text1"/>
        </w:rPr>
        <w:t xml:space="preserve"> but</w:t>
      </w:r>
      <w:r w:rsidRPr="00D45129">
        <w:rPr>
          <w:rFonts w:ascii="Times New Roman" w:hAnsi="Times New Roman" w:cs="Times New Roman"/>
          <w:color w:val="000000" w:themeColor="text1"/>
        </w:rPr>
        <w:t xml:space="preserve"> </w:t>
      </w:r>
      <w:r w:rsidR="00363A29">
        <w:rPr>
          <w:rFonts w:ascii="Times New Roman" w:hAnsi="Times New Roman" w:cs="Times New Roman"/>
          <w:color w:val="000000" w:themeColor="text1"/>
        </w:rPr>
        <w:t>t</w:t>
      </w:r>
      <w:r w:rsidRPr="00D45129">
        <w:rPr>
          <w:rFonts w:ascii="Times New Roman" w:hAnsi="Times New Roman" w:cs="Times New Roman"/>
          <w:color w:val="000000" w:themeColor="text1"/>
        </w:rPr>
        <w:t xml:space="preserve">here </w:t>
      </w:r>
      <w:r w:rsidR="00363A29">
        <w:rPr>
          <w:rFonts w:ascii="Times New Roman" w:hAnsi="Times New Roman" w:cs="Times New Roman"/>
          <w:color w:val="000000" w:themeColor="text1"/>
        </w:rPr>
        <w:t>is</w:t>
      </w:r>
      <w:r w:rsidRPr="00D45129">
        <w:rPr>
          <w:rFonts w:ascii="Times New Roman" w:hAnsi="Times New Roman" w:cs="Times New Roman"/>
          <w:color w:val="000000" w:themeColor="text1"/>
        </w:rPr>
        <w:t xml:space="preserve"> </w:t>
      </w:r>
      <w:r w:rsidR="00F53841" w:rsidRPr="00D45129">
        <w:rPr>
          <w:rFonts w:ascii="Times New Roman" w:hAnsi="Times New Roman" w:cs="Times New Roman"/>
          <w:color w:val="000000" w:themeColor="text1"/>
        </w:rPr>
        <w:t xml:space="preserve">conflict </w:t>
      </w:r>
      <w:r w:rsidR="00363A29">
        <w:rPr>
          <w:rFonts w:ascii="Times New Roman" w:hAnsi="Times New Roman" w:cs="Times New Roman"/>
          <w:color w:val="000000" w:themeColor="text1"/>
        </w:rPr>
        <w:t>over</w:t>
      </w:r>
      <w:r w:rsidR="00F53841" w:rsidRPr="00D45129">
        <w:rPr>
          <w:rFonts w:ascii="Times New Roman" w:hAnsi="Times New Roman" w:cs="Times New Roman"/>
          <w:color w:val="000000" w:themeColor="text1"/>
        </w:rPr>
        <w:t xml:space="preserve"> how it </w:t>
      </w:r>
      <w:r w:rsidRPr="00D45129">
        <w:rPr>
          <w:rFonts w:ascii="Times New Roman" w:hAnsi="Times New Roman" w:cs="Times New Roman"/>
          <w:color w:val="000000" w:themeColor="text1"/>
        </w:rPr>
        <w:t>should be interpreted</w:t>
      </w:r>
      <w:r w:rsidR="00B57FD3" w:rsidRPr="00D45129">
        <w:rPr>
          <w:rFonts w:ascii="Times New Roman" w:hAnsi="Times New Roman" w:cs="Times New Roman"/>
          <w:color w:val="000000" w:themeColor="text1"/>
        </w:rPr>
        <w:t xml:space="preserve"> and who decides</w:t>
      </w:r>
      <w:r w:rsidRPr="00D45129">
        <w:rPr>
          <w:rFonts w:ascii="Times New Roman" w:hAnsi="Times New Roman" w:cs="Times New Roman"/>
          <w:color w:val="000000" w:themeColor="text1"/>
        </w:rPr>
        <w:t xml:space="preserve">. Is it best served by ensuring that the living room looks like any other in the </w:t>
      </w:r>
      <w:r w:rsidRPr="00D45129">
        <w:rPr>
          <w:rFonts w:ascii="Times New Roman" w:hAnsi="Times New Roman" w:cs="Times New Roman"/>
          <w:color w:val="000000" w:themeColor="text1"/>
        </w:rPr>
        <w:lastRenderedPageBreak/>
        <w:t>street (</w:t>
      </w:r>
      <w:r w:rsidR="009F37F7" w:rsidRPr="00D45129">
        <w:rPr>
          <w:rFonts w:ascii="Times New Roman" w:hAnsi="Times New Roman" w:cs="Times New Roman"/>
          <w:color w:val="000000" w:themeColor="text1"/>
        </w:rPr>
        <w:t xml:space="preserve">with </w:t>
      </w:r>
      <w:r w:rsidRPr="00D45129">
        <w:rPr>
          <w:rFonts w:ascii="Times New Roman" w:hAnsi="Times New Roman" w:cs="Times New Roman"/>
          <w:color w:val="000000" w:themeColor="text1"/>
        </w:rPr>
        <w:t xml:space="preserve">no whiteboard), or by respecting the service users’ rights to self-determination </w:t>
      </w:r>
      <w:r w:rsidRPr="00D45129">
        <w:rPr>
          <w:rFonts w:ascii="Times New Roman" w:hAnsi="Times New Roman" w:cs="Times New Roman"/>
          <w:i/>
          <w:color w:val="000000" w:themeColor="text1"/>
        </w:rPr>
        <w:t>‘they thought the whiteboard was a great idea’</w:t>
      </w:r>
      <w:r w:rsidR="00EB1B12" w:rsidRPr="00D45129">
        <w:rPr>
          <w:rFonts w:ascii="Times New Roman" w:hAnsi="Times New Roman" w:cs="Times New Roman"/>
          <w:color w:val="000000" w:themeColor="text1"/>
        </w:rPr>
        <w:t xml:space="preserve">? </w:t>
      </w:r>
      <w:r w:rsidR="00F53841" w:rsidRPr="00D45129">
        <w:rPr>
          <w:rFonts w:ascii="Times New Roman" w:hAnsi="Times New Roman" w:cs="Times New Roman"/>
          <w:color w:val="000000" w:themeColor="text1"/>
        </w:rPr>
        <w:t xml:space="preserve">And how should accountability to the service users with anxiety be managed? </w:t>
      </w:r>
      <w:r w:rsidR="005A51BA" w:rsidRPr="00D45129">
        <w:rPr>
          <w:rFonts w:ascii="Times New Roman" w:hAnsi="Times New Roman" w:cs="Times New Roman"/>
          <w:color w:val="000000" w:themeColor="text1"/>
        </w:rPr>
        <w:t xml:space="preserve"> </w:t>
      </w:r>
      <w:r w:rsidR="00773EB1" w:rsidRPr="00D45129">
        <w:rPr>
          <w:rFonts w:ascii="Times New Roman" w:hAnsi="Times New Roman" w:cs="Times New Roman"/>
          <w:color w:val="000000" w:themeColor="text1"/>
        </w:rPr>
        <w:t>Manager 5</w:t>
      </w:r>
      <w:r w:rsidR="00C4732B" w:rsidRPr="00D45129">
        <w:rPr>
          <w:rFonts w:ascii="Times New Roman" w:hAnsi="Times New Roman" w:cs="Times New Roman"/>
          <w:color w:val="000000" w:themeColor="text1"/>
        </w:rPr>
        <w:t xml:space="preserve"> suggests </w:t>
      </w:r>
      <w:r w:rsidR="00773EB1" w:rsidRPr="00D45129">
        <w:rPr>
          <w:rFonts w:ascii="Times New Roman" w:hAnsi="Times New Roman" w:cs="Times New Roman"/>
          <w:color w:val="000000" w:themeColor="text1"/>
        </w:rPr>
        <w:t xml:space="preserve">that </w:t>
      </w:r>
      <w:r w:rsidR="00C4732B" w:rsidRPr="00D45129">
        <w:rPr>
          <w:rFonts w:ascii="Times New Roman" w:hAnsi="Times New Roman" w:cs="Times New Roman"/>
          <w:color w:val="000000" w:themeColor="text1"/>
        </w:rPr>
        <w:t xml:space="preserve">it is the service users’ interpretation that should </w:t>
      </w:r>
      <w:r w:rsidR="00AB646F">
        <w:rPr>
          <w:rFonts w:ascii="Times New Roman" w:hAnsi="Times New Roman" w:cs="Times New Roman"/>
          <w:color w:val="000000" w:themeColor="text1"/>
        </w:rPr>
        <w:t>matter</w:t>
      </w:r>
      <w:r w:rsidR="00C4732B" w:rsidRPr="00D45129">
        <w:rPr>
          <w:rFonts w:ascii="Times New Roman" w:hAnsi="Times New Roman" w:cs="Times New Roman"/>
          <w:color w:val="000000" w:themeColor="text1"/>
        </w:rPr>
        <w:t>, while presenting it as congruent with her own. A</w:t>
      </w:r>
      <w:r w:rsidR="00773EB1" w:rsidRPr="00D45129">
        <w:rPr>
          <w:rFonts w:ascii="Times New Roman" w:hAnsi="Times New Roman" w:cs="Times New Roman"/>
          <w:color w:val="000000" w:themeColor="text1"/>
        </w:rPr>
        <w:t>s</w:t>
      </w:r>
      <w:r w:rsidR="00C4732B" w:rsidRPr="00D45129">
        <w:rPr>
          <w:rFonts w:ascii="Times New Roman" w:hAnsi="Times New Roman" w:cs="Times New Roman"/>
          <w:color w:val="000000" w:themeColor="text1"/>
        </w:rPr>
        <w:t xml:space="preserve"> in the previous example, Manager 5 aims to reconcile competing claims by attempting to demonstrate that the conflict </w:t>
      </w:r>
      <w:r w:rsidR="00910191" w:rsidRPr="00D45129">
        <w:rPr>
          <w:rFonts w:ascii="Times New Roman" w:hAnsi="Times New Roman" w:cs="Times New Roman"/>
          <w:color w:val="000000" w:themeColor="text1"/>
        </w:rPr>
        <w:t>is only apparent; underneath it</w:t>
      </w:r>
      <w:r w:rsidR="00C4732B" w:rsidRPr="00D45129">
        <w:rPr>
          <w:rFonts w:ascii="Times New Roman" w:hAnsi="Times New Roman" w:cs="Times New Roman"/>
          <w:color w:val="000000" w:themeColor="text1"/>
        </w:rPr>
        <w:t xml:space="preserve"> is a shared commitment to the principles of ordinary life and service user self-determination. </w:t>
      </w:r>
    </w:p>
    <w:p w14:paraId="1846C2A0" w14:textId="77777777" w:rsidR="00A93EDE" w:rsidRPr="00D45129" w:rsidRDefault="00A93EDE" w:rsidP="00D45129">
      <w:pPr>
        <w:spacing w:line="480" w:lineRule="auto"/>
        <w:rPr>
          <w:rFonts w:ascii="Times New Roman" w:hAnsi="Times New Roman" w:cs="Times New Roman"/>
          <w:i/>
          <w:color w:val="000000" w:themeColor="text1"/>
        </w:rPr>
      </w:pPr>
    </w:p>
    <w:p w14:paraId="56CC2D50" w14:textId="6AEC4AAB" w:rsidR="00B57FD3" w:rsidRPr="00D45129" w:rsidRDefault="00A93EDE" w:rsidP="00D45129">
      <w:pPr>
        <w:spacing w:line="480" w:lineRule="auto"/>
        <w:rPr>
          <w:rFonts w:ascii="Times New Roman" w:hAnsi="Times New Roman" w:cs="Times New Roman"/>
          <w:i/>
          <w:color w:val="000000" w:themeColor="text1"/>
        </w:rPr>
      </w:pPr>
      <w:r w:rsidRPr="00D45129">
        <w:rPr>
          <w:rFonts w:ascii="Times New Roman" w:hAnsi="Times New Roman" w:cs="Times New Roman"/>
          <w:i/>
          <w:color w:val="000000" w:themeColor="text1"/>
        </w:rPr>
        <w:t>Resisting</w:t>
      </w:r>
      <w:r w:rsidR="007D4D26" w:rsidRPr="00D45129">
        <w:rPr>
          <w:rFonts w:ascii="Times New Roman" w:hAnsi="Times New Roman" w:cs="Times New Roman"/>
          <w:i/>
          <w:color w:val="000000" w:themeColor="text1"/>
        </w:rPr>
        <w:t xml:space="preserve"> through negotiation</w:t>
      </w:r>
    </w:p>
    <w:p w14:paraId="4E8C6DE0" w14:textId="07E7F3BF" w:rsidR="00A93EDE" w:rsidRPr="00D45129" w:rsidRDefault="00A93EDE"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O</w:t>
      </w:r>
      <w:r w:rsidR="00ED4E4C" w:rsidRPr="00D45129">
        <w:rPr>
          <w:rFonts w:ascii="Times New Roman" w:hAnsi="Times New Roman" w:cs="Times New Roman"/>
          <w:color w:val="000000" w:themeColor="text1"/>
        </w:rPr>
        <w:t>ur next examples</w:t>
      </w:r>
      <w:r w:rsidRPr="00D45129">
        <w:rPr>
          <w:rFonts w:ascii="Times New Roman" w:hAnsi="Times New Roman" w:cs="Times New Roman"/>
          <w:color w:val="000000" w:themeColor="text1"/>
        </w:rPr>
        <w:t xml:space="preserve"> differ from the ones presented above, because in these, no easy reconciliation seems possible, putting managers in a position where they have to assemble a ho</w:t>
      </w:r>
      <w:r w:rsidR="000E0F5C" w:rsidRPr="00D45129">
        <w:rPr>
          <w:rFonts w:ascii="Times New Roman" w:hAnsi="Times New Roman" w:cs="Times New Roman"/>
          <w:color w:val="000000" w:themeColor="text1"/>
        </w:rPr>
        <w:t xml:space="preserve">tchpotch </w:t>
      </w:r>
      <w:r w:rsidRPr="00D45129">
        <w:rPr>
          <w:rFonts w:ascii="Times New Roman" w:hAnsi="Times New Roman" w:cs="Times New Roman"/>
          <w:color w:val="000000" w:themeColor="text1"/>
        </w:rPr>
        <w:t xml:space="preserve">of rationales and resources; </w:t>
      </w:r>
      <w:r w:rsidR="00910191" w:rsidRPr="00D45129">
        <w:rPr>
          <w:rFonts w:ascii="Times New Roman" w:hAnsi="Times New Roman" w:cs="Times New Roman"/>
          <w:color w:val="000000" w:themeColor="text1"/>
        </w:rPr>
        <w:t>but wit</w:t>
      </w:r>
      <w:r w:rsidR="003B1B43" w:rsidRPr="00D45129">
        <w:rPr>
          <w:rFonts w:ascii="Times New Roman" w:hAnsi="Times New Roman" w:cs="Times New Roman"/>
          <w:color w:val="000000" w:themeColor="text1"/>
        </w:rPr>
        <w:t>h</w:t>
      </w:r>
      <w:r w:rsidR="00910191" w:rsidRPr="00D45129">
        <w:rPr>
          <w:rFonts w:ascii="Times New Roman" w:hAnsi="Times New Roman" w:cs="Times New Roman"/>
          <w:color w:val="000000" w:themeColor="text1"/>
        </w:rPr>
        <w:t xml:space="preserve"> different outcomes. </w:t>
      </w:r>
    </w:p>
    <w:p w14:paraId="09EAAB07" w14:textId="77777777" w:rsidR="00A93EDE" w:rsidRPr="00D45129" w:rsidRDefault="00A93EDE" w:rsidP="00D45129">
      <w:pPr>
        <w:spacing w:line="480" w:lineRule="auto"/>
        <w:rPr>
          <w:rFonts w:ascii="Times New Roman" w:hAnsi="Times New Roman" w:cs="Times New Roman"/>
          <w:color w:val="000000" w:themeColor="text1"/>
        </w:rPr>
      </w:pPr>
    </w:p>
    <w:p w14:paraId="423B480B" w14:textId="458313BE" w:rsidR="00076AFD" w:rsidRPr="00D45129" w:rsidRDefault="00910191"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Two</w:t>
      </w:r>
      <w:r w:rsidR="00A93EDE" w:rsidRPr="00D45129">
        <w:rPr>
          <w:rFonts w:ascii="Times New Roman" w:hAnsi="Times New Roman" w:cs="Times New Roman"/>
          <w:color w:val="000000" w:themeColor="text1"/>
        </w:rPr>
        <w:t xml:space="preserve"> managers </w:t>
      </w:r>
      <w:r w:rsidR="00ED4E4C" w:rsidRPr="00D45129">
        <w:rPr>
          <w:rFonts w:ascii="Times New Roman" w:hAnsi="Times New Roman" w:cs="Times New Roman"/>
          <w:color w:val="000000" w:themeColor="text1"/>
        </w:rPr>
        <w:t>described similar situations in which they were faced with demands from commissioning social workers t</w:t>
      </w:r>
      <w:r w:rsidR="009F37F7" w:rsidRPr="00D45129">
        <w:rPr>
          <w:rFonts w:ascii="Times New Roman" w:hAnsi="Times New Roman" w:cs="Times New Roman"/>
          <w:color w:val="000000" w:themeColor="text1"/>
        </w:rPr>
        <w:t>o</w:t>
      </w:r>
      <w:r w:rsidR="00ED4E4C" w:rsidRPr="00D45129">
        <w:rPr>
          <w:rFonts w:ascii="Times New Roman" w:hAnsi="Times New Roman" w:cs="Times New Roman"/>
          <w:color w:val="000000" w:themeColor="text1"/>
        </w:rPr>
        <w:t xml:space="preserve"> accept people into the</w:t>
      </w:r>
      <w:r w:rsidR="00675FC3" w:rsidRPr="00D45129">
        <w:rPr>
          <w:rFonts w:ascii="Times New Roman" w:hAnsi="Times New Roman" w:cs="Times New Roman"/>
          <w:color w:val="000000" w:themeColor="text1"/>
        </w:rPr>
        <w:t>ir</w:t>
      </w:r>
      <w:r w:rsidR="00ED4E4C" w:rsidRPr="00D45129">
        <w:rPr>
          <w:rFonts w:ascii="Times New Roman" w:hAnsi="Times New Roman" w:cs="Times New Roman"/>
          <w:color w:val="000000" w:themeColor="text1"/>
        </w:rPr>
        <w:t xml:space="preserve"> service</w:t>
      </w:r>
      <w:r w:rsidR="009F37F7" w:rsidRPr="00D45129">
        <w:rPr>
          <w:rFonts w:ascii="Times New Roman" w:hAnsi="Times New Roman" w:cs="Times New Roman"/>
          <w:color w:val="000000" w:themeColor="text1"/>
        </w:rPr>
        <w:t xml:space="preserve"> </w:t>
      </w:r>
      <w:r w:rsidR="00360370" w:rsidRPr="00D45129">
        <w:rPr>
          <w:rFonts w:ascii="Times New Roman" w:hAnsi="Times New Roman" w:cs="Times New Roman"/>
          <w:color w:val="000000" w:themeColor="text1"/>
        </w:rPr>
        <w:t xml:space="preserve">for whom they judged it </w:t>
      </w:r>
      <w:r w:rsidR="00ED4E4C" w:rsidRPr="00D45129">
        <w:rPr>
          <w:rFonts w:ascii="Times New Roman" w:hAnsi="Times New Roman" w:cs="Times New Roman"/>
          <w:color w:val="000000" w:themeColor="text1"/>
        </w:rPr>
        <w:t xml:space="preserve">inappropriate. </w:t>
      </w:r>
      <w:r w:rsidR="00360370" w:rsidRPr="00D45129">
        <w:rPr>
          <w:rFonts w:ascii="Times New Roman" w:hAnsi="Times New Roman" w:cs="Times New Roman"/>
          <w:color w:val="000000" w:themeColor="text1"/>
        </w:rPr>
        <w:t>Manager 3</w:t>
      </w:r>
      <w:r w:rsidR="00BE6F42" w:rsidRPr="00D45129">
        <w:rPr>
          <w:rFonts w:ascii="Times New Roman" w:hAnsi="Times New Roman" w:cs="Times New Roman"/>
          <w:color w:val="000000" w:themeColor="text1"/>
        </w:rPr>
        <w:t xml:space="preserve"> runs a respi</w:t>
      </w:r>
      <w:r w:rsidR="0076252D" w:rsidRPr="00D45129">
        <w:rPr>
          <w:rFonts w:ascii="Times New Roman" w:hAnsi="Times New Roman" w:cs="Times New Roman"/>
          <w:color w:val="000000" w:themeColor="text1"/>
        </w:rPr>
        <w:t>te service, and she related</w:t>
      </w:r>
      <w:r w:rsidR="00BE6F42" w:rsidRPr="00D45129">
        <w:rPr>
          <w:rFonts w:ascii="Times New Roman" w:hAnsi="Times New Roman" w:cs="Times New Roman"/>
          <w:color w:val="000000" w:themeColor="text1"/>
        </w:rPr>
        <w:t xml:space="preserve"> her concerns about a re-referral</w:t>
      </w:r>
      <w:r w:rsidR="00076AFD" w:rsidRPr="00D45129">
        <w:rPr>
          <w:rFonts w:ascii="Times New Roman" w:hAnsi="Times New Roman" w:cs="Times New Roman"/>
          <w:color w:val="000000" w:themeColor="text1"/>
        </w:rPr>
        <w:t>:</w:t>
      </w:r>
    </w:p>
    <w:p w14:paraId="1357AA68" w14:textId="77777777" w:rsidR="00076AFD" w:rsidRPr="00D45129" w:rsidRDefault="00076AFD" w:rsidP="00D45129">
      <w:pPr>
        <w:spacing w:line="480" w:lineRule="auto"/>
        <w:rPr>
          <w:rFonts w:ascii="Times New Roman" w:hAnsi="Times New Roman" w:cs="Times New Roman"/>
          <w:color w:val="000000" w:themeColor="text1"/>
        </w:rPr>
      </w:pPr>
    </w:p>
    <w:p w14:paraId="1AF34FE6" w14:textId="0D8F520D" w:rsidR="001C0D7A" w:rsidRPr="00D45129" w:rsidRDefault="00076AFD"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 </w:t>
      </w:r>
      <w:r w:rsidR="001C0D7A" w:rsidRPr="00D45129">
        <w:rPr>
          <w:rFonts w:ascii="Times New Roman" w:eastAsia="Times New Roman" w:hAnsi="Times New Roman" w:cs="Times New Roman"/>
          <w:i/>
          <w:iCs/>
          <w:color w:val="000000" w:themeColor="text1"/>
        </w:rPr>
        <w:t>it just wasn’t the right place for him, and it was leading us to restrain him. Which is something we don’t want to do. And the pressure from the local authority to say, well you know what? Just do it</w:t>
      </w:r>
      <w:r w:rsidR="00A93EDE" w:rsidRPr="00D45129">
        <w:rPr>
          <w:rFonts w:ascii="Times New Roman" w:eastAsia="Times New Roman" w:hAnsi="Times New Roman" w:cs="Times New Roman"/>
          <w:i/>
          <w:iCs/>
          <w:color w:val="000000" w:themeColor="text1"/>
        </w:rPr>
        <w:t>,</w:t>
      </w:r>
      <w:r w:rsidR="001C0D7A" w:rsidRPr="00D45129">
        <w:rPr>
          <w:rFonts w:ascii="Times New Roman" w:eastAsia="Times New Roman" w:hAnsi="Times New Roman" w:cs="Times New Roman"/>
          <w:i/>
          <w:iCs/>
          <w:color w:val="000000" w:themeColor="text1"/>
        </w:rPr>
        <w:t xml:space="preserve"> because it’s in his best interests and the family need a break. But this gentleman is not happy here, this is not the right place for him. </w:t>
      </w:r>
      <w:r w:rsidR="00981EBB" w:rsidRPr="00D45129">
        <w:rPr>
          <w:rFonts w:ascii="Times New Roman" w:eastAsia="Times New Roman" w:hAnsi="Times New Roman" w:cs="Times New Roman"/>
          <w:i/>
          <w:iCs/>
          <w:color w:val="000000" w:themeColor="text1"/>
        </w:rPr>
        <w:t xml:space="preserve">[…] </w:t>
      </w:r>
      <w:r w:rsidR="001C0D7A" w:rsidRPr="00D45129">
        <w:rPr>
          <w:rFonts w:ascii="Times New Roman" w:eastAsia="Times New Roman" w:hAnsi="Times New Roman" w:cs="Times New Roman"/>
          <w:i/>
          <w:iCs/>
          <w:color w:val="000000" w:themeColor="text1"/>
        </w:rPr>
        <w:t xml:space="preserve">He needed a much smaller, one-to-one service. And I understand that financially it’s not easy, but he was just an extremely unhappy young man. So, so difficult. But again, we had the backing from the </w:t>
      </w:r>
      <w:r w:rsidR="00373A64" w:rsidRPr="00D45129">
        <w:rPr>
          <w:rFonts w:ascii="Times New Roman" w:eastAsia="Times New Roman" w:hAnsi="Times New Roman" w:cs="Times New Roman"/>
          <w:i/>
          <w:iCs/>
          <w:color w:val="000000" w:themeColor="text1"/>
        </w:rPr>
        <w:t>Chief E</w:t>
      </w:r>
      <w:r w:rsidR="001C0D7A" w:rsidRPr="00D45129">
        <w:rPr>
          <w:rFonts w:ascii="Times New Roman" w:eastAsia="Times New Roman" w:hAnsi="Times New Roman" w:cs="Times New Roman"/>
          <w:i/>
          <w:iCs/>
          <w:color w:val="000000" w:themeColor="text1"/>
        </w:rPr>
        <w:t>xecutive to do that.</w:t>
      </w:r>
    </w:p>
    <w:p w14:paraId="034CDB56" w14:textId="77777777" w:rsidR="001C0D7A" w:rsidRPr="00D45129" w:rsidRDefault="001C0D7A" w:rsidP="00D45129">
      <w:pPr>
        <w:spacing w:line="480" w:lineRule="auto"/>
        <w:rPr>
          <w:rFonts w:ascii="Times New Roman" w:eastAsia="Times New Roman" w:hAnsi="Times New Roman" w:cs="Times New Roman"/>
          <w:color w:val="000000" w:themeColor="text1"/>
        </w:rPr>
      </w:pPr>
    </w:p>
    <w:p w14:paraId="3D248FE2" w14:textId="2D7DCD2C" w:rsidR="00E142FF" w:rsidRPr="00D45129" w:rsidRDefault="00981EBB" w:rsidP="00D45129">
      <w:pPr>
        <w:spacing w:line="480" w:lineRule="auto"/>
        <w:rPr>
          <w:rFonts w:ascii="Times New Roman" w:hAnsi="Times New Roman" w:cs="Times New Roman"/>
          <w:iCs/>
          <w:color w:val="000000" w:themeColor="text1"/>
        </w:rPr>
      </w:pPr>
      <w:r w:rsidRPr="00D45129">
        <w:rPr>
          <w:rFonts w:ascii="Times New Roman" w:hAnsi="Times New Roman" w:cs="Times New Roman"/>
          <w:color w:val="000000" w:themeColor="text1"/>
        </w:rPr>
        <w:t xml:space="preserve">With </w:t>
      </w:r>
      <w:r w:rsidR="00A93EDE" w:rsidRPr="00D45129">
        <w:rPr>
          <w:rFonts w:ascii="Times New Roman" w:hAnsi="Times New Roman" w:cs="Times New Roman"/>
          <w:color w:val="000000" w:themeColor="text1"/>
        </w:rPr>
        <w:t>her CEO</w:t>
      </w:r>
      <w:r w:rsidRPr="00D45129">
        <w:rPr>
          <w:rFonts w:ascii="Times New Roman" w:hAnsi="Times New Roman" w:cs="Times New Roman"/>
          <w:color w:val="000000" w:themeColor="text1"/>
        </w:rPr>
        <w:t>’</w:t>
      </w:r>
      <w:r w:rsidR="005D21BE" w:rsidRPr="00D45129">
        <w:rPr>
          <w:rFonts w:ascii="Times New Roman" w:hAnsi="Times New Roman" w:cs="Times New Roman"/>
          <w:color w:val="000000" w:themeColor="text1"/>
        </w:rPr>
        <w:t>s</w:t>
      </w:r>
      <w:r w:rsidRPr="00D45129">
        <w:rPr>
          <w:rFonts w:ascii="Times New Roman" w:hAnsi="Times New Roman" w:cs="Times New Roman"/>
          <w:color w:val="000000" w:themeColor="text1"/>
        </w:rPr>
        <w:t xml:space="preserve"> support </w:t>
      </w:r>
      <w:r w:rsidR="00897C36" w:rsidRPr="00D45129">
        <w:rPr>
          <w:rFonts w:ascii="Times New Roman" w:hAnsi="Times New Roman" w:cs="Times New Roman"/>
          <w:color w:val="000000" w:themeColor="text1"/>
        </w:rPr>
        <w:t>Manager 3</w:t>
      </w:r>
      <w:r w:rsidR="004955E2" w:rsidRPr="00D45129">
        <w:rPr>
          <w:rFonts w:ascii="Times New Roman" w:hAnsi="Times New Roman" w:cs="Times New Roman"/>
          <w:color w:val="000000" w:themeColor="text1"/>
        </w:rPr>
        <w:t xml:space="preserve"> </w:t>
      </w:r>
      <w:r w:rsidR="007A27B3" w:rsidRPr="00D45129">
        <w:rPr>
          <w:rFonts w:ascii="Times New Roman" w:hAnsi="Times New Roman" w:cs="Times New Roman"/>
          <w:color w:val="000000" w:themeColor="text1"/>
        </w:rPr>
        <w:t xml:space="preserve">successfully </w:t>
      </w:r>
      <w:r w:rsidR="004955E2" w:rsidRPr="00D45129">
        <w:rPr>
          <w:rFonts w:ascii="Times New Roman" w:hAnsi="Times New Roman" w:cs="Times New Roman"/>
          <w:color w:val="000000" w:themeColor="text1"/>
        </w:rPr>
        <w:t>resisted the commis</w:t>
      </w:r>
      <w:r w:rsidR="00360370" w:rsidRPr="00D45129">
        <w:rPr>
          <w:rFonts w:ascii="Times New Roman" w:hAnsi="Times New Roman" w:cs="Times New Roman"/>
          <w:color w:val="000000" w:themeColor="text1"/>
        </w:rPr>
        <w:t xml:space="preserve">sioning social worker’s demands. </w:t>
      </w:r>
      <w:r w:rsidR="004955E2" w:rsidRPr="00D45129">
        <w:rPr>
          <w:rFonts w:ascii="Times New Roman" w:hAnsi="Times New Roman" w:cs="Times New Roman"/>
          <w:color w:val="000000" w:themeColor="text1"/>
        </w:rPr>
        <w:t xml:space="preserve"> </w:t>
      </w:r>
      <w:r w:rsidR="00897C36" w:rsidRPr="00D45129">
        <w:rPr>
          <w:rFonts w:ascii="Times New Roman" w:hAnsi="Times New Roman" w:cs="Times New Roman"/>
          <w:color w:val="000000" w:themeColor="text1"/>
        </w:rPr>
        <w:t>Manager 5</w:t>
      </w:r>
      <w:r w:rsidR="00BE6F42" w:rsidRPr="00D45129">
        <w:rPr>
          <w:rFonts w:ascii="Times New Roman" w:hAnsi="Times New Roman" w:cs="Times New Roman"/>
          <w:color w:val="000000" w:themeColor="text1"/>
        </w:rPr>
        <w:t xml:space="preserve"> </w:t>
      </w:r>
      <w:r w:rsidR="007A27B3" w:rsidRPr="00D45129">
        <w:rPr>
          <w:rFonts w:ascii="Times New Roman" w:hAnsi="Times New Roman" w:cs="Times New Roman"/>
          <w:color w:val="000000" w:themeColor="text1"/>
        </w:rPr>
        <w:t xml:space="preserve">in contrast </w:t>
      </w:r>
      <w:r w:rsidR="00BE6F42" w:rsidRPr="00D45129">
        <w:rPr>
          <w:rFonts w:ascii="Times New Roman" w:hAnsi="Times New Roman" w:cs="Times New Roman"/>
          <w:color w:val="000000" w:themeColor="text1"/>
        </w:rPr>
        <w:t>had</w:t>
      </w:r>
      <w:r w:rsidR="00E142FF" w:rsidRPr="00D45129">
        <w:rPr>
          <w:rFonts w:ascii="Times New Roman" w:hAnsi="Times New Roman" w:cs="Times New Roman"/>
          <w:color w:val="000000" w:themeColor="text1"/>
        </w:rPr>
        <w:t xml:space="preserve"> eventually been forced to offer a place to a young man </w:t>
      </w:r>
      <w:r w:rsidRPr="00D45129">
        <w:rPr>
          <w:rFonts w:ascii="Times New Roman" w:hAnsi="Times New Roman" w:cs="Times New Roman"/>
          <w:color w:val="000000" w:themeColor="text1"/>
        </w:rPr>
        <w:t xml:space="preserve">even though </w:t>
      </w:r>
      <w:r w:rsidR="00E142FF" w:rsidRPr="00D45129">
        <w:rPr>
          <w:rFonts w:ascii="Times New Roman" w:hAnsi="Times New Roman" w:cs="Times New Roman"/>
          <w:color w:val="000000" w:themeColor="text1"/>
        </w:rPr>
        <w:t xml:space="preserve">the </w:t>
      </w:r>
      <w:r w:rsidR="005D21BE" w:rsidRPr="00D45129">
        <w:rPr>
          <w:rFonts w:ascii="Times New Roman" w:hAnsi="Times New Roman" w:cs="Times New Roman"/>
          <w:color w:val="000000" w:themeColor="text1"/>
        </w:rPr>
        <w:t>other residents</w:t>
      </w:r>
      <w:r w:rsidRPr="00D45129">
        <w:rPr>
          <w:rFonts w:ascii="Times New Roman" w:hAnsi="Times New Roman" w:cs="Times New Roman"/>
          <w:color w:val="000000" w:themeColor="text1"/>
        </w:rPr>
        <w:t xml:space="preserve"> </w:t>
      </w:r>
      <w:r w:rsidR="00E142FF" w:rsidRPr="00D45129">
        <w:rPr>
          <w:rFonts w:ascii="Times New Roman" w:hAnsi="Times New Roman" w:cs="Times New Roman"/>
          <w:color w:val="000000" w:themeColor="text1"/>
        </w:rPr>
        <w:t>did not want to share their home with him. She similarly described the pressure as relentless; ‘i</w:t>
      </w:r>
      <w:r w:rsidR="00E142FF" w:rsidRPr="00D45129">
        <w:rPr>
          <w:rFonts w:ascii="Times New Roman" w:hAnsi="Times New Roman" w:cs="Times New Roman"/>
          <w:i/>
          <w:iCs/>
          <w:color w:val="000000" w:themeColor="text1"/>
        </w:rPr>
        <w:t>t went on for a long time, and we kept bouncing it to social services, they kept bouncing it back’.</w:t>
      </w:r>
      <w:r w:rsidR="004955E2" w:rsidRPr="00D45129">
        <w:rPr>
          <w:rFonts w:ascii="Times New Roman" w:hAnsi="Times New Roman" w:cs="Times New Roman"/>
          <w:color w:val="000000" w:themeColor="text1"/>
        </w:rPr>
        <w:t xml:space="preserve"> This resista</w:t>
      </w:r>
      <w:r w:rsidR="008C6EAA" w:rsidRPr="00D45129">
        <w:rPr>
          <w:rFonts w:ascii="Times New Roman" w:hAnsi="Times New Roman" w:cs="Times New Roman"/>
          <w:color w:val="000000" w:themeColor="text1"/>
        </w:rPr>
        <w:t xml:space="preserve">nce was unsuccessful; </w:t>
      </w:r>
      <w:r w:rsidR="00E142FF" w:rsidRPr="00D45129">
        <w:rPr>
          <w:rFonts w:ascii="Times New Roman" w:hAnsi="Times New Roman" w:cs="Times New Roman"/>
          <w:color w:val="000000" w:themeColor="text1"/>
        </w:rPr>
        <w:t>the</w:t>
      </w:r>
      <w:r w:rsidR="00360370" w:rsidRPr="00D45129">
        <w:rPr>
          <w:rFonts w:ascii="Times New Roman" w:hAnsi="Times New Roman" w:cs="Times New Roman"/>
          <w:color w:val="000000" w:themeColor="text1"/>
        </w:rPr>
        <w:t xml:space="preserve"> social worker</w:t>
      </w:r>
      <w:r w:rsidRPr="00D45129">
        <w:rPr>
          <w:rFonts w:ascii="Times New Roman" w:hAnsi="Times New Roman" w:cs="Times New Roman"/>
          <w:color w:val="000000" w:themeColor="text1"/>
        </w:rPr>
        <w:t>’s wishes</w:t>
      </w:r>
      <w:r w:rsidR="00E142FF" w:rsidRPr="00D45129">
        <w:rPr>
          <w:rFonts w:ascii="Times New Roman" w:hAnsi="Times New Roman" w:cs="Times New Roman"/>
          <w:color w:val="000000" w:themeColor="text1"/>
        </w:rPr>
        <w:t xml:space="preserve"> prevailed,</w:t>
      </w:r>
      <w:r w:rsidR="008C6EAA" w:rsidRPr="00D45129">
        <w:rPr>
          <w:rFonts w:ascii="Times New Roman" w:hAnsi="Times New Roman" w:cs="Times New Roman"/>
          <w:color w:val="000000" w:themeColor="text1"/>
        </w:rPr>
        <w:t xml:space="preserve"> but </w:t>
      </w:r>
      <w:r w:rsidR="00E142FF" w:rsidRPr="00D45129">
        <w:rPr>
          <w:rFonts w:ascii="Times New Roman" w:hAnsi="Times New Roman" w:cs="Times New Roman"/>
          <w:color w:val="000000" w:themeColor="text1"/>
        </w:rPr>
        <w:t>the outcome was ‘</w:t>
      </w:r>
      <w:r w:rsidR="00E142FF" w:rsidRPr="00D45129">
        <w:rPr>
          <w:rFonts w:ascii="Times New Roman" w:hAnsi="Times New Roman" w:cs="Times New Roman"/>
          <w:i/>
          <w:iCs/>
          <w:color w:val="000000" w:themeColor="text1"/>
        </w:rPr>
        <w:t xml:space="preserve">huge conflict’ </w:t>
      </w:r>
      <w:r w:rsidR="00E142FF" w:rsidRPr="00D45129">
        <w:rPr>
          <w:rFonts w:ascii="Times New Roman" w:hAnsi="Times New Roman" w:cs="Times New Roman"/>
          <w:color w:val="000000" w:themeColor="text1"/>
        </w:rPr>
        <w:t xml:space="preserve">and </w:t>
      </w:r>
      <w:r w:rsidR="00E142FF" w:rsidRPr="00D45129">
        <w:rPr>
          <w:rFonts w:ascii="Times New Roman" w:hAnsi="Times New Roman" w:cs="Times New Roman"/>
          <w:i/>
          <w:iCs/>
          <w:color w:val="000000" w:themeColor="text1"/>
        </w:rPr>
        <w:t>‘increased anxiety for everyone’.</w:t>
      </w:r>
      <w:r w:rsidR="00992C43" w:rsidRPr="00D45129">
        <w:rPr>
          <w:rFonts w:ascii="Times New Roman" w:hAnsi="Times New Roman" w:cs="Times New Roman"/>
          <w:i/>
          <w:iCs/>
          <w:color w:val="000000" w:themeColor="text1"/>
        </w:rPr>
        <w:t xml:space="preserve"> </w:t>
      </w:r>
    </w:p>
    <w:p w14:paraId="0D746708" w14:textId="7F558D0B" w:rsidR="00992C43" w:rsidRPr="00D45129" w:rsidRDefault="00992C43" w:rsidP="00D45129">
      <w:pPr>
        <w:spacing w:line="480" w:lineRule="auto"/>
        <w:rPr>
          <w:rFonts w:ascii="Times New Roman" w:hAnsi="Times New Roman" w:cs="Times New Roman"/>
          <w:iCs/>
          <w:color w:val="000000" w:themeColor="text1"/>
        </w:rPr>
      </w:pPr>
    </w:p>
    <w:p w14:paraId="45A14984" w14:textId="70EEBB77" w:rsidR="00992C43" w:rsidRPr="00D45129" w:rsidRDefault="0054033A" w:rsidP="00D45129">
      <w:pPr>
        <w:spacing w:line="480" w:lineRule="auto"/>
        <w:rPr>
          <w:rFonts w:ascii="Times New Roman" w:hAnsi="Times New Roman" w:cs="Times New Roman"/>
          <w:iCs/>
          <w:color w:val="000000" w:themeColor="text1"/>
        </w:rPr>
      </w:pPr>
      <w:r>
        <w:rPr>
          <w:rFonts w:ascii="Times New Roman" w:hAnsi="Times New Roman" w:cs="Times New Roman"/>
          <w:iCs/>
          <w:color w:val="000000" w:themeColor="text1"/>
        </w:rPr>
        <w:t>Above</w:t>
      </w:r>
      <w:r w:rsidR="00414873" w:rsidRPr="00D45129">
        <w:rPr>
          <w:rFonts w:ascii="Times New Roman" w:hAnsi="Times New Roman" w:cs="Times New Roman"/>
          <w:iCs/>
          <w:color w:val="000000" w:themeColor="text1"/>
        </w:rPr>
        <w:t>,</w:t>
      </w:r>
      <w:r w:rsidR="000E0F5C" w:rsidRPr="00D45129">
        <w:rPr>
          <w:rFonts w:ascii="Times New Roman" w:hAnsi="Times New Roman" w:cs="Times New Roman"/>
          <w:iCs/>
          <w:color w:val="000000" w:themeColor="text1"/>
        </w:rPr>
        <w:t xml:space="preserve"> the managers</w:t>
      </w:r>
      <w:r w:rsidR="004955E2" w:rsidRPr="00D45129">
        <w:rPr>
          <w:rFonts w:ascii="Times New Roman" w:hAnsi="Times New Roman" w:cs="Times New Roman"/>
          <w:iCs/>
          <w:color w:val="000000" w:themeColor="text1"/>
        </w:rPr>
        <w:t xml:space="preserve"> are caught between multiple li</w:t>
      </w:r>
      <w:r w:rsidR="00C44AEE" w:rsidRPr="00D45129">
        <w:rPr>
          <w:rFonts w:ascii="Times New Roman" w:hAnsi="Times New Roman" w:cs="Times New Roman"/>
          <w:iCs/>
          <w:color w:val="000000" w:themeColor="text1"/>
        </w:rPr>
        <w:t>nes of accountability</w:t>
      </w:r>
      <w:r w:rsidR="007F377D" w:rsidRPr="00D45129">
        <w:rPr>
          <w:rFonts w:ascii="Times New Roman" w:hAnsi="Times New Roman" w:cs="Times New Roman"/>
          <w:iCs/>
          <w:color w:val="000000" w:themeColor="text1"/>
        </w:rPr>
        <w:t xml:space="preserve">. </w:t>
      </w:r>
      <w:r w:rsidR="00897C36" w:rsidRPr="00D45129">
        <w:rPr>
          <w:rFonts w:ascii="Times New Roman" w:hAnsi="Times New Roman" w:cs="Times New Roman"/>
          <w:iCs/>
          <w:color w:val="000000" w:themeColor="text1"/>
        </w:rPr>
        <w:t>Managers 3 and 5</w:t>
      </w:r>
      <w:r w:rsidR="004955E2" w:rsidRPr="00D45129">
        <w:rPr>
          <w:rFonts w:ascii="Times New Roman" w:hAnsi="Times New Roman" w:cs="Times New Roman"/>
          <w:iCs/>
          <w:color w:val="000000" w:themeColor="text1"/>
        </w:rPr>
        <w:t xml:space="preserve"> are ac</w:t>
      </w:r>
      <w:r w:rsidR="00360370" w:rsidRPr="00D45129">
        <w:rPr>
          <w:rFonts w:ascii="Times New Roman" w:hAnsi="Times New Roman" w:cs="Times New Roman"/>
          <w:iCs/>
          <w:color w:val="000000" w:themeColor="text1"/>
        </w:rPr>
        <w:t>co</w:t>
      </w:r>
      <w:r w:rsidR="00981EBB" w:rsidRPr="00D45129">
        <w:rPr>
          <w:rFonts w:ascii="Times New Roman" w:hAnsi="Times New Roman" w:cs="Times New Roman"/>
          <w:iCs/>
          <w:color w:val="000000" w:themeColor="text1"/>
        </w:rPr>
        <w:t>untable to</w:t>
      </w:r>
      <w:r w:rsidR="00360370" w:rsidRPr="00D45129">
        <w:rPr>
          <w:rFonts w:ascii="Times New Roman" w:hAnsi="Times New Roman" w:cs="Times New Roman"/>
          <w:iCs/>
          <w:color w:val="000000" w:themeColor="text1"/>
        </w:rPr>
        <w:t xml:space="preserve"> commission</w:t>
      </w:r>
      <w:r w:rsidR="00AB646F">
        <w:rPr>
          <w:rFonts w:ascii="Times New Roman" w:hAnsi="Times New Roman" w:cs="Times New Roman"/>
          <w:iCs/>
          <w:color w:val="000000" w:themeColor="text1"/>
        </w:rPr>
        <w:t>er</w:t>
      </w:r>
      <w:r w:rsidR="00360370" w:rsidRPr="00D45129">
        <w:rPr>
          <w:rFonts w:ascii="Times New Roman" w:hAnsi="Times New Roman" w:cs="Times New Roman"/>
          <w:iCs/>
          <w:color w:val="000000" w:themeColor="text1"/>
        </w:rPr>
        <w:t>s</w:t>
      </w:r>
      <w:r w:rsidR="00616484" w:rsidRPr="00D45129">
        <w:rPr>
          <w:rFonts w:ascii="Times New Roman" w:hAnsi="Times New Roman" w:cs="Times New Roman"/>
          <w:iCs/>
          <w:color w:val="000000" w:themeColor="text1"/>
        </w:rPr>
        <w:t xml:space="preserve"> and </w:t>
      </w:r>
      <w:r w:rsidR="00981EBB" w:rsidRPr="00D45129">
        <w:rPr>
          <w:rFonts w:ascii="Times New Roman" w:hAnsi="Times New Roman" w:cs="Times New Roman"/>
          <w:iCs/>
          <w:color w:val="000000" w:themeColor="text1"/>
        </w:rPr>
        <w:t xml:space="preserve">to </w:t>
      </w:r>
      <w:r w:rsidR="004955E2" w:rsidRPr="00D45129">
        <w:rPr>
          <w:rFonts w:ascii="Times New Roman" w:hAnsi="Times New Roman" w:cs="Times New Roman"/>
          <w:iCs/>
          <w:color w:val="000000" w:themeColor="text1"/>
        </w:rPr>
        <w:t xml:space="preserve">service users </w:t>
      </w:r>
      <w:r w:rsidR="00C77AB6" w:rsidRPr="00D45129">
        <w:rPr>
          <w:rFonts w:ascii="Times New Roman" w:hAnsi="Times New Roman" w:cs="Times New Roman"/>
          <w:iCs/>
          <w:color w:val="000000" w:themeColor="text1"/>
        </w:rPr>
        <w:t>(</w:t>
      </w:r>
      <w:r w:rsidR="00981EBB" w:rsidRPr="00D45129">
        <w:rPr>
          <w:rFonts w:ascii="Times New Roman" w:hAnsi="Times New Roman" w:cs="Times New Roman"/>
          <w:iCs/>
          <w:color w:val="000000" w:themeColor="text1"/>
        </w:rPr>
        <w:t xml:space="preserve">those </w:t>
      </w:r>
      <w:r w:rsidR="00992C43" w:rsidRPr="00D45129">
        <w:rPr>
          <w:rFonts w:ascii="Times New Roman" w:hAnsi="Times New Roman" w:cs="Times New Roman"/>
          <w:iCs/>
          <w:color w:val="000000" w:themeColor="text1"/>
        </w:rPr>
        <w:t>currently li</w:t>
      </w:r>
      <w:r w:rsidR="001B63A9" w:rsidRPr="00D45129">
        <w:rPr>
          <w:rFonts w:ascii="Times New Roman" w:hAnsi="Times New Roman" w:cs="Times New Roman"/>
          <w:iCs/>
          <w:color w:val="000000" w:themeColor="text1"/>
        </w:rPr>
        <w:t>ving in the house, and</w:t>
      </w:r>
      <w:r w:rsidR="00992C43" w:rsidRPr="00D45129">
        <w:rPr>
          <w:rFonts w:ascii="Times New Roman" w:hAnsi="Times New Roman" w:cs="Times New Roman"/>
          <w:iCs/>
          <w:color w:val="000000" w:themeColor="text1"/>
        </w:rPr>
        <w:t xml:space="preserve"> the </w:t>
      </w:r>
      <w:r w:rsidR="004955E2" w:rsidRPr="00D45129">
        <w:rPr>
          <w:rFonts w:ascii="Times New Roman" w:hAnsi="Times New Roman" w:cs="Times New Roman"/>
          <w:iCs/>
          <w:color w:val="000000" w:themeColor="text1"/>
        </w:rPr>
        <w:t>people being referred</w:t>
      </w:r>
      <w:r w:rsidR="008058D8" w:rsidRPr="00D45129">
        <w:rPr>
          <w:rFonts w:ascii="Times New Roman" w:hAnsi="Times New Roman" w:cs="Times New Roman"/>
          <w:iCs/>
          <w:color w:val="000000" w:themeColor="text1"/>
        </w:rPr>
        <w:t>)</w:t>
      </w:r>
      <w:r w:rsidR="004955E2" w:rsidRPr="00D45129">
        <w:rPr>
          <w:rFonts w:ascii="Times New Roman" w:hAnsi="Times New Roman" w:cs="Times New Roman"/>
          <w:iCs/>
          <w:color w:val="000000" w:themeColor="text1"/>
        </w:rPr>
        <w:t xml:space="preserve">. </w:t>
      </w:r>
      <w:r w:rsidR="00981EBB" w:rsidRPr="00D45129">
        <w:rPr>
          <w:rFonts w:ascii="Times New Roman" w:hAnsi="Times New Roman" w:cs="Times New Roman"/>
          <w:iCs/>
          <w:color w:val="000000" w:themeColor="text1"/>
        </w:rPr>
        <w:t>As managers t</w:t>
      </w:r>
      <w:r w:rsidR="004955E2" w:rsidRPr="00D45129">
        <w:rPr>
          <w:rFonts w:ascii="Times New Roman" w:hAnsi="Times New Roman" w:cs="Times New Roman"/>
          <w:iCs/>
          <w:color w:val="000000" w:themeColor="text1"/>
        </w:rPr>
        <w:t>hey are accountable to their own staff</w:t>
      </w:r>
      <w:r w:rsidR="00360370" w:rsidRPr="00D45129">
        <w:rPr>
          <w:rFonts w:ascii="Times New Roman" w:hAnsi="Times New Roman" w:cs="Times New Roman"/>
          <w:iCs/>
          <w:color w:val="000000" w:themeColor="text1"/>
        </w:rPr>
        <w:t>,</w:t>
      </w:r>
      <w:r w:rsidR="004955E2" w:rsidRPr="00D45129">
        <w:rPr>
          <w:rFonts w:ascii="Times New Roman" w:hAnsi="Times New Roman" w:cs="Times New Roman"/>
          <w:iCs/>
          <w:color w:val="000000" w:themeColor="text1"/>
        </w:rPr>
        <w:t xml:space="preserve"> </w:t>
      </w:r>
      <w:r w:rsidR="003333DE" w:rsidRPr="00D45129">
        <w:rPr>
          <w:rFonts w:ascii="Times New Roman" w:hAnsi="Times New Roman" w:cs="Times New Roman"/>
          <w:iCs/>
          <w:color w:val="000000" w:themeColor="text1"/>
        </w:rPr>
        <w:t xml:space="preserve">who </w:t>
      </w:r>
      <w:r w:rsidR="00A10D54" w:rsidRPr="00D45129">
        <w:rPr>
          <w:rFonts w:ascii="Times New Roman" w:hAnsi="Times New Roman" w:cs="Times New Roman"/>
          <w:iCs/>
          <w:color w:val="000000" w:themeColor="text1"/>
        </w:rPr>
        <w:t>will have to work with the increased stress and anxiety</w:t>
      </w:r>
      <w:r w:rsidR="00C74D20" w:rsidRPr="00D45129">
        <w:rPr>
          <w:rFonts w:ascii="Times New Roman" w:hAnsi="Times New Roman" w:cs="Times New Roman"/>
          <w:iCs/>
          <w:color w:val="000000" w:themeColor="text1"/>
        </w:rPr>
        <w:t>,</w:t>
      </w:r>
      <w:r w:rsidR="00A10D54" w:rsidRPr="00D45129">
        <w:rPr>
          <w:rFonts w:ascii="Times New Roman" w:hAnsi="Times New Roman" w:cs="Times New Roman"/>
          <w:iCs/>
          <w:color w:val="000000" w:themeColor="text1"/>
        </w:rPr>
        <w:t xml:space="preserve"> and, in the first example, having previously had to </w:t>
      </w:r>
      <w:r w:rsidR="008C6EAA" w:rsidRPr="00D45129">
        <w:rPr>
          <w:rFonts w:ascii="Times New Roman" w:hAnsi="Times New Roman" w:cs="Times New Roman"/>
          <w:iCs/>
          <w:color w:val="000000" w:themeColor="text1"/>
        </w:rPr>
        <w:t>perform restraint</w:t>
      </w:r>
      <w:r w:rsidR="00A10D54" w:rsidRPr="00D45129">
        <w:rPr>
          <w:rFonts w:ascii="Times New Roman" w:hAnsi="Times New Roman" w:cs="Times New Roman"/>
          <w:iCs/>
          <w:color w:val="000000" w:themeColor="text1"/>
        </w:rPr>
        <w:t xml:space="preserve">. </w:t>
      </w:r>
      <w:r w:rsidR="007D4D26" w:rsidRPr="00D45129">
        <w:rPr>
          <w:rFonts w:ascii="Times New Roman" w:hAnsi="Times New Roman" w:cs="Times New Roman"/>
          <w:iCs/>
          <w:color w:val="000000" w:themeColor="text1"/>
        </w:rPr>
        <w:t>All of these conflicting accountability demands provide resources to deploy in the dialectical (Black 2008) negotiations in which the needs of service users, the people being referre</w:t>
      </w:r>
      <w:r w:rsidR="00981EBB" w:rsidRPr="00D45129">
        <w:rPr>
          <w:rFonts w:ascii="Times New Roman" w:hAnsi="Times New Roman" w:cs="Times New Roman"/>
          <w:iCs/>
          <w:color w:val="000000" w:themeColor="text1"/>
        </w:rPr>
        <w:t>d (</w:t>
      </w:r>
      <w:r w:rsidR="007D4D26" w:rsidRPr="00D45129">
        <w:rPr>
          <w:rFonts w:ascii="Times New Roman" w:hAnsi="Times New Roman" w:cs="Times New Roman"/>
          <w:iCs/>
          <w:color w:val="000000" w:themeColor="text1"/>
        </w:rPr>
        <w:t>also entitled to</w:t>
      </w:r>
      <w:r w:rsidR="00981EBB" w:rsidRPr="00D45129">
        <w:rPr>
          <w:rFonts w:ascii="Times New Roman" w:hAnsi="Times New Roman" w:cs="Times New Roman"/>
          <w:iCs/>
          <w:color w:val="000000" w:themeColor="text1"/>
        </w:rPr>
        <w:t xml:space="preserve"> an ordinary life), families,</w:t>
      </w:r>
      <w:r w:rsidR="007D4D26" w:rsidRPr="00D45129">
        <w:rPr>
          <w:rFonts w:ascii="Times New Roman" w:hAnsi="Times New Roman" w:cs="Times New Roman"/>
          <w:iCs/>
          <w:color w:val="000000" w:themeColor="text1"/>
        </w:rPr>
        <w:t xml:space="preserve"> commissioners and the ideals of the ordinary life jostle with each other. </w:t>
      </w:r>
      <w:r w:rsidR="007F377D" w:rsidRPr="00D45129">
        <w:rPr>
          <w:rFonts w:ascii="Times New Roman" w:hAnsi="Times New Roman" w:cs="Times New Roman"/>
          <w:iCs/>
          <w:color w:val="000000" w:themeColor="text1"/>
        </w:rPr>
        <w:t>But the commissioners are similarly enmeshed</w:t>
      </w:r>
      <w:r w:rsidR="00360370" w:rsidRPr="00D45129">
        <w:rPr>
          <w:rFonts w:ascii="Times New Roman" w:hAnsi="Times New Roman" w:cs="Times New Roman"/>
          <w:iCs/>
          <w:color w:val="000000" w:themeColor="text1"/>
        </w:rPr>
        <w:t xml:space="preserve">, </w:t>
      </w:r>
      <w:r w:rsidR="007F377D" w:rsidRPr="00D45129">
        <w:rPr>
          <w:rFonts w:ascii="Times New Roman" w:hAnsi="Times New Roman" w:cs="Times New Roman"/>
          <w:iCs/>
          <w:color w:val="000000" w:themeColor="text1"/>
        </w:rPr>
        <w:t>knowing there are vacanci</w:t>
      </w:r>
      <w:r w:rsidR="00360370" w:rsidRPr="00D45129">
        <w:rPr>
          <w:rFonts w:ascii="Times New Roman" w:hAnsi="Times New Roman" w:cs="Times New Roman"/>
          <w:iCs/>
          <w:color w:val="000000" w:themeColor="text1"/>
        </w:rPr>
        <w:t>es in these services</w:t>
      </w:r>
      <w:r w:rsidR="007F377D" w:rsidRPr="00D45129">
        <w:rPr>
          <w:rFonts w:ascii="Times New Roman" w:hAnsi="Times New Roman" w:cs="Times New Roman"/>
          <w:iCs/>
          <w:color w:val="000000" w:themeColor="text1"/>
        </w:rPr>
        <w:t xml:space="preserve">. </w:t>
      </w:r>
      <w:r w:rsidR="007D4D26" w:rsidRPr="00D45129">
        <w:rPr>
          <w:rFonts w:ascii="Times New Roman" w:hAnsi="Times New Roman" w:cs="Times New Roman"/>
          <w:iCs/>
          <w:color w:val="000000" w:themeColor="text1"/>
        </w:rPr>
        <w:t xml:space="preserve">Although </w:t>
      </w:r>
      <w:r w:rsidR="00360370" w:rsidRPr="00D45129">
        <w:rPr>
          <w:rFonts w:ascii="Times New Roman" w:hAnsi="Times New Roman" w:cs="Times New Roman"/>
          <w:iCs/>
          <w:color w:val="000000" w:themeColor="text1"/>
        </w:rPr>
        <w:t xml:space="preserve">managers framed </w:t>
      </w:r>
      <w:r w:rsidR="007D4D26" w:rsidRPr="00D45129">
        <w:rPr>
          <w:rFonts w:ascii="Times New Roman" w:hAnsi="Times New Roman" w:cs="Times New Roman"/>
          <w:iCs/>
          <w:color w:val="000000" w:themeColor="text1"/>
        </w:rPr>
        <w:t>these situati</w:t>
      </w:r>
      <w:r w:rsidR="00360370" w:rsidRPr="00D45129">
        <w:rPr>
          <w:rFonts w:ascii="Times New Roman" w:hAnsi="Times New Roman" w:cs="Times New Roman"/>
          <w:iCs/>
          <w:color w:val="000000" w:themeColor="text1"/>
        </w:rPr>
        <w:t xml:space="preserve">ons </w:t>
      </w:r>
      <w:r w:rsidR="002263CD" w:rsidRPr="00D45129">
        <w:rPr>
          <w:rFonts w:ascii="Times New Roman" w:hAnsi="Times New Roman" w:cs="Times New Roman"/>
          <w:iCs/>
          <w:color w:val="000000" w:themeColor="text1"/>
        </w:rPr>
        <w:t>as</w:t>
      </w:r>
      <w:r w:rsidR="00295285" w:rsidRPr="00D45129">
        <w:rPr>
          <w:rFonts w:ascii="Times New Roman" w:hAnsi="Times New Roman" w:cs="Times New Roman"/>
          <w:iCs/>
          <w:color w:val="000000" w:themeColor="text1"/>
        </w:rPr>
        <w:t xml:space="preserve"> negotiations, </w:t>
      </w:r>
      <w:r w:rsidR="007D4D26" w:rsidRPr="00D45129">
        <w:rPr>
          <w:rFonts w:ascii="Times New Roman" w:hAnsi="Times New Roman" w:cs="Times New Roman"/>
          <w:iCs/>
          <w:color w:val="000000" w:themeColor="text1"/>
        </w:rPr>
        <w:t>that they had ‘won’ or ‘lost’</w:t>
      </w:r>
      <w:r w:rsidR="00295285" w:rsidRPr="00D45129">
        <w:rPr>
          <w:rFonts w:ascii="Times New Roman" w:hAnsi="Times New Roman" w:cs="Times New Roman"/>
          <w:iCs/>
          <w:color w:val="000000" w:themeColor="text1"/>
        </w:rPr>
        <w:t>, the possibility of reconciliation (</w:t>
      </w:r>
      <w:r w:rsidR="00360370" w:rsidRPr="00D45129">
        <w:rPr>
          <w:rFonts w:ascii="Times New Roman" w:hAnsi="Times New Roman" w:cs="Times New Roman"/>
          <w:iCs/>
          <w:color w:val="000000" w:themeColor="text1"/>
        </w:rPr>
        <w:t>presumably by the commissioning</w:t>
      </w:r>
      <w:r w:rsidR="00295285" w:rsidRPr="00D45129">
        <w:rPr>
          <w:rFonts w:ascii="Times New Roman" w:hAnsi="Times New Roman" w:cs="Times New Roman"/>
          <w:iCs/>
          <w:color w:val="000000" w:themeColor="text1"/>
        </w:rPr>
        <w:t xml:space="preserve"> social workers finding alternative, more appropriate services for th</w:t>
      </w:r>
      <w:r w:rsidR="002263CD" w:rsidRPr="00D45129">
        <w:rPr>
          <w:rFonts w:ascii="Times New Roman" w:hAnsi="Times New Roman" w:cs="Times New Roman"/>
          <w:iCs/>
          <w:color w:val="000000" w:themeColor="text1"/>
        </w:rPr>
        <w:t>e young people bein</w:t>
      </w:r>
      <w:r w:rsidR="007F377D" w:rsidRPr="00D45129">
        <w:rPr>
          <w:rFonts w:ascii="Times New Roman" w:hAnsi="Times New Roman" w:cs="Times New Roman"/>
          <w:iCs/>
          <w:color w:val="000000" w:themeColor="text1"/>
        </w:rPr>
        <w:t xml:space="preserve">g referred) seems not to have been </w:t>
      </w:r>
      <w:r w:rsidR="00295285" w:rsidRPr="00D45129">
        <w:rPr>
          <w:rFonts w:ascii="Times New Roman" w:hAnsi="Times New Roman" w:cs="Times New Roman"/>
          <w:iCs/>
          <w:color w:val="000000" w:themeColor="text1"/>
        </w:rPr>
        <w:t xml:space="preserve">available.   </w:t>
      </w:r>
      <w:r w:rsidR="00A10D54" w:rsidRPr="00D45129">
        <w:rPr>
          <w:rFonts w:ascii="Times New Roman" w:hAnsi="Times New Roman" w:cs="Times New Roman"/>
          <w:iCs/>
          <w:color w:val="000000" w:themeColor="text1"/>
        </w:rPr>
        <w:t xml:space="preserve"> </w:t>
      </w:r>
    </w:p>
    <w:p w14:paraId="6591C502" w14:textId="77777777" w:rsidR="00360370" w:rsidRPr="00D45129" w:rsidRDefault="00CE4BEB" w:rsidP="00D45129">
      <w:pPr>
        <w:spacing w:line="480" w:lineRule="auto"/>
        <w:rPr>
          <w:rFonts w:ascii="Times New Roman" w:hAnsi="Times New Roman" w:cs="Times New Roman"/>
          <w:i/>
          <w:color w:val="000000" w:themeColor="text1"/>
        </w:rPr>
      </w:pPr>
      <w:r w:rsidRPr="00D45129">
        <w:rPr>
          <w:rFonts w:ascii="Times New Roman" w:hAnsi="Times New Roman" w:cs="Times New Roman"/>
          <w:color w:val="000000" w:themeColor="text1"/>
        </w:rPr>
        <w:t xml:space="preserve"> </w:t>
      </w:r>
    </w:p>
    <w:p w14:paraId="39A0637A" w14:textId="613B5366" w:rsidR="00295285" w:rsidRPr="00D45129" w:rsidRDefault="00360370" w:rsidP="00D45129">
      <w:pPr>
        <w:spacing w:line="480" w:lineRule="auto"/>
        <w:rPr>
          <w:rFonts w:ascii="Times New Roman" w:hAnsi="Times New Roman" w:cs="Times New Roman"/>
          <w:i/>
          <w:color w:val="000000" w:themeColor="text1"/>
        </w:rPr>
      </w:pPr>
      <w:r w:rsidRPr="00D45129">
        <w:rPr>
          <w:rFonts w:ascii="Times New Roman" w:hAnsi="Times New Roman" w:cs="Times New Roman"/>
          <w:i/>
          <w:color w:val="000000" w:themeColor="text1"/>
        </w:rPr>
        <w:t xml:space="preserve">Resistance through building coalitions </w:t>
      </w:r>
    </w:p>
    <w:p w14:paraId="07E24A03" w14:textId="66B948B0" w:rsidR="00F40C17" w:rsidRPr="00D45129" w:rsidRDefault="00360370" w:rsidP="00D45129">
      <w:pPr>
        <w:spacing w:line="480" w:lineRule="auto"/>
        <w:rPr>
          <w:rFonts w:ascii="Times New Roman" w:hAnsi="Times New Roman" w:cs="Times New Roman"/>
          <w:i/>
          <w:iCs/>
          <w:color w:val="000000" w:themeColor="text1"/>
        </w:rPr>
      </w:pPr>
      <w:r w:rsidRPr="00D45129">
        <w:rPr>
          <w:rFonts w:ascii="Times New Roman" w:hAnsi="Times New Roman" w:cs="Times New Roman"/>
          <w:color w:val="000000" w:themeColor="text1"/>
        </w:rPr>
        <w:t>T</w:t>
      </w:r>
      <w:r w:rsidR="008C2379" w:rsidRPr="00D45129">
        <w:rPr>
          <w:rFonts w:ascii="Times New Roman" w:hAnsi="Times New Roman" w:cs="Times New Roman"/>
          <w:color w:val="000000" w:themeColor="text1"/>
        </w:rPr>
        <w:t>he final example we discuss</w:t>
      </w:r>
      <w:r w:rsidR="00A10D54" w:rsidRPr="00D45129">
        <w:rPr>
          <w:rFonts w:ascii="Times New Roman" w:hAnsi="Times New Roman" w:cs="Times New Roman"/>
          <w:color w:val="000000" w:themeColor="text1"/>
        </w:rPr>
        <w:t xml:space="preserve"> </w:t>
      </w:r>
      <w:r w:rsidR="00A40BD7" w:rsidRPr="00D45129">
        <w:rPr>
          <w:rFonts w:ascii="Times New Roman" w:hAnsi="Times New Roman" w:cs="Times New Roman"/>
          <w:color w:val="000000" w:themeColor="text1"/>
        </w:rPr>
        <w:t xml:space="preserve">presents overt conflict between different lines of accountability </w:t>
      </w:r>
      <w:r w:rsidR="00F40C17" w:rsidRPr="00D45129">
        <w:rPr>
          <w:rFonts w:ascii="Times New Roman" w:hAnsi="Times New Roman" w:cs="Times New Roman"/>
          <w:color w:val="000000" w:themeColor="text1"/>
        </w:rPr>
        <w:t>but in this c</w:t>
      </w:r>
      <w:r w:rsidR="00CA2B1F" w:rsidRPr="00D45129">
        <w:rPr>
          <w:rFonts w:ascii="Times New Roman" w:hAnsi="Times New Roman" w:cs="Times New Roman"/>
          <w:color w:val="000000" w:themeColor="text1"/>
        </w:rPr>
        <w:t>ase</w:t>
      </w:r>
      <w:r w:rsidR="00BA3D3C" w:rsidRPr="00D45129">
        <w:rPr>
          <w:rFonts w:ascii="Times New Roman" w:hAnsi="Times New Roman" w:cs="Times New Roman"/>
          <w:color w:val="000000" w:themeColor="text1"/>
        </w:rPr>
        <w:t>,</w:t>
      </w:r>
      <w:r w:rsidR="00981EBB" w:rsidRPr="00D45129">
        <w:rPr>
          <w:rFonts w:ascii="Times New Roman" w:hAnsi="Times New Roman" w:cs="Times New Roman"/>
          <w:color w:val="000000" w:themeColor="text1"/>
        </w:rPr>
        <w:t xml:space="preserve"> located within one</w:t>
      </w:r>
      <w:r w:rsidR="000F0C51" w:rsidRPr="00D45129">
        <w:rPr>
          <w:rFonts w:ascii="Times New Roman" w:hAnsi="Times New Roman" w:cs="Times New Roman"/>
          <w:color w:val="000000" w:themeColor="text1"/>
        </w:rPr>
        <w:t xml:space="preserve"> individual. In Manager 6</w:t>
      </w:r>
      <w:r w:rsidR="00F40C17" w:rsidRPr="00D45129">
        <w:rPr>
          <w:rFonts w:ascii="Times New Roman" w:hAnsi="Times New Roman" w:cs="Times New Roman"/>
          <w:color w:val="000000" w:themeColor="text1"/>
        </w:rPr>
        <w:t>’s organization</w:t>
      </w:r>
      <w:r w:rsidR="006F14C2" w:rsidRPr="00D45129">
        <w:rPr>
          <w:rFonts w:ascii="Times New Roman" w:hAnsi="Times New Roman" w:cs="Times New Roman"/>
          <w:color w:val="000000" w:themeColor="text1"/>
        </w:rPr>
        <w:t>,</w:t>
      </w:r>
      <w:r w:rsidR="00F40C17" w:rsidRPr="00D45129">
        <w:rPr>
          <w:rFonts w:ascii="Times New Roman" w:hAnsi="Times New Roman" w:cs="Times New Roman"/>
          <w:color w:val="000000" w:themeColor="text1"/>
        </w:rPr>
        <w:t xml:space="preserve"> </w:t>
      </w:r>
      <w:r w:rsidR="00DB4C05" w:rsidRPr="00D45129">
        <w:rPr>
          <w:rFonts w:ascii="Times New Roman" w:hAnsi="Times New Roman" w:cs="Times New Roman"/>
          <w:color w:val="000000" w:themeColor="text1"/>
        </w:rPr>
        <w:t>service user</w:t>
      </w:r>
      <w:r w:rsidR="00F40C17" w:rsidRPr="00D45129">
        <w:rPr>
          <w:rFonts w:ascii="Times New Roman" w:hAnsi="Times New Roman" w:cs="Times New Roman"/>
          <w:color w:val="000000" w:themeColor="text1"/>
        </w:rPr>
        <w:t xml:space="preserve">s can </w:t>
      </w:r>
      <w:r w:rsidR="00F40C17" w:rsidRPr="00D45129">
        <w:rPr>
          <w:rFonts w:ascii="Times New Roman" w:hAnsi="Times New Roman" w:cs="Times New Roman"/>
          <w:color w:val="000000" w:themeColor="text1"/>
        </w:rPr>
        <w:lastRenderedPageBreak/>
        <w:t xml:space="preserve">be elected as trustees of the </w:t>
      </w:r>
      <w:r w:rsidR="00DB4C05" w:rsidRPr="00D45129">
        <w:rPr>
          <w:rFonts w:ascii="Times New Roman" w:hAnsi="Times New Roman" w:cs="Times New Roman"/>
          <w:color w:val="000000" w:themeColor="text1"/>
        </w:rPr>
        <w:t>governing board</w:t>
      </w:r>
      <w:r w:rsidR="00F17DFE" w:rsidRPr="00D45129">
        <w:rPr>
          <w:rFonts w:ascii="Times New Roman" w:hAnsi="Times New Roman" w:cs="Times New Roman"/>
          <w:color w:val="000000" w:themeColor="text1"/>
        </w:rPr>
        <w:t xml:space="preserve">. </w:t>
      </w:r>
      <w:r w:rsidR="00CF2D30" w:rsidRPr="00D45129">
        <w:rPr>
          <w:rFonts w:ascii="Times New Roman" w:hAnsi="Times New Roman" w:cs="Times New Roman"/>
          <w:color w:val="000000" w:themeColor="text1"/>
        </w:rPr>
        <w:t xml:space="preserve">One such </w:t>
      </w:r>
      <w:r w:rsidR="00F40C17" w:rsidRPr="00D45129">
        <w:rPr>
          <w:rFonts w:ascii="Times New Roman" w:hAnsi="Times New Roman" w:cs="Times New Roman"/>
          <w:color w:val="000000" w:themeColor="text1"/>
        </w:rPr>
        <w:t>trustee is Pe</w:t>
      </w:r>
      <w:r w:rsidR="00CF2D30" w:rsidRPr="00D45129">
        <w:rPr>
          <w:rFonts w:ascii="Times New Roman" w:hAnsi="Times New Roman" w:cs="Times New Roman"/>
          <w:color w:val="000000" w:themeColor="text1"/>
        </w:rPr>
        <w:t xml:space="preserve">ter, who lives in a service which </w:t>
      </w:r>
      <w:r w:rsidR="00F40C17" w:rsidRPr="00D45129">
        <w:rPr>
          <w:rFonts w:ascii="Times New Roman" w:hAnsi="Times New Roman" w:cs="Times New Roman"/>
          <w:color w:val="000000" w:themeColor="text1"/>
        </w:rPr>
        <w:t xml:space="preserve">was </w:t>
      </w:r>
      <w:r w:rsidR="00CF2D30" w:rsidRPr="00D45129">
        <w:rPr>
          <w:rFonts w:ascii="Times New Roman" w:hAnsi="Times New Roman" w:cs="Times New Roman"/>
          <w:color w:val="000000" w:themeColor="text1"/>
        </w:rPr>
        <w:t>being re-tendered</w:t>
      </w:r>
      <w:r w:rsidR="0002412D" w:rsidRPr="00D45129">
        <w:rPr>
          <w:rFonts w:ascii="Times New Roman" w:hAnsi="Times New Roman" w:cs="Times New Roman"/>
          <w:color w:val="000000" w:themeColor="text1"/>
        </w:rPr>
        <w:t xml:space="preserve">. </w:t>
      </w:r>
      <w:r w:rsidR="009830ED" w:rsidRPr="00D45129">
        <w:rPr>
          <w:rFonts w:ascii="Times New Roman" w:hAnsi="Times New Roman" w:cs="Times New Roman"/>
          <w:color w:val="000000" w:themeColor="text1"/>
        </w:rPr>
        <w:t>Peter</w:t>
      </w:r>
      <w:r w:rsidR="0053347F" w:rsidRPr="00D45129">
        <w:rPr>
          <w:rFonts w:ascii="Times New Roman" w:hAnsi="Times New Roman" w:cs="Times New Roman"/>
          <w:color w:val="000000" w:themeColor="text1"/>
        </w:rPr>
        <w:t xml:space="preserve"> expressed anxiety about the possible loss of his service</w:t>
      </w:r>
      <w:r w:rsidR="00CF2D30" w:rsidRPr="00D45129">
        <w:rPr>
          <w:rFonts w:ascii="Times New Roman" w:hAnsi="Times New Roman" w:cs="Times New Roman"/>
          <w:color w:val="000000" w:themeColor="text1"/>
        </w:rPr>
        <w:t>;</w:t>
      </w:r>
      <w:r w:rsidR="00F40C17" w:rsidRPr="00D45129">
        <w:rPr>
          <w:rFonts w:ascii="Times New Roman" w:hAnsi="Times New Roman" w:cs="Times New Roman"/>
          <w:color w:val="000000" w:themeColor="text1"/>
        </w:rPr>
        <w:t xml:space="preserve"> </w:t>
      </w:r>
      <w:r w:rsidR="00F40C17" w:rsidRPr="00D45129">
        <w:rPr>
          <w:rFonts w:ascii="Times New Roman" w:hAnsi="Times New Roman" w:cs="Times New Roman"/>
          <w:i/>
          <w:iCs/>
          <w:color w:val="000000" w:themeColor="text1"/>
        </w:rPr>
        <w:t>‘</w:t>
      </w:r>
      <w:r w:rsidR="00757754" w:rsidRPr="00D45129">
        <w:rPr>
          <w:rFonts w:ascii="Times New Roman" w:hAnsi="Times New Roman" w:cs="Times New Roman"/>
          <w:i/>
          <w:iCs/>
          <w:color w:val="000000" w:themeColor="text1"/>
        </w:rPr>
        <w:t xml:space="preserve">he </w:t>
      </w:r>
      <w:r w:rsidR="00D43F13" w:rsidRPr="00D45129">
        <w:rPr>
          <w:rFonts w:ascii="Times New Roman" w:hAnsi="Times New Roman" w:cs="Times New Roman"/>
          <w:i/>
          <w:iCs/>
          <w:color w:val="000000" w:themeColor="text1"/>
        </w:rPr>
        <w:t xml:space="preserve">came here for a </w:t>
      </w:r>
      <w:r w:rsidR="00F17DFE" w:rsidRPr="00D45129">
        <w:rPr>
          <w:rFonts w:ascii="Times New Roman" w:hAnsi="Times New Roman" w:cs="Times New Roman"/>
          <w:i/>
          <w:iCs/>
          <w:color w:val="000000" w:themeColor="text1"/>
        </w:rPr>
        <w:t xml:space="preserve">Board </w:t>
      </w:r>
      <w:r w:rsidR="00D43F13" w:rsidRPr="00D45129">
        <w:rPr>
          <w:rFonts w:ascii="Times New Roman" w:hAnsi="Times New Roman" w:cs="Times New Roman"/>
          <w:i/>
          <w:iCs/>
          <w:color w:val="000000" w:themeColor="text1"/>
        </w:rPr>
        <w:t>meeting and he said</w:t>
      </w:r>
      <w:r w:rsidR="00E74D68" w:rsidRPr="00D45129">
        <w:rPr>
          <w:rFonts w:ascii="Times New Roman" w:hAnsi="Times New Roman" w:cs="Times New Roman"/>
          <w:i/>
          <w:iCs/>
          <w:color w:val="000000" w:themeColor="text1"/>
        </w:rPr>
        <w:t>,</w:t>
      </w:r>
      <w:r w:rsidR="00D43F13" w:rsidRPr="00D45129">
        <w:rPr>
          <w:rFonts w:ascii="Times New Roman" w:hAnsi="Times New Roman" w:cs="Times New Roman"/>
          <w:i/>
          <w:iCs/>
          <w:color w:val="000000" w:themeColor="text1"/>
        </w:rPr>
        <w:t xml:space="preserve"> ‘they can’t make me go to</w:t>
      </w:r>
      <w:r w:rsidR="00F40C17" w:rsidRPr="00D45129">
        <w:rPr>
          <w:rFonts w:ascii="Times New Roman" w:hAnsi="Times New Roman" w:cs="Times New Roman"/>
          <w:i/>
          <w:iCs/>
          <w:color w:val="000000" w:themeColor="text1"/>
        </w:rPr>
        <w:t xml:space="preserve"> another provider</w:t>
      </w:r>
      <w:r w:rsidR="00CF2D30" w:rsidRPr="00D45129">
        <w:rPr>
          <w:rFonts w:ascii="Times New Roman" w:hAnsi="Times New Roman" w:cs="Times New Roman"/>
          <w:i/>
          <w:iCs/>
          <w:color w:val="000000" w:themeColor="text1"/>
        </w:rPr>
        <w:t>,</w:t>
      </w:r>
      <w:r w:rsidR="00F40C17" w:rsidRPr="00D45129">
        <w:rPr>
          <w:rFonts w:ascii="Times New Roman" w:hAnsi="Times New Roman" w:cs="Times New Roman"/>
          <w:i/>
          <w:iCs/>
          <w:color w:val="000000" w:themeColor="text1"/>
        </w:rPr>
        <w:t xml:space="preserve"> can they</w:t>
      </w:r>
      <w:r w:rsidR="00D43F13" w:rsidRPr="00D45129">
        <w:rPr>
          <w:rFonts w:ascii="Times New Roman" w:hAnsi="Times New Roman" w:cs="Times New Roman"/>
          <w:i/>
          <w:iCs/>
          <w:color w:val="000000" w:themeColor="text1"/>
        </w:rPr>
        <w:t>?</w:t>
      </w:r>
      <w:r w:rsidR="00757754" w:rsidRPr="00D45129">
        <w:rPr>
          <w:rFonts w:ascii="Times New Roman" w:hAnsi="Times New Roman" w:cs="Times New Roman"/>
          <w:i/>
          <w:iCs/>
          <w:color w:val="000000" w:themeColor="text1"/>
        </w:rPr>
        <w:t>’</w:t>
      </w:r>
      <w:r w:rsidR="00CA6D28" w:rsidRPr="00D45129">
        <w:rPr>
          <w:rFonts w:ascii="Times New Roman" w:hAnsi="Times New Roman" w:cs="Times New Roman"/>
          <w:i/>
          <w:iCs/>
          <w:color w:val="000000" w:themeColor="text1"/>
        </w:rPr>
        <w:t>.</w:t>
      </w:r>
      <w:r w:rsidR="00663521" w:rsidRPr="00D45129">
        <w:rPr>
          <w:rFonts w:ascii="Times New Roman" w:hAnsi="Times New Roman" w:cs="Times New Roman"/>
          <w:i/>
          <w:iCs/>
          <w:color w:val="000000" w:themeColor="text1"/>
        </w:rPr>
        <w:t xml:space="preserve"> </w:t>
      </w:r>
    </w:p>
    <w:p w14:paraId="7D5C384D" w14:textId="77777777" w:rsidR="007E6448" w:rsidRPr="00D45129" w:rsidRDefault="007E6448" w:rsidP="00D45129">
      <w:pPr>
        <w:spacing w:line="480" w:lineRule="auto"/>
        <w:rPr>
          <w:rFonts w:ascii="Times New Roman" w:hAnsi="Times New Roman" w:cs="Times New Roman"/>
          <w:color w:val="000000" w:themeColor="text1"/>
          <w:lang w:val="en-GB"/>
        </w:rPr>
      </w:pPr>
    </w:p>
    <w:p w14:paraId="62F839ED" w14:textId="5827DCC6" w:rsidR="00EE3D2B" w:rsidRPr="00D45129" w:rsidRDefault="000F0C51"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lang w:val="en-GB"/>
        </w:rPr>
        <w:t>Manager 6</w:t>
      </w:r>
      <w:r w:rsidR="008B391C" w:rsidRPr="00D45129">
        <w:rPr>
          <w:rFonts w:ascii="Times New Roman" w:hAnsi="Times New Roman" w:cs="Times New Roman"/>
          <w:color w:val="000000" w:themeColor="text1"/>
          <w:lang w:val="en-GB"/>
        </w:rPr>
        <w:t xml:space="preserve"> </w:t>
      </w:r>
      <w:r w:rsidR="00663521" w:rsidRPr="00D45129">
        <w:rPr>
          <w:rFonts w:ascii="Times New Roman" w:hAnsi="Times New Roman" w:cs="Times New Roman"/>
          <w:color w:val="000000" w:themeColor="text1"/>
          <w:lang w:val="en-GB"/>
        </w:rPr>
        <w:t>is legally accountable to Peter</w:t>
      </w:r>
      <w:r w:rsidR="008B391C" w:rsidRPr="00D45129">
        <w:rPr>
          <w:rFonts w:ascii="Times New Roman" w:hAnsi="Times New Roman" w:cs="Times New Roman"/>
          <w:color w:val="000000" w:themeColor="text1"/>
          <w:lang w:val="en-GB"/>
        </w:rPr>
        <w:t xml:space="preserve"> because he is </w:t>
      </w:r>
      <w:r w:rsidR="00DB4C05" w:rsidRPr="00D45129">
        <w:rPr>
          <w:rFonts w:ascii="Times New Roman" w:hAnsi="Times New Roman" w:cs="Times New Roman"/>
          <w:color w:val="000000" w:themeColor="text1"/>
          <w:lang w:val="en-GB"/>
        </w:rPr>
        <w:t xml:space="preserve">a member of </w:t>
      </w:r>
      <w:r w:rsidR="008B391C" w:rsidRPr="00D45129">
        <w:rPr>
          <w:rFonts w:ascii="Times New Roman" w:hAnsi="Times New Roman" w:cs="Times New Roman"/>
          <w:color w:val="000000" w:themeColor="text1"/>
          <w:lang w:val="en-GB"/>
        </w:rPr>
        <w:t xml:space="preserve">the Board. </w:t>
      </w:r>
      <w:r w:rsidR="00757754" w:rsidRPr="00D45129">
        <w:rPr>
          <w:rFonts w:ascii="Times New Roman" w:hAnsi="Times New Roman" w:cs="Times New Roman"/>
          <w:color w:val="000000" w:themeColor="text1"/>
          <w:lang w:val="en-GB"/>
        </w:rPr>
        <w:t xml:space="preserve">In this context, </w:t>
      </w:r>
      <w:r w:rsidR="009830ED" w:rsidRPr="00D45129">
        <w:rPr>
          <w:rFonts w:ascii="Times New Roman" w:hAnsi="Times New Roman" w:cs="Times New Roman"/>
          <w:color w:val="000000" w:themeColor="text1"/>
          <w:lang w:val="en-GB"/>
        </w:rPr>
        <w:t>Peter</w:t>
      </w:r>
      <w:r w:rsidR="00DB4C05" w:rsidRPr="00D45129">
        <w:rPr>
          <w:rFonts w:ascii="Times New Roman" w:hAnsi="Times New Roman" w:cs="Times New Roman"/>
          <w:color w:val="000000" w:themeColor="text1"/>
          <w:lang w:val="en-GB"/>
        </w:rPr>
        <w:t xml:space="preserve"> is her manager</w:t>
      </w:r>
      <w:r w:rsidR="00F40C17" w:rsidRPr="00D45129">
        <w:rPr>
          <w:rFonts w:ascii="Times New Roman" w:hAnsi="Times New Roman" w:cs="Times New Roman"/>
          <w:color w:val="000000" w:themeColor="text1"/>
          <w:lang w:val="en-GB"/>
        </w:rPr>
        <w:t xml:space="preserve">, </w:t>
      </w:r>
      <w:r w:rsidR="00DE23C3" w:rsidRPr="00D45129">
        <w:rPr>
          <w:rFonts w:ascii="Times New Roman" w:hAnsi="Times New Roman" w:cs="Times New Roman"/>
          <w:color w:val="000000" w:themeColor="text1"/>
          <w:lang w:val="en-GB"/>
        </w:rPr>
        <w:t xml:space="preserve">but </w:t>
      </w:r>
      <w:r w:rsidR="00F40C17" w:rsidRPr="00D45129">
        <w:rPr>
          <w:rFonts w:ascii="Times New Roman" w:hAnsi="Times New Roman" w:cs="Times New Roman"/>
          <w:color w:val="000000" w:themeColor="text1"/>
          <w:lang w:val="en-GB"/>
        </w:rPr>
        <w:t xml:space="preserve">he is </w:t>
      </w:r>
      <w:r w:rsidR="00757754" w:rsidRPr="00D45129">
        <w:rPr>
          <w:rFonts w:ascii="Times New Roman" w:hAnsi="Times New Roman" w:cs="Times New Roman"/>
          <w:color w:val="000000" w:themeColor="text1"/>
          <w:lang w:val="en-GB"/>
        </w:rPr>
        <w:t xml:space="preserve">simultaneously </w:t>
      </w:r>
      <w:r w:rsidR="00DB4C05" w:rsidRPr="00D45129">
        <w:rPr>
          <w:rFonts w:ascii="Times New Roman" w:hAnsi="Times New Roman" w:cs="Times New Roman"/>
          <w:color w:val="000000" w:themeColor="text1"/>
          <w:lang w:val="en-GB"/>
        </w:rPr>
        <w:t>a u</w:t>
      </w:r>
      <w:r w:rsidR="00F17DFE" w:rsidRPr="00D45129">
        <w:rPr>
          <w:rFonts w:ascii="Times New Roman" w:hAnsi="Times New Roman" w:cs="Times New Roman"/>
          <w:color w:val="000000" w:themeColor="text1"/>
          <w:lang w:val="en-GB"/>
        </w:rPr>
        <w:t>ser of the service</w:t>
      </w:r>
      <w:r w:rsidR="00757754" w:rsidRPr="00D45129">
        <w:rPr>
          <w:rFonts w:ascii="Times New Roman" w:hAnsi="Times New Roman" w:cs="Times New Roman"/>
          <w:color w:val="000000" w:themeColor="text1"/>
          <w:lang w:val="en-GB"/>
        </w:rPr>
        <w:t>,</w:t>
      </w:r>
      <w:r w:rsidR="00F17DFE" w:rsidRPr="00D45129">
        <w:rPr>
          <w:rFonts w:ascii="Times New Roman" w:hAnsi="Times New Roman" w:cs="Times New Roman"/>
          <w:color w:val="000000" w:themeColor="text1"/>
          <w:lang w:val="en-GB"/>
        </w:rPr>
        <w:t xml:space="preserve"> and additionally</w:t>
      </w:r>
      <w:r w:rsidR="00CA6D28" w:rsidRPr="00D45129">
        <w:rPr>
          <w:rFonts w:ascii="Times New Roman" w:hAnsi="Times New Roman" w:cs="Times New Roman"/>
          <w:color w:val="000000" w:themeColor="text1"/>
          <w:lang w:val="en-GB"/>
        </w:rPr>
        <w:t>, a pers</w:t>
      </w:r>
      <w:r w:rsidR="00F40C17" w:rsidRPr="00D45129">
        <w:rPr>
          <w:rFonts w:ascii="Times New Roman" w:hAnsi="Times New Roman" w:cs="Times New Roman"/>
          <w:color w:val="000000" w:themeColor="text1"/>
          <w:lang w:val="en-GB"/>
        </w:rPr>
        <w:t>on in some distress</w:t>
      </w:r>
      <w:r w:rsidR="00C4073F" w:rsidRPr="00D45129">
        <w:rPr>
          <w:rFonts w:ascii="Times New Roman" w:hAnsi="Times New Roman" w:cs="Times New Roman"/>
          <w:color w:val="000000" w:themeColor="text1"/>
          <w:lang w:val="en-GB"/>
        </w:rPr>
        <w:t xml:space="preserve">. </w:t>
      </w:r>
      <w:r w:rsidR="00F40C17" w:rsidRPr="00D45129">
        <w:rPr>
          <w:rFonts w:ascii="Times New Roman" w:hAnsi="Times New Roman" w:cs="Times New Roman"/>
          <w:iCs/>
          <w:color w:val="000000" w:themeColor="text1"/>
        </w:rPr>
        <w:t>Manager 4</w:t>
      </w:r>
      <w:r w:rsidR="00CA6D28" w:rsidRPr="00D45129">
        <w:rPr>
          <w:rFonts w:ascii="Times New Roman" w:hAnsi="Times New Roman" w:cs="Times New Roman"/>
          <w:iCs/>
          <w:color w:val="000000" w:themeColor="text1"/>
        </w:rPr>
        <w:t xml:space="preserve"> has </w:t>
      </w:r>
      <w:r w:rsidR="00663521" w:rsidRPr="00D45129">
        <w:rPr>
          <w:rFonts w:ascii="Times New Roman" w:hAnsi="Times New Roman" w:cs="Times New Roman"/>
          <w:iCs/>
          <w:color w:val="000000" w:themeColor="text1"/>
        </w:rPr>
        <w:t xml:space="preserve">thus </w:t>
      </w:r>
      <w:r w:rsidR="00CA6D28" w:rsidRPr="00D45129">
        <w:rPr>
          <w:rFonts w:ascii="Times New Roman" w:hAnsi="Times New Roman" w:cs="Times New Roman"/>
          <w:iCs/>
          <w:color w:val="000000" w:themeColor="text1"/>
        </w:rPr>
        <w:t xml:space="preserve">to </w:t>
      </w:r>
      <w:r w:rsidR="00A772ED" w:rsidRPr="00D45129">
        <w:rPr>
          <w:rFonts w:ascii="Times New Roman" w:hAnsi="Times New Roman" w:cs="Times New Roman"/>
          <w:iCs/>
          <w:color w:val="000000" w:themeColor="text1"/>
        </w:rPr>
        <w:t xml:space="preserve">craft a response that </w:t>
      </w:r>
      <w:r w:rsidR="00CA6D28" w:rsidRPr="00D45129">
        <w:rPr>
          <w:rFonts w:ascii="Times New Roman" w:hAnsi="Times New Roman" w:cs="Times New Roman"/>
          <w:iCs/>
          <w:color w:val="000000" w:themeColor="text1"/>
        </w:rPr>
        <w:t>balance</w:t>
      </w:r>
      <w:r w:rsidR="00A772ED" w:rsidRPr="00D45129">
        <w:rPr>
          <w:rFonts w:ascii="Times New Roman" w:hAnsi="Times New Roman" w:cs="Times New Roman"/>
          <w:iCs/>
          <w:color w:val="000000" w:themeColor="text1"/>
        </w:rPr>
        <w:t>s</w:t>
      </w:r>
      <w:r w:rsidR="00CA6D28" w:rsidRPr="00D45129">
        <w:rPr>
          <w:rFonts w:ascii="Times New Roman" w:hAnsi="Times New Roman" w:cs="Times New Roman"/>
          <w:iCs/>
          <w:color w:val="000000" w:themeColor="text1"/>
        </w:rPr>
        <w:t xml:space="preserve"> governance accountability, management accountability and </w:t>
      </w:r>
      <w:r w:rsidR="00663521" w:rsidRPr="00D45129">
        <w:rPr>
          <w:rFonts w:ascii="Times New Roman" w:hAnsi="Times New Roman" w:cs="Times New Roman"/>
          <w:iCs/>
          <w:color w:val="000000" w:themeColor="text1"/>
        </w:rPr>
        <w:t>advocacy accountability</w:t>
      </w:r>
      <w:r w:rsidR="00C4073F" w:rsidRPr="00D45129">
        <w:rPr>
          <w:rFonts w:ascii="Times New Roman" w:hAnsi="Times New Roman" w:cs="Times New Roman"/>
          <w:iCs/>
          <w:color w:val="000000" w:themeColor="text1"/>
        </w:rPr>
        <w:t xml:space="preserve">. </w:t>
      </w:r>
      <w:r w:rsidR="00A772ED" w:rsidRPr="00D45129">
        <w:rPr>
          <w:rFonts w:ascii="Times New Roman" w:hAnsi="Times New Roman" w:cs="Times New Roman"/>
          <w:iCs/>
          <w:color w:val="000000" w:themeColor="text1"/>
        </w:rPr>
        <w:t>T</w:t>
      </w:r>
      <w:r w:rsidR="00F40C17" w:rsidRPr="00D45129">
        <w:rPr>
          <w:rFonts w:ascii="Times New Roman" w:hAnsi="Times New Roman" w:cs="Times New Roman"/>
          <w:iCs/>
          <w:color w:val="000000" w:themeColor="text1"/>
        </w:rPr>
        <w:t xml:space="preserve">he option of </w:t>
      </w:r>
      <w:r w:rsidR="00624831" w:rsidRPr="00D45129">
        <w:rPr>
          <w:rFonts w:ascii="Times New Roman" w:hAnsi="Times New Roman" w:cs="Times New Roman"/>
          <w:iCs/>
          <w:color w:val="000000" w:themeColor="text1"/>
        </w:rPr>
        <w:t>combining</w:t>
      </w:r>
      <w:r w:rsidR="00EF60CC" w:rsidRPr="00D45129">
        <w:rPr>
          <w:rFonts w:ascii="Times New Roman" w:hAnsi="Times New Roman" w:cs="Times New Roman"/>
          <w:iCs/>
          <w:color w:val="000000" w:themeColor="text1"/>
        </w:rPr>
        <w:t xml:space="preserve"> her advocacy accountability</w:t>
      </w:r>
      <w:r w:rsidR="00641D95" w:rsidRPr="00D45129">
        <w:rPr>
          <w:rFonts w:ascii="Times New Roman" w:hAnsi="Times New Roman" w:cs="Times New Roman"/>
          <w:iCs/>
          <w:color w:val="000000" w:themeColor="text1"/>
        </w:rPr>
        <w:t xml:space="preserve"> </w:t>
      </w:r>
      <w:r w:rsidR="00EF60CC" w:rsidRPr="00D45129">
        <w:rPr>
          <w:rFonts w:ascii="Times New Roman" w:hAnsi="Times New Roman" w:cs="Times New Roman"/>
          <w:iCs/>
          <w:color w:val="000000" w:themeColor="text1"/>
        </w:rPr>
        <w:t>with her managerial accountability</w:t>
      </w:r>
      <w:r w:rsidR="00414A06" w:rsidRPr="00D45129">
        <w:rPr>
          <w:rFonts w:ascii="Times New Roman" w:hAnsi="Times New Roman" w:cs="Times New Roman"/>
          <w:iCs/>
          <w:color w:val="000000" w:themeColor="text1"/>
        </w:rPr>
        <w:t xml:space="preserve"> </w:t>
      </w:r>
      <w:r w:rsidR="00611576" w:rsidRPr="00D45129">
        <w:rPr>
          <w:rFonts w:ascii="Times New Roman" w:hAnsi="Times New Roman" w:cs="Times New Roman"/>
          <w:iCs/>
          <w:color w:val="000000" w:themeColor="text1"/>
        </w:rPr>
        <w:t xml:space="preserve">is not </w:t>
      </w:r>
      <w:r w:rsidR="00A772ED" w:rsidRPr="00D45129">
        <w:rPr>
          <w:rFonts w:ascii="Times New Roman" w:hAnsi="Times New Roman" w:cs="Times New Roman"/>
          <w:iCs/>
          <w:color w:val="000000" w:themeColor="text1"/>
        </w:rPr>
        <w:t xml:space="preserve">easily </w:t>
      </w:r>
      <w:r w:rsidR="00611576" w:rsidRPr="00D45129">
        <w:rPr>
          <w:rFonts w:ascii="Times New Roman" w:hAnsi="Times New Roman" w:cs="Times New Roman"/>
          <w:iCs/>
          <w:color w:val="000000" w:themeColor="text1"/>
        </w:rPr>
        <w:t>available to her</w:t>
      </w:r>
      <w:r w:rsidR="00A772ED" w:rsidRPr="00D45129">
        <w:rPr>
          <w:rFonts w:ascii="Times New Roman" w:hAnsi="Times New Roman" w:cs="Times New Roman"/>
          <w:iCs/>
          <w:color w:val="000000" w:themeColor="text1"/>
        </w:rPr>
        <w:t xml:space="preserve"> because, w</w:t>
      </w:r>
      <w:r w:rsidR="0092655A" w:rsidRPr="00D45129">
        <w:rPr>
          <w:rFonts w:ascii="Times New Roman" w:hAnsi="Times New Roman" w:cs="Times New Roman"/>
          <w:iCs/>
          <w:color w:val="000000" w:themeColor="text1"/>
        </w:rPr>
        <w:t>ithin the market</w:t>
      </w:r>
      <w:r w:rsidR="00624831" w:rsidRPr="00D45129">
        <w:rPr>
          <w:rFonts w:ascii="Times New Roman" w:hAnsi="Times New Roman" w:cs="Times New Roman"/>
          <w:iCs/>
          <w:color w:val="000000" w:themeColor="text1"/>
        </w:rPr>
        <w:t xml:space="preserve"> logics o</w:t>
      </w:r>
      <w:r w:rsidR="00A9764E" w:rsidRPr="00D45129">
        <w:rPr>
          <w:rFonts w:ascii="Times New Roman" w:hAnsi="Times New Roman" w:cs="Times New Roman"/>
          <w:iCs/>
          <w:color w:val="000000" w:themeColor="text1"/>
        </w:rPr>
        <w:t>f the contracting process</w:t>
      </w:r>
      <w:r w:rsidR="00DC607F" w:rsidRPr="00D45129">
        <w:rPr>
          <w:rFonts w:ascii="Times New Roman" w:hAnsi="Times New Roman" w:cs="Times New Roman"/>
          <w:iCs/>
          <w:color w:val="000000" w:themeColor="text1"/>
        </w:rPr>
        <w:t>,</w:t>
      </w:r>
      <w:r w:rsidR="000C4328" w:rsidRPr="00D45129">
        <w:rPr>
          <w:rFonts w:ascii="Times New Roman" w:hAnsi="Times New Roman" w:cs="Times New Roman"/>
          <w:iCs/>
          <w:color w:val="000000" w:themeColor="text1"/>
        </w:rPr>
        <w:t xml:space="preserve"> </w:t>
      </w:r>
      <w:r w:rsidR="00A772ED" w:rsidRPr="00D45129">
        <w:rPr>
          <w:rFonts w:ascii="Times New Roman" w:hAnsi="Times New Roman" w:cs="Times New Roman"/>
          <w:iCs/>
          <w:color w:val="000000" w:themeColor="text1"/>
        </w:rPr>
        <w:t>pass</w:t>
      </w:r>
      <w:r w:rsidR="00CF2D30" w:rsidRPr="00D45129">
        <w:rPr>
          <w:rFonts w:ascii="Times New Roman" w:hAnsi="Times New Roman" w:cs="Times New Roman"/>
          <w:iCs/>
          <w:color w:val="000000" w:themeColor="text1"/>
        </w:rPr>
        <w:t>ing</w:t>
      </w:r>
      <w:r w:rsidR="000C4328" w:rsidRPr="00D45129">
        <w:rPr>
          <w:rFonts w:ascii="Times New Roman" w:hAnsi="Times New Roman" w:cs="Times New Roman"/>
          <w:iCs/>
          <w:color w:val="000000" w:themeColor="text1"/>
        </w:rPr>
        <w:t xml:space="preserve"> on information about Peter’s distress might be seen as the organization acting with a vested interest rather than as an advocate</w:t>
      </w:r>
      <w:r w:rsidR="00DC607F" w:rsidRPr="00D45129">
        <w:rPr>
          <w:rFonts w:ascii="Times New Roman" w:hAnsi="Times New Roman" w:cs="Times New Roman"/>
          <w:iCs/>
          <w:color w:val="000000" w:themeColor="text1"/>
        </w:rPr>
        <w:t xml:space="preserve"> (</w:t>
      </w:r>
      <w:r w:rsidR="0002412D" w:rsidRPr="00D45129">
        <w:rPr>
          <w:rFonts w:ascii="Times New Roman" w:hAnsi="Times New Roman" w:cs="Times New Roman"/>
          <w:iCs/>
          <w:color w:val="000000" w:themeColor="text1"/>
        </w:rPr>
        <w:t>as highlighted in the 1993</w:t>
      </w:r>
      <w:r w:rsidR="00A772ED" w:rsidRPr="00D45129">
        <w:rPr>
          <w:rFonts w:ascii="Times New Roman" w:hAnsi="Times New Roman" w:cs="Times New Roman"/>
          <w:iCs/>
          <w:color w:val="000000" w:themeColor="text1"/>
        </w:rPr>
        <w:t xml:space="preserve"> </w:t>
      </w:r>
      <w:proofErr w:type="spellStart"/>
      <w:r w:rsidR="00A772ED" w:rsidRPr="00D45129">
        <w:rPr>
          <w:rFonts w:ascii="Times New Roman" w:hAnsi="Times New Roman" w:cs="Times New Roman"/>
          <w:iCs/>
          <w:color w:val="000000" w:themeColor="text1"/>
        </w:rPr>
        <w:t>Centris</w:t>
      </w:r>
      <w:proofErr w:type="spellEnd"/>
      <w:r w:rsidR="00A772ED" w:rsidRPr="00D45129">
        <w:rPr>
          <w:rFonts w:ascii="Times New Roman" w:hAnsi="Times New Roman" w:cs="Times New Roman"/>
          <w:iCs/>
          <w:color w:val="000000" w:themeColor="text1"/>
        </w:rPr>
        <w:t xml:space="preserve"> Report</w:t>
      </w:r>
      <w:r w:rsidR="00DC607F" w:rsidRPr="00D45129">
        <w:rPr>
          <w:rFonts w:ascii="Times New Roman" w:hAnsi="Times New Roman" w:cs="Times New Roman"/>
          <w:iCs/>
          <w:color w:val="000000" w:themeColor="text1"/>
        </w:rPr>
        <w:t>)</w:t>
      </w:r>
      <w:r w:rsidR="000C4328" w:rsidRPr="00D45129">
        <w:rPr>
          <w:rFonts w:ascii="Times New Roman" w:hAnsi="Times New Roman" w:cs="Times New Roman"/>
          <w:iCs/>
          <w:color w:val="000000" w:themeColor="text1"/>
        </w:rPr>
        <w:t xml:space="preserve">. </w:t>
      </w:r>
      <w:r w:rsidR="00F16F02" w:rsidRPr="00D45129">
        <w:rPr>
          <w:rFonts w:ascii="Times New Roman" w:hAnsi="Times New Roman" w:cs="Times New Roman"/>
          <w:iCs/>
          <w:color w:val="000000" w:themeColor="text1"/>
        </w:rPr>
        <w:t>So, while outwardl</w:t>
      </w:r>
      <w:r w:rsidR="00414A06" w:rsidRPr="00D45129">
        <w:rPr>
          <w:rFonts w:ascii="Times New Roman" w:hAnsi="Times New Roman" w:cs="Times New Roman"/>
          <w:iCs/>
          <w:color w:val="000000" w:themeColor="text1"/>
        </w:rPr>
        <w:t>y seeming to accept the decision</w:t>
      </w:r>
      <w:r w:rsidR="00DE23C3" w:rsidRPr="00D45129">
        <w:rPr>
          <w:rFonts w:ascii="Times New Roman" w:hAnsi="Times New Roman" w:cs="Times New Roman"/>
          <w:iCs/>
          <w:color w:val="000000" w:themeColor="text1"/>
        </w:rPr>
        <w:t xml:space="preserve">, </w:t>
      </w:r>
      <w:r w:rsidRPr="00D45129">
        <w:rPr>
          <w:rFonts w:ascii="Times New Roman" w:hAnsi="Times New Roman" w:cs="Times New Roman"/>
          <w:iCs/>
          <w:color w:val="000000" w:themeColor="text1"/>
        </w:rPr>
        <w:t>Manager 6</w:t>
      </w:r>
      <w:r w:rsidR="00F16F02" w:rsidRPr="00D45129">
        <w:rPr>
          <w:rFonts w:ascii="Times New Roman" w:hAnsi="Times New Roman" w:cs="Times New Roman"/>
          <w:iCs/>
          <w:color w:val="000000" w:themeColor="text1"/>
        </w:rPr>
        <w:t xml:space="preserve"> and her staff put </w:t>
      </w:r>
      <w:r w:rsidR="000C4328" w:rsidRPr="00D45129">
        <w:rPr>
          <w:rFonts w:ascii="Times New Roman" w:hAnsi="Times New Roman" w:cs="Times New Roman"/>
          <w:iCs/>
          <w:color w:val="000000" w:themeColor="text1"/>
        </w:rPr>
        <w:t>Peter and his fellow</w:t>
      </w:r>
      <w:r w:rsidR="00F16F02" w:rsidRPr="00D45129">
        <w:rPr>
          <w:rFonts w:ascii="Times New Roman" w:hAnsi="Times New Roman" w:cs="Times New Roman"/>
          <w:iCs/>
          <w:color w:val="000000" w:themeColor="text1"/>
        </w:rPr>
        <w:t xml:space="preserve"> service users in touc</w:t>
      </w:r>
      <w:r w:rsidR="00624831" w:rsidRPr="00D45129">
        <w:rPr>
          <w:rFonts w:ascii="Times New Roman" w:hAnsi="Times New Roman" w:cs="Times New Roman"/>
          <w:iCs/>
          <w:color w:val="000000" w:themeColor="text1"/>
        </w:rPr>
        <w:t xml:space="preserve">h with another </w:t>
      </w:r>
      <w:r w:rsidR="003B5FAB" w:rsidRPr="00D45129">
        <w:rPr>
          <w:rFonts w:ascii="Times New Roman" w:hAnsi="Times New Roman" w:cs="Times New Roman"/>
          <w:iCs/>
          <w:color w:val="000000" w:themeColor="text1"/>
        </w:rPr>
        <w:t>advocacy organization</w:t>
      </w:r>
      <w:r w:rsidR="00624831" w:rsidRPr="00D45129">
        <w:rPr>
          <w:rFonts w:ascii="Times New Roman" w:hAnsi="Times New Roman" w:cs="Times New Roman"/>
          <w:iCs/>
          <w:color w:val="000000" w:themeColor="text1"/>
        </w:rPr>
        <w:t xml:space="preserve"> which </w:t>
      </w:r>
      <w:r w:rsidR="00F16F02" w:rsidRPr="00D45129">
        <w:rPr>
          <w:rFonts w:ascii="Times New Roman" w:hAnsi="Times New Roman" w:cs="Times New Roman"/>
          <w:iCs/>
          <w:color w:val="000000" w:themeColor="text1"/>
        </w:rPr>
        <w:t>support</w:t>
      </w:r>
      <w:r w:rsidR="00624831" w:rsidRPr="00D45129">
        <w:rPr>
          <w:rFonts w:ascii="Times New Roman" w:hAnsi="Times New Roman" w:cs="Times New Roman"/>
          <w:iCs/>
          <w:color w:val="000000" w:themeColor="text1"/>
        </w:rPr>
        <w:t>ed</w:t>
      </w:r>
      <w:r w:rsidR="007247D8" w:rsidRPr="00D45129">
        <w:rPr>
          <w:rFonts w:ascii="Times New Roman" w:hAnsi="Times New Roman" w:cs="Times New Roman"/>
          <w:iCs/>
          <w:color w:val="000000" w:themeColor="text1"/>
        </w:rPr>
        <w:t xml:space="preserve"> them to make</w:t>
      </w:r>
      <w:r w:rsidR="00F16F02" w:rsidRPr="00D45129">
        <w:rPr>
          <w:rFonts w:ascii="Times New Roman" w:hAnsi="Times New Roman" w:cs="Times New Roman"/>
          <w:iCs/>
          <w:color w:val="000000" w:themeColor="text1"/>
        </w:rPr>
        <w:t xml:space="preserve"> thei</w:t>
      </w:r>
      <w:r w:rsidR="000252FA" w:rsidRPr="00D45129">
        <w:rPr>
          <w:rFonts w:ascii="Times New Roman" w:hAnsi="Times New Roman" w:cs="Times New Roman"/>
          <w:iCs/>
          <w:color w:val="000000" w:themeColor="text1"/>
        </w:rPr>
        <w:t>r own case directly to the commissioning</w:t>
      </w:r>
      <w:r w:rsidR="00F16F02" w:rsidRPr="00D45129">
        <w:rPr>
          <w:rFonts w:ascii="Times New Roman" w:hAnsi="Times New Roman" w:cs="Times New Roman"/>
          <w:iCs/>
          <w:color w:val="000000" w:themeColor="text1"/>
        </w:rPr>
        <w:t xml:space="preserve"> authority</w:t>
      </w:r>
      <w:r w:rsidR="00611576" w:rsidRPr="00D45129">
        <w:rPr>
          <w:rFonts w:ascii="Times New Roman" w:hAnsi="Times New Roman" w:cs="Times New Roman"/>
          <w:iCs/>
          <w:color w:val="000000" w:themeColor="text1"/>
        </w:rPr>
        <w:t xml:space="preserve">. </w:t>
      </w:r>
      <w:r w:rsidR="00F16F02" w:rsidRPr="00D45129">
        <w:rPr>
          <w:rFonts w:ascii="Times New Roman" w:hAnsi="Times New Roman" w:cs="Times New Roman"/>
          <w:iCs/>
          <w:color w:val="000000" w:themeColor="text1"/>
        </w:rPr>
        <w:t xml:space="preserve">The service users demanded their right to personalized budgets, so they could ‘purchase’ the service they wanted. </w:t>
      </w:r>
      <w:r w:rsidRPr="00D45129">
        <w:rPr>
          <w:rFonts w:ascii="Times New Roman" w:hAnsi="Times New Roman" w:cs="Times New Roman"/>
          <w:iCs/>
          <w:color w:val="000000" w:themeColor="text1"/>
        </w:rPr>
        <w:t>Manager 6</w:t>
      </w:r>
      <w:r w:rsidR="000C4328" w:rsidRPr="00D45129">
        <w:rPr>
          <w:rFonts w:ascii="Times New Roman" w:hAnsi="Times New Roman" w:cs="Times New Roman"/>
          <w:iCs/>
          <w:color w:val="000000" w:themeColor="text1"/>
        </w:rPr>
        <w:t xml:space="preserve"> was then abl</w:t>
      </w:r>
      <w:r w:rsidR="00682D17" w:rsidRPr="00D45129">
        <w:rPr>
          <w:rFonts w:ascii="Times New Roman" w:hAnsi="Times New Roman" w:cs="Times New Roman"/>
          <w:iCs/>
          <w:color w:val="000000" w:themeColor="text1"/>
        </w:rPr>
        <w:t>e to reassure Peter</w:t>
      </w:r>
      <w:r w:rsidR="000C4328" w:rsidRPr="00D45129">
        <w:rPr>
          <w:rFonts w:ascii="Times New Roman" w:hAnsi="Times New Roman" w:cs="Times New Roman"/>
          <w:iCs/>
          <w:color w:val="000000" w:themeColor="text1"/>
        </w:rPr>
        <w:t xml:space="preserve">: </w:t>
      </w:r>
      <w:r w:rsidR="000C4328" w:rsidRPr="00D45129">
        <w:rPr>
          <w:rFonts w:ascii="Times New Roman" w:hAnsi="Times New Roman" w:cs="Times New Roman"/>
          <w:i/>
          <w:iCs/>
          <w:color w:val="000000" w:themeColor="text1"/>
        </w:rPr>
        <w:t>‘I said no, they’ve told you they’re prepared to give personalized budgets and you can choose who you use that personal budget with to provide your service.</w:t>
      </w:r>
      <w:r w:rsidR="000C4328" w:rsidRPr="00D45129">
        <w:rPr>
          <w:rFonts w:ascii="Times New Roman" w:hAnsi="Times New Roman" w:cs="Times New Roman"/>
          <w:iCs/>
          <w:color w:val="000000" w:themeColor="text1"/>
        </w:rPr>
        <w:t xml:space="preserve"> </w:t>
      </w:r>
      <w:r w:rsidR="000252FA" w:rsidRPr="00D45129">
        <w:rPr>
          <w:rFonts w:ascii="Times New Roman" w:hAnsi="Times New Roman" w:cs="Times New Roman"/>
          <w:iCs/>
          <w:color w:val="000000" w:themeColor="text1"/>
        </w:rPr>
        <w:t>Peter, and his fellow service users, then s</w:t>
      </w:r>
      <w:r w:rsidR="00F16F02" w:rsidRPr="00D45129">
        <w:rPr>
          <w:rFonts w:ascii="Times New Roman" w:hAnsi="Times New Roman" w:cs="Times New Roman"/>
          <w:iCs/>
          <w:color w:val="000000" w:themeColor="text1"/>
        </w:rPr>
        <w:t>aid</w:t>
      </w:r>
      <w:r w:rsidR="00F16F02" w:rsidRPr="00D45129">
        <w:rPr>
          <w:rFonts w:ascii="Times New Roman" w:hAnsi="Times New Roman" w:cs="Times New Roman"/>
          <w:i/>
          <w:iCs/>
          <w:color w:val="000000" w:themeColor="text1"/>
        </w:rPr>
        <w:t xml:space="preserve"> ‘good, we’ll use </w:t>
      </w:r>
      <w:r w:rsidRPr="00D45129">
        <w:rPr>
          <w:rFonts w:ascii="Times New Roman" w:hAnsi="Times New Roman" w:cs="Times New Roman"/>
          <w:iCs/>
          <w:color w:val="000000" w:themeColor="text1"/>
        </w:rPr>
        <w:t>[Manager 6</w:t>
      </w:r>
      <w:r w:rsidR="00624831" w:rsidRPr="00D45129">
        <w:rPr>
          <w:rFonts w:ascii="Times New Roman" w:hAnsi="Times New Roman" w:cs="Times New Roman"/>
          <w:iCs/>
          <w:color w:val="000000" w:themeColor="text1"/>
        </w:rPr>
        <w:t>’s</w:t>
      </w:r>
      <w:r w:rsidR="00F16F02" w:rsidRPr="00D45129">
        <w:rPr>
          <w:rFonts w:ascii="Times New Roman" w:hAnsi="Times New Roman" w:cs="Times New Roman"/>
          <w:iCs/>
          <w:color w:val="000000" w:themeColor="text1"/>
        </w:rPr>
        <w:t xml:space="preserve"> organization]</w:t>
      </w:r>
      <w:r w:rsidR="00F16F02" w:rsidRPr="00D45129">
        <w:rPr>
          <w:rFonts w:ascii="Times New Roman" w:hAnsi="Times New Roman" w:cs="Times New Roman"/>
          <w:i/>
          <w:iCs/>
          <w:color w:val="000000" w:themeColor="text1"/>
        </w:rPr>
        <w:t xml:space="preserve"> to provide our services’. </w:t>
      </w:r>
      <w:r w:rsidR="00A772ED" w:rsidRPr="00D45129">
        <w:rPr>
          <w:rFonts w:ascii="Times New Roman" w:hAnsi="Times New Roman" w:cs="Times New Roman"/>
          <w:iCs/>
          <w:color w:val="000000" w:themeColor="text1"/>
        </w:rPr>
        <w:t xml:space="preserve"> </w:t>
      </w:r>
    </w:p>
    <w:p w14:paraId="318A1422" w14:textId="77777777" w:rsidR="000C4328" w:rsidRPr="00D45129" w:rsidRDefault="000C4328" w:rsidP="00D45129">
      <w:pPr>
        <w:spacing w:line="480" w:lineRule="auto"/>
        <w:rPr>
          <w:rFonts w:ascii="Times New Roman" w:hAnsi="Times New Roman" w:cs="Times New Roman"/>
          <w:iCs/>
          <w:color w:val="000000" w:themeColor="text1"/>
        </w:rPr>
      </w:pPr>
    </w:p>
    <w:p w14:paraId="3C8F270E" w14:textId="2065F3AE" w:rsidR="0081466E" w:rsidRPr="00D45129" w:rsidRDefault="004452A9" w:rsidP="00D45129">
      <w:pPr>
        <w:widowControl w:val="0"/>
        <w:autoSpaceDE w:val="0"/>
        <w:autoSpaceDN w:val="0"/>
        <w:adjustRightInd w:val="0"/>
        <w:spacing w:line="480" w:lineRule="auto"/>
        <w:rPr>
          <w:rFonts w:ascii="Times New Roman" w:eastAsia="Times New Roman" w:hAnsi="Times New Roman" w:cs="Times New Roman"/>
          <w:color w:val="000000" w:themeColor="text1"/>
        </w:rPr>
      </w:pPr>
      <w:r w:rsidRPr="00D45129">
        <w:rPr>
          <w:rFonts w:ascii="Times New Roman" w:eastAsia="Times New Roman" w:hAnsi="Times New Roman" w:cs="Times New Roman"/>
          <w:color w:val="000000" w:themeColor="text1"/>
        </w:rPr>
        <w:t>Above w</w:t>
      </w:r>
      <w:r w:rsidR="00FA3764" w:rsidRPr="00D45129">
        <w:rPr>
          <w:rFonts w:ascii="Times New Roman" w:eastAsia="Times New Roman" w:hAnsi="Times New Roman" w:cs="Times New Roman"/>
          <w:color w:val="000000" w:themeColor="text1"/>
        </w:rPr>
        <w:t xml:space="preserve">e have </w:t>
      </w:r>
      <w:r w:rsidRPr="00D45129">
        <w:rPr>
          <w:rFonts w:ascii="Times New Roman" w:eastAsia="Times New Roman" w:hAnsi="Times New Roman" w:cs="Times New Roman"/>
          <w:color w:val="000000" w:themeColor="text1"/>
        </w:rPr>
        <w:t>presented</w:t>
      </w:r>
      <w:r w:rsidR="00FA3764" w:rsidRPr="00D45129">
        <w:rPr>
          <w:rFonts w:ascii="Times New Roman" w:eastAsia="Times New Roman" w:hAnsi="Times New Roman" w:cs="Times New Roman"/>
          <w:color w:val="000000" w:themeColor="text1"/>
        </w:rPr>
        <w:t xml:space="preserve"> </w:t>
      </w:r>
      <w:r w:rsidRPr="00D45129">
        <w:rPr>
          <w:rFonts w:ascii="Times New Roman" w:eastAsia="Times New Roman" w:hAnsi="Times New Roman" w:cs="Times New Roman"/>
          <w:color w:val="000000" w:themeColor="text1"/>
        </w:rPr>
        <w:t>several</w:t>
      </w:r>
      <w:r w:rsidR="00682D17" w:rsidRPr="00D45129">
        <w:rPr>
          <w:rFonts w:ascii="Times New Roman" w:eastAsia="Times New Roman" w:hAnsi="Times New Roman" w:cs="Times New Roman"/>
          <w:color w:val="000000" w:themeColor="text1"/>
        </w:rPr>
        <w:t xml:space="preserve"> situations in which</w:t>
      </w:r>
      <w:r w:rsidR="00D50A3E" w:rsidRPr="00D45129">
        <w:rPr>
          <w:rFonts w:ascii="Times New Roman" w:eastAsia="Times New Roman" w:hAnsi="Times New Roman" w:cs="Times New Roman"/>
          <w:color w:val="000000" w:themeColor="text1"/>
        </w:rPr>
        <w:t xml:space="preserve"> conflicting </w:t>
      </w:r>
      <w:r w:rsidR="00FA3764" w:rsidRPr="00D45129">
        <w:rPr>
          <w:rFonts w:ascii="Times New Roman" w:eastAsia="Times New Roman" w:hAnsi="Times New Roman" w:cs="Times New Roman"/>
          <w:color w:val="000000" w:themeColor="text1"/>
        </w:rPr>
        <w:t xml:space="preserve">accountability </w:t>
      </w:r>
      <w:r w:rsidR="0002412D" w:rsidRPr="00D45129">
        <w:rPr>
          <w:rFonts w:ascii="Times New Roman" w:eastAsia="Times New Roman" w:hAnsi="Times New Roman" w:cs="Times New Roman"/>
          <w:color w:val="000000" w:themeColor="text1"/>
        </w:rPr>
        <w:t>demands mean that iterative</w:t>
      </w:r>
      <w:r w:rsidR="00672DAE" w:rsidRPr="00D45129">
        <w:rPr>
          <w:rFonts w:ascii="Times New Roman" w:eastAsia="Times New Roman" w:hAnsi="Times New Roman" w:cs="Times New Roman"/>
          <w:color w:val="000000" w:themeColor="text1"/>
        </w:rPr>
        <w:t xml:space="preserve"> </w:t>
      </w:r>
      <w:r w:rsidR="00FA3764" w:rsidRPr="00D45129">
        <w:rPr>
          <w:rFonts w:ascii="Times New Roman" w:eastAsia="Times New Roman" w:hAnsi="Times New Roman" w:cs="Times New Roman"/>
          <w:color w:val="000000" w:themeColor="text1"/>
        </w:rPr>
        <w:t xml:space="preserve">courses of action are not </w:t>
      </w:r>
      <w:r w:rsidR="006511CB" w:rsidRPr="00D45129">
        <w:rPr>
          <w:rFonts w:ascii="Times New Roman" w:eastAsia="Times New Roman" w:hAnsi="Times New Roman" w:cs="Times New Roman"/>
          <w:color w:val="000000" w:themeColor="text1"/>
        </w:rPr>
        <w:t>sufficient. N</w:t>
      </w:r>
      <w:r w:rsidR="00FA3764" w:rsidRPr="00D45129">
        <w:rPr>
          <w:rFonts w:ascii="Times New Roman" w:eastAsia="Times New Roman" w:hAnsi="Times New Roman" w:cs="Times New Roman"/>
          <w:color w:val="000000" w:themeColor="text1"/>
        </w:rPr>
        <w:t>ew responses need to be crafted out of available resources</w:t>
      </w:r>
      <w:r w:rsidR="0002412D" w:rsidRPr="00D45129">
        <w:rPr>
          <w:rFonts w:ascii="Times New Roman" w:eastAsia="Times New Roman" w:hAnsi="Times New Roman" w:cs="Times New Roman"/>
          <w:color w:val="000000" w:themeColor="text1"/>
        </w:rPr>
        <w:t>,</w:t>
      </w:r>
      <w:r w:rsidR="00FA3764" w:rsidRPr="00D45129">
        <w:rPr>
          <w:rFonts w:ascii="Times New Roman" w:eastAsia="Times New Roman" w:hAnsi="Times New Roman" w:cs="Times New Roman"/>
          <w:color w:val="000000" w:themeColor="text1"/>
        </w:rPr>
        <w:t xml:space="preserve"> including </w:t>
      </w:r>
      <w:r w:rsidR="0002412D" w:rsidRPr="00D45129">
        <w:rPr>
          <w:rFonts w:ascii="Times New Roman" w:eastAsia="Times New Roman" w:hAnsi="Times New Roman" w:cs="Times New Roman"/>
          <w:color w:val="000000" w:themeColor="text1"/>
        </w:rPr>
        <w:t>‘</w:t>
      </w:r>
      <w:r w:rsidR="00672DAE" w:rsidRPr="00D45129">
        <w:rPr>
          <w:rFonts w:ascii="Times New Roman" w:eastAsia="Times New Roman" w:hAnsi="Times New Roman" w:cs="Times New Roman"/>
          <w:color w:val="000000" w:themeColor="text1"/>
        </w:rPr>
        <w:t>prefabricated</w:t>
      </w:r>
      <w:r w:rsidR="0002412D" w:rsidRPr="00D45129">
        <w:rPr>
          <w:rFonts w:ascii="Times New Roman" w:eastAsia="Times New Roman" w:hAnsi="Times New Roman" w:cs="Times New Roman"/>
          <w:color w:val="000000" w:themeColor="text1"/>
        </w:rPr>
        <w:t>’</w:t>
      </w:r>
      <w:r w:rsidR="00672DAE" w:rsidRPr="00D45129">
        <w:rPr>
          <w:rFonts w:ascii="Times New Roman" w:eastAsia="Times New Roman" w:hAnsi="Times New Roman" w:cs="Times New Roman"/>
          <w:color w:val="000000" w:themeColor="text1"/>
        </w:rPr>
        <w:t xml:space="preserve"> routines</w:t>
      </w:r>
      <w:r w:rsidR="0002412D" w:rsidRPr="00D45129">
        <w:rPr>
          <w:rFonts w:ascii="Times New Roman" w:eastAsia="Times New Roman" w:hAnsi="Times New Roman" w:cs="Times New Roman"/>
          <w:color w:val="000000" w:themeColor="text1"/>
        </w:rPr>
        <w:t xml:space="preserve"> (</w:t>
      </w:r>
      <w:proofErr w:type="spellStart"/>
      <w:r w:rsidR="0002412D" w:rsidRPr="00D45129">
        <w:rPr>
          <w:rFonts w:ascii="Times New Roman" w:eastAsia="Times New Roman" w:hAnsi="Times New Roman" w:cs="Times New Roman"/>
          <w:color w:val="000000" w:themeColor="text1"/>
        </w:rPr>
        <w:t>Swidler</w:t>
      </w:r>
      <w:proofErr w:type="spellEnd"/>
      <w:r w:rsidR="0002412D" w:rsidRPr="00D45129">
        <w:rPr>
          <w:rFonts w:ascii="Times New Roman" w:eastAsia="Times New Roman" w:hAnsi="Times New Roman" w:cs="Times New Roman"/>
          <w:color w:val="000000" w:themeColor="text1"/>
        </w:rPr>
        <w:t xml:space="preserve"> 1998) borrowed</w:t>
      </w:r>
      <w:r w:rsidR="00672DAE" w:rsidRPr="00D45129">
        <w:rPr>
          <w:rFonts w:ascii="Times New Roman" w:eastAsia="Times New Roman" w:hAnsi="Times New Roman" w:cs="Times New Roman"/>
          <w:color w:val="000000" w:themeColor="text1"/>
        </w:rPr>
        <w:t xml:space="preserve"> from other </w:t>
      </w:r>
      <w:r w:rsidR="00672DAE" w:rsidRPr="00D45129">
        <w:rPr>
          <w:rFonts w:ascii="Times New Roman" w:eastAsia="Times New Roman" w:hAnsi="Times New Roman" w:cs="Times New Roman"/>
          <w:color w:val="000000" w:themeColor="text1"/>
        </w:rPr>
        <w:lastRenderedPageBreak/>
        <w:t xml:space="preserve">accountabilities. </w:t>
      </w:r>
      <w:r w:rsidR="00FA3764" w:rsidRPr="00D45129">
        <w:rPr>
          <w:rFonts w:ascii="Times New Roman" w:eastAsia="Times New Roman" w:hAnsi="Times New Roman" w:cs="Times New Roman"/>
          <w:color w:val="000000" w:themeColor="text1"/>
        </w:rPr>
        <w:t>Our managers share Binder’s (2007) creativity and skill but</w:t>
      </w:r>
      <w:r w:rsidR="00AB646F">
        <w:rPr>
          <w:rFonts w:ascii="Times New Roman" w:eastAsia="Times New Roman" w:hAnsi="Times New Roman" w:cs="Times New Roman"/>
          <w:color w:val="000000" w:themeColor="text1"/>
        </w:rPr>
        <w:t xml:space="preserve"> they also deploy</w:t>
      </w:r>
      <w:r w:rsidR="00FA3764" w:rsidRPr="00D45129">
        <w:rPr>
          <w:rFonts w:ascii="Times New Roman" w:eastAsia="Times New Roman" w:hAnsi="Times New Roman" w:cs="Times New Roman"/>
          <w:color w:val="000000" w:themeColor="text1"/>
        </w:rPr>
        <w:t xml:space="preserve"> the resource of the ‘o</w:t>
      </w:r>
      <w:r w:rsidR="00672DAE" w:rsidRPr="00D45129">
        <w:rPr>
          <w:rFonts w:ascii="Times New Roman" w:eastAsia="Times New Roman" w:hAnsi="Times New Roman" w:cs="Times New Roman"/>
          <w:color w:val="000000" w:themeColor="text1"/>
        </w:rPr>
        <w:t>rdinary life</w:t>
      </w:r>
      <w:r w:rsidRPr="00D45129">
        <w:rPr>
          <w:rFonts w:ascii="Times New Roman" w:eastAsia="Times New Roman" w:hAnsi="Times New Roman" w:cs="Times New Roman"/>
          <w:color w:val="000000" w:themeColor="text1"/>
        </w:rPr>
        <w:t>’</w:t>
      </w:r>
      <w:r w:rsidR="00FA3764" w:rsidRPr="00D45129">
        <w:rPr>
          <w:rFonts w:ascii="Times New Roman" w:eastAsia="Times New Roman" w:hAnsi="Times New Roman" w:cs="Times New Roman"/>
          <w:color w:val="000000" w:themeColor="text1"/>
        </w:rPr>
        <w:t xml:space="preserve"> </w:t>
      </w:r>
      <w:r w:rsidR="006511CB" w:rsidRPr="00D45129">
        <w:rPr>
          <w:rFonts w:ascii="Times New Roman" w:eastAsia="Times New Roman" w:hAnsi="Times New Roman" w:cs="Times New Roman"/>
          <w:color w:val="000000" w:themeColor="text1"/>
        </w:rPr>
        <w:t xml:space="preserve">to </w:t>
      </w:r>
      <w:r w:rsidR="00672DAE" w:rsidRPr="00D45129">
        <w:rPr>
          <w:rFonts w:ascii="Times New Roman" w:eastAsia="Times New Roman" w:hAnsi="Times New Roman" w:cs="Times New Roman"/>
          <w:color w:val="000000" w:themeColor="text1"/>
        </w:rPr>
        <w:t>evaluate fu</w:t>
      </w:r>
      <w:r w:rsidR="006511CB" w:rsidRPr="00D45129">
        <w:rPr>
          <w:rFonts w:ascii="Times New Roman" w:eastAsia="Times New Roman" w:hAnsi="Times New Roman" w:cs="Times New Roman"/>
          <w:color w:val="000000" w:themeColor="text1"/>
        </w:rPr>
        <w:t>ture scenarios and make judg</w:t>
      </w:r>
      <w:r w:rsidR="00672DAE" w:rsidRPr="00D45129">
        <w:rPr>
          <w:rFonts w:ascii="Times New Roman" w:eastAsia="Times New Roman" w:hAnsi="Times New Roman" w:cs="Times New Roman"/>
          <w:color w:val="000000" w:themeColor="text1"/>
        </w:rPr>
        <w:t>ments</w:t>
      </w:r>
      <w:r w:rsidR="006156C2" w:rsidRPr="00D45129">
        <w:rPr>
          <w:rFonts w:ascii="Times New Roman" w:eastAsia="Times New Roman" w:hAnsi="Times New Roman" w:cs="Times New Roman"/>
          <w:color w:val="000000" w:themeColor="text1"/>
        </w:rPr>
        <w:t xml:space="preserve"> about how to </w:t>
      </w:r>
      <w:r w:rsidR="00672DAE" w:rsidRPr="00D45129">
        <w:rPr>
          <w:rFonts w:ascii="Times New Roman" w:eastAsia="Times New Roman" w:hAnsi="Times New Roman" w:cs="Times New Roman"/>
          <w:color w:val="000000" w:themeColor="text1"/>
        </w:rPr>
        <w:t>work things out pr</w:t>
      </w:r>
      <w:r w:rsidR="006156C2" w:rsidRPr="00D45129">
        <w:rPr>
          <w:rFonts w:ascii="Times New Roman" w:eastAsia="Times New Roman" w:hAnsi="Times New Roman" w:cs="Times New Roman"/>
          <w:color w:val="000000" w:themeColor="text1"/>
        </w:rPr>
        <w:t>agmatically in the here and now.</w:t>
      </w:r>
      <w:r w:rsidR="002C771A" w:rsidRPr="00D45129">
        <w:rPr>
          <w:rFonts w:ascii="Times New Roman" w:eastAsia="Times New Roman" w:hAnsi="Times New Roman" w:cs="Times New Roman"/>
          <w:color w:val="000000" w:themeColor="text1"/>
        </w:rPr>
        <w:t xml:space="preserve"> </w:t>
      </w:r>
      <w:r w:rsidR="00875B9D" w:rsidRPr="00D45129">
        <w:rPr>
          <w:rFonts w:ascii="Times New Roman" w:eastAsia="Times New Roman" w:hAnsi="Times New Roman" w:cs="Times New Roman"/>
          <w:color w:val="000000" w:themeColor="text1"/>
        </w:rPr>
        <w:t xml:space="preserve"> These resources are</w:t>
      </w:r>
      <w:r w:rsidR="00607B49" w:rsidRPr="00D45129">
        <w:rPr>
          <w:rFonts w:ascii="Times New Roman" w:eastAsia="Times New Roman" w:hAnsi="Times New Roman" w:cs="Times New Roman"/>
          <w:color w:val="000000" w:themeColor="text1"/>
        </w:rPr>
        <w:t xml:space="preserve"> deployed creatively and situationally</w:t>
      </w:r>
      <w:r w:rsidR="00875B9D" w:rsidRPr="00D45129">
        <w:rPr>
          <w:rFonts w:ascii="Times New Roman" w:eastAsia="Times New Roman" w:hAnsi="Times New Roman" w:cs="Times New Roman"/>
          <w:color w:val="000000" w:themeColor="text1"/>
        </w:rPr>
        <w:t xml:space="preserve">. </w:t>
      </w:r>
      <w:r w:rsidR="0081466E" w:rsidRPr="00D45129">
        <w:rPr>
          <w:rFonts w:ascii="Times New Roman" w:eastAsia="Times New Roman" w:hAnsi="Times New Roman" w:cs="Times New Roman"/>
          <w:color w:val="000000" w:themeColor="text1"/>
        </w:rPr>
        <w:t xml:space="preserve">For example, Manager 2 resists demands to reduce hours/costs by telling her staff to take more time to teach a service user how to do a task rather than doing it for </w:t>
      </w:r>
      <w:r w:rsidR="000F0C51" w:rsidRPr="00D45129">
        <w:rPr>
          <w:rFonts w:ascii="Times New Roman" w:eastAsia="Times New Roman" w:hAnsi="Times New Roman" w:cs="Times New Roman"/>
          <w:color w:val="000000" w:themeColor="text1"/>
        </w:rPr>
        <w:t>them more quickly, but Manager 1</w:t>
      </w:r>
      <w:r w:rsidR="0081466E" w:rsidRPr="00D45129">
        <w:rPr>
          <w:rFonts w:ascii="Times New Roman" w:eastAsia="Times New Roman" w:hAnsi="Times New Roman" w:cs="Times New Roman"/>
          <w:color w:val="000000" w:themeColor="text1"/>
        </w:rPr>
        <w:t xml:space="preserve"> acknowledges that in her case, the pressure to reduce demands led to greater autono</w:t>
      </w:r>
      <w:r w:rsidR="000F0C51" w:rsidRPr="00D45129">
        <w:rPr>
          <w:rFonts w:ascii="Times New Roman" w:eastAsia="Times New Roman" w:hAnsi="Times New Roman" w:cs="Times New Roman"/>
          <w:color w:val="000000" w:themeColor="text1"/>
        </w:rPr>
        <w:t>my for the services user</w:t>
      </w:r>
      <w:r w:rsidR="0081466E" w:rsidRPr="00D45129">
        <w:rPr>
          <w:rFonts w:ascii="Times New Roman" w:eastAsia="Times New Roman" w:hAnsi="Times New Roman" w:cs="Times New Roman"/>
          <w:color w:val="000000" w:themeColor="text1"/>
        </w:rPr>
        <w:t>. Although initially these two examples would seem contradictory, they</w:t>
      </w:r>
      <w:r w:rsidR="00875B9D" w:rsidRPr="00D45129">
        <w:rPr>
          <w:rFonts w:ascii="Times New Roman" w:eastAsia="Times New Roman" w:hAnsi="Times New Roman" w:cs="Times New Roman"/>
          <w:color w:val="000000" w:themeColor="text1"/>
        </w:rPr>
        <w:t xml:space="preserve"> are not. Here, the public sector reform goal of </w:t>
      </w:r>
      <w:r w:rsidR="0081466E" w:rsidRPr="00D45129">
        <w:rPr>
          <w:rFonts w:ascii="Times New Roman" w:eastAsia="Times New Roman" w:hAnsi="Times New Roman" w:cs="Times New Roman"/>
          <w:color w:val="000000" w:themeColor="text1"/>
        </w:rPr>
        <w:t>efficiency</w:t>
      </w:r>
      <w:r w:rsidR="00875B9D" w:rsidRPr="00D45129">
        <w:rPr>
          <w:rFonts w:ascii="Times New Roman" w:eastAsia="Times New Roman" w:hAnsi="Times New Roman" w:cs="Times New Roman"/>
          <w:color w:val="000000" w:themeColor="text1"/>
        </w:rPr>
        <w:t>,</w:t>
      </w:r>
      <w:r w:rsidR="0081466E" w:rsidRPr="00D45129">
        <w:rPr>
          <w:rFonts w:ascii="Times New Roman" w:eastAsia="Times New Roman" w:hAnsi="Times New Roman" w:cs="Times New Roman"/>
          <w:color w:val="000000" w:themeColor="text1"/>
        </w:rPr>
        <w:t xml:space="preserve"> and </w:t>
      </w:r>
      <w:r w:rsidR="00875B9D" w:rsidRPr="00D45129">
        <w:rPr>
          <w:rFonts w:ascii="Times New Roman" w:eastAsia="Times New Roman" w:hAnsi="Times New Roman" w:cs="Times New Roman"/>
          <w:color w:val="000000" w:themeColor="text1"/>
        </w:rPr>
        <w:t xml:space="preserve">the goal of </w:t>
      </w:r>
      <w:r w:rsidR="0081466E" w:rsidRPr="00D45129">
        <w:rPr>
          <w:rFonts w:ascii="Times New Roman" w:eastAsia="Times New Roman" w:hAnsi="Times New Roman" w:cs="Times New Roman"/>
          <w:color w:val="000000" w:themeColor="text1"/>
        </w:rPr>
        <w:t>self-determination for people with learning difficulties are</w:t>
      </w:r>
      <w:r w:rsidR="00875B9D" w:rsidRPr="00D45129">
        <w:rPr>
          <w:rFonts w:ascii="Times New Roman" w:eastAsia="Times New Roman" w:hAnsi="Times New Roman" w:cs="Times New Roman"/>
          <w:color w:val="000000" w:themeColor="text1"/>
        </w:rPr>
        <w:t xml:space="preserve"> not in a dialectical conflict but can be reconciled.</w:t>
      </w:r>
    </w:p>
    <w:p w14:paraId="2D74103E" w14:textId="77777777" w:rsidR="004A2EFE" w:rsidRPr="00D45129" w:rsidRDefault="004A2EFE" w:rsidP="00D45129">
      <w:pPr>
        <w:spacing w:line="480" w:lineRule="auto"/>
        <w:rPr>
          <w:rFonts w:ascii="Times New Roman" w:eastAsia="Times New Roman" w:hAnsi="Times New Roman" w:cs="Times New Roman"/>
          <w:color w:val="000000" w:themeColor="text1"/>
        </w:rPr>
      </w:pPr>
    </w:p>
    <w:p w14:paraId="143EEB94" w14:textId="6D9211EF" w:rsidR="00D45983" w:rsidRPr="00D45129" w:rsidRDefault="00660DCD" w:rsidP="00D45129">
      <w:pPr>
        <w:spacing w:line="480" w:lineRule="auto"/>
        <w:rPr>
          <w:rFonts w:ascii="Times New Roman" w:hAnsi="Times New Roman" w:cs="Times New Roman"/>
          <w:iCs/>
          <w:color w:val="000000" w:themeColor="text1"/>
        </w:rPr>
      </w:pPr>
      <w:r w:rsidRPr="00D45129">
        <w:rPr>
          <w:rFonts w:ascii="Times New Roman" w:hAnsi="Times New Roman" w:cs="Times New Roman"/>
          <w:color w:val="000000" w:themeColor="text1"/>
          <w:lang w:val="en-GB"/>
        </w:rPr>
        <w:t xml:space="preserve">DISCUSSION </w:t>
      </w:r>
    </w:p>
    <w:p w14:paraId="3CE85888" w14:textId="438049E9" w:rsidR="006F0A4C" w:rsidRPr="00D45129" w:rsidRDefault="000F0C51"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Third sector organizations </w:t>
      </w:r>
      <w:r w:rsidR="006F0A4C" w:rsidRPr="00D45129">
        <w:rPr>
          <w:rFonts w:ascii="Times New Roman" w:hAnsi="Times New Roman" w:cs="Times New Roman"/>
          <w:color w:val="000000" w:themeColor="text1"/>
        </w:rPr>
        <w:t>are part of highly diverse, pluralistic, ‘patchworked’</w:t>
      </w:r>
      <w:r w:rsidR="00B803AC" w:rsidRPr="00D45129">
        <w:rPr>
          <w:rFonts w:ascii="Times New Roman" w:hAnsi="Times New Roman" w:cs="Times New Roman"/>
          <w:color w:val="000000" w:themeColor="text1"/>
        </w:rPr>
        <w:t xml:space="preserve"> institutional arrangements,</w:t>
      </w:r>
      <w:r w:rsidR="006F0A4C" w:rsidRPr="00D45129">
        <w:rPr>
          <w:rFonts w:ascii="Times New Roman" w:hAnsi="Times New Roman" w:cs="Times New Roman"/>
          <w:color w:val="000000" w:themeColor="text1"/>
        </w:rPr>
        <w:t xml:space="preserve"> where newer accountability relationships concomitant with public sector reforms have brought increased complexity. Managers are charged with satisfying multiple accountability demands and have ‘no choice but to choo</w:t>
      </w:r>
      <w:r w:rsidR="00A83A3B" w:rsidRPr="00D45129">
        <w:rPr>
          <w:rFonts w:ascii="Times New Roman" w:hAnsi="Times New Roman" w:cs="Times New Roman"/>
          <w:color w:val="000000" w:themeColor="text1"/>
        </w:rPr>
        <w:t>se’ (</w:t>
      </w:r>
      <w:proofErr w:type="spellStart"/>
      <w:r w:rsidR="00A83A3B" w:rsidRPr="00D45129">
        <w:rPr>
          <w:rFonts w:ascii="Times New Roman" w:hAnsi="Times New Roman" w:cs="Times New Roman"/>
          <w:color w:val="000000" w:themeColor="text1"/>
        </w:rPr>
        <w:t>Kraatz</w:t>
      </w:r>
      <w:proofErr w:type="spellEnd"/>
      <w:r w:rsidR="00A83A3B" w:rsidRPr="00D45129">
        <w:rPr>
          <w:rFonts w:ascii="Times New Roman" w:hAnsi="Times New Roman" w:cs="Times New Roman"/>
          <w:color w:val="000000" w:themeColor="text1"/>
        </w:rPr>
        <w:t xml:space="preserve"> and Block 2008 p. 263</w:t>
      </w:r>
      <w:r w:rsidR="006F0A4C" w:rsidRPr="00D45129">
        <w:rPr>
          <w:rFonts w:ascii="Times New Roman" w:hAnsi="Times New Roman" w:cs="Times New Roman"/>
          <w:color w:val="000000" w:themeColor="text1"/>
        </w:rPr>
        <w:t xml:space="preserve">). Our analysis has drawn on Emirbayer and </w:t>
      </w:r>
      <w:proofErr w:type="spellStart"/>
      <w:r w:rsidR="006F0A4C" w:rsidRPr="00D45129">
        <w:rPr>
          <w:rFonts w:ascii="Times New Roman" w:hAnsi="Times New Roman" w:cs="Times New Roman"/>
          <w:color w:val="000000" w:themeColor="text1"/>
        </w:rPr>
        <w:t>Mische’s</w:t>
      </w:r>
      <w:proofErr w:type="spellEnd"/>
      <w:r w:rsidR="006F0A4C" w:rsidRPr="00D45129">
        <w:rPr>
          <w:rFonts w:ascii="Times New Roman" w:hAnsi="Times New Roman" w:cs="Times New Roman"/>
          <w:color w:val="000000" w:themeColor="text1"/>
        </w:rPr>
        <w:t xml:space="preserve"> (1988) conceptualization of agency to explore how they make sense of the choices they have made within this context.</w:t>
      </w:r>
    </w:p>
    <w:p w14:paraId="38992396"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 </w:t>
      </w:r>
    </w:p>
    <w:p w14:paraId="65F70496" w14:textId="5C5F0E09" w:rsidR="006F0A4C" w:rsidRPr="00D45129" w:rsidRDefault="00BB6368"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First</w:t>
      </w:r>
      <w:r w:rsidR="006F0A4C" w:rsidRPr="00D45129">
        <w:rPr>
          <w:rFonts w:ascii="Times New Roman" w:hAnsi="Times New Roman" w:cs="Times New Roman"/>
          <w:color w:val="000000" w:themeColor="text1"/>
        </w:rPr>
        <w:t>, our study reveals more about how the hybridity</w:t>
      </w:r>
      <w:r w:rsidR="00437D68">
        <w:rPr>
          <w:rFonts w:ascii="Times New Roman" w:hAnsi="Times New Roman" w:cs="Times New Roman"/>
          <w:color w:val="000000" w:themeColor="text1"/>
        </w:rPr>
        <w:t xml:space="preserve"> </w:t>
      </w:r>
      <w:r w:rsidR="006F0A4C" w:rsidRPr="00D45129">
        <w:rPr>
          <w:rFonts w:ascii="Times New Roman" w:hAnsi="Times New Roman" w:cs="Times New Roman"/>
          <w:color w:val="000000" w:themeColor="text1"/>
        </w:rPr>
        <w:t>within this sector is manifested. We have observed the predicted tensions between the organizational roles of advocacy and service provision (Knight 1993), demonstrated most starkly in the example of Manager 6’s response to Peter. We have also seen that organizational mission (the provision of an ‘ordinary life</w:t>
      </w:r>
      <w:r w:rsidR="00BB10B8" w:rsidRPr="00D45129">
        <w:rPr>
          <w:rFonts w:ascii="Times New Roman" w:hAnsi="Times New Roman" w:cs="Times New Roman"/>
          <w:color w:val="000000" w:themeColor="text1"/>
        </w:rPr>
        <w:t>’) is deployed, as Ebrahim (2003</w:t>
      </w:r>
      <w:r w:rsidR="006F0A4C" w:rsidRPr="00D45129">
        <w:rPr>
          <w:rFonts w:ascii="Times New Roman" w:hAnsi="Times New Roman" w:cs="Times New Roman"/>
          <w:color w:val="000000" w:themeColor="text1"/>
        </w:rPr>
        <w:t xml:space="preserve">) suggested, to strengthen the sense of distinctiveness (as in Manager 4’s response to the social worker who wanted more </w:t>
      </w:r>
      <w:r w:rsidR="006F0A4C" w:rsidRPr="00D45129">
        <w:rPr>
          <w:rFonts w:ascii="Times New Roman" w:hAnsi="Times New Roman" w:cs="Times New Roman"/>
          <w:color w:val="000000" w:themeColor="text1"/>
        </w:rPr>
        <w:lastRenderedPageBreak/>
        <w:t>documentation). However, our study also demonstrates that hybridity is not only evident in</w:t>
      </w:r>
      <w:r w:rsidRPr="00D45129">
        <w:rPr>
          <w:rFonts w:ascii="Times New Roman" w:hAnsi="Times New Roman" w:cs="Times New Roman"/>
          <w:color w:val="000000" w:themeColor="text1"/>
        </w:rPr>
        <w:t xml:space="preserve"> the multiple accountabilities </w:t>
      </w:r>
      <w:r w:rsidR="006F0A4C" w:rsidRPr="00D45129">
        <w:rPr>
          <w:rFonts w:ascii="Times New Roman" w:hAnsi="Times New Roman" w:cs="Times New Roman"/>
          <w:color w:val="000000" w:themeColor="text1"/>
        </w:rPr>
        <w:t>which we categorized as ‘mandatory’ and ‘self-imposed’ (Koop 2014)</w:t>
      </w:r>
      <w:r w:rsidRPr="00D45129">
        <w:rPr>
          <w:rFonts w:ascii="Times New Roman" w:hAnsi="Times New Roman" w:cs="Times New Roman"/>
          <w:color w:val="000000" w:themeColor="text1"/>
        </w:rPr>
        <w:t>,</w:t>
      </w:r>
      <w:r w:rsidR="006F0A4C" w:rsidRPr="00D45129">
        <w:rPr>
          <w:rFonts w:ascii="Times New Roman" w:hAnsi="Times New Roman" w:cs="Times New Roman"/>
          <w:color w:val="000000" w:themeColor="text1"/>
        </w:rPr>
        <w:t xml:space="preserve"> and ‘core’ and ‘expanded’ (</w:t>
      </w:r>
      <w:proofErr w:type="spellStart"/>
      <w:r w:rsidR="006F0A4C" w:rsidRPr="00D45129">
        <w:rPr>
          <w:rFonts w:ascii="Times New Roman" w:hAnsi="Times New Roman" w:cs="Times New Roman"/>
          <w:color w:val="000000" w:themeColor="text1"/>
        </w:rPr>
        <w:t>Mulgan</w:t>
      </w:r>
      <w:proofErr w:type="spellEnd"/>
      <w:r w:rsidR="006F0A4C" w:rsidRPr="00D45129">
        <w:rPr>
          <w:rFonts w:ascii="Times New Roman" w:hAnsi="Times New Roman" w:cs="Times New Roman"/>
          <w:color w:val="000000" w:themeColor="text1"/>
        </w:rPr>
        <w:t xml:space="preserve"> 2000); every relationship is itself hybrid. A </w:t>
      </w:r>
      <w:r w:rsidRPr="00D45129">
        <w:rPr>
          <w:rFonts w:ascii="Times New Roman" w:hAnsi="Times New Roman" w:cs="Times New Roman"/>
          <w:color w:val="000000" w:themeColor="text1"/>
        </w:rPr>
        <w:t>relationship with one person</w:t>
      </w:r>
      <w:r w:rsidR="006F0A4C" w:rsidRPr="00D45129">
        <w:rPr>
          <w:rFonts w:ascii="Times New Roman" w:hAnsi="Times New Roman" w:cs="Times New Roman"/>
          <w:color w:val="000000" w:themeColor="text1"/>
        </w:rPr>
        <w:t xml:space="preserve"> can deliver multiple accountabilities (as we saw with Peter) when this individual is simultaneously the incumbent of several roles. Managers’ jobs are also comprised of multiple roles; they manage both internal and external relationships and provide a buffer when these demands conflict. External agents are also complexly structured; families can be resources to be enlisted in coalition-building, and they can also be resisted when they are judged to constrain service users’ choices. Social workers and commissioners demand contract compliance </w:t>
      </w:r>
      <w:r w:rsidR="006156C2" w:rsidRPr="00D45129">
        <w:rPr>
          <w:rFonts w:ascii="Times New Roman" w:hAnsi="Times New Roman" w:cs="Times New Roman"/>
          <w:color w:val="000000" w:themeColor="text1"/>
        </w:rPr>
        <w:t xml:space="preserve">yet </w:t>
      </w:r>
      <w:r w:rsidR="006F0A4C" w:rsidRPr="00D45129">
        <w:rPr>
          <w:rFonts w:ascii="Times New Roman" w:hAnsi="Times New Roman" w:cs="Times New Roman"/>
          <w:color w:val="000000" w:themeColor="text1"/>
        </w:rPr>
        <w:t>are al</w:t>
      </w:r>
      <w:r w:rsidR="006156C2" w:rsidRPr="00D45129">
        <w:rPr>
          <w:rFonts w:ascii="Times New Roman" w:hAnsi="Times New Roman" w:cs="Times New Roman"/>
          <w:color w:val="000000" w:themeColor="text1"/>
        </w:rPr>
        <w:t xml:space="preserve">so juggling demands from </w:t>
      </w:r>
      <w:r w:rsidR="006F0A4C" w:rsidRPr="00D45129">
        <w:rPr>
          <w:rFonts w:ascii="Times New Roman" w:hAnsi="Times New Roman" w:cs="Times New Roman"/>
          <w:color w:val="000000" w:themeColor="text1"/>
        </w:rPr>
        <w:t xml:space="preserve">families and </w:t>
      </w:r>
      <w:proofErr w:type="gramStart"/>
      <w:r w:rsidR="006F0A4C" w:rsidRPr="00D45129">
        <w:rPr>
          <w:rFonts w:ascii="Times New Roman" w:hAnsi="Times New Roman" w:cs="Times New Roman"/>
          <w:color w:val="000000" w:themeColor="text1"/>
        </w:rPr>
        <w:t>users, and</w:t>
      </w:r>
      <w:proofErr w:type="gramEnd"/>
      <w:r w:rsidR="006F0A4C" w:rsidRPr="00D45129">
        <w:rPr>
          <w:rFonts w:ascii="Times New Roman" w:hAnsi="Times New Roman" w:cs="Times New Roman"/>
          <w:color w:val="000000" w:themeColor="text1"/>
        </w:rPr>
        <w:t xml:space="preserve"> trying to make diminishing resources stretch. Service users may be the primary source of accountability but when the needs of different service users conflict (as in the examples of referrals deemed ‘inappropriate’) then choices must be made. </w:t>
      </w:r>
    </w:p>
    <w:p w14:paraId="5077D930"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p>
    <w:p w14:paraId="20D3F974" w14:textId="2F5D34D6"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Thus, our work extends Binder’s (2007) study, also located in the non-profit sector. Our find</w:t>
      </w:r>
      <w:r w:rsidR="00DC17BB" w:rsidRPr="00D45129">
        <w:rPr>
          <w:rFonts w:ascii="Times New Roman" w:hAnsi="Times New Roman" w:cs="Times New Roman"/>
          <w:color w:val="000000" w:themeColor="text1"/>
        </w:rPr>
        <w:t>ings support her conclusion</w:t>
      </w:r>
      <w:r w:rsidRPr="00D45129">
        <w:rPr>
          <w:rFonts w:ascii="Times New Roman" w:hAnsi="Times New Roman" w:cs="Times New Roman"/>
          <w:color w:val="000000" w:themeColor="text1"/>
        </w:rPr>
        <w:t xml:space="preserve"> that </w:t>
      </w:r>
      <w:r w:rsidR="000F0C51" w:rsidRPr="00D45129">
        <w:rPr>
          <w:rFonts w:ascii="Times New Roman" w:hAnsi="Times New Roman" w:cs="Times New Roman"/>
          <w:color w:val="000000" w:themeColor="text1"/>
        </w:rPr>
        <w:t>staff are highly resourceful and inventive</w:t>
      </w:r>
      <w:r w:rsidRPr="00D45129">
        <w:rPr>
          <w:rFonts w:ascii="Times New Roman" w:hAnsi="Times New Roman" w:cs="Times New Roman"/>
          <w:color w:val="000000" w:themeColor="text1"/>
        </w:rPr>
        <w:t>. However, unlike Binder’s, our managers were sufficiently senior that they had to maintain an overview of the entire organization as well as the competing demands from external stakeholders; the option of ‘segmenting’ responses (</w:t>
      </w:r>
      <w:proofErr w:type="spellStart"/>
      <w:r w:rsidRPr="00D45129">
        <w:rPr>
          <w:rFonts w:ascii="Times New Roman" w:hAnsi="Times New Roman" w:cs="Times New Roman"/>
          <w:color w:val="000000" w:themeColor="text1"/>
        </w:rPr>
        <w:t>Skelcher</w:t>
      </w:r>
      <w:proofErr w:type="spellEnd"/>
      <w:r w:rsidRPr="00D45129">
        <w:rPr>
          <w:rFonts w:ascii="Times New Roman" w:hAnsi="Times New Roman" w:cs="Times New Roman"/>
          <w:color w:val="000000" w:themeColor="text1"/>
        </w:rPr>
        <w:t xml:space="preserve"> and Smith 2015) that Binder observed, was not available to them</w:t>
      </w:r>
      <w:r w:rsidR="00DC17BB" w:rsidRPr="00D45129">
        <w:rPr>
          <w:rFonts w:ascii="Times New Roman" w:hAnsi="Times New Roman" w:cs="Times New Roman"/>
          <w:color w:val="000000" w:themeColor="text1"/>
        </w:rPr>
        <w:t>.</w:t>
      </w:r>
    </w:p>
    <w:p w14:paraId="7F15AA02"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p>
    <w:p w14:paraId="7D280AE1" w14:textId="45AA4BE2" w:rsidR="006F0A4C" w:rsidRPr="00D45129" w:rsidRDefault="006F0A4C" w:rsidP="00D45129">
      <w:pPr>
        <w:widowControl w:val="0"/>
        <w:autoSpaceDE w:val="0"/>
        <w:autoSpaceDN w:val="0"/>
        <w:adjustRightInd w:val="0"/>
        <w:spacing w:line="480" w:lineRule="auto"/>
        <w:rPr>
          <w:rFonts w:ascii="Times New Roman" w:hAnsi="Times New Roman" w:cs="Times New Roman"/>
          <w:b/>
          <w:color w:val="000000" w:themeColor="text1"/>
        </w:rPr>
      </w:pPr>
      <w:r w:rsidRPr="00D45129">
        <w:rPr>
          <w:rFonts w:ascii="Times New Roman" w:hAnsi="Times New Roman" w:cs="Times New Roman"/>
          <w:color w:val="000000" w:themeColor="text1"/>
        </w:rPr>
        <w:t>Secondly, our analysis explores the choices manager</w:t>
      </w:r>
      <w:r w:rsidR="00DC17BB" w:rsidRPr="00D45129">
        <w:rPr>
          <w:rFonts w:ascii="Times New Roman" w:hAnsi="Times New Roman" w:cs="Times New Roman"/>
          <w:color w:val="000000" w:themeColor="text1"/>
        </w:rPr>
        <w:t>s</w:t>
      </w:r>
      <w:r w:rsidRPr="00D45129">
        <w:rPr>
          <w:rFonts w:ascii="Times New Roman" w:hAnsi="Times New Roman" w:cs="Times New Roman"/>
          <w:color w:val="000000" w:themeColor="text1"/>
        </w:rPr>
        <w:t xml:space="preserve"> make to enact, reconcile or resist such hybrid accountability. Whenever possible, managers sought to reconcile</w:t>
      </w:r>
      <w:r w:rsidRPr="00D45129">
        <w:rPr>
          <w:rFonts w:ascii="Times New Roman" w:hAnsi="Times New Roman" w:cs="Times New Roman"/>
          <w:b/>
          <w:color w:val="000000" w:themeColor="text1"/>
        </w:rPr>
        <w:t xml:space="preserve"> </w:t>
      </w:r>
      <w:r w:rsidRPr="00D45129">
        <w:rPr>
          <w:rFonts w:ascii="Times New Roman" w:hAnsi="Times New Roman" w:cs="Times New Roman"/>
          <w:color w:val="000000" w:themeColor="text1"/>
        </w:rPr>
        <w:t xml:space="preserve">demands. This may be a consequence of our research design; the emphasis on problematic situations inevitably meant that there was less discussion of demands that could be enacted unproblematically </w:t>
      </w:r>
      <w:r w:rsidRPr="00D45129">
        <w:rPr>
          <w:rFonts w:ascii="Times New Roman" w:hAnsi="Times New Roman" w:cs="Times New Roman"/>
          <w:color w:val="000000" w:themeColor="text1"/>
        </w:rPr>
        <w:lastRenderedPageBreak/>
        <w:t xml:space="preserve">using iterative responses (Emirbayer and </w:t>
      </w:r>
      <w:proofErr w:type="spellStart"/>
      <w:r w:rsidRPr="00D45129">
        <w:rPr>
          <w:rFonts w:ascii="Times New Roman" w:hAnsi="Times New Roman" w:cs="Times New Roman"/>
          <w:color w:val="000000" w:themeColor="text1"/>
        </w:rPr>
        <w:t>Mische</w:t>
      </w:r>
      <w:proofErr w:type="spellEnd"/>
      <w:r w:rsidRPr="00D45129">
        <w:rPr>
          <w:rFonts w:ascii="Times New Roman" w:hAnsi="Times New Roman" w:cs="Times New Roman"/>
          <w:color w:val="000000" w:themeColor="text1"/>
        </w:rPr>
        <w:t xml:space="preserve"> 1998). However, the examples of what appear as straightforward enacting that we observed (in </w:t>
      </w:r>
      <w:r w:rsidR="00152549">
        <w:rPr>
          <w:rFonts w:ascii="Times New Roman" w:hAnsi="Times New Roman" w:cs="Times New Roman"/>
          <w:color w:val="000000" w:themeColor="text1"/>
        </w:rPr>
        <w:t>Table 3</w:t>
      </w:r>
      <w:r w:rsidRPr="00D45129">
        <w:rPr>
          <w:rFonts w:ascii="Times New Roman" w:hAnsi="Times New Roman" w:cs="Times New Roman"/>
          <w:color w:val="000000" w:themeColor="text1"/>
        </w:rPr>
        <w:t xml:space="preserve"> as well as at the beginning of the findings) suggest that this is better und</w:t>
      </w:r>
      <w:r w:rsidR="00594C8A" w:rsidRPr="00D45129">
        <w:rPr>
          <w:rFonts w:ascii="Times New Roman" w:hAnsi="Times New Roman" w:cs="Times New Roman"/>
          <w:color w:val="000000" w:themeColor="text1"/>
        </w:rPr>
        <w:t xml:space="preserve">erstood as implicit reconciling; </w:t>
      </w:r>
      <w:r w:rsidRPr="00D45129">
        <w:rPr>
          <w:rFonts w:ascii="Times New Roman" w:hAnsi="Times New Roman" w:cs="Times New Roman"/>
          <w:color w:val="000000" w:themeColor="text1"/>
        </w:rPr>
        <w:t>the demands of</w:t>
      </w:r>
      <w:r w:rsidR="00594C8A" w:rsidRPr="00D45129">
        <w:rPr>
          <w:rFonts w:ascii="Times New Roman" w:hAnsi="Times New Roman" w:cs="Times New Roman"/>
          <w:color w:val="000000" w:themeColor="text1"/>
        </w:rPr>
        <w:t xml:space="preserve"> one particular relationship </w:t>
      </w:r>
      <w:r w:rsidRPr="00D45129">
        <w:rPr>
          <w:rFonts w:ascii="Times New Roman" w:hAnsi="Times New Roman" w:cs="Times New Roman"/>
          <w:color w:val="000000" w:themeColor="text1"/>
        </w:rPr>
        <w:t>presumed to fit in with the unspoken demands of all the other accountabilit</w:t>
      </w:r>
      <w:r w:rsidR="00C0701B" w:rsidRPr="00D45129">
        <w:rPr>
          <w:rFonts w:ascii="Times New Roman" w:hAnsi="Times New Roman" w:cs="Times New Roman"/>
          <w:color w:val="000000" w:themeColor="text1"/>
        </w:rPr>
        <w:t xml:space="preserve">y relationships that are </w:t>
      </w:r>
      <w:r w:rsidRPr="00D45129">
        <w:rPr>
          <w:rFonts w:ascii="Times New Roman" w:hAnsi="Times New Roman" w:cs="Times New Roman"/>
          <w:color w:val="000000" w:themeColor="text1"/>
        </w:rPr>
        <w:t>simultaneously present in the background.</w:t>
      </w:r>
    </w:p>
    <w:p w14:paraId="04365932"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p>
    <w:p w14:paraId="34088598" w14:textId="0720134D"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Therefore, it is those situations that provoke</w:t>
      </w:r>
      <w:r w:rsidR="00E158CD" w:rsidRPr="00D45129">
        <w:rPr>
          <w:rFonts w:ascii="Times New Roman" w:hAnsi="Times New Roman" w:cs="Times New Roman"/>
          <w:color w:val="000000" w:themeColor="text1"/>
        </w:rPr>
        <w:t>d</w:t>
      </w:r>
      <w:r w:rsidRPr="00D45129">
        <w:rPr>
          <w:rFonts w:ascii="Times New Roman" w:hAnsi="Times New Roman" w:cs="Times New Roman"/>
          <w:color w:val="000000" w:themeColor="text1"/>
        </w:rPr>
        <w:t xml:space="preserve"> disquiet, where demands cannot easily be met, that are the focus of our manag</w:t>
      </w:r>
      <w:r w:rsidR="00C0701B" w:rsidRPr="00D45129">
        <w:rPr>
          <w:rFonts w:ascii="Times New Roman" w:hAnsi="Times New Roman" w:cs="Times New Roman"/>
          <w:color w:val="000000" w:themeColor="text1"/>
        </w:rPr>
        <w:t>ers’ discussions. In seeking reconciliation</w:t>
      </w:r>
      <w:r w:rsidRPr="00D45129">
        <w:rPr>
          <w:rFonts w:ascii="Times New Roman" w:hAnsi="Times New Roman" w:cs="Times New Roman"/>
          <w:color w:val="000000" w:themeColor="text1"/>
        </w:rPr>
        <w:t xml:space="preserve"> managers drew on a repertoir</w:t>
      </w:r>
      <w:r w:rsidR="00C0701B" w:rsidRPr="00D45129">
        <w:rPr>
          <w:rFonts w:ascii="Times New Roman" w:hAnsi="Times New Roman" w:cs="Times New Roman"/>
          <w:color w:val="000000" w:themeColor="text1"/>
        </w:rPr>
        <w:t>e of resources</w:t>
      </w:r>
      <w:r w:rsidRPr="00D45129">
        <w:rPr>
          <w:rFonts w:ascii="Times New Roman" w:hAnsi="Times New Roman" w:cs="Times New Roman"/>
          <w:color w:val="000000" w:themeColor="text1"/>
        </w:rPr>
        <w:t>, combining pragmatic responses with future imaginings in which options were judged and taken up or discarded in terms of the extent to which they were likely to promote an ordinary life. Ultimately, decisions were justified in terms of the needs of specific service users but these were defined in differing ways (as ‘comp</w:t>
      </w:r>
      <w:r w:rsidR="00241E8A" w:rsidRPr="00D45129">
        <w:rPr>
          <w:rFonts w:ascii="Times New Roman" w:hAnsi="Times New Roman" w:cs="Times New Roman"/>
          <w:color w:val="000000" w:themeColor="text1"/>
        </w:rPr>
        <w:t xml:space="preserve">romise’ in the </w:t>
      </w:r>
      <w:r w:rsidRPr="00D45129">
        <w:rPr>
          <w:rFonts w:ascii="Times New Roman" w:hAnsi="Times New Roman" w:cs="Times New Roman"/>
          <w:color w:val="000000" w:themeColor="text1"/>
        </w:rPr>
        <w:t>s</w:t>
      </w:r>
      <w:r w:rsidR="00241E8A" w:rsidRPr="00D45129">
        <w:rPr>
          <w:rFonts w:ascii="Times New Roman" w:hAnsi="Times New Roman" w:cs="Times New Roman"/>
          <w:color w:val="000000" w:themeColor="text1"/>
        </w:rPr>
        <w:t>ervice for nine residents or ‘</w:t>
      </w:r>
      <w:r w:rsidRPr="00D45129">
        <w:rPr>
          <w:rFonts w:ascii="Times New Roman" w:hAnsi="Times New Roman" w:cs="Times New Roman"/>
          <w:color w:val="000000" w:themeColor="text1"/>
        </w:rPr>
        <w:t>reducing anxiety</w:t>
      </w:r>
      <w:r w:rsidR="00241E8A" w:rsidRPr="00D45129">
        <w:rPr>
          <w:rFonts w:ascii="Times New Roman" w:hAnsi="Times New Roman" w:cs="Times New Roman"/>
          <w:color w:val="000000" w:themeColor="text1"/>
        </w:rPr>
        <w:t>’</w:t>
      </w:r>
      <w:r w:rsidRPr="00D45129">
        <w:rPr>
          <w:rFonts w:ascii="Times New Roman" w:hAnsi="Times New Roman" w:cs="Times New Roman"/>
          <w:color w:val="000000" w:themeColor="text1"/>
        </w:rPr>
        <w:t xml:space="preserve"> in the case of the whiteboard). Thus, while the ordinary life provided a foundational heuristic in future imaginings, it was also variously invoked to justify excluding a young man whose needs were deemed to be irreconcilable with the existing residents, to reduce the number of hours one service user received, or increase the time spent with another.</w:t>
      </w:r>
    </w:p>
    <w:p w14:paraId="45F9D50F"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p>
    <w:p w14:paraId="1C6F8D2C" w14:textId="5A4D296A"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Overt resistance to accountability demands was rare. We found no examples of </w:t>
      </w:r>
      <w:r w:rsidR="00C0701B" w:rsidRPr="00D45129">
        <w:rPr>
          <w:rFonts w:ascii="Times New Roman" w:hAnsi="Times New Roman" w:cs="Times New Roman"/>
          <w:color w:val="000000" w:themeColor="text1"/>
        </w:rPr>
        <w:t>resistance to the CQC’s demands. R</w:t>
      </w:r>
      <w:r w:rsidRPr="00D45129">
        <w:rPr>
          <w:rFonts w:ascii="Times New Roman" w:hAnsi="Times New Roman" w:cs="Times New Roman"/>
          <w:color w:val="000000" w:themeColor="text1"/>
        </w:rPr>
        <w:t xml:space="preserve">esistance to commissioners’ demands were primarily enacted, as Emirbayer and </w:t>
      </w:r>
      <w:proofErr w:type="spellStart"/>
      <w:r w:rsidR="002B4590" w:rsidRPr="00D45129">
        <w:rPr>
          <w:rFonts w:ascii="Times New Roman" w:hAnsi="Times New Roman" w:cs="Times New Roman"/>
          <w:color w:val="000000" w:themeColor="text1"/>
        </w:rPr>
        <w:t>Mische</w:t>
      </w:r>
      <w:proofErr w:type="spellEnd"/>
      <w:r w:rsidR="002B4590" w:rsidRPr="00D45129">
        <w:rPr>
          <w:rFonts w:ascii="Times New Roman" w:hAnsi="Times New Roman" w:cs="Times New Roman"/>
          <w:color w:val="000000" w:themeColor="text1"/>
        </w:rPr>
        <w:t xml:space="preserve"> (1988) suggest, by being</w:t>
      </w:r>
      <w:r w:rsidRPr="00D45129">
        <w:rPr>
          <w:rFonts w:ascii="Times New Roman" w:hAnsi="Times New Roman" w:cs="Times New Roman"/>
          <w:color w:val="000000" w:themeColor="text1"/>
        </w:rPr>
        <w:t xml:space="preserve"> ‘seized on the wing … [which] requires shrewdness, tact and situational awareness’ (p.1000-1001). In one case an appearance of resistance was described (resisting demands for staff to document their actions) but this was done through appealing to shared outcomes. In other examples, when demands could not be reconciled (Peter’</w:t>
      </w:r>
      <w:r w:rsidR="00C0701B" w:rsidRPr="00D45129">
        <w:rPr>
          <w:rFonts w:ascii="Times New Roman" w:hAnsi="Times New Roman" w:cs="Times New Roman"/>
          <w:color w:val="000000" w:themeColor="text1"/>
        </w:rPr>
        <w:t>s desire to stay with Manager 6</w:t>
      </w:r>
      <w:r w:rsidRPr="00D45129">
        <w:rPr>
          <w:rFonts w:ascii="Times New Roman" w:hAnsi="Times New Roman" w:cs="Times New Roman"/>
          <w:color w:val="000000" w:themeColor="text1"/>
        </w:rPr>
        <w:t xml:space="preserve">’s organization) resistance was covert and </w:t>
      </w:r>
      <w:r w:rsidRPr="00D45129">
        <w:rPr>
          <w:rFonts w:ascii="Times New Roman" w:hAnsi="Times New Roman" w:cs="Times New Roman"/>
          <w:color w:val="000000" w:themeColor="text1"/>
        </w:rPr>
        <w:lastRenderedPageBreak/>
        <w:t>enacted through building coalitions (increasing the hybridity</w:t>
      </w:r>
      <w:r w:rsidR="00F35D72" w:rsidRPr="00D45129">
        <w:rPr>
          <w:rFonts w:ascii="Times New Roman" w:hAnsi="Times New Roman" w:cs="Times New Roman"/>
          <w:color w:val="000000" w:themeColor="text1"/>
        </w:rPr>
        <w:t xml:space="preserve"> of actors involved) or by manoeuv</w:t>
      </w:r>
      <w:r w:rsidRPr="00D45129">
        <w:rPr>
          <w:rFonts w:ascii="Times New Roman" w:hAnsi="Times New Roman" w:cs="Times New Roman"/>
          <w:color w:val="000000" w:themeColor="text1"/>
        </w:rPr>
        <w:t>ring and negotiation. Resistance was thus avoided unless there was a perceived threat to particular users’ interests (the young man who had been restrained) but these are not fixed or absolu</w:t>
      </w:r>
      <w:r w:rsidR="00C0701B" w:rsidRPr="00D45129">
        <w:rPr>
          <w:rFonts w:ascii="Times New Roman" w:hAnsi="Times New Roman" w:cs="Times New Roman"/>
          <w:color w:val="000000" w:themeColor="text1"/>
        </w:rPr>
        <w:t>te. Thus, we can predict</w:t>
      </w:r>
      <w:r w:rsidRPr="00D45129">
        <w:rPr>
          <w:rFonts w:ascii="Times New Roman" w:hAnsi="Times New Roman" w:cs="Times New Roman"/>
          <w:color w:val="000000" w:themeColor="text1"/>
        </w:rPr>
        <w:t xml:space="preserve"> that the primary response to conflicting accountability demands is likely to be to try to reconcile them through an appeal to self-imposed understandings of organizational mission, as expressed through the needs of service users, even if this requires compromise and distortion. </w:t>
      </w:r>
    </w:p>
    <w:p w14:paraId="7E8799F6" w14:textId="77777777" w:rsidR="006F0A4C" w:rsidRPr="00D45129" w:rsidRDefault="006F0A4C" w:rsidP="00D45129">
      <w:pPr>
        <w:widowControl w:val="0"/>
        <w:autoSpaceDE w:val="0"/>
        <w:autoSpaceDN w:val="0"/>
        <w:adjustRightInd w:val="0"/>
        <w:spacing w:line="480" w:lineRule="auto"/>
        <w:rPr>
          <w:rFonts w:ascii="Times New Roman" w:hAnsi="Times New Roman" w:cs="Times New Roman"/>
          <w:b/>
          <w:color w:val="000000" w:themeColor="text1"/>
        </w:rPr>
      </w:pPr>
    </w:p>
    <w:p w14:paraId="332A6F6C" w14:textId="312DE40F" w:rsidR="006F0A4C" w:rsidRPr="00D45129" w:rsidRDefault="006F0A4C"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Thirdly, </w:t>
      </w:r>
      <w:r w:rsidR="0068682D" w:rsidRPr="00D45129">
        <w:rPr>
          <w:rFonts w:ascii="Times New Roman" w:hAnsi="Times New Roman" w:cs="Times New Roman"/>
          <w:color w:val="000000" w:themeColor="text1"/>
        </w:rPr>
        <w:t xml:space="preserve">we </w:t>
      </w:r>
      <w:proofErr w:type="spellStart"/>
      <w:r w:rsidR="0068682D" w:rsidRPr="00D45129">
        <w:rPr>
          <w:rFonts w:ascii="Times New Roman" w:hAnsi="Times New Roman" w:cs="Times New Roman"/>
          <w:color w:val="000000" w:themeColor="text1"/>
        </w:rPr>
        <w:t>analys</w:t>
      </w:r>
      <w:r w:rsidRPr="00D45129">
        <w:rPr>
          <w:rFonts w:ascii="Times New Roman" w:hAnsi="Times New Roman" w:cs="Times New Roman"/>
          <w:color w:val="000000" w:themeColor="text1"/>
        </w:rPr>
        <w:t>ed</w:t>
      </w:r>
      <w:proofErr w:type="spellEnd"/>
      <w:r w:rsidRPr="00D45129">
        <w:rPr>
          <w:rFonts w:ascii="Times New Roman" w:hAnsi="Times New Roman" w:cs="Times New Roman"/>
          <w:color w:val="000000" w:themeColor="text1"/>
        </w:rPr>
        <w:t xml:space="preserve"> how managers made these choices.</w:t>
      </w:r>
      <w:r w:rsidRPr="00D45129">
        <w:rPr>
          <w:rFonts w:ascii="Times New Roman" w:hAnsi="Times New Roman" w:cs="Times New Roman"/>
          <w:b/>
          <w:color w:val="000000" w:themeColor="text1"/>
        </w:rPr>
        <w:t xml:space="preserve"> </w:t>
      </w:r>
      <w:r w:rsidRPr="00D45129">
        <w:rPr>
          <w:rFonts w:ascii="Times New Roman" w:hAnsi="Times New Roman" w:cs="Times New Roman"/>
          <w:color w:val="000000" w:themeColor="text1"/>
        </w:rPr>
        <w:t xml:space="preserve">As </w:t>
      </w:r>
      <w:proofErr w:type="spellStart"/>
      <w:r w:rsidRPr="00D45129">
        <w:rPr>
          <w:rFonts w:ascii="Times New Roman" w:hAnsi="Times New Roman" w:cs="Times New Roman"/>
          <w:color w:val="000000" w:themeColor="text1"/>
        </w:rPr>
        <w:t>Kraatz</w:t>
      </w:r>
      <w:proofErr w:type="spellEnd"/>
      <w:r w:rsidRPr="00D45129">
        <w:rPr>
          <w:rFonts w:ascii="Times New Roman" w:hAnsi="Times New Roman" w:cs="Times New Roman"/>
          <w:color w:val="000000" w:themeColor="text1"/>
        </w:rPr>
        <w:t xml:space="preserve"> and Block (2008) argue, plurality is not only external to the organization, but is ‘constitutive and ideational; [..</w:t>
      </w:r>
      <w:r w:rsidR="00C0701B" w:rsidRPr="00D45129">
        <w:rPr>
          <w:rFonts w:ascii="Times New Roman" w:hAnsi="Times New Roman" w:cs="Times New Roman"/>
          <w:color w:val="000000" w:themeColor="text1"/>
        </w:rPr>
        <w:t>.] suffusing the organization</w:t>
      </w:r>
      <w:r w:rsidRPr="00D45129">
        <w:rPr>
          <w:rFonts w:ascii="Times New Roman" w:hAnsi="Times New Roman" w:cs="Times New Roman"/>
          <w:color w:val="000000" w:themeColor="text1"/>
        </w:rPr>
        <w:t xml:space="preserve">’ (p. 244). While </w:t>
      </w:r>
      <w:r w:rsidR="00A60467" w:rsidRPr="00D45129">
        <w:rPr>
          <w:rFonts w:ascii="Times New Roman" w:hAnsi="Times New Roman" w:cs="Times New Roman"/>
          <w:color w:val="000000" w:themeColor="text1"/>
        </w:rPr>
        <w:t xml:space="preserve">the </w:t>
      </w:r>
      <w:r w:rsidRPr="00D45129">
        <w:rPr>
          <w:rFonts w:ascii="Times New Roman" w:hAnsi="Times New Roman" w:cs="Times New Roman"/>
          <w:color w:val="000000" w:themeColor="text1"/>
        </w:rPr>
        <w:t xml:space="preserve">managers we studied are themselves plural, their superordinate espoused aim is to act as authorized agents (Meyer and </w:t>
      </w:r>
      <w:proofErr w:type="spellStart"/>
      <w:r w:rsidRPr="00D45129">
        <w:rPr>
          <w:rFonts w:ascii="Times New Roman" w:hAnsi="Times New Roman" w:cs="Times New Roman"/>
          <w:color w:val="000000" w:themeColor="text1"/>
        </w:rPr>
        <w:t>Jepperson</w:t>
      </w:r>
      <w:proofErr w:type="spellEnd"/>
      <w:r w:rsidRPr="00D45129">
        <w:rPr>
          <w:rFonts w:ascii="Times New Roman" w:hAnsi="Times New Roman" w:cs="Times New Roman"/>
          <w:color w:val="000000" w:themeColor="text1"/>
        </w:rPr>
        <w:t xml:space="preserve"> 2000) for their service users. They </w:t>
      </w:r>
      <w:r w:rsidR="006E0BBC" w:rsidRPr="00D45129">
        <w:rPr>
          <w:rFonts w:ascii="Times New Roman" w:hAnsi="Times New Roman" w:cs="Times New Roman"/>
          <w:color w:val="000000" w:themeColor="text1"/>
        </w:rPr>
        <w:t>devise, adapt, and</w:t>
      </w:r>
      <w:r w:rsidRPr="00D45129">
        <w:rPr>
          <w:rFonts w:ascii="Times New Roman" w:hAnsi="Times New Roman" w:cs="Times New Roman"/>
          <w:color w:val="000000" w:themeColor="text1"/>
        </w:rPr>
        <w:t xml:space="preserve"> deploy action strategies </w:t>
      </w:r>
      <w:r w:rsidR="00E158CD" w:rsidRPr="00D45129">
        <w:rPr>
          <w:rFonts w:ascii="Times New Roman" w:hAnsi="Times New Roman" w:cs="Times New Roman"/>
          <w:color w:val="000000" w:themeColor="text1"/>
        </w:rPr>
        <w:t xml:space="preserve">which can then be laid down for future iteration </w:t>
      </w:r>
      <w:r w:rsidR="0068682D" w:rsidRPr="00D45129">
        <w:rPr>
          <w:rFonts w:ascii="Times New Roman" w:hAnsi="Times New Roman" w:cs="Times New Roman"/>
          <w:color w:val="000000" w:themeColor="text1"/>
        </w:rPr>
        <w:t>(</w:t>
      </w:r>
      <w:proofErr w:type="spellStart"/>
      <w:r w:rsidR="0068682D" w:rsidRPr="00D45129">
        <w:rPr>
          <w:rFonts w:ascii="Times New Roman" w:hAnsi="Times New Roman" w:cs="Times New Roman"/>
          <w:color w:val="000000" w:themeColor="text1"/>
        </w:rPr>
        <w:t>Swidler</w:t>
      </w:r>
      <w:proofErr w:type="spellEnd"/>
      <w:r w:rsidR="0068682D" w:rsidRPr="00D45129">
        <w:rPr>
          <w:rFonts w:ascii="Times New Roman" w:hAnsi="Times New Roman" w:cs="Times New Roman"/>
          <w:color w:val="000000" w:themeColor="text1"/>
        </w:rPr>
        <w:t xml:space="preserve"> 1986): t</w:t>
      </w:r>
      <w:r w:rsidRPr="00D45129">
        <w:rPr>
          <w:rFonts w:ascii="Times New Roman" w:hAnsi="Times New Roman" w:cs="Times New Roman"/>
          <w:color w:val="000000" w:themeColor="text1"/>
        </w:rPr>
        <w:t>he approach tried out with one local authority commissioner can then be re-used with another. The ordinary life is it</w:t>
      </w:r>
      <w:r w:rsidR="00A60467" w:rsidRPr="00D45129">
        <w:rPr>
          <w:rFonts w:ascii="Times New Roman" w:hAnsi="Times New Roman" w:cs="Times New Roman"/>
          <w:color w:val="000000" w:themeColor="text1"/>
        </w:rPr>
        <w:t>self a sort of rubric that can</w:t>
      </w:r>
      <w:r w:rsidRPr="00D45129">
        <w:rPr>
          <w:rFonts w:ascii="Times New Roman" w:hAnsi="Times New Roman" w:cs="Times New Roman"/>
          <w:color w:val="000000" w:themeColor="text1"/>
        </w:rPr>
        <w:t xml:space="preserve"> be en</w:t>
      </w:r>
      <w:r w:rsidR="00A741AE" w:rsidRPr="00D45129">
        <w:rPr>
          <w:rFonts w:ascii="Times New Roman" w:hAnsi="Times New Roman" w:cs="Times New Roman"/>
          <w:color w:val="000000" w:themeColor="text1"/>
        </w:rPr>
        <w:t>acted and tweaked in situ</w:t>
      </w:r>
      <w:r w:rsidR="0068682D" w:rsidRPr="00D45129">
        <w:rPr>
          <w:rFonts w:ascii="Times New Roman" w:hAnsi="Times New Roman" w:cs="Times New Roman"/>
          <w:color w:val="000000" w:themeColor="text1"/>
        </w:rPr>
        <w:t>. Managers</w:t>
      </w:r>
      <w:r w:rsidRPr="00D45129">
        <w:rPr>
          <w:rFonts w:ascii="Times New Roman" w:hAnsi="Times New Roman" w:cs="Times New Roman"/>
          <w:color w:val="000000" w:themeColor="text1"/>
        </w:rPr>
        <w:t xml:space="preserve"> are modular</w:t>
      </w:r>
      <w:r w:rsidR="00A60467" w:rsidRPr="00D45129">
        <w:rPr>
          <w:rFonts w:ascii="Times New Roman" w:hAnsi="Times New Roman" w:cs="Times New Roman"/>
          <w:color w:val="000000" w:themeColor="text1"/>
        </w:rPr>
        <w:t>,</w:t>
      </w:r>
      <w:r w:rsidRPr="00D45129">
        <w:rPr>
          <w:rFonts w:ascii="Times New Roman" w:hAnsi="Times New Roman" w:cs="Times New Roman"/>
          <w:color w:val="000000" w:themeColor="text1"/>
        </w:rPr>
        <w:t xml:space="preserve"> in Gellner’s terms </w:t>
      </w:r>
      <w:r w:rsidR="00A741AE" w:rsidRPr="00D45129">
        <w:rPr>
          <w:rFonts w:ascii="Times New Roman" w:hAnsi="Times New Roman" w:cs="Times New Roman"/>
          <w:color w:val="000000" w:themeColor="text1"/>
        </w:rPr>
        <w:t>(1994)</w:t>
      </w:r>
      <w:r w:rsidR="00A60467" w:rsidRPr="00D45129">
        <w:rPr>
          <w:rFonts w:ascii="Times New Roman" w:hAnsi="Times New Roman" w:cs="Times New Roman"/>
          <w:color w:val="000000" w:themeColor="text1"/>
        </w:rPr>
        <w:t xml:space="preserve">, </w:t>
      </w:r>
      <w:r w:rsidR="00A741AE" w:rsidRPr="00D45129">
        <w:rPr>
          <w:rFonts w:ascii="Times New Roman" w:hAnsi="Times New Roman" w:cs="Times New Roman"/>
          <w:color w:val="000000" w:themeColor="text1"/>
        </w:rPr>
        <w:t>able to separate</w:t>
      </w:r>
      <w:r w:rsidRPr="00D45129">
        <w:rPr>
          <w:rFonts w:ascii="Times New Roman" w:hAnsi="Times New Roman" w:cs="Times New Roman"/>
          <w:color w:val="000000" w:themeColor="text1"/>
        </w:rPr>
        <w:t xml:space="preserve"> out the strands</w:t>
      </w:r>
      <w:r w:rsidR="00A741AE" w:rsidRPr="00D45129">
        <w:rPr>
          <w:rFonts w:ascii="Times New Roman" w:hAnsi="Times New Roman" w:cs="Times New Roman"/>
          <w:color w:val="000000" w:themeColor="text1"/>
        </w:rPr>
        <w:t xml:space="preserve"> tangled up within situations, and </w:t>
      </w:r>
      <w:r w:rsidRPr="00D45129">
        <w:rPr>
          <w:rFonts w:ascii="Times New Roman" w:hAnsi="Times New Roman" w:cs="Times New Roman"/>
          <w:color w:val="000000" w:themeColor="text1"/>
        </w:rPr>
        <w:t>openmind</w:t>
      </w:r>
      <w:r w:rsidR="00A741AE" w:rsidRPr="00D45129">
        <w:rPr>
          <w:rFonts w:ascii="Times New Roman" w:hAnsi="Times New Roman" w:cs="Times New Roman"/>
          <w:color w:val="000000" w:themeColor="text1"/>
        </w:rPr>
        <w:t>ed to new interpretations – such as that by</w:t>
      </w:r>
      <w:r w:rsidRPr="00D45129">
        <w:rPr>
          <w:rFonts w:ascii="Times New Roman" w:hAnsi="Times New Roman" w:cs="Times New Roman"/>
          <w:color w:val="000000" w:themeColor="text1"/>
        </w:rPr>
        <w:t xml:space="preserve"> reducing a support package</w:t>
      </w:r>
      <w:r w:rsidR="00A741AE" w:rsidRPr="00D45129">
        <w:rPr>
          <w:rFonts w:ascii="Times New Roman" w:hAnsi="Times New Roman" w:cs="Times New Roman"/>
          <w:color w:val="000000" w:themeColor="text1"/>
        </w:rPr>
        <w:t>, the service can improve</w:t>
      </w:r>
      <w:r w:rsidRPr="00D45129">
        <w:rPr>
          <w:rFonts w:ascii="Times New Roman" w:hAnsi="Times New Roman" w:cs="Times New Roman"/>
          <w:color w:val="000000" w:themeColor="text1"/>
        </w:rPr>
        <w:t xml:space="preserve"> because the independence of th</w:t>
      </w:r>
      <w:r w:rsidR="00A60467" w:rsidRPr="00D45129">
        <w:rPr>
          <w:rFonts w:ascii="Times New Roman" w:hAnsi="Times New Roman" w:cs="Times New Roman"/>
          <w:color w:val="000000" w:themeColor="text1"/>
        </w:rPr>
        <w:t>e service user is increased. M</w:t>
      </w:r>
      <w:r w:rsidR="00A741AE" w:rsidRPr="00D45129">
        <w:rPr>
          <w:rFonts w:ascii="Times New Roman" w:hAnsi="Times New Roman" w:cs="Times New Roman"/>
          <w:color w:val="000000" w:themeColor="text1"/>
        </w:rPr>
        <w:t>anagers</w:t>
      </w:r>
      <w:r w:rsidRPr="00D45129">
        <w:rPr>
          <w:rFonts w:ascii="Times New Roman" w:hAnsi="Times New Roman" w:cs="Times New Roman"/>
          <w:color w:val="000000" w:themeColor="text1"/>
        </w:rPr>
        <w:t xml:space="preserve"> demonstrate</w:t>
      </w:r>
      <w:r w:rsidR="00A60467" w:rsidRPr="00D45129">
        <w:rPr>
          <w:rFonts w:ascii="Times New Roman" w:hAnsi="Times New Roman" w:cs="Times New Roman"/>
          <w:color w:val="000000" w:themeColor="text1"/>
        </w:rPr>
        <w:t>d</w:t>
      </w:r>
      <w:r w:rsidRPr="00D45129">
        <w:rPr>
          <w:rFonts w:ascii="Times New Roman" w:hAnsi="Times New Roman" w:cs="Times New Roman"/>
          <w:color w:val="000000" w:themeColor="text1"/>
        </w:rPr>
        <w:t xml:space="preserve"> a</w:t>
      </w:r>
      <w:r w:rsidR="00A60467" w:rsidRPr="00D45129">
        <w:rPr>
          <w:rFonts w:ascii="Times New Roman" w:hAnsi="Times New Roman" w:cs="Times New Roman"/>
          <w:color w:val="000000" w:themeColor="text1"/>
        </w:rPr>
        <w:t xml:space="preserve"> propensity towards </w:t>
      </w:r>
      <w:r w:rsidR="00A741AE" w:rsidRPr="00D45129">
        <w:rPr>
          <w:rFonts w:ascii="Times New Roman" w:hAnsi="Times New Roman" w:cs="Times New Roman"/>
          <w:color w:val="000000" w:themeColor="text1"/>
        </w:rPr>
        <w:t xml:space="preserve">viewing </w:t>
      </w:r>
      <w:r w:rsidRPr="00D45129">
        <w:rPr>
          <w:rFonts w:ascii="Times New Roman" w:hAnsi="Times New Roman" w:cs="Times New Roman"/>
          <w:color w:val="000000" w:themeColor="text1"/>
        </w:rPr>
        <w:t>external stakeholders in a variety of ways; fa</w:t>
      </w:r>
      <w:r w:rsidR="00A60467" w:rsidRPr="00D45129">
        <w:rPr>
          <w:rFonts w:ascii="Times New Roman" w:hAnsi="Times New Roman" w:cs="Times New Roman"/>
          <w:color w:val="000000" w:themeColor="text1"/>
        </w:rPr>
        <w:t>milies as a source support in one case and constraint</w:t>
      </w:r>
      <w:r w:rsidRPr="00D45129">
        <w:rPr>
          <w:rFonts w:ascii="Times New Roman" w:hAnsi="Times New Roman" w:cs="Times New Roman"/>
          <w:color w:val="000000" w:themeColor="text1"/>
        </w:rPr>
        <w:t xml:space="preserve"> in others. The complex interacti</w:t>
      </w:r>
      <w:r w:rsidR="00A26FB6" w:rsidRPr="00D45129">
        <w:rPr>
          <w:rFonts w:ascii="Times New Roman" w:hAnsi="Times New Roman" w:cs="Times New Roman"/>
          <w:color w:val="000000" w:themeColor="text1"/>
        </w:rPr>
        <w:t>ons between these relationships</w:t>
      </w:r>
      <w:r w:rsidR="00A60467" w:rsidRPr="00D45129">
        <w:rPr>
          <w:rFonts w:ascii="Times New Roman" w:hAnsi="Times New Roman" w:cs="Times New Roman"/>
          <w:color w:val="000000" w:themeColor="text1"/>
        </w:rPr>
        <w:t xml:space="preserve"> produce new demands and simultaneously offer resources to</w:t>
      </w:r>
      <w:r w:rsidRPr="00D45129">
        <w:rPr>
          <w:rFonts w:ascii="Times New Roman" w:hAnsi="Times New Roman" w:cs="Times New Roman"/>
          <w:color w:val="000000" w:themeColor="text1"/>
        </w:rPr>
        <w:t xml:space="preserve"> managers.</w:t>
      </w:r>
    </w:p>
    <w:p w14:paraId="00ECC462" w14:textId="77777777" w:rsidR="00C94E1E" w:rsidRPr="00D45129" w:rsidRDefault="00C94E1E" w:rsidP="00D45129">
      <w:pPr>
        <w:widowControl w:val="0"/>
        <w:autoSpaceDE w:val="0"/>
        <w:autoSpaceDN w:val="0"/>
        <w:adjustRightInd w:val="0"/>
        <w:spacing w:line="480" w:lineRule="auto"/>
        <w:rPr>
          <w:rFonts w:ascii="Times New Roman" w:hAnsi="Times New Roman" w:cs="Times New Roman"/>
          <w:color w:val="000000" w:themeColor="text1"/>
          <w:lang w:val="en-GB"/>
        </w:rPr>
      </w:pPr>
    </w:p>
    <w:p w14:paraId="40E9CD8F" w14:textId="31A534F1" w:rsidR="00A8058E" w:rsidRPr="00D45129" w:rsidRDefault="00A8058E" w:rsidP="00D45129">
      <w:pPr>
        <w:widowControl w:val="0"/>
        <w:autoSpaceDE w:val="0"/>
        <w:autoSpaceDN w:val="0"/>
        <w:adjustRightInd w:val="0"/>
        <w:spacing w:line="480" w:lineRule="auto"/>
        <w:rPr>
          <w:rFonts w:ascii="Times New Roman" w:eastAsia="Times New Roman" w:hAnsi="Times New Roman" w:cs="Times New Roman"/>
          <w:color w:val="000000" w:themeColor="text1"/>
        </w:rPr>
      </w:pPr>
      <w:r w:rsidRPr="00D45129">
        <w:rPr>
          <w:rFonts w:ascii="Times New Roman" w:hAnsi="Times New Roman" w:cs="Times New Roman"/>
          <w:color w:val="000000" w:themeColor="text1"/>
          <w:lang w:val="en-GB"/>
        </w:rPr>
        <w:t xml:space="preserve">Our study, of an organisational setting where hybridity is intense, adds to understanding </w:t>
      </w:r>
      <w:r w:rsidR="00E310D2" w:rsidRPr="00D45129">
        <w:rPr>
          <w:rFonts w:ascii="Times New Roman" w:hAnsi="Times New Roman" w:cs="Times New Roman"/>
          <w:color w:val="000000" w:themeColor="text1"/>
          <w:lang w:val="en-GB"/>
        </w:rPr>
        <w:t xml:space="preserve">of settings where </w:t>
      </w:r>
      <w:r w:rsidRPr="00D45129">
        <w:rPr>
          <w:rFonts w:ascii="Times New Roman" w:hAnsi="Times New Roman" w:cs="Times New Roman"/>
          <w:color w:val="000000" w:themeColor="text1"/>
          <w:lang w:val="en-GB"/>
        </w:rPr>
        <w:t xml:space="preserve">plurality is experienced more moderately. Research into settings where the </w:t>
      </w:r>
      <w:r w:rsidRPr="00D45129">
        <w:rPr>
          <w:rFonts w:ascii="Times New Roman" w:hAnsi="Times New Roman" w:cs="Times New Roman"/>
          <w:color w:val="000000" w:themeColor="text1"/>
          <w:lang w:val="en-GB"/>
        </w:rPr>
        <w:lastRenderedPageBreak/>
        <w:t>institutional environment was until recently experienced as singular or intact</w:t>
      </w:r>
      <w:r w:rsidR="00D41984"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 have shown that the intrusion of new institutional logics allows actors to take up new identities </w:t>
      </w:r>
      <w:r w:rsidRPr="00D45129">
        <w:rPr>
          <w:rFonts w:ascii="Times New Roman" w:hAnsi="Times New Roman" w:cs="Times New Roman"/>
          <w:color w:val="000000" w:themeColor="text1"/>
        </w:rPr>
        <w:t>(e.g.</w:t>
      </w:r>
      <w:r w:rsidR="00D41984" w:rsidRPr="00D45129">
        <w:rPr>
          <w:rFonts w:ascii="Times New Roman" w:hAnsi="Times New Roman" w:cs="Times New Roman"/>
          <w:color w:val="000000" w:themeColor="text1"/>
        </w:rPr>
        <w:t xml:space="preserve"> </w:t>
      </w:r>
      <w:r w:rsidRPr="00D45129">
        <w:rPr>
          <w:rFonts w:ascii="Times New Roman" w:hAnsi="Times New Roman" w:cs="Times New Roman"/>
          <w:color w:val="000000" w:themeColor="text1"/>
        </w:rPr>
        <w:t>Meyer et al 2014</w:t>
      </w:r>
      <w:r w:rsidR="00D41984" w:rsidRPr="00D45129">
        <w:rPr>
          <w:rFonts w:ascii="Times New Roman" w:hAnsi="Times New Roman" w:cs="Times New Roman"/>
          <w:color w:val="000000" w:themeColor="text1"/>
        </w:rPr>
        <w:t>; McGivern et al 2015</w:t>
      </w:r>
      <w:r w:rsidRPr="00D45129">
        <w:rPr>
          <w:rFonts w:ascii="Times New Roman" w:hAnsi="Times New Roman" w:cs="Times New Roman"/>
          <w:color w:val="000000" w:themeColor="text1"/>
        </w:rPr>
        <w:t>)</w:t>
      </w:r>
      <w:r w:rsidR="00D41984" w:rsidRPr="00D45129">
        <w:rPr>
          <w:rFonts w:ascii="Times New Roman" w:hAnsi="Times New Roman" w:cs="Times New Roman"/>
          <w:color w:val="000000" w:themeColor="text1"/>
          <w:lang w:val="en-GB"/>
        </w:rPr>
        <w:t>.   ‘N</w:t>
      </w:r>
      <w:r w:rsidRPr="00D45129">
        <w:rPr>
          <w:rFonts w:ascii="Times New Roman" w:hAnsi="Times New Roman" w:cs="Times New Roman"/>
          <w:color w:val="000000" w:themeColor="text1"/>
          <w:lang w:val="en-GB"/>
        </w:rPr>
        <w:t xml:space="preserve">ested’ identities </w:t>
      </w:r>
      <w:r w:rsidR="00D41984" w:rsidRPr="00D45129">
        <w:rPr>
          <w:rFonts w:ascii="Times New Roman" w:hAnsi="Times New Roman" w:cs="Times New Roman"/>
          <w:color w:val="000000" w:themeColor="text1"/>
          <w:lang w:val="en-GB"/>
        </w:rPr>
        <w:t xml:space="preserve">are </w:t>
      </w:r>
      <w:r w:rsidRPr="00D45129">
        <w:rPr>
          <w:rFonts w:ascii="Times New Roman" w:hAnsi="Times New Roman" w:cs="Times New Roman"/>
          <w:color w:val="000000" w:themeColor="text1"/>
          <w:lang w:val="en-GB"/>
        </w:rPr>
        <w:t>held together with a ‘cross cutting’ identity carrying deeply held professional ideals</w:t>
      </w:r>
      <w:r w:rsidR="00A400EE"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 which is brought to bear across a range of situations (</w:t>
      </w:r>
      <w:proofErr w:type="spellStart"/>
      <w:r w:rsidRPr="00D45129">
        <w:rPr>
          <w:rFonts w:ascii="Times New Roman" w:hAnsi="Times New Roman" w:cs="Times New Roman"/>
          <w:color w:val="000000" w:themeColor="text1"/>
          <w:lang w:val="en-GB"/>
        </w:rPr>
        <w:t>Spyridonidis</w:t>
      </w:r>
      <w:proofErr w:type="spellEnd"/>
      <w:r w:rsidRPr="00D45129">
        <w:rPr>
          <w:rFonts w:ascii="Times New Roman" w:hAnsi="Times New Roman" w:cs="Times New Roman"/>
          <w:color w:val="000000" w:themeColor="text1"/>
          <w:lang w:val="en-GB"/>
        </w:rPr>
        <w:t xml:space="preserve"> et al 2015 p. 396). Similarly</w:t>
      </w:r>
      <w:r w:rsidR="00D41984"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 we find that the ‘ordinary life’ is used as a yardstick across practically all problematic situations that managers encounter, but it too is multi-faceted, negotiable, and may implicitly be revoked in some circumstances. </w:t>
      </w:r>
      <w:proofErr w:type="spellStart"/>
      <w:r w:rsidRPr="00D45129">
        <w:rPr>
          <w:rFonts w:ascii="Times New Roman" w:hAnsi="Times New Roman" w:cs="Times New Roman"/>
          <w:color w:val="000000" w:themeColor="text1"/>
          <w:lang w:val="en-GB"/>
        </w:rPr>
        <w:t>Goodrick</w:t>
      </w:r>
      <w:proofErr w:type="spellEnd"/>
      <w:r w:rsidRPr="00D45129">
        <w:rPr>
          <w:rFonts w:ascii="Times New Roman" w:hAnsi="Times New Roman" w:cs="Times New Roman"/>
          <w:color w:val="000000" w:themeColor="text1"/>
          <w:lang w:val="en-GB"/>
        </w:rPr>
        <w:t xml:space="preserve"> and Reay’s (2011) historical study of the pharmacy profession indicates that multiple logics that could not be easily reconciled were ‘segmented’ into different organisational functions or into separate activities within the job role. In the third sector setting we studied, segmentation was not possible</w:t>
      </w:r>
      <w:r w:rsidR="0015254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 </w:t>
      </w:r>
      <w:r w:rsidR="00152549">
        <w:rPr>
          <w:rFonts w:ascii="Times New Roman" w:hAnsi="Times New Roman" w:cs="Times New Roman"/>
          <w:color w:val="000000" w:themeColor="text1"/>
          <w:lang w:val="en-GB"/>
        </w:rPr>
        <w:t xml:space="preserve">either </w:t>
      </w:r>
      <w:r w:rsidRPr="00D45129">
        <w:rPr>
          <w:rFonts w:ascii="Times New Roman" w:hAnsi="Times New Roman" w:cs="Times New Roman"/>
          <w:color w:val="000000" w:themeColor="text1"/>
          <w:lang w:val="en-GB"/>
        </w:rPr>
        <w:t>within the organ</w:t>
      </w:r>
      <w:r w:rsidR="00D41984" w:rsidRPr="00D45129">
        <w:rPr>
          <w:rFonts w:ascii="Times New Roman" w:hAnsi="Times New Roman" w:cs="Times New Roman"/>
          <w:color w:val="000000" w:themeColor="text1"/>
          <w:lang w:val="en-GB"/>
        </w:rPr>
        <w:t xml:space="preserve">isation </w:t>
      </w:r>
      <w:r w:rsidR="00152549">
        <w:rPr>
          <w:rFonts w:ascii="Times New Roman" w:hAnsi="Times New Roman" w:cs="Times New Roman"/>
          <w:color w:val="000000" w:themeColor="text1"/>
          <w:lang w:val="en-GB"/>
        </w:rPr>
        <w:t xml:space="preserve">or </w:t>
      </w:r>
      <w:r w:rsidRPr="00D45129">
        <w:rPr>
          <w:rFonts w:ascii="Times New Roman" w:hAnsi="Times New Roman" w:cs="Times New Roman"/>
          <w:color w:val="000000" w:themeColor="text1"/>
          <w:lang w:val="en-GB"/>
        </w:rPr>
        <w:t>the managerial role. Rather, managers used temporal segr</w:t>
      </w:r>
      <w:r w:rsidR="00D41984" w:rsidRPr="00D45129">
        <w:rPr>
          <w:rFonts w:ascii="Times New Roman" w:hAnsi="Times New Roman" w:cs="Times New Roman"/>
          <w:color w:val="000000" w:themeColor="text1"/>
          <w:lang w:val="en-GB"/>
        </w:rPr>
        <w:t xml:space="preserve">egation; </w:t>
      </w:r>
      <w:r w:rsidRPr="00D45129">
        <w:rPr>
          <w:rFonts w:ascii="Times New Roman" w:hAnsi="Times New Roman" w:cs="Times New Roman"/>
          <w:color w:val="000000" w:themeColor="text1"/>
          <w:lang w:val="en-GB"/>
        </w:rPr>
        <w:t xml:space="preserve">a settlement reached in one situation may be fleeting and may differ from the next. Like our study, McPherson and Sauder (2013) </w:t>
      </w:r>
      <w:r w:rsidR="00152549">
        <w:rPr>
          <w:rFonts w:ascii="Times New Roman" w:hAnsi="Times New Roman" w:cs="Times New Roman"/>
          <w:color w:val="000000" w:themeColor="text1"/>
          <w:lang w:val="en-GB"/>
        </w:rPr>
        <w:t xml:space="preserve">show </w:t>
      </w:r>
      <w:r w:rsidRPr="00D45129">
        <w:rPr>
          <w:rFonts w:ascii="Times New Roman" w:hAnsi="Times New Roman" w:cs="Times New Roman"/>
          <w:color w:val="000000" w:themeColor="text1"/>
          <w:lang w:val="en-GB"/>
        </w:rPr>
        <w:t>that professional logics provide a toolkit that is to some extent accessible to members of all the different professions involved</w:t>
      </w:r>
      <w:r w:rsidR="00D41984"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 who combine them creatively in situ in pursuit of diverse aims. What our study adds to these is in </w:t>
      </w:r>
      <w:r w:rsidR="00E92CA1" w:rsidRPr="00D45129">
        <w:rPr>
          <w:rFonts w:ascii="Times New Roman" w:hAnsi="Times New Roman" w:cs="Times New Roman"/>
          <w:color w:val="000000" w:themeColor="text1"/>
          <w:lang w:val="en-GB"/>
        </w:rPr>
        <w:t>our elucidation</w:t>
      </w:r>
      <w:r w:rsidR="00B75F44" w:rsidRPr="00D45129">
        <w:rPr>
          <w:rFonts w:ascii="Times New Roman" w:hAnsi="Times New Roman" w:cs="Times New Roman"/>
          <w:color w:val="000000" w:themeColor="text1"/>
          <w:lang w:val="en-GB"/>
        </w:rPr>
        <w:t xml:space="preserve"> of </w:t>
      </w:r>
      <w:r w:rsidRPr="00D45129">
        <w:rPr>
          <w:rFonts w:ascii="Times New Roman" w:hAnsi="Times New Roman" w:cs="Times New Roman"/>
          <w:color w:val="000000" w:themeColor="text1"/>
          <w:lang w:val="en-GB"/>
        </w:rPr>
        <w:t>the far-reaching hybridity of the third sector and the complex forms of actorhood this cultivates</w:t>
      </w:r>
      <w:r w:rsidRPr="00D45129">
        <w:rPr>
          <w:rFonts w:ascii="Times New Roman" w:hAnsi="Times New Roman" w:cs="Times New Roman"/>
          <w:color w:val="000000" w:themeColor="text1"/>
        </w:rPr>
        <w:t xml:space="preserve">, able to handle resources with great dexterity, in pursuit of settlements which may only be temporary, and anchored by their commitment to supporting an ‘ordinary life’.  </w:t>
      </w:r>
    </w:p>
    <w:p w14:paraId="06646522" w14:textId="77777777" w:rsidR="00670CC8" w:rsidRPr="00D45129" w:rsidRDefault="00670CC8" w:rsidP="00D45129">
      <w:pPr>
        <w:spacing w:line="480" w:lineRule="auto"/>
        <w:outlineLvl w:val="0"/>
        <w:rPr>
          <w:rFonts w:ascii="Times New Roman" w:hAnsi="Times New Roman" w:cs="Times New Roman"/>
          <w:color w:val="000000" w:themeColor="text1"/>
          <w:lang w:val="en-GB"/>
        </w:rPr>
      </w:pPr>
    </w:p>
    <w:p w14:paraId="529DCA11" w14:textId="77777777" w:rsidR="00F35D72" w:rsidRPr="00D45129" w:rsidRDefault="00F35D72" w:rsidP="00D45129">
      <w:pPr>
        <w:spacing w:line="480" w:lineRule="auto"/>
        <w:outlineLvl w:val="0"/>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 xml:space="preserve">REFERENCES </w:t>
      </w:r>
    </w:p>
    <w:p w14:paraId="0A5DD009" w14:textId="77777777" w:rsidR="00F35D72" w:rsidRPr="00D45129" w:rsidRDefault="00F35D72" w:rsidP="00D45129">
      <w:pPr>
        <w:spacing w:line="480" w:lineRule="auto"/>
        <w:rPr>
          <w:rFonts w:ascii="Times New Roman" w:hAnsi="Times New Roman" w:cs="Times New Roman"/>
          <w:color w:val="000000" w:themeColor="text1"/>
          <w:lang w:val="en-GB"/>
        </w:rPr>
      </w:pP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5"/>
      </w:tblGrid>
      <w:tr w:rsidR="00B47253" w:rsidRPr="00D45129" w14:paraId="40B33F4D" w14:textId="77777777" w:rsidTr="004850EB">
        <w:tc>
          <w:tcPr>
            <w:tcW w:w="9015" w:type="dxa"/>
          </w:tcPr>
          <w:p w14:paraId="4150E5C5"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hAnsi="Times New Roman" w:cs="Times New Roman"/>
                <w:color w:val="000000" w:themeColor="text1"/>
              </w:rPr>
              <w:t>Abdelnour</w:t>
            </w:r>
            <w:proofErr w:type="spellEnd"/>
            <w:r w:rsidRPr="00D45129">
              <w:rPr>
                <w:rFonts w:ascii="Times New Roman" w:hAnsi="Times New Roman" w:cs="Times New Roman"/>
                <w:color w:val="000000" w:themeColor="text1"/>
              </w:rPr>
              <w:t xml:space="preserve">, S., </w:t>
            </w:r>
            <w:proofErr w:type="spellStart"/>
            <w:r w:rsidRPr="00D45129">
              <w:rPr>
                <w:rFonts w:ascii="Times New Roman" w:hAnsi="Times New Roman" w:cs="Times New Roman"/>
                <w:color w:val="000000" w:themeColor="text1"/>
              </w:rPr>
              <w:t>Hasselbladh</w:t>
            </w:r>
            <w:proofErr w:type="spellEnd"/>
            <w:r w:rsidRPr="00D45129">
              <w:rPr>
                <w:rFonts w:ascii="Times New Roman" w:hAnsi="Times New Roman" w:cs="Times New Roman"/>
                <w:color w:val="000000" w:themeColor="text1"/>
              </w:rPr>
              <w:t>, H., &amp; Kallinikos, J. 2017. ‘Agency and institutions in organization studies’, </w:t>
            </w:r>
            <w:r w:rsidRPr="00D45129">
              <w:rPr>
                <w:rFonts w:ascii="Times New Roman" w:hAnsi="Times New Roman" w:cs="Times New Roman"/>
                <w:i/>
                <w:iCs/>
                <w:color w:val="000000" w:themeColor="text1"/>
              </w:rPr>
              <w:t>Organization Studies</w:t>
            </w:r>
            <w:r w:rsidRPr="00D45129">
              <w:rPr>
                <w:rFonts w:ascii="Times New Roman" w:hAnsi="Times New Roman" w:cs="Times New Roman"/>
                <w:color w:val="000000" w:themeColor="text1"/>
              </w:rPr>
              <w:t xml:space="preserve">, 38, 1775-1792 </w:t>
            </w:r>
            <w:proofErr w:type="spellStart"/>
            <w:r w:rsidRPr="00D45129">
              <w:rPr>
                <w:rFonts w:ascii="Times New Roman" w:hAnsi="Times New Roman" w:cs="Times New Roman"/>
                <w:color w:val="000000" w:themeColor="text1"/>
              </w:rPr>
              <w:t>doi</w:t>
            </w:r>
            <w:proofErr w:type="spellEnd"/>
            <w:r w:rsidRPr="00D45129">
              <w:rPr>
                <w:rFonts w:ascii="Times New Roman" w:hAnsi="Times New Roman" w:cs="Times New Roman"/>
                <w:color w:val="000000" w:themeColor="text1"/>
              </w:rPr>
              <w:t>: 0170840617708007.</w:t>
            </w:r>
          </w:p>
          <w:p w14:paraId="4EE4F5B7" w14:textId="1452A356"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1269822A" w14:textId="77777777" w:rsidTr="004850EB">
        <w:tc>
          <w:tcPr>
            <w:tcW w:w="9015" w:type="dxa"/>
          </w:tcPr>
          <w:p w14:paraId="733660CF" w14:textId="77777777" w:rsidR="0019062B" w:rsidRPr="00D45129" w:rsidRDefault="0019062B" w:rsidP="00D45129">
            <w:pPr>
              <w:spacing w:line="480" w:lineRule="auto"/>
              <w:rPr>
                <w:rFonts w:ascii="Times New Roman" w:hAnsi="Times New Roman" w:cs="Times New Roman"/>
              </w:rPr>
            </w:pPr>
          </w:p>
          <w:p w14:paraId="20B9B13F" w14:textId="77777777" w:rsidR="00B47253" w:rsidRPr="00D45129" w:rsidRDefault="00B47253" w:rsidP="00D45129">
            <w:pPr>
              <w:spacing w:line="480" w:lineRule="auto"/>
              <w:rPr>
                <w:rFonts w:ascii="Times New Roman" w:hAnsi="Times New Roman" w:cs="Times New Roman"/>
                <w:lang w:val="en-GB"/>
              </w:rPr>
            </w:pPr>
            <w:proofErr w:type="spellStart"/>
            <w:r w:rsidRPr="00D45129">
              <w:rPr>
                <w:rFonts w:ascii="Times New Roman" w:hAnsi="Times New Roman" w:cs="Times New Roman"/>
              </w:rPr>
              <w:t>Benish</w:t>
            </w:r>
            <w:proofErr w:type="spellEnd"/>
            <w:r w:rsidRPr="00D45129">
              <w:rPr>
                <w:rFonts w:ascii="Times New Roman" w:hAnsi="Times New Roman" w:cs="Times New Roman"/>
              </w:rPr>
              <w:t>, A., &amp; Levi-</w:t>
            </w:r>
            <w:proofErr w:type="spellStart"/>
            <w:r w:rsidRPr="00D45129">
              <w:rPr>
                <w:rFonts w:ascii="Times New Roman" w:hAnsi="Times New Roman" w:cs="Times New Roman"/>
              </w:rPr>
              <w:t>Faur</w:t>
            </w:r>
            <w:proofErr w:type="spellEnd"/>
            <w:r w:rsidRPr="00D45129">
              <w:rPr>
                <w:rFonts w:ascii="Times New Roman" w:hAnsi="Times New Roman" w:cs="Times New Roman"/>
              </w:rPr>
              <w:t xml:space="preserve">, D. 2012. ‘New forms of administrative law in the age of third-party government’. </w:t>
            </w:r>
            <w:r w:rsidRPr="00D45129">
              <w:rPr>
                <w:rFonts w:ascii="Times New Roman" w:hAnsi="Times New Roman" w:cs="Times New Roman"/>
                <w:i/>
                <w:iCs/>
              </w:rPr>
              <w:t>Public Administration</w:t>
            </w:r>
            <w:r w:rsidRPr="00D45129">
              <w:rPr>
                <w:rFonts w:ascii="Times New Roman" w:hAnsi="Times New Roman" w:cs="Times New Roman"/>
              </w:rPr>
              <w:t>, </w:t>
            </w:r>
            <w:r w:rsidRPr="00D45129">
              <w:rPr>
                <w:rFonts w:ascii="Times New Roman" w:hAnsi="Times New Roman" w:cs="Times New Roman"/>
                <w:i/>
                <w:iCs/>
              </w:rPr>
              <w:t>90</w:t>
            </w:r>
            <w:r w:rsidRPr="00D45129">
              <w:rPr>
                <w:rFonts w:ascii="Times New Roman" w:hAnsi="Times New Roman" w:cs="Times New Roman"/>
              </w:rPr>
              <w:t xml:space="preserve">(4), 886-900. </w:t>
            </w:r>
            <w:proofErr w:type="spellStart"/>
            <w:r w:rsidRPr="00D45129">
              <w:rPr>
                <w:rFonts w:ascii="Times New Roman" w:hAnsi="Times New Roman" w:cs="Times New Roman"/>
              </w:rPr>
              <w:t>doi</w:t>
            </w:r>
            <w:proofErr w:type="spellEnd"/>
            <w:r w:rsidRPr="00D45129">
              <w:rPr>
                <w:rFonts w:ascii="Times New Roman" w:hAnsi="Times New Roman" w:cs="Times New Roman"/>
              </w:rPr>
              <w:t xml:space="preserve">: </w:t>
            </w:r>
            <w:r w:rsidRPr="00D45129">
              <w:rPr>
                <w:rFonts w:ascii="Times New Roman" w:hAnsi="Times New Roman" w:cs="Times New Roman"/>
                <w:lang w:val="en-GB"/>
              </w:rPr>
              <w:t>10.1111/j.1467-9299.</w:t>
            </w:r>
            <w:proofErr w:type="gramStart"/>
            <w:r w:rsidRPr="00D45129">
              <w:rPr>
                <w:rFonts w:ascii="Times New Roman" w:hAnsi="Times New Roman" w:cs="Times New Roman"/>
                <w:lang w:val="en-GB"/>
              </w:rPr>
              <w:t>2012.02037.x</w:t>
            </w:r>
            <w:proofErr w:type="gramEnd"/>
          </w:p>
          <w:p w14:paraId="69162A81" w14:textId="578B9400" w:rsidR="004850EB" w:rsidRPr="00D45129" w:rsidRDefault="004850EB" w:rsidP="00D45129">
            <w:pPr>
              <w:spacing w:line="480" w:lineRule="auto"/>
              <w:rPr>
                <w:rFonts w:ascii="Times New Roman" w:hAnsi="Times New Roman" w:cs="Times New Roman"/>
                <w:lang w:val="en-GB"/>
              </w:rPr>
            </w:pPr>
          </w:p>
        </w:tc>
      </w:tr>
      <w:tr w:rsidR="00B47253" w:rsidRPr="00D45129" w14:paraId="1B354EBB" w14:textId="77777777" w:rsidTr="004850EB">
        <w:tc>
          <w:tcPr>
            <w:tcW w:w="9015" w:type="dxa"/>
          </w:tcPr>
          <w:p w14:paraId="18BF575E" w14:textId="77777777" w:rsidR="00B47253" w:rsidRPr="00D45129" w:rsidRDefault="00B47253" w:rsidP="00D45129">
            <w:pPr>
              <w:spacing w:line="480" w:lineRule="auto"/>
              <w:rPr>
                <w:rFonts w:ascii="Times New Roman" w:hAnsi="Times New Roman" w:cs="Times New Roman"/>
                <w:color w:val="000000" w:themeColor="text1"/>
                <w:lang w:val="en-GB"/>
              </w:rPr>
            </w:pPr>
            <w:proofErr w:type="spellStart"/>
            <w:r w:rsidRPr="00D45129">
              <w:rPr>
                <w:rFonts w:ascii="Times New Roman" w:hAnsi="Times New Roman" w:cs="Times New Roman"/>
                <w:color w:val="000000" w:themeColor="text1"/>
              </w:rPr>
              <w:t>Billis</w:t>
            </w:r>
            <w:proofErr w:type="spellEnd"/>
            <w:r w:rsidRPr="00D45129">
              <w:rPr>
                <w:rFonts w:ascii="Times New Roman" w:hAnsi="Times New Roman" w:cs="Times New Roman"/>
                <w:color w:val="000000" w:themeColor="text1"/>
              </w:rPr>
              <w:t xml:space="preserve">, D. 2010. Towards a theory of hybrid organizations, in </w:t>
            </w:r>
            <w:r w:rsidRPr="00D45129">
              <w:rPr>
                <w:rFonts w:ascii="Times New Roman" w:hAnsi="Times New Roman" w:cs="Times New Roman"/>
                <w:i/>
                <w:color w:val="000000" w:themeColor="text1"/>
                <w:lang w:val="en-GB"/>
              </w:rPr>
              <w:t xml:space="preserve">Hybrid Organizations and the Third Sector </w:t>
            </w:r>
            <w:r w:rsidRPr="00D45129">
              <w:rPr>
                <w:rFonts w:ascii="Times New Roman" w:hAnsi="Times New Roman" w:cs="Times New Roman"/>
                <w:color w:val="000000" w:themeColor="text1"/>
                <w:lang w:val="en-GB"/>
              </w:rPr>
              <w:t xml:space="preserve">D. </w:t>
            </w:r>
            <w:proofErr w:type="spellStart"/>
            <w:r w:rsidRPr="00D45129">
              <w:rPr>
                <w:rFonts w:ascii="Times New Roman" w:hAnsi="Times New Roman" w:cs="Times New Roman"/>
                <w:color w:val="000000" w:themeColor="text1"/>
                <w:lang w:val="en-GB"/>
              </w:rPr>
              <w:t>Billis</w:t>
            </w:r>
            <w:proofErr w:type="spellEnd"/>
            <w:r w:rsidRPr="00D45129">
              <w:rPr>
                <w:rFonts w:ascii="Times New Roman" w:hAnsi="Times New Roman" w:cs="Times New Roman"/>
                <w:color w:val="000000" w:themeColor="text1"/>
                <w:lang w:val="en-GB"/>
              </w:rPr>
              <w:t xml:space="preserve"> (ed.) Basingstoke: Palgrave: 46-69</w:t>
            </w:r>
          </w:p>
          <w:p w14:paraId="74B33CED" w14:textId="0ED19149" w:rsidR="004850EB" w:rsidRPr="00D45129" w:rsidRDefault="004850EB" w:rsidP="00D45129">
            <w:pPr>
              <w:spacing w:line="480" w:lineRule="auto"/>
              <w:rPr>
                <w:rFonts w:ascii="Times New Roman" w:hAnsi="Times New Roman" w:cs="Times New Roman"/>
                <w:color w:val="000000" w:themeColor="text1"/>
                <w:lang w:val="en-GB"/>
              </w:rPr>
            </w:pPr>
          </w:p>
        </w:tc>
      </w:tr>
      <w:tr w:rsidR="00B47253" w:rsidRPr="00D45129" w14:paraId="6DAB825E" w14:textId="77777777" w:rsidTr="004850EB">
        <w:tc>
          <w:tcPr>
            <w:tcW w:w="9015" w:type="dxa"/>
          </w:tcPr>
          <w:p w14:paraId="671A0E82"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Binder, A. 2007. For love and money: Organizations’ creative responses to multiple environmental logics. </w:t>
            </w:r>
            <w:r w:rsidRPr="00D45129">
              <w:rPr>
                <w:rFonts w:ascii="Times New Roman" w:hAnsi="Times New Roman" w:cs="Times New Roman"/>
                <w:i/>
                <w:iCs/>
                <w:color w:val="000000" w:themeColor="text1"/>
                <w:lang w:val="en-GB"/>
              </w:rPr>
              <w:t>Theory and society</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36</w:t>
            </w:r>
            <w:r w:rsidRPr="00D45129">
              <w:rPr>
                <w:rFonts w:ascii="Times New Roman" w:hAnsi="Times New Roman" w:cs="Times New Roman"/>
                <w:color w:val="000000" w:themeColor="text1"/>
                <w:lang w:val="en-GB"/>
              </w:rPr>
              <w:t xml:space="preserve">(6), 547-571. DOI 10.1007/s11186-007-9045-x </w:t>
            </w:r>
          </w:p>
        </w:tc>
      </w:tr>
      <w:tr w:rsidR="00B47253" w:rsidRPr="00D45129" w14:paraId="2DB0CE4B" w14:textId="77777777" w:rsidTr="004850EB">
        <w:tc>
          <w:tcPr>
            <w:tcW w:w="9015" w:type="dxa"/>
          </w:tcPr>
          <w:p w14:paraId="67B534A0"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rPr>
              <w:t xml:space="preserve">Black, J. 2008. Constructing and contesting legitimacy and accountability in polycentric regulatory regimes. </w:t>
            </w:r>
            <w:r w:rsidRPr="00D45129">
              <w:rPr>
                <w:rFonts w:ascii="Times New Roman" w:hAnsi="Times New Roman" w:cs="Times New Roman"/>
                <w:i/>
                <w:color w:val="000000" w:themeColor="text1"/>
              </w:rPr>
              <w:t xml:space="preserve">Regulation and Government </w:t>
            </w:r>
            <w:r w:rsidRPr="00D45129">
              <w:rPr>
                <w:rFonts w:ascii="Times New Roman" w:hAnsi="Times New Roman" w:cs="Times New Roman"/>
                <w:color w:val="000000" w:themeColor="text1"/>
              </w:rPr>
              <w:t xml:space="preserve">2: 137-164. </w:t>
            </w:r>
            <w:r w:rsidRPr="00D45129">
              <w:rPr>
                <w:rFonts w:ascii="Times New Roman" w:hAnsi="Times New Roman" w:cs="Times New Roman"/>
                <w:color w:val="000000" w:themeColor="text1"/>
                <w:lang w:val="en-GB"/>
              </w:rPr>
              <w:t>doi:10.1111/j.1748-5991.</w:t>
            </w:r>
            <w:proofErr w:type="gramStart"/>
            <w:r w:rsidRPr="00D45129">
              <w:rPr>
                <w:rFonts w:ascii="Times New Roman" w:hAnsi="Times New Roman" w:cs="Times New Roman"/>
                <w:color w:val="000000" w:themeColor="text1"/>
                <w:lang w:val="en-GB"/>
              </w:rPr>
              <w:t>2008.00034.x</w:t>
            </w:r>
            <w:proofErr w:type="gramEnd"/>
          </w:p>
        </w:tc>
      </w:tr>
      <w:tr w:rsidR="00B47253" w:rsidRPr="00D45129" w14:paraId="1FA69C3A" w14:textId="77777777" w:rsidTr="004850EB">
        <w:tc>
          <w:tcPr>
            <w:tcW w:w="9015" w:type="dxa"/>
          </w:tcPr>
          <w:p w14:paraId="7455F211" w14:textId="77777777" w:rsidR="000E6621" w:rsidRPr="00D45129" w:rsidRDefault="000E6621" w:rsidP="00D45129">
            <w:pPr>
              <w:spacing w:line="480" w:lineRule="auto"/>
              <w:rPr>
                <w:rFonts w:ascii="Times New Roman" w:hAnsi="Times New Roman" w:cs="Times New Roman"/>
                <w:color w:val="000000" w:themeColor="text1"/>
                <w:lang w:val="en-GB"/>
              </w:rPr>
            </w:pPr>
          </w:p>
          <w:p w14:paraId="097990CC" w14:textId="77777777" w:rsidR="00B47253" w:rsidRPr="00D45129" w:rsidRDefault="00B47253" w:rsidP="00D45129">
            <w:pPr>
              <w:spacing w:line="480" w:lineRule="auto"/>
              <w:rPr>
                <w:rStyle w:val="Hyperlink"/>
                <w:rFonts w:ascii="Times New Roman" w:hAnsi="Times New Roman" w:cs="Times New Roman"/>
                <w:bCs/>
                <w:color w:val="000000" w:themeColor="text1"/>
                <w:u w:val="none"/>
                <w:lang w:val="en-GB"/>
              </w:rPr>
            </w:pPr>
            <w:proofErr w:type="spellStart"/>
            <w:r w:rsidRPr="00D45129">
              <w:rPr>
                <w:rFonts w:ascii="Times New Roman" w:hAnsi="Times New Roman" w:cs="Times New Roman"/>
                <w:color w:val="000000" w:themeColor="text1"/>
                <w:lang w:val="en-GB"/>
              </w:rPr>
              <w:t>Bovens</w:t>
            </w:r>
            <w:proofErr w:type="spellEnd"/>
            <w:r w:rsidRPr="00D45129">
              <w:rPr>
                <w:rFonts w:ascii="Times New Roman" w:hAnsi="Times New Roman" w:cs="Times New Roman"/>
                <w:color w:val="000000" w:themeColor="text1"/>
                <w:lang w:val="en-GB"/>
              </w:rPr>
              <w:t>, M. 2007. Analysing and assessing accountability: A conceptual framework. </w:t>
            </w:r>
            <w:r w:rsidRPr="00D45129">
              <w:rPr>
                <w:rFonts w:ascii="Times New Roman" w:hAnsi="Times New Roman" w:cs="Times New Roman"/>
                <w:i/>
                <w:iCs/>
                <w:color w:val="000000" w:themeColor="text1"/>
                <w:lang w:val="en-GB"/>
              </w:rPr>
              <w:t>European Law journal</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13</w:t>
            </w:r>
            <w:r w:rsidRPr="00D45129">
              <w:rPr>
                <w:rFonts w:ascii="Times New Roman" w:hAnsi="Times New Roman" w:cs="Times New Roman"/>
                <w:color w:val="000000" w:themeColor="text1"/>
                <w:lang w:val="en-GB"/>
              </w:rPr>
              <w:t xml:space="preserve">(4), 447-468. </w:t>
            </w:r>
            <w:proofErr w:type="spellStart"/>
            <w:r w:rsidRPr="00D45129">
              <w:rPr>
                <w:rFonts w:ascii="Times New Roman" w:hAnsi="Times New Roman" w:cs="Times New Roman"/>
                <w:color w:val="000000" w:themeColor="text1"/>
                <w:lang w:val="en-GB"/>
              </w:rPr>
              <w:t>doi</w:t>
            </w:r>
            <w:proofErr w:type="spellEnd"/>
            <w:r w:rsidRPr="00D45129">
              <w:rPr>
                <w:rFonts w:ascii="Times New Roman" w:hAnsi="Times New Roman" w:cs="Times New Roman"/>
                <w:color w:val="000000" w:themeColor="text1"/>
                <w:lang w:val="en-GB"/>
              </w:rPr>
              <w:t xml:space="preserve">: </w:t>
            </w:r>
            <w:hyperlink r:id="rId9" w:history="1">
              <w:r w:rsidRPr="00D45129">
                <w:rPr>
                  <w:rStyle w:val="Hyperlink"/>
                  <w:rFonts w:ascii="Times New Roman" w:hAnsi="Times New Roman" w:cs="Times New Roman"/>
                  <w:bCs/>
                  <w:color w:val="000000" w:themeColor="text1"/>
                  <w:u w:val="none"/>
                  <w:lang w:val="en-GB"/>
                </w:rPr>
                <w:t>10.1111/j.1468-0386.</w:t>
              </w:r>
              <w:proofErr w:type="gramStart"/>
              <w:r w:rsidRPr="00D45129">
                <w:rPr>
                  <w:rStyle w:val="Hyperlink"/>
                  <w:rFonts w:ascii="Times New Roman" w:hAnsi="Times New Roman" w:cs="Times New Roman"/>
                  <w:bCs/>
                  <w:color w:val="000000" w:themeColor="text1"/>
                  <w:u w:val="none"/>
                  <w:lang w:val="en-GB"/>
                </w:rPr>
                <w:t>2007.00378.x</w:t>
              </w:r>
              <w:proofErr w:type="gramEnd"/>
            </w:hyperlink>
          </w:p>
          <w:p w14:paraId="72E6E9DC" w14:textId="7F876D50" w:rsidR="004850EB" w:rsidRPr="00D45129" w:rsidRDefault="004850EB" w:rsidP="00D45129">
            <w:pPr>
              <w:spacing w:line="480" w:lineRule="auto"/>
              <w:rPr>
                <w:rFonts w:ascii="Times New Roman" w:hAnsi="Times New Roman" w:cs="Times New Roman"/>
                <w:color w:val="000000" w:themeColor="text1"/>
                <w:lang w:val="en-GB"/>
              </w:rPr>
            </w:pPr>
          </w:p>
        </w:tc>
      </w:tr>
      <w:tr w:rsidR="00B47253" w:rsidRPr="00D45129" w14:paraId="613C742E" w14:textId="77777777" w:rsidTr="004850EB">
        <w:tc>
          <w:tcPr>
            <w:tcW w:w="9015" w:type="dxa"/>
          </w:tcPr>
          <w:p w14:paraId="08E949FE" w14:textId="77777777" w:rsidR="00B47253" w:rsidRPr="00D45129" w:rsidRDefault="00B47253" w:rsidP="00D45129">
            <w:pPr>
              <w:spacing w:line="480" w:lineRule="auto"/>
              <w:rPr>
                <w:rFonts w:ascii="Times New Roman" w:hAnsi="Times New Roman" w:cs="Times New Roman"/>
                <w:lang w:val="en-GB"/>
              </w:rPr>
            </w:pPr>
            <w:proofErr w:type="spellStart"/>
            <w:r w:rsidRPr="00D45129">
              <w:rPr>
                <w:rFonts w:ascii="Times New Roman" w:hAnsi="Times New Roman" w:cs="Times New Roman"/>
              </w:rPr>
              <w:t>Brandsen</w:t>
            </w:r>
            <w:proofErr w:type="spellEnd"/>
            <w:r w:rsidRPr="00D45129">
              <w:rPr>
                <w:rFonts w:ascii="Times New Roman" w:hAnsi="Times New Roman" w:cs="Times New Roman"/>
              </w:rPr>
              <w:t xml:space="preserve">, T.W., van de Donk, W., and Putters, K. 2005. Griffins or chameleons? Hybridity as a permanent and inevitable characteristic of the third sector’, </w:t>
            </w:r>
            <w:r w:rsidRPr="00D45129">
              <w:rPr>
                <w:rFonts w:ascii="Times New Roman" w:hAnsi="Times New Roman" w:cs="Times New Roman"/>
                <w:i/>
                <w:iCs/>
              </w:rPr>
              <w:t>International Journal of Public Administration</w:t>
            </w:r>
            <w:r w:rsidRPr="00D45129">
              <w:rPr>
                <w:rFonts w:ascii="Times New Roman" w:hAnsi="Times New Roman" w:cs="Times New Roman"/>
              </w:rPr>
              <w:t xml:space="preserve">, 28, 9–10, 749–65. </w:t>
            </w:r>
            <w:r w:rsidRPr="00D45129">
              <w:rPr>
                <w:rFonts w:ascii="Times New Roman" w:hAnsi="Times New Roman" w:cs="Times New Roman"/>
                <w:lang w:val="en-GB"/>
              </w:rPr>
              <w:t xml:space="preserve">DOI: 10.1081/PAD-200067320 </w:t>
            </w:r>
          </w:p>
          <w:p w14:paraId="55C427EC" w14:textId="17B4A9F8" w:rsidR="004850EB" w:rsidRPr="00D45129" w:rsidRDefault="004850EB" w:rsidP="00D45129">
            <w:pPr>
              <w:spacing w:line="480" w:lineRule="auto"/>
              <w:rPr>
                <w:rFonts w:ascii="Times New Roman" w:hAnsi="Times New Roman" w:cs="Times New Roman"/>
                <w:lang w:val="en-GB"/>
              </w:rPr>
            </w:pPr>
          </w:p>
        </w:tc>
      </w:tr>
      <w:tr w:rsidR="00B47253" w:rsidRPr="00D45129" w14:paraId="6854AD98" w14:textId="77777777" w:rsidTr="004850EB">
        <w:tc>
          <w:tcPr>
            <w:tcW w:w="9015" w:type="dxa"/>
          </w:tcPr>
          <w:p w14:paraId="14B3E376" w14:textId="31941C09" w:rsidR="00224DD8" w:rsidRPr="00DB3CCE" w:rsidRDefault="00224DD8" w:rsidP="00D45129">
            <w:pPr>
              <w:spacing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Cassell</w:t>
            </w:r>
            <w:proofErr w:type="spellEnd"/>
            <w:r>
              <w:rPr>
                <w:rFonts w:ascii="Times New Roman" w:hAnsi="Times New Roman" w:cs="Times New Roman"/>
                <w:color w:val="000000" w:themeColor="text1"/>
              </w:rPr>
              <w:t xml:space="preserve">, C. and Johnson, P. </w:t>
            </w:r>
            <w:r w:rsidR="00DB3CCE">
              <w:rPr>
                <w:rFonts w:ascii="Times New Roman" w:hAnsi="Times New Roman" w:cs="Times New Roman"/>
                <w:color w:val="000000" w:themeColor="text1"/>
              </w:rPr>
              <w:t xml:space="preserve">2006. Action research: Explaining the diversity. </w:t>
            </w:r>
            <w:r w:rsidR="00DB3CCE">
              <w:rPr>
                <w:rFonts w:ascii="Times New Roman" w:hAnsi="Times New Roman" w:cs="Times New Roman"/>
                <w:i/>
                <w:color w:val="000000" w:themeColor="text1"/>
              </w:rPr>
              <w:t xml:space="preserve">Human Relations </w:t>
            </w:r>
            <w:r w:rsidR="00DB3CCE">
              <w:rPr>
                <w:rFonts w:ascii="Times New Roman" w:hAnsi="Times New Roman" w:cs="Times New Roman"/>
                <w:color w:val="000000" w:themeColor="text1"/>
              </w:rPr>
              <w:t>783-814. doi:10.1177/0018726706067080</w:t>
            </w:r>
          </w:p>
          <w:p w14:paraId="5429DDFD" w14:textId="77777777" w:rsidR="00224DD8" w:rsidRDefault="00224DD8" w:rsidP="00D45129">
            <w:pPr>
              <w:spacing w:line="480" w:lineRule="auto"/>
              <w:rPr>
                <w:rFonts w:ascii="Times New Roman" w:hAnsi="Times New Roman" w:cs="Times New Roman"/>
                <w:color w:val="000000" w:themeColor="text1"/>
              </w:rPr>
            </w:pPr>
          </w:p>
          <w:p w14:paraId="35488EAF" w14:textId="77777777" w:rsidR="00B47253" w:rsidRPr="00D45129" w:rsidRDefault="00B47253" w:rsidP="00D45129">
            <w:pPr>
              <w:spacing w:line="480" w:lineRule="auto"/>
              <w:rPr>
                <w:rFonts w:ascii="Times New Roman" w:hAnsi="Times New Roman" w:cs="Times New Roman"/>
                <w:b/>
                <w:bCs/>
                <w:color w:val="000000" w:themeColor="text1"/>
                <w:lang w:val="en-GB"/>
              </w:rPr>
            </w:pPr>
            <w:proofErr w:type="spellStart"/>
            <w:r w:rsidRPr="00D45129">
              <w:rPr>
                <w:rFonts w:ascii="Times New Roman" w:hAnsi="Times New Roman" w:cs="Times New Roman"/>
                <w:color w:val="000000" w:themeColor="text1"/>
              </w:rPr>
              <w:t>Castellas</w:t>
            </w:r>
            <w:proofErr w:type="spellEnd"/>
            <w:r w:rsidRPr="00D45129">
              <w:rPr>
                <w:rFonts w:ascii="Times New Roman" w:hAnsi="Times New Roman" w:cs="Times New Roman"/>
                <w:color w:val="000000" w:themeColor="text1"/>
              </w:rPr>
              <w:t xml:space="preserve">, E. I., Stubbs, W., &amp; </w:t>
            </w:r>
            <w:proofErr w:type="spellStart"/>
            <w:r w:rsidRPr="00D45129">
              <w:rPr>
                <w:rFonts w:ascii="Times New Roman" w:hAnsi="Times New Roman" w:cs="Times New Roman"/>
                <w:color w:val="000000" w:themeColor="text1"/>
              </w:rPr>
              <w:t>Ambrosini</w:t>
            </w:r>
            <w:proofErr w:type="spellEnd"/>
            <w:r w:rsidRPr="00D45129">
              <w:rPr>
                <w:rFonts w:ascii="Times New Roman" w:hAnsi="Times New Roman" w:cs="Times New Roman"/>
                <w:color w:val="000000" w:themeColor="text1"/>
              </w:rPr>
              <w:t>, V. 2018. Responding to value pluralism in hybrid organizations. </w:t>
            </w:r>
            <w:r w:rsidRPr="00D45129">
              <w:rPr>
                <w:rFonts w:ascii="Times New Roman" w:hAnsi="Times New Roman" w:cs="Times New Roman"/>
                <w:i/>
                <w:iCs/>
                <w:color w:val="000000" w:themeColor="text1"/>
              </w:rPr>
              <w:t>Journal of Business Ethics</w:t>
            </w:r>
            <w:r w:rsidRPr="00D45129">
              <w:rPr>
                <w:rFonts w:ascii="Times New Roman" w:hAnsi="Times New Roman" w:cs="Times New Roman"/>
                <w:color w:val="000000" w:themeColor="text1"/>
              </w:rPr>
              <w:t xml:space="preserve">, 1-16. </w:t>
            </w:r>
            <w:r w:rsidRPr="00D45129">
              <w:rPr>
                <w:rFonts w:ascii="Times New Roman" w:hAnsi="Times New Roman" w:cs="Times New Roman"/>
                <w:bCs/>
                <w:color w:val="000000" w:themeColor="text1"/>
                <w:lang w:val="en-GB"/>
              </w:rPr>
              <w:t>doi:10.1007/s10551-018-3809-2</w:t>
            </w:r>
            <w:r w:rsidRPr="00D45129">
              <w:rPr>
                <w:rFonts w:ascii="Times New Roman" w:hAnsi="Times New Roman" w:cs="Times New Roman"/>
                <w:b/>
                <w:bCs/>
                <w:color w:val="000000" w:themeColor="text1"/>
                <w:lang w:val="en-GB"/>
              </w:rPr>
              <w:t xml:space="preserve"> </w:t>
            </w:r>
          </w:p>
          <w:p w14:paraId="6741F4AE" w14:textId="78C83FE8" w:rsidR="004850EB" w:rsidRPr="00D45129" w:rsidRDefault="004850EB" w:rsidP="00D45129">
            <w:pPr>
              <w:spacing w:line="480" w:lineRule="auto"/>
              <w:rPr>
                <w:rFonts w:ascii="Times New Roman" w:hAnsi="Times New Roman" w:cs="Times New Roman"/>
                <w:color w:val="000000" w:themeColor="text1"/>
                <w:lang w:val="en-GB"/>
              </w:rPr>
            </w:pPr>
          </w:p>
        </w:tc>
      </w:tr>
      <w:tr w:rsidR="00B47253" w:rsidRPr="00D45129" w14:paraId="0370961D" w14:textId="77777777" w:rsidTr="004850EB">
        <w:tc>
          <w:tcPr>
            <w:tcW w:w="9015" w:type="dxa"/>
          </w:tcPr>
          <w:p w14:paraId="1394A020" w14:textId="77777777" w:rsidR="00B47253" w:rsidRPr="00D45129" w:rsidRDefault="00B47253" w:rsidP="00D45129">
            <w:pPr>
              <w:spacing w:line="480" w:lineRule="auto"/>
              <w:rPr>
                <w:rFonts w:ascii="Times New Roman" w:hAnsi="Times New Roman" w:cs="Times New Roman"/>
                <w:color w:val="000000" w:themeColor="text1"/>
                <w:lang w:val="en-GB"/>
              </w:rPr>
            </w:pPr>
            <w:proofErr w:type="spellStart"/>
            <w:r w:rsidRPr="00D45129">
              <w:rPr>
                <w:rFonts w:ascii="Times New Roman" w:hAnsi="Times New Roman" w:cs="Times New Roman"/>
                <w:color w:val="000000" w:themeColor="text1"/>
                <w:lang w:val="en-GB"/>
              </w:rPr>
              <w:lastRenderedPageBreak/>
              <w:t>Delbridge</w:t>
            </w:r>
            <w:proofErr w:type="spellEnd"/>
            <w:r w:rsidRPr="00D45129">
              <w:rPr>
                <w:rFonts w:ascii="Times New Roman" w:hAnsi="Times New Roman" w:cs="Times New Roman"/>
                <w:color w:val="000000" w:themeColor="text1"/>
                <w:lang w:val="en-GB"/>
              </w:rPr>
              <w:t>, R., &amp; Edwards, T. 2013. Inhabiting institutions: Critical realist refinements to understanding institutional complexity and change. </w:t>
            </w:r>
            <w:r w:rsidRPr="00D45129">
              <w:rPr>
                <w:rFonts w:ascii="Times New Roman" w:hAnsi="Times New Roman" w:cs="Times New Roman"/>
                <w:i/>
                <w:iCs/>
                <w:color w:val="000000" w:themeColor="text1"/>
                <w:lang w:val="en-GB"/>
              </w:rPr>
              <w:t>Organization Studies</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34</w:t>
            </w:r>
            <w:r w:rsidRPr="00D45129">
              <w:rPr>
                <w:rFonts w:ascii="Times New Roman" w:hAnsi="Times New Roman" w:cs="Times New Roman"/>
                <w:color w:val="000000" w:themeColor="text1"/>
                <w:lang w:val="en-GB"/>
              </w:rPr>
              <w:t xml:space="preserve">(7), 927-947. DOI:10.1177/0170840613483805 </w:t>
            </w:r>
          </w:p>
          <w:p w14:paraId="47CFA16C" w14:textId="77777777" w:rsidR="00B47253" w:rsidRPr="00D45129" w:rsidRDefault="00B47253" w:rsidP="00D45129">
            <w:pPr>
              <w:spacing w:line="480" w:lineRule="auto"/>
              <w:rPr>
                <w:rFonts w:ascii="Times New Roman" w:hAnsi="Times New Roman" w:cs="Times New Roman"/>
                <w:color w:val="000000" w:themeColor="text1"/>
              </w:rPr>
            </w:pPr>
          </w:p>
        </w:tc>
      </w:tr>
      <w:tr w:rsidR="00B47253" w:rsidRPr="00D45129" w14:paraId="7792BD5C" w14:textId="77777777" w:rsidTr="004850EB">
        <w:tc>
          <w:tcPr>
            <w:tcW w:w="9015" w:type="dxa"/>
          </w:tcPr>
          <w:p w14:paraId="113B7CE7"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Denis, J. L., Ferlie, E., &amp; Van </w:t>
            </w:r>
            <w:proofErr w:type="spellStart"/>
            <w:r w:rsidRPr="00D45129">
              <w:rPr>
                <w:rFonts w:ascii="Times New Roman" w:hAnsi="Times New Roman" w:cs="Times New Roman"/>
                <w:color w:val="000000" w:themeColor="text1"/>
              </w:rPr>
              <w:t>Gestel</w:t>
            </w:r>
            <w:proofErr w:type="spellEnd"/>
            <w:r w:rsidRPr="00D45129">
              <w:rPr>
                <w:rFonts w:ascii="Times New Roman" w:hAnsi="Times New Roman" w:cs="Times New Roman"/>
                <w:color w:val="000000" w:themeColor="text1"/>
              </w:rPr>
              <w:t>, N. 2015.‘Understanding hybridity in public organizations.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93, 273-289 </w:t>
            </w:r>
            <w:proofErr w:type="spellStart"/>
            <w:r w:rsidRPr="00D45129">
              <w:rPr>
                <w:rFonts w:ascii="Times New Roman" w:hAnsi="Times New Roman" w:cs="Times New Roman"/>
                <w:iCs/>
                <w:color w:val="000000" w:themeColor="text1"/>
              </w:rPr>
              <w:t>doi</w:t>
            </w:r>
            <w:proofErr w:type="spellEnd"/>
            <w:r w:rsidRPr="00D45129">
              <w:rPr>
                <w:rFonts w:ascii="Times New Roman" w:hAnsi="Times New Roman" w:cs="Times New Roman"/>
                <w:iCs/>
                <w:color w:val="000000" w:themeColor="text1"/>
              </w:rPr>
              <w:t>: 10.1111/padm12175</w:t>
            </w:r>
          </w:p>
          <w:p w14:paraId="72860FFC" w14:textId="77777777" w:rsidR="00B47253" w:rsidRDefault="00B47253" w:rsidP="00D45129">
            <w:pPr>
              <w:spacing w:line="480" w:lineRule="auto"/>
              <w:rPr>
                <w:rFonts w:ascii="Times New Roman" w:hAnsi="Times New Roman" w:cs="Times New Roman"/>
                <w:color w:val="000000" w:themeColor="text1"/>
              </w:rPr>
            </w:pPr>
          </w:p>
          <w:p w14:paraId="32335D65" w14:textId="47290574" w:rsidR="00AB1C54" w:rsidRPr="0070331F" w:rsidRDefault="00AB1C54" w:rsidP="00D45129">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Doheny, S. 2015. </w:t>
            </w:r>
            <w:r>
              <w:rPr>
                <w:rFonts w:ascii="Times New Roman" w:hAnsi="Times New Roman" w:cs="Times New Roman"/>
                <w:i/>
                <w:color w:val="000000" w:themeColor="text1"/>
              </w:rPr>
              <w:t xml:space="preserve">The Organization of the NHS in </w:t>
            </w:r>
            <w:r w:rsidR="0070331F">
              <w:rPr>
                <w:rFonts w:ascii="Times New Roman" w:hAnsi="Times New Roman" w:cs="Times New Roman"/>
                <w:i/>
                <w:color w:val="000000" w:themeColor="text1"/>
              </w:rPr>
              <w:t xml:space="preserve">the UK: Comparing structures in the four countries </w:t>
            </w:r>
            <w:r w:rsidR="0070331F">
              <w:rPr>
                <w:rFonts w:ascii="Times New Roman" w:hAnsi="Times New Roman" w:cs="Times New Roman"/>
                <w:color w:val="000000" w:themeColor="text1"/>
              </w:rPr>
              <w:t>Research paper commissioned by the National Assembly of Wales</w:t>
            </w:r>
          </w:p>
        </w:tc>
      </w:tr>
      <w:tr w:rsidR="00B47253" w:rsidRPr="00D45129" w14:paraId="1DFA1107" w14:textId="77777777" w:rsidTr="004850EB">
        <w:tc>
          <w:tcPr>
            <w:tcW w:w="9015" w:type="dxa"/>
          </w:tcPr>
          <w:p w14:paraId="6BA6A147" w14:textId="77777777" w:rsidR="00AB1C54" w:rsidRDefault="00AB1C54" w:rsidP="00D45129">
            <w:pPr>
              <w:spacing w:line="480" w:lineRule="auto"/>
              <w:rPr>
                <w:rFonts w:ascii="Times New Roman" w:hAnsi="Times New Roman" w:cs="Times New Roman"/>
                <w:color w:val="000000" w:themeColor="text1"/>
              </w:rPr>
            </w:pPr>
          </w:p>
          <w:p w14:paraId="5377722C"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Ebrahim, A. 2003. ‘Making sense of accountability: Conceptual perspectives from northern and southern non-profits’, </w:t>
            </w:r>
            <w:r w:rsidRPr="00D45129">
              <w:rPr>
                <w:rFonts w:ascii="Times New Roman" w:hAnsi="Times New Roman" w:cs="Times New Roman"/>
                <w:i/>
                <w:color w:val="000000" w:themeColor="text1"/>
              </w:rPr>
              <w:t xml:space="preserve">Nonprofit Management and Leadership </w:t>
            </w:r>
            <w:r w:rsidRPr="00D45129">
              <w:rPr>
                <w:rFonts w:ascii="Times New Roman" w:hAnsi="Times New Roman" w:cs="Times New Roman"/>
                <w:color w:val="000000" w:themeColor="text1"/>
              </w:rPr>
              <w:t>14, 191-212 doi:10.1002/nml.2077</w:t>
            </w:r>
          </w:p>
          <w:p w14:paraId="2863F6A6" w14:textId="77777777" w:rsidR="00B47253" w:rsidRPr="00D45129" w:rsidRDefault="00B47253" w:rsidP="00D45129">
            <w:pPr>
              <w:spacing w:line="480" w:lineRule="auto"/>
              <w:rPr>
                <w:rFonts w:ascii="Times New Roman" w:hAnsi="Times New Roman" w:cs="Times New Roman"/>
                <w:color w:val="000000" w:themeColor="text1"/>
              </w:rPr>
            </w:pPr>
          </w:p>
        </w:tc>
      </w:tr>
      <w:tr w:rsidR="00B47253" w:rsidRPr="00D45129" w14:paraId="3819D910" w14:textId="77777777" w:rsidTr="004850EB">
        <w:tc>
          <w:tcPr>
            <w:tcW w:w="9015" w:type="dxa"/>
          </w:tcPr>
          <w:p w14:paraId="1D6C0167" w14:textId="77777777" w:rsidR="00B47253" w:rsidRPr="00D45129" w:rsidRDefault="00B47253" w:rsidP="00D45129">
            <w:pPr>
              <w:spacing w:line="480" w:lineRule="auto"/>
              <w:rPr>
                <w:rFonts w:ascii="Times New Roman" w:hAnsi="Times New Roman" w:cs="Times New Roman"/>
                <w:color w:val="000000" w:themeColor="text1"/>
                <w:highlight w:val="yellow"/>
              </w:rPr>
            </w:pPr>
            <w:r w:rsidRPr="00D45129">
              <w:rPr>
                <w:rFonts w:ascii="Times New Roman" w:hAnsi="Times New Roman" w:cs="Times New Roman"/>
                <w:color w:val="000000" w:themeColor="text1"/>
              </w:rPr>
              <w:t xml:space="preserve">Ebrahim, A., Battilana, J., &amp; </w:t>
            </w:r>
            <w:proofErr w:type="spellStart"/>
            <w:r w:rsidRPr="00D45129">
              <w:rPr>
                <w:rFonts w:ascii="Times New Roman" w:hAnsi="Times New Roman" w:cs="Times New Roman"/>
                <w:color w:val="000000" w:themeColor="text1"/>
              </w:rPr>
              <w:t>Mair</w:t>
            </w:r>
            <w:proofErr w:type="spellEnd"/>
            <w:r w:rsidRPr="00D45129">
              <w:rPr>
                <w:rFonts w:ascii="Times New Roman" w:hAnsi="Times New Roman" w:cs="Times New Roman"/>
                <w:color w:val="000000" w:themeColor="text1"/>
              </w:rPr>
              <w:t xml:space="preserve">, J. 2014. The governance of social enterprises: Mission drift and accountability challenges in hybrid organizations. </w:t>
            </w:r>
            <w:r w:rsidRPr="00D45129">
              <w:rPr>
                <w:rFonts w:ascii="Times New Roman" w:hAnsi="Times New Roman" w:cs="Times New Roman"/>
                <w:i/>
                <w:color w:val="000000" w:themeColor="text1"/>
              </w:rPr>
              <w:t>Research in Organizational Behavior</w:t>
            </w:r>
            <w:r w:rsidRPr="00D45129">
              <w:rPr>
                <w:rFonts w:ascii="Times New Roman" w:hAnsi="Times New Roman" w:cs="Times New Roman"/>
                <w:color w:val="000000" w:themeColor="text1"/>
              </w:rPr>
              <w:t xml:space="preserve">, 34, 81–100. </w:t>
            </w:r>
            <w:proofErr w:type="spellStart"/>
            <w:r w:rsidRPr="00D45129">
              <w:rPr>
                <w:rFonts w:ascii="Times New Roman" w:hAnsi="Times New Roman" w:cs="Times New Roman"/>
                <w:color w:val="000000" w:themeColor="text1"/>
              </w:rPr>
              <w:t>doi</w:t>
            </w:r>
            <w:proofErr w:type="spellEnd"/>
            <w:r w:rsidRPr="00D45129">
              <w:rPr>
                <w:rFonts w:ascii="Times New Roman" w:hAnsi="Times New Roman" w:cs="Times New Roman"/>
                <w:color w:val="000000" w:themeColor="text1"/>
              </w:rPr>
              <w:t>:</w:t>
            </w:r>
            <w:r w:rsidRPr="00D45129">
              <w:rPr>
                <w:rFonts w:ascii="Times New Roman" w:hAnsi="Times New Roman" w:cs="Times New Roman"/>
                <w:color w:val="0D6A9B"/>
              </w:rPr>
              <w:t xml:space="preserve"> </w:t>
            </w:r>
            <w:r w:rsidRPr="00D45129">
              <w:rPr>
                <w:rFonts w:ascii="Times New Roman" w:hAnsi="Times New Roman" w:cs="Times New Roman"/>
                <w:color w:val="000000" w:themeColor="text1"/>
              </w:rPr>
              <w:t xml:space="preserve">10.1016/j.riob.2014.09.001 </w:t>
            </w:r>
          </w:p>
          <w:p w14:paraId="45D142E1" w14:textId="77777777" w:rsidR="001A4795" w:rsidRPr="00D45129" w:rsidRDefault="001A4795" w:rsidP="00D45129">
            <w:pPr>
              <w:spacing w:line="480" w:lineRule="auto"/>
              <w:rPr>
                <w:rFonts w:ascii="Times New Roman" w:hAnsi="Times New Roman" w:cs="Times New Roman"/>
                <w:color w:val="191919"/>
              </w:rPr>
            </w:pPr>
          </w:p>
          <w:p w14:paraId="537E8750" w14:textId="7D91DEED" w:rsidR="00B47253" w:rsidRPr="00D45129" w:rsidRDefault="001A4795" w:rsidP="00D45129">
            <w:pPr>
              <w:spacing w:line="480" w:lineRule="auto"/>
              <w:rPr>
                <w:rFonts w:ascii="Times New Roman" w:eastAsia="Times New Roman" w:hAnsi="Times New Roman" w:cs="Times New Roman"/>
                <w:color w:val="000000" w:themeColor="text1"/>
              </w:rPr>
            </w:pPr>
            <w:r w:rsidRPr="00D45129">
              <w:rPr>
                <w:rFonts w:ascii="Times New Roman" w:hAnsi="Times New Roman" w:cs="Times New Roman"/>
                <w:color w:val="191919"/>
              </w:rPr>
              <w:t xml:space="preserve">Eden, C. and </w:t>
            </w:r>
            <w:proofErr w:type="spellStart"/>
            <w:r w:rsidRPr="00D45129">
              <w:rPr>
                <w:rFonts w:ascii="Times New Roman" w:hAnsi="Times New Roman" w:cs="Times New Roman"/>
                <w:color w:val="191919"/>
              </w:rPr>
              <w:t>Huxham</w:t>
            </w:r>
            <w:proofErr w:type="spellEnd"/>
            <w:r w:rsidRPr="00D45129">
              <w:rPr>
                <w:rFonts w:ascii="Times New Roman" w:hAnsi="Times New Roman" w:cs="Times New Roman"/>
                <w:color w:val="191919"/>
              </w:rPr>
              <w:t xml:space="preserve">, C., 1996. Action research for management research. </w:t>
            </w:r>
            <w:r w:rsidRPr="00D45129">
              <w:rPr>
                <w:rFonts w:ascii="Times New Roman" w:hAnsi="Times New Roman" w:cs="Times New Roman"/>
                <w:i/>
                <w:color w:val="191919"/>
              </w:rPr>
              <w:t>British Journal of Management</w:t>
            </w:r>
            <w:r w:rsidR="0086496E">
              <w:rPr>
                <w:rFonts w:ascii="Times New Roman" w:hAnsi="Times New Roman" w:cs="Times New Roman"/>
                <w:color w:val="191919"/>
              </w:rPr>
              <w:t xml:space="preserve">. </w:t>
            </w:r>
            <w:r w:rsidRPr="00D45129">
              <w:rPr>
                <w:rFonts w:ascii="Times New Roman" w:hAnsi="Times New Roman" w:cs="Times New Roman"/>
                <w:color w:val="191919"/>
              </w:rPr>
              <w:t>75-86.</w:t>
            </w:r>
            <w:r w:rsidR="0086496E">
              <w:rPr>
                <w:rFonts w:ascii="Times New Roman" w:hAnsi="Times New Roman" w:cs="Times New Roman"/>
                <w:color w:val="191919"/>
              </w:rPr>
              <w:t xml:space="preserve"> doi10.1111/j.1467-</w:t>
            </w:r>
            <w:proofErr w:type="gramStart"/>
            <w:r w:rsidR="0086496E">
              <w:rPr>
                <w:rFonts w:ascii="Times New Roman" w:hAnsi="Times New Roman" w:cs="Times New Roman"/>
                <w:color w:val="191919"/>
              </w:rPr>
              <w:t>8551.1996.tb</w:t>
            </w:r>
            <w:proofErr w:type="gramEnd"/>
            <w:r w:rsidR="0086496E">
              <w:rPr>
                <w:rFonts w:ascii="Times New Roman" w:hAnsi="Times New Roman" w:cs="Times New Roman"/>
                <w:color w:val="191919"/>
              </w:rPr>
              <w:t>001/07</w:t>
            </w:r>
          </w:p>
        </w:tc>
      </w:tr>
      <w:tr w:rsidR="00B47253" w:rsidRPr="00D45129" w14:paraId="37D2A726" w14:textId="77777777" w:rsidTr="004850EB">
        <w:tc>
          <w:tcPr>
            <w:tcW w:w="9015" w:type="dxa"/>
          </w:tcPr>
          <w:p w14:paraId="60221D09" w14:textId="77777777" w:rsidR="0086496E" w:rsidRDefault="0086496E" w:rsidP="00D45129">
            <w:pPr>
              <w:spacing w:line="480" w:lineRule="auto"/>
              <w:rPr>
                <w:rFonts w:ascii="Times New Roman" w:hAnsi="Times New Roman" w:cs="Times New Roman"/>
                <w:color w:val="000000" w:themeColor="text1"/>
                <w:lang w:val="de-DE"/>
              </w:rPr>
            </w:pPr>
          </w:p>
          <w:p w14:paraId="1BFFAF6D"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lang w:val="de-DE"/>
              </w:rPr>
              <w:lastRenderedPageBreak/>
              <w:t xml:space="preserve">Eisenhardt, K. M., </w:t>
            </w:r>
            <w:proofErr w:type="spellStart"/>
            <w:r w:rsidRPr="00D45129">
              <w:rPr>
                <w:rFonts w:ascii="Times New Roman" w:hAnsi="Times New Roman" w:cs="Times New Roman"/>
                <w:color w:val="000000" w:themeColor="text1"/>
                <w:lang w:val="de-DE"/>
              </w:rPr>
              <w:t>Graebner</w:t>
            </w:r>
            <w:proofErr w:type="spellEnd"/>
            <w:r w:rsidRPr="00D45129">
              <w:rPr>
                <w:rFonts w:ascii="Times New Roman" w:hAnsi="Times New Roman" w:cs="Times New Roman"/>
                <w:color w:val="000000" w:themeColor="text1"/>
                <w:lang w:val="de-DE"/>
              </w:rPr>
              <w:t xml:space="preserve">, M. E., &amp; </w:t>
            </w:r>
            <w:proofErr w:type="spellStart"/>
            <w:r w:rsidRPr="00D45129">
              <w:rPr>
                <w:rFonts w:ascii="Times New Roman" w:hAnsi="Times New Roman" w:cs="Times New Roman"/>
                <w:color w:val="000000" w:themeColor="text1"/>
                <w:lang w:val="de-DE"/>
              </w:rPr>
              <w:t>Sonensheim</w:t>
            </w:r>
            <w:proofErr w:type="spellEnd"/>
            <w:r w:rsidRPr="00D45129">
              <w:rPr>
                <w:rFonts w:ascii="Times New Roman" w:hAnsi="Times New Roman" w:cs="Times New Roman"/>
                <w:color w:val="000000" w:themeColor="text1"/>
                <w:lang w:val="de-DE"/>
              </w:rPr>
              <w:t xml:space="preserve">, S. 2016. </w:t>
            </w:r>
            <w:r w:rsidRPr="00D45129">
              <w:rPr>
                <w:rFonts w:ascii="Times New Roman" w:hAnsi="Times New Roman" w:cs="Times New Roman"/>
                <w:color w:val="000000" w:themeColor="text1"/>
              </w:rPr>
              <w:t xml:space="preserve">From the editors: Grand challenges and inductive methods: Rigor Without Rigor Mortis’. </w:t>
            </w:r>
            <w:r w:rsidRPr="00D45129">
              <w:rPr>
                <w:rFonts w:ascii="Times New Roman" w:hAnsi="Times New Roman" w:cs="Times New Roman"/>
                <w:bCs/>
                <w:i/>
                <w:iCs/>
                <w:color w:val="000000" w:themeColor="text1"/>
              </w:rPr>
              <w:t>Academy of Management Journal</w:t>
            </w:r>
            <w:r w:rsidRPr="00D45129">
              <w:rPr>
                <w:rFonts w:ascii="Times New Roman" w:hAnsi="Times New Roman" w:cs="Times New Roman"/>
                <w:color w:val="000000" w:themeColor="text1"/>
              </w:rPr>
              <w:t xml:space="preserve">, 59(4): 1113–1123. </w:t>
            </w:r>
          </w:p>
          <w:p w14:paraId="52A8FBD9" w14:textId="3B969C87"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219667C0" w14:textId="77777777" w:rsidTr="004850EB">
        <w:tc>
          <w:tcPr>
            <w:tcW w:w="9015" w:type="dxa"/>
          </w:tcPr>
          <w:p w14:paraId="179177CC" w14:textId="77777777" w:rsidR="00B47253" w:rsidRPr="00D45129" w:rsidRDefault="00B47253" w:rsidP="00D45129">
            <w:pPr>
              <w:spacing w:line="480" w:lineRule="auto"/>
              <w:rPr>
                <w:rFonts w:ascii="Times New Roman" w:eastAsia="Gill Sans MT" w:hAnsi="Times New Roman" w:cs="Times New Roman"/>
                <w:bCs/>
                <w:color w:val="000000" w:themeColor="text1"/>
              </w:rPr>
            </w:pPr>
            <w:r w:rsidRPr="00D45129">
              <w:rPr>
                <w:rFonts w:ascii="Times New Roman" w:eastAsia="Gill Sans MT" w:hAnsi="Times New Roman" w:cs="Times New Roman"/>
                <w:bCs/>
                <w:color w:val="000000" w:themeColor="text1"/>
              </w:rPr>
              <w:lastRenderedPageBreak/>
              <w:t xml:space="preserve">Emirbayer, M., &amp; </w:t>
            </w:r>
            <w:proofErr w:type="spellStart"/>
            <w:r w:rsidRPr="00D45129">
              <w:rPr>
                <w:rFonts w:ascii="Times New Roman" w:eastAsia="Gill Sans MT" w:hAnsi="Times New Roman" w:cs="Times New Roman"/>
                <w:bCs/>
                <w:color w:val="000000" w:themeColor="text1"/>
              </w:rPr>
              <w:t>Mische</w:t>
            </w:r>
            <w:proofErr w:type="spellEnd"/>
            <w:r w:rsidRPr="00D45129">
              <w:rPr>
                <w:rFonts w:ascii="Times New Roman" w:eastAsia="Gill Sans MT" w:hAnsi="Times New Roman" w:cs="Times New Roman"/>
                <w:bCs/>
                <w:color w:val="000000" w:themeColor="text1"/>
              </w:rPr>
              <w:t xml:space="preserve">, A. 1998. ‘What is agency?’. </w:t>
            </w:r>
            <w:r w:rsidRPr="00D45129">
              <w:rPr>
                <w:rFonts w:ascii="Times New Roman" w:eastAsia="Gill Sans MT" w:hAnsi="Times New Roman" w:cs="Times New Roman"/>
                <w:bCs/>
                <w:i/>
                <w:iCs/>
                <w:color w:val="000000" w:themeColor="text1"/>
              </w:rPr>
              <w:t>American Journal of Sociology</w:t>
            </w:r>
            <w:r w:rsidRPr="00D45129">
              <w:rPr>
                <w:rFonts w:ascii="Times New Roman" w:eastAsia="Gill Sans MT" w:hAnsi="Times New Roman" w:cs="Times New Roman"/>
                <w:bCs/>
                <w:color w:val="000000" w:themeColor="text1"/>
              </w:rPr>
              <w:t xml:space="preserve">, </w:t>
            </w:r>
            <w:r w:rsidRPr="00D45129">
              <w:rPr>
                <w:rFonts w:ascii="Times New Roman" w:eastAsia="Gill Sans MT" w:hAnsi="Times New Roman" w:cs="Times New Roman"/>
                <w:bCs/>
                <w:i/>
                <w:iCs/>
                <w:color w:val="000000" w:themeColor="text1"/>
              </w:rPr>
              <w:t>103</w:t>
            </w:r>
            <w:r w:rsidRPr="00D45129">
              <w:rPr>
                <w:rFonts w:ascii="Times New Roman" w:eastAsia="Gill Sans MT" w:hAnsi="Times New Roman" w:cs="Times New Roman"/>
                <w:bCs/>
                <w:color w:val="000000" w:themeColor="text1"/>
              </w:rPr>
              <w:t xml:space="preserve">(4), 962-1023. </w:t>
            </w:r>
          </w:p>
          <w:p w14:paraId="27632530" w14:textId="3AF9ADE8" w:rsidR="004850EB" w:rsidRPr="00D45129" w:rsidRDefault="004850EB" w:rsidP="00D45129">
            <w:pPr>
              <w:spacing w:line="480" w:lineRule="auto"/>
              <w:rPr>
                <w:rFonts w:ascii="Times New Roman" w:eastAsia="Gill Sans MT" w:hAnsi="Times New Roman" w:cs="Times New Roman"/>
                <w:bCs/>
                <w:color w:val="000000" w:themeColor="text1"/>
              </w:rPr>
            </w:pPr>
          </w:p>
        </w:tc>
      </w:tr>
      <w:tr w:rsidR="00B47253" w:rsidRPr="00D45129" w14:paraId="63583594" w14:textId="77777777" w:rsidTr="004850EB">
        <w:tc>
          <w:tcPr>
            <w:tcW w:w="9015" w:type="dxa"/>
          </w:tcPr>
          <w:p w14:paraId="1797B03C" w14:textId="77777777" w:rsidR="00B47253" w:rsidRPr="00D45129" w:rsidRDefault="00B47253" w:rsidP="00D45129">
            <w:pPr>
              <w:spacing w:line="480" w:lineRule="auto"/>
              <w:rPr>
                <w:rFonts w:ascii="Times New Roman" w:eastAsia="Gill Sans MT" w:hAnsi="Times New Roman" w:cs="Times New Roman"/>
                <w:bCs/>
                <w:color w:val="000000" w:themeColor="text1"/>
              </w:rPr>
            </w:pPr>
            <w:r w:rsidRPr="00D45129">
              <w:rPr>
                <w:rFonts w:ascii="Times New Roman" w:eastAsia="Gill Sans MT" w:hAnsi="Times New Roman" w:cs="Times New Roman"/>
                <w:bCs/>
                <w:color w:val="000000" w:themeColor="text1"/>
              </w:rPr>
              <w:t xml:space="preserve">Fine, G. A., &amp; Hallett, T. 2014. ‘Group cultures and the everyday life of organizations: Interaction orders and </w:t>
            </w:r>
            <w:proofErr w:type="spellStart"/>
            <w:r w:rsidRPr="00D45129">
              <w:rPr>
                <w:rFonts w:ascii="Times New Roman" w:eastAsia="Gill Sans MT" w:hAnsi="Times New Roman" w:cs="Times New Roman"/>
                <w:bCs/>
                <w:color w:val="000000" w:themeColor="text1"/>
              </w:rPr>
              <w:t>meso</w:t>
            </w:r>
            <w:proofErr w:type="spellEnd"/>
            <w:r w:rsidRPr="00D45129">
              <w:rPr>
                <w:rFonts w:ascii="Times New Roman" w:eastAsia="Gill Sans MT" w:hAnsi="Times New Roman" w:cs="Times New Roman"/>
                <w:bCs/>
                <w:color w:val="000000" w:themeColor="text1"/>
              </w:rPr>
              <w:t xml:space="preserve">-analysis’. </w:t>
            </w:r>
            <w:r w:rsidRPr="00D45129">
              <w:rPr>
                <w:rFonts w:ascii="Times New Roman" w:eastAsia="Gill Sans MT" w:hAnsi="Times New Roman" w:cs="Times New Roman"/>
                <w:bCs/>
                <w:i/>
                <w:iCs/>
                <w:color w:val="000000" w:themeColor="text1"/>
              </w:rPr>
              <w:t>Organization Studies</w:t>
            </w:r>
            <w:r w:rsidRPr="00D45129">
              <w:rPr>
                <w:rFonts w:ascii="Times New Roman" w:eastAsia="Gill Sans MT" w:hAnsi="Times New Roman" w:cs="Times New Roman"/>
                <w:bCs/>
                <w:color w:val="000000" w:themeColor="text1"/>
              </w:rPr>
              <w:t xml:space="preserve">, </w:t>
            </w:r>
            <w:r w:rsidRPr="00D45129">
              <w:rPr>
                <w:rFonts w:ascii="Times New Roman" w:eastAsia="Gill Sans MT" w:hAnsi="Times New Roman" w:cs="Times New Roman"/>
                <w:bCs/>
                <w:i/>
                <w:iCs/>
                <w:color w:val="000000" w:themeColor="text1"/>
              </w:rPr>
              <w:t>35</w:t>
            </w:r>
            <w:r w:rsidRPr="00D45129">
              <w:rPr>
                <w:rFonts w:ascii="Times New Roman" w:eastAsia="Gill Sans MT" w:hAnsi="Times New Roman" w:cs="Times New Roman"/>
                <w:bCs/>
                <w:color w:val="000000" w:themeColor="text1"/>
              </w:rPr>
              <w:t>(12), 1773-1792.</w:t>
            </w:r>
          </w:p>
          <w:p w14:paraId="2216E4E7" w14:textId="42AD90C5" w:rsidR="004850EB" w:rsidRPr="00D45129" w:rsidRDefault="004850EB" w:rsidP="00D45129">
            <w:pPr>
              <w:spacing w:line="480" w:lineRule="auto"/>
              <w:rPr>
                <w:rFonts w:ascii="Times New Roman" w:eastAsia="Gill Sans MT" w:hAnsi="Times New Roman" w:cs="Times New Roman"/>
                <w:bCs/>
                <w:color w:val="000000" w:themeColor="text1"/>
              </w:rPr>
            </w:pPr>
          </w:p>
        </w:tc>
      </w:tr>
      <w:tr w:rsidR="00B47253" w:rsidRPr="00D45129" w14:paraId="5469D28F" w14:textId="77777777" w:rsidTr="004850EB">
        <w:tc>
          <w:tcPr>
            <w:tcW w:w="9015" w:type="dxa"/>
          </w:tcPr>
          <w:p w14:paraId="7C0B9A53"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Gellner, E. 1994. </w:t>
            </w:r>
            <w:r w:rsidRPr="00D45129">
              <w:rPr>
                <w:rFonts w:ascii="Times New Roman" w:hAnsi="Times New Roman" w:cs="Times New Roman"/>
                <w:i/>
                <w:iCs/>
                <w:color w:val="000000" w:themeColor="text1"/>
              </w:rPr>
              <w:t>Conditions of liberty: Civil society and its rivals</w:t>
            </w:r>
            <w:r w:rsidRPr="00D45129">
              <w:rPr>
                <w:rFonts w:ascii="Times New Roman" w:hAnsi="Times New Roman" w:cs="Times New Roman"/>
                <w:color w:val="000000" w:themeColor="text1"/>
              </w:rPr>
              <w:t>. Hamish Hamilton Ltd.</w:t>
            </w:r>
          </w:p>
          <w:p w14:paraId="4A0C496E" w14:textId="31509908"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212C30DC" w14:textId="77777777" w:rsidTr="004850EB">
        <w:tc>
          <w:tcPr>
            <w:tcW w:w="9015" w:type="dxa"/>
          </w:tcPr>
          <w:p w14:paraId="7ABF8A5E" w14:textId="6A113E54" w:rsidR="004850EB" w:rsidRPr="00D45129" w:rsidRDefault="00B47253" w:rsidP="00D45129">
            <w:pPr>
              <w:spacing w:line="480" w:lineRule="auto"/>
              <w:rPr>
                <w:rFonts w:ascii="Times New Roman" w:hAnsi="Times New Roman" w:cs="Times New Roman"/>
                <w:color w:val="000000" w:themeColor="text1"/>
                <w:lang w:val="en-GB"/>
              </w:rPr>
            </w:pPr>
            <w:proofErr w:type="spellStart"/>
            <w:r w:rsidRPr="00D45129">
              <w:rPr>
                <w:rFonts w:ascii="Times New Roman" w:hAnsi="Times New Roman" w:cs="Times New Roman"/>
                <w:color w:val="000000" w:themeColor="text1"/>
                <w:lang w:val="en-GB"/>
              </w:rPr>
              <w:t>Goodrick</w:t>
            </w:r>
            <w:proofErr w:type="spellEnd"/>
            <w:r w:rsidRPr="00D45129">
              <w:rPr>
                <w:rFonts w:ascii="Times New Roman" w:hAnsi="Times New Roman" w:cs="Times New Roman"/>
                <w:color w:val="000000" w:themeColor="text1"/>
                <w:lang w:val="en-GB"/>
              </w:rPr>
              <w:t>, E., &amp; Reay, T. 2011. ‘Constellations of institutional logics: Changes in the professional work of pharmacists’. </w:t>
            </w:r>
            <w:r w:rsidRPr="00D45129">
              <w:rPr>
                <w:rFonts w:ascii="Times New Roman" w:hAnsi="Times New Roman" w:cs="Times New Roman"/>
                <w:i/>
                <w:iCs/>
                <w:color w:val="000000" w:themeColor="text1"/>
                <w:lang w:val="en-GB"/>
              </w:rPr>
              <w:t>Work and Occupations</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38</w:t>
            </w:r>
            <w:r w:rsidRPr="00D45129">
              <w:rPr>
                <w:rFonts w:ascii="Times New Roman" w:hAnsi="Times New Roman" w:cs="Times New Roman"/>
                <w:color w:val="000000" w:themeColor="text1"/>
                <w:lang w:val="en-GB"/>
              </w:rPr>
              <w:t xml:space="preserve">(3), 372-416. DOI: 10.1177/0730888411406824 </w:t>
            </w:r>
          </w:p>
        </w:tc>
      </w:tr>
      <w:tr w:rsidR="00B47253" w:rsidRPr="00D45129" w14:paraId="40CEC058" w14:textId="77777777" w:rsidTr="004850EB">
        <w:tc>
          <w:tcPr>
            <w:tcW w:w="9015" w:type="dxa"/>
          </w:tcPr>
          <w:p w14:paraId="375B3360" w14:textId="56B17820" w:rsidR="004850EB" w:rsidRPr="00D45129" w:rsidRDefault="004850EB">
            <w:pPr>
              <w:spacing w:line="480" w:lineRule="auto"/>
              <w:rPr>
                <w:rFonts w:ascii="Times New Roman" w:eastAsia="Gill Sans MT" w:hAnsi="Times New Roman" w:cs="Times New Roman"/>
                <w:bCs/>
                <w:color w:val="000000" w:themeColor="text1"/>
              </w:rPr>
            </w:pPr>
          </w:p>
        </w:tc>
      </w:tr>
      <w:tr w:rsidR="00B47253" w:rsidRPr="00D45129" w14:paraId="14D2B57B" w14:textId="77777777" w:rsidTr="004850EB">
        <w:tc>
          <w:tcPr>
            <w:tcW w:w="9015" w:type="dxa"/>
          </w:tcPr>
          <w:p w14:paraId="66368BF9"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Knight, B. 1993. </w:t>
            </w:r>
            <w:r w:rsidRPr="00D45129">
              <w:rPr>
                <w:rFonts w:ascii="Times New Roman" w:hAnsi="Times New Roman" w:cs="Times New Roman"/>
                <w:i/>
                <w:iCs/>
                <w:color w:val="000000" w:themeColor="text1"/>
                <w:lang w:val="en-GB"/>
              </w:rPr>
              <w:t>Voluntary action</w:t>
            </w:r>
            <w:r w:rsidRPr="00D45129">
              <w:rPr>
                <w:rFonts w:ascii="Times New Roman" w:hAnsi="Times New Roman" w:cs="Times New Roman"/>
                <w:color w:val="000000" w:themeColor="text1"/>
                <w:lang w:val="en-GB"/>
              </w:rPr>
              <w:t xml:space="preserve">. London: </w:t>
            </w:r>
            <w:proofErr w:type="spellStart"/>
            <w:r w:rsidRPr="00D45129">
              <w:rPr>
                <w:rFonts w:ascii="Times New Roman" w:hAnsi="Times New Roman" w:cs="Times New Roman"/>
                <w:color w:val="000000" w:themeColor="text1"/>
                <w:lang w:val="en-GB"/>
              </w:rPr>
              <w:t>Centris</w:t>
            </w:r>
            <w:proofErr w:type="spellEnd"/>
          </w:p>
          <w:p w14:paraId="56B5BAF9" w14:textId="317B674C" w:rsidR="004850EB" w:rsidRPr="00D45129" w:rsidRDefault="004850EB" w:rsidP="00D45129">
            <w:pPr>
              <w:spacing w:line="480" w:lineRule="auto"/>
              <w:rPr>
                <w:rFonts w:ascii="Times New Roman" w:hAnsi="Times New Roman" w:cs="Times New Roman"/>
                <w:color w:val="000000" w:themeColor="text1"/>
                <w:lang w:val="en-GB"/>
              </w:rPr>
            </w:pPr>
          </w:p>
        </w:tc>
      </w:tr>
      <w:tr w:rsidR="00B47253" w:rsidRPr="00D45129" w14:paraId="09FADC80" w14:textId="77777777" w:rsidTr="004850EB">
        <w:tc>
          <w:tcPr>
            <w:tcW w:w="9015" w:type="dxa"/>
          </w:tcPr>
          <w:p w14:paraId="2ED5BD4B" w14:textId="77777777" w:rsidR="00B47253"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Koop, C. 2014. ‘Theorizing and explaining voluntary accountability’.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w:t>
            </w:r>
            <w:r w:rsidRPr="00D45129">
              <w:rPr>
                <w:rFonts w:ascii="Times New Roman" w:hAnsi="Times New Roman" w:cs="Times New Roman"/>
                <w:i/>
                <w:iCs/>
                <w:color w:val="000000" w:themeColor="text1"/>
              </w:rPr>
              <w:t>92</w:t>
            </w:r>
            <w:r w:rsidRPr="00D45129">
              <w:rPr>
                <w:rFonts w:ascii="Times New Roman" w:hAnsi="Times New Roman" w:cs="Times New Roman"/>
                <w:color w:val="000000" w:themeColor="text1"/>
              </w:rPr>
              <w:t>: 565-581 doi:10.1111/padm.12058</w:t>
            </w:r>
          </w:p>
          <w:p w14:paraId="7288ED0C" w14:textId="21615A66" w:rsidR="00082354" w:rsidRPr="00D45129" w:rsidRDefault="00082354" w:rsidP="00D45129">
            <w:pPr>
              <w:spacing w:line="480" w:lineRule="auto"/>
              <w:rPr>
                <w:rFonts w:ascii="Times New Roman" w:hAnsi="Times New Roman" w:cs="Times New Roman"/>
                <w:color w:val="000000" w:themeColor="text1"/>
              </w:rPr>
            </w:pPr>
          </w:p>
        </w:tc>
      </w:tr>
      <w:tr w:rsidR="00B47253" w:rsidRPr="00D45129" w14:paraId="5E7BCDE8" w14:textId="77777777" w:rsidTr="004850EB">
        <w:tc>
          <w:tcPr>
            <w:tcW w:w="9015" w:type="dxa"/>
          </w:tcPr>
          <w:p w14:paraId="2D6387B7"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hAnsi="Times New Roman" w:cs="Times New Roman"/>
                <w:color w:val="000000" w:themeColor="text1"/>
              </w:rPr>
              <w:t>Kraatz</w:t>
            </w:r>
            <w:proofErr w:type="spellEnd"/>
            <w:r w:rsidRPr="00D45129">
              <w:rPr>
                <w:rFonts w:ascii="Times New Roman" w:hAnsi="Times New Roman" w:cs="Times New Roman"/>
                <w:color w:val="000000" w:themeColor="text1"/>
              </w:rPr>
              <w:t xml:space="preserve">. M.S. and Block, E. 2008. ‘Organizational implications of institutional pluralism’ (p. 243-275) R. Greenwood, C. Oliver, K. Shalin and R. </w:t>
            </w:r>
            <w:proofErr w:type="spellStart"/>
            <w:r w:rsidRPr="00D45129">
              <w:rPr>
                <w:rFonts w:ascii="Times New Roman" w:hAnsi="Times New Roman" w:cs="Times New Roman"/>
                <w:color w:val="000000" w:themeColor="text1"/>
              </w:rPr>
              <w:t>Suddaby</w:t>
            </w:r>
            <w:proofErr w:type="spellEnd"/>
            <w:r w:rsidRPr="00D45129">
              <w:rPr>
                <w:rFonts w:ascii="Times New Roman" w:hAnsi="Times New Roman" w:cs="Times New Roman"/>
                <w:color w:val="000000" w:themeColor="text1"/>
              </w:rPr>
              <w:t xml:space="preserve"> (eds.) </w:t>
            </w:r>
            <w:r w:rsidRPr="00D45129">
              <w:rPr>
                <w:rFonts w:ascii="Times New Roman" w:hAnsi="Times New Roman" w:cs="Times New Roman"/>
                <w:i/>
                <w:color w:val="000000" w:themeColor="text1"/>
              </w:rPr>
              <w:t>The Sage Handbook of Organizational Institutionalism</w:t>
            </w:r>
            <w:r w:rsidRPr="00D45129">
              <w:rPr>
                <w:rFonts w:ascii="Times New Roman" w:hAnsi="Times New Roman" w:cs="Times New Roman"/>
                <w:color w:val="000000" w:themeColor="text1"/>
              </w:rPr>
              <w:t>. Los Angeles: Sage.</w:t>
            </w:r>
          </w:p>
          <w:p w14:paraId="77E9C6C8" w14:textId="55A4C698"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24911E29" w14:textId="77777777" w:rsidTr="004850EB">
        <w:tc>
          <w:tcPr>
            <w:tcW w:w="9015" w:type="dxa"/>
          </w:tcPr>
          <w:p w14:paraId="5ADADB05"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lastRenderedPageBreak/>
              <w:t xml:space="preserve">Lingard, L., </w:t>
            </w:r>
            <w:proofErr w:type="spellStart"/>
            <w:r w:rsidRPr="00D45129">
              <w:rPr>
                <w:rFonts w:ascii="Times New Roman" w:hAnsi="Times New Roman" w:cs="Times New Roman"/>
                <w:color w:val="000000" w:themeColor="text1"/>
                <w:lang w:val="en-GB"/>
              </w:rPr>
              <w:t>Schryer</w:t>
            </w:r>
            <w:proofErr w:type="spellEnd"/>
            <w:r w:rsidRPr="00D45129">
              <w:rPr>
                <w:rFonts w:ascii="Times New Roman" w:hAnsi="Times New Roman" w:cs="Times New Roman"/>
                <w:color w:val="000000" w:themeColor="text1"/>
                <w:lang w:val="en-GB"/>
              </w:rPr>
              <w:t>, C.F., Spafford, M.M., &amp; Campbell, S.L. 2007. ‘Negotiating the politics of identity in an interdisciplinary research team’. </w:t>
            </w:r>
            <w:r w:rsidRPr="00D45129">
              <w:rPr>
                <w:rFonts w:ascii="Times New Roman" w:hAnsi="Times New Roman" w:cs="Times New Roman"/>
                <w:i/>
                <w:iCs/>
                <w:color w:val="000000" w:themeColor="text1"/>
                <w:lang w:val="en-GB"/>
              </w:rPr>
              <w:t>Qualitative Research</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7</w:t>
            </w:r>
            <w:r w:rsidRPr="00D45129">
              <w:rPr>
                <w:rFonts w:ascii="Times New Roman" w:hAnsi="Times New Roman" w:cs="Times New Roman"/>
                <w:color w:val="000000" w:themeColor="text1"/>
                <w:lang w:val="en-GB"/>
              </w:rPr>
              <w:t>(4), 501-519.</w:t>
            </w:r>
            <w:r w:rsidR="004850EB" w:rsidRPr="00D45129">
              <w:rPr>
                <w:rFonts w:ascii="Times New Roman" w:hAnsi="Times New Roman" w:cs="Times New Roman"/>
                <w:color w:val="000000" w:themeColor="text1"/>
                <w:lang w:val="en-GB"/>
              </w:rPr>
              <w:t xml:space="preserve"> </w:t>
            </w:r>
            <w:r w:rsidRPr="00D45129">
              <w:rPr>
                <w:rFonts w:ascii="Times New Roman" w:hAnsi="Times New Roman" w:cs="Times New Roman"/>
                <w:color w:val="000000" w:themeColor="text1"/>
                <w:lang w:val="en-GB"/>
              </w:rPr>
              <w:t xml:space="preserve">DOI: 10.1177/1468794107082305 </w:t>
            </w:r>
          </w:p>
          <w:p w14:paraId="171F3DC3" w14:textId="4DDAB83D" w:rsidR="00560E7F" w:rsidRPr="00D45129" w:rsidRDefault="00560E7F" w:rsidP="00D45129">
            <w:pPr>
              <w:spacing w:line="480" w:lineRule="auto"/>
              <w:rPr>
                <w:rFonts w:ascii="Times New Roman" w:hAnsi="Times New Roman" w:cs="Times New Roman"/>
                <w:color w:val="000000" w:themeColor="text1"/>
                <w:lang w:val="en-GB"/>
              </w:rPr>
            </w:pPr>
          </w:p>
        </w:tc>
      </w:tr>
      <w:tr w:rsidR="00B47253" w:rsidRPr="00D45129" w14:paraId="795EE591" w14:textId="77777777" w:rsidTr="004850EB">
        <w:tc>
          <w:tcPr>
            <w:tcW w:w="9015" w:type="dxa"/>
          </w:tcPr>
          <w:p w14:paraId="7EC0582B"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McGivern, G., Currie, G., Ferlie, E., Fitzgerald, L., &amp; Waring, J. 2015. Hybrid manager-professionals’ identity work: The maintenance and hybridization of medical professionalism in managerial contexts.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xml:space="preserve">, </w:t>
            </w:r>
            <w:r w:rsidRPr="00D45129">
              <w:rPr>
                <w:rFonts w:ascii="Times New Roman" w:hAnsi="Times New Roman" w:cs="Times New Roman"/>
                <w:iCs/>
                <w:color w:val="000000" w:themeColor="text1"/>
              </w:rPr>
              <w:t>93</w:t>
            </w:r>
            <w:r w:rsidRPr="00D45129">
              <w:rPr>
                <w:rFonts w:ascii="Times New Roman" w:hAnsi="Times New Roman" w:cs="Times New Roman"/>
                <w:color w:val="000000" w:themeColor="text1"/>
              </w:rPr>
              <w:t xml:space="preserve">, 412-432 </w:t>
            </w:r>
            <w:proofErr w:type="spellStart"/>
            <w:r w:rsidRPr="00D45129">
              <w:rPr>
                <w:rFonts w:ascii="Times New Roman" w:hAnsi="Times New Roman" w:cs="Times New Roman"/>
                <w:color w:val="000000" w:themeColor="text1"/>
              </w:rPr>
              <w:t>doi</w:t>
            </w:r>
            <w:proofErr w:type="spellEnd"/>
            <w:r w:rsidRPr="00D45129">
              <w:rPr>
                <w:rFonts w:ascii="Times New Roman" w:hAnsi="Times New Roman" w:cs="Times New Roman"/>
                <w:color w:val="000000" w:themeColor="text1"/>
              </w:rPr>
              <w:t>: 10.1111/padm.12119</w:t>
            </w:r>
          </w:p>
          <w:p w14:paraId="6E3EC6D6" w14:textId="27A1A193"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1ECE4DB7" w14:textId="77777777" w:rsidTr="004850EB">
        <w:tc>
          <w:tcPr>
            <w:tcW w:w="9015" w:type="dxa"/>
          </w:tcPr>
          <w:p w14:paraId="68A75194" w14:textId="2B538C2C" w:rsidR="00C55C72" w:rsidRPr="00C85CC3" w:rsidRDefault="00C55C72" w:rsidP="00D45129">
            <w:pPr>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McKay, S., Moro, D., </w:t>
            </w:r>
            <w:r w:rsidR="00C85CC3">
              <w:rPr>
                <w:rFonts w:ascii="Times New Roman" w:hAnsi="Times New Roman" w:cs="Times New Roman"/>
                <w:color w:val="000000" w:themeColor="text1"/>
                <w:lang w:val="en-GB"/>
              </w:rPr>
              <w:t xml:space="preserve">Teasdale, S. and Clifford, D. 2011. </w:t>
            </w:r>
            <w:r w:rsidR="00C85CC3">
              <w:rPr>
                <w:rFonts w:ascii="Times New Roman" w:hAnsi="Times New Roman" w:cs="Times New Roman"/>
                <w:i/>
                <w:color w:val="000000" w:themeColor="text1"/>
                <w:lang w:val="en-GB"/>
              </w:rPr>
              <w:t xml:space="preserve">The Marketization of Charities in England and Wales </w:t>
            </w:r>
            <w:r w:rsidR="00C85CC3">
              <w:rPr>
                <w:rFonts w:ascii="Times New Roman" w:hAnsi="Times New Roman" w:cs="Times New Roman"/>
                <w:color w:val="000000" w:themeColor="text1"/>
                <w:lang w:val="en-GB"/>
              </w:rPr>
              <w:t>Working paper 69:</w:t>
            </w:r>
            <w:r w:rsidR="00164C54">
              <w:rPr>
                <w:rFonts w:ascii="Times New Roman" w:hAnsi="Times New Roman" w:cs="Times New Roman"/>
                <w:color w:val="000000" w:themeColor="text1"/>
                <w:lang w:val="en-GB"/>
              </w:rPr>
              <w:t xml:space="preserve"> </w:t>
            </w:r>
            <w:r w:rsidR="00C85CC3">
              <w:rPr>
                <w:rFonts w:ascii="Times New Roman" w:hAnsi="Times New Roman" w:cs="Times New Roman"/>
                <w:color w:val="000000" w:themeColor="text1"/>
                <w:lang w:val="en-GB"/>
              </w:rPr>
              <w:t>Third Sector Research Centre, Universities of Birmingham and Southampton</w:t>
            </w:r>
          </w:p>
          <w:p w14:paraId="75F17760" w14:textId="77777777" w:rsidR="00C55C72" w:rsidRDefault="00C55C72" w:rsidP="00D45129">
            <w:pPr>
              <w:spacing w:line="480" w:lineRule="auto"/>
              <w:rPr>
                <w:rFonts w:ascii="Times New Roman" w:hAnsi="Times New Roman" w:cs="Times New Roman"/>
                <w:color w:val="000000" w:themeColor="text1"/>
                <w:lang w:val="en-GB"/>
              </w:rPr>
            </w:pPr>
          </w:p>
          <w:p w14:paraId="4899E62F"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McPherson, C.M. and Sauder, M., 2013. ‘Logics in action: Managing institutional complexity in a drug court’. </w:t>
            </w:r>
            <w:r w:rsidRPr="00D45129">
              <w:rPr>
                <w:rFonts w:ascii="Times New Roman" w:hAnsi="Times New Roman" w:cs="Times New Roman"/>
                <w:i/>
                <w:iCs/>
                <w:color w:val="000000" w:themeColor="text1"/>
                <w:lang w:val="en-GB"/>
              </w:rPr>
              <w:t>Administrative Science Quarterly</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58</w:t>
            </w:r>
            <w:r w:rsidRPr="00D45129">
              <w:rPr>
                <w:rFonts w:ascii="Times New Roman" w:hAnsi="Times New Roman" w:cs="Times New Roman"/>
                <w:color w:val="000000" w:themeColor="text1"/>
                <w:lang w:val="en-GB"/>
              </w:rPr>
              <w:t>(2), 165-196.</w:t>
            </w:r>
          </w:p>
          <w:p w14:paraId="53207250" w14:textId="77777777" w:rsidR="00B47253" w:rsidRPr="00D45129" w:rsidRDefault="00B47253" w:rsidP="00D45129">
            <w:pPr>
              <w:spacing w:line="480" w:lineRule="auto"/>
              <w:rPr>
                <w:rFonts w:ascii="Times New Roman" w:hAnsi="Times New Roman" w:cs="Times New Roman"/>
                <w:color w:val="000000" w:themeColor="text1"/>
              </w:rPr>
            </w:pPr>
          </w:p>
        </w:tc>
      </w:tr>
      <w:tr w:rsidR="00B47253" w:rsidRPr="00D45129" w14:paraId="6411C88C" w14:textId="77777777" w:rsidTr="004850EB">
        <w:tc>
          <w:tcPr>
            <w:tcW w:w="9015" w:type="dxa"/>
          </w:tcPr>
          <w:p w14:paraId="026CD07D" w14:textId="77777777" w:rsidR="00B47253" w:rsidRPr="00D45129" w:rsidRDefault="00B47253" w:rsidP="00D45129">
            <w:pPr>
              <w:spacing w:line="480" w:lineRule="auto"/>
              <w:rPr>
                <w:rFonts w:ascii="Times New Roman" w:eastAsia="Gill Sans MT" w:hAnsi="Times New Roman" w:cs="Times New Roman"/>
                <w:bCs/>
                <w:color w:val="000000" w:themeColor="text1"/>
              </w:rPr>
            </w:pPr>
            <w:r w:rsidRPr="00D45129">
              <w:rPr>
                <w:rFonts w:ascii="Times New Roman" w:eastAsia="Gill Sans MT" w:hAnsi="Times New Roman" w:cs="Times New Roman"/>
                <w:bCs/>
                <w:color w:val="000000" w:themeColor="text1"/>
              </w:rPr>
              <w:t xml:space="preserve">Meyer, J. W., &amp; </w:t>
            </w:r>
            <w:proofErr w:type="spellStart"/>
            <w:r w:rsidRPr="00D45129">
              <w:rPr>
                <w:rFonts w:ascii="Times New Roman" w:eastAsia="Gill Sans MT" w:hAnsi="Times New Roman" w:cs="Times New Roman"/>
                <w:bCs/>
                <w:color w:val="000000" w:themeColor="text1"/>
              </w:rPr>
              <w:t>Jepperson</w:t>
            </w:r>
            <w:proofErr w:type="spellEnd"/>
            <w:r w:rsidRPr="00D45129">
              <w:rPr>
                <w:rFonts w:ascii="Times New Roman" w:eastAsia="Gill Sans MT" w:hAnsi="Times New Roman" w:cs="Times New Roman"/>
                <w:bCs/>
                <w:color w:val="000000" w:themeColor="text1"/>
              </w:rPr>
              <w:t xml:space="preserve">, R. L. 2000. ‘The ‘actors’ of modern society: The cultural construction of social agency’, </w:t>
            </w:r>
            <w:r w:rsidRPr="00D45129">
              <w:rPr>
                <w:rFonts w:ascii="Times New Roman" w:eastAsia="Gill Sans MT" w:hAnsi="Times New Roman" w:cs="Times New Roman"/>
                <w:bCs/>
                <w:i/>
                <w:iCs/>
                <w:color w:val="000000" w:themeColor="text1"/>
              </w:rPr>
              <w:t>Sociological theory</w:t>
            </w:r>
            <w:r w:rsidRPr="00D45129">
              <w:rPr>
                <w:rFonts w:ascii="Times New Roman" w:eastAsia="Gill Sans MT" w:hAnsi="Times New Roman" w:cs="Times New Roman"/>
                <w:bCs/>
                <w:color w:val="000000" w:themeColor="text1"/>
              </w:rPr>
              <w:t xml:space="preserve">, </w:t>
            </w:r>
            <w:r w:rsidRPr="00D45129">
              <w:rPr>
                <w:rFonts w:ascii="Times New Roman" w:eastAsia="Gill Sans MT" w:hAnsi="Times New Roman" w:cs="Times New Roman"/>
                <w:bCs/>
                <w:i/>
                <w:iCs/>
                <w:color w:val="000000" w:themeColor="text1"/>
              </w:rPr>
              <w:t>18</w:t>
            </w:r>
            <w:r w:rsidRPr="00D45129">
              <w:rPr>
                <w:rFonts w:ascii="Times New Roman" w:eastAsia="Gill Sans MT" w:hAnsi="Times New Roman" w:cs="Times New Roman"/>
                <w:bCs/>
                <w:color w:val="000000" w:themeColor="text1"/>
              </w:rPr>
              <w:t>(1), 100-120.</w:t>
            </w:r>
          </w:p>
          <w:p w14:paraId="6B883979" w14:textId="34036CAC" w:rsidR="004850EB" w:rsidRPr="00D45129" w:rsidRDefault="004850EB" w:rsidP="00D45129">
            <w:pPr>
              <w:spacing w:line="480" w:lineRule="auto"/>
              <w:rPr>
                <w:rFonts w:ascii="Times New Roman" w:eastAsia="Gill Sans MT" w:hAnsi="Times New Roman" w:cs="Times New Roman"/>
                <w:bCs/>
                <w:color w:val="000000" w:themeColor="text1"/>
              </w:rPr>
            </w:pPr>
          </w:p>
        </w:tc>
      </w:tr>
      <w:tr w:rsidR="00B47253" w:rsidRPr="00D45129" w14:paraId="68A41862" w14:textId="77777777" w:rsidTr="004850EB">
        <w:tc>
          <w:tcPr>
            <w:tcW w:w="9015" w:type="dxa"/>
          </w:tcPr>
          <w:p w14:paraId="0D6E7653"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Meyer, R. E., Egger-</w:t>
            </w:r>
            <w:proofErr w:type="spellStart"/>
            <w:r w:rsidRPr="00D45129">
              <w:rPr>
                <w:rFonts w:ascii="Times New Roman" w:hAnsi="Times New Roman" w:cs="Times New Roman"/>
                <w:color w:val="000000" w:themeColor="text1"/>
              </w:rPr>
              <w:t>Peitler</w:t>
            </w:r>
            <w:proofErr w:type="spellEnd"/>
            <w:r w:rsidRPr="00D45129">
              <w:rPr>
                <w:rFonts w:ascii="Times New Roman" w:hAnsi="Times New Roman" w:cs="Times New Roman"/>
                <w:color w:val="000000" w:themeColor="text1"/>
              </w:rPr>
              <w:t xml:space="preserve">, E., </w:t>
            </w:r>
            <w:proofErr w:type="spellStart"/>
            <w:r w:rsidRPr="00D45129">
              <w:rPr>
                <w:rFonts w:ascii="Times New Roman" w:hAnsi="Times New Roman" w:cs="Times New Roman"/>
                <w:color w:val="000000" w:themeColor="text1"/>
              </w:rPr>
              <w:t>Höllerer</w:t>
            </w:r>
            <w:proofErr w:type="spellEnd"/>
            <w:r w:rsidRPr="00D45129">
              <w:rPr>
                <w:rFonts w:ascii="Times New Roman" w:hAnsi="Times New Roman" w:cs="Times New Roman"/>
                <w:color w:val="000000" w:themeColor="text1"/>
              </w:rPr>
              <w:t xml:space="preserve">, M. A., &amp; </w:t>
            </w:r>
            <w:proofErr w:type="spellStart"/>
            <w:r w:rsidRPr="00D45129">
              <w:rPr>
                <w:rFonts w:ascii="Times New Roman" w:hAnsi="Times New Roman" w:cs="Times New Roman"/>
                <w:color w:val="000000" w:themeColor="text1"/>
              </w:rPr>
              <w:t>Hammerschmid</w:t>
            </w:r>
            <w:proofErr w:type="spellEnd"/>
            <w:r w:rsidRPr="00D45129">
              <w:rPr>
                <w:rFonts w:ascii="Times New Roman" w:hAnsi="Times New Roman" w:cs="Times New Roman"/>
                <w:color w:val="000000" w:themeColor="text1"/>
              </w:rPr>
              <w:t>, G. 2014. Of bureaucrats and passionate public managers: Institutional logics, executive identities, and public service motivation.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w:t>
            </w:r>
            <w:r w:rsidRPr="00D45129">
              <w:rPr>
                <w:rFonts w:ascii="Times New Roman" w:hAnsi="Times New Roman" w:cs="Times New Roman"/>
                <w:i/>
                <w:iCs/>
                <w:color w:val="000000" w:themeColor="text1"/>
              </w:rPr>
              <w:t>92</w:t>
            </w:r>
            <w:r w:rsidRPr="00D45129">
              <w:rPr>
                <w:rFonts w:ascii="Times New Roman" w:hAnsi="Times New Roman" w:cs="Times New Roman"/>
                <w:color w:val="000000" w:themeColor="text1"/>
              </w:rPr>
              <w:t xml:space="preserve">(4, 861-885. </w:t>
            </w:r>
            <w:proofErr w:type="spellStart"/>
            <w:r w:rsidRPr="00D45129">
              <w:rPr>
                <w:rFonts w:ascii="Times New Roman" w:hAnsi="Times New Roman" w:cs="Times New Roman"/>
                <w:color w:val="000000" w:themeColor="text1"/>
              </w:rPr>
              <w:t>doi</w:t>
            </w:r>
            <w:proofErr w:type="spellEnd"/>
            <w:r w:rsidRPr="00D45129">
              <w:rPr>
                <w:rFonts w:ascii="Times New Roman" w:hAnsi="Times New Roman" w:cs="Times New Roman"/>
                <w:color w:val="000000" w:themeColor="text1"/>
              </w:rPr>
              <w:t xml:space="preserve">: 10.1111/j.1467-9299.2012.02105.x </w:t>
            </w:r>
          </w:p>
          <w:p w14:paraId="19478ACA" w14:textId="23870242"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45926937" w14:textId="77777777" w:rsidTr="004850EB">
        <w:tc>
          <w:tcPr>
            <w:tcW w:w="9015" w:type="dxa"/>
          </w:tcPr>
          <w:p w14:paraId="7A485FDC"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hAnsi="Times New Roman" w:cs="Times New Roman"/>
                <w:color w:val="000000" w:themeColor="text1"/>
              </w:rPr>
              <w:lastRenderedPageBreak/>
              <w:t>Mulgan</w:t>
            </w:r>
            <w:proofErr w:type="spellEnd"/>
            <w:r w:rsidRPr="00D45129">
              <w:rPr>
                <w:rFonts w:ascii="Times New Roman" w:hAnsi="Times New Roman" w:cs="Times New Roman"/>
                <w:color w:val="000000" w:themeColor="text1"/>
              </w:rPr>
              <w:t>, R. 2000. ‘Accountability’: An ever</w:t>
            </w:r>
            <w:r w:rsidRPr="00D45129">
              <w:rPr>
                <w:rFonts w:ascii="American Typewriter" w:eastAsia="Calibri" w:hAnsi="American Typewriter" w:cs="American Typewriter"/>
                <w:color w:val="000000" w:themeColor="text1"/>
              </w:rPr>
              <w:t>‐</w:t>
            </w:r>
            <w:r w:rsidRPr="00D45129">
              <w:rPr>
                <w:rFonts w:ascii="Times New Roman" w:hAnsi="Times New Roman" w:cs="Times New Roman"/>
                <w:color w:val="000000" w:themeColor="text1"/>
              </w:rPr>
              <w:t>expanding concept?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w:t>
            </w:r>
            <w:r w:rsidRPr="00D45129">
              <w:rPr>
                <w:rFonts w:ascii="Times New Roman" w:hAnsi="Times New Roman" w:cs="Times New Roman"/>
                <w:i/>
                <w:iCs/>
                <w:color w:val="000000" w:themeColor="text1"/>
              </w:rPr>
              <w:t>78</w:t>
            </w:r>
            <w:r w:rsidRPr="00D45129">
              <w:rPr>
                <w:rFonts w:ascii="Times New Roman" w:hAnsi="Times New Roman" w:cs="Times New Roman"/>
                <w:color w:val="000000" w:themeColor="text1"/>
              </w:rPr>
              <w:t>, 555-573 doi10.1111/14567-9299.11218</w:t>
            </w:r>
          </w:p>
        </w:tc>
      </w:tr>
      <w:tr w:rsidR="00B47253" w:rsidRPr="00D45129" w14:paraId="23E0FD22" w14:textId="77777777" w:rsidTr="004850EB">
        <w:tc>
          <w:tcPr>
            <w:tcW w:w="9015" w:type="dxa"/>
          </w:tcPr>
          <w:p w14:paraId="2CA2FB90" w14:textId="77777777" w:rsidR="00C55C72" w:rsidRDefault="00C55C72" w:rsidP="00D45129">
            <w:pPr>
              <w:spacing w:line="480" w:lineRule="auto"/>
              <w:rPr>
                <w:rFonts w:ascii="Times New Roman" w:hAnsi="Times New Roman" w:cs="Times New Roman"/>
                <w:color w:val="000000" w:themeColor="text1"/>
                <w:lang w:val="en-GB"/>
              </w:rPr>
            </w:pPr>
          </w:p>
          <w:p w14:paraId="63E701C1" w14:textId="77777777" w:rsidR="00C55C72" w:rsidRDefault="00C55C72" w:rsidP="00D45129">
            <w:pPr>
              <w:spacing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National Coalition for Independent Action, 2015. </w:t>
            </w:r>
            <w:r>
              <w:rPr>
                <w:rFonts w:ascii="Times New Roman" w:hAnsi="Times New Roman" w:cs="Times New Roman"/>
                <w:i/>
                <w:color w:val="000000" w:themeColor="text1"/>
                <w:lang w:val="en-GB"/>
              </w:rPr>
              <w:t xml:space="preserve">Fight or Flight? A Summary of the Inquiry Findings. </w:t>
            </w:r>
            <w:r>
              <w:rPr>
                <w:rFonts w:ascii="Times New Roman" w:hAnsi="Times New Roman" w:cs="Times New Roman"/>
                <w:color w:val="000000" w:themeColor="text1"/>
                <w:lang w:val="en-GB"/>
              </w:rPr>
              <w:t xml:space="preserve">Available at: </w:t>
            </w:r>
          </w:p>
          <w:p w14:paraId="231EE4A5" w14:textId="303B292C" w:rsidR="0019062B" w:rsidRPr="00C55C72" w:rsidRDefault="00C55C72" w:rsidP="00D45129">
            <w:pPr>
              <w:spacing w:line="480" w:lineRule="auto"/>
              <w:rPr>
                <w:rFonts w:ascii="Times New Roman" w:hAnsi="Times New Roman" w:cs="Times New Roman"/>
                <w:color w:val="000000" w:themeColor="text1"/>
                <w:lang w:val="en-GB"/>
              </w:rPr>
            </w:pPr>
            <w:r>
              <w:rPr>
                <w:rFonts w:ascii="Times New Roman" w:hAnsi="Times New Roman" w:cs="Times New Roman"/>
                <w:i/>
                <w:color w:val="000000" w:themeColor="text1"/>
                <w:lang w:val="en-GB"/>
              </w:rPr>
              <w:t xml:space="preserve"> </w:t>
            </w:r>
            <w:r w:rsidRPr="00C55C72">
              <w:rPr>
                <w:rFonts w:ascii="Times New Roman" w:hAnsi="Times New Roman" w:cs="Times New Roman"/>
                <w:color w:val="000000" w:themeColor="text1"/>
                <w:lang w:val="en-GB"/>
              </w:rPr>
              <w:t xml:space="preserve">http://www.independentaction.net/wp-content/uploads/sites/8/2015/02/NCIA-Inquiry-summary-report-final.pdf </w:t>
            </w:r>
          </w:p>
          <w:p w14:paraId="03998421" w14:textId="77777777" w:rsidR="00C55C72" w:rsidRDefault="00C55C72" w:rsidP="00D45129">
            <w:pPr>
              <w:spacing w:line="480" w:lineRule="auto"/>
              <w:rPr>
                <w:rFonts w:ascii="Times New Roman" w:hAnsi="Times New Roman" w:cs="Times New Roman"/>
                <w:color w:val="000000" w:themeColor="text1"/>
                <w:lang w:val="en-GB"/>
              </w:rPr>
            </w:pPr>
          </w:p>
          <w:p w14:paraId="4FE71F74"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 xml:space="preserve">Ospina, S., Diaz, W., &amp; O’Sullivan, J. F. 2002. </w:t>
            </w:r>
            <w:r w:rsidR="00DD34D1"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xml:space="preserve">Negotiating accountability: Managerial lessons from identity-based </w:t>
            </w:r>
            <w:proofErr w:type="spellStart"/>
            <w:r w:rsidRPr="00D45129">
              <w:rPr>
                <w:rFonts w:ascii="Times New Roman" w:hAnsi="Times New Roman" w:cs="Times New Roman"/>
                <w:color w:val="000000" w:themeColor="text1"/>
                <w:lang w:val="en-GB"/>
              </w:rPr>
              <w:t>nonprofit</w:t>
            </w:r>
            <w:proofErr w:type="spellEnd"/>
            <w:r w:rsidRPr="00D45129">
              <w:rPr>
                <w:rFonts w:ascii="Times New Roman" w:hAnsi="Times New Roman" w:cs="Times New Roman"/>
                <w:color w:val="000000" w:themeColor="text1"/>
                <w:lang w:val="en-GB"/>
              </w:rPr>
              <w:t xml:space="preserve"> organizations</w:t>
            </w:r>
            <w:r w:rsidR="00DD34D1" w:rsidRPr="00D45129">
              <w:rPr>
                <w:rFonts w:ascii="Times New Roman" w:hAnsi="Times New Roman" w:cs="Times New Roman"/>
                <w:color w:val="000000" w:themeColor="text1"/>
                <w:lang w:val="en-GB"/>
              </w:rPr>
              <w:t>’</w:t>
            </w:r>
            <w:r w:rsidRPr="00D45129">
              <w:rPr>
                <w:rFonts w:ascii="Times New Roman" w:hAnsi="Times New Roman" w:cs="Times New Roman"/>
                <w:color w:val="000000" w:themeColor="text1"/>
                <w:lang w:val="en-GB"/>
              </w:rPr>
              <w:t>. </w:t>
            </w:r>
            <w:proofErr w:type="spellStart"/>
            <w:r w:rsidRPr="00D45129">
              <w:rPr>
                <w:rFonts w:ascii="Times New Roman" w:hAnsi="Times New Roman" w:cs="Times New Roman"/>
                <w:i/>
                <w:iCs/>
                <w:color w:val="000000" w:themeColor="text1"/>
                <w:lang w:val="en-GB"/>
              </w:rPr>
              <w:t>Nonprofit</w:t>
            </w:r>
            <w:proofErr w:type="spellEnd"/>
            <w:r w:rsidRPr="00D45129">
              <w:rPr>
                <w:rFonts w:ascii="Times New Roman" w:hAnsi="Times New Roman" w:cs="Times New Roman"/>
                <w:i/>
                <w:iCs/>
                <w:color w:val="000000" w:themeColor="text1"/>
                <w:lang w:val="en-GB"/>
              </w:rPr>
              <w:t xml:space="preserve"> and voluntary sector quarterly</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31</w:t>
            </w:r>
            <w:r w:rsidRPr="00D45129">
              <w:rPr>
                <w:rFonts w:ascii="Times New Roman" w:hAnsi="Times New Roman" w:cs="Times New Roman"/>
                <w:color w:val="000000" w:themeColor="text1"/>
                <w:lang w:val="en-GB"/>
              </w:rPr>
              <w:t xml:space="preserve">(1), 5-31. </w:t>
            </w:r>
            <w:proofErr w:type="spellStart"/>
            <w:r w:rsidRPr="00D45129">
              <w:rPr>
                <w:rFonts w:ascii="Times New Roman" w:hAnsi="Times New Roman" w:cs="Times New Roman"/>
                <w:color w:val="000000" w:themeColor="text1"/>
                <w:lang w:val="en-GB"/>
              </w:rPr>
              <w:t>doi</w:t>
            </w:r>
            <w:proofErr w:type="spellEnd"/>
            <w:r w:rsidRPr="00D45129">
              <w:rPr>
                <w:rFonts w:ascii="Times New Roman" w:hAnsi="Times New Roman" w:cs="Times New Roman"/>
                <w:color w:val="000000" w:themeColor="text1"/>
                <w:lang w:val="en-GB"/>
              </w:rPr>
              <w:t>:</w:t>
            </w:r>
            <w:r w:rsidRPr="00D45129">
              <w:rPr>
                <w:rFonts w:ascii="Times New Roman" w:eastAsia="Times New Roman" w:hAnsi="Times New Roman" w:cs="Times New Roman"/>
                <w:lang w:val="en-GB"/>
              </w:rPr>
              <w:t xml:space="preserve"> </w:t>
            </w:r>
            <w:r w:rsidRPr="00D45129">
              <w:rPr>
                <w:rFonts w:ascii="Times New Roman" w:hAnsi="Times New Roman" w:cs="Times New Roman"/>
                <w:color w:val="000000" w:themeColor="text1"/>
                <w:lang w:val="en-GB"/>
              </w:rPr>
              <w:t xml:space="preserve">10.1177/0899764002311001 </w:t>
            </w:r>
          </w:p>
          <w:p w14:paraId="1CDB4B35" w14:textId="61BDF82F" w:rsidR="004850EB" w:rsidRPr="00D45129" w:rsidRDefault="004850EB" w:rsidP="00D45129">
            <w:pPr>
              <w:spacing w:line="480" w:lineRule="auto"/>
              <w:rPr>
                <w:rFonts w:ascii="Times New Roman" w:hAnsi="Times New Roman" w:cs="Times New Roman"/>
                <w:color w:val="000000" w:themeColor="text1"/>
                <w:highlight w:val="yellow"/>
                <w:lang w:val="en-GB"/>
              </w:rPr>
            </w:pPr>
          </w:p>
        </w:tc>
      </w:tr>
      <w:tr w:rsidR="00B47253" w:rsidRPr="00D45129" w14:paraId="204BA2A3" w14:textId="77777777" w:rsidTr="004850EB">
        <w:tc>
          <w:tcPr>
            <w:tcW w:w="9015" w:type="dxa"/>
          </w:tcPr>
          <w:p w14:paraId="744C9231" w14:textId="77777777" w:rsidR="00B47253" w:rsidRPr="00D45129" w:rsidRDefault="00B47253" w:rsidP="00D45129">
            <w:pPr>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Pollitt, C. &amp; G. </w:t>
            </w:r>
            <w:proofErr w:type="spellStart"/>
            <w:r w:rsidRPr="00D45129">
              <w:rPr>
                <w:rFonts w:ascii="Times New Roman" w:hAnsi="Times New Roman" w:cs="Times New Roman"/>
                <w:color w:val="000000" w:themeColor="text1"/>
              </w:rPr>
              <w:t>Bouckaert</w:t>
            </w:r>
            <w:proofErr w:type="spellEnd"/>
            <w:r w:rsidRPr="00D45129">
              <w:rPr>
                <w:rFonts w:ascii="Times New Roman" w:hAnsi="Times New Roman" w:cs="Times New Roman"/>
                <w:color w:val="000000" w:themeColor="text1"/>
              </w:rPr>
              <w:t xml:space="preserve">. 2011. </w:t>
            </w:r>
            <w:r w:rsidRPr="00D45129">
              <w:rPr>
                <w:rFonts w:ascii="Times New Roman" w:hAnsi="Times New Roman" w:cs="Times New Roman"/>
                <w:i/>
                <w:color w:val="000000" w:themeColor="text1"/>
              </w:rPr>
              <w:t>Public Management Reform: A Comparative Analysis – New Public Management, Governance, and the Neo-Weberian State</w:t>
            </w:r>
            <w:r w:rsidRPr="00D45129">
              <w:rPr>
                <w:rFonts w:ascii="Times New Roman" w:hAnsi="Times New Roman" w:cs="Times New Roman"/>
                <w:color w:val="000000" w:themeColor="text1"/>
              </w:rPr>
              <w:t xml:space="preserve">, 3rd </w:t>
            </w:r>
            <w:proofErr w:type="spellStart"/>
            <w:r w:rsidRPr="00D45129">
              <w:rPr>
                <w:rFonts w:ascii="Times New Roman" w:hAnsi="Times New Roman" w:cs="Times New Roman"/>
                <w:color w:val="000000" w:themeColor="text1"/>
              </w:rPr>
              <w:t>edn</w:t>
            </w:r>
            <w:proofErr w:type="spellEnd"/>
            <w:r w:rsidRPr="00D45129">
              <w:rPr>
                <w:rFonts w:ascii="Times New Roman" w:hAnsi="Times New Roman" w:cs="Times New Roman"/>
                <w:color w:val="000000" w:themeColor="text1"/>
              </w:rPr>
              <w:t>. Oxford: Oxford University Press.</w:t>
            </w:r>
          </w:p>
          <w:p w14:paraId="095BC2C5" w14:textId="70AE930F"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0A6BA975" w14:textId="77777777" w:rsidTr="004850EB">
        <w:tc>
          <w:tcPr>
            <w:tcW w:w="9015" w:type="dxa"/>
          </w:tcPr>
          <w:p w14:paraId="3D9484A9" w14:textId="77777777" w:rsidR="00B47253" w:rsidRPr="00D45129" w:rsidRDefault="00B47253" w:rsidP="00D45129">
            <w:pPr>
              <w:spacing w:line="480" w:lineRule="auto"/>
              <w:rPr>
                <w:rFonts w:ascii="Times New Roman" w:hAnsi="Times New Roman" w:cs="Times New Roman"/>
                <w:color w:val="000000" w:themeColor="text1"/>
                <w:lang w:val="en-GB"/>
              </w:rPr>
            </w:pPr>
            <w:r w:rsidRPr="00D45129">
              <w:rPr>
                <w:rFonts w:ascii="Times New Roman" w:hAnsi="Times New Roman" w:cs="Times New Roman"/>
                <w:color w:val="000000" w:themeColor="text1"/>
                <w:lang w:val="en-GB"/>
              </w:rPr>
              <w:t xml:space="preserve">Sanders, M. L., &amp; McClellan, J. G. 2014. ‘Being business-like while pursuing a social mission: Acknowledging the inherent tensions in US </w:t>
            </w:r>
            <w:proofErr w:type="spellStart"/>
            <w:r w:rsidRPr="00D45129">
              <w:rPr>
                <w:rFonts w:ascii="Times New Roman" w:hAnsi="Times New Roman" w:cs="Times New Roman"/>
                <w:color w:val="000000" w:themeColor="text1"/>
                <w:lang w:val="en-GB"/>
              </w:rPr>
              <w:t>nonprofit</w:t>
            </w:r>
            <w:proofErr w:type="spellEnd"/>
            <w:r w:rsidRPr="00D45129">
              <w:rPr>
                <w:rFonts w:ascii="Times New Roman" w:hAnsi="Times New Roman" w:cs="Times New Roman"/>
                <w:color w:val="000000" w:themeColor="text1"/>
                <w:lang w:val="en-GB"/>
              </w:rPr>
              <w:t xml:space="preserve"> organizing’. </w:t>
            </w:r>
            <w:r w:rsidRPr="00D45129">
              <w:rPr>
                <w:rFonts w:ascii="Times New Roman" w:hAnsi="Times New Roman" w:cs="Times New Roman"/>
                <w:i/>
                <w:iCs/>
                <w:color w:val="000000" w:themeColor="text1"/>
                <w:lang w:val="en-GB"/>
              </w:rPr>
              <w:t>Organization</w:t>
            </w:r>
            <w:r w:rsidRPr="00D45129">
              <w:rPr>
                <w:rFonts w:ascii="Times New Roman" w:hAnsi="Times New Roman" w:cs="Times New Roman"/>
                <w:color w:val="000000" w:themeColor="text1"/>
                <w:lang w:val="en-GB"/>
              </w:rPr>
              <w:t>, </w:t>
            </w:r>
            <w:r w:rsidRPr="00D45129">
              <w:rPr>
                <w:rFonts w:ascii="Times New Roman" w:hAnsi="Times New Roman" w:cs="Times New Roman"/>
                <w:i/>
                <w:iCs/>
                <w:color w:val="000000" w:themeColor="text1"/>
                <w:lang w:val="en-GB"/>
              </w:rPr>
              <w:t>21</w:t>
            </w:r>
            <w:r w:rsidRPr="00D45129">
              <w:rPr>
                <w:rFonts w:ascii="Times New Roman" w:hAnsi="Times New Roman" w:cs="Times New Roman"/>
                <w:color w:val="000000" w:themeColor="text1"/>
                <w:lang w:val="en-GB"/>
              </w:rPr>
              <w:t xml:space="preserve">(1), 68-89. DOI: 10.1177/1350508412464894 </w:t>
            </w:r>
          </w:p>
          <w:p w14:paraId="10AAFAFE" w14:textId="389169CC" w:rsidR="004850EB" w:rsidRPr="00D45129" w:rsidRDefault="004850EB" w:rsidP="00D45129">
            <w:pPr>
              <w:spacing w:line="480" w:lineRule="auto"/>
              <w:rPr>
                <w:rFonts w:ascii="Times New Roman" w:hAnsi="Times New Roman" w:cs="Times New Roman"/>
                <w:color w:val="000000" w:themeColor="text1"/>
                <w:lang w:val="en-GB"/>
              </w:rPr>
            </w:pPr>
          </w:p>
        </w:tc>
      </w:tr>
      <w:tr w:rsidR="00B47253" w:rsidRPr="00D45129" w14:paraId="3672A9DF" w14:textId="77777777" w:rsidTr="004850EB">
        <w:tc>
          <w:tcPr>
            <w:tcW w:w="9015" w:type="dxa"/>
          </w:tcPr>
          <w:p w14:paraId="32911EAB" w14:textId="563D76EA" w:rsidR="006852F8" w:rsidRPr="006852F8" w:rsidRDefault="006852F8" w:rsidP="00D45129">
            <w:pPr>
              <w:spacing w:line="480" w:lineRule="auto"/>
              <w:rPr>
                <w:rFonts w:ascii="Times New Roman" w:hAnsi="Times New Roman" w:cs="Times New Roman"/>
                <w:color w:val="000000" w:themeColor="text1"/>
              </w:rPr>
            </w:pPr>
            <w:proofErr w:type="spellStart"/>
            <w:r>
              <w:rPr>
                <w:rFonts w:ascii="Times New Roman" w:hAnsi="Times New Roman" w:cs="Times New Roman"/>
                <w:color w:val="000000" w:themeColor="text1"/>
              </w:rPr>
              <w:t>Schwabenland</w:t>
            </w:r>
            <w:proofErr w:type="spellEnd"/>
            <w:r>
              <w:rPr>
                <w:rFonts w:ascii="Times New Roman" w:hAnsi="Times New Roman" w:cs="Times New Roman"/>
                <w:color w:val="000000" w:themeColor="text1"/>
              </w:rPr>
              <w:t xml:space="preserve">, C. 2016 </w:t>
            </w:r>
            <w:r>
              <w:rPr>
                <w:rFonts w:ascii="Times New Roman" w:hAnsi="Times New Roman" w:cs="Times New Roman"/>
                <w:i/>
                <w:color w:val="000000" w:themeColor="text1"/>
              </w:rPr>
              <w:t xml:space="preserve">Stories, Visions and Values in Voluntary </w:t>
            </w:r>
            <w:proofErr w:type="spellStart"/>
            <w:r>
              <w:rPr>
                <w:rFonts w:ascii="Times New Roman" w:hAnsi="Times New Roman" w:cs="Times New Roman"/>
                <w:i/>
                <w:color w:val="000000" w:themeColor="text1"/>
              </w:rPr>
              <w:t>Organisations</w:t>
            </w:r>
            <w:proofErr w:type="spellEnd"/>
            <w:r>
              <w:rPr>
                <w:rFonts w:ascii="Times New Roman" w:hAnsi="Times New Roman" w:cs="Times New Roman"/>
                <w:color w:val="000000" w:themeColor="text1"/>
              </w:rPr>
              <w:t xml:space="preserve"> London: Routledge</w:t>
            </w:r>
          </w:p>
          <w:p w14:paraId="04524D28" w14:textId="77777777" w:rsidR="006852F8" w:rsidRDefault="006852F8" w:rsidP="00D45129">
            <w:pPr>
              <w:spacing w:line="480" w:lineRule="auto"/>
              <w:rPr>
                <w:rFonts w:ascii="Times New Roman" w:hAnsi="Times New Roman" w:cs="Times New Roman"/>
                <w:color w:val="000000" w:themeColor="text1"/>
              </w:rPr>
            </w:pPr>
          </w:p>
          <w:p w14:paraId="1DAEEC9A"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hAnsi="Times New Roman" w:cs="Times New Roman"/>
                <w:color w:val="000000" w:themeColor="text1"/>
              </w:rPr>
              <w:lastRenderedPageBreak/>
              <w:t>Skelcher</w:t>
            </w:r>
            <w:proofErr w:type="spellEnd"/>
            <w:r w:rsidRPr="00D45129">
              <w:rPr>
                <w:rFonts w:ascii="Times New Roman" w:hAnsi="Times New Roman" w:cs="Times New Roman"/>
                <w:color w:val="000000" w:themeColor="text1"/>
              </w:rPr>
              <w:t>, C., &amp; Smith, S. R. 2015. ‘Theorizing hybridity: Institutional logics, complex organizations, and actor identities: The case of nonprofits’.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w:t>
            </w:r>
            <w:r w:rsidRPr="00D45129">
              <w:rPr>
                <w:rFonts w:ascii="Times New Roman" w:hAnsi="Times New Roman" w:cs="Times New Roman"/>
                <w:i/>
                <w:iCs/>
                <w:color w:val="000000" w:themeColor="text1"/>
              </w:rPr>
              <w:t>93</w:t>
            </w:r>
            <w:r w:rsidRPr="00D45129">
              <w:rPr>
                <w:rFonts w:ascii="Times New Roman" w:hAnsi="Times New Roman" w:cs="Times New Roman"/>
                <w:color w:val="000000" w:themeColor="text1"/>
              </w:rPr>
              <w:t>, 433-448 doi:10.1111/padm.12105</w:t>
            </w:r>
          </w:p>
          <w:p w14:paraId="5F50B668" w14:textId="05B2212A" w:rsidR="004850EB" w:rsidRPr="00D45129" w:rsidRDefault="004850EB" w:rsidP="00D45129">
            <w:pPr>
              <w:spacing w:line="480" w:lineRule="auto"/>
              <w:rPr>
                <w:rFonts w:ascii="Times New Roman" w:hAnsi="Times New Roman" w:cs="Times New Roman"/>
                <w:color w:val="000000" w:themeColor="text1"/>
              </w:rPr>
            </w:pPr>
          </w:p>
        </w:tc>
      </w:tr>
      <w:tr w:rsidR="00B47253" w:rsidRPr="00D45129" w14:paraId="6E7D5425" w14:textId="77777777" w:rsidTr="004850EB">
        <w:tc>
          <w:tcPr>
            <w:tcW w:w="9015" w:type="dxa"/>
          </w:tcPr>
          <w:p w14:paraId="67EB8DAD"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hAnsi="Times New Roman" w:cs="Times New Roman"/>
                <w:color w:val="000000" w:themeColor="text1"/>
              </w:rPr>
              <w:lastRenderedPageBreak/>
              <w:t>Spyridonidis</w:t>
            </w:r>
            <w:proofErr w:type="spellEnd"/>
            <w:r w:rsidRPr="00D45129">
              <w:rPr>
                <w:rFonts w:ascii="Times New Roman" w:hAnsi="Times New Roman" w:cs="Times New Roman"/>
                <w:color w:val="000000" w:themeColor="text1"/>
              </w:rPr>
              <w:t>, D., Hendy, J., &amp; Barlow, J. 2015. ‘Understanding hybrid roles: The role of identity processes amongst physicians’. </w:t>
            </w:r>
            <w:r w:rsidRPr="00D45129">
              <w:rPr>
                <w:rFonts w:ascii="Times New Roman" w:hAnsi="Times New Roman" w:cs="Times New Roman"/>
                <w:i/>
                <w:iCs/>
                <w:color w:val="000000" w:themeColor="text1"/>
              </w:rPr>
              <w:t>Public Administration</w:t>
            </w:r>
            <w:r w:rsidRPr="00D45129">
              <w:rPr>
                <w:rFonts w:ascii="Times New Roman" w:hAnsi="Times New Roman" w:cs="Times New Roman"/>
                <w:color w:val="000000" w:themeColor="text1"/>
              </w:rPr>
              <w:t>, </w:t>
            </w:r>
            <w:r w:rsidRPr="00D45129">
              <w:rPr>
                <w:rFonts w:ascii="Times New Roman" w:hAnsi="Times New Roman" w:cs="Times New Roman"/>
                <w:i/>
                <w:iCs/>
                <w:color w:val="000000" w:themeColor="text1"/>
              </w:rPr>
              <w:t>93</w:t>
            </w:r>
            <w:r w:rsidRPr="00D45129">
              <w:rPr>
                <w:rFonts w:ascii="Times New Roman" w:hAnsi="Times New Roman" w:cs="Times New Roman"/>
                <w:color w:val="000000" w:themeColor="text1"/>
              </w:rPr>
              <w:t>, 395-411: doi:10.1111/padm.12114</w:t>
            </w:r>
          </w:p>
          <w:p w14:paraId="52A7127E" w14:textId="77777777" w:rsidR="00B47253" w:rsidRPr="00D45129" w:rsidRDefault="00B47253" w:rsidP="00D45129">
            <w:pPr>
              <w:spacing w:line="480" w:lineRule="auto"/>
              <w:rPr>
                <w:rFonts w:ascii="Times New Roman" w:hAnsi="Times New Roman" w:cs="Times New Roman"/>
                <w:color w:val="000000" w:themeColor="text1"/>
              </w:rPr>
            </w:pPr>
          </w:p>
        </w:tc>
      </w:tr>
      <w:tr w:rsidR="00B47253" w:rsidRPr="00D45129" w14:paraId="25145CEF" w14:textId="77777777" w:rsidTr="004850EB">
        <w:tc>
          <w:tcPr>
            <w:tcW w:w="9015" w:type="dxa"/>
          </w:tcPr>
          <w:p w14:paraId="4DC67192" w14:textId="77777777" w:rsidR="00B47253" w:rsidRPr="00D45129" w:rsidRDefault="00B47253" w:rsidP="00D45129">
            <w:pPr>
              <w:spacing w:line="480" w:lineRule="auto"/>
              <w:rPr>
                <w:rFonts w:ascii="Times New Roman" w:eastAsia="Gill Sans MT" w:hAnsi="Times New Roman" w:cs="Times New Roman"/>
                <w:bCs/>
                <w:color w:val="000000" w:themeColor="text1"/>
              </w:rPr>
            </w:pPr>
            <w:proofErr w:type="spellStart"/>
            <w:r w:rsidRPr="00D45129">
              <w:rPr>
                <w:rFonts w:ascii="Times New Roman" w:eastAsia="Gill Sans MT" w:hAnsi="Times New Roman" w:cs="Times New Roman"/>
                <w:bCs/>
                <w:color w:val="000000" w:themeColor="text1"/>
              </w:rPr>
              <w:t>Swidler</w:t>
            </w:r>
            <w:proofErr w:type="spellEnd"/>
            <w:r w:rsidRPr="00D45129">
              <w:rPr>
                <w:rFonts w:ascii="Times New Roman" w:eastAsia="Gill Sans MT" w:hAnsi="Times New Roman" w:cs="Times New Roman"/>
                <w:bCs/>
                <w:color w:val="000000" w:themeColor="text1"/>
              </w:rPr>
              <w:t xml:space="preserve">, A. 1986. ‘Culture in action: Symbols and strategies’. </w:t>
            </w:r>
            <w:r w:rsidRPr="00D45129">
              <w:rPr>
                <w:rFonts w:ascii="Times New Roman" w:eastAsia="Gill Sans MT" w:hAnsi="Times New Roman" w:cs="Times New Roman"/>
                <w:bCs/>
                <w:i/>
                <w:iCs/>
                <w:color w:val="000000" w:themeColor="text1"/>
              </w:rPr>
              <w:t>American Sociological Review</w:t>
            </w:r>
            <w:r w:rsidRPr="00D45129">
              <w:rPr>
                <w:rFonts w:ascii="Times New Roman" w:eastAsia="Gill Sans MT" w:hAnsi="Times New Roman" w:cs="Times New Roman"/>
                <w:bCs/>
                <w:color w:val="000000" w:themeColor="text1"/>
              </w:rPr>
              <w:t xml:space="preserve">, 273-286. </w:t>
            </w:r>
          </w:p>
          <w:p w14:paraId="5912109E" w14:textId="5AB78717" w:rsidR="004850EB" w:rsidRPr="00D45129" w:rsidRDefault="004850EB" w:rsidP="00D45129">
            <w:pPr>
              <w:spacing w:line="480" w:lineRule="auto"/>
              <w:rPr>
                <w:rFonts w:ascii="Times New Roman" w:eastAsia="Gill Sans MT" w:hAnsi="Times New Roman" w:cs="Times New Roman"/>
                <w:bCs/>
                <w:color w:val="000000" w:themeColor="text1"/>
              </w:rPr>
            </w:pPr>
          </w:p>
        </w:tc>
      </w:tr>
      <w:tr w:rsidR="00B47253" w:rsidRPr="00D45129" w14:paraId="7B9F8475" w14:textId="77777777" w:rsidTr="004850EB">
        <w:tc>
          <w:tcPr>
            <w:tcW w:w="9015" w:type="dxa"/>
          </w:tcPr>
          <w:p w14:paraId="193E0702" w14:textId="77777777" w:rsidR="00B47253" w:rsidRPr="00D45129" w:rsidRDefault="00B47253" w:rsidP="00D45129">
            <w:pPr>
              <w:spacing w:line="480" w:lineRule="auto"/>
              <w:rPr>
                <w:rFonts w:ascii="Times New Roman" w:hAnsi="Times New Roman" w:cs="Times New Roman"/>
                <w:color w:val="000000" w:themeColor="text1"/>
              </w:rPr>
            </w:pPr>
            <w:proofErr w:type="spellStart"/>
            <w:r w:rsidRPr="00D45129">
              <w:rPr>
                <w:rFonts w:ascii="Times New Roman" w:eastAsia="Times New Roman" w:hAnsi="Times New Roman" w:cs="Times New Roman"/>
                <w:color w:val="000000" w:themeColor="text1"/>
              </w:rPr>
              <w:t>Towell</w:t>
            </w:r>
            <w:proofErr w:type="spellEnd"/>
            <w:r w:rsidRPr="00D45129">
              <w:rPr>
                <w:rFonts w:ascii="Times New Roman" w:eastAsia="Times New Roman" w:hAnsi="Times New Roman" w:cs="Times New Roman"/>
                <w:color w:val="000000" w:themeColor="text1"/>
              </w:rPr>
              <w:t xml:space="preserve">, D. 1988. </w:t>
            </w:r>
            <w:r w:rsidRPr="00D45129">
              <w:rPr>
                <w:rFonts w:ascii="Times New Roman" w:eastAsia="Times New Roman" w:hAnsi="Times New Roman" w:cs="Times New Roman"/>
                <w:i/>
                <w:iCs/>
                <w:color w:val="000000" w:themeColor="text1"/>
              </w:rPr>
              <w:t xml:space="preserve">An Ordinary Life in Practice: developing comprehensive community based services for people with learning disabilities </w:t>
            </w:r>
            <w:r w:rsidRPr="00D45129">
              <w:rPr>
                <w:rFonts w:ascii="Times New Roman" w:eastAsia="Times New Roman" w:hAnsi="Times New Roman" w:cs="Times New Roman"/>
                <w:color w:val="000000" w:themeColor="text1"/>
              </w:rPr>
              <w:t xml:space="preserve">London: Kings Fund: cited by the Centre for Welfare Reform: </w:t>
            </w:r>
            <w:hyperlink r:id="rId10">
              <w:r w:rsidRPr="00D45129">
                <w:rPr>
                  <w:rFonts w:ascii="Times New Roman" w:eastAsia="Times New Roman" w:hAnsi="Times New Roman" w:cs="Times New Roman"/>
                  <w:color w:val="000000" w:themeColor="text1"/>
                  <w:u w:val="single"/>
                </w:rPr>
                <w:t>http://www.centreforwelfarereform.org/uploads/attachment/362/delivering-the-promise-of-an-ordinary-life.pdf</w:t>
              </w:r>
            </w:hyperlink>
            <w:r w:rsidRPr="00D45129">
              <w:rPr>
                <w:rFonts w:ascii="Times New Roman" w:eastAsia="Times New Roman" w:hAnsi="Times New Roman" w:cs="Times New Roman"/>
                <w:color w:val="000000" w:themeColor="text1"/>
              </w:rPr>
              <w:t>: accessed 28/10/16</w:t>
            </w:r>
          </w:p>
        </w:tc>
      </w:tr>
    </w:tbl>
    <w:p w14:paraId="65B80C57" w14:textId="77777777" w:rsidR="00F35D72" w:rsidRPr="00D45129" w:rsidRDefault="00F35D72" w:rsidP="00D45129">
      <w:pPr>
        <w:spacing w:line="480" w:lineRule="auto"/>
        <w:rPr>
          <w:rFonts w:ascii="Times New Roman" w:hAnsi="Times New Roman" w:cs="Times New Roman"/>
          <w:lang w:val="en-GB"/>
        </w:rPr>
      </w:pPr>
    </w:p>
    <w:p w14:paraId="60BE58C5" w14:textId="77777777" w:rsidR="00F35D72" w:rsidRPr="00D45129" w:rsidRDefault="00F35D72" w:rsidP="00D45129">
      <w:pPr>
        <w:spacing w:line="480" w:lineRule="auto"/>
        <w:rPr>
          <w:rFonts w:ascii="Times New Roman" w:hAnsi="Times New Roman" w:cs="Times New Roman"/>
          <w:lang w:val="en-GB"/>
        </w:rPr>
      </w:pPr>
    </w:p>
    <w:p w14:paraId="01605E61" w14:textId="31A2BD63" w:rsidR="00C172F0" w:rsidRPr="00D45129" w:rsidRDefault="00C172F0" w:rsidP="00D45129">
      <w:pPr>
        <w:spacing w:line="480" w:lineRule="auto"/>
        <w:rPr>
          <w:rFonts w:ascii="Times New Roman" w:hAnsi="Times New Roman" w:cs="Times New Roman"/>
        </w:rPr>
      </w:pPr>
      <w:r w:rsidRPr="00D45129">
        <w:rPr>
          <w:rFonts w:ascii="Times New Roman" w:hAnsi="Times New Roman" w:cs="Times New Roman"/>
        </w:rPr>
        <w:br w:type="page"/>
      </w:r>
    </w:p>
    <w:p w14:paraId="4B4854E8" w14:textId="77777777" w:rsidR="00F35D72" w:rsidRPr="00D45129" w:rsidRDefault="00F35D72" w:rsidP="00D45129">
      <w:pPr>
        <w:spacing w:line="480" w:lineRule="auto"/>
        <w:rPr>
          <w:rFonts w:ascii="Times New Roman" w:hAnsi="Times New Roman" w:cs="Times New Roman"/>
        </w:rPr>
      </w:pPr>
    </w:p>
    <w:p w14:paraId="09EDA464" w14:textId="77777777" w:rsidR="00CB53A1" w:rsidRPr="00D45129" w:rsidRDefault="00CB53A1" w:rsidP="00D45129">
      <w:pPr>
        <w:spacing w:line="480" w:lineRule="auto"/>
        <w:rPr>
          <w:rFonts w:ascii="Times New Roman" w:hAnsi="Times New Roman" w:cs="Times New Roman"/>
          <w:lang w:val="en-GB"/>
        </w:rPr>
      </w:pPr>
    </w:p>
    <w:p w14:paraId="7CC83F74" w14:textId="77777777" w:rsidR="00CB53A1" w:rsidRPr="00D45129" w:rsidRDefault="00CB53A1" w:rsidP="00D45129">
      <w:pPr>
        <w:spacing w:line="480" w:lineRule="auto"/>
        <w:rPr>
          <w:rFonts w:ascii="Times New Roman" w:hAnsi="Times New Roman" w:cs="Times New Roman"/>
          <w:lang w:val="en-GB"/>
        </w:rPr>
      </w:pPr>
    </w:p>
    <w:p w14:paraId="5E1538D3" w14:textId="6998068E" w:rsidR="00CB53A1" w:rsidRPr="00D45129" w:rsidRDefault="00CB53A1" w:rsidP="00D45129">
      <w:pPr>
        <w:spacing w:line="480" w:lineRule="auto"/>
        <w:rPr>
          <w:rFonts w:ascii="Times New Roman" w:hAnsi="Times New Roman" w:cs="Times New Roman"/>
          <w:b/>
          <w:lang w:val="en-GB"/>
        </w:rPr>
      </w:pPr>
      <w:r w:rsidRPr="00D45129">
        <w:rPr>
          <w:rFonts w:ascii="Times New Roman" w:hAnsi="Times New Roman" w:cs="Times New Roman"/>
          <w:b/>
          <w:lang w:val="en-GB"/>
        </w:rPr>
        <w:t>Table 1</w:t>
      </w:r>
      <w:r w:rsidR="00E9077C">
        <w:rPr>
          <w:rFonts w:ascii="Times New Roman" w:hAnsi="Times New Roman" w:cs="Times New Roman"/>
          <w:b/>
          <w:lang w:val="en-GB"/>
        </w:rPr>
        <w:t>: Accountability relationships in third sector organizations providing services to people with learning difficulties</w:t>
      </w:r>
    </w:p>
    <w:p w14:paraId="6F31CD7E" w14:textId="77777777" w:rsidR="00CB53A1" w:rsidRPr="00D45129" w:rsidRDefault="00CB53A1" w:rsidP="00D45129">
      <w:pPr>
        <w:spacing w:line="480" w:lineRule="auto"/>
        <w:rPr>
          <w:rFonts w:ascii="Times New Roman" w:hAnsi="Times New Roman" w:cs="Times New Roman"/>
          <w:lang w:val="en-GB"/>
        </w:rPr>
      </w:pPr>
    </w:p>
    <w:tbl>
      <w:tblPr>
        <w:tblStyle w:val="TableGrid"/>
        <w:tblW w:w="0" w:type="auto"/>
        <w:tblLook w:val="04A0" w:firstRow="1" w:lastRow="0" w:firstColumn="1" w:lastColumn="0" w:noHBand="0" w:noVBand="1"/>
      </w:tblPr>
      <w:tblGrid>
        <w:gridCol w:w="2515"/>
        <w:gridCol w:w="2700"/>
        <w:gridCol w:w="1890"/>
        <w:gridCol w:w="1905"/>
      </w:tblGrid>
      <w:tr w:rsidR="00CB53A1" w:rsidRPr="00D45129" w14:paraId="4DD8ADCD" w14:textId="77777777" w:rsidTr="00642DB5">
        <w:tc>
          <w:tcPr>
            <w:tcW w:w="2515" w:type="dxa"/>
          </w:tcPr>
          <w:p w14:paraId="64A5489E" w14:textId="6E155354" w:rsidR="00CB53A1" w:rsidRPr="00D45129" w:rsidRDefault="00CB53A1" w:rsidP="00D45129">
            <w:pPr>
              <w:spacing w:line="480" w:lineRule="auto"/>
              <w:rPr>
                <w:rFonts w:ascii="Times New Roman" w:hAnsi="Times New Roman" w:cs="Times New Roman"/>
                <w:b/>
                <w:lang w:val="en-GB"/>
              </w:rPr>
            </w:pPr>
            <w:r w:rsidRPr="00D45129">
              <w:rPr>
                <w:rFonts w:ascii="Times New Roman" w:hAnsi="Times New Roman" w:cs="Times New Roman"/>
                <w:b/>
                <w:lang w:val="en-GB"/>
              </w:rPr>
              <w:t>Accountability to</w:t>
            </w:r>
            <w:r w:rsidR="00A60467" w:rsidRPr="00D45129">
              <w:rPr>
                <w:rFonts w:ascii="Times New Roman" w:hAnsi="Times New Roman" w:cs="Times New Roman"/>
                <w:b/>
                <w:lang w:val="en-GB"/>
              </w:rPr>
              <w:t>:</w:t>
            </w:r>
          </w:p>
        </w:tc>
        <w:tc>
          <w:tcPr>
            <w:tcW w:w="2700" w:type="dxa"/>
          </w:tcPr>
          <w:p w14:paraId="33DFBA54" w14:textId="59B18E1B" w:rsidR="00CB53A1" w:rsidRPr="00D45129" w:rsidRDefault="00A60467" w:rsidP="00D45129">
            <w:pPr>
              <w:spacing w:line="480" w:lineRule="auto"/>
              <w:rPr>
                <w:rFonts w:ascii="Times New Roman" w:hAnsi="Times New Roman" w:cs="Times New Roman"/>
                <w:b/>
                <w:lang w:val="en-GB"/>
              </w:rPr>
            </w:pPr>
            <w:r w:rsidRPr="00D45129">
              <w:rPr>
                <w:rFonts w:ascii="Times New Roman" w:hAnsi="Times New Roman" w:cs="Times New Roman"/>
                <w:b/>
                <w:lang w:val="en-GB"/>
              </w:rPr>
              <w:t>For:</w:t>
            </w:r>
          </w:p>
        </w:tc>
        <w:tc>
          <w:tcPr>
            <w:tcW w:w="1890" w:type="dxa"/>
          </w:tcPr>
          <w:p w14:paraId="28FBF5B2"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b/>
                <w:lang w:val="en-GB"/>
              </w:rPr>
              <w:t>Core or Expanded</w:t>
            </w:r>
            <w:r w:rsidRPr="00D45129">
              <w:rPr>
                <w:rFonts w:ascii="Times New Roman" w:hAnsi="Times New Roman" w:cs="Times New Roman"/>
                <w:lang w:val="en-GB"/>
              </w:rPr>
              <w:t xml:space="preserve"> (</w:t>
            </w:r>
            <w:proofErr w:type="spellStart"/>
            <w:r w:rsidRPr="00D45129">
              <w:rPr>
                <w:rFonts w:ascii="Times New Roman" w:hAnsi="Times New Roman" w:cs="Times New Roman"/>
                <w:lang w:val="en-GB"/>
              </w:rPr>
              <w:t>Mulgan</w:t>
            </w:r>
            <w:proofErr w:type="spellEnd"/>
            <w:r w:rsidRPr="00D45129">
              <w:rPr>
                <w:rFonts w:ascii="Times New Roman" w:hAnsi="Times New Roman" w:cs="Times New Roman"/>
                <w:lang w:val="en-GB"/>
              </w:rPr>
              <w:t>, 2000)</w:t>
            </w:r>
          </w:p>
        </w:tc>
        <w:tc>
          <w:tcPr>
            <w:tcW w:w="1905" w:type="dxa"/>
          </w:tcPr>
          <w:p w14:paraId="650D6496"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b/>
                <w:lang w:val="en-GB"/>
              </w:rPr>
              <w:t>Mandatory or Self-Imposed</w:t>
            </w:r>
            <w:r w:rsidRPr="00D45129">
              <w:rPr>
                <w:rFonts w:ascii="Times New Roman" w:hAnsi="Times New Roman" w:cs="Times New Roman"/>
                <w:lang w:val="en-GB"/>
              </w:rPr>
              <w:t xml:space="preserve"> (Koop, 2014)</w:t>
            </w:r>
          </w:p>
        </w:tc>
      </w:tr>
      <w:tr w:rsidR="00CB53A1" w:rsidRPr="00D45129" w14:paraId="2E7D4BDE" w14:textId="77777777" w:rsidTr="00642DB5">
        <w:tc>
          <w:tcPr>
            <w:tcW w:w="2515" w:type="dxa"/>
          </w:tcPr>
          <w:p w14:paraId="0C906D1D"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Local authority commissioners</w:t>
            </w:r>
          </w:p>
        </w:tc>
        <w:tc>
          <w:tcPr>
            <w:tcW w:w="2700" w:type="dxa"/>
          </w:tcPr>
          <w:p w14:paraId="1BB6AAA2"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Contract compliance</w:t>
            </w:r>
          </w:p>
        </w:tc>
        <w:tc>
          <w:tcPr>
            <w:tcW w:w="1890" w:type="dxa"/>
          </w:tcPr>
          <w:p w14:paraId="49BCCC10"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w:t>
            </w:r>
          </w:p>
        </w:tc>
        <w:tc>
          <w:tcPr>
            <w:tcW w:w="1905" w:type="dxa"/>
          </w:tcPr>
          <w:p w14:paraId="6AED5907"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w:t>
            </w:r>
          </w:p>
        </w:tc>
      </w:tr>
      <w:tr w:rsidR="00CB53A1" w:rsidRPr="00D45129" w14:paraId="5C063D84" w14:textId="77777777" w:rsidTr="00642DB5">
        <w:tc>
          <w:tcPr>
            <w:tcW w:w="2515" w:type="dxa"/>
          </w:tcPr>
          <w:p w14:paraId="17D453E6"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Care Quality Commission</w:t>
            </w:r>
          </w:p>
        </w:tc>
        <w:tc>
          <w:tcPr>
            <w:tcW w:w="2700" w:type="dxa"/>
          </w:tcPr>
          <w:p w14:paraId="47A366A3"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Regulatory compliance</w:t>
            </w:r>
          </w:p>
        </w:tc>
        <w:tc>
          <w:tcPr>
            <w:tcW w:w="1890" w:type="dxa"/>
          </w:tcPr>
          <w:p w14:paraId="62A54B03"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w:t>
            </w:r>
          </w:p>
        </w:tc>
        <w:tc>
          <w:tcPr>
            <w:tcW w:w="1905" w:type="dxa"/>
          </w:tcPr>
          <w:p w14:paraId="7A3B9D16"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w:t>
            </w:r>
          </w:p>
        </w:tc>
      </w:tr>
      <w:tr w:rsidR="00CB53A1" w:rsidRPr="00D45129" w14:paraId="4A05B822" w14:textId="77777777" w:rsidTr="00642DB5">
        <w:tc>
          <w:tcPr>
            <w:tcW w:w="2515" w:type="dxa"/>
          </w:tcPr>
          <w:p w14:paraId="7672D9C6"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Professional bodies</w:t>
            </w:r>
          </w:p>
        </w:tc>
        <w:tc>
          <w:tcPr>
            <w:tcW w:w="2700" w:type="dxa"/>
          </w:tcPr>
          <w:p w14:paraId="2F19858E"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Adherence to standards for professional practice</w:t>
            </w:r>
          </w:p>
          <w:p w14:paraId="01255F8C" w14:textId="77777777" w:rsidR="00CB53A1" w:rsidRPr="00D45129" w:rsidRDefault="00CB53A1" w:rsidP="00D45129">
            <w:pPr>
              <w:spacing w:line="480" w:lineRule="auto"/>
              <w:rPr>
                <w:rFonts w:ascii="Times New Roman" w:hAnsi="Times New Roman" w:cs="Times New Roman"/>
                <w:lang w:val="en-GB"/>
              </w:rPr>
            </w:pPr>
          </w:p>
        </w:tc>
        <w:tc>
          <w:tcPr>
            <w:tcW w:w="1890" w:type="dxa"/>
          </w:tcPr>
          <w:p w14:paraId="11CF31DD"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w:t>
            </w:r>
          </w:p>
        </w:tc>
        <w:tc>
          <w:tcPr>
            <w:tcW w:w="1905" w:type="dxa"/>
          </w:tcPr>
          <w:p w14:paraId="54B8A102"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w:t>
            </w:r>
          </w:p>
        </w:tc>
      </w:tr>
      <w:tr w:rsidR="00CB53A1" w:rsidRPr="00D45129" w14:paraId="24973061" w14:textId="77777777" w:rsidTr="00642DB5">
        <w:tc>
          <w:tcPr>
            <w:tcW w:w="2515" w:type="dxa"/>
          </w:tcPr>
          <w:p w14:paraId="5875CFCF"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Governing Board of Trustees</w:t>
            </w:r>
          </w:p>
        </w:tc>
        <w:tc>
          <w:tcPr>
            <w:tcW w:w="2700" w:type="dxa"/>
          </w:tcPr>
          <w:p w14:paraId="3AB221C6" w14:textId="0BA592A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Executive staff responsible for delivering organization’s vision and purpose</w:t>
            </w:r>
          </w:p>
        </w:tc>
        <w:tc>
          <w:tcPr>
            <w:tcW w:w="1890" w:type="dxa"/>
          </w:tcPr>
          <w:p w14:paraId="5EC68025"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w:t>
            </w:r>
          </w:p>
        </w:tc>
        <w:tc>
          <w:tcPr>
            <w:tcW w:w="1905" w:type="dxa"/>
          </w:tcPr>
          <w:p w14:paraId="002EF5C5"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w:t>
            </w:r>
          </w:p>
        </w:tc>
      </w:tr>
      <w:tr w:rsidR="00CB53A1" w:rsidRPr="00D45129" w14:paraId="7CA4563D" w14:textId="77777777" w:rsidTr="00642DB5">
        <w:tc>
          <w:tcPr>
            <w:tcW w:w="2515" w:type="dxa"/>
          </w:tcPr>
          <w:p w14:paraId="5727BA5A" w14:textId="2904D634" w:rsidR="00CB53A1" w:rsidRPr="00D45129" w:rsidRDefault="00CB53A1" w:rsidP="00D45129">
            <w:pPr>
              <w:spacing w:line="480" w:lineRule="auto"/>
              <w:rPr>
                <w:rFonts w:ascii="Times New Roman" w:hAnsi="Times New Roman" w:cs="Times New Roman"/>
                <w:vertAlign w:val="superscript"/>
                <w:lang w:val="en-GB"/>
              </w:rPr>
            </w:pPr>
            <w:r w:rsidRPr="00D45129">
              <w:rPr>
                <w:rFonts w:ascii="Times New Roman" w:hAnsi="Times New Roman" w:cs="Times New Roman"/>
                <w:lang w:val="en-GB"/>
              </w:rPr>
              <w:t xml:space="preserve">Personal accountability to </w:t>
            </w:r>
            <w:r w:rsidR="00A60467" w:rsidRPr="00D45129">
              <w:rPr>
                <w:rFonts w:ascii="Times New Roman" w:hAnsi="Times New Roman" w:cs="Times New Roman"/>
                <w:lang w:val="en-GB"/>
              </w:rPr>
              <w:t>‘</w:t>
            </w:r>
            <w:r w:rsidRPr="00D45129">
              <w:rPr>
                <w:rFonts w:ascii="Times New Roman" w:hAnsi="Times New Roman" w:cs="Times New Roman"/>
                <w:lang w:val="en-GB"/>
              </w:rPr>
              <w:t>Ordinary Life</w:t>
            </w:r>
            <w:r w:rsidR="00A60467" w:rsidRPr="00D45129">
              <w:rPr>
                <w:rFonts w:ascii="Times New Roman" w:hAnsi="Times New Roman" w:cs="Times New Roman"/>
                <w:vertAlign w:val="superscript"/>
                <w:lang w:val="en-GB"/>
              </w:rPr>
              <w:t>’</w:t>
            </w:r>
          </w:p>
        </w:tc>
        <w:tc>
          <w:tcPr>
            <w:tcW w:w="2700" w:type="dxa"/>
          </w:tcPr>
          <w:p w14:paraId="2A24F101" w14:textId="6E4125DA" w:rsidR="00CB53A1" w:rsidRPr="00D45129" w:rsidRDefault="00A60467" w:rsidP="00D45129">
            <w:pPr>
              <w:spacing w:line="480" w:lineRule="auto"/>
              <w:rPr>
                <w:rFonts w:ascii="Times New Roman" w:hAnsi="Times New Roman" w:cs="Times New Roman"/>
                <w:lang w:val="en-GB"/>
              </w:rPr>
            </w:pPr>
            <w:r w:rsidRPr="00D45129">
              <w:rPr>
                <w:rFonts w:ascii="Times New Roman" w:hAnsi="Times New Roman" w:cs="Times New Roman"/>
                <w:lang w:val="en-GB"/>
              </w:rPr>
              <w:t xml:space="preserve">Embedding it </w:t>
            </w:r>
            <w:r w:rsidR="00CB53A1" w:rsidRPr="00D45129">
              <w:rPr>
                <w:rFonts w:ascii="Times New Roman" w:hAnsi="Times New Roman" w:cs="Times New Roman"/>
                <w:lang w:val="en-GB"/>
              </w:rPr>
              <w:t>in personal practice</w:t>
            </w:r>
          </w:p>
          <w:p w14:paraId="663E72D3" w14:textId="77777777" w:rsidR="00CB53A1" w:rsidRPr="00D45129" w:rsidRDefault="00CB53A1" w:rsidP="00D45129">
            <w:pPr>
              <w:spacing w:line="480" w:lineRule="auto"/>
              <w:rPr>
                <w:rFonts w:ascii="Times New Roman" w:hAnsi="Times New Roman" w:cs="Times New Roman"/>
                <w:lang w:val="en-GB"/>
              </w:rPr>
            </w:pPr>
          </w:p>
        </w:tc>
        <w:tc>
          <w:tcPr>
            <w:tcW w:w="1890" w:type="dxa"/>
          </w:tcPr>
          <w:p w14:paraId="04C80317"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Expanded</w:t>
            </w:r>
          </w:p>
        </w:tc>
        <w:tc>
          <w:tcPr>
            <w:tcW w:w="1905" w:type="dxa"/>
          </w:tcPr>
          <w:p w14:paraId="082B3531"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Self-imposed</w:t>
            </w:r>
          </w:p>
        </w:tc>
      </w:tr>
      <w:tr w:rsidR="00CB53A1" w:rsidRPr="00D45129" w14:paraId="6929C97E" w14:textId="77777777" w:rsidTr="00642DB5">
        <w:tc>
          <w:tcPr>
            <w:tcW w:w="2515" w:type="dxa"/>
          </w:tcPr>
          <w:p w14:paraId="478D6044" w14:textId="0C27252A" w:rsidR="00CB53A1" w:rsidRPr="00D45129" w:rsidRDefault="00A60467" w:rsidP="00D45129">
            <w:pPr>
              <w:spacing w:line="480" w:lineRule="auto"/>
              <w:rPr>
                <w:rFonts w:ascii="Times New Roman" w:hAnsi="Times New Roman" w:cs="Times New Roman"/>
                <w:lang w:val="en-GB"/>
              </w:rPr>
            </w:pPr>
            <w:r w:rsidRPr="00D45129">
              <w:rPr>
                <w:rFonts w:ascii="Times New Roman" w:hAnsi="Times New Roman" w:cs="Times New Roman"/>
                <w:lang w:val="en-GB"/>
              </w:rPr>
              <w:lastRenderedPageBreak/>
              <w:t>A</w:t>
            </w:r>
            <w:r w:rsidR="00CB53A1" w:rsidRPr="00D45129">
              <w:rPr>
                <w:rFonts w:ascii="Times New Roman" w:hAnsi="Times New Roman" w:cs="Times New Roman"/>
                <w:lang w:val="en-GB"/>
              </w:rPr>
              <w:t>dvocacy groups</w:t>
            </w:r>
          </w:p>
        </w:tc>
        <w:tc>
          <w:tcPr>
            <w:tcW w:w="2700" w:type="dxa"/>
          </w:tcPr>
          <w:p w14:paraId="15B2DF28"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Networking, working co-operatively, shared advocacy or campaigning</w:t>
            </w:r>
          </w:p>
        </w:tc>
        <w:tc>
          <w:tcPr>
            <w:tcW w:w="1890" w:type="dxa"/>
          </w:tcPr>
          <w:p w14:paraId="0A27BBD4"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Expanded</w:t>
            </w:r>
          </w:p>
        </w:tc>
        <w:tc>
          <w:tcPr>
            <w:tcW w:w="1905" w:type="dxa"/>
          </w:tcPr>
          <w:p w14:paraId="315D73A2"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Self-imposed</w:t>
            </w:r>
          </w:p>
        </w:tc>
      </w:tr>
      <w:tr w:rsidR="00CB53A1" w:rsidRPr="00D45129" w14:paraId="751294DE" w14:textId="77777777" w:rsidTr="00642DB5">
        <w:tc>
          <w:tcPr>
            <w:tcW w:w="2515" w:type="dxa"/>
          </w:tcPr>
          <w:p w14:paraId="0323D718"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Service users</w:t>
            </w:r>
          </w:p>
        </w:tc>
        <w:tc>
          <w:tcPr>
            <w:tcW w:w="2700" w:type="dxa"/>
          </w:tcPr>
          <w:p w14:paraId="10FF71EA"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Provision of services and involvement in decision making</w:t>
            </w:r>
          </w:p>
        </w:tc>
        <w:tc>
          <w:tcPr>
            <w:tcW w:w="1890" w:type="dxa"/>
          </w:tcPr>
          <w:p w14:paraId="32C1C859"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 and Expanded</w:t>
            </w:r>
          </w:p>
        </w:tc>
        <w:tc>
          <w:tcPr>
            <w:tcW w:w="1905" w:type="dxa"/>
          </w:tcPr>
          <w:p w14:paraId="4F2FBA80"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 and self-imposed</w:t>
            </w:r>
          </w:p>
        </w:tc>
      </w:tr>
      <w:tr w:rsidR="00CB53A1" w:rsidRPr="00D45129" w14:paraId="4531F795" w14:textId="77777777" w:rsidTr="00642DB5">
        <w:tc>
          <w:tcPr>
            <w:tcW w:w="2515" w:type="dxa"/>
          </w:tcPr>
          <w:p w14:paraId="64E5F6B7"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Service users’ families or guardians</w:t>
            </w:r>
          </w:p>
        </w:tc>
        <w:tc>
          <w:tcPr>
            <w:tcW w:w="2700" w:type="dxa"/>
          </w:tcPr>
          <w:p w14:paraId="6536C43D"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Consultation, involvement, advocacy</w:t>
            </w:r>
          </w:p>
        </w:tc>
        <w:tc>
          <w:tcPr>
            <w:tcW w:w="1890" w:type="dxa"/>
          </w:tcPr>
          <w:p w14:paraId="0113385F"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Core and expanded</w:t>
            </w:r>
          </w:p>
        </w:tc>
        <w:tc>
          <w:tcPr>
            <w:tcW w:w="1905" w:type="dxa"/>
          </w:tcPr>
          <w:p w14:paraId="596650AE" w14:textId="632BD506"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Mandatory and self</w:t>
            </w:r>
            <w:r w:rsidR="00164C54">
              <w:rPr>
                <w:rFonts w:ascii="Times New Roman" w:hAnsi="Times New Roman" w:cs="Times New Roman"/>
                <w:lang w:val="en-GB"/>
              </w:rPr>
              <w:t>-</w:t>
            </w:r>
            <w:r w:rsidRPr="00D45129">
              <w:rPr>
                <w:rFonts w:ascii="Times New Roman" w:hAnsi="Times New Roman" w:cs="Times New Roman"/>
                <w:lang w:val="en-GB"/>
              </w:rPr>
              <w:t>imposed</w:t>
            </w:r>
          </w:p>
        </w:tc>
      </w:tr>
      <w:tr w:rsidR="00CB53A1" w:rsidRPr="00D45129" w14:paraId="3F466954" w14:textId="77777777" w:rsidTr="00642DB5">
        <w:tc>
          <w:tcPr>
            <w:tcW w:w="2515" w:type="dxa"/>
          </w:tcPr>
          <w:p w14:paraId="28F3E24D"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The public</w:t>
            </w:r>
          </w:p>
        </w:tc>
        <w:tc>
          <w:tcPr>
            <w:tcW w:w="2700" w:type="dxa"/>
          </w:tcPr>
          <w:p w14:paraId="2F3D6F47" w14:textId="51D2C54D" w:rsidR="00CB53A1" w:rsidRPr="00D45129" w:rsidRDefault="00A60467" w:rsidP="00D45129">
            <w:pPr>
              <w:spacing w:line="480" w:lineRule="auto"/>
              <w:rPr>
                <w:rFonts w:ascii="Times New Roman" w:hAnsi="Times New Roman" w:cs="Times New Roman"/>
                <w:lang w:val="en-GB"/>
              </w:rPr>
            </w:pPr>
            <w:r w:rsidRPr="00D45129">
              <w:rPr>
                <w:rFonts w:ascii="Times New Roman" w:hAnsi="Times New Roman" w:cs="Times New Roman"/>
                <w:lang w:val="en-GB"/>
              </w:rPr>
              <w:t>Using public</w:t>
            </w:r>
            <w:r w:rsidR="00CB53A1" w:rsidRPr="00D45129">
              <w:rPr>
                <w:rFonts w:ascii="Times New Roman" w:hAnsi="Times New Roman" w:cs="Times New Roman"/>
                <w:lang w:val="en-GB"/>
              </w:rPr>
              <w:t xml:space="preserve"> funds appropriately, upholding high standards of transparency and probity</w:t>
            </w:r>
          </w:p>
        </w:tc>
        <w:tc>
          <w:tcPr>
            <w:tcW w:w="1890" w:type="dxa"/>
          </w:tcPr>
          <w:p w14:paraId="62E2BF52"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Expanded</w:t>
            </w:r>
          </w:p>
        </w:tc>
        <w:tc>
          <w:tcPr>
            <w:tcW w:w="1905" w:type="dxa"/>
          </w:tcPr>
          <w:p w14:paraId="2FD2A666" w14:textId="77777777" w:rsidR="00CB53A1" w:rsidRPr="00D45129" w:rsidRDefault="00CB53A1" w:rsidP="00D45129">
            <w:pPr>
              <w:spacing w:line="480" w:lineRule="auto"/>
              <w:rPr>
                <w:rFonts w:ascii="Times New Roman" w:hAnsi="Times New Roman" w:cs="Times New Roman"/>
                <w:lang w:val="en-GB"/>
              </w:rPr>
            </w:pPr>
            <w:r w:rsidRPr="00D45129">
              <w:rPr>
                <w:rFonts w:ascii="Times New Roman" w:hAnsi="Times New Roman" w:cs="Times New Roman"/>
                <w:lang w:val="en-GB"/>
              </w:rPr>
              <w:t>Self-imposed</w:t>
            </w:r>
          </w:p>
        </w:tc>
      </w:tr>
    </w:tbl>
    <w:p w14:paraId="0B437FEE" w14:textId="77777777" w:rsidR="00CB53A1" w:rsidRPr="00D45129" w:rsidRDefault="00CB53A1" w:rsidP="00D45129">
      <w:pPr>
        <w:spacing w:line="480" w:lineRule="auto"/>
        <w:rPr>
          <w:rFonts w:ascii="Times New Roman" w:hAnsi="Times New Roman" w:cs="Times New Roman"/>
          <w:lang w:val="en-GB"/>
        </w:rPr>
      </w:pPr>
    </w:p>
    <w:p w14:paraId="5503187C" w14:textId="77777777" w:rsidR="000252FA" w:rsidRPr="00D45129" w:rsidRDefault="000252FA" w:rsidP="00D45129">
      <w:pPr>
        <w:spacing w:line="480" w:lineRule="auto"/>
        <w:rPr>
          <w:rFonts w:ascii="Times New Roman" w:eastAsia="Times New Roman" w:hAnsi="Times New Roman" w:cs="Times New Roman"/>
          <w:color w:val="000000" w:themeColor="text1"/>
          <w:lang w:val="en-GB"/>
        </w:rPr>
      </w:pPr>
    </w:p>
    <w:p w14:paraId="72CF41DB" w14:textId="77777777" w:rsidR="000252FA" w:rsidRPr="00D45129" w:rsidRDefault="000252FA" w:rsidP="00D45129">
      <w:pPr>
        <w:spacing w:line="480" w:lineRule="auto"/>
        <w:rPr>
          <w:rFonts w:ascii="Times New Roman" w:eastAsia="Times New Roman" w:hAnsi="Times New Roman" w:cs="Times New Roman"/>
          <w:color w:val="000000" w:themeColor="text1"/>
          <w:lang w:val="en-GB"/>
        </w:rPr>
      </w:pPr>
    </w:p>
    <w:p w14:paraId="5A745086" w14:textId="30EE2F3C" w:rsidR="00C172F0" w:rsidRPr="00D45129" w:rsidRDefault="00C172F0" w:rsidP="00D45129">
      <w:pPr>
        <w:spacing w:line="480" w:lineRule="auto"/>
        <w:rPr>
          <w:rFonts w:ascii="Times New Roman" w:hAnsi="Times New Roman" w:cs="Times New Roman"/>
          <w:b/>
        </w:rPr>
      </w:pPr>
      <w:r w:rsidRPr="00D45129">
        <w:rPr>
          <w:rFonts w:ascii="Times New Roman" w:hAnsi="Times New Roman" w:cs="Times New Roman"/>
          <w:b/>
        </w:rPr>
        <w:br w:type="page"/>
      </w:r>
    </w:p>
    <w:p w14:paraId="3C96DA4D" w14:textId="77777777" w:rsidR="00A60467" w:rsidRPr="00D45129" w:rsidRDefault="00A60467" w:rsidP="00D45129">
      <w:pPr>
        <w:spacing w:line="480" w:lineRule="auto"/>
        <w:rPr>
          <w:rFonts w:ascii="Times New Roman" w:hAnsi="Times New Roman" w:cs="Times New Roman"/>
          <w:b/>
        </w:rPr>
      </w:pPr>
    </w:p>
    <w:p w14:paraId="3B41FBAC" w14:textId="77777777" w:rsidR="00A60467" w:rsidRPr="00D45129" w:rsidRDefault="00A60467" w:rsidP="00D45129">
      <w:pPr>
        <w:spacing w:line="480" w:lineRule="auto"/>
        <w:rPr>
          <w:rFonts w:ascii="Times New Roman" w:hAnsi="Times New Roman" w:cs="Times New Roman"/>
          <w:b/>
        </w:rPr>
      </w:pPr>
    </w:p>
    <w:p w14:paraId="627E6971" w14:textId="57AD3CA5" w:rsidR="000252FA" w:rsidRPr="00D45129" w:rsidRDefault="000252FA" w:rsidP="00D45129">
      <w:pPr>
        <w:spacing w:line="480" w:lineRule="auto"/>
        <w:rPr>
          <w:rFonts w:ascii="Times New Roman" w:hAnsi="Times New Roman" w:cs="Times New Roman"/>
          <w:b/>
        </w:rPr>
      </w:pPr>
      <w:r w:rsidRPr="00D45129">
        <w:rPr>
          <w:rFonts w:ascii="Times New Roman" w:hAnsi="Times New Roman" w:cs="Times New Roman"/>
          <w:b/>
        </w:rPr>
        <w:t>Table 2</w:t>
      </w:r>
      <w:r w:rsidR="00E9077C">
        <w:rPr>
          <w:rFonts w:ascii="Times New Roman" w:hAnsi="Times New Roman" w:cs="Times New Roman"/>
          <w:b/>
        </w:rPr>
        <w:t xml:space="preserve">: </w:t>
      </w:r>
      <w:r w:rsidR="007F6B30">
        <w:rPr>
          <w:rFonts w:ascii="Times New Roman" w:hAnsi="Times New Roman" w:cs="Times New Roman"/>
          <w:b/>
        </w:rPr>
        <w:t>P</w:t>
      </w:r>
      <w:r w:rsidR="00E9077C">
        <w:rPr>
          <w:rFonts w:ascii="Times New Roman" w:hAnsi="Times New Roman" w:cs="Times New Roman"/>
          <w:b/>
        </w:rPr>
        <w:t>articipants</w:t>
      </w:r>
      <w:r w:rsidR="007F6B30">
        <w:rPr>
          <w:rFonts w:ascii="Times New Roman" w:hAnsi="Times New Roman" w:cs="Times New Roman"/>
          <w:b/>
        </w:rPr>
        <w:t xml:space="preserve"> in</w:t>
      </w:r>
      <w:r w:rsidR="006235AB">
        <w:rPr>
          <w:rFonts w:ascii="Times New Roman" w:hAnsi="Times New Roman" w:cs="Times New Roman"/>
          <w:b/>
        </w:rPr>
        <w:t>cluded in this article</w:t>
      </w:r>
      <w:r w:rsidR="00E9077C">
        <w:rPr>
          <w:rFonts w:ascii="Times New Roman" w:hAnsi="Times New Roman" w:cs="Times New Roman"/>
          <w:b/>
        </w:rPr>
        <w:t xml:space="preserve"> </w:t>
      </w:r>
    </w:p>
    <w:p w14:paraId="26A00858" w14:textId="77777777" w:rsidR="000252FA" w:rsidRPr="00D45129" w:rsidRDefault="000252FA" w:rsidP="00D45129">
      <w:pPr>
        <w:spacing w:line="480" w:lineRule="auto"/>
        <w:rPr>
          <w:rFonts w:ascii="Times New Roman" w:hAnsi="Times New Roman" w:cs="Times New Roman"/>
        </w:rPr>
      </w:pPr>
    </w:p>
    <w:tbl>
      <w:tblPr>
        <w:tblStyle w:val="TableGrid"/>
        <w:tblW w:w="0" w:type="auto"/>
        <w:tblLook w:val="04A0" w:firstRow="1" w:lastRow="0" w:firstColumn="1" w:lastColumn="0" w:noHBand="0" w:noVBand="1"/>
      </w:tblPr>
      <w:tblGrid>
        <w:gridCol w:w="1885"/>
        <w:gridCol w:w="1798"/>
        <w:gridCol w:w="1928"/>
        <w:gridCol w:w="1788"/>
        <w:gridCol w:w="1611"/>
      </w:tblGrid>
      <w:tr w:rsidR="004859C9" w:rsidRPr="00D45129" w14:paraId="6EFB2956" w14:textId="38244BE0" w:rsidTr="004859C9">
        <w:tc>
          <w:tcPr>
            <w:tcW w:w="1931" w:type="dxa"/>
          </w:tcPr>
          <w:p w14:paraId="646CDED9" w14:textId="77777777" w:rsidR="004859C9" w:rsidRPr="00D45129" w:rsidRDefault="004859C9" w:rsidP="00D45129">
            <w:pPr>
              <w:spacing w:line="480" w:lineRule="auto"/>
              <w:rPr>
                <w:rFonts w:ascii="Times New Roman" w:hAnsi="Times New Roman" w:cs="Times New Roman"/>
                <w:b/>
              </w:rPr>
            </w:pPr>
            <w:r w:rsidRPr="00D45129">
              <w:rPr>
                <w:rFonts w:ascii="Times New Roman" w:hAnsi="Times New Roman" w:cs="Times New Roman"/>
                <w:b/>
              </w:rPr>
              <w:t xml:space="preserve">Participant </w:t>
            </w:r>
          </w:p>
        </w:tc>
        <w:tc>
          <w:tcPr>
            <w:tcW w:w="1867" w:type="dxa"/>
          </w:tcPr>
          <w:p w14:paraId="3FAE2497" w14:textId="77777777" w:rsidR="004859C9" w:rsidRPr="00D45129" w:rsidRDefault="004859C9" w:rsidP="00D45129">
            <w:pPr>
              <w:spacing w:line="480" w:lineRule="auto"/>
              <w:rPr>
                <w:rFonts w:ascii="Times New Roman" w:hAnsi="Times New Roman" w:cs="Times New Roman"/>
                <w:b/>
              </w:rPr>
            </w:pPr>
            <w:r w:rsidRPr="00D45129">
              <w:rPr>
                <w:rFonts w:ascii="Times New Roman" w:hAnsi="Times New Roman" w:cs="Times New Roman"/>
                <w:b/>
              </w:rPr>
              <w:t>Role</w:t>
            </w:r>
          </w:p>
        </w:tc>
        <w:tc>
          <w:tcPr>
            <w:tcW w:w="1966" w:type="dxa"/>
          </w:tcPr>
          <w:p w14:paraId="16BE9511" w14:textId="77777777" w:rsidR="004859C9" w:rsidRPr="00D45129" w:rsidRDefault="004859C9" w:rsidP="00D45129">
            <w:pPr>
              <w:spacing w:line="480" w:lineRule="auto"/>
              <w:rPr>
                <w:rFonts w:ascii="Times New Roman" w:hAnsi="Times New Roman" w:cs="Times New Roman"/>
                <w:b/>
              </w:rPr>
            </w:pPr>
            <w:r w:rsidRPr="00D45129">
              <w:rPr>
                <w:rFonts w:ascii="Times New Roman" w:hAnsi="Times New Roman" w:cs="Times New Roman"/>
                <w:b/>
              </w:rPr>
              <w:t>Size of organization</w:t>
            </w:r>
          </w:p>
        </w:tc>
        <w:tc>
          <w:tcPr>
            <w:tcW w:w="1846" w:type="dxa"/>
          </w:tcPr>
          <w:p w14:paraId="28696958" w14:textId="77777777" w:rsidR="004859C9" w:rsidRPr="00D45129" w:rsidRDefault="004859C9" w:rsidP="00D45129">
            <w:pPr>
              <w:spacing w:line="480" w:lineRule="auto"/>
              <w:rPr>
                <w:rFonts w:ascii="Times New Roman" w:hAnsi="Times New Roman" w:cs="Times New Roman"/>
                <w:b/>
              </w:rPr>
            </w:pPr>
            <w:r w:rsidRPr="00D45129">
              <w:rPr>
                <w:rFonts w:ascii="Times New Roman" w:hAnsi="Times New Roman" w:cs="Times New Roman"/>
                <w:b/>
              </w:rPr>
              <w:t>Local, regional or national</w:t>
            </w:r>
          </w:p>
        </w:tc>
        <w:tc>
          <w:tcPr>
            <w:tcW w:w="1626" w:type="dxa"/>
          </w:tcPr>
          <w:p w14:paraId="637F93CF" w14:textId="62C2795C" w:rsidR="004859C9" w:rsidRPr="00D45129" w:rsidRDefault="004859C9" w:rsidP="00D45129">
            <w:pPr>
              <w:spacing w:line="480" w:lineRule="auto"/>
              <w:rPr>
                <w:rFonts w:ascii="Times New Roman" w:hAnsi="Times New Roman" w:cs="Times New Roman"/>
                <w:b/>
              </w:rPr>
            </w:pPr>
            <w:r w:rsidRPr="00D45129">
              <w:rPr>
                <w:rFonts w:ascii="Times New Roman" w:hAnsi="Times New Roman" w:cs="Times New Roman"/>
                <w:b/>
              </w:rPr>
              <w:t>Interviewed at start and / or finish of project</w:t>
            </w:r>
          </w:p>
        </w:tc>
      </w:tr>
      <w:tr w:rsidR="004859C9" w:rsidRPr="00D45129" w14:paraId="501B8AAC" w14:textId="30565852" w:rsidTr="004859C9">
        <w:tc>
          <w:tcPr>
            <w:tcW w:w="1931" w:type="dxa"/>
          </w:tcPr>
          <w:p w14:paraId="346DB650" w14:textId="1C07376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Manager 1</w:t>
            </w:r>
          </w:p>
        </w:tc>
        <w:tc>
          <w:tcPr>
            <w:tcW w:w="1867" w:type="dxa"/>
          </w:tcPr>
          <w:p w14:paraId="1283A313"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Senior manager</w:t>
            </w:r>
          </w:p>
          <w:p w14:paraId="6FF7EE75" w14:textId="5A2D5E90" w:rsidR="004859C9" w:rsidRPr="00D45129" w:rsidRDefault="004859C9" w:rsidP="00D45129">
            <w:pPr>
              <w:spacing w:line="480" w:lineRule="auto"/>
              <w:rPr>
                <w:rFonts w:ascii="Times New Roman" w:hAnsi="Times New Roman" w:cs="Times New Roman"/>
              </w:rPr>
            </w:pPr>
          </w:p>
        </w:tc>
        <w:tc>
          <w:tcPr>
            <w:tcW w:w="1966" w:type="dxa"/>
          </w:tcPr>
          <w:p w14:paraId="17C7890C" w14:textId="589B611F"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L</w:t>
            </w:r>
            <w:r w:rsidR="004859C9" w:rsidRPr="00D45129">
              <w:rPr>
                <w:rFonts w:ascii="Times New Roman" w:hAnsi="Times New Roman" w:cs="Times New Roman"/>
              </w:rPr>
              <w:t>arge</w:t>
            </w:r>
          </w:p>
          <w:p w14:paraId="1583DEB7" w14:textId="00D94EC0" w:rsidR="004859C9" w:rsidRPr="00D45129" w:rsidRDefault="004859C9" w:rsidP="00D45129">
            <w:pPr>
              <w:spacing w:line="480" w:lineRule="auto"/>
              <w:rPr>
                <w:rFonts w:ascii="Times New Roman" w:hAnsi="Times New Roman" w:cs="Times New Roman"/>
              </w:rPr>
            </w:pPr>
          </w:p>
        </w:tc>
        <w:tc>
          <w:tcPr>
            <w:tcW w:w="1846" w:type="dxa"/>
          </w:tcPr>
          <w:p w14:paraId="28DF99F3" w14:textId="77777777" w:rsidR="002B3374" w:rsidRPr="00D45129" w:rsidRDefault="00F04251" w:rsidP="00D45129">
            <w:pPr>
              <w:spacing w:line="480" w:lineRule="auto"/>
              <w:rPr>
                <w:rFonts w:ascii="Times New Roman" w:hAnsi="Times New Roman" w:cs="Times New Roman"/>
              </w:rPr>
            </w:pPr>
            <w:r w:rsidRPr="00D45129">
              <w:rPr>
                <w:rFonts w:ascii="Times New Roman" w:hAnsi="Times New Roman" w:cs="Times New Roman"/>
              </w:rPr>
              <w:t>R</w:t>
            </w:r>
            <w:r w:rsidR="004859C9" w:rsidRPr="00D45129">
              <w:rPr>
                <w:rFonts w:ascii="Times New Roman" w:hAnsi="Times New Roman" w:cs="Times New Roman"/>
              </w:rPr>
              <w:t>egional</w:t>
            </w:r>
            <w:r w:rsidR="002B3374" w:rsidRPr="00D45129">
              <w:rPr>
                <w:rFonts w:ascii="Times New Roman" w:hAnsi="Times New Roman" w:cs="Times New Roman"/>
              </w:rPr>
              <w:t xml:space="preserve">: </w:t>
            </w:r>
          </w:p>
          <w:p w14:paraId="7F03CEA5" w14:textId="2521C616"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Wales</w:t>
            </w:r>
          </w:p>
        </w:tc>
        <w:tc>
          <w:tcPr>
            <w:tcW w:w="1626" w:type="dxa"/>
          </w:tcPr>
          <w:p w14:paraId="7B871FBF" w14:textId="21AC03E9"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Beginning and end</w:t>
            </w:r>
          </w:p>
        </w:tc>
      </w:tr>
      <w:tr w:rsidR="004859C9" w:rsidRPr="00D45129" w14:paraId="0AFA2DD4" w14:textId="09D9DA0D" w:rsidTr="004859C9">
        <w:trPr>
          <w:trHeight w:val="152"/>
        </w:trPr>
        <w:tc>
          <w:tcPr>
            <w:tcW w:w="1931" w:type="dxa"/>
          </w:tcPr>
          <w:p w14:paraId="4BA3D6B4" w14:textId="5CE1467B"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Manager 2</w:t>
            </w:r>
          </w:p>
        </w:tc>
        <w:tc>
          <w:tcPr>
            <w:tcW w:w="1867" w:type="dxa"/>
          </w:tcPr>
          <w:p w14:paraId="24B7248B" w14:textId="1DE80A78"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Co-director</w:t>
            </w:r>
          </w:p>
          <w:p w14:paraId="677098A5" w14:textId="1610EF37" w:rsidR="004859C9" w:rsidRPr="00D45129" w:rsidRDefault="004859C9" w:rsidP="00D45129">
            <w:pPr>
              <w:spacing w:line="480" w:lineRule="auto"/>
              <w:rPr>
                <w:rFonts w:ascii="Times New Roman" w:hAnsi="Times New Roman" w:cs="Times New Roman"/>
              </w:rPr>
            </w:pPr>
          </w:p>
        </w:tc>
        <w:tc>
          <w:tcPr>
            <w:tcW w:w="1966" w:type="dxa"/>
          </w:tcPr>
          <w:p w14:paraId="2BAEC543" w14:textId="301BAC0B"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S</w:t>
            </w:r>
            <w:r w:rsidR="004859C9" w:rsidRPr="00D45129">
              <w:rPr>
                <w:rFonts w:ascii="Times New Roman" w:hAnsi="Times New Roman" w:cs="Times New Roman"/>
              </w:rPr>
              <w:t>mall</w:t>
            </w:r>
          </w:p>
          <w:p w14:paraId="659CE94D" w14:textId="4155DD20" w:rsidR="004859C9" w:rsidRPr="00D45129" w:rsidRDefault="004859C9" w:rsidP="00D45129">
            <w:pPr>
              <w:spacing w:line="480" w:lineRule="auto"/>
              <w:rPr>
                <w:rFonts w:ascii="Times New Roman" w:hAnsi="Times New Roman" w:cs="Times New Roman"/>
              </w:rPr>
            </w:pPr>
          </w:p>
        </w:tc>
        <w:tc>
          <w:tcPr>
            <w:tcW w:w="1846" w:type="dxa"/>
          </w:tcPr>
          <w:p w14:paraId="1BB9066C" w14:textId="77777777" w:rsidR="002B3374" w:rsidRPr="00D45129" w:rsidRDefault="00F04251" w:rsidP="00D45129">
            <w:pPr>
              <w:spacing w:line="480" w:lineRule="auto"/>
              <w:rPr>
                <w:rFonts w:ascii="Times New Roman" w:hAnsi="Times New Roman" w:cs="Times New Roman"/>
              </w:rPr>
            </w:pPr>
            <w:r w:rsidRPr="00D45129">
              <w:rPr>
                <w:rFonts w:ascii="Times New Roman" w:hAnsi="Times New Roman" w:cs="Times New Roman"/>
              </w:rPr>
              <w:t>L</w:t>
            </w:r>
            <w:r w:rsidR="004859C9" w:rsidRPr="00D45129">
              <w:rPr>
                <w:rFonts w:ascii="Times New Roman" w:hAnsi="Times New Roman" w:cs="Times New Roman"/>
              </w:rPr>
              <w:t>ocal</w:t>
            </w:r>
            <w:r w:rsidRPr="00D45129">
              <w:rPr>
                <w:rFonts w:ascii="Times New Roman" w:hAnsi="Times New Roman" w:cs="Times New Roman"/>
              </w:rPr>
              <w:t xml:space="preserve">: </w:t>
            </w:r>
          </w:p>
          <w:p w14:paraId="4FAF1660" w14:textId="31C0B0E6" w:rsidR="004859C9" w:rsidRPr="00D45129" w:rsidRDefault="00094A93" w:rsidP="00D45129">
            <w:pPr>
              <w:spacing w:line="480" w:lineRule="auto"/>
              <w:rPr>
                <w:rFonts w:ascii="Times New Roman" w:hAnsi="Times New Roman" w:cs="Times New Roman"/>
              </w:rPr>
            </w:pPr>
            <w:r w:rsidRPr="00D45129">
              <w:rPr>
                <w:rFonts w:ascii="Times New Roman" w:hAnsi="Times New Roman" w:cs="Times New Roman"/>
              </w:rPr>
              <w:t>England</w:t>
            </w:r>
          </w:p>
        </w:tc>
        <w:tc>
          <w:tcPr>
            <w:tcW w:w="1626" w:type="dxa"/>
          </w:tcPr>
          <w:p w14:paraId="058EDB59" w14:textId="5F1EB7E4"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Beginning and end</w:t>
            </w:r>
          </w:p>
        </w:tc>
      </w:tr>
      <w:tr w:rsidR="004859C9" w:rsidRPr="00D45129" w14:paraId="04CFC085" w14:textId="5481A8C4" w:rsidTr="004859C9">
        <w:tc>
          <w:tcPr>
            <w:tcW w:w="1931" w:type="dxa"/>
          </w:tcPr>
          <w:p w14:paraId="5BE51F3E"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Manager 3</w:t>
            </w:r>
          </w:p>
          <w:p w14:paraId="3ABCE666" w14:textId="6AD266F1" w:rsidR="004859C9" w:rsidRPr="00D45129" w:rsidRDefault="004859C9" w:rsidP="00D45129">
            <w:pPr>
              <w:spacing w:line="480" w:lineRule="auto"/>
              <w:rPr>
                <w:rFonts w:ascii="Times New Roman" w:hAnsi="Times New Roman" w:cs="Times New Roman"/>
              </w:rPr>
            </w:pPr>
          </w:p>
        </w:tc>
        <w:tc>
          <w:tcPr>
            <w:tcW w:w="1867" w:type="dxa"/>
          </w:tcPr>
          <w:p w14:paraId="7BDF9C5C"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Senior manager</w:t>
            </w:r>
          </w:p>
        </w:tc>
        <w:tc>
          <w:tcPr>
            <w:tcW w:w="1966" w:type="dxa"/>
          </w:tcPr>
          <w:p w14:paraId="4C7E764C" w14:textId="1A8E9A1F"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L</w:t>
            </w:r>
            <w:r w:rsidR="004859C9" w:rsidRPr="00D45129">
              <w:rPr>
                <w:rFonts w:ascii="Times New Roman" w:hAnsi="Times New Roman" w:cs="Times New Roman"/>
              </w:rPr>
              <w:t>arge</w:t>
            </w:r>
          </w:p>
        </w:tc>
        <w:tc>
          <w:tcPr>
            <w:tcW w:w="1846" w:type="dxa"/>
          </w:tcPr>
          <w:p w14:paraId="2A8D2BA2" w14:textId="0FED7312"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National: England</w:t>
            </w:r>
          </w:p>
        </w:tc>
        <w:tc>
          <w:tcPr>
            <w:tcW w:w="1626" w:type="dxa"/>
          </w:tcPr>
          <w:p w14:paraId="0D345354" w14:textId="38819326"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Beginning and end</w:t>
            </w:r>
          </w:p>
        </w:tc>
      </w:tr>
      <w:tr w:rsidR="004859C9" w:rsidRPr="00D45129" w14:paraId="3A2947D7" w14:textId="2B6D751D" w:rsidTr="004859C9">
        <w:tc>
          <w:tcPr>
            <w:tcW w:w="1931" w:type="dxa"/>
          </w:tcPr>
          <w:p w14:paraId="7FEC6988"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Manager 4</w:t>
            </w:r>
          </w:p>
          <w:p w14:paraId="3119598D" w14:textId="77777777" w:rsidR="004859C9" w:rsidRPr="00D45129" w:rsidRDefault="004859C9" w:rsidP="00D45129">
            <w:pPr>
              <w:spacing w:line="480" w:lineRule="auto"/>
              <w:rPr>
                <w:rFonts w:ascii="Times New Roman" w:hAnsi="Times New Roman" w:cs="Times New Roman"/>
              </w:rPr>
            </w:pPr>
          </w:p>
        </w:tc>
        <w:tc>
          <w:tcPr>
            <w:tcW w:w="1867" w:type="dxa"/>
          </w:tcPr>
          <w:p w14:paraId="348D48A5"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Senior manager</w:t>
            </w:r>
          </w:p>
        </w:tc>
        <w:tc>
          <w:tcPr>
            <w:tcW w:w="1966" w:type="dxa"/>
          </w:tcPr>
          <w:p w14:paraId="2B28B44A" w14:textId="0AFE2889"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M</w:t>
            </w:r>
            <w:r w:rsidR="004859C9" w:rsidRPr="00D45129">
              <w:rPr>
                <w:rFonts w:ascii="Times New Roman" w:hAnsi="Times New Roman" w:cs="Times New Roman"/>
              </w:rPr>
              <w:t>edium</w:t>
            </w:r>
          </w:p>
        </w:tc>
        <w:tc>
          <w:tcPr>
            <w:tcW w:w="1846" w:type="dxa"/>
          </w:tcPr>
          <w:p w14:paraId="53994643" w14:textId="284804E9"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R</w:t>
            </w:r>
            <w:r w:rsidR="004859C9" w:rsidRPr="00D45129">
              <w:rPr>
                <w:rFonts w:ascii="Times New Roman" w:hAnsi="Times New Roman" w:cs="Times New Roman"/>
              </w:rPr>
              <w:t>egional</w:t>
            </w:r>
            <w:r w:rsidRPr="00D45129">
              <w:rPr>
                <w:rFonts w:ascii="Times New Roman" w:hAnsi="Times New Roman" w:cs="Times New Roman"/>
              </w:rPr>
              <w:t>: England</w:t>
            </w:r>
          </w:p>
        </w:tc>
        <w:tc>
          <w:tcPr>
            <w:tcW w:w="1626" w:type="dxa"/>
          </w:tcPr>
          <w:p w14:paraId="2132AAD6" w14:textId="5DF6F32B"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Beginning and end</w:t>
            </w:r>
          </w:p>
        </w:tc>
      </w:tr>
      <w:tr w:rsidR="004859C9" w:rsidRPr="00D45129" w14:paraId="101AC081" w14:textId="2FD08A4B" w:rsidTr="004859C9">
        <w:tc>
          <w:tcPr>
            <w:tcW w:w="1931" w:type="dxa"/>
          </w:tcPr>
          <w:p w14:paraId="2B9988B5"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Manager 5</w:t>
            </w:r>
          </w:p>
          <w:p w14:paraId="5CB5D23A" w14:textId="77777777" w:rsidR="004859C9" w:rsidRPr="00D45129" w:rsidRDefault="004859C9" w:rsidP="00D45129">
            <w:pPr>
              <w:spacing w:line="480" w:lineRule="auto"/>
              <w:rPr>
                <w:rFonts w:ascii="Times New Roman" w:hAnsi="Times New Roman" w:cs="Times New Roman"/>
              </w:rPr>
            </w:pPr>
          </w:p>
        </w:tc>
        <w:tc>
          <w:tcPr>
            <w:tcW w:w="1867" w:type="dxa"/>
          </w:tcPr>
          <w:p w14:paraId="464EF414" w14:textId="77777777"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Project manager</w:t>
            </w:r>
          </w:p>
        </w:tc>
        <w:tc>
          <w:tcPr>
            <w:tcW w:w="1966" w:type="dxa"/>
          </w:tcPr>
          <w:p w14:paraId="5DF68A84" w14:textId="00F1E5B8"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M</w:t>
            </w:r>
            <w:r w:rsidR="004859C9" w:rsidRPr="00D45129">
              <w:rPr>
                <w:rFonts w:ascii="Times New Roman" w:hAnsi="Times New Roman" w:cs="Times New Roman"/>
              </w:rPr>
              <w:t>edium</w:t>
            </w:r>
          </w:p>
        </w:tc>
        <w:tc>
          <w:tcPr>
            <w:tcW w:w="1846" w:type="dxa"/>
          </w:tcPr>
          <w:p w14:paraId="4AA955BB" w14:textId="77777777"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R</w:t>
            </w:r>
            <w:r w:rsidR="004859C9" w:rsidRPr="00D45129">
              <w:rPr>
                <w:rFonts w:ascii="Times New Roman" w:hAnsi="Times New Roman" w:cs="Times New Roman"/>
              </w:rPr>
              <w:t>egional</w:t>
            </w:r>
            <w:r w:rsidRPr="00D45129">
              <w:rPr>
                <w:rFonts w:ascii="Times New Roman" w:hAnsi="Times New Roman" w:cs="Times New Roman"/>
              </w:rPr>
              <w:t>:</w:t>
            </w:r>
          </w:p>
          <w:p w14:paraId="562CCF54" w14:textId="1895B4CF" w:rsidR="002B3374"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England</w:t>
            </w:r>
          </w:p>
        </w:tc>
        <w:tc>
          <w:tcPr>
            <w:tcW w:w="1626" w:type="dxa"/>
          </w:tcPr>
          <w:p w14:paraId="6E561BB6" w14:textId="5EEB0B36"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 xml:space="preserve">Beginning </w:t>
            </w:r>
            <w:r w:rsidR="009837F6" w:rsidRPr="00D45129">
              <w:rPr>
                <w:rFonts w:ascii="Times New Roman" w:hAnsi="Times New Roman" w:cs="Times New Roman"/>
              </w:rPr>
              <w:t>only</w:t>
            </w:r>
          </w:p>
        </w:tc>
      </w:tr>
      <w:tr w:rsidR="004859C9" w:rsidRPr="00D45129" w14:paraId="58C682A3" w14:textId="7872055B" w:rsidTr="004859C9">
        <w:tc>
          <w:tcPr>
            <w:tcW w:w="1931" w:type="dxa"/>
          </w:tcPr>
          <w:p w14:paraId="6D57D96C" w14:textId="5D4AC5DE"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 xml:space="preserve">Manager 6 </w:t>
            </w:r>
          </w:p>
        </w:tc>
        <w:tc>
          <w:tcPr>
            <w:tcW w:w="1867" w:type="dxa"/>
          </w:tcPr>
          <w:p w14:paraId="5E3CE5CA" w14:textId="63FAAD67" w:rsidR="004859C9" w:rsidRPr="00D45129" w:rsidRDefault="009837F6" w:rsidP="00D45129">
            <w:pPr>
              <w:spacing w:line="480" w:lineRule="auto"/>
              <w:rPr>
                <w:rFonts w:ascii="Times New Roman" w:hAnsi="Times New Roman" w:cs="Times New Roman"/>
              </w:rPr>
            </w:pPr>
            <w:r w:rsidRPr="00D45129">
              <w:rPr>
                <w:rFonts w:ascii="Times New Roman" w:hAnsi="Times New Roman" w:cs="Times New Roman"/>
              </w:rPr>
              <w:t>Senior manager</w:t>
            </w:r>
          </w:p>
        </w:tc>
        <w:tc>
          <w:tcPr>
            <w:tcW w:w="1966" w:type="dxa"/>
          </w:tcPr>
          <w:p w14:paraId="61486367" w14:textId="229AD0C6"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M</w:t>
            </w:r>
            <w:r w:rsidR="004859C9" w:rsidRPr="00D45129">
              <w:rPr>
                <w:rFonts w:ascii="Times New Roman" w:hAnsi="Times New Roman" w:cs="Times New Roman"/>
              </w:rPr>
              <w:t>edium</w:t>
            </w:r>
          </w:p>
        </w:tc>
        <w:tc>
          <w:tcPr>
            <w:tcW w:w="1846" w:type="dxa"/>
          </w:tcPr>
          <w:p w14:paraId="311A4B46" w14:textId="2C648F71" w:rsidR="004859C9" w:rsidRPr="00D45129" w:rsidRDefault="002B3374" w:rsidP="00D45129">
            <w:pPr>
              <w:spacing w:line="480" w:lineRule="auto"/>
              <w:rPr>
                <w:rFonts w:ascii="Times New Roman" w:hAnsi="Times New Roman" w:cs="Times New Roman"/>
              </w:rPr>
            </w:pPr>
            <w:r w:rsidRPr="00D45129">
              <w:rPr>
                <w:rFonts w:ascii="Times New Roman" w:hAnsi="Times New Roman" w:cs="Times New Roman"/>
              </w:rPr>
              <w:t>R</w:t>
            </w:r>
            <w:r w:rsidR="004859C9" w:rsidRPr="00D45129">
              <w:rPr>
                <w:rFonts w:ascii="Times New Roman" w:hAnsi="Times New Roman" w:cs="Times New Roman"/>
              </w:rPr>
              <w:t>egional</w:t>
            </w:r>
            <w:r w:rsidRPr="00D45129">
              <w:rPr>
                <w:rFonts w:ascii="Times New Roman" w:hAnsi="Times New Roman" w:cs="Times New Roman"/>
              </w:rPr>
              <w:t>: England</w:t>
            </w:r>
          </w:p>
        </w:tc>
        <w:tc>
          <w:tcPr>
            <w:tcW w:w="1626" w:type="dxa"/>
          </w:tcPr>
          <w:p w14:paraId="49447828" w14:textId="7A19FDF1" w:rsidR="004859C9" w:rsidRPr="00D45129" w:rsidRDefault="004859C9" w:rsidP="00D45129">
            <w:pPr>
              <w:spacing w:line="480" w:lineRule="auto"/>
              <w:rPr>
                <w:rFonts w:ascii="Times New Roman" w:hAnsi="Times New Roman" w:cs="Times New Roman"/>
              </w:rPr>
            </w:pPr>
            <w:r w:rsidRPr="00D45129">
              <w:rPr>
                <w:rFonts w:ascii="Times New Roman" w:hAnsi="Times New Roman" w:cs="Times New Roman"/>
              </w:rPr>
              <w:t xml:space="preserve">Beginning </w:t>
            </w:r>
            <w:r w:rsidR="009837F6" w:rsidRPr="00D45129">
              <w:rPr>
                <w:rFonts w:ascii="Times New Roman" w:hAnsi="Times New Roman" w:cs="Times New Roman"/>
              </w:rPr>
              <w:t>only</w:t>
            </w:r>
          </w:p>
        </w:tc>
      </w:tr>
    </w:tbl>
    <w:p w14:paraId="65DD4BF0" w14:textId="75B73171" w:rsidR="002214E2" w:rsidRPr="00D45129" w:rsidRDefault="002214E2" w:rsidP="00D45129">
      <w:pPr>
        <w:spacing w:line="480" w:lineRule="auto"/>
        <w:rPr>
          <w:rFonts w:ascii="Times New Roman" w:eastAsia="Times New Roman" w:hAnsi="Times New Roman" w:cs="Times New Roman"/>
          <w:color w:val="000000" w:themeColor="text1"/>
          <w:lang w:val="en-GB"/>
        </w:rPr>
      </w:pPr>
    </w:p>
    <w:p w14:paraId="0FF0B48A" w14:textId="02419D15" w:rsidR="00C172F0" w:rsidRPr="00D45129" w:rsidRDefault="00C172F0" w:rsidP="00D45129">
      <w:pPr>
        <w:spacing w:line="480" w:lineRule="auto"/>
        <w:rPr>
          <w:rFonts w:ascii="Times New Roman" w:eastAsia="Times New Roman" w:hAnsi="Times New Roman" w:cs="Times New Roman"/>
          <w:color w:val="000000" w:themeColor="text1"/>
          <w:lang w:val="en-GB"/>
        </w:rPr>
      </w:pPr>
      <w:r w:rsidRPr="00D45129">
        <w:rPr>
          <w:rFonts w:ascii="Times New Roman" w:eastAsia="Times New Roman" w:hAnsi="Times New Roman" w:cs="Times New Roman"/>
          <w:color w:val="000000" w:themeColor="text1"/>
          <w:lang w:val="en-GB"/>
        </w:rPr>
        <w:br w:type="page"/>
      </w:r>
    </w:p>
    <w:p w14:paraId="2A33F1B1" w14:textId="77777777" w:rsidR="002214E2" w:rsidRPr="00D45129" w:rsidRDefault="002214E2" w:rsidP="00D45129">
      <w:pPr>
        <w:spacing w:line="480" w:lineRule="auto"/>
        <w:rPr>
          <w:rFonts w:ascii="Times New Roman" w:eastAsia="Times New Roman" w:hAnsi="Times New Roman" w:cs="Times New Roman"/>
          <w:color w:val="000000" w:themeColor="text1"/>
          <w:lang w:val="en-GB"/>
        </w:rPr>
      </w:pPr>
    </w:p>
    <w:p w14:paraId="02B12FAB" w14:textId="77777777" w:rsidR="000252FA" w:rsidRPr="00D45129" w:rsidRDefault="000252FA" w:rsidP="00D45129">
      <w:pPr>
        <w:spacing w:line="480" w:lineRule="auto"/>
        <w:rPr>
          <w:rFonts w:ascii="Times New Roman" w:eastAsia="Times New Roman" w:hAnsi="Times New Roman" w:cs="Times New Roman"/>
          <w:color w:val="000000" w:themeColor="text1"/>
          <w:lang w:val="en-GB"/>
        </w:rPr>
      </w:pPr>
    </w:p>
    <w:p w14:paraId="5F844697" w14:textId="1C705CE7" w:rsidR="000252FA" w:rsidRPr="00D45129" w:rsidRDefault="000252FA" w:rsidP="00D45129">
      <w:pPr>
        <w:spacing w:line="480" w:lineRule="auto"/>
        <w:rPr>
          <w:rFonts w:ascii="Times New Roman" w:eastAsia="Times New Roman" w:hAnsi="Times New Roman" w:cs="Times New Roman"/>
          <w:b/>
          <w:color w:val="000000" w:themeColor="text1"/>
          <w:lang w:val="en-GB"/>
        </w:rPr>
      </w:pPr>
      <w:r w:rsidRPr="00D45129">
        <w:rPr>
          <w:rFonts w:ascii="Times New Roman" w:eastAsia="Times New Roman" w:hAnsi="Times New Roman" w:cs="Times New Roman"/>
          <w:b/>
          <w:color w:val="000000" w:themeColor="text1"/>
          <w:lang w:val="en-GB"/>
        </w:rPr>
        <w:t>Table 3</w:t>
      </w:r>
      <w:r w:rsidR="00E9077C">
        <w:rPr>
          <w:rFonts w:ascii="Times New Roman" w:eastAsia="Times New Roman" w:hAnsi="Times New Roman" w:cs="Times New Roman"/>
          <w:b/>
          <w:color w:val="000000" w:themeColor="text1"/>
          <w:lang w:val="en-GB"/>
        </w:rPr>
        <w:t>: Analytical strategy</w:t>
      </w:r>
    </w:p>
    <w:p w14:paraId="7094FFB2" w14:textId="77777777" w:rsidR="000252FA" w:rsidRPr="00D45129" w:rsidRDefault="000252FA" w:rsidP="00D45129">
      <w:pPr>
        <w:spacing w:line="480" w:lineRule="auto"/>
        <w:rPr>
          <w:rFonts w:ascii="Times New Roman" w:eastAsia="Times New Roman" w:hAnsi="Times New Roman" w:cs="Times New Roman"/>
          <w:color w:val="000000" w:themeColor="text1"/>
          <w:lang w:val="en-GB"/>
        </w:rPr>
      </w:pPr>
    </w:p>
    <w:tbl>
      <w:tblPr>
        <w:tblStyle w:val="TableGrid"/>
        <w:tblW w:w="0" w:type="auto"/>
        <w:tblLook w:val="04A0" w:firstRow="1" w:lastRow="0" w:firstColumn="1" w:lastColumn="0" w:noHBand="0" w:noVBand="1"/>
      </w:tblPr>
      <w:tblGrid>
        <w:gridCol w:w="5325"/>
        <w:gridCol w:w="2016"/>
        <w:gridCol w:w="1669"/>
      </w:tblGrid>
      <w:tr w:rsidR="009428DF" w:rsidRPr="00D45129" w14:paraId="73EE9630" w14:textId="77777777" w:rsidTr="00907477">
        <w:tc>
          <w:tcPr>
            <w:tcW w:w="5325" w:type="dxa"/>
          </w:tcPr>
          <w:p w14:paraId="1F223EA3" w14:textId="77777777" w:rsidR="000252FA" w:rsidRPr="00D45129" w:rsidRDefault="000252FA" w:rsidP="00D45129">
            <w:pPr>
              <w:spacing w:line="480" w:lineRule="auto"/>
              <w:rPr>
                <w:rFonts w:ascii="Times New Roman" w:hAnsi="Times New Roman" w:cs="Times New Roman"/>
                <w:b/>
              </w:rPr>
            </w:pPr>
            <w:r w:rsidRPr="00D45129">
              <w:rPr>
                <w:rFonts w:ascii="Times New Roman" w:hAnsi="Times New Roman" w:cs="Times New Roman"/>
                <w:b/>
              </w:rPr>
              <w:t>Exemplar data</w:t>
            </w:r>
          </w:p>
        </w:tc>
        <w:tc>
          <w:tcPr>
            <w:tcW w:w="2016" w:type="dxa"/>
          </w:tcPr>
          <w:p w14:paraId="7FC9A723" w14:textId="77777777" w:rsidR="000252FA" w:rsidRPr="00D45129" w:rsidRDefault="000252FA" w:rsidP="00D45129">
            <w:pPr>
              <w:spacing w:line="480" w:lineRule="auto"/>
              <w:rPr>
                <w:rFonts w:ascii="Times New Roman" w:hAnsi="Times New Roman" w:cs="Times New Roman"/>
              </w:rPr>
            </w:pPr>
            <w:r w:rsidRPr="00D45129">
              <w:rPr>
                <w:rFonts w:ascii="Times New Roman" w:hAnsi="Times New Roman" w:cs="Times New Roman"/>
                <w:b/>
              </w:rPr>
              <w:t>First order codes:</w:t>
            </w:r>
            <w:r w:rsidRPr="00D45129">
              <w:rPr>
                <w:rFonts w:ascii="Times New Roman" w:hAnsi="Times New Roman" w:cs="Times New Roman"/>
              </w:rPr>
              <w:t xml:space="preserve"> accountability relationships and orientations</w:t>
            </w:r>
          </w:p>
        </w:tc>
        <w:tc>
          <w:tcPr>
            <w:tcW w:w="1669" w:type="dxa"/>
          </w:tcPr>
          <w:p w14:paraId="761DE532" w14:textId="551FE6CF" w:rsidR="000252FA" w:rsidRPr="00D45129" w:rsidRDefault="000252FA" w:rsidP="00D45129">
            <w:pPr>
              <w:spacing w:line="480" w:lineRule="auto"/>
              <w:rPr>
                <w:rFonts w:ascii="Times New Roman" w:hAnsi="Times New Roman" w:cs="Times New Roman"/>
              </w:rPr>
            </w:pPr>
            <w:r w:rsidRPr="00D45129">
              <w:rPr>
                <w:rFonts w:ascii="Times New Roman" w:hAnsi="Times New Roman" w:cs="Times New Roman"/>
                <w:b/>
              </w:rPr>
              <w:t>Second order codes</w:t>
            </w:r>
            <w:r w:rsidR="00311CF0" w:rsidRPr="00D45129">
              <w:rPr>
                <w:rFonts w:ascii="Times New Roman" w:hAnsi="Times New Roman" w:cs="Times New Roman"/>
                <w:b/>
              </w:rPr>
              <w:t>:</w:t>
            </w:r>
            <w:r w:rsidR="00311CF0" w:rsidRPr="00D45129">
              <w:rPr>
                <w:rFonts w:ascii="Times New Roman" w:hAnsi="Times New Roman" w:cs="Times New Roman"/>
              </w:rPr>
              <w:t xml:space="preserve"> managing multiple accountability relationships</w:t>
            </w:r>
          </w:p>
        </w:tc>
      </w:tr>
      <w:tr w:rsidR="009428DF" w:rsidRPr="00D45129" w14:paraId="06D2D7D9" w14:textId="77777777" w:rsidTr="00907477">
        <w:tc>
          <w:tcPr>
            <w:tcW w:w="5325" w:type="dxa"/>
          </w:tcPr>
          <w:p w14:paraId="69405FA1" w14:textId="23981FF9" w:rsidR="00070870" w:rsidRPr="00D45129" w:rsidRDefault="00070870" w:rsidP="00D45129">
            <w:pPr>
              <w:spacing w:line="480" w:lineRule="auto"/>
              <w:rPr>
                <w:rFonts w:ascii="Times New Roman" w:hAnsi="Times New Roman" w:cs="Times New Roman"/>
                <w:lang w:val="en-GB"/>
              </w:rPr>
            </w:pPr>
            <w:r w:rsidRPr="00D45129">
              <w:rPr>
                <w:rFonts w:ascii="Times New Roman" w:hAnsi="Times New Roman" w:cs="Times New Roman"/>
                <w:lang w:val="en-GB"/>
              </w:rPr>
              <w:t>If I can get [strategy] to work with one local authority then I can learn from that, and say well, they were happy until they got to that bit, so that bit probably needs tweaki</w:t>
            </w:r>
            <w:r w:rsidR="009A1DDF" w:rsidRPr="00D45129">
              <w:rPr>
                <w:rFonts w:ascii="Times New Roman" w:hAnsi="Times New Roman" w:cs="Times New Roman"/>
                <w:lang w:val="en-GB"/>
              </w:rPr>
              <w:t>ng before I go to [another local authority]</w:t>
            </w:r>
            <w:r w:rsidRPr="00D45129">
              <w:rPr>
                <w:rFonts w:ascii="Times New Roman" w:hAnsi="Times New Roman" w:cs="Times New Roman"/>
                <w:lang w:val="en-GB"/>
              </w:rPr>
              <w:t>.</w:t>
            </w:r>
          </w:p>
          <w:p w14:paraId="03D75669" w14:textId="77777777" w:rsidR="00070870" w:rsidRPr="00D45129" w:rsidRDefault="00070870" w:rsidP="00D45129">
            <w:pPr>
              <w:spacing w:line="480" w:lineRule="auto"/>
              <w:rPr>
                <w:rFonts w:ascii="Times New Roman" w:hAnsi="Times New Roman" w:cs="Times New Roman"/>
              </w:rPr>
            </w:pPr>
          </w:p>
        </w:tc>
        <w:tc>
          <w:tcPr>
            <w:tcW w:w="2016" w:type="dxa"/>
          </w:tcPr>
          <w:p w14:paraId="771ABE07" w14:textId="1C63AC90" w:rsidR="00070870" w:rsidRPr="00D45129" w:rsidRDefault="00070870" w:rsidP="00D45129">
            <w:pPr>
              <w:spacing w:line="480" w:lineRule="auto"/>
              <w:rPr>
                <w:rFonts w:ascii="Times New Roman" w:hAnsi="Times New Roman" w:cs="Times New Roman"/>
              </w:rPr>
            </w:pPr>
            <w:r w:rsidRPr="00D45129">
              <w:rPr>
                <w:rFonts w:ascii="Times New Roman" w:hAnsi="Times New Roman" w:cs="Times New Roman"/>
                <w:b/>
              </w:rPr>
              <w:t>Commissioners</w:t>
            </w:r>
            <w:r w:rsidR="00A60467" w:rsidRPr="00D45129">
              <w:rPr>
                <w:rFonts w:ascii="Times New Roman" w:hAnsi="Times New Roman" w:cs="Times New Roman"/>
              </w:rPr>
              <w:t xml:space="preserve">: </w:t>
            </w:r>
            <w:proofErr w:type="spellStart"/>
            <w:r w:rsidR="00A60467" w:rsidRPr="00D45129">
              <w:rPr>
                <w:rFonts w:ascii="Times New Roman" w:hAnsi="Times New Roman" w:cs="Times New Roman"/>
              </w:rPr>
              <w:t>tria</w:t>
            </w:r>
            <w:r w:rsidR="00164C54">
              <w:rPr>
                <w:rFonts w:ascii="Times New Roman" w:hAnsi="Times New Roman" w:cs="Times New Roman"/>
              </w:rPr>
              <w:t>l</w:t>
            </w:r>
            <w:r w:rsidR="00A60467" w:rsidRPr="00D45129">
              <w:rPr>
                <w:rFonts w:ascii="Times New Roman" w:hAnsi="Times New Roman" w:cs="Times New Roman"/>
              </w:rPr>
              <w:t>l</w:t>
            </w:r>
            <w:r w:rsidRPr="00D45129">
              <w:rPr>
                <w:rFonts w:ascii="Times New Roman" w:hAnsi="Times New Roman" w:cs="Times New Roman"/>
              </w:rPr>
              <w:t>ing</w:t>
            </w:r>
            <w:proofErr w:type="spellEnd"/>
            <w:r w:rsidRPr="00D45129">
              <w:rPr>
                <w:rFonts w:ascii="Times New Roman" w:hAnsi="Times New Roman" w:cs="Times New Roman"/>
              </w:rPr>
              <w:t>, refining and replicating strategies</w:t>
            </w:r>
          </w:p>
        </w:tc>
        <w:tc>
          <w:tcPr>
            <w:tcW w:w="1669" w:type="dxa"/>
          </w:tcPr>
          <w:p w14:paraId="57F9021C" w14:textId="02B02A65" w:rsidR="00070870" w:rsidRPr="00D45129" w:rsidRDefault="00070870" w:rsidP="00D45129">
            <w:pPr>
              <w:spacing w:line="480" w:lineRule="auto"/>
              <w:rPr>
                <w:rFonts w:ascii="Times New Roman" w:hAnsi="Times New Roman" w:cs="Times New Roman"/>
              </w:rPr>
            </w:pPr>
            <w:r w:rsidRPr="00D45129">
              <w:rPr>
                <w:rFonts w:ascii="Times New Roman" w:hAnsi="Times New Roman" w:cs="Times New Roman"/>
              </w:rPr>
              <w:t>Enacting</w:t>
            </w:r>
          </w:p>
        </w:tc>
      </w:tr>
      <w:tr w:rsidR="009428DF" w:rsidRPr="00D45129" w14:paraId="39681C5A" w14:textId="77777777" w:rsidTr="00907477">
        <w:tc>
          <w:tcPr>
            <w:tcW w:w="5325" w:type="dxa"/>
          </w:tcPr>
          <w:p w14:paraId="4E8435E0" w14:textId="106C16D0" w:rsidR="00070870" w:rsidRPr="00D45129" w:rsidRDefault="009A1DDF" w:rsidP="00D45129">
            <w:pPr>
              <w:spacing w:line="480" w:lineRule="auto"/>
              <w:rPr>
                <w:rFonts w:ascii="Times New Roman" w:hAnsi="Times New Roman" w:cs="Times New Roman"/>
                <w:lang w:val="en-GB"/>
              </w:rPr>
            </w:pPr>
            <w:r w:rsidRPr="00D45129">
              <w:rPr>
                <w:rFonts w:ascii="Times New Roman" w:hAnsi="Times New Roman" w:cs="Times New Roman"/>
                <w:lang w:val="en-GB"/>
              </w:rPr>
              <w:t>W</w:t>
            </w:r>
            <w:r w:rsidR="00070870" w:rsidRPr="00D45129">
              <w:rPr>
                <w:rFonts w:ascii="Times New Roman" w:hAnsi="Times New Roman" w:cs="Times New Roman"/>
                <w:lang w:val="en-GB"/>
              </w:rPr>
              <w:t>e’ve shown [the CQC] what we were doing, we’ve explained to them why we were doing it. … we’ve got a range of inspectors, but on the whole it’s been quite good, it’s been very, very good.</w:t>
            </w:r>
          </w:p>
          <w:p w14:paraId="337B65F8" w14:textId="77777777" w:rsidR="00070870" w:rsidRPr="00D45129" w:rsidRDefault="00070870" w:rsidP="00D45129">
            <w:pPr>
              <w:spacing w:line="480" w:lineRule="auto"/>
              <w:rPr>
                <w:rFonts w:ascii="Times New Roman" w:hAnsi="Times New Roman" w:cs="Times New Roman"/>
              </w:rPr>
            </w:pPr>
          </w:p>
        </w:tc>
        <w:tc>
          <w:tcPr>
            <w:tcW w:w="2016" w:type="dxa"/>
          </w:tcPr>
          <w:p w14:paraId="2003AD84" w14:textId="4113BEDF" w:rsidR="00070870" w:rsidRPr="00D45129" w:rsidRDefault="00070870" w:rsidP="00D45129">
            <w:pPr>
              <w:spacing w:line="480" w:lineRule="auto"/>
              <w:rPr>
                <w:rFonts w:ascii="Times New Roman" w:hAnsi="Times New Roman" w:cs="Times New Roman"/>
              </w:rPr>
            </w:pPr>
            <w:r w:rsidRPr="00D45129">
              <w:rPr>
                <w:rFonts w:ascii="Times New Roman" w:hAnsi="Times New Roman" w:cs="Times New Roman"/>
                <w:b/>
              </w:rPr>
              <w:t>Regulators</w:t>
            </w:r>
            <w:r w:rsidRPr="00D45129">
              <w:rPr>
                <w:rFonts w:ascii="Times New Roman" w:hAnsi="Times New Roman" w:cs="Times New Roman"/>
              </w:rPr>
              <w:t>: being transparent</w:t>
            </w:r>
          </w:p>
        </w:tc>
        <w:tc>
          <w:tcPr>
            <w:tcW w:w="1669" w:type="dxa"/>
          </w:tcPr>
          <w:p w14:paraId="4824734D" w14:textId="2D8E4B74" w:rsidR="00070870" w:rsidRPr="00D45129" w:rsidRDefault="00070870" w:rsidP="00D45129">
            <w:pPr>
              <w:spacing w:line="480" w:lineRule="auto"/>
              <w:rPr>
                <w:rFonts w:ascii="Times New Roman" w:hAnsi="Times New Roman" w:cs="Times New Roman"/>
              </w:rPr>
            </w:pPr>
            <w:r w:rsidRPr="00D45129">
              <w:rPr>
                <w:rFonts w:ascii="Times New Roman" w:hAnsi="Times New Roman" w:cs="Times New Roman"/>
              </w:rPr>
              <w:t>Enacting</w:t>
            </w:r>
          </w:p>
        </w:tc>
      </w:tr>
      <w:tr w:rsidR="005F314E" w:rsidRPr="00D45129" w14:paraId="6DE3CD19" w14:textId="77777777" w:rsidTr="00907477">
        <w:tc>
          <w:tcPr>
            <w:tcW w:w="5325" w:type="dxa"/>
          </w:tcPr>
          <w:p w14:paraId="23E3EC09" w14:textId="7A555B2E" w:rsidR="005F314E" w:rsidRPr="00D45129" w:rsidRDefault="009A1DDF" w:rsidP="00D45129">
            <w:pPr>
              <w:spacing w:line="480" w:lineRule="auto"/>
              <w:rPr>
                <w:rFonts w:ascii="Times New Roman" w:hAnsi="Times New Roman" w:cs="Times New Roman"/>
                <w:lang w:val="en-GB"/>
              </w:rPr>
            </w:pPr>
            <w:r w:rsidRPr="00D45129">
              <w:rPr>
                <w:rFonts w:ascii="Times New Roman" w:hAnsi="Times New Roman" w:cs="Times New Roman"/>
                <w:lang w:val="en-GB"/>
              </w:rPr>
              <w:t>I have nine</w:t>
            </w:r>
            <w:r w:rsidR="00241E8A" w:rsidRPr="00D45129">
              <w:rPr>
                <w:rFonts w:ascii="Times New Roman" w:hAnsi="Times New Roman" w:cs="Times New Roman"/>
                <w:lang w:val="en-GB"/>
              </w:rPr>
              <w:t xml:space="preserve"> people in my service.  We </w:t>
            </w:r>
            <w:r w:rsidR="005F314E" w:rsidRPr="00D45129">
              <w:rPr>
                <w:rFonts w:ascii="Times New Roman" w:hAnsi="Times New Roman" w:cs="Times New Roman"/>
                <w:lang w:val="en-GB"/>
              </w:rPr>
              <w:t>start from an individual basis about what is it that is important to that person. How do they want to live their lives? A</w:t>
            </w:r>
            <w:r w:rsidRPr="00D45129">
              <w:rPr>
                <w:rFonts w:ascii="Times New Roman" w:hAnsi="Times New Roman" w:cs="Times New Roman"/>
                <w:lang w:val="en-GB"/>
              </w:rPr>
              <w:t>nd then you have to compromise. B</w:t>
            </w:r>
            <w:r w:rsidR="005F314E" w:rsidRPr="00D45129">
              <w:rPr>
                <w:rFonts w:ascii="Times New Roman" w:hAnsi="Times New Roman" w:cs="Times New Roman"/>
                <w:lang w:val="en-GB"/>
              </w:rPr>
              <w:t xml:space="preserve">ut what we try </w:t>
            </w:r>
            <w:r w:rsidR="005F314E" w:rsidRPr="00D45129">
              <w:rPr>
                <w:rFonts w:ascii="Times New Roman" w:hAnsi="Times New Roman" w:cs="Times New Roman"/>
                <w:lang w:val="en-GB"/>
              </w:rPr>
              <w:lastRenderedPageBreak/>
              <w:t>and do is minimize those compromises, and then get the really important stuff right for that person.</w:t>
            </w:r>
          </w:p>
          <w:p w14:paraId="067D77D8" w14:textId="77777777" w:rsidR="005F314E" w:rsidRPr="00D45129" w:rsidRDefault="005F314E" w:rsidP="00D45129">
            <w:pPr>
              <w:spacing w:line="480" w:lineRule="auto"/>
              <w:rPr>
                <w:rFonts w:ascii="Times New Roman" w:hAnsi="Times New Roman" w:cs="Times New Roman"/>
                <w:lang w:val="en-GB"/>
              </w:rPr>
            </w:pPr>
          </w:p>
        </w:tc>
        <w:tc>
          <w:tcPr>
            <w:tcW w:w="2016" w:type="dxa"/>
          </w:tcPr>
          <w:p w14:paraId="79E2DC86"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lastRenderedPageBreak/>
              <w:t>Service users</w:t>
            </w:r>
            <w:r w:rsidRPr="00D45129">
              <w:rPr>
                <w:rFonts w:ascii="Times New Roman" w:hAnsi="Times New Roman" w:cs="Times New Roman"/>
              </w:rPr>
              <w:t xml:space="preserve">: </w:t>
            </w:r>
          </w:p>
          <w:p w14:paraId="31376120"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t>Ordinary life</w:t>
            </w:r>
          </w:p>
          <w:p w14:paraId="3495D49A" w14:textId="77777777" w:rsidR="005F314E" w:rsidRPr="00D45129" w:rsidRDefault="005F314E" w:rsidP="00D45129">
            <w:pPr>
              <w:spacing w:line="480" w:lineRule="auto"/>
              <w:rPr>
                <w:rFonts w:ascii="Times New Roman" w:hAnsi="Times New Roman" w:cs="Times New Roman"/>
              </w:rPr>
            </w:pPr>
          </w:p>
          <w:p w14:paraId="166B4CCC" w14:textId="7309F8D3" w:rsidR="005F314E" w:rsidRPr="00D45129" w:rsidRDefault="005F314E" w:rsidP="00D45129">
            <w:pPr>
              <w:spacing w:line="480" w:lineRule="auto"/>
              <w:rPr>
                <w:rFonts w:ascii="Times New Roman" w:hAnsi="Times New Roman" w:cs="Times New Roman"/>
                <w:b/>
              </w:rPr>
            </w:pPr>
            <w:r w:rsidRPr="00D45129">
              <w:rPr>
                <w:rFonts w:ascii="Times New Roman" w:hAnsi="Times New Roman" w:cs="Times New Roman"/>
              </w:rPr>
              <w:lastRenderedPageBreak/>
              <w:t>Institutional demand (having to live with 8 other people)</w:t>
            </w:r>
          </w:p>
        </w:tc>
        <w:tc>
          <w:tcPr>
            <w:tcW w:w="1669" w:type="dxa"/>
          </w:tcPr>
          <w:p w14:paraId="2D6DF1D9" w14:textId="609BB188"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lastRenderedPageBreak/>
              <w:t>Reconciling</w:t>
            </w:r>
          </w:p>
        </w:tc>
      </w:tr>
      <w:tr w:rsidR="005F314E" w:rsidRPr="00D45129" w14:paraId="35EAB88F" w14:textId="77777777" w:rsidTr="00907477">
        <w:tc>
          <w:tcPr>
            <w:tcW w:w="5325" w:type="dxa"/>
          </w:tcPr>
          <w:p w14:paraId="06DAECDF" w14:textId="2B99EBDB" w:rsidR="005F314E" w:rsidRPr="00D45129" w:rsidRDefault="005F314E" w:rsidP="00D45129">
            <w:pPr>
              <w:spacing w:line="480" w:lineRule="auto"/>
              <w:rPr>
                <w:rFonts w:ascii="Times New Roman" w:hAnsi="Times New Roman" w:cs="Times New Roman"/>
                <w:lang w:val="en-GB"/>
              </w:rPr>
            </w:pPr>
            <w:r w:rsidRPr="00D45129">
              <w:rPr>
                <w:rFonts w:ascii="Times New Roman" w:hAnsi="Times New Roman" w:cs="Times New Roman"/>
                <w:lang w:val="en-GB"/>
              </w:rPr>
              <w:t>We were asked to go down to [region], work with 3 individuals with challenging behaviours who were to be supported to mo</w:t>
            </w:r>
            <w:r w:rsidR="009A1DDF" w:rsidRPr="00D45129">
              <w:rPr>
                <w:rFonts w:ascii="Times New Roman" w:hAnsi="Times New Roman" w:cs="Times New Roman"/>
                <w:lang w:val="en-GB"/>
              </w:rPr>
              <w:t>ve into the community [previously there had been</w:t>
            </w:r>
            <w:r w:rsidRPr="00D45129">
              <w:rPr>
                <w:rFonts w:ascii="Times New Roman" w:hAnsi="Times New Roman" w:cs="Times New Roman"/>
                <w:lang w:val="en-GB"/>
              </w:rPr>
              <w:t>] a massive inquiry, a big scandal</w:t>
            </w:r>
            <w:r w:rsidR="009A1DDF" w:rsidRPr="00D45129">
              <w:rPr>
                <w:rFonts w:ascii="Times New Roman" w:hAnsi="Times New Roman" w:cs="Times New Roman"/>
                <w:lang w:val="en-GB"/>
              </w:rPr>
              <w:t>.</w:t>
            </w:r>
            <w:r w:rsidRPr="00D45129">
              <w:rPr>
                <w:rFonts w:ascii="Times New Roman" w:hAnsi="Times New Roman" w:cs="Times New Roman"/>
                <w:lang w:val="en-GB"/>
              </w:rPr>
              <w:t xml:space="preserve"> People started coming and asking us to support their son or daughter, so that’s how we grew in [region]. But it was the first time that we were being interviewed by family members.</w:t>
            </w:r>
          </w:p>
          <w:p w14:paraId="7CC9B907" w14:textId="77777777" w:rsidR="005F314E" w:rsidRPr="00D45129" w:rsidRDefault="005F314E" w:rsidP="00D45129">
            <w:pPr>
              <w:spacing w:line="480" w:lineRule="auto"/>
              <w:rPr>
                <w:rFonts w:ascii="Times New Roman" w:hAnsi="Times New Roman" w:cs="Times New Roman"/>
                <w:lang w:val="en-GB"/>
              </w:rPr>
            </w:pPr>
          </w:p>
        </w:tc>
        <w:tc>
          <w:tcPr>
            <w:tcW w:w="2016" w:type="dxa"/>
          </w:tcPr>
          <w:p w14:paraId="17BDE1FC"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Regulators</w:t>
            </w:r>
            <w:r w:rsidRPr="00D45129">
              <w:rPr>
                <w:rFonts w:ascii="Times New Roman" w:hAnsi="Times New Roman" w:cs="Times New Roman"/>
              </w:rPr>
              <w:t xml:space="preserve"> for compliance</w:t>
            </w:r>
          </w:p>
          <w:p w14:paraId="6A933226"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The public</w:t>
            </w:r>
            <w:r w:rsidRPr="00D45129">
              <w:rPr>
                <w:rFonts w:ascii="Times New Roman" w:hAnsi="Times New Roman" w:cs="Times New Roman"/>
              </w:rPr>
              <w:t xml:space="preserve"> – maintaining trust</w:t>
            </w:r>
          </w:p>
          <w:p w14:paraId="61CC4E2E" w14:textId="2BF7BF16" w:rsidR="005F314E" w:rsidRPr="00D45129" w:rsidRDefault="005F314E" w:rsidP="00D45129">
            <w:pPr>
              <w:spacing w:line="480" w:lineRule="auto"/>
              <w:rPr>
                <w:rFonts w:ascii="Times New Roman" w:hAnsi="Times New Roman" w:cs="Times New Roman"/>
                <w:b/>
              </w:rPr>
            </w:pPr>
            <w:r w:rsidRPr="00D45129">
              <w:rPr>
                <w:rFonts w:ascii="Times New Roman" w:hAnsi="Times New Roman" w:cs="Times New Roman"/>
                <w:b/>
              </w:rPr>
              <w:t>Prospective families</w:t>
            </w:r>
            <w:r w:rsidRPr="00D45129">
              <w:rPr>
                <w:rFonts w:ascii="Times New Roman" w:hAnsi="Times New Roman" w:cs="Times New Roman"/>
              </w:rPr>
              <w:t xml:space="preserve"> – gaining trust</w:t>
            </w:r>
          </w:p>
        </w:tc>
        <w:tc>
          <w:tcPr>
            <w:tcW w:w="1669" w:type="dxa"/>
          </w:tcPr>
          <w:p w14:paraId="75E038AA" w14:textId="5A6A7C51"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t>Reconciling</w:t>
            </w:r>
          </w:p>
        </w:tc>
      </w:tr>
      <w:tr w:rsidR="005F314E" w:rsidRPr="00D45129" w14:paraId="088EA4D6" w14:textId="77777777" w:rsidTr="00907477">
        <w:tc>
          <w:tcPr>
            <w:tcW w:w="5325" w:type="dxa"/>
          </w:tcPr>
          <w:p w14:paraId="42C43701" w14:textId="684C7646" w:rsidR="005F314E" w:rsidRPr="00D45129" w:rsidRDefault="005F314E" w:rsidP="00D45129">
            <w:pPr>
              <w:widowControl w:val="0"/>
              <w:autoSpaceDE w:val="0"/>
              <w:autoSpaceDN w:val="0"/>
              <w:adjustRightInd w:val="0"/>
              <w:spacing w:line="480" w:lineRule="auto"/>
              <w:rPr>
                <w:rFonts w:ascii="Times New Roman" w:hAnsi="Times New Roman" w:cs="Times New Roman"/>
                <w:color w:val="000000" w:themeColor="text1"/>
              </w:rPr>
            </w:pPr>
            <w:r w:rsidRPr="00D45129">
              <w:rPr>
                <w:rFonts w:ascii="Times New Roman" w:hAnsi="Times New Roman" w:cs="Times New Roman"/>
                <w:color w:val="000000" w:themeColor="text1"/>
              </w:rPr>
              <w:t xml:space="preserve">And as long as you’ve been honest and open with </w:t>
            </w:r>
            <w:r w:rsidR="009A1DDF" w:rsidRPr="00D45129">
              <w:rPr>
                <w:rFonts w:ascii="Times New Roman" w:hAnsi="Times New Roman" w:cs="Times New Roman"/>
                <w:color w:val="000000" w:themeColor="text1"/>
              </w:rPr>
              <w:t>[commissioners]</w:t>
            </w:r>
            <w:r w:rsidRPr="00D45129">
              <w:rPr>
                <w:rFonts w:ascii="Times New Roman" w:hAnsi="Times New Roman" w:cs="Times New Roman"/>
                <w:color w:val="000000" w:themeColor="text1"/>
              </w:rPr>
              <w:t xml:space="preserve"> in </w:t>
            </w:r>
            <w:r w:rsidR="009A1DDF" w:rsidRPr="00D45129">
              <w:rPr>
                <w:rFonts w:ascii="Times New Roman" w:hAnsi="Times New Roman" w:cs="Times New Roman"/>
                <w:color w:val="000000" w:themeColor="text1"/>
              </w:rPr>
              <w:t>the past, they’ll work with you</w:t>
            </w:r>
            <w:r w:rsidRPr="00D45129">
              <w:rPr>
                <w:rFonts w:ascii="Times New Roman" w:hAnsi="Times New Roman" w:cs="Times New Roman"/>
                <w:color w:val="000000" w:themeColor="text1"/>
              </w:rPr>
              <w:t xml:space="preserve"> </w:t>
            </w:r>
            <w:r w:rsidR="009A1DDF" w:rsidRPr="00D45129">
              <w:rPr>
                <w:rFonts w:ascii="Times New Roman" w:hAnsi="Times New Roman" w:cs="Times New Roman"/>
                <w:color w:val="000000" w:themeColor="text1"/>
              </w:rPr>
              <w:t>[</w:t>
            </w:r>
            <w:r w:rsidRPr="00D45129">
              <w:rPr>
                <w:rFonts w:ascii="Times New Roman" w:hAnsi="Times New Roman" w:cs="Times New Roman"/>
                <w:color w:val="000000" w:themeColor="text1"/>
              </w:rPr>
              <w:t>…</w:t>
            </w:r>
            <w:r w:rsidR="009A1DDF" w:rsidRPr="00D45129">
              <w:rPr>
                <w:rFonts w:ascii="Times New Roman" w:hAnsi="Times New Roman" w:cs="Times New Roman"/>
                <w:color w:val="000000" w:themeColor="text1"/>
              </w:rPr>
              <w:t>]</w:t>
            </w:r>
            <w:r w:rsidRPr="00D45129">
              <w:rPr>
                <w:rFonts w:ascii="Times New Roman" w:hAnsi="Times New Roman" w:cs="Times New Roman"/>
                <w:color w:val="000000" w:themeColor="text1"/>
              </w:rPr>
              <w:t xml:space="preserve"> we’ll say, ‘things are going really well, perhaps we can reduce this package,’ or ‘you know what? this isn’t working for this person, we’re struggling with this, we’ve tried this, this and this, we’ve brought in external professionals, community learning disab</w:t>
            </w:r>
            <w:r w:rsidR="00560E7F" w:rsidRPr="00D45129">
              <w:rPr>
                <w:rFonts w:ascii="Times New Roman" w:hAnsi="Times New Roman" w:cs="Times New Roman"/>
                <w:color w:val="000000" w:themeColor="text1"/>
              </w:rPr>
              <w:t>ility nurses</w:t>
            </w:r>
            <w:r w:rsidRPr="00D45129">
              <w:rPr>
                <w:rFonts w:ascii="Times New Roman" w:hAnsi="Times New Roman" w:cs="Times New Roman"/>
                <w:color w:val="000000" w:themeColor="text1"/>
              </w:rPr>
              <w:t>, but we just need to have a look at the package and reassess’.</w:t>
            </w:r>
          </w:p>
          <w:p w14:paraId="7C7EFBA6" w14:textId="77777777" w:rsidR="005F314E" w:rsidRPr="00D45129" w:rsidRDefault="005F314E" w:rsidP="00D45129">
            <w:pPr>
              <w:widowControl w:val="0"/>
              <w:autoSpaceDE w:val="0"/>
              <w:autoSpaceDN w:val="0"/>
              <w:adjustRightInd w:val="0"/>
              <w:spacing w:line="480" w:lineRule="auto"/>
              <w:rPr>
                <w:rFonts w:ascii="Times New Roman" w:hAnsi="Times New Roman" w:cs="Times New Roman"/>
                <w:color w:val="000000" w:themeColor="text1"/>
              </w:rPr>
            </w:pPr>
          </w:p>
        </w:tc>
        <w:tc>
          <w:tcPr>
            <w:tcW w:w="2016" w:type="dxa"/>
          </w:tcPr>
          <w:p w14:paraId="2E890ACA"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Commissioners</w:t>
            </w:r>
            <w:r w:rsidRPr="00D45129">
              <w:rPr>
                <w:rFonts w:ascii="Times New Roman" w:hAnsi="Times New Roman" w:cs="Times New Roman"/>
              </w:rPr>
              <w:t xml:space="preserve">: being honest and open; showing willingness to reduce some packages as a way of increasing others; bringing in external </w:t>
            </w:r>
            <w:r w:rsidRPr="00D45129">
              <w:rPr>
                <w:rFonts w:ascii="Times New Roman" w:hAnsi="Times New Roman" w:cs="Times New Roman"/>
                <w:b/>
              </w:rPr>
              <w:t>professional expertise</w:t>
            </w:r>
            <w:r w:rsidRPr="00D45129">
              <w:rPr>
                <w:rFonts w:ascii="Times New Roman" w:hAnsi="Times New Roman" w:cs="Times New Roman"/>
              </w:rPr>
              <w:t xml:space="preserve"> to justify</w:t>
            </w:r>
          </w:p>
        </w:tc>
        <w:tc>
          <w:tcPr>
            <w:tcW w:w="1669" w:type="dxa"/>
          </w:tcPr>
          <w:p w14:paraId="5A6FA80B" w14:textId="727F171C" w:rsidR="005F314E" w:rsidRPr="00D45129" w:rsidRDefault="003A044D" w:rsidP="00D45129">
            <w:pPr>
              <w:spacing w:line="480" w:lineRule="auto"/>
              <w:rPr>
                <w:rFonts w:ascii="Times New Roman" w:hAnsi="Times New Roman" w:cs="Times New Roman"/>
              </w:rPr>
            </w:pPr>
            <w:r w:rsidRPr="00D45129">
              <w:rPr>
                <w:rFonts w:ascii="Times New Roman" w:hAnsi="Times New Roman" w:cs="Times New Roman"/>
              </w:rPr>
              <w:t>Subtle resistance</w:t>
            </w:r>
          </w:p>
        </w:tc>
      </w:tr>
      <w:tr w:rsidR="005F314E" w:rsidRPr="00D45129" w14:paraId="461F450B" w14:textId="77777777" w:rsidTr="00907477">
        <w:tc>
          <w:tcPr>
            <w:tcW w:w="5325" w:type="dxa"/>
          </w:tcPr>
          <w:p w14:paraId="545E7538" w14:textId="26E465DC" w:rsidR="005F314E" w:rsidRPr="00D45129" w:rsidRDefault="009A1DDF" w:rsidP="00D45129">
            <w:pPr>
              <w:spacing w:line="480" w:lineRule="auto"/>
              <w:rPr>
                <w:rFonts w:ascii="Times New Roman" w:hAnsi="Times New Roman" w:cs="Times New Roman"/>
                <w:lang w:val="en-GB"/>
              </w:rPr>
            </w:pPr>
            <w:r w:rsidRPr="00D45129">
              <w:rPr>
                <w:rFonts w:ascii="Times New Roman" w:hAnsi="Times New Roman" w:cs="Times New Roman"/>
                <w:lang w:val="en-GB"/>
              </w:rPr>
              <w:lastRenderedPageBreak/>
              <w:t>W</w:t>
            </w:r>
            <w:r w:rsidR="005F314E" w:rsidRPr="00D45129">
              <w:rPr>
                <w:rFonts w:ascii="Times New Roman" w:hAnsi="Times New Roman" w:cs="Times New Roman"/>
                <w:lang w:val="en-GB"/>
              </w:rPr>
              <w:t>hen we were talking to th</w:t>
            </w:r>
            <w:r w:rsidRPr="00D45129">
              <w:rPr>
                <w:rFonts w:ascii="Times New Roman" w:hAnsi="Times New Roman" w:cs="Times New Roman"/>
                <w:lang w:val="en-GB"/>
              </w:rPr>
              <w:t>e Members Board [they asked]</w:t>
            </w:r>
            <w:r w:rsidR="005F314E" w:rsidRPr="00D45129">
              <w:rPr>
                <w:rFonts w:ascii="Times New Roman" w:hAnsi="Times New Roman" w:cs="Times New Roman"/>
                <w:lang w:val="en-GB"/>
              </w:rPr>
              <w:t xml:space="preserve"> ‘have you ever been stopped from making a decision for yourself?’ And that’s quite a powerful message, isn’t it? So </w:t>
            </w:r>
            <w:r w:rsidR="005C12E7" w:rsidRPr="00D45129">
              <w:rPr>
                <w:rFonts w:ascii="Times New Roman" w:hAnsi="Times New Roman" w:cs="Times New Roman"/>
                <w:lang w:val="en-GB"/>
              </w:rPr>
              <w:t>[the Members Board] did a presentation about</w:t>
            </w:r>
            <w:r w:rsidR="005F314E" w:rsidRPr="00D45129">
              <w:rPr>
                <w:rFonts w:ascii="Times New Roman" w:hAnsi="Times New Roman" w:cs="Times New Roman"/>
                <w:lang w:val="en-GB"/>
              </w:rPr>
              <w:t xml:space="preserve"> wise decisions </w:t>
            </w:r>
            <w:r w:rsidR="005C12E7" w:rsidRPr="00D45129">
              <w:rPr>
                <w:rFonts w:ascii="Times New Roman" w:hAnsi="Times New Roman" w:cs="Times New Roman"/>
                <w:lang w:val="en-GB"/>
              </w:rPr>
              <w:t>[</w:t>
            </w:r>
            <w:r w:rsidR="005F314E" w:rsidRPr="00D45129">
              <w:rPr>
                <w:rFonts w:ascii="Times New Roman" w:hAnsi="Times New Roman" w:cs="Times New Roman"/>
                <w:lang w:val="en-GB"/>
              </w:rPr>
              <w:t>…</w:t>
            </w:r>
            <w:r w:rsidR="005C12E7" w:rsidRPr="00D45129">
              <w:rPr>
                <w:rFonts w:ascii="Times New Roman" w:hAnsi="Times New Roman" w:cs="Times New Roman"/>
                <w:lang w:val="en-GB"/>
              </w:rPr>
              <w:t>]</w:t>
            </w:r>
            <w:r w:rsidR="005F314E" w:rsidRPr="00D45129">
              <w:rPr>
                <w:rFonts w:ascii="Times New Roman" w:hAnsi="Times New Roman" w:cs="Times New Roman"/>
                <w:lang w:val="en-GB"/>
              </w:rPr>
              <w:t xml:space="preserve"> and they showed this film. The film includes somebody going off to get a tattoo and </w:t>
            </w:r>
            <w:r w:rsidR="005C12E7" w:rsidRPr="00D45129">
              <w:rPr>
                <w:rFonts w:ascii="Times New Roman" w:hAnsi="Times New Roman" w:cs="Times New Roman"/>
                <w:lang w:val="en-GB"/>
              </w:rPr>
              <w:t>[</w:t>
            </w:r>
            <w:r w:rsidR="005F314E" w:rsidRPr="00D45129">
              <w:rPr>
                <w:rFonts w:ascii="Times New Roman" w:hAnsi="Times New Roman" w:cs="Times New Roman"/>
                <w:lang w:val="en-GB"/>
              </w:rPr>
              <w:t>…</w:t>
            </w:r>
            <w:r w:rsidR="005C12E7" w:rsidRPr="00D45129">
              <w:rPr>
                <w:rFonts w:ascii="Times New Roman" w:hAnsi="Times New Roman" w:cs="Times New Roman"/>
                <w:lang w:val="en-GB"/>
              </w:rPr>
              <w:t>]</w:t>
            </w:r>
            <w:r w:rsidR="005F314E" w:rsidRPr="00D45129">
              <w:rPr>
                <w:rFonts w:ascii="Times New Roman" w:hAnsi="Times New Roman" w:cs="Times New Roman"/>
                <w:lang w:val="en-GB"/>
              </w:rPr>
              <w:t xml:space="preserve"> you have the staff member going ‘I can’t let you do that’, and the chap’s going ‘well actu</w:t>
            </w:r>
            <w:r w:rsidR="005C12E7" w:rsidRPr="00D45129">
              <w:rPr>
                <w:rFonts w:ascii="Times New Roman" w:hAnsi="Times New Roman" w:cs="Times New Roman"/>
                <w:lang w:val="en-GB"/>
              </w:rPr>
              <w:t>ally it’s not your decision and</w:t>
            </w:r>
            <w:r w:rsidR="005F314E" w:rsidRPr="00D45129">
              <w:rPr>
                <w:rFonts w:ascii="Times New Roman" w:hAnsi="Times New Roman" w:cs="Times New Roman"/>
                <w:lang w:val="en-GB"/>
              </w:rPr>
              <w:t xml:space="preserve"> I’m going to do that’. ‘No, but you can’t, I’d get in trouble’. ‘No you won’t because </w:t>
            </w:r>
            <w:r w:rsidR="005C12E7" w:rsidRPr="00D45129">
              <w:rPr>
                <w:rFonts w:ascii="Times New Roman" w:hAnsi="Times New Roman" w:cs="Times New Roman"/>
                <w:lang w:val="en-GB"/>
              </w:rPr>
              <w:t>it’s my choice to do that’. T</w:t>
            </w:r>
            <w:r w:rsidR="005F314E" w:rsidRPr="00D45129">
              <w:rPr>
                <w:rFonts w:ascii="Times New Roman" w:hAnsi="Times New Roman" w:cs="Times New Roman"/>
                <w:lang w:val="en-GB"/>
              </w:rPr>
              <w:t xml:space="preserve">he film talks </w:t>
            </w:r>
            <w:r w:rsidR="005C12E7" w:rsidRPr="00D45129">
              <w:rPr>
                <w:rFonts w:ascii="Times New Roman" w:hAnsi="Times New Roman" w:cs="Times New Roman"/>
                <w:lang w:val="en-GB"/>
              </w:rPr>
              <w:t>through</w:t>
            </w:r>
            <w:r w:rsidR="005F314E" w:rsidRPr="00D45129">
              <w:rPr>
                <w:rFonts w:ascii="Times New Roman" w:hAnsi="Times New Roman" w:cs="Times New Roman"/>
                <w:lang w:val="en-GB"/>
              </w:rPr>
              <w:t xml:space="preserve"> how he’s </w:t>
            </w:r>
            <w:r w:rsidR="00334235">
              <w:rPr>
                <w:rFonts w:ascii="Times New Roman" w:hAnsi="Times New Roman" w:cs="Times New Roman"/>
                <w:lang w:val="en-GB"/>
              </w:rPr>
              <w:t xml:space="preserve">actually made </w:t>
            </w:r>
            <w:r w:rsidR="005F314E" w:rsidRPr="00D45129">
              <w:rPr>
                <w:rFonts w:ascii="Times New Roman" w:hAnsi="Times New Roman" w:cs="Times New Roman"/>
                <w:lang w:val="en-GB"/>
              </w:rPr>
              <w:t xml:space="preserve">an informed choice, and so it’s all right for him to do that. And he says that his parents didn’t want him to have </w:t>
            </w:r>
            <w:r w:rsidR="005C12E7" w:rsidRPr="00D45129">
              <w:rPr>
                <w:rFonts w:ascii="Times New Roman" w:hAnsi="Times New Roman" w:cs="Times New Roman"/>
                <w:lang w:val="en-GB"/>
              </w:rPr>
              <w:t xml:space="preserve">[the tattoo] </w:t>
            </w:r>
            <w:r w:rsidR="005F314E" w:rsidRPr="00D45129">
              <w:rPr>
                <w:rFonts w:ascii="Times New Roman" w:hAnsi="Times New Roman" w:cs="Times New Roman"/>
                <w:lang w:val="en-GB"/>
              </w:rPr>
              <w:t>that, but he really likes it and wants i</w:t>
            </w:r>
            <w:r w:rsidR="005C12E7" w:rsidRPr="00D45129">
              <w:rPr>
                <w:rFonts w:ascii="Times New Roman" w:hAnsi="Times New Roman" w:cs="Times New Roman"/>
                <w:lang w:val="en-GB"/>
              </w:rPr>
              <w:t>t and he was supported to do so</w:t>
            </w:r>
            <w:r w:rsidR="005F314E" w:rsidRPr="00D45129">
              <w:rPr>
                <w:rFonts w:ascii="Times New Roman" w:hAnsi="Times New Roman" w:cs="Times New Roman"/>
                <w:lang w:val="en-GB"/>
              </w:rPr>
              <w:t>.</w:t>
            </w:r>
          </w:p>
          <w:p w14:paraId="46C3CF4B" w14:textId="77777777" w:rsidR="005F314E" w:rsidRPr="00D45129" w:rsidRDefault="005F314E" w:rsidP="00D45129">
            <w:pPr>
              <w:spacing w:line="480" w:lineRule="auto"/>
              <w:rPr>
                <w:rFonts w:ascii="Times New Roman" w:hAnsi="Times New Roman" w:cs="Times New Roman"/>
              </w:rPr>
            </w:pPr>
          </w:p>
        </w:tc>
        <w:tc>
          <w:tcPr>
            <w:tcW w:w="2016" w:type="dxa"/>
          </w:tcPr>
          <w:p w14:paraId="60F443F0"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Governing board of trustees</w:t>
            </w:r>
            <w:r w:rsidRPr="00D45129">
              <w:rPr>
                <w:rFonts w:ascii="Times New Roman" w:hAnsi="Times New Roman" w:cs="Times New Roman"/>
              </w:rPr>
              <w:t>: including them in decision-making and persuading them that service users should make informed choices</w:t>
            </w:r>
          </w:p>
          <w:p w14:paraId="15DF4A46"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Staff members</w:t>
            </w:r>
            <w:r w:rsidRPr="00D45129">
              <w:rPr>
                <w:rFonts w:ascii="Times New Roman" w:hAnsi="Times New Roman" w:cs="Times New Roman"/>
              </w:rPr>
              <w:t>: giving them permission</w:t>
            </w:r>
          </w:p>
          <w:p w14:paraId="32310B1D"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Service users</w:t>
            </w:r>
            <w:r w:rsidRPr="00D45129">
              <w:rPr>
                <w:rFonts w:ascii="Times New Roman" w:hAnsi="Times New Roman" w:cs="Times New Roman"/>
              </w:rPr>
              <w:t>: entitlement to make own decisions</w:t>
            </w:r>
          </w:p>
          <w:p w14:paraId="1E842D68" w14:textId="23247F9E"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Families</w:t>
            </w:r>
            <w:r w:rsidRPr="00D45129">
              <w:rPr>
                <w:rFonts w:ascii="Times New Roman" w:hAnsi="Times New Roman" w:cs="Times New Roman"/>
              </w:rPr>
              <w:t>: might not get what they want</w:t>
            </w:r>
          </w:p>
        </w:tc>
        <w:tc>
          <w:tcPr>
            <w:tcW w:w="1669" w:type="dxa"/>
          </w:tcPr>
          <w:p w14:paraId="4FCEA867" w14:textId="6B31760F"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 xml:space="preserve">Resisting </w:t>
            </w:r>
            <w:r w:rsidRPr="00D45129">
              <w:rPr>
                <w:rFonts w:ascii="Times New Roman" w:hAnsi="Times New Roman" w:cs="Times New Roman"/>
              </w:rPr>
              <w:t xml:space="preserve">wishes of, or assumptions of, support workers or families </w:t>
            </w:r>
          </w:p>
        </w:tc>
      </w:tr>
      <w:tr w:rsidR="005F314E" w:rsidRPr="00D45129" w14:paraId="0EF519C2" w14:textId="77777777" w:rsidTr="00907477">
        <w:tc>
          <w:tcPr>
            <w:tcW w:w="5325" w:type="dxa"/>
          </w:tcPr>
          <w:p w14:paraId="0E93E317" w14:textId="6F577590" w:rsidR="005F314E" w:rsidRPr="00D45129" w:rsidRDefault="00F831F8" w:rsidP="00D45129">
            <w:pPr>
              <w:spacing w:line="480" w:lineRule="auto"/>
              <w:rPr>
                <w:rFonts w:ascii="Times New Roman" w:hAnsi="Times New Roman" w:cs="Times New Roman"/>
                <w:lang w:val="en-GB"/>
              </w:rPr>
            </w:pPr>
            <w:r w:rsidRPr="00D45129">
              <w:rPr>
                <w:rFonts w:ascii="Times New Roman" w:hAnsi="Times New Roman" w:cs="Times New Roman"/>
                <w:lang w:val="en-GB"/>
              </w:rPr>
              <w:t>T</w:t>
            </w:r>
            <w:r w:rsidR="005F314E" w:rsidRPr="00D45129">
              <w:rPr>
                <w:rFonts w:ascii="Times New Roman" w:hAnsi="Times New Roman" w:cs="Times New Roman"/>
                <w:lang w:val="en-GB"/>
              </w:rPr>
              <w:t>he longer you’ve supported people</w:t>
            </w:r>
            <w:r w:rsidRPr="00D45129">
              <w:rPr>
                <w:rFonts w:ascii="Times New Roman" w:hAnsi="Times New Roman" w:cs="Times New Roman"/>
                <w:lang w:val="en-GB"/>
              </w:rPr>
              <w:t>,</w:t>
            </w:r>
            <w:r w:rsidR="005F314E" w:rsidRPr="00D45129">
              <w:rPr>
                <w:rFonts w:ascii="Times New Roman" w:hAnsi="Times New Roman" w:cs="Times New Roman"/>
                <w:lang w:val="en-GB"/>
              </w:rPr>
              <w:t xml:space="preserve"> the longer your relationship with people’s families and friends and the better connected the people you support are, then the more people a</w:t>
            </w:r>
            <w:r w:rsidR="007B6209" w:rsidRPr="00D45129">
              <w:rPr>
                <w:rFonts w:ascii="Times New Roman" w:hAnsi="Times New Roman" w:cs="Times New Roman"/>
                <w:lang w:val="en-GB"/>
              </w:rPr>
              <w:t>re going to fight their corner [</w:t>
            </w:r>
            <w:r w:rsidR="005C12E7" w:rsidRPr="00D45129">
              <w:rPr>
                <w:rFonts w:ascii="Times New Roman" w:hAnsi="Times New Roman" w:cs="Times New Roman"/>
                <w:lang w:val="en-GB"/>
              </w:rPr>
              <w:t>if there is a threat that the contract will be re-tendered</w:t>
            </w:r>
            <w:r w:rsidR="005F314E" w:rsidRPr="00D45129">
              <w:rPr>
                <w:rFonts w:ascii="Times New Roman" w:hAnsi="Times New Roman" w:cs="Times New Roman"/>
                <w:lang w:val="en-GB"/>
              </w:rPr>
              <w:t xml:space="preserve">] that’s how we’ve chosen to protect the people. It’s not protecting us, it’s protecting them, their life and </w:t>
            </w:r>
            <w:r w:rsidR="005F314E" w:rsidRPr="00D45129">
              <w:rPr>
                <w:rFonts w:ascii="Times New Roman" w:hAnsi="Times New Roman" w:cs="Times New Roman"/>
                <w:lang w:val="en-GB"/>
              </w:rPr>
              <w:lastRenderedPageBreak/>
              <w:t>the</w:t>
            </w:r>
            <w:r w:rsidR="007B6209" w:rsidRPr="00D45129">
              <w:rPr>
                <w:rFonts w:ascii="Times New Roman" w:hAnsi="Times New Roman" w:cs="Times New Roman"/>
                <w:lang w:val="en-GB"/>
              </w:rPr>
              <w:t>ir service and their support.</w:t>
            </w:r>
            <w:r w:rsidR="005C12E7" w:rsidRPr="00D45129">
              <w:rPr>
                <w:rFonts w:ascii="Times New Roman" w:hAnsi="Times New Roman" w:cs="Times New Roman"/>
                <w:lang w:val="en-GB"/>
              </w:rPr>
              <w:t xml:space="preserve"> </w:t>
            </w:r>
            <w:r w:rsidR="007B6209" w:rsidRPr="00D45129">
              <w:rPr>
                <w:rFonts w:ascii="Times New Roman" w:hAnsi="Times New Roman" w:cs="Times New Roman"/>
                <w:lang w:val="en-GB"/>
              </w:rPr>
              <w:t>E</w:t>
            </w:r>
            <w:r w:rsidR="005F314E" w:rsidRPr="00D45129">
              <w:rPr>
                <w:rFonts w:ascii="Times New Roman" w:hAnsi="Times New Roman" w:cs="Times New Roman"/>
                <w:lang w:val="en-GB"/>
              </w:rPr>
              <w:t xml:space="preserve">verybody’s got family or friends or advocates that we could call on, to say ‘can you make a bit of </w:t>
            </w:r>
            <w:r w:rsidR="007B6209" w:rsidRPr="00D45129">
              <w:rPr>
                <w:rFonts w:ascii="Times New Roman" w:hAnsi="Times New Roman" w:cs="Times New Roman"/>
                <w:lang w:val="en-GB"/>
              </w:rPr>
              <w:t>a fuss’ - cause obviously we’ve</w:t>
            </w:r>
            <w:r w:rsidR="005F314E" w:rsidRPr="00D45129">
              <w:rPr>
                <w:rFonts w:ascii="Times New Roman" w:hAnsi="Times New Roman" w:cs="Times New Roman"/>
                <w:lang w:val="en-GB"/>
              </w:rPr>
              <w:t xml:space="preserve"> got</w:t>
            </w:r>
            <w:r w:rsidR="007B6209" w:rsidRPr="00D45129">
              <w:rPr>
                <w:rFonts w:ascii="Times New Roman" w:hAnsi="Times New Roman" w:cs="Times New Roman"/>
                <w:lang w:val="en-GB"/>
              </w:rPr>
              <w:t xml:space="preserve"> the conflict of interest if we</w:t>
            </w:r>
            <w:r w:rsidR="005F314E" w:rsidRPr="00D45129">
              <w:rPr>
                <w:rFonts w:ascii="Times New Roman" w:hAnsi="Times New Roman" w:cs="Times New Roman"/>
                <w:lang w:val="en-GB"/>
              </w:rPr>
              <w:t xml:space="preserve">’re </w:t>
            </w:r>
            <w:r w:rsidR="007B6209" w:rsidRPr="00D45129">
              <w:rPr>
                <w:rFonts w:ascii="Times New Roman" w:hAnsi="Times New Roman" w:cs="Times New Roman"/>
                <w:lang w:val="en-GB"/>
              </w:rPr>
              <w:t>the p</w:t>
            </w:r>
            <w:r w:rsidR="00D41984" w:rsidRPr="00D45129">
              <w:rPr>
                <w:rFonts w:ascii="Times New Roman" w:hAnsi="Times New Roman" w:cs="Times New Roman"/>
                <w:lang w:val="en-GB"/>
              </w:rPr>
              <w:t>erson advocating for that, we’v</w:t>
            </w:r>
            <w:r w:rsidR="005F314E" w:rsidRPr="00D45129">
              <w:rPr>
                <w:rFonts w:ascii="Times New Roman" w:hAnsi="Times New Roman" w:cs="Times New Roman"/>
                <w:lang w:val="en-GB"/>
              </w:rPr>
              <w:t>e got ‘oh you’re just the provider so it’s in your interests to keep them here’.</w:t>
            </w:r>
          </w:p>
          <w:p w14:paraId="5A7B9569" w14:textId="77777777" w:rsidR="005F314E" w:rsidRPr="00D45129" w:rsidRDefault="005F314E" w:rsidP="00D45129">
            <w:pPr>
              <w:spacing w:line="480" w:lineRule="auto"/>
              <w:rPr>
                <w:rFonts w:ascii="Times New Roman" w:hAnsi="Times New Roman" w:cs="Times New Roman"/>
                <w:lang w:val="en-GB"/>
              </w:rPr>
            </w:pPr>
          </w:p>
        </w:tc>
        <w:tc>
          <w:tcPr>
            <w:tcW w:w="2016" w:type="dxa"/>
          </w:tcPr>
          <w:p w14:paraId="521FD5DA"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lastRenderedPageBreak/>
              <w:t>Service users</w:t>
            </w:r>
          </w:p>
          <w:p w14:paraId="2A5BFDF0"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t>Families</w:t>
            </w:r>
          </w:p>
          <w:p w14:paraId="2629AFB0"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t>Advocates</w:t>
            </w:r>
          </w:p>
          <w:p w14:paraId="2845C210" w14:textId="77777777"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rPr>
              <w:t>Commissioners</w:t>
            </w:r>
          </w:p>
        </w:tc>
        <w:tc>
          <w:tcPr>
            <w:tcW w:w="1669" w:type="dxa"/>
          </w:tcPr>
          <w:p w14:paraId="1732B276" w14:textId="03F9EA5E" w:rsidR="005F314E" w:rsidRPr="00D45129" w:rsidRDefault="005F314E" w:rsidP="00D45129">
            <w:pPr>
              <w:spacing w:line="480" w:lineRule="auto"/>
              <w:rPr>
                <w:rFonts w:ascii="Times New Roman" w:hAnsi="Times New Roman" w:cs="Times New Roman"/>
              </w:rPr>
            </w:pPr>
            <w:r w:rsidRPr="00D45129">
              <w:rPr>
                <w:rFonts w:ascii="Times New Roman" w:hAnsi="Times New Roman" w:cs="Times New Roman"/>
                <w:b/>
              </w:rPr>
              <w:t xml:space="preserve">Resisting </w:t>
            </w:r>
            <w:r w:rsidRPr="00D45129">
              <w:rPr>
                <w:rFonts w:ascii="Times New Roman" w:hAnsi="Times New Roman" w:cs="Times New Roman"/>
              </w:rPr>
              <w:t xml:space="preserve">through coalition-building </w:t>
            </w:r>
          </w:p>
        </w:tc>
      </w:tr>
    </w:tbl>
    <w:p w14:paraId="0699CABB" w14:textId="77777777" w:rsidR="000252FA" w:rsidRPr="00D45129" w:rsidRDefault="000252FA" w:rsidP="00D45129">
      <w:pPr>
        <w:spacing w:line="480" w:lineRule="auto"/>
        <w:rPr>
          <w:rFonts w:ascii="Times New Roman" w:hAnsi="Times New Roman" w:cs="Times New Roman"/>
        </w:rPr>
      </w:pPr>
    </w:p>
    <w:p w14:paraId="27E0F28A" w14:textId="6CE2BD02" w:rsidR="002E67E1" w:rsidRPr="00D45129" w:rsidRDefault="002E67E1" w:rsidP="00D45129">
      <w:pPr>
        <w:spacing w:line="480" w:lineRule="auto"/>
        <w:rPr>
          <w:rFonts w:ascii="Times New Roman" w:hAnsi="Times New Roman" w:cs="Times New Roman"/>
          <w:color w:val="000000" w:themeColor="text1"/>
          <w:lang w:val="en-GB"/>
        </w:rPr>
      </w:pPr>
    </w:p>
    <w:p w14:paraId="7BC55E0A" w14:textId="77777777" w:rsidR="002E67E1" w:rsidRPr="00D45129" w:rsidRDefault="002E67E1" w:rsidP="00D45129">
      <w:pPr>
        <w:spacing w:line="480" w:lineRule="auto"/>
        <w:rPr>
          <w:rFonts w:ascii="Times New Roman" w:hAnsi="Times New Roman" w:cs="Times New Roman"/>
          <w:color w:val="000000" w:themeColor="text1"/>
          <w:lang w:val="en-GB"/>
        </w:rPr>
      </w:pPr>
    </w:p>
    <w:sectPr w:rsidR="002E67E1" w:rsidRPr="00D45129" w:rsidSect="00D20AB1">
      <w:footerReference w:type="even" r:id="rId11"/>
      <w:footerReference w:type="default" r:id="rId12"/>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66FB" w14:textId="77777777" w:rsidR="00921C20" w:rsidRDefault="00921C20" w:rsidP="00D45983">
      <w:r>
        <w:separator/>
      </w:r>
    </w:p>
  </w:endnote>
  <w:endnote w:type="continuationSeparator" w:id="0">
    <w:p w14:paraId="0B81909D" w14:textId="77777777" w:rsidR="00921C20" w:rsidRDefault="00921C20" w:rsidP="00D45983">
      <w:r>
        <w:continuationSeparator/>
      </w:r>
    </w:p>
  </w:endnote>
  <w:endnote w:id="1">
    <w:p w14:paraId="06A037AA" w14:textId="4E9484CA" w:rsidR="00EF6A40" w:rsidRPr="00437D68" w:rsidRDefault="00EF6A40">
      <w:pPr>
        <w:pStyle w:val="EndnoteText"/>
        <w:rPr>
          <w:rFonts w:ascii="Times New Roman" w:eastAsia="Times New Roman" w:hAnsi="Times New Roman" w:cs="Times New Roman"/>
          <w:sz w:val="20"/>
          <w:szCs w:val="20"/>
        </w:rPr>
      </w:pPr>
      <w:r>
        <w:rPr>
          <w:rStyle w:val="EndnoteReference"/>
        </w:rPr>
        <w:endnoteRef/>
      </w:r>
      <w:r>
        <w:t xml:space="preserve"> </w:t>
      </w:r>
      <w:r w:rsidRPr="00437D68">
        <w:rPr>
          <w:rFonts w:ascii="Times New Roman" w:eastAsia="Times New Roman" w:hAnsi="Times New Roman" w:cs="Times New Roman"/>
          <w:sz w:val="20"/>
          <w:szCs w:val="20"/>
        </w:rPr>
        <w:t>We use the label ‘people with learning difficulties’ because the advocacy group People First regards it as the least worst way of categorizing the people who use the services under discussion in this article.</w:t>
      </w:r>
    </w:p>
  </w:endnote>
  <w:endnote w:id="2">
    <w:p w14:paraId="54A12F85" w14:textId="77777777" w:rsidR="00EF6A40" w:rsidRPr="00C46529" w:rsidRDefault="00EF6A40" w:rsidP="00DD34D1">
      <w:pPr>
        <w:pStyle w:val="EndnoteText"/>
        <w:rPr>
          <w:rFonts w:ascii="Times New Roman" w:hAnsi="Times New Roman" w:cs="Times New Roman"/>
          <w:sz w:val="20"/>
          <w:szCs w:val="20"/>
        </w:rPr>
      </w:pPr>
      <w:r w:rsidRPr="00437D68">
        <w:rPr>
          <w:rStyle w:val="EndnoteReference"/>
          <w:rFonts w:ascii="Times New Roman" w:hAnsi="Times New Roman" w:cs="Times New Roman"/>
        </w:rPr>
        <w:endnoteRef/>
      </w:r>
      <w:r w:rsidRPr="00437D68">
        <w:rPr>
          <w:rFonts w:ascii="Times New Roman" w:hAnsi="Times New Roman" w:cs="Times New Roman"/>
        </w:rPr>
        <w:t xml:space="preserve"> </w:t>
      </w:r>
      <w:r w:rsidRPr="00437D68">
        <w:rPr>
          <w:rFonts w:ascii="Times New Roman" w:eastAsia="Times New Roman" w:hAnsi="Times New Roman" w:cs="Times New Roman"/>
          <w:sz w:val="20"/>
          <w:szCs w:val="20"/>
        </w:rPr>
        <w:t>All names of organizations and participants are pseudonyms.</w:t>
      </w:r>
    </w:p>
  </w:endnote>
  <w:endnote w:id="3">
    <w:p w14:paraId="704123CA" w14:textId="68D7CF95" w:rsidR="00EF6A40" w:rsidRPr="00CC73A7" w:rsidRDefault="00EF6A40">
      <w:pPr>
        <w:pStyle w:val="EndnoteText"/>
        <w:rPr>
          <w:rFonts w:ascii="Times New Roman" w:eastAsia="Times New Roman" w:hAnsi="Times New Roman" w:cs="Times New Roman"/>
          <w:color w:val="000000" w:themeColor="text1"/>
          <w:sz w:val="20"/>
          <w:szCs w:val="20"/>
        </w:rPr>
      </w:pPr>
      <w:r w:rsidRPr="00437D68">
        <w:rPr>
          <w:rStyle w:val="EndnoteReference"/>
          <w:rFonts w:ascii="Times New Roman" w:hAnsi="Times New Roman" w:cs="Times New Roman"/>
        </w:rPr>
        <w:endnoteRef/>
      </w:r>
      <w:r w:rsidRPr="00437D68">
        <w:rPr>
          <w:rFonts w:ascii="Times New Roman" w:hAnsi="Times New Roman" w:cs="Times New Roman"/>
        </w:rPr>
        <w:t xml:space="preserve"> </w:t>
      </w:r>
      <w:r w:rsidRPr="00437D68">
        <w:rPr>
          <w:rFonts w:ascii="Times New Roman" w:eastAsia="Times New Roman" w:hAnsi="Times New Roman" w:cs="Times New Roman"/>
          <w:color w:val="000000" w:themeColor="text1"/>
          <w:sz w:val="20"/>
          <w:szCs w:val="20"/>
        </w:rPr>
        <w:t>There are differences in the structures that determine and regulate contracting regimes between England and Wales, driven to some extent by the increasing devolution of powers from the UK to the four nations, including</w:t>
      </w:r>
      <w:r>
        <w:rPr>
          <w:rFonts w:ascii="Times New Roman" w:eastAsia="Times New Roman" w:hAnsi="Times New Roman" w:cs="Times New Roman"/>
          <w:color w:val="000000" w:themeColor="text1"/>
          <w:sz w:val="20"/>
          <w:szCs w:val="20"/>
        </w:rPr>
        <w:t xml:space="preserve"> </w:t>
      </w:r>
      <w:r w:rsidRPr="00437D68">
        <w:rPr>
          <w:rFonts w:ascii="Times New Roman" w:eastAsia="Times New Roman" w:hAnsi="Times New Roman" w:cs="Times New Roman"/>
          <w:color w:val="000000" w:themeColor="text1"/>
          <w:sz w:val="20"/>
          <w:szCs w:val="20"/>
        </w:rPr>
        <w:t xml:space="preserve">differences in the ways in which health and social care are integrated. </w:t>
      </w:r>
      <w:r w:rsidRPr="00437D68">
        <w:rPr>
          <w:rFonts w:ascii="Times New Roman" w:eastAsia="Times New Roman" w:hAnsi="Times New Roman" w:cs="Times New Roman"/>
          <w:color w:val="000000" w:themeColor="text1"/>
          <w:sz w:val="20"/>
          <w:szCs w:val="20"/>
        </w:rPr>
        <w:t>Doheny’s (2015) comparative study found that the English systems are more ‘marketized’ while the other nations are becoming more bureaucratized.</w:t>
      </w:r>
      <w:r>
        <w:rPr>
          <w:rFonts w:ascii="Times New Roman" w:eastAsia="Times New Roman" w:hAnsi="Times New Roman" w:cs="Times New Roman"/>
          <w:color w:val="000000" w:themeColor="text1"/>
          <w:sz w:val="20"/>
          <w:szCs w:val="20"/>
        </w:rPr>
        <w:t xml:space="preserve"> However, these differences were not reflected in our findings.</w:t>
      </w:r>
    </w:p>
  </w:endnote>
  <w:endnote w:id="4">
    <w:p w14:paraId="59E33D0F" w14:textId="32B71A6B" w:rsidR="00EF6A40" w:rsidRPr="00437D68" w:rsidRDefault="00EF6A40" w:rsidP="00DD34D1">
      <w:pPr>
        <w:pStyle w:val="EndnoteText"/>
        <w:rPr>
          <w:rFonts w:ascii="Times New Roman" w:hAnsi="Times New Roman" w:cs="Times New Roman"/>
          <w:sz w:val="20"/>
          <w:szCs w:val="20"/>
        </w:rPr>
      </w:pPr>
      <w:r w:rsidRPr="00437D68">
        <w:rPr>
          <w:rStyle w:val="EndnoteReference"/>
          <w:rFonts w:ascii="Times New Roman" w:hAnsi="Times New Roman" w:cs="Times New Roman"/>
          <w:sz w:val="20"/>
          <w:szCs w:val="20"/>
        </w:rPr>
        <w:endnoteRef/>
      </w:r>
      <w:r w:rsidRPr="00437D68">
        <w:rPr>
          <w:rFonts w:ascii="Times New Roman" w:hAnsi="Times New Roman" w:cs="Times New Roman"/>
          <w:sz w:val="20"/>
          <w:szCs w:val="20"/>
        </w:rPr>
        <w:t xml:space="preserve"> The introduction of new medication that could assist people with mental health conditions to ‘manage’ their symptoms initiated a series of policy changes aimed at supporting people within their communities rather than in long-stay ‘asylums’. This led to a ‘period of rapid de-institutionalization’ and a continuous </w:t>
      </w:r>
      <w:r w:rsidRPr="00437D68">
        <w:rPr>
          <w:rFonts w:ascii="Times New Roman" w:hAnsi="Times New Roman" w:cs="Times New Roman"/>
          <w:sz w:val="20"/>
          <w:szCs w:val="20"/>
        </w:rPr>
        <w:t>programme of hospital closures throughout the second part of the 20</w:t>
      </w:r>
      <w:r w:rsidRPr="00437D68">
        <w:rPr>
          <w:rFonts w:ascii="Times New Roman" w:hAnsi="Times New Roman" w:cs="Times New Roman"/>
          <w:sz w:val="20"/>
          <w:szCs w:val="20"/>
          <w:vertAlign w:val="superscript"/>
        </w:rPr>
        <w:t>th</w:t>
      </w:r>
      <w:r w:rsidRPr="00437D68">
        <w:rPr>
          <w:rFonts w:ascii="Times New Roman" w:hAnsi="Times New Roman" w:cs="Times New Roman"/>
          <w:sz w:val="20"/>
          <w:szCs w:val="20"/>
        </w:rPr>
        <w:t xml:space="preserve"> century, explicitly confirmed in the 1990 NHS and Community Care Act (https://www.kingsfund.org.uk/sites/default/files/field/field_publication_file/service-transformation-lessons-mental-health-4-feb-2014.pdf)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Yu Mincho">
    <w:panose1 w:val="02020400000000000000"/>
    <w:charset w:val="80"/>
    <w:family w:val="roman"/>
    <w:notTrueType/>
    <w:pitch w:val="variable"/>
    <w:sig w:usb0="800002E7" w:usb1="2AC7FCFF" w:usb2="00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78E6" w14:textId="77777777" w:rsidR="00EF6A40" w:rsidRDefault="00EF6A40" w:rsidP="00B063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64845" w14:textId="77777777" w:rsidR="00EF6A40" w:rsidRDefault="00EF6A40" w:rsidP="00D45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D27F" w14:textId="50C7C410" w:rsidR="00EF6A40" w:rsidRDefault="00EF6A40" w:rsidP="00B063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35AB">
      <w:rPr>
        <w:rStyle w:val="PageNumber"/>
        <w:noProof/>
      </w:rPr>
      <w:t>36</w:t>
    </w:r>
    <w:r>
      <w:rPr>
        <w:rStyle w:val="PageNumber"/>
      </w:rPr>
      <w:fldChar w:fldCharType="end"/>
    </w:r>
  </w:p>
  <w:p w14:paraId="0F750216" w14:textId="77777777" w:rsidR="00EF6A40" w:rsidRDefault="00EF6A40" w:rsidP="00D45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0B9C9" w14:textId="77777777" w:rsidR="00921C20" w:rsidRDefault="00921C20" w:rsidP="00D45983">
      <w:r>
        <w:separator/>
      </w:r>
    </w:p>
  </w:footnote>
  <w:footnote w:type="continuationSeparator" w:id="0">
    <w:p w14:paraId="53C65EB7" w14:textId="77777777" w:rsidR="00921C20" w:rsidRDefault="00921C20" w:rsidP="00D4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77BF4"/>
    <w:multiLevelType w:val="multilevel"/>
    <w:tmpl w:val="2BB4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A0211"/>
    <w:multiLevelType w:val="hybridMultilevel"/>
    <w:tmpl w:val="DB1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722F2"/>
    <w:multiLevelType w:val="hybridMultilevel"/>
    <w:tmpl w:val="8E7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4F"/>
    <w:rsid w:val="000034AA"/>
    <w:rsid w:val="0000484F"/>
    <w:rsid w:val="000048C5"/>
    <w:rsid w:val="00007837"/>
    <w:rsid w:val="00007EE0"/>
    <w:rsid w:val="00010486"/>
    <w:rsid w:val="0001071F"/>
    <w:rsid w:val="0001197E"/>
    <w:rsid w:val="00012DE3"/>
    <w:rsid w:val="00012E98"/>
    <w:rsid w:val="00022343"/>
    <w:rsid w:val="000239AC"/>
    <w:rsid w:val="0002412D"/>
    <w:rsid w:val="000252FA"/>
    <w:rsid w:val="00030D34"/>
    <w:rsid w:val="00032319"/>
    <w:rsid w:val="0003287E"/>
    <w:rsid w:val="00037E6B"/>
    <w:rsid w:val="00040099"/>
    <w:rsid w:val="0004016B"/>
    <w:rsid w:val="000401D1"/>
    <w:rsid w:val="00040319"/>
    <w:rsid w:val="00040F5D"/>
    <w:rsid w:val="00042236"/>
    <w:rsid w:val="00042F89"/>
    <w:rsid w:val="0004304A"/>
    <w:rsid w:val="0005018D"/>
    <w:rsid w:val="00053773"/>
    <w:rsid w:val="00054267"/>
    <w:rsid w:val="00062483"/>
    <w:rsid w:val="00064CA6"/>
    <w:rsid w:val="00070870"/>
    <w:rsid w:val="00072F68"/>
    <w:rsid w:val="00073B57"/>
    <w:rsid w:val="00076AFD"/>
    <w:rsid w:val="00077504"/>
    <w:rsid w:val="0008003A"/>
    <w:rsid w:val="00082321"/>
    <w:rsid w:val="00082354"/>
    <w:rsid w:val="00084454"/>
    <w:rsid w:val="00084EC3"/>
    <w:rsid w:val="00090E92"/>
    <w:rsid w:val="0009115C"/>
    <w:rsid w:val="00094A93"/>
    <w:rsid w:val="00095911"/>
    <w:rsid w:val="00096075"/>
    <w:rsid w:val="00097528"/>
    <w:rsid w:val="000978B0"/>
    <w:rsid w:val="000A08B3"/>
    <w:rsid w:val="000A5C4C"/>
    <w:rsid w:val="000A5ED2"/>
    <w:rsid w:val="000A7383"/>
    <w:rsid w:val="000B640E"/>
    <w:rsid w:val="000C0CE0"/>
    <w:rsid w:val="000C4056"/>
    <w:rsid w:val="000C41CE"/>
    <w:rsid w:val="000C4328"/>
    <w:rsid w:val="000C4B2E"/>
    <w:rsid w:val="000D0CFD"/>
    <w:rsid w:val="000D4A0D"/>
    <w:rsid w:val="000E059C"/>
    <w:rsid w:val="000E0A76"/>
    <w:rsid w:val="000E0B15"/>
    <w:rsid w:val="000E0F5C"/>
    <w:rsid w:val="000E29C0"/>
    <w:rsid w:val="000E5EB5"/>
    <w:rsid w:val="000E6621"/>
    <w:rsid w:val="000E71EA"/>
    <w:rsid w:val="000F0C51"/>
    <w:rsid w:val="000F0EC6"/>
    <w:rsid w:val="000F3C58"/>
    <w:rsid w:val="00104276"/>
    <w:rsid w:val="00104363"/>
    <w:rsid w:val="00106288"/>
    <w:rsid w:val="00107E35"/>
    <w:rsid w:val="001102AC"/>
    <w:rsid w:val="00114238"/>
    <w:rsid w:val="00114B55"/>
    <w:rsid w:val="00114BE4"/>
    <w:rsid w:val="00114C88"/>
    <w:rsid w:val="001151D8"/>
    <w:rsid w:val="00115CCB"/>
    <w:rsid w:val="00123897"/>
    <w:rsid w:val="00126C59"/>
    <w:rsid w:val="00131340"/>
    <w:rsid w:val="00132524"/>
    <w:rsid w:val="00135263"/>
    <w:rsid w:val="00135449"/>
    <w:rsid w:val="00140971"/>
    <w:rsid w:val="00140ECF"/>
    <w:rsid w:val="0014157D"/>
    <w:rsid w:val="001415BE"/>
    <w:rsid w:val="00144340"/>
    <w:rsid w:val="00152549"/>
    <w:rsid w:val="00157FFA"/>
    <w:rsid w:val="00163706"/>
    <w:rsid w:val="00164C54"/>
    <w:rsid w:val="00165AAC"/>
    <w:rsid w:val="00176094"/>
    <w:rsid w:val="001776F6"/>
    <w:rsid w:val="001807B4"/>
    <w:rsid w:val="001813EF"/>
    <w:rsid w:val="00182256"/>
    <w:rsid w:val="00183B49"/>
    <w:rsid w:val="00187BDF"/>
    <w:rsid w:val="00190482"/>
    <w:rsid w:val="0019062B"/>
    <w:rsid w:val="00192A05"/>
    <w:rsid w:val="00195446"/>
    <w:rsid w:val="00196ECE"/>
    <w:rsid w:val="0019773C"/>
    <w:rsid w:val="001A07D2"/>
    <w:rsid w:val="001A1B98"/>
    <w:rsid w:val="001A3B38"/>
    <w:rsid w:val="001A3CC7"/>
    <w:rsid w:val="001A4795"/>
    <w:rsid w:val="001A4E0A"/>
    <w:rsid w:val="001A5F92"/>
    <w:rsid w:val="001A77AB"/>
    <w:rsid w:val="001B5D84"/>
    <w:rsid w:val="001B63A9"/>
    <w:rsid w:val="001B6D25"/>
    <w:rsid w:val="001B745A"/>
    <w:rsid w:val="001C0D7A"/>
    <w:rsid w:val="001C3E62"/>
    <w:rsid w:val="001C4941"/>
    <w:rsid w:val="001C4DF6"/>
    <w:rsid w:val="001C59AF"/>
    <w:rsid w:val="001C6FB1"/>
    <w:rsid w:val="001C7591"/>
    <w:rsid w:val="001D0E9C"/>
    <w:rsid w:val="001D38CC"/>
    <w:rsid w:val="001D3C9B"/>
    <w:rsid w:val="001D6327"/>
    <w:rsid w:val="001D643A"/>
    <w:rsid w:val="001D6E1B"/>
    <w:rsid w:val="001E05FE"/>
    <w:rsid w:val="001E3785"/>
    <w:rsid w:val="001E47A9"/>
    <w:rsid w:val="001E5012"/>
    <w:rsid w:val="001E5BF7"/>
    <w:rsid w:val="001E5C49"/>
    <w:rsid w:val="001F27D8"/>
    <w:rsid w:val="001F6615"/>
    <w:rsid w:val="001F6DC4"/>
    <w:rsid w:val="00200D64"/>
    <w:rsid w:val="00201B5B"/>
    <w:rsid w:val="00202F14"/>
    <w:rsid w:val="002030A7"/>
    <w:rsid w:val="00204F00"/>
    <w:rsid w:val="00206280"/>
    <w:rsid w:val="00206F76"/>
    <w:rsid w:val="00211602"/>
    <w:rsid w:val="0021173C"/>
    <w:rsid w:val="002134B0"/>
    <w:rsid w:val="00214040"/>
    <w:rsid w:val="00214E3A"/>
    <w:rsid w:val="00215F25"/>
    <w:rsid w:val="002167B6"/>
    <w:rsid w:val="0021712E"/>
    <w:rsid w:val="0021785F"/>
    <w:rsid w:val="002214E2"/>
    <w:rsid w:val="00221CB5"/>
    <w:rsid w:val="00223AB0"/>
    <w:rsid w:val="00224DD8"/>
    <w:rsid w:val="00225BDE"/>
    <w:rsid w:val="00225FC9"/>
    <w:rsid w:val="002263CD"/>
    <w:rsid w:val="0023081D"/>
    <w:rsid w:val="002312CF"/>
    <w:rsid w:val="0023240D"/>
    <w:rsid w:val="0023523A"/>
    <w:rsid w:val="00235F5D"/>
    <w:rsid w:val="00237460"/>
    <w:rsid w:val="002374C0"/>
    <w:rsid w:val="00241E8A"/>
    <w:rsid w:val="002422CC"/>
    <w:rsid w:val="002430EA"/>
    <w:rsid w:val="00243A42"/>
    <w:rsid w:val="00243AA9"/>
    <w:rsid w:val="00245FDD"/>
    <w:rsid w:val="0025199E"/>
    <w:rsid w:val="00253683"/>
    <w:rsid w:val="002540FA"/>
    <w:rsid w:val="002558FE"/>
    <w:rsid w:val="00260DA3"/>
    <w:rsid w:val="0026110A"/>
    <w:rsid w:val="00271339"/>
    <w:rsid w:val="002729B7"/>
    <w:rsid w:val="00273B07"/>
    <w:rsid w:val="00276A7D"/>
    <w:rsid w:val="00281787"/>
    <w:rsid w:val="002833E1"/>
    <w:rsid w:val="0028471F"/>
    <w:rsid w:val="00284AF5"/>
    <w:rsid w:val="00285595"/>
    <w:rsid w:val="00286931"/>
    <w:rsid w:val="00295285"/>
    <w:rsid w:val="002963DA"/>
    <w:rsid w:val="00297633"/>
    <w:rsid w:val="002A0322"/>
    <w:rsid w:val="002A14A4"/>
    <w:rsid w:val="002A792B"/>
    <w:rsid w:val="002B0592"/>
    <w:rsid w:val="002B1F41"/>
    <w:rsid w:val="002B30DB"/>
    <w:rsid w:val="002B3374"/>
    <w:rsid w:val="002B345A"/>
    <w:rsid w:val="002B4590"/>
    <w:rsid w:val="002B4A16"/>
    <w:rsid w:val="002C05CA"/>
    <w:rsid w:val="002C3580"/>
    <w:rsid w:val="002C38CF"/>
    <w:rsid w:val="002C5C00"/>
    <w:rsid w:val="002C771A"/>
    <w:rsid w:val="002D1A05"/>
    <w:rsid w:val="002D1B07"/>
    <w:rsid w:val="002D3569"/>
    <w:rsid w:val="002E461C"/>
    <w:rsid w:val="002E664F"/>
    <w:rsid w:val="002E67E1"/>
    <w:rsid w:val="002F0A61"/>
    <w:rsid w:val="002F23EA"/>
    <w:rsid w:val="002F34CE"/>
    <w:rsid w:val="002F3FE2"/>
    <w:rsid w:val="002F4041"/>
    <w:rsid w:val="002F61D9"/>
    <w:rsid w:val="00300279"/>
    <w:rsid w:val="0030067E"/>
    <w:rsid w:val="00300937"/>
    <w:rsid w:val="00311CF0"/>
    <w:rsid w:val="003129C8"/>
    <w:rsid w:val="00315BAE"/>
    <w:rsid w:val="003202F7"/>
    <w:rsid w:val="003217A7"/>
    <w:rsid w:val="00322174"/>
    <w:rsid w:val="003236AB"/>
    <w:rsid w:val="00324A69"/>
    <w:rsid w:val="00325A0F"/>
    <w:rsid w:val="003265C4"/>
    <w:rsid w:val="003274F9"/>
    <w:rsid w:val="00327C61"/>
    <w:rsid w:val="00330ADC"/>
    <w:rsid w:val="0033291F"/>
    <w:rsid w:val="003333DE"/>
    <w:rsid w:val="0033406D"/>
    <w:rsid w:val="00334118"/>
    <w:rsid w:val="00334235"/>
    <w:rsid w:val="00335179"/>
    <w:rsid w:val="00335D47"/>
    <w:rsid w:val="00335FD2"/>
    <w:rsid w:val="0033768D"/>
    <w:rsid w:val="003416DF"/>
    <w:rsid w:val="00341BD3"/>
    <w:rsid w:val="003432B2"/>
    <w:rsid w:val="00344657"/>
    <w:rsid w:val="00344F67"/>
    <w:rsid w:val="00350F18"/>
    <w:rsid w:val="00351E12"/>
    <w:rsid w:val="003521BA"/>
    <w:rsid w:val="00354ABD"/>
    <w:rsid w:val="00357D03"/>
    <w:rsid w:val="00360370"/>
    <w:rsid w:val="00363A29"/>
    <w:rsid w:val="00363D59"/>
    <w:rsid w:val="0036419F"/>
    <w:rsid w:val="00364509"/>
    <w:rsid w:val="00366309"/>
    <w:rsid w:val="003714A3"/>
    <w:rsid w:val="00372474"/>
    <w:rsid w:val="0037364B"/>
    <w:rsid w:val="00373A64"/>
    <w:rsid w:val="00374252"/>
    <w:rsid w:val="00374CD9"/>
    <w:rsid w:val="00374DF6"/>
    <w:rsid w:val="00376ACB"/>
    <w:rsid w:val="00390687"/>
    <w:rsid w:val="00390B28"/>
    <w:rsid w:val="0039177D"/>
    <w:rsid w:val="003920AA"/>
    <w:rsid w:val="003921C4"/>
    <w:rsid w:val="00393E0B"/>
    <w:rsid w:val="00394DB5"/>
    <w:rsid w:val="003967D5"/>
    <w:rsid w:val="00396BB3"/>
    <w:rsid w:val="00397980"/>
    <w:rsid w:val="003A022A"/>
    <w:rsid w:val="003A044D"/>
    <w:rsid w:val="003A1A29"/>
    <w:rsid w:val="003A3F0A"/>
    <w:rsid w:val="003A526D"/>
    <w:rsid w:val="003A5515"/>
    <w:rsid w:val="003A55CA"/>
    <w:rsid w:val="003A637A"/>
    <w:rsid w:val="003A70D3"/>
    <w:rsid w:val="003A76F7"/>
    <w:rsid w:val="003A7961"/>
    <w:rsid w:val="003B0DFC"/>
    <w:rsid w:val="003B1B43"/>
    <w:rsid w:val="003B4A3F"/>
    <w:rsid w:val="003B5FAB"/>
    <w:rsid w:val="003B6E35"/>
    <w:rsid w:val="003B7B2A"/>
    <w:rsid w:val="003C09FA"/>
    <w:rsid w:val="003C6A25"/>
    <w:rsid w:val="003C6C23"/>
    <w:rsid w:val="003D0074"/>
    <w:rsid w:val="003D181B"/>
    <w:rsid w:val="003D1D99"/>
    <w:rsid w:val="003D2320"/>
    <w:rsid w:val="003D4F52"/>
    <w:rsid w:val="003D7FEE"/>
    <w:rsid w:val="003E29C1"/>
    <w:rsid w:val="003E3407"/>
    <w:rsid w:val="003E63B7"/>
    <w:rsid w:val="003F1CE6"/>
    <w:rsid w:val="003F1F1D"/>
    <w:rsid w:val="003F28F8"/>
    <w:rsid w:val="003F28FC"/>
    <w:rsid w:val="003F2E22"/>
    <w:rsid w:val="003F329B"/>
    <w:rsid w:val="003F7936"/>
    <w:rsid w:val="00400150"/>
    <w:rsid w:val="00400C14"/>
    <w:rsid w:val="0040173A"/>
    <w:rsid w:val="004020D8"/>
    <w:rsid w:val="004021F9"/>
    <w:rsid w:val="004022FC"/>
    <w:rsid w:val="00403753"/>
    <w:rsid w:val="00405B25"/>
    <w:rsid w:val="00405DF8"/>
    <w:rsid w:val="0040765B"/>
    <w:rsid w:val="00407B37"/>
    <w:rsid w:val="00412875"/>
    <w:rsid w:val="00413B79"/>
    <w:rsid w:val="00413FAA"/>
    <w:rsid w:val="00414873"/>
    <w:rsid w:val="00414A06"/>
    <w:rsid w:val="00415EF6"/>
    <w:rsid w:val="0042191B"/>
    <w:rsid w:val="00423AA5"/>
    <w:rsid w:val="00424B94"/>
    <w:rsid w:val="004306EF"/>
    <w:rsid w:val="00431943"/>
    <w:rsid w:val="00432AC0"/>
    <w:rsid w:val="00432C69"/>
    <w:rsid w:val="00433D1C"/>
    <w:rsid w:val="0043407A"/>
    <w:rsid w:val="004356DD"/>
    <w:rsid w:val="00435705"/>
    <w:rsid w:val="00437D68"/>
    <w:rsid w:val="004400ED"/>
    <w:rsid w:val="00444EA4"/>
    <w:rsid w:val="004452A9"/>
    <w:rsid w:val="0045180A"/>
    <w:rsid w:val="004546B8"/>
    <w:rsid w:val="004610C3"/>
    <w:rsid w:val="004614C4"/>
    <w:rsid w:val="0046200B"/>
    <w:rsid w:val="00462319"/>
    <w:rsid w:val="00462CF1"/>
    <w:rsid w:val="00473712"/>
    <w:rsid w:val="00473BEE"/>
    <w:rsid w:val="00473E8C"/>
    <w:rsid w:val="00475DFC"/>
    <w:rsid w:val="00477B17"/>
    <w:rsid w:val="004800BA"/>
    <w:rsid w:val="004802E5"/>
    <w:rsid w:val="00481FCE"/>
    <w:rsid w:val="004839A2"/>
    <w:rsid w:val="004850EB"/>
    <w:rsid w:val="004854B6"/>
    <w:rsid w:val="004859C9"/>
    <w:rsid w:val="00494BA6"/>
    <w:rsid w:val="004955E2"/>
    <w:rsid w:val="004958F9"/>
    <w:rsid w:val="00495B4E"/>
    <w:rsid w:val="004A1F89"/>
    <w:rsid w:val="004A2EFE"/>
    <w:rsid w:val="004A3EB4"/>
    <w:rsid w:val="004A3FF9"/>
    <w:rsid w:val="004A4542"/>
    <w:rsid w:val="004A5DBA"/>
    <w:rsid w:val="004B2ECE"/>
    <w:rsid w:val="004B3074"/>
    <w:rsid w:val="004C1592"/>
    <w:rsid w:val="004C7601"/>
    <w:rsid w:val="004D09FF"/>
    <w:rsid w:val="004D21F0"/>
    <w:rsid w:val="004D4198"/>
    <w:rsid w:val="004D447C"/>
    <w:rsid w:val="004D635F"/>
    <w:rsid w:val="004D748C"/>
    <w:rsid w:val="004E0693"/>
    <w:rsid w:val="004E0B98"/>
    <w:rsid w:val="004E5C90"/>
    <w:rsid w:val="004E6189"/>
    <w:rsid w:val="004E797B"/>
    <w:rsid w:val="004F0224"/>
    <w:rsid w:val="004F1ED8"/>
    <w:rsid w:val="004F3C79"/>
    <w:rsid w:val="004F4241"/>
    <w:rsid w:val="004F6DC5"/>
    <w:rsid w:val="00501917"/>
    <w:rsid w:val="005031F0"/>
    <w:rsid w:val="00506168"/>
    <w:rsid w:val="00511218"/>
    <w:rsid w:val="00511C71"/>
    <w:rsid w:val="0051251C"/>
    <w:rsid w:val="00512D06"/>
    <w:rsid w:val="005156AA"/>
    <w:rsid w:val="00515EAD"/>
    <w:rsid w:val="00517C40"/>
    <w:rsid w:val="00521991"/>
    <w:rsid w:val="00524FE8"/>
    <w:rsid w:val="00525FFA"/>
    <w:rsid w:val="0052663E"/>
    <w:rsid w:val="00527293"/>
    <w:rsid w:val="005303B3"/>
    <w:rsid w:val="00531D3C"/>
    <w:rsid w:val="005320B2"/>
    <w:rsid w:val="0053347F"/>
    <w:rsid w:val="00534B38"/>
    <w:rsid w:val="005360A6"/>
    <w:rsid w:val="00536FD3"/>
    <w:rsid w:val="005373F1"/>
    <w:rsid w:val="00537957"/>
    <w:rsid w:val="0054033A"/>
    <w:rsid w:val="0054471A"/>
    <w:rsid w:val="00544F4F"/>
    <w:rsid w:val="00545011"/>
    <w:rsid w:val="00547209"/>
    <w:rsid w:val="005530E0"/>
    <w:rsid w:val="00554A0E"/>
    <w:rsid w:val="00560E7F"/>
    <w:rsid w:val="0056238A"/>
    <w:rsid w:val="00566124"/>
    <w:rsid w:val="005718D0"/>
    <w:rsid w:val="00573836"/>
    <w:rsid w:val="00574AAC"/>
    <w:rsid w:val="00574C9C"/>
    <w:rsid w:val="00575190"/>
    <w:rsid w:val="005766E1"/>
    <w:rsid w:val="0058208E"/>
    <w:rsid w:val="00582181"/>
    <w:rsid w:val="005839CD"/>
    <w:rsid w:val="0058725D"/>
    <w:rsid w:val="00587996"/>
    <w:rsid w:val="0059088E"/>
    <w:rsid w:val="0059188C"/>
    <w:rsid w:val="00593029"/>
    <w:rsid w:val="00593068"/>
    <w:rsid w:val="00594C8A"/>
    <w:rsid w:val="005972BA"/>
    <w:rsid w:val="005A09B2"/>
    <w:rsid w:val="005A11DF"/>
    <w:rsid w:val="005A2E2C"/>
    <w:rsid w:val="005A3079"/>
    <w:rsid w:val="005A5173"/>
    <w:rsid w:val="005A51BA"/>
    <w:rsid w:val="005B06A8"/>
    <w:rsid w:val="005B26BE"/>
    <w:rsid w:val="005B433D"/>
    <w:rsid w:val="005B4B58"/>
    <w:rsid w:val="005B7876"/>
    <w:rsid w:val="005C08E9"/>
    <w:rsid w:val="005C12E7"/>
    <w:rsid w:val="005C1D98"/>
    <w:rsid w:val="005C391C"/>
    <w:rsid w:val="005C4272"/>
    <w:rsid w:val="005D06D0"/>
    <w:rsid w:val="005D21BE"/>
    <w:rsid w:val="005D440E"/>
    <w:rsid w:val="005D480F"/>
    <w:rsid w:val="005D515F"/>
    <w:rsid w:val="005D5B2D"/>
    <w:rsid w:val="005D60F0"/>
    <w:rsid w:val="005D7581"/>
    <w:rsid w:val="005E00E2"/>
    <w:rsid w:val="005E07E5"/>
    <w:rsid w:val="005E2A11"/>
    <w:rsid w:val="005E313F"/>
    <w:rsid w:val="005E38CF"/>
    <w:rsid w:val="005E742D"/>
    <w:rsid w:val="005E7AFD"/>
    <w:rsid w:val="005F014E"/>
    <w:rsid w:val="005F1E45"/>
    <w:rsid w:val="005F314E"/>
    <w:rsid w:val="005F3306"/>
    <w:rsid w:val="005F3FC6"/>
    <w:rsid w:val="005F6EF5"/>
    <w:rsid w:val="005F7740"/>
    <w:rsid w:val="006019A7"/>
    <w:rsid w:val="00602476"/>
    <w:rsid w:val="00604583"/>
    <w:rsid w:val="0060498C"/>
    <w:rsid w:val="00605832"/>
    <w:rsid w:val="00606696"/>
    <w:rsid w:val="00607B49"/>
    <w:rsid w:val="00611576"/>
    <w:rsid w:val="00612882"/>
    <w:rsid w:val="006156C2"/>
    <w:rsid w:val="00616484"/>
    <w:rsid w:val="006235AB"/>
    <w:rsid w:val="00624831"/>
    <w:rsid w:val="006256C5"/>
    <w:rsid w:val="00625BD7"/>
    <w:rsid w:val="00632FBF"/>
    <w:rsid w:val="006340A5"/>
    <w:rsid w:val="00635E8B"/>
    <w:rsid w:val="0063625E"/>
    <w:rsid w:val="00640041"/>
    <w:rsid w:val="00641D95"/>
    <w:rsid w:val="00642DB5"/>
    <w:rsid w:val="0064665A"/>
    <w:rsid w:val="00646767"/>
    <w:rsid w:val="006467F9"/>
    <w:rsid w:val="006511CB"/>
    <w:rsid w:val="006523A0"/>
    <w:rsid w:val="00652CE1"/>
    <w:rsid w:val="00653469"/>
    <w:rsid w:val="00653DA1"/>
    <w:rsid w:val="006544EF"/>
    <w:rsid w:val="0065494B"/>
    <w:rsid w:val="00654F05"/>
    <w:rsid w:val="006565FC"/>
    <w:rsid w:val="00656AD4"/>
    <w:rsid w:val="0065757C"/>
    <w:rsid w:val="00657EDE"/>
    <w:rsid w:val="00660DCD"/>
    <w:rsid w:val="006614D7"/>
    <w:rsid w:val="00663521"/>
    <w:rsid w:val="00670CC8"/>
    <w:rsid w:val="006717F5"/>
    <w:rsid w:val="00672DAE"/>
    <w:rsid w:val="00673BF2"/>
    <w:rsid w:val="00673E0D"/>
    <w:rsid w:val="00674A92"/>
    <w:rsid w:val="00675135"/>
    <w:rsid w:val="00675FC3"/>
    <w:rsid w:val="00676A42"/>
    <w:rsid w:val="006825A2"/>
    <w:rsid w:val="00682D17"/>
    <w:rsid w:val="00683ECE"/>
    <w:rsid w:val="006842B4"/>
    <w:rsid w:val="00684968"/>
    <w:rsid w:val="006852F8"/>
    <w:rsid w:val="0068682D"/>
    <w:rsid w:val="006870D2"/>
    <w:rsid w:val="0069012B"/>
    <w:rsid w:val="00692D18"/>
    <w:rsid w:val="00694D7F"/>
    <w:rsid w:val="00696977"/>
    <w:rsid w:val="006972BE"/>
    <w:rsid w:val="006A1126"/>
    <w:rsid w:val="006A4851"/>
    <w:rsid w:val="006A58E4"/>
    <w:rsid w:val="006B2C47"/>
    <w:rsid w:val="006B341F"/>
    <w:rsid w:val="006B590D"/>
    <w:rsid w:val="006C2891"/>
    <w:rsid w:val="006C30F2"/>
    <w:rsid w:val="006C3BF6"/>
    <w:rsid w:val="006C4A2E"/>
    <w:rsid w:val="006C631C"/>
    <w:rsid w:val="006D0780"/>
    <w:rsid w:val="006D38E3"/>
    <w:rsid w:val="006D671F"/>
    <w:rsid w:val="006E0354"/>
    <w:rsid w:val="006E0BBC"/>
    <w:rsid w:val="006E69E0"/>
    <w:rsid w:val="006F0A4C"/>
    <w:rsid w:val="006F14C2"/>
    <w:rsid w:val="006F16AD"/>
    <w:rsid w:val="006F192A"/>
    <w:rsid w:val="006F1C42"/>
    <w:rsid w:val="006F233C"/>
    <w:rsid w:val="006F3938"/>
    <w:rsid w:val="006F50A3"/>
    <w:rsid w:val="006F62ED"/>
    <w:rsid w:val="006F6A4C"/>
    <w:rsid w:val="007005C5"/>
    <w:rsid w:val="0070331F"/>
    <w:rsid w:val="00704151"/>
    <w:rsid w:val="007117C9"/>
    <w:rsid w:val="00711FC5"/>
    <w:rsid w:val="0071350F"/>
    <w:rsid w:val="007145C2"/>
    <w:rsid w:val="007158D7"/>
    <w:rsid w:val="00721CB4"/>
    <w:rsid w:val="007247D8"/>
    <w:rsid w:val="007266A7"/>
    <w:rsid w:val="0073089C"/>
    <w:rsid w:val="00731884"/>
    <w:rsid w:val="00732DDE"/>
    <w:rsid w:val="00733178"/>
    <w:rsid w:val="007331AA"/>
    <w:rsid w:val="00733CEA"/>
    <w:rsid w:val="00733D88"/>
    <w:rsid w:val="007358F4"/>
    <w:rsid w:val="00736354"/>
    <w:rsid w:val="00736B9F"/>
    <w:rsid w:val="007373B3"/>
    <w:rsid w:val="00743731"/>
    <w:rsid w:val="00744A32"/>
    <w:rsid w:val="00745D61"/>
    <w:rsid w:val="0074755F"/>
    <w:rsid w:val="00747E9F"/>
    <w:rsid w:val="00750BD8"/>
    <w:rsid w:val="00754EC3"/>
    <w:rsid w:val="0075656B"/>
    <w:rsid w:val="00757754"/>
    <w:rsid w:val="00757F30"/>
    <w:rsid w:val="0076252D"/>
    <w:rsid w:val="0076556C"/>
    <w:rsid w:val="00765C07"/>
    <w:rsid w:val="007667F4"/>
    <w:rsid w:val="00766A69"/>
    <w:rsid w:val="00770F8B"/>
    <w:rsid w:val="0077206E"/>
    <w:rsid w:val="00772FAD"/>
    <w:rsid w:val="00773EB1"/>
    <w:rsid w:val="00776040"/>
    <w:rsid w:val="007806D0"/>
    <w:rsid w:val="00781343"/>
    <w:rsid w:val="0078351A"/>
    <w:rsid w:val="007845EE"/>
    <w:rsid w:val="0079014D"/>
    <w:rsid w:val="0079045E"/>
    <w:rsid w:val="00791F35"/>
    <w:rsid w:val="0079243D"/>
    <w:rsid w:val="007A0C3D"/>
    <w:rsid w:val="007A27B3"/>
    <w:rsid w:val="007A37CE"/>
    <w:rsid w:val="007A433A"/>
    <w:rsid w:val="007A56E3"/>
    <w:rsid w:val="007B1E9B"/>
    <w:rsid w:val="007B2E62"/>
    <w:rsid w:val="007B512E"/>
    <w:rsid w:val="007B6209"/>
    <w:rsid w:val="007C0D02"/>
    <w:rsid w:val="007C2A46"/>
    <w:rsid w:val="007C2F8B"/>
    <w:rsid w:val="007C3806"/>
    <w:rsid w:val="007C3AE5"/>
    <w:rsid w:val="007C412F"/>
    <w:rsid w:val="007C4535"/>
    <w:rsid w:val="007C63E6"/>
    <w:rsid w:val="007C6BFF"/>
    <w:rsid w:val="007C72CB"/>
    <w:rsid w:val="007C76AA"/>
    <w:rsid w:val="007C7D19"/>
    <w:rsid w:val="007D012E"/>
    <w:rsid w:val="007D3834"/>
    <w:rsid w:val="007D4D26"/>
    <w:rsid w:val="007D78C0"/>
    <w:rsid w:val="007E03D7"/>
    <w:rsid w:val="007E1371"/>
    <w:rsid w:val="007E14ED"/>
    <w:rsid w:val="007E35B3"/>
    <w:rsid w:val="007E61AC"/>
    <w:rsid w:val="007E6448"/>
    <w:rsid w:val="007E7FC3"/>
    <w:rsid w:val="007F2619"/>
    <w:rsid w:val="007F377D"/>
    <w:rsid w:val="007F4EE5"/>
    <w:rsid w:val="007F5050"/>
    <w:rsid w:val="007F6A91"/>
    <w:rsid w:val="007F6B30"/>
    <w:rsid w:val="008058D8"/>
    <w:rsid w:val="0080728A"/>
    <w:rsid w:val="0080783E"/>
    <w:rsid w:val="00812061"/>
    <w:rsid w:val="0081285A"/>
    <w:rsid w:val="008129B1"/>
    <w:rsid w:val="0081466E"/>
    <w:rsid w:val="00817C53"/>
    <w:rsid w:val="00822633"/>
    <w:rsid w:val="00822B8C"/>
    <w:rsid w:val="0082330C"/>
    <w:rsid w:val="00823F79"/>
    <w:rsid w:val="008243CD"/>
    <w:rsid w:val="00825D22"/>
    <w:rsid w:val="00831491"/>
    <w:rsid w:val="00831B8B"/>
    <w:rsid w:val="008321CA"/>
    <w:rsid w:val="008323FF"/>
    <w:rsid w:val="00834766"/>
    <w:rsid w:val="00837C72"/>
    <w:rsid w:val="00843040"/>
    <w:rsid w:val="00847B74"/>
    <w:rsid w:val="008504A1"/>
    <w:rsid w:val="00851255"/>
    <w:rsid w:val="0085284B"/>
    <w:rsid w:val="00854C94"/>
    <w:rsid w:val="00855954"/>
    <w:rsid w:val="00856285"/>
    <w:rsid w:val="008611FB"/>
    <w:rsid w:val="00863ECF"/>
    <w:rsid w:val="0086496E"/>
    <w:rsid w:val="008649D5"/>
    <w:rsid w:val="00867703"/>
    <w:rsid w:val="0087204B"/>
    <w:rsid w:val="008732A0"/>
    <w:rsid w:val="00874318"/>
    <w:rsid w:val="00875B9D"/>
    <w:rsid w:val="00875DCF"/>
    <w:rsid w:val="008837EE"/>
    <w:rsid w:val="00883A51"/>
    <w:rsid w:val="00883CD2"/>
    <w:rsid w:val="00883F48"/>
    <w:rsid w:val="008919FA"/>
    <w:rsid w:val="0089276B"/>
    <w:rsid w:val="008968F7"/>
    <w:rsid w:val="00897C36"/>
    <w:rsid w:val="008A21FC"/>
    <w:rsid w:val="008A797B"/>
    <w:rsid w:val="008A7DD2"/>
    <w:rsid w:val="008B00B3"/>
    <w:rsid w:val="008B0C92"/>
    <w:rsid w:val="008B0DC6"/>
    <w:rsid w:val="008B1184"/>
    <w:rsid w:val="008B247A"/>
    <w:rsid w:val="008B3885"/>
    <w:rsid w:val="008B391C"/>
    <w:rsid w:val="008B3994"/>
    <w:rsid w:val="008B404D"/>
    <w:rsid w:val="008B6052"/>
    <w:rsid w:val="008B6DA0"/>
    <w:rsid w:val="008C0AAB"/>
    <w:rsid w:val="008C2379"/>
    <w:rsid w:val="008C357F"/>
    <w:rsid w:val="008C4878"/>
    <w:rsid w:val="008C6EAA"/>
    <w:rsid w:val="008C739D"/>
    <w:rsid w:val="008D060D"/>
    <w:rsid w:val="008D2DE7"/>
    <w:rsid w:val="008D4475"/>
    <w:rsid w:val="008D4A03"/>
    <w:rsid w:val="008D66C2"/>
    <w:rsid w:val="008D6EC6"/>
    <w:rsid w:val="008E08DB"/>
    <w:rsid w:val="008E26B7"/>
    <w:rsid w:val="008E2822"/>
    <w:rsid w:val="008E43D3"/>
    <w:rsid w:val="008E7FD7"/>
    <w:rsid w:val="008F0611"/>
    <w:rsid w:val="008F3DE3"/>
    <w:rsid w:val="008F436A"/>
    <w:rsid w:val="008F770A"/>
    <w:rsid w:val="00900837"/>
    <w:rsid w:val="00901A16"/>
    <w:rsid w:val="00901A6F"/>
    <w:rsid w:val="00901D7B"/>
    <w:rsid w:val="0090215F"/>
    <w:rsid w:val="00902970"/>
    <w:rsid w:val="00903D4F"/>
    <w:rsid w:val="00904451"/>
    <w:rsid w:val="00906CB7"/>
    <w:rsid w:val="00907477"/>
    <w:rsid w:val="00907553"/>
    <w:rsid w:val="00907EC1"/>
    <w:rsid w:val="00910191"/>
    <w:rsid w:val="00910AAF"/>
    <w:rsid w:val="009145B9"/>
    <w:rsid w:val="0091754C"/>
    <w:rsid w:val="00917DFC"/>
    <w:rsid w:val="00920682"/>
    <w:rsid w:val="00921C20"/>
    <w:rsid w:val="00923154"/>
    <w:rsid w:val="00923E41"/>
    <w:rsid w:val="0092655A"/>
    <w:rsid w:val="00926D38"/>
    <w:rsid w:val="009318F5"/>
    <w:rsid w:val="0093191D"/>
    <w:rsid w:val="00932B74"/>
    <w:rsid w:val="00932CE5"/>
    <w:rsid w:val="0093577A"/>
    <w:rsid w:val="0093688A"/>
    <w:rsid w:val="00937D1F"/>
    <w:rsid w:val="00940EBC"/>
    <w:rsid w:val="00941E68"/>
    <w:rsid w:val="009428DF"/>
    <w:rsid w:val="00942EB7"/>
    <w:rsid w:val="00947045"/>
    <w:rsid w:val="009474A0"/>
    <w:rsid w:val="00951AAE"/>
    <w:rsid w:val="00951E3B"/>
    <w:rsid w:val="00956125"/>
    <w:rsid w:val="00960148"/>
    <w:rsid w:val="00963B84"/>
    <w:rsid w:val="00964702"/>
    <w:rsid w:val="00965528"/>
    <w:rsid w:val="00966903"/>
    <w:rsid w:val="00970F22"/>
    <w:rsid w:val="00971533"/>
    <w:rsid w:val="00974CA9"/>
    <w:rsid w:val="00975BA6"/>
    <w:rsid w:val="00977B6E"/>
    <w:rsid w:val="00981967"/>
    <w:rsid w:val="00981EBB"/>
    <w:rsid w:val="009830ED"/>
    <w:rsid w:val="009837F6"/>
    <w:rsid w:val="00992C43"/>
    <w:rsid w:val="00994EFD"/>
    <w:rsid w:val="00995F6A"/>
    <w:rsid w:val="0099633F"/>
    <w:rsid w:val="009A1996"/>
    <w:rsid w:val="009A1BC4"/>
    <w:rsid w:val="009A1DDF"/>
    <w:rsid w:val="009A4708"/>
    <w:rsid w:val="009A4F8E"/>
    <w:rsid w:val="009A4F9F"/>
    <w:rsid w:val="009A558F"/>
    <w:rsid w:val="009A5A04"/>
    <w:rsid w:val="009A6D39"/>
    <w:rsid w:val="009A71A7"/>
    <w:rsid w:val="009B181B"/>
    <w:rsid w:val="009B1B56"/>
    <w:rsid w:val="009B4D4B"/>
    <w:rsid w:val="009B6DE4"/>
    <w:rsid w:val="009C24B0"/>
    <w:rsid w:val="009C300D"/>
    <w:rsid w:val="009C53E1"/>
    <w:rsid w:val="009C60AA"/>
    <w:rsid w:val="009D2557"/>
    <w:rsid w:val="009D4522"/>
    <w:rsid w:val="009D522B"/>
    <w:rsid w:val="009D66F8"/>
    <w:rsid w:val="009D7250"/>
    <w:rsid w:val="009D7F9C"/>
    <w:rsid w:val="009E32A9"/>
    <w:rsid w:val="009E3BEE"/>
    <w:rsid w:val="009E499C"/>
    <w:rsid w:val="009E66FF"/>
    <w:rsid w:val="009E6A86"/>
    <w:rsid w:val="009E79EF"/>
    <w:rsid w:val="009E7C74"/>
    <w:rsid w:val="009E7D7F"/>
    <w:rsid w:val="009F05CF"/>
    <w:rsid w:val="009F1474"/>
    <w:rsid w:val="009F331B"/>
    <w:rsid w:val="009F37F7"/>
    <w:rsid w:val="009F3980"/>
    <w:rsid w:val="009F42F1"/>
    <w:rsid w:val="009F4E40"/>
    <w:rsid w:val="009F6D51"/>
    <w:rsid w:val="009F7666"/>
    <w:rsid w:val="009F7D4E"/>
    <w:rsid w:val="00A0196C"/>
    <w:rsid w:val="00A029AC"/>
    <w:rsid w:val="00A033D0"/>
    <w:rsid w:val="00A0362A"/>
    <w:rsid w:val="00A04333"/>
    <w:rsid w:val="00A055C1"/>
    <w:rsid w:val="00A05D1C"/>
    <w:rsid w:val="00A0627F"/>
    <w:rsid w:val="00A10C7C"/>
    <w:rsid w:val="00A10D54"/>
    <w:rsid w:val="00A14206"/>
    <w:rsid w:val="00A152DD"/>
    <w:rsid w:val="00A17F47"/>
    <w:rsid w:val="00A208CD"/>
    <w:rsid w:val="00A2169E"/>
    <w:rsid w:val="00A21AA2"/>
    <w:rsid w:val="00A22378"/>
    <w:rsid w:val="00A22F11"/>
    <w:rsid w:val="00A24778"/>
    <w:rsid w:val="00A26169"/>
    <w:rsid w:val="00A26FB6"/>
    <w:rsid w:val="00A321A3"/>
    <w:rsid w:val="00A33255"/>
    <w:rsid w:val="00A372B3"/>
    <w:rsid w:val="00A37738"/>
    <w:rsid w:val="00A379F1"/>
    <w:rsid w:val="00A400EE"/>
    <w:rsid w:val="00A40BD7"/>
    <w:rsid w:val="00A52724"/>
    <w:rsid w:val="00A5502F"/>
    <w:rsid w:val="00A56463"/>
    <w:rsid w:val="00A60467"/>
    <w:rsid w:val="00A607CD"/>
    <w:rsid w:val="00A618B4"/>
    <w:rsid w:val="00A61F34"/>
    <w:rsid w:val="00A6285B"/>
    <w:rsid w:val="00A62F81"/>
    <w:rsid w:val="00A64474"/>
    <w:rsid w:val="00A6461D"/>
    <w:rsid w:val="00A64854"/>
    <w:rsid w:val="00A64ED5"/>
    <w:rsid w:val="00A67BF2"/>
    <w:rsid w:val="00A67DB3"/>
    <w:rsid w:val="00A67DB4"/>
    <w:rsid w:val="00A70473"/>
    <w:rsid w:val="00A7178B"/>
    <w:rsid w:val="00A72155"/>
    <w:rsid w:val="00A72DD3"/>
    <w:rsid w:val="00A73558"/>
    <w:rsid w:val="00A741AE"/>
    <w:rsid w:val="00A764A8"/>
    <w:rsid w:val="00A76FE5"/>
    <w:rsid w:val="00A772ED"/>
    <w:rsid w:val="00A777A9"/>
    <w:rsid w:val="00A8058E"/>
    <w:rsid w:val="00A82AA2"/>
    <w:rsid w:val="00A83A3B"/>
    <w:rsid w:val="00A84679"/>
    <w:rsid w:val="00A84B3B"/>
    <w:rsid w:val="00A85092"/>
    <w:rsid w:val="00A863E9"/>
    <w:rsid w:val="00A87FED"/>
    <w:rsid w:val="00A93EDE"/>
    <w:rsid w:val="00A94F83"/>
    <w:rsid w:val="00A975C8"/>
    <w:rsid w:val="00A9764E"/>
    <w:rsid w:val="00AA1E92"/>
    <w:rsid w:val="00AA2C5C"/>
    <w:rsid w:val="00AA4429"/>
    <w:rsid w:val="00AA5FDD"/>
    <w:rsid w:val="00AA7E50"/>
    <w:rsid w:val="00AB0D6B"/>
    <w:rsid w:val="00AB1C54"/>
    <w:rsid w:val="00AB4BC1"/>
    <w:rsid w:val="00AB646F"/>
    <w:rsid w:val="00AC04B8"/>
    <w:rsid w:val="00AC0913"/>
    <w:rsid w:val="00AC2752"/>
    <w:rsid w:val="00AC432A"/>
    <w:rsid w:val="00AC5F48"/>
    <w:rsid w:val="00AD0DC1"/>
    <w:rsid w:val="00AD236C"/>
    <w:rsid w:val="00AD30DF"/>
    <w:rsid w:val="00AD5B2C"/>
    <w:rsid w:val="00AD6999"/>
    <w:rsid w:val="00AD6BB3"/>
    <w:rsid w:val="00AE1D6F"/>
    <w:rsid w:val="00AE20F6"/>
    <w:rsid w:val="00AE349B"/>
    <w:rsid w:val="00AE4E43"/>
    <w:rsid w:val="00AF126F"/>
    <w:rsid w:val="00AF1779"/>
    <w:rsid w:val="00AF1A46"/>
    <w:rsid w:val="00AF38C7"/>
    <w:rsid w:val="00AF3964"/>
    <w:rsid w:val="00AF3C68"/>
    <w:rsid w:val="00AF7AE9"/>
    <w:rsid w:val="00AF7B74"/>
    <w:rsid w:val="00B01B2D"/>
    <w:rsid w:val="00B05CB8"/>
    <w:rsid w:val="00B0638E"/>
    <w:rsid w:val="00B06A96"/>
    <w:rsid w:val="00B06FD2"/>
    <w:rsid w:val="00B10D67"/>
    <w:rsid w:val="00B11A06"/>
    <w:rsid w:val="00B14C05"/>
    <w:rsid w:val="00B1607D"/>
    <w:rsid w:val="00B16C07"/>
    <w:rsid w:val="00B234F2"/>
    <w:rsid w:val="00B24232"/>
    <w:rsid w:val="00B2430B"/>
    <w:rsid w:val="00B3135B"/>
    <w:rsid w:val="00B3343E"/>
    <w:rsid w:val="00B35C7B"/>
    <w:rsid w:val="00B36EF6"/>
    <w:rsid w:val="00B36FA4"/>
    <w:rsid w:val="00B45076"/>
    <w:rsid w:val="00B47253"/>
    <w:rsid w:val="00B47574"/>
    <w:rsid w:val="00B50D69"/>
    <w:rsid w:val="00B511EA"/>
    <w:rsid w:val="00B52965"/>
    <w:rsid w:val="00B57FD3"/>
    <w:rsid w:val="00B62355"/>
    <w:rsid w:val="00B658E8"/>
    <w:rsid w:val="00B67B09"/>
    <w:rsid w:val="00B7193C"/>
    <w:rsid w:val="00B75F44"/>
    <w:rsid w:val="00B766F1"/>
    <w:rsid w:val="00B803AC"/>
    <w:rsid w:val="00B81753"/>
    <w:rsid w:val="00B820E9"/>
    <w:rsid w:val="00B867D5"/>
    <w:rsid w:val="00B86904"/>
    <w:rsid w:val="00B870CC"/>
    <w:rsid w:val="00B875FA"/>
    <w:rsid w:val="00B87766"/>
    <w:rsid w:val="00B90517"/>
    <w:rsid w:val="00B92D76"/>
    <w:rsid w:val="00B936AB"/>
    <w:rsid w:val="00B94391"/>
    <w:rsid w:val="00B94F39"/>
    <w:rsid w:val="00B953C6"/>
    <w:rsid w:val="00B96500"/>
    <w:rsid w:val="00B97727"/>
    <w:rsid w:val="00BA12DC"/>
    <w:rsid w:val="00BA1527"/>
    <w:rsid w:val="00BA1F66"/>
    <w:rsid w:val="00BA2046"/>
    <w:rsid w:val="00BA3D3C"/>
    <w:rsid w:val="00BB10B8"/>
    <w:rsid w:val="00BB11A1"/>
    <w:rsid w:val="00BB5C92"/>
    <w:rsid w:val="00BB6368"/>
    <w:rsid w:val="00BC6DE4"/>
    <w:rsid w:val="00BC7120"/>
    <w:rsid w:val="00BD09DB"/>
    <w:rsid w:val="00BD2071"/>
    <w:rsid w:val="00BD3443"/>
    <w:rsid w:val="00BD34B3"/>
    <w:rsid w:val="00BD457D"/>
    <w:rsid w:val="00BD5A9E"/>
    <w:rsid w:val="00BD5BDD"/>
    <w:rsid w:val="00BD71A1"/>
    <w:rsid w:val="00BD7CC2"/>
    <w:rsid w:val="00BD7F71"/>
    <w:rsid w:val="00BE3EE6"/>
    <w:rsid w:val="00BE6F42"/>
    <w:rsid w:val="00BF0096"/>
    <w:rsid w:val="00BF2A14"/>
    <w:rsid w:val="00BF684C"/>
    <w:rsid w:val="00BF7564"/>
    <w:rsid w:val="00C0020C"/>
    <w:rsid w:val="00C0176D"/>
    <w:rsid w:val="00C035FF"/>
    <w:rsid w:val="00C03A2E"/>
    <w:rsid w:val="00C04137"/>
    <w:rsid w:val="00C0660B"/>
    <w:rsid w:val="00C06708"/>
    <w:rsid w:val="00C0701B"/>
    <w:rsid w:val="00C1141C"/>
    <w:rsid w:val="00C123CF"/>
    <w:rsid w:val="00C12C7E"/>
    <w:rsid w:val="00C172F0"/>
    <w:rsid w:val="00C17703"/>
    <w:rsid w:val="00C17B1C"/>
    <w:rsid w:val="00C207A3"/>
    <w:rsid w:val="00C211E3"/>
    <w:rsid w:val="00C30598"/>
    <w:rsid w:val="00C32844"/>
    <w:rsid w:val="00C34EFE"/>
    <w:rsid w:val="00C36CC9"/>
    <w:rsid w:val="00C4073F"/>
    <w:rsid w:val="00C44873"/>
    <w:rsid w:val="00C44AEE"/>
    <w:rsid w:val="00C4575E"/>
    <w:rsid w:val="00C45D59"/>
    <w:rsid w:val="00C46529"/>
    <w:rsid w:val="00C4732B"/>
    <w:rsid w:val="00C50F93"/>
    <w:rsid w:val="00C5105B"/>
    <w:rsid w:val="00C53F04"/>
    <w:rsid w:val="00C54381"/>
    <w:rsid w:val="00C54603"/>
    <w:rsid w:val="00C55C72"/>
    <w:rsid w:val="00C57C1D"/>
    <w:rsid w:val="00C60613"/>
    <w:rsid w:val="00C60DD8"/>
    <w:rsid w:val="00C616ED"/>
    <w:rsid w:val="00C61934"/>
    <w:rsid w:val="00C61D6A"/>
    <w:rsid w:val="00C6206B"/>
    <w:rsid w:val="00C63FC6"/>
    <w:rsid w:val="00C646FC"/>
    <w:rsid w:val="00C64A73"/>
    <w:rsid w:val="00C74D20"/>
    <w:rsid w:val="00C75864"/>
    <w:rsid w:val="00C77AB6"/>
    <w:rsid w:val="00C836BB"/>
    <w:rsid w:val="00C8390F"/>
    <w:rsid w:val="00C85CC3"/>
    <w:rsid w:val="00C92568"/>
    <w:rsid w:val="00C9387D"/>
    <w:rsid w:val="00C94E1E"/>
    <w:rsid w:val="00C96572"/>
    <w:rsid w:val="00CA0CB9"/>
    <w:rsid w:val="00CA2B1F"/>
    <w:rsid w:val="00CA6D28"/>
    <w:rsid w:val="00CB18D9"/>
    <w:rsid w:val="00CB3613"/>
    <w:rsid w:val="00CB53A1"/>
    <w:rsid w:val="00CB6CC1"/>
    <w:rsid w:val="00CC64AF"/>
    <w:rsid w:val="00CC650C"/>
    <w:rsid w:val="00CC73A7"/>
    <w:rsid w:val="00CC7883"/>
    <w:rsid w:val="00CD2331"/>
    <w:rsid w:val="00CD3505"/>
    <w:rsid w:val="00CD3CBC"/>
    <w:rsid w:val="00CD542D"/>
    <w:rsid w:val="00CE0432"/>
    <w:rsid w:val="00CE1595"/>
    <w:rsid w:val="00CE1F5D"/>
    <w:rsid w:val="00CE381F"/>
    <w:rsid w:val="00CE4372"/>
    <w:rsid w:val="00CE4485"/>
    <w:rsid w:val="00CE4BEB"/>
    <w:rsid w:val="00CE5028"/>
    <w:rsid w:val="00CE5537"/>
    <w:rsid w:val="00CE61AB"/>
    <w:rsid w:val="00CE79F3"/>
    <w:rsid w:val="00CF22ED"/>
    <w:rsid w:val="00CF2D30"/>
    <w:rsid w:val="00CF2E28"/>
    <w:rsid w:val="00CF3D3F"/>
    <w:rsid w:val="00CF4894"/>
    <w:rsid w:val="00CF5AC3"/>
    <w:rsid w:val="00CF6659"/>
    <w:rsid w:val="00CF7EC2"/>
    <w:rsid w:val="00D03315"/>
    <w:rsid w:val="00D05459"/>
    <w:rsid w:val="00D05AC0"/>
    <w:rsid w:val="00D06B96"/>
    <w:rsid w:val="00D1019F"/>
    <w:rsid w:val="00D10858"/>
    <w:rsid w:val="00D11244"/>
    <w:rsid w:val="00D13F33"/>
    <w:rsid w:val="00D158CC"/>
    <w:rsid w:val="00D20576"/>
    <w:rsid w:val="00D205F3"/>
    <w:rsid w:val="00D20AB1"/>
    <w:rsid w:val="00D21061"/>
    <w:rsid w:val="00D216C5"/>
    <w:rsid w:val="00D22CD5"/>
    <w:rsid w:val="00D2350F"/>
    <w:rsid w:val="00D26172"/>
    <w:rsid w:val="00D27ABD"/>
    <w:rsid w:val="00D34877"/>
    <w:rsid w:val="00D366B0"/>
    <w:rsid w:val="00D37F3C"/>
    <w:rsid w:val="00D405FF"/>
    <w:rsid w:val="00D41984"/>
    <w:rsid w:val="00D42791"/>
    <w:rsid w:val="00D42AF0"/>
    <w:rsid w:val="00D43F13"/>
    <w:rsid w:val="00D45129"/>
    <w:rsid w:val="00D45983"/>
    <w:rsid w:val="00D45B52"/>
    <w:rsid w:val="00D45B65"/>
    <w:rsid w:val="00D45C28"/>
    <w:rsid w:val="00D50A3E"/>
    <w:rsid w:val="00D517F8"/>
    <w:rsid w:val="00D51E47"/>
    <w:rsid w:val="00D5348E"/>
    <w:rsid w:val="00D53CE7"/>
    <w:rsid w:val="00D54870"/>
    <w:rsid w:val="00D55059"/>
    <w:rsid w:val="00D5631E"/>
    <w:rsid w:val="00D56B4E"/>
    <w:rsid w:val="00D6314F"/>
    <w:rsid w:val="00D63C27"/>
    <w:rsid w:val="00D65F1B"/>
    <w:rsid w:val="00D660BE"/>
    <w:rsid w:val="00D67C87"/>
    <w:rsid w:val="00D70CE4"/>
    <w:rsid w:val="00D72458"/>
    <w:rsid w:val="00D74034"/>
    <w:rsid w:val="00D74705"/>
    <w:rsid w:val="00D74D39"/>
    <w:rsid w:val="00D77D98"/>
    <w:rsid w:val="00D8054E"/>
    <w:rsid w:val="00D81B5C"/>
    <w:rsid w:val="00D830D0"/>
    <w:rsid w:val="00D83C5A"/>
    <w:rsid w:val="00D914BD"/>
    <w:rsid w:val="00D97649"/>
    <w:rsid w:val="00DA4E36"/>
    <w:rsid w:val="00DA505B"/>
    <w:rsid w:val="00DA6B6D"/>
    <w:rsid w:val="00DB07D7"/>
    <w:rsid w:val="00DB187D"/>
    <w:rsid w:val="00DB1C55"/>
    <w:rsid w:val="00DB26C1"/>
    <w:rsid w:val="00DB3CCE"/>
    <w:rsid w:val="00DB4C05"/>
    <w:rsid w:val="00DB594B"/>
    <w:rsid w:val="00DB67ED"/>
    <w:rsid w:val="00DB7C6D"/>
    <w:rsid w:val="00DC0179"/>
    <w:rsid w:val="00DC156B"/>
    <w:rsid w:val="00DC17BB"/>
    <w:rsid w:val="00DC2958"/>
    <w:rsid w:val="00DC5A45"/>
    <w:rsid w:val="00DC607F"/>
    <w:rsid w:val="00DC6694"/>
    <w:rsid w:val="00DC67E8"/>
    <w:rsid w:val="00DD34D1"/>
    <w:rsid w:val="00DD3510"/>
    <w:rsid w:val="00DD671C"/>
    <w:rsid w:val="00DE0C20"/>
    <w:rsid w:val="00DE17F3"/>
    <w:rsid w:val="00DE2042"/>
    <w:rsid w:val="00DE23C3"/>
    <w:rsid w:val="00DE377D"/>
    <w:rsid w:val="00DF0AA9"/>
    <w:rsid w:val="00DF3D60"/>
    <w:rsid w:val="00DF6C4C"/>
    <w:rsid w:val="00DF79C6"/>
    <w:rsid w:val="00E0034E"/>
    <w:rsid w:val="00E0383A"/>
    <w:rsid w:val="00E04D8C"/>
    <w:rsid w:val="00E05D8A"/>
    <w:rsid w:val="00E0767C"/>
    <w:rsid w:val="00E13BA4"/>
    <w:rsid w:val="00E14093"/>
    <w:rsid w:val="00E142FF"/>
    <w:rsid w:val="00E1494A"/>
    <w:rsid w:val="00E158CD"/>
    <w:rsid w:val="00E16A53"/>
    <w:rsid w:val="00E17B77"/>
    <w:rsid w:val="00E21FB2"/>
    <w:rsid w:val="00E23E07"/>
    <w:rsid w:val="00E310D2"/>
    <w:rsid w:val="00E3237C"/>
    <w:rsid w:val="00E331B7"/>
    <w:rsid w:val="00E347D8"/>
    <w:rsid w:val="00E34DD3"/>
    <w:rsid w:val="00E36185"/>
    <w:rsid w:val="00E47BC1"/>
    <w:rsid w:val="00E521FB"/>
    <w:rsid w:val="00E52464"/>
    <w:rsid w:val="00E5586D"/>
    <w:rsid w:val="00E56106"/>
    <w:rsid w:val="00E56F32"/>
    <w:rsid w:val="00E5784F"/>
    <w:rsid w:val="00E5796E"/>
    <w:rsid w:val="00E60B01"/>
    <w:rsid w:val="00E621C7"/>
    <w:rsid w:val="00E6502D"/>
    <w:rsid w:val="00E66549"/>
    <w:rsid w:val="00E6743A"/>
    <w:rsid w:val="00E67CA1"/>
    <w:rsid w:val="00E67F3C"/>
    <w:rsid w:val="00E712E2"/>
    <w:rsid w:val="00E73021"/>
    <w:rsid w:val="00E740A7"/>
    <w:rsid w:val="00E747EE"/>
    <w:rsid w:val="00E74D01"/>
    <w:rsid w:val="00E74D68"/>
    <w:rsid w:val="00E75228"/>
    <w:rsid w:val="00E757F2"/>
    <w:rsid w:val="00E77C45"/>
    <w:rsid w:val="00E86D7A"/>
    <w:rsid w:val="00E87402"/>
    <w:rsid w:val="00E9032B"/>
    <w:rsid w:val="00E90501"/>
    <w:rsid w:val="00E9077C"/>
    <w:rsid w:val="00E92CA1"/>
    <w:rsid w:val="00E93EB6"/>
    <w:rsid w:val="00E955E5"/>
    <w:rsid w:val="00E97D4F"/>
    <w:rsid w:val="00EA0B05"/>
    <w:rsid w:val="00EA1BC8"/>
    <w:rsid w:val="00EA24C0"/>
    <w:rsid w:val="00EA3814"/>
    <w:rsid w:val="00EA5CF8"/>
    <w:rsid w:val="00EA5FB1"/>
    <w:rsid w:val="00EA7EB2"/>
    <w:rsid w:val="00EB1511"/>
    <w:rsid w:val="00EB1B12"/>
    <w:rsid w:val="00EB1C92"/>
    <w:rsid w:val="00EB51AF"/>
    <w:rsid w:val="00EC022E"/>
    <w:rsid w:val="00EC0E41"/>
    <w:rsid w:val="00EC161E"/>
    <w:rsid w:val="00EC1A38"/>
    <w:rsid w:val="00EC33A9"/>
    <w:rsid w:val="00EC3565"/>
    <w:rsid w:val="00EC3B4B"/>
    <w:rsid w:val="00EC5BBA"/>
    <w:rsid w:val="00ED3C8E"/>
    <w:rsid w:val="00ED3EC2"/>
    <w:rsid w:val="00ED4E4C"/>
    <w:rsid w:val="00ED638C"/>
    <w:rsid w:val="00EE247A"/>
    <w:rsid w:val="00EE3D2B"/>
    <w:rsid w:val="00EE5A1A"/>
    <w:rsid w:val="00EE7F48"/>
    <w:rsid w:val="00EF3F7F"/>
    <w:rsid w:val="00EF5320"/>
    <w:rsid w:val="00EF56BF"/>
    <w:rsid w:val="00EF578D"/>
    <w:rsid w:val="00EF60CC"/>
    <w:rsid w:val="00EF6A40"/>
    <w:rsid w:val="00EF6D84"/>
    <w:rsid w:val="00F01EFC"/>
    <w:rsid w:val="00F03550"/>
    <w:rsid w:val="00F04251"/>
    <w:rsid w:val="00F04FE2"/>
    <w:rsid w:val="00F0796B"/>
    <w:rsid w:val="00F1036F"/>
    <w:rsid w:val="00F1279D"/>
    <w:rsid w:val="00F13C3A"/>
    <w:rsid w:val="00F14161"/>
    <w:rsid w:val="00F16F02"/>
    <w:rsid w:val="00F17DFE"/>
    <w:rsid w:val="00F20C37"/>
    <w:rsid w:val="00F220CB"/>
    <w:rsid w:val="00F24555"/>
    <w:rsid w:val="00F31F8A"/>
    <w:rsid w:val="00F35D72"/>
    <w:rsid w:val="00F37751"/>
    <w:rsid w:val="00F40C17"/>
    <w:rsid w:val="00F42DF2"/>
    <w:rsid w:val="00F45174"/>
    <w:rsid w:val="00F4754E"/>
    <w:rsid w:val="00F521D0"/>
    <w:rsid w:val="00F53841"/>
    <w:rsid w:val="00F53B59"/>
    <w:rsid w:val="00F558C5"/>
    <w:rsid w:val="00F61267"/>
    <w:rsid w:val="00F61631"/>
    <w:rsid w:val="00F61D2C"/>
    <w:rsid w:val="00F6668A"/>
    <w:rsid w:val="00F66B30"/>
    <w:rsid w:val="00F760AB"/>
    <w:rsid w:val="00F81D7E"/>
    <w:rsid w:val="00F831F8"/>
    <w:rsid w:val="00F85EC1"/>
    <w:rsid w:val="00F945AE"/>
    <w:rsid w:val="00F9678C"/>
    <w:rsid w:val="00F970E9"/>
    <w:rsid w:val="00FA0F90"/>
    <w:rsid w:val="00FA2693"/>
    <w:rsid w:val="00FA3764"/>
    <w:rsid w:val="00FA79D5"/>
    <w:rsid w:val="00FB0CE3"/>
    <w:rsid w:val="00FB110A"/>
    <w:rsid w:val="00FB1890"/>
    <w:rsid w:val="00FB3171"/>
    <w:rsid w:val="00FB411D"/>
    <w:rsid w:val="00FB49E7"/>
    <w:rsid w:val="00FB589A"/>
    <w:rsid w:val="00FB5A90"/>
    <w:rsid w:val="00FB613C"/>
    <w:rsid w:val="00FB6EAE"/>
    <w:rsid w:val="00FC033E"/>
    <w:rsid w:val="00FC300F"/>
    <w:rsid w:val="00FC6232"/>
    <w:rsid w:val="00FC75EC"/>
    <w:rsid w:val="00FD19B1"/>
    <w:rsid w:val="00FD1C4A"/>
    <w:rsid w:val="00FD3019"/>
    <w:rsid w:val="00FD3A82"/>
    <w:rsid w:val="00FD45A6"/>
    <w:rsid w:val="00FD70A3"/>
    <w:rsid w:val="00FE3CB1"/>
    <w:rsid w:val="00FE7A9D"/>
    <w:rsid w:val="00FE7F1E"/>
    <w:rsid w:val="00FE7F4E"/>
    <w:rsid w:val="00FF01F7"/>
    <w:rsid w:val="00FF06E5"/>
    <w:rsid w:val="00FF086B"/>
    <w:rsid w:val="00FF1F49"/>
    <w:rsid w:val="00FF440C"/>
    <w:rsid w:val="00FF593E"/>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809D0"/>
  <w14:defaultImageDpi w14:val="32767"/>
  <w15:docId w15:val="{FF6F609A-4B81-B44D-9141-F7DE0F02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5983"/>
    <w:pPr>
      <w:tabs>
        <w:tab w:val="center" w:pos="4513"/>
        <w:tab w:val="right" w:pos="9026"/>
      </w:tabs>
    </w:pPr>
  </w:style>
  <w:style w:type="character" w:customStyle="1" w:styleId="FooterChar">
    <w:name w:val="Footer Char"/>
    <w:basedOn w:val="DefaultParagraphFont"/>
    <w:link w:val="Footer"/>
    <w:uiPriority w:val="99"/>
    <w:rsid w:val="00D45983"/>
  </w:style>
  <w:style w:type="character" w:styleId="PageNumber">
    <w:name w:val="page number"/>
    <w:basedOn w:val="DefaultParagraphFont"/>
    <w:uiPriority w:val="99"/>
    <w:semiHidden/>
    <w:unhideWhenUsed/>
    <w:rsid w:val="00D45983"/>
  </w:style>
  <w:style w:type="table" w:styleId="TableGrid">
    <w:name w:val="Table Grid"/>
    <w:basedOn w:val="TableNormal"/>
    <w:uiPriority w:val="39"/>
    <w:rsid w:val="00A26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0517"/>
    <w:rPr>
      <w:rFonts w:ascii="Times New Roman" w:hAnsi="Times New Roman" w:cs="Times New Roman"/>
    </w:rPr>
  </w:style>
  <w:style w:type="paragraph" w:styleId="FootnoteText">
    <w:name w:val="footnote text"/>
    <w:basedOn w:val="Normal"/>
    <w:link w:val="FootnoteTextChar"/>
    <w:uiPriority w:val="99"/>
    <w:unhideWhenUsed/>
    <w:rsid w:val="001F6615"/>
  </w:style>
  <w:style w:type="character" w:customStyle="1" w:styleId="FootnoteTextChar">
    <w:name w:val="Footnote Text Char"/>
    <w:basedOn w:val="DefaultParagraphFont"/>
    <w:link w:val="FootnoteText"/>
    <w:uiPriority w:val="99"/>
    <w:rsid w:val="001F6615"/>
  </w:style>
  <w:style w:type="character" w:styleId="FootnoteReference">
    <w:name w:val="footnote reference"/>
    <w:basedOn w:val="DefaultParagraphFont"/>
    <w:uiPriority w:val="99"/>
    <w:unhideWhenUsed/>
    <w:rsid w:val="001F6615"/>
    <w:rPr>
      <w:vertAlign w:val="superscript"/>
    </w:rPr>
  </w:style>
  <w:style w:type="paragraph" w:styleId="EndnoteText">
    <w:name w:val="endnote text"/>
    <w:basedOn w:val="Normal"/>
    <w:link w:val="EndnoteTextChar"/>
    <w:uiPriority w:val="99"/>
    <w:unhideWhenUsed/>
    <w:rsid w:val="001F6615"/>
    <w:rPr>
      <w:rFonts w:ascii="Gill Sans MT" w:eastAsiaTheme="minorEastAsia" w:hAnsi="Gill Sans MT"/>
    </w:rPr>
  </w:style>
  <w:style w:type="character" w:customStyle="1" w:styleId="EndnoteTextChar">
    <w:name w:val="Endnote Text Char"/>
    <w:basedOn w:val="DefaultParagraphFont"/>
    <w:link w:val="EndnoteText"/>
    <w:uiPriority w:val="99"/>
    <w:rsid w:val="001F6615"/>
    <w:rPr>
      <w:rFonts w:ascii="Gill Sans MT" w:eastAsiaTheme="minorEastAsia" w:hAnsi="Gill Sans MT"/>
    </w:rPr>
  </w:style>
  <w:style w:type="character" w:styleId="EndnoteReference">
    <w:name w:val="endnote reference"/>
    <w:basedOn w:val="DefaultParagraphFont"/>
    <w:uiPriority w:val="99"/>
    <w:unhideWhenUsed/>
    <w:rsid w:val="00B953C6"/>
    <w:rPr>
      <w:vertAlign w:val="superscript"/>
    </w:rPr>
  </w:style>
  <w:style w:type="paragraph" w:customStyle="1" w:styleId="Default">
    <w:name w:val="Default"/>
    <w:rsid w:val="00CE553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FC300F"/>
    <w:rPr>
      <w:sz w:val="18"/>
      <w:szCs w:val="18"/>
    </w:rPr>
  </w:style>
  <w:style w:type="paragraph" w:styleId="CommentText">
    <w:name w:val="annotation text"/>
    <w:basedOn w:val="Normal"/>
    <w:link w:val="CommentTextChar"/>
    <w:uiPriority w:val="99"/>
    <w:unhideWhenUsed/>
    <w:rsid w:val="00FC300F"/>
  </w:style>
  <w:style w:type="character" w:customStyle="1" w:styleId="CommentTextChar">
    <w:name w:val="Comment Text Char"/>
    <w:basedOn w:val="DefaultParagraphFont"/>
    <w:link w:val="CommentText"/>
    <w:uiPriority w:val="99"/>
    <w:rsid w:val="00FC300F"/>
  </w:style>
  <w:style w:type="paragraph" w:styleId="CommentSubject">
    <w:name w:val="annotation subject"/>
    <w:basedOn w:val="CommentText"/>
    <w:next w:val="CommentText"/>
    <w:link w:val="CommentSubjectChar"/>
    <w:uiPriority w:val="99"/>
    <w:semiHidden/>
    <w:unhideWhenUsed/>
    <w:rsid w:val="00FC300F"/>
    <w:rPr>
      <w:b/>
      <w:bCs/>
      <w:sz w:val="20"/>
      <w:szCs w:val="20"/>
    </w:rPr>
  </w:style>
  <w:style w:type="character" w:customStyle="1" w:styleId="CommentSubjectChar">
    <w:name w:val="Comment Subject Char"/>
    <w:basedOn w:val="CommentTextChar"/>
    <w:link w:val="CommentSubject"/>
    <w:uiPriority w:val="99"/>
    <w:semiHidden/>
    <w:rsid w:val="00FC300F"/>
    <w:rPr>
      <w:b/>
      <w:bCs/>
      <w:sz w:val="20"/>
      <w:szCs w:val="20"/>
    </w:rPr>
  </w:style>
  <w:style w:type="paragraph" w:styleId="BalloonText">
    <w:name w:val="Balloon Text"/>
    <w:basedOn w:val="Normal"/>
    <w:link w:val="BalloonTextChar"/>
    <w:uiPriority w:val="99"/>
    <w:semiHidden/>
    <w:unhideWhenUsed/>
    <w:rsid w:val="00FC30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300F"/>
    <w:rPr>
      <w:rFonts w:ascii="Times New Roman" w:hAnsi="Times New Roman" w:cs="Times New Roman"/>
      <w:sz w:val="18"/>
      <w:szCs w:val="18"/>
    </w:rPr>
  </w:style>
  <w:style w:type="paragraph" w:customStyle="1" w:styleId="paragraph">
    <w:name w:val="paragraph"/>
    <w:basedOn w:val="Normal"/>
    <w:rsid w:val="00F37751"/>
    <w:rPr>
      <w:rFonts w:ascii="Times New Roman" w:eastAsia="Times New Roman" w:hAnsi="Times New Roman" w:cs="Times New Roman"/>
      <w:lang w:val="en-GB" w:eastAsia="en-GB"/>
    </w:rPr>
  </w:style>
  <w:style w:type="character" w:customStyle="1" w:styleId="normaltextrun1">
    <w:name w:val="normaltextrun1"/>
    <w:basedOn w:val="DefaultParagraphFont"/>
    <w:rsid w:val="00F37751"/>
  </w:style>
  <w:style w:type="character" w:customStyle="1" w:styleId="eop">
    <w:name w:val="eop"/>
    <w:basedOn w:val="DefaultParagraphFont"/>
    <w:rsid w:val="0091754C"/>
  </w:style>
  <w:style w:type="table" w:customStyle="1" w:styleId="GridTable1Light-Accent11">
    <w:name w:val="Grid Table 1 Light - Accent 11"/>
    <w:basedOn w:val="TableNormal"/>
    <w:uiPriority w:val="46"/>
    <w:rsid w:val="0091754C"/>
    <w:rPr>
      <w:rFonts w:ascii="Times New Roman" w:eastAsia="Times New Roman" w:hAnsi="Times New Roman" w:cs="Times New Roman"/>
      <w:sz w:val="20"/>
      <w:szCs w:val="20"/>
      <w:lang w:val="en-GB" w:eastAsia="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75864"/>
    <w:pPr>
      <w:ind w:left="720"/>
      <w:contextualSpacing/>
    </w:pPr>
    <w:rPr>
      <w:lang w:val="en-GB"/>
    </w:rPr>
  </w:style>
  <w:style w:type="character" w:styleId="Hyperlink">
    <w:name w:val="Hyperlink"/>
    <w:basedOn w:val="DefaultParagraphFont"/>
    <w:uiPriority w:val="99"/>
    <w:unhideWhenUsed/>
    <w:rsid w:val="009A4F8E"/>
    <w:rPr>
      <w:color w:val="0563C1" w:themeColor="hyperlink"/>
      <w:u w:val="single"/>
    </w:rPr>
  </w:style>
  <w:style w:type="paragraph" w:styleId="NoSpacing">
    <w:name w:val="No Spacing"/>
    <w:uiPriority w:val="1"/>
    <w:qFormat/>
    <w:rsid w:val="005D515F"/>
  </w:style>
  <w:style w:type="character" w:customStyle="1" w:styleId="UnresolvedMention1">
    <w:name w:val="Unresolved Mention1"/>
    <w:basedOn w:val="DefaultParagraphFont"/>
    <w:uiPriority w:val="99"/>
    <w:semiHidden/>
    <w:unhideWhenUsed/>
    <w:rsid w:val="00A72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6143">
      <w:bodyDiv w:val="1"/>
      <w:marLeft w:val="0"/>
      <w:marRight w:val="0"/>
      <w:marTop w:val="0"/>
      <w:marBottom w:val="0"/>
      <w:divBdr>
        <w:top w:val="none" w:sz="0" w:space="0" w:color="auto"/>
        <w:left w:val="none" w:sz="0" w:space="0" w:color="auto"/>
        <w:bottom w:val="none" w:sz="0" w:space="0" w:color="auto"/>
        <w:right w:val="none" w:sz="0" w:space="0" w:color="auto"/>
      </w:divBdr>
    </w:div>
    <w:div w:id="264773079">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sChild>
        <w:div w:id="1239441308">
          <w:marLeft w:val="0"/>
          <w:marRight w:val="0"/>
          <w:marTop w:val="0"/>
          <w:marBottom w:val="0"/>
          <w:divBdr>
            <w:top w:val="none" w:sz="0" w:space="0" w:color="auto"/>
            <w:left w:val="none" w:sz="0" w:space="0" w:color="auto"/>
            <w:bottom w:val="none" w:sz="0" w:space="0" w:color="auto"/>
            <w:right w:val="none" w:sz="0" w:space="0" w:color="auto"/>
          </w:divBdr>
          <w:divsChild>
            <w:div w:id="1634630733">
              <w:marLeft w:val="0"/>
              <w:marRight w:val="0"/>
              <w:marTop w:val="0"/>
              <w:marBottom w:val="0"/>
              <w:divBdr>
                <w:top w:val="none" w:sz="0" w:space="0" w:color="auto"/>
                <w:left w:val="none" w:sz="0" w:space="0" w:color="auto"/>
                <w:bottom w:val="none" w:sz="0" w:space="0" w:color="auto"/>
                <w:right w:val="none" w:sz="0" w:space="0" w:color="auto"/>
              </w:divBdr>
              <w:divsChild>
                <w:div w:id="1228882150">
                  <w:marLeft w:val="0"/>
                  <w:marRight w:val="0"/>
                  <w:marTop w:val="0"/>
                  <w:marBottom w:val="0"/>
                  <w:divBdr>
                    <w:top w:val="none" w:sz="0" w:space="0" w:color="auto"/>
                    <w:left w:val="none" w:sz="0" w:space="0" w:color="auto"/>
                    <w:bottom w:val="none" w:sz="0" w:space="0" w:color="auto"/>
                    <w:right w:val="none" w:sz="0" w:space="0" w:color="auto"/>
                  </w:divBdr>
                  <w:divsChild>
                    <w:div w:id="2116241061">
                      <w:marLeft w:val="0"/>
                      <w:marRight w:val="0"/>
                      <w:marTop w:val="0"/>
                      <w:marBottom w:val="0"/>
                      <w:divBdr>
                        <w:top w:val="none" w:sz="0" w:space="0" w:color="auto"/>
                        <w:left w:val="none" w:sz="0" w:space="0" w:color="auto"/>
                        <w:bottom w:val="none" w:sz="0" w:space="0" w:color="auto"/>
                        <w:right w:val="none" w:sz="0" w:space="0" w:color="auto"/>
                      </w:divBdr>
                      <w:divsChild>
                        <w:div w:id="1145780948">
                          <w:marLeft w:val="0"/>
                          <w:marRight w:val="0"/>
                          <w:marTop w:val="0"/>
                          <w:marBottom w:val="0"/>
                          <w:divBdr>
                            <w:top w:val="none" w:sz="0" w:space="0" w:color="auto"/>
                            <w:left w:val="none" w:sz="0" w:space="0" w:color="auto"/>
                            <w:bottom w:val="none" w:sz="0" w:space="0" w:color="auto"/>
                            <w:right w:val="none" w:sz="0" w:space="0" w:color="auto"/>
                          </w:divBdr>
                          <w:divsChild>
                            <w:div w:id="1492940096">
                              <w:marLeft w:val="0"/>
                              <w:marRight w:val="0"/>
                              <w:marTop w:val="0"/>
                              <w:marBottom w:val="0"/>
                              <w:divBdr>
                                <w:top w:val="none" w:sz="0" w:space="0" w:color="auto"/>
                                <w:left w:val="none" w:sz="0" w:space="0" w:color="auto"/>
                                <w:bottom w:val="none" w:sz="0" w:space="0" w:color="auto"/>
                                <w:right w:val="none" w:sz="0" w:space="0" w:color="auto"/>
                              </w:divBdr>
                              <w:divsChild>
                                <w:div w:id="881745809">
                                  <w:marLeft w:val="0"/>
                                  <w:marRight w:val="0"/>
                                  <w:marTop w:val="0"/>
                                  <w:marBottom w:val="0"/>
                                  <w:divBdr>
                                    <w:top w:val="none" w:sz="0" w:space="0" w:color="auto"/>
                                    <w:left w:val="none" w:sz="0" w:space="0" w:color="auto"/>
                                    <w:bottom w:val="none" w:sz="0" w:space="0" w:color="auto"/>
                                    <w:right w:val="none" w:sz="0" w:space="0" w:color="auto"/>
                                  </w:divBdr>
                                  <w:divsChild>
                                    <w:div w:id="165676948">
                                      <w:marLeft w:val="0"/>
                                      <w:marRight w:val="0"/>
                                      <w:marTop w:val="0"/>
                                      <w:marBottom w:val="0"/>
                                      <w:divBdr>
                                        <w:top w:val="none" w:sz="0" w:space="0" w:color="auto"/>
                                        <w:left w:val="none" w:sz="0" w:space="0" w:color="auto"/>
                                        <w:bottom w:val="none" w:sz="0" w:space="0" w:color="auto"/>
                                        <w:right w:val="none" w:sz="0" w:space="0" w:color="auto"/>
                                      </w:divBdr>
                                      <w:divsChild>
                                        <w:div w:id="741290118">
                                          <w:marLeft w:val="0"/>
                                          <w:marRight w:val="0"/>
                                          <w:marTop w:val="0"/>
                                          <w:marBottom w:val="0"/>
                                          <w:divBdr>
                                            <w:top w:val="none" w:sz="0" w:space="0" w:color="auto"/>
                                            <w:left w:val="none" w:sz="0" w:space="0" w:color="auto"/>
                                            <w:bottom w:val="none" w:sz="0" w:space="0" w:color="auto"/>
                                            <w:right w:val="none" w:sz="0" w:space="0" w:color="auto"/>
                                          </w:divBdr>
                                          <w:divsChild>
                                            <w:div w:id="1374384230">
                                              <w:marLeft w:val="0"/>
                                              <w:marRight w:val="0"/>
                                              <w:marTop w:val="0"/>
                                              <w:marBottom w:val="0"/>
                                              <w:divBdr>
                                                <w:top w:val="none" w:sz="0" w:space="0" w:color="auto"/>
                                                <w:left w:val="none" w:sz="0" w:space="0" w:color="auto"/>
                                                <w:bottom w:val="none" w:sz="0" w:space="0" w:color="auto"/>
                                                <w:right w:val="none" w:sz="0" w:space="0" w:color="auto"/>
                                              </w:divBdr>
                                              <w:divsChild>
                                                <w:div w:id="1358115168">
                                                  <w:marLeft w:val="0"/>
                                                  <w:marRight w:val="0"/>
                                                  <w:marTop w:val="0"/>
                                                  <w:marBottom w:val="0"/>
                                                  <w:divBdr>
                                                    <w:top w:val="none" w:sz="0" w:space="0" w:color="auto"/>
                                                    <w:left w:val="none" w:sz="0" w:space="0" w:color="auto"/>
                                                    <w:bottom w:val="none" w:sz="0" w:space="0" w:color="auto"/>
                                                    <w:right w:val="none" w:sz="0" w:space="0" w:color="auto"/>
                                                  </w:divBdr>
                                                  <w:divsChild>
                                                    <w:div w:id="2045515122">
                                                      <w:marLeft w:val="0"/>
                                                      <w:marRight w:val="0"/>
                                                      <w:marTop w:val="0"/>
                                                      <w:marBottom w:val="0"/>
                                                      <w:divBdr>
                                                        <w:top w:val="none" w:sz="0" w:space="0" w:color="auto"/>
                                                        <w:left w:val="none" w:sz="0" w:space="0" w:color="auto"/>
                                                        <w:bottom w:val="none" w:sz="0" w:space="0" w:color="auto"/>
                                                        <w:right w:val="none" w:sz="0" w:space="0" w:color="auto"/>
                                                      </w:divBdr>
                                                      <w:divsChild>
                                                        <w:div w:id="1601067391">
                                                          <w:marLeft w:val="0"/>
                                                          <w:marRight w:val="0"/>
                                                          <w:marTop w:val="0"/>
                                                          <w:marBottom w:val="0"/>
                                                          <w:divBdr>
                                                            <w:top w:val="none" w:sz="0" w:space="0" w:color="auto"/>
                                                            <w:left w:val="none" w:sz="0" w:space="0" w:color="auto"/>
                                                            <w:bottom w:val="none" w:sz="0" w:space="0" w:color="auto"/>
                                                            <w:right w:val="none" w:sz="0" w:space="0" w:color="auto"/>
                                                          </w:divBdr>
                                                          <w:divsChild>
                                                            <w:div w:id="1904218686">
                                                              <w:marLeft w:val="0"/>
                                                              <w:marRight w:val="0"/>
                                                              <w:marTop w:val="0"/>
                                                              <w:marBottom w:val="0"/>
                                                              <w:divBdr>
                                                                <w:top w:val="none" w:sz="0" w:space="0" w:color="auto"/>
                                                                <w:left w:val="none" w:sz="0" w:space="0" w:color="auto"/>
                                                                <w:bottom w:val="none" w:sz="0" w:space="0" w:color="auto"/>
                                                                <w:right w:val="none" w:sz="0" w:space="0" w:color="auto"/>
                                                              </w:divBdr>
                                                              <w:divsChild>
                                                                <w:div w:id="676007903">
                                                                  <w:marLeft w:val="0"/>
                                                                  <w:marRight w:val="0"/>
                                                                  <w:marTop w:val="0"/>
                                                                  <w:marBottom w:val="0"/>
                                                                  <w:divBdr>
                                                                    <w:top w:val="none" w:sz="0" w:space="0" w:color="auto"/>
                                                                    <w:left w:val="none" w:sz="0" w:space="0" w:color="auto"/>
                                                                    <w:bottom w:val="none" w:sz="0" w:space="0" w:color="auto"/>
                                                                    <w:right w:val="none" w:sz="0" w:space="0" w:color="auto"/>
                                                                  </w:divBdr>
                                                                  <w:divsChild>
                                                                    <w:div w:id="1998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701541">
      <w:bodyDiv w:val="1"/>
      <w:marLeft w:val="0"/>
      <w:marRight w:val="0"/>
      <w:marTop w:val="0"/>
      <w:marBottom w:val="0"/>
      <w:divBdr>
        <w:top w:val="none" w:sz="0" w:space="0" w:color="auto"/>
        <w:left w:val="none" w:sz="0" w:space="0" w:color="auto"/>
        <w:bottom w:val="none" w:sz="0" w:space="0" w:color="auto"/>
        <w:right w:val="none" w:sz="0" w:space="0" w:color="auto"/>
      </w:divBdr>
    </w:div>
    <w:div w:id="353649105">
      <w:bodyDiv w:val="1"/>
      <w:marLeft w:val="0"/>
      <w:marRight w:val="0"/>
      <w:marTop w:val="0"/>
      <w:marBottom w:val="0"/>
      <w:divBdr>
        <w:top w:val="none" w:sz="0" w:space="0" w:color="auto"/>
        <w:left w:val="none" w:sz="0" w:space="0" w:color="auto"/>
        <w:bottom w:val="none" w:sz="0" w:space="0" w:color="auto"/>
        <w:right w:val="none" w:sz="0" w:space="0" w:color="auto"/>
      </w:divBdr>
      <w:divsChild>
        <w:div w:id="1443261071">
          <w:marLeft w:val="0"/>
          <w:marRight w:val="0"/>
          <w:marTop w:val="0"/>
          <w:marBottom w:val="0"/>
          <w:divBdr>
            <w:top w:val="none" w:sz="0" w:space="0" w:color="auto"/>
            <w:left w:val="none" w:sz="0" w:space="0" w:color="auto"/>
            <w:bottom w:val="none" w:sz="0" w:space="0" w:color="auto"/>
            <w:right w:val="none" w:sz="0" w:space="0" w:color="auto"/>
          </w:divBdr>
          <w:divsChild>
            <w:div w:id="1038160299">
              <w:marLeft w:val="0"/>
              <w:marRight w:val="0"/>
              <w:marTop w:val="0"/>
              <w:marBottom w:val="0"/>
              <w:divBdr>
                <w:top w:val="none" w:sz="0" w:space="0" w:color="auto"/>
                <w:left w:val="none" w:sz="0" w:space="0" w:color="auto"/>
                <w:bottom w:val="none" w:sz="0" w:space="0" w:color="auto"/>
                <w:right w:val="none" w:sz="0" w:space="0" w:color="auto"/>
              </w:divBdr>
              <w:divsChild>
                <w:div w:id="909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9360">
      <w:bodyDiv w:val="1"/>
      <w:marLeft w:val="0"/>
      <w:marRight w:val="0"/>
      <w:marTop w:val="0"/>
      <w:marBottom w:val="0"/>
      <w:divBdr>
        <w:top w:val="none" w:sz="0" w:space="0" w:color="auto"/>
        <w:left w:val="none" w:sz="0" w:space="0" w:color="auto"/>
        <w:bottom w:val="none" w:sz="0" w:space="0" w:color="auto"/>
        <w:right w:val="none" w:sz="0" w:space="0" w:color="auto"/>
      </w:divBdr>
    </w:div>
    <w:div w:id="525339326">
      <w:bodyDiv w:val="1"/>
      <w:marLeft w:val="0"/>
      <w:marRight w:val="0"/>
      <w:marTop w:val="0"/>
      <w:marBottom w:val="0"/>
      <w:divBdr>
        <w:top w:val="none" w:sz="0" w:space="0" w:color="auto"/>
        <w:left w:val="none" w:sz="0" w:space="0" w:color="auto"/>
        <w:bottom w:val="none" w:sz="0" w:space="0" w:color="auto"/>
        <w:right w:val="none" w:sz="0" w:space="0" w:color="auto"/>
      </w:divBdr>
      <w:divsChild>
        <w:div w:id="515079941">
          <w:marLeft w:val="0"/>
          <w:marRight w:val="0"/>
          <w:marTop w:val="0"/>
          <w:marBottom w:val="0"/>
          <w:divBdr>
            <w:top w:val="none" w:sz="0" w:space="0" w:color="auto"/>
            <w:left w:val="none" w:sz="0" w:space="0" w:color="auto"/>
            <w:bottom w:val="none" w:sz="0" w:space="0" w:color="auto"/>
            <w:right w:val="none" w:sz="0" w:space="0" w:color="auto"/>
          </w:divBdr>
          <w:divsChild>
            <w:div w:id="1038168048">
              <w:marLeft w:val="0"/>
              <w:marRight w:val="0"/>
              <w:marTop w:val="0"/>
              <w:marBottom w:val="0"/>
              <w:divBdr>
                <w:top w:val="none" w:sz="0" w:space="0" w:color="auto"/>
                <w:left w:val="none" w:sz="0" w:space="0" w:color="auto"/>
                <w:bottom w:val="none" w:sz="0" w:space="0" w:color="auto"/>
                <w:right w:val="none" w:sz="0" w:space="0" w:color="auto"/>
              </w:divBdr>
              <w:divsChild>
                <w:div w:id="15138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79597">
      <w:bodyDiv w:val="1"/>
      <w:marLeft w:val="0"/>
      <w:marRight w:val="0"/>
      <w:marTop w:val="0"/>
      <w:marBottom w:val="0"/>
      <w:divBdr>
        <w:top w:val="none" w:sz="0" w:space="0" w:color="auto"/>
        <w:left w:val="none" w:sz="0" w:space="0" w:color="auto"/>
        <w:bottom w:val="none" w:sz="0" w:space="0" w:color="auto"/>
        <w:right w:val="none" w:sz="0" w:space="0" w:color="auto"/>
      </w:divBdr>
    </w:div>
    <w:div w:id="700591543">
      <w:bodyDiv w:val="1"/>
      <w:marLeft w:val="0"/>
      <w:marRight w:val="0"/>
      <w:marTop w:val="0"/>
      <w:marBottom w:val="0"/>
      <w:divBdr>
        <w:top w:val="none" w:sz="0" w:space="0" w:color="auto"/>
        <w:left w:val="none" w:sz="0" w:space="0" w:color="auto"/>
        <w:bottom w:val="none" w:sz="0" w:space="0" w:color="auto"/>
        <w:right w:val="none" w:sz="0" w:space="0" w:color="auto"/>
      </w:divBdr>
    </w:div>
    <w:div w:id="833765728">
      <w:bodyDiv w:val="1"/>
      <w:marLeft w:val="0"/>
      <w:marRight w:val="0"/>
      <w:marTop w:val="0"/>
      <w:marBottom w:val="0"/>
      <w:divBdr>
        <w:top w:val="none" w:sz="0" w:space="0" w:color="auto"/>
        <w:left w:val="none" w:sz="0" w:space="0" w:color="auto"/>
        <w:bottom w:val="none" w:sz="0" w:space="0" w:color="auto"/>
        <w:right w:val="none" w:sz="0" w:space="0" w:color="auto"/>
      </w:divBdr>
    </w:div>
    <w:div w:id="911088829">
      <w:bodyDiv w:val="1"/>
      <w:marLeft w:val="0"/>
      <w:marRight w:val="0"/>
      <w:marTop w:val="0"/>
      <w:marBottom w:val="0"/>
      <w:divBdr>
        <w:top w:val="none" w:sz="0" w:space="0" w:color="auto"/>
        <w:left w:val="none" w:sz="0" w:space="0" w:color="auto"/>
        <w:bottom w:val="none" w:sz="0" w:space="0" w:color="auto"/>
        <w:right w:val="none" w:sz="0" w:space="0" w:color="auto"/>
      </w:divBdr>
    </w:div>
    <w:div w:id="977228359">
      <w:bodyDiv w:val="1"/>
      <w:marLeft w:val="0"/>
      <w:marRight w:val="0"/>
      <w:marTop w:val="0"/>
      <w:marBottom w:val="0"/>
      <w:divBdr>
        <w:top w:val="none" w:sz="0" w:space="0" w:color="auto"/>
        <w:left w:val="none" w:sz="0" w:space="0" w:color="auto"/>
        <w:bottom w:val="none" w:sz="0" w:space="0" w:color="auto"/>
        <w:right w:val="none" w:sz="0" w:space="0" w:color="auto"/>
      </w:divBdr>
    </w:div>
    <w:div w:id="978337812">
      <w:bodyDiv w:val="1"/>
      <w:marLeft w:val="0"/>
      <w:marRight w:val="0"/>
      <w:marTop w:val="0"/>
      <w:marBottom w:val="0"/>
      <w:divBdr>
        <w:top w:val="none" w:sz="0" w:space="0" w:color="auto"/>
        <w:left w:val="none" w:sz="0" w:space="0" w:color="auto"/>
        <w:bottom w:val="none" w:sz="0" w:space="0" w:color="auto"/>
        <w:right w:val="none" w:sz="0" w:space="0" w:color="auto"/>
      </w:divBdr>
    </w:div>
    <w:div w:id="1036155779">
      <w:bodyDiv w:val="1"/>
      <w:marLeft w:val="0"/>
      <w:marRight w:val="0"/>
      <w:marTop w:val="0"/>
      <w:marBottom w:val="0"/>
      <w:divBdr>
        <w:top w:val="none" w:sz="0" w:space="0" w:color="auto"/>
        <w:left w:val="none" w:sz="0" w:space="0" w:color="auto"/>
        <w:bottom w:val="none" w:sz="0" w:space="0" w:color="auto"/>
        <w:right w:val="none" w:sz="0" w:space="0" w:color="auto"/>
      </w:divBdr>
    </w:div>
    <w:div w:id="1058017729">
      <w:bodyDiv w:val="1"/>
      <w:marLeft w:val="0"/>
      <w:marRight w:val="0"/>
      <w:marTop w:val="0"/>
      <w:marBottom w:val="0"/>
      <w:divBdr>
        <w:top w:val="none" w:sz="0" w:space="0" w:color="auto"/>
        <w:left w:val="none" w:sz="0" w:space="0" w:color="auto"/>
        <w:bottom w:val="none" w:sz="0" w:space="0" w:color="auto"/>
        <w:right w:val="none" w:sz="0" w:space="0" w:color="auto"/>
      </w:divBdr>
    </w:div>
    <w:div w:id="1069577679">
      <w:bodyDiv w:val="1"/>
      <w:marLeft w:val="0"/>
      <w:marRight w:val="0"/>
      <w:marTop w:val="0"/>
      <w:marBottom w:val="0"/>
      <w:divBdr>
        <w:top w:val="none" w:sz="0" w:space="0" w:color="auto"/>
        <w:left w:val="none" w:sz="0" w:space="0" w:color="auto"/>
        <w:bottom w:val="none" w:sz="0" w:space="0" w:color="auto"/>
        <w:right w:val="none" w:sz="0" w:space="0" w:color="auto"/>
      </w:divBdr>
    </w:div>
    <w:div w:id="1076367194">
      <w:bodyDiv w:val="1"/>
      <w:marLeft w:val="0"/>
      <w:marRight w:val="0"/>
      <w:marTop w:val="0"/>
      <w:marBottom w:val="0"/>
      <w:divBdr>
        <w:top w:val="none" w:sz="0" w:space="0" w:color="auto"/>
        <w:left w:val="none" w:sz="0" w:space="0" w:color="auto"/>
        <w:bottom w:val="none" w:sz="0" w:space="0" w:color="auto"/>
        <w:right w:val="none" w:sz="0" w:space="0" w:color="auto"/>
      </w:divBdr>
    </w:div>
    <w:div w:id="1077481185">
      <w:bodyDiv w:val="1"/>
      <w:marLeft w:val="0"/>
      <w:marRight w:val="0"/>
      <w:marTop w:val="0"/>
      <w:marBottom w:val="0"/>
      <w:divBdr>
        <w:top w:val="none" w:sz="0" w:space="0" w:color="auto"/>
        <w:left w:val="none" w:sz="0" w:space="0" w:color="auto"/>
        <w:bottom w:val="none" w:sz="0" w:space="0" w:color="auto"/>
        <w:right w:val="none" w:sz="0" w:space="0" w:color="auto"/>
      </w:divBdr>
    </w:div>
    <w:div w:id="1106972055">
      <w:bodyDiv w:val="1"/>
      <w:marLeft w:val="0"/>
      <w:marRight w:val="0"/>
      <w:marTop w:val="0"/>
      <w:marBottom w:val="0"/>
      <w:divBdr>
        <w:top w:val="none" w:sz="0" w:space="0" w:color="auto"/>
        <w:left w:val="none" w:sz="0" w:space="0" w:color="auto"/>
        <w:bottom w:val="none" w:sz="0" w:space="0" w:color="auto"/>
        <w:right w:val="none" w:sz="0" w:space="0" w:color="auto"/>
      </w:divBdr>
    </w:div>
    <w:div w:id="1149787772">
      <w:bodyDiv w:val="1"/>
      <w:marLeft w:val="0"/>
      <w:marRight w:val="0"/>
      <w:marTop w:val="0"/>
      <w:marBottom w:val="0"/>
      <w:divBdr>
        <w:top w:val="none" w:sz="0" w:space="0" w:color="auto"/>
        <w:left w:val="none" w:sz="0" w:space="0" w:color="auto"/>
        <w:bottom w:val="none" w:sz="0" w:space="0" w:color="auto"/>
        <w:right w:val="none" w:sz="0" w:space="0" w:color="auto"/>
      </w:divBdr>
      <w:divsChild>
        <w:div w:id="1358508894">
          <w:marLeft w:val="0"/>
          <w:marRight w:val="0"/>
          <w:marTop w:val="0"/>
          <w:marBottom w:val="0"/>
          <w:divBdr>
            <w:top w:val="none" w:sz="0" w:space="0" w:color="auto"/>
            <w:left w:val="none" w:sz="0" w:space="0" w:color="auto"/>
            <w:bottom w:val="none" w:sz="0" w:space="0" w:color="auto"/>
            <w:right w:val="none" w:sz="0" w:space="0" w:color="auto"/>
          </w:divBdr>
          <w:divsChild>
            <w:div w:id="344133855">
              <w:marLeft w:val="0"/>
              <w:marRight w:val="0"/>
              <w:marTop w:val="0"/>
              <w:marBottom w:val="0"/>
              <w:divBdr>
                <w:top w:val="none" w:sz="0" w:space="0" w:color="auto"/>
                <w:left w:val="none" w:sz="0" w:space="0" w:color="auto"/>
                <w:bottom w:val="none" w:sz="0" w:space="0" w:color="auto"/>
                <w:right w:val="none" w:sz="0" w:space="0" w:color="auto"/>
              </w:divBdr>
              <w:divsChild>
                <w:div w:id="840971425">
                  <w:marLeft w:val="0"/>
                  <w:marRight w:val="0"/>
                  <w:marTop w:val="0"/>
                  <w:marBottom w:val="0"/>
                  <w:divBdr>
                    <w:top w:val="none" w:sz="0" w:space="0" w:color="auto"/>
                    <w:left w:val="none" w:sz="0" w:space="0" w:color="auto"/>
                    <w:bottom w:val="none" w:sz="0" w:space="0" w:color="auto"/>
                    <w:right w:val="none" w:sz="0" w:space="0" w:color="auto"/>
                  </w:divBdr>
                  <w:divsChild>
                    <w:div w:id="909270174">
                      <w:marLeft w:val="0"/>
                      <w:marRight w:val="0"/>
                      <w:marTop w:val="0"/>
                      <w:marBottom w:val="0"/>
                      <w:divBdr>
                        <w:top w:val="none" w:sz="0" w:space="0" w:color="auto"/>
                        <w:left w:val="none" w:sz="0" w:space="0" w:color="auto"/>
                        <w:bottom w:val="none" w:sz="0" w:space="0" w:color="auto"/>
                        <w:right w:val="none" w:sz="0" w:space="0" w:color="auto"/>
                      </w:divBdr>
                      <w:divsChild>
                        <w:div w:id="888997967">
                          <w:marLeft w:val="0"/>
                          <w:marRight w:val="0"/>
                          <w:marTop w:val="0"/>
                          <w:marBottom w:val="0"/>
                          <w:divBdr>
                            <w:top w:val="none" w:sz="0" w:space="0" w:color="auto"/>
                            <w:left w:val="none" w:sz="0" w:space="0" w:color="auto"/>
                            <w:bottom w:val="none" w:sz="0" w:space="0" w:color="auto"/>
                            <w:right w:val="none" w:sz="0" w:space="0" w:color="auto"/>
                          </w:divBdr>
                          <w:divsChild>
                            <w:div w:id="448747367">
                              <w:marLeft w:val="0"/>
                              <w:marRight w:val="0"/>
                              <w:marTop w:val="0"/>
                              <w:marBottom w:val="0"/>
                              <w:divBdr>
                                <w:top w:val="none" w:sz="0" w:space="0" w:color="auto"/>
                                <w:left w:val="none" w:sz="0" w:space="0" w:color="auto"/>
                                <w:bottom w:val="none" w:sz="0" w:space="0" w:color="auto"/>
                                <w:right w:val="none" w:sz="0" w:space="0" w:color="auto"/>
                              </w:divBdr>
                              <w:divsChild>
                                <w:div w:id="1317028185">
                                  <w:marLeft w:val="0"/>
                                  <w:marRight w:val="0"/>
                                  <w:marTop w:val="0"/>
                                  <w:marBottom w:val="0"/>
                                  <w:divBdr>
                                    <w:top w:val="none" w:sz="0" w:space="0" w:color="auto"/>
                                    <w:left w:val="none" w:sz="0" w:space="0" w:color="auto"/>
                                    <w:bottom w:val="none" w:sz="0" w:space="0" w:color="auto"/>
                                    <w:right w:val="none" w:sz="0" w:space="0" w:color="auto"/>
                                  </w:divBdr>
                                  <w:divsChild>
                                    <w:div w:id="695077767">
                                      <w:marLeft w:val="0"/>
                                      <w:marRight w:val="0"/>
                                      <w:marTop w:val="0"/>
                                      <w:marBottom w:val="0"/>
                                      <w:divBdr>
                                        <w:top w:val="none" w:sz="0" w:space="0" w:color="auto"/>
                                        <w:left w:val="none" w:sz="0" w:space="0" w:color="auto"/>
                                        <w:bottom w:val="none" w:sz="0" w:space="0" w:color="auto"/>
                                        <w:right w:val="none" w:sz="0" w:space="0" w:color="auto"/>
                                      </w:divBdr>
                                      <w:divsChild>
                                        <w:div w:id="2098285621">
                                          <w:marLeft w:val="0"/>
                                          <w:marRight w:val="0"/>
                                          <w:marTop w:val="0"/>
                                          <w:marBottom w:val="0"/>
                                          <w:divBdr>
                                            <w:top w:val="none" w:sz="0" w:space="0" w:color="auto"/>
                                            <w:left w:val="none" w:sz="0" w:space="0" w:color="auto"/>
                                            <w:bottom w:val="none" w:sz="0" w:space="0" w:color="auto"/>
                                            <w:right w:val="none" w:sz="0" w:space="0" w:color="auto"/>
                                          </w:divBdr>
                                          <w:divsChild>
                                            <w:div w:id="1345743809">
                                              <w:marLeft w:val="0"/>
                                              <w:marRight w:val="0"/>
                                              <w:marTop w:val="0"/>
                                              <w:marBottom w:val="0"/>
                                              <w:divBdr>
                                                <w:top w:val="none" w:sz="0" w:space="0" w:color="auto"/>
                                                <w:left w:val="none" w:sz="0" w:space="0" w:color="auto"/>
                                                <w:bottom w:val="none" w:sz="0" w:space="0" w:color="auto"/>
                                                <w:right w:val="none" w:sz="0" w:space="0" w:color="auto"/>
                                              </w:divBdr>
                                              <w:divsChild>
                                                <w:div w:id="197164970">
                                                  <w:marLeft w:val="0"/>
                                                  <w:marRight w:val="0"/>
                                                  <w:marTop w:val="0"/>
                                                  <w:marBottom w:val="0"/>
                                                  <w:divBdr>
                                                    <w:top w:val="none" w:sz="0" w:space="0" w:color="auto"/>
                                                    <w:left w:val="none" w:sz="0" w:space="0" w:color="auto"/>
                                                    <w:bottom w:val="none" w:sz="0" w:space="0" w:color="auto"/>
                                                    <w:right w:val="none" w:sz="0" w:space="0" w:color="auto"/>
                                                  </w:divBdr>
                                                  <w:divsChild>
                                                    <w:div w:id="1759935383">
                                                      <w:marLeft w:val="0"/>
                                                      <w:marRight w:val="0"/>
                                                      <w:marTop w:val="0"/>
                                                      <w:marBottom w:val="0"/>
                                                      <w:divBdr>
                                                        <w:top w:val="none" w:sz="0" w:space="0" w:color="auto"/>
                                                        <w:left w:val="none" w:sz="0" w:space="0" w:color="auto"/>
                                                        <w:bottom w:val="none" w:sz="0" w:space="0" w:color="auto"/>
                                                        <w:right w:val="none" w:sz="0" w:space="0" w:color="auto"/>
                                                      </w:divBdr>
                                                      <w:divsChild>
                                                        <w:div w:id="874775768">
                                                          <w:marLeft w:val="0"/>
                                                          <w:marRight w:val="0"/>
                                                          <w:marTop w:val="0"/>
                                                          <w:marBottom w:val="0"/>
                                                          <w:divBdr>
                                                            <w:top w:val="none" w:sz="0" w:space="0" w:color="auto"/>
                                                            <w:left w:val="none" w:sz="0" w:space="0" w:color="auto"/>
                                                            <w:bottom w:val="none" w:sz="0" w:space="0" w:color="auto"/>
                                                            <w:right w:val="none" w:sz="0" w:space="0" w:color="auto"/>
                                                          </w:divBdr>
                                                          <w:divsChild>
                                                            <w:div w:id="1323503041">
                                                              <w:marLeft w:val="0"/>
                                                              <w:marRight w:val="0"/>
                                                              <w:marTop w:val="0"/>
                                                              <w:marBottom w:val="0"/>
                                                              <w:divBdr>
                                                                <w:top w:val="none" w:sz="0" w:space="0" w:color="auto"/>
                                                                <w:left w:val="none" w:sz="0" w:space="0" w:color="auto"/>
                                                                <w:bottom w:val="none" w:sz="0" w:space="0" w:color="auto"/>
                                                                <w:right w:val="none" w:sz="0" w:space="0" w:color="auto"/>
                                                              </w:divBdr>
                                                              <w:divsChild>
                                                                <w:div w:id="1304382691">
                                                                  <w:marLeft w:val="0"/>
                                                                  <w:marRight w:val="0"/>
                                                                  <w:marTop w:val="0"/>
                                                                  <w:marBottom w:val="0"/>
                                                                  <w:divBdr>
                                                                    <w:top w:val="none" w:sz="0" w:space="0" w:color="auto"/>
                                                                    <w:left w:val="none" w:sz="0" w:space="0" w:color="auto"/>
                                                                    <w:bottom w:val="none" w:sz="0" w:space="0" w:color="auto"/>
                                                                    <w:right w:val="none" w:sz="0" w:space="0" w:color="auto"/>
                                                                  </w:divBdr>
                                                                  <w:divsChild>
                                                                    <w:div w:id="12222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493225">
      <w:bodyDiv w:val="1"/>
      <w:marLeft w:val="0"/>
      <w:marRight w:val="0"/>
      <w:marTop w:val="0"/>
      <w:marBottom w:val="0"/>
      <w:divBdr>
        <w:top w:val="none" w:sz="0" w:space="0" w:color="auto"/>
        <w:left w:val="none" w:sz="0" w:space="0" w:color="auto"/>
        <w:bottom w:val="none" w:sz="0" w:space="0" w:color="auto"/>
        <w:right w:val="none" w:sz="0" w:space="0" w:color="auto"/>
      </w:divBdr>
    </w:div>
    <w:div w:id="1316377624">
      <w:bodyDiv w:val="1"/>
      <w:marLeft w:val="0"/>
      <w:marRight w:val="0"/>
      <w:marTop w:val="0"/>
      <w:marBottom w:val="0"/>
      <w:divBdr>
        <w:top w:val="none" w:sz="0" w:space="0" w:color="auto"/>
        <w:left w:val="none" w:sz="0" w:space="0" w:color="auto"/>
        <w:bottom w:val="none" w:sz="0" w:space="0" w:color="auto"/>
        <w:right w:val="none" w:sz="0" w:space="0" w:color="auto"/>
      </w:divBdr>
    </w:div>
    <w:div w:id="1348369206">
      <w:bodyDiv w:val="1"/>
      <w:marLeft w:val="0"/>
      <w:marRight w:val="0"/>
      <w:marTop w:val="0"/>
      <w:marBottom w:val="0"/>
      <w:divBdr>
        <w:top w:val="none" w:sz="0" w:space="0" w:color="auto"/>
        <w:left w:val="none" w:sz="0" w:space="0" w:color="auto"/>
        <w:bottom w:val="none" w:sz="0" w:space="0" w:color="auto"/>
        <w:right w:val="none" w:sz="0" w:space="0" w:color="auto"/>
      </w:divBdr>
    </w:div>
    <w:div w:id="1501386501">
      <w:bodyDiv w:val="1"/>
      <w:marLeft w:val="0"/>
      <w:marRight w:val="0"/>
      <w:marTop w:val="0"/>
      <w:marBottom w:val="0"/>
      <w:divBdr>
        <w:top w:val="none" w:sz="0" w:space="0" w:color="auto"/>
        <w:left w:val="none" w:sz="0" w:space="0" w:color="auto"/>
        <w:bottom w:val="none" w:sz="0" w:space="0" w:color="auto"/>
        <w:right w:val="none" w:sz="0" w:space="0" w:color="auto"/>
      </w:divBdr>
    </w:div>
    <w:div w:id="1548570905">
      <w:bodyDiv w:val="1"/>
      <w:marLeft w:val="0"/>
      <w:marRight w:val="0"/>
      <w:marTop w:val="0"/>
      <w:marBottom w:val="0"/>
      <w:divBdr>
        <w:top w:val="none" w:sz="0" w:space="0" w:color="auto"/>
        <w:left w:val="none" w:sz="0" w:space="0" w:color="auto"/>
        <w:bottom w:val="none" w:sz="0" w:space="0" w:color="auto"/>
        <w:right w:val="none" w:sz="0" w:space="0" w:color="auto"/>
      </w:divBdr>
    </w:div>
    <w:div w:id="1605652600">
      <w:bodyDiv w:val="1"/>
      <w:marLeft w:val="0"/>
      <w:marRight w:val="0"/>
      <w:marTop w:val="0"/>
      <w:marBottom w:val="0"/>
      <w:divBdr>
        <w:top w:val="none" w:sz="0" w:space="0" w:color="auto"/>
        <w:left w:val="none" w:sz="0" w:space="0" w:color="auto"/>
        <w:bottom w:val="none" w:sz="0" w:space="0" w:color="auto"/>
        <w:right w:val="none" w:sz="0" w:space="0" w:color="auto"/>
      </w:divBdr>
    </w:div>
    <w:div w:id="1626963157">
      <w:bodyDiv w:val="1"/>
      <w:marLeft w:val="0"/>
      <w:marRight w:val="0"/>
      <w:marTop w:val="0"/>
      <w:marBottom w:val="0"/>
      <w:divBdr>
        <w:top w:val="none" w:sz="0" w:space="0" w:color="auto"/>
        <w:left w:val="none" w:sz="0" w:space="0" w:color="auto"/>
        <w:bottom w:val="none" w:sz="0" w:space="0" w:color="auto"/>
        <w:right w:val="none" w:sz="0" w:space="0" w:color="auto"/>
      </w:divBdr>
      <w:divsChild>
        <w:div w:id="65733198">
          <w:marLeft w:val="0"/>
          <w:marRight w:val="0"/>
          <w:marTop w:val="0"/>
          <w:marBottom w:val="0"/>
          <w:divBdr>
            <w:top w:val="none" w:sz="0" w:space="0" w:color="auto"/>
            <w:left w:val="none" w:sz="0" w:space="0" w:color="auto"/>
            <w:bottom w:val="none" w:sz="0" w:space="0" w:color="auto"/>
            <w:right w:val="none" w:sz="0" w:space="0" w:color="auto"/>
          </w:divBdr>
          <w:divsChild>
            <w:div w:id="1826166152">
              <w:marLeft w:val="0"/>
              <w:marRight w:val="0"/>
              <w:marTop w:val="0"/>
              <w:marBottom w:val="0"/>
              <w:divBdr>
                <w:top w:val="none" w:sz="0" w:space="0" w:color="auto"/>
                <w:left w:val="none" w:sz="0" w:space="0" w:color="auto"/>
                <w:bottom w:val="none" w:sz="0" w:space="0" w:color="auto"/>
                <w:right w:val="none" w:sz="0" w:space="0" w:color="auto"/>
              </w:divBdr>
              <w:divsChild>
                <w:div w:id="18743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80556">
      <w:bodyDiv w:val="1"/>
      <w:marLeft w:val="0"/>
      <w:marRight w:val="0"/>
      <w:marTop w:val="0"/>
      <w:marBottom w:val="0"/>
      <w:divBdr>
        <w:top w:val="none" w:sz="0" w:space="0" w:color="auto"/>
        <w:left w:val="none" w:sz="0" w:space="0" w:color="auto"/>
        <w:bottom w:val="none" w:sz="0" w:space="0" w:color="auto"/>
        <w:right w:val="none" w:sz="0" w:space="0" w:color="auto"/>
      </w:divBdr>
      <w:divsChild>
        <w:div w:id="992753333">
          <w:marLeft w:val="0"/>
          <w:marRight w:val="0"/>
          <w:marTop w:val="0"/>
          <w:marBottom w:val="0"/>
          <w:divBdr>
            <w:top w:val="none" w:sz="0" w:space="0" w:color="auto"/>
            <w:left w:val="none" w:sz="0" w:space="0" w:color="auto"/>
            <w:bottom w:val="none" w:sz="0" w:space="0" w:color="auto"/>
            <w:right w:val="none" w:sz="0" w:space="0" w:color="auto"/>
          </w:divBdr>
          <w:divsChild>
            <w:div w:id="775060530">
              <w:marLeft w:val="0"/>
              <w:marRight w:val="0"/>
              <w:marTop w:val="0"/>
              <w:marBottom w:val="0"/>
              <w:divBdr>
                <w:top w:val="none" w:sz="0" w:space="0" w:color="auto"/>
                <w:left w:val="none" w:sz="0" w:space="0" w:color="auto"/>
                <w:bottom w:val="none" w:sz="0" w:space="0" w:color="auto"/>
                <w:right w:val="none" w:sz="0" w:space="0" w:color="auto"/>
              </w:divBdr>
              <w:divsChild>
                <w:div w:id="874388376">
                  <w:marLeft w:val="0"/>
                  <w:marRight w:val="0"/>
                  <w:marTop w:val="0"/>
                  <w:marBottom w:val="0"/>
                  <w:divBdr>
                    <w:top w:val="none" w:sz="0" w:space="0" w:color="auto"/>
                    <w:left w:val="none" w:sz="0" w:space="0" w:color="auto"/>
                    <w:bottom w:val="none" w:sz="0" w:space="0" w:color="auto"/>
                    <w:right w:val="none" w:sz="0" w:space="0" w:color="auto"/>
                  </w:divBdr>
                  <w:divsChild>
                    <w:div w:id="1967421316">
                      <w:marLeft w:val="0"/>
                      <w:marRight w:val="0"/>
                      <w:marTop w:val="0"/>
                      <w:marBottom w:val="0"/>
                      <w:divBdr>
                        <w:top w:val="none" w:sz="0" w:space="0" w:color="auto"/>
                        <w:left w:val="none" w:sz="0" w:space="0" w:color="auto"/>
                        <w:bottom w:val="none" w:sz="0" w:space="0" w:color="auto"/>
                        <w:right w:val="none" w:sz="0" w:space="0" w:color="auto"/>
                      </w:divBdr>
                      <w:divsChild>
                        <w:div w:id="1451705552">
                          <w:marLeft w:val="0"/>
                          <w:marRight w:val="0"/>
                          <w:marTop w:val="0"/>
                          <w:marBottom w:val="0"/>
                          <w:divBdr>
                            <w:top w:val="none" w:sz="0" w:space="0" w:color="auto"/>
                            <w:left w:val="none" w:sz="0" w:space="0" w:color="auto"/>
                            <w:bottom w:val="none" w:sz="0" w:space="0" w:color="auto"/>
                            <w:right w:val="none" w:sz="0" w:space="0" w:color="auto"/>
                          </w:divBdr>
                          <w:divsChild>
                            <w:div w:id="1770851798">
                              <w:marLeft w:val="0"/>
                              <w:marRight w:val="0"/>
                              <w:marTop w:val="0"/>
                              <w:marBottom w:val="0"/>
                              <w:divBdr>
                                <w:top w:val="none" w:sz="0" w:space="0" w:color="auto"/>
                                <w:left w:val="none" w:sz="0" w:space="0" w:color="auto"/>
                                <w:bottom w:val="none" w:sz="0" w:space="0" w:color="auto"/>
                                <w:right w:val="none" w:sz="0" w:space="0" w:color="auto"/>
                              </w:divBdr>
                              <w:divsChild>
                                <w:div w:id="1087116112">
                                  <w:marLeft w:val="0"/>
                                  <w:marRight w:val="0"/>
                                  <w:marTop w:val="0"/>
                                  <w:marBottom w:val="0"/>
                                  <w:divBdr>
                                    <w:top w:val="none" w:sz="0" w:space="0" w:color="auto"/>
                                    <w:left w:val="none" w:sz="0" w:space="0" w:color="auto"/>
                                    <w:bottom w:val="none" w:sz="0" w:space="0" w:color="auto"/>
                                    <w:right w:val="none" w:sz="0" w:space="0" w:color="auto"/>
                                  </w:divBdr>
                                  <w:divsChild>
                                    <w:div w:id="1075010842">
                                      <w:marLeft w:val="0"/>
                                      <w:marRight w:val="0"/>
                                      <w:marTop w:val="0"/>
                                      <w:marBottom w:val="0"/>
                                      <w:divBdr>
                                        <w:top w:val="none" w:sz="0" w:space="0" w:color="auto"/>
                                        <w:left w:val="none" w:sz="0" w:space="0" w:color="auto"/>
                                        <w:bottom w:val="none" w:sz="0" w:space="0" w:color="auto"/>
                                        <w:right w:val="none" w:sz="0" w:space="0" w:color="auto"/>
                                      </w:divBdr>
                                      <w:divsChild>
                                        <w:div w:id="598297954">
                                          <w:marLeft w:val="0"/>
                                          <w:marRight w:val="0"/>
                                          <w:marTop w:val="0"/>
                                          <w:marBottom w:val="0"/>
                                          <w:divBdr>
                                            <w:top w:val="none" w:sz="0" w:space="0" w:color="auto"/>
                                            <w:left w:val="none" w:sz="0" w:space="0" w:color="auto"/>
                                            <w:bottom w:val="none" w:sz="0" w:space="0" w:color="auto"/>
                                            <w:right w:val="none" w:sz="0" w:space="0" w:color="auto"/>
                                          </w:divBdr>
                                          <w:divsChild>
                                            <w:div w:id="420563967">
                                              <w:marLeft w:val="0"/>
                                              <w:marRight w:val="0"/>
                                              <w:marTop w:val="0"/>
                                              <w:marBottom w:val="0"/>
                                              <w:divBdr>
                                                <w:top w:val="none" w:sz="0" w:space="0" w:color="auto"/>
                                                <w:left w:val="none" w:sz="0" w:space="0" w:color="auto"/>
                                                <w:bottom w:val="none" w:sz="0" w:space="0" w:color="auto"/>
                                                <w:right w:val="none" w:sz="0" w:space="0" w:color="auto"/>
                                              </w:divBdr>
                                              <w:divsChild>
                                                <w:div w:id="1463425800">
                                                  <w:marLeft w:val="0"/>
                                                  <w:marRight w:val="0"/>
                                                  <w:marTop w:val="0"/>
                                                  <w:marBottom w:val="0"/>
                                                  <w:divBdr>
                                                    <w:top w:val="none" w:sz="0" w:space="0" w:color="auto"/>
                                                    <w:left w:val="none" w:sz="0" w:space="0" w:color="auto"/>
                                                    <w:bottom w:val="none" w:sz="0" w:space="0" w:color="auto"/>
                                                    <w:right w:val="none" w:sz="0" w:space="0" w:color="auto"/>
                                                  </w:divBdr>
                                                  <w:divsChild>
                                                    <w:div w:id="234751372">
                                                      <w:marLeft w:val="0"/>
                                                      <w:marRight w:val="0"/>
                                                      <w:marTop w:val="0"/>
                                                      <w:marBottom w:val="0"/>
                                                      <w:divBdr>
                                                        <w:top w:val="none" w:sz="0" w:space="0" w:color="auto"/>
                                                        <w:left w:val="none" w:sz="0" w:space="0" w:color="auto"/>
                                                        <w:bottom w:val="none" w:sz="0" w:space="0" w:color="auto"/>
                                                        <w:right w:val="none" w:sz="0" w:space="0" w:color="auto"/>
                                                      </w:divBdr>
                                                      <w:divsChild>
                                                        <w:div w:id="1792436882">
                                                          <w:marLeft w:val="0"/>
                                                          <w:marRight w:val="0"/>
                                                          <w:marTop w:val="0"/>
                                                          <w:marBottom w:val="0"/>
                                                          <w:divBdr>
                                                            <w:top w:val="none" w:sz="0" w:space="0" w:color="auto"/>
                                                            <w:left w:val="none" w:sz="0" w:space="0" w:color="auto"/>
                                                            <w:bottom w:val="none" w:sz="0" w:space="0" w:color="auto"/>
                                                            <w:right w:val="none" w:sz="0" w:space="0" w:color="auto"/>
                                                          </w:divBdr>
                                                          <w:divsChild>
                                                            <w:div w:id="1922565180">
                                                              <w:marLeft w:val="0"/>
                                                              <w:marRight w:val="0"/>
                                                              <w:marTop w:val="0"/>
                                                              <w:marBottom w:val="0"/>
                                                              <w:divBdr>
                                                                <w:top w:val="none" w:sz="0" w:space="0" w:color="auto"/>
                                                                <w:left w:val="none" w:sz="0" w:space="0" w:color="auto"/>
                                                                <w:bottom w:val="none" w:sz="0" w:space="0" w:color="auto"/>
                                                                <w:right w:val="none" w:sz="0" w:space="0" w:color="auto"/>
                                                              </w:divBdr>
                                                              <w:divsChild>
                                                                <w:div w:id="1089155362">
                                                                  <w:marLeft w:val="0"/>
                                                                  <w:marRight w:val="0"/>
                                                                  <w:marTop w:val="0"/>
                                                                  <w:marBottom w:val="0"/>
                                                                  <w:divBdr>
                                                                    <w:top w:val="none" w:sz="0" w:space="0" w:color="auto"/>
                                                                    <w:left w:val="none" w:sz="0" w:space="0" w:color="auto"/>
                                                                    <w:bottom w:val="none" w:sz="0" w:space="0" w:color="auto"/>
                                                                    <w:right w:val="none" w:sz="0" w:space="0" w:color="auto"/>
                                                                  </w:divBdr>
                                                                  <w:divsChild>
                                                                    <w:div w:id="11978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8317294">
      <w:bodyDiv w:val="1"/>
      <w:marLeft w:val="0"/>
      <w:marRight w:val="0"/>
      <w:marTop w:val="0"/>
      <w:marBottom w:val="0"/>
      <w:divBdr>
        <w:top w:val="none" w:sz="0" w:space="0" w:color="auto"/>
        <w:left w:val="none" w:sz="0" w:space="0" w:color="auto"/>
        <w:bottom w:val="none" w:sz="0" w:space="0" w:color="auto"/>
        <w:right w:val="none" w:sz="0" w:space="0" w:color="auto"/>
      </w:divBdr>
    </w:div>
    <w:div w:id="1677656138">
      <w:bodyDiv w:val="1"/>
      <w:marLeft w:val="0"/>
      <w:marRight w:val="0"/>
      <w:marTop w:val="0"/>
      <w:marBottom w:val="0"/>
      <w:divBdr>
        <w:top w:val="none" w:sz="0" w:space="0" w:color="auto"/>
        <w:left w:val="none" w:sz="0" w:space="0" w:color="auto"/>
        <w:bottom w:val="none" w:sz="0" w:space="0" w:color="auto"/>
        <w:right w:val="none" w:sz="0" w:space="0" w:color="auto"/>
      </w:divBdr>
      <w:divsChild>
        <w:div w:id="1102649432">
          <w:marLeft w:val="0"/>
          <w:marRight w:val="0"/>
          <w:marTop w:val="0"/>
          <w:marBottom w:val="0"/>
          <w:divBdr>
            <w:top w:val="none" w:sz="0" w:space="0" w:color="auto"/>
            <w:left w:val="none" w:sz="0" w:space="0" w:color="auto"/>
            <w:bottom w:val="none" w:sz="0" w:space="0" w:color="auto"/>
            <w:right w:val="none" w:sz="0" w:space="0" w:color="auto"/>
          </w:divBdr>
          <w:divsChild>
            <w:div w:id="84232772">
              <w:marLeft w:val="0"/>
              <w:marRight w:val="0"/>
              <w:marTop w:val="0"/>
              <w:marBottom w:val="0"/>
              <w:divBdr>
                <w:top w:val="none" w:sz="0" w:space="0" w:color="auto"/>
                <w:left w:val="none" w:sz="0" w:space="0" w:color="auto"/>
                <w:bottom w:val="none" w:sz="0" w:space="0" w:color="auto"/>
                <w:right w:val="none" w:sz="0" w:space="0" w:color="auto"/>
              </w:divBdr>
              <w:divsChild>
                <w:div w:id="1314992849">
                  <w:marLeft w:val="0"/>
                  <w:marRight w:val="0"/>
                  <w:marTop w:val="0"/>
                  <w:marBottom w:val="0"/>
                  <w:divBdr>
                    <w:top w:val="none" w:sz="0" w:space="0" w:color="auto"/>
                    <w:left w:val="none" w:sz="0" w:space="0" w:color="auto"/>
                    <w:bottom w:val="none" w:sz="0" w:space="0" w:color="auto"/>
                    <w:right w:val="none" w:sz="0" w:space="0" w:color="auto"/>
                  </w:divBdr>
                  <w:divsChild>
                    <w:div w:id="2076079261">
                      <w:marLeft w:val="0"/>
                      <w:marRight w:val="0"/>
                      <w:marTop w:val="0"/>
                      <w:marBottom w:val="0"/>
                      <w:divBdr>
                        <w:top w:val="none" w:sz="0" w:space="0" w:color="auto"/>
                        <w:left w:val="none" w:sz="0" w:space="0" w:color="auto"/>
                        <w:bottom w:val="none" w:sz="0" w:space="0" w:color="auto"/>
                        <w:right w:val="none" w:sz="0" w:space="0" w:color="auto"/>
                      </w:divBdr>
                      <w:divsChild>
                        <w:div w:id="722141217">
                          <w:marLeft w:val="0"/>
                          <w:marRight w:val="0"/>
                          <w:marTop w:val="0"/>
                          <w:marBottom w:val="0"/>
                          <w:divBdr>
                            <w:top w:val="none" w:sz="0" w:space="0" w:color="auto"/>
                            <w:left w:val="none" w:sz="0" w:space="0" w:color="auto"/>
                            <w:bottom w:val="none" w:sz="0" w:space="0" w:color="auto"/>
                            <w:right w:val="none" w:sz="0" w:space="0" w:color="auto"/>
                          </w:divBdr>
                          <w:divsChild>
                            <w:div w:id="129639761">
                              <w:marLeft w:val="0"/>
                              <w:marRight w:val="0"/>
                              <w:marTop w:val="0"/>
                              <w:marBottom w:val="0"/>
                              <w:divBdr>
                                <w:top w:val="none" w:sz="0" w:space="0" w:color="auto"/>
                                <w:left w:val="none" w:sz="0" w:space="0" w:color="auto"/>
                                <w:bottom w:val="none" w:sz="0" w:space="0" w:color="auto"/>
                                <w:right w:val="none" w:sz="0" w:space="0" w:color="auto"/>
                              </w:divBdr>
                              <w:divsChild>
                                <w:div w:id="682627624">
                                  <w:marLeft w:val="0"/>
                                  <w:marRight w:val="0"/>
                                  <w:marTop w:val="0"/>
                                  <w:marBottom w:val="0"/>
                                  <w:divBdr>
                                    <w:top w:val="none" w:sz="0" w:space="0" w:color="auto"/>
                                    <w:left w:val="none" w:sz="0" w:space="0" w:color="auto"/>
                                    <w:bottom w:val="none" w:sz="0" w:space="0" w:color="auto"/>
                                    <w:right w:val="none" w:sz="0" w:space="0" w:color="auto"/>
                                  </w:divBdr>
                                  <w:divsChild>
                                    <w:div w:id="222447448">
                                      <w:marLeft w:val="0"/>
                                      <w:marRight w:val="0"/>
                                      <w:marTop w:val="0"/>
                                      <w:marBottom w:val="0"/>
                                      <w:divBdr>
                                        <w:top w:val="none" w:sz="0" w:space="0" w:color="auto"/>
                                        <w:left w:val="none" w:sz="0" w:space="0" w:color="auto"/>
                                        <w:bottom w:val="none" w:sz="0" w:space="0" w:color="auto"/>
                                        <w:right w:val="none" w:sz="0" w:space="0" w:color="auto"/>
                                      </w:divBdr>
                                      <w:divsChild>
                                        <w:div w:id="693267767">
                                          <w:marLeft w:val="0"/>
                                          <w:marRight w:val="0"/>
                                          <w:marTop w:val="0"/>
                                          <w:marBottom w:val="0"/>
                                          <w:divBdr>
                                            <w:top w:val="none" w:sz="0" w:space="0" w:color="auto"/>
                                            <w:left w:val="none" w:sz="0" w:space="0" w:color="auto"/>
                                            <w:bottom w:val="none" w:sz="0" w:space="0" w:color="auto"/>
                                            <w:right w:val="none" w:sz="0" w:space="0" w:color="auto"/>
                                          </w:divBdr>
                                          <w:divsChild>
                                            <w:div w:id="1127624331">
                                              <w:marLeft w:val="0"/>
                                              <w:marRight w:val="0"/>
                                              <w:marTop w:val="0"/>
                                              <w:marBottom w:val="0"/>
                                              <w:divBdr>
                                                <w:top w:val="none" w:sz="0" w:space="0" w:color="auto"/>
                                                <w:left w:val="none" w:sz="0" w:space="0" w:color="auto"/>
                                                <w:bottom w:val="none" w:sz="0" w:space="0" w:color="auto"/>
                                                <w:right w:val="none" w:sz="0" w:space="0" w:color="auto"/>
                                              </w:divBdr>
                                              <w:divsChild>
                                                <w:div w:id="1222905288">
                                                  <w:marLeft w:val="0"/>
                                                  <w:marRight w:val="0"/>
                                                  <w:marTop w:val="0"/>
                                                  <w:marBottom w:val="0"/>
                                                  <w:divBdr>
                                                    <w:top w:val="none" w:sz="0" w:space="0" w:color="auto"/>
                                                    <w:left w:val="none" w:sz="0" w:space="0" w:color="auto"/>
                                                    <w:bottom w:val="none" w:sz="0" w:space="0" w:color="auto"/>
                                                    <w:right w:val="none" w:sz="0" w:space="0" w:color="auto"/>
                                                  </w:divBdr>
                                                  <w:divsChild>
                                                    <w:div w:id="135145797">
                                                      <w:marLeft w:val="0"/>
                                                      <w:marRight w:val="0"/>
                                                      <w:marTop w:val="0"/>
                                                      <w:marBottom w:val="0"/>
                                                      <w:divBdr>
                                                        <w:top w:val="none" w:sz="0" w:space="0" w:color="auto"/>
                                                        <w:left w:val="none" w:sz="0" w:space="0" w:color="auto"/>
                                                        <w:bottom w:val="none" w:sz="0" w:space="0" w:color="auto"/>
                                                        <w:right w:val="none" w:sz="0" w:space="0" w:color="auto"/>
                                                      </w:divBdr>
                                                      <w:divsChild>
                                                        <w:div w:id="1546138147">
                                                          <w:marLeft w:val="0"/>
                                                          <w:marRight w:val="0"/>
                                                          <w:marTop w:val="0"/>
                                                          <w:marBottom w:val="0"/>
                                                          <w:divBdr>
                                                            <w:top w:val="none" w:sz="0" w:space="0" w:color="auto"/>
                                                            <w:left w:val="none" w:sz="0" w:space="0" w:color="auto"/>
                                                            <w:bottom w:val="none" w:sz="0" w:space="0" w:color="auto"/>
                                                            <w:right w:val="none" w:sz="0" w:space="0" w:color="auto"/>
                                                          </w:divBdr>
                                                          <w:divsChild>
                                                            <w:div w:id="1838228074">
                                                              <w:marLeft w:val="0"/>
                                                              <w:marRight w:val="0"/>
                                                              <w:marTop w:val="0"/>
                                                              <w:marBottom w:val="0"/>
                                                              <w:divBdr>
                                                                <w:top w:val="none" w:sz="0" w:space="0" w:color="auto"/>
                                                                <w:left w:val="none" w:sz="0" w:space="0" w:color="auto"/>
                                                                <w:bottom w:val="none" w:sz="0" w:space="0" w:color="auto"/>
                                                                <w:right w:val="none" w:sz="0" w:space="0" w:color="auto"/>
                                                              </w:divBdr>
                                                              <w:divsChild>
                                                                <w:div w:id="1873103339">
                                                                  <w:marLeft w:val="0"/>
                                                                  <w:marRight w:val="0"/>
                                                                  <w:marTop w:val="0"/>
                                                                  <w:marBottom w:val="0"/>
                                                                  <w:divBdr>
                                                                    <w:top w:val="none" w:sz="0" w:space="0" w:color="auto"/>
                                                                    <w:left w:val="none" w:sz="0" w:space="0" w:color="auto"/>
                                                                    <w:bottom w:val="none" w:sz="0" w:space="0" w:color="auto"/>
                                                                    <w:right w:val="none" w:sz="0" w:space="0" w:color="auto"/>
                                                                  </w:divBdr>
                                                                  <w:divsChild>
                                                                    <w:div w:id="13381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3092109">
      <w:bodyDiv w:val="1"/>
      <w:marLeft w:val="0"/>
      <w:marRight w:val="0"/>
      <w:marTop w:val="0"/>
      <w:marBottom w:val="0"/>
      <w:divBdr>
        <w:top w:val="none" w:sz="0" w:space="0" w:color="auto"/>
        <w:left w:val="none" w:sz="0" w:space="0" w:color="auto"/>
        <w:bottom w:val="none" w:sz="0" w:space="0" w:color="auto"/>
        <w:right w:val="none" w:sz="0" w:space="0" w:color="auto"/>
      </w:divBdr>
    </w:div>
    <w:div w:id="1902446492">
      <w:bodyDiv w:val="1"/>
      <w:marLeft w:val="0"/>
      <w:marRight w:val="0"/>
      <w:marTop w:val="0"/>
      <w:marBottom w:val="0"/>
      <w:divBdr>
        <w:top w:val="none" w:sz="0" w:space="0" w:color="auto"/>
        <w:left w:val="none" w:sz="0" w:space="0" w:color="auto"/>
        <w:bottom w:val="none" w:sz="0" w:space="0" w:color="auto"/>
        <w:right w:val="none" w:sz="0" w:space="0" w:color="auto"/>
      </w:divBdr>
      <w:divsChild>
        <w:div w:id="1785996120">
          <w:marLeft w:val="0"/>
          <w:marRight w:val="0"/>
          <w:marTop w:val="0"/>
          <w:marBottom w:val="0"/>
          <w:divBdr>
            <w:top w:val="none" w:sz="0" w:space="0" w:color="auto"/>
            <w:left w:val="none" w:sz="0" w:space="0" w:color="auto"/>
            <w:bottom w:val="none" w:sz="0" w:space="0" w:color="auto"/>
            <w:right w:val="none" w:sz="0" w:space="0" w:color="auto"/>
          </w:divBdr>
          <w:divsChild>
            <w:div w:id="17699464">
              <w:marLeft w:val="0"/>
              <w:marRight w:val="0"/>
              <w:marTop w:val="0"/>
              <w:marBottom w:val="0"/>
              <w:divBdr>
                <w:top w:val="none" w:sz="0" w:space="0" w:color="auto"/>
                <w:left w:val="none" w:sz="0" w:space="0" w:color="auto"/>
                <w:bottom w:val="none" w:sz="0" w:space="0" w:color="auto"/>
                <w:right w:val="none" w:sz="0" w:space="0" w:color="auto"/>
              </w:divBdr>
              <w:divsChild>
                <w:div w:id="1510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3869">
      <w:bodyDiv w:val="1"/>
      <w:marLeft w:val="0"/>
      <w:marRight w:val="0"/>
      <w:marTop w:val="0"/>
      <w:marBottom w:val="0"/>
      <w:divBdr>
        <w:top w:val="none" w:sz="0" w:space="0" w:color="auto"/>
        <w:left w:val="none" w:sz="0" w:space="0" w:color="auto"/>
        <w:bottom w:val="none" w:sz="0" w:space="0" w:color="auto"/>
        <w:right w:val="none" w:sz="0" w:space="0" w:color="auto"/>
      </w:divBdr>
    </w:div>
    <w:div w:id="1984306406">
      <w:bodyDiv w:val="1"/>
      <w:marLeft w:val="0"/>
      <w:marRight w:val="0"/>
      <w:marTop w:val="0"/>
      <w:marBottom w:val="0"/>
      <w:divBdr>
        <w:top w:val="none" w:sz="0" w:space="0" w:color="auto"/>
        <w:left w:val="none" w:sz="0" w:space="0" w:color="auto"/>
        <w:bottom w:val="none" w:sz="0" w:space="0" w:color="auto"/>
        <w:right w:val="none" w:sz="0" w:space="0" w:color="auto"/>
      </w:divBdr>
    </w:div>
    <w:div w:id="1994672220">
      <w:bodyDiv w:val="1"/>
      <w:marLeft w:val="0"/>
      <w:marRight w:val="0"/>
      <w:marTop w:val="0"/>
      <w:marBottom w:val="0"/>
      <w:divBdr>
        <w:top w:val="none" w:sz="0" w:space="0" w:color="auto"/>
        <w:left w:val="none" w:sz="0" w:space="0" w:color="auto"/>
        <w:bottom w:val="none" w:sz="0" w:space="0" w:color="auto"/>
        <w:right w:val="none" w:sz="0" w:space="0" w:color="auto"/>
      </w:divBdr>
    </w:div>
    <w:div w:id="2017461173">
      <w:bodyDiv w:val="1"/>
      <w:marLeft w:val="0"/>
      <w:marRight w:val="0"/>
      <w:marTop w:val="0"/>
      <w:marBottom w:val="0"/>
      <w:divBdr>
        <w:top w:val="none" w:sz="0" w:space="0" w:color="auto"/>
        <w:left w:val="none" w:sz="0" w:space="0" w:color="auto"/>
        <w:bottom w:val="none" w:sz="0" w:space="0" w:color="auto"/>
        <w:right w:val="none" w:sz="0" w:space="0" w:color="auto"/>
      </w:divBdr>
    </w:div>
    <w:div w:id="2073654054">
      <w:bodyDiv w:val="1"/>
      <w:marLeft w:val="0"/>
      <w:marRight w:val="0"/>
      <w:marTop w:val="0"/>
      <w:marBottom w:val="0"/>
      <w:divBdr>
        <w:top w:val="none" w:sz="0" w:space="0" w:color="auto"/>
        <w:left w:val="none" w:sz="0" w:space="0" w:color="auto"/>
        <w:bottom w:val="none" w:sz="0" w:space="0" w:color="auto"/>
        <w:right w:val="none" w:sz="0" w:space="0" w:color="auto"/>
      </w:divBdr>
      <w:divsChild>
        <w:div w:id="1176772610">
          <w:marLeft w:val="0"/>
          <w:marRight w:val="0"/>
          <w:marTop w:val="0"/>
          <w:marBottom w:val="0"/>
          <w:divBdr>
            <w:top w:val="none" w:sz="0" w:space="0" w:color="auto"/>
            <w:left w:val="none" w:sz="0" w:space="0" w:color="auto"/>
            <w:bottom w:val="none" w:sz="0" w:space="0" w:color="auto"/>
            <w:right w:val="none" w:sz="0" w:space="0" w:color="auto"/>
          </w:divBdr>
          <w:divsChild>
            <w:div w:id="1472555094">
              <w:marLeft w:val="0"/>
              <w:marRight w:val="0"/>
              <w:marTop w:val="0"/>
              <w:marBottom w:val="0"/>
              <w:divBdr>
                <w:top w:val="none" w:sz="0" w:space="0" w:color="auto"/>
                <w:left w:val="none" w:sz="0" w:space="0" w:color="auto"/>
                <w:bottom w:val="none" w:sz="0" w:space="0" w:color="auto"/>
                <w:right w:val="none" w:sz="0" w:space="0" w:color="auto"/>
              </w:divBdr>
              <w:divsChild>
                <w:div w:id="238634865">
                  <w:marLeft w:val="0"/>
                  <w:marRight w:val="0"/>
                  <w:marTop w:val="0"/>
                  <w:marBottom w:val="0"/>
                  <w:divBdr>
                    <w:top w:val="none" w:sz="0" w:space="0" w:color="auto"/>
                    <w:left w:val="none" w:sz="0" w:space="0" w:color="auto"/>
                    <w:bottom w:val="none" w:sz="0" w:space="0" w:color="auto"/>
                    <w:right w:val="none" w:sz="0" w:space="0" w:color="auto"/>
                  </w:divBdr>
                  <w:divsChild>
                    <w:div w:id="651569502">
                      <w:marLeft w:val="0"/>
                      <w:marRight w:val="0"/>
                      <w:marTop w:val="0"/>
                      <w:marBottom w:val="0"/>
                      <w:divBdr>
                        <w:top w:val="none" w:sz="0" w:space="0" w:color="auto"/>
                        <w:left w:val="none" w:sz="0" w:space="0" w:color="auto"/>
                        <w:bottom w:val="none" w:sz="0" w:space="0" w:color="auto"/>
                        <w:right w:val="none" w:sz="0" w:space="0" w:color="auto"/>
                      </w:divBdr>
                      <w:divsChild>
                        <w:div w:id="1767000831">
                          <w:marLeft w:val="0"/>
                          <w:marRight w:val="0"/>
                          <w:marTop w:val="0"/>
                          <w:marBottom w:val="0"/>
                          <w:divBdr>
                            <w:top w:val="none" w:sz="0" w:space="0" w:color="auto"/>
                            <w:left w:val="none" w:sz="0" w:space="0" w:color="auto"/>
                            <w:bottom w:val="none" w:sz="0" w:space="0" w:color="auto"/>
                            <w:right w:val="none" w:sz="0" w:space="0" w:color="auto"/>
                          </w:divBdr>
                          <w:divsChild>
                            <w:div w:id="1985038300">
                              <w:marLeft w:val="0"/>
                              <w:marRight w:val="0"/>
                              <w:marTop w:val="0"/>
                              <w:marBottom w:val="0"/>
                              <w:divBdr>
                                <w:top w:val="none" w:sz="0" w:space="0" w:color="auto"/>
                                <w:left w:val="none" w:sz="0" w:space="0" w:color="auto"/>
                                <w:bottom w:val="none" w:sz="0" w:space="0" w:color="auto"/>
                                <w:right w:val="none" w:sz="0" w:space="0" w:color="auto"/>
                              </w:divBdr>
                              <w:divsChild>
                                <w:div w:id="1785660816">
                                  <w:marLeft w:val="0"/>
                                  <w:marRight w:val="0"/>
                                  <w:marTop w:val="0"/>
                                  <w:marBottom w:val="0"/>
                                  <w:divBdr>
                                    <w:top w:val="none" w:sz="0" w:space="0" w:color="auto"/>
                                    <w:left w:val="none" w:sz="0" w:space="0" w:color="auto"/>
                                    <w:bottom w:val="none" w:sz="0" w:space="0" w:color="auto"/>
                                    <w:right w:val="none" w:sz="0" w:space="0" w:color="auto"/>
                                  </w:divBdr>
                                  <w:divsChild>
                                    <w:div w:id="1533568567">
                                      <w:marLeft w:val="0"/>
                                      <w:marRight w:val="0"/>
                                      <w:marTop w:val="0"/>
                                      <w:marBottom w:val="0"/>
                                      <w:divBdr>
                                        <w:top w:val="none" w:sz="0" w:space="0" w:color="auto"/>
                                        <w:left w:val="none" w:sz="0" w:space="0" w:color="auto"/>
                                        <w:bottom w:val="none" w:sz="0" w:space="0" w:color="auto"/>
                                        <w:right w:val="none" w:sz="0" w:space="0" w:color="auto"/>
                                      </w:divBdr>
                                      <w:divsChild>
                                        <w:div w:id="383721210">
                                          <w:marLeft w:val="0"/>
                                          <w:marRight w:val="0"/>
                                          <w:marTop w:val="0"/>
                                          <w:marBottom w:val="0"/>
                                          <w:divBdr>
                                            <w:top w:val="none" w:sz="0" w:space="0" w:color="auto"/>
                                            <w:left w:val="none" w:sz="0" w:space="0" w:color="auto"/>
                                            <w:bottom w:val="none" w:sz="0" w:space="0" w:color="auto"/>
                                            <w:right w:val="none" w:sz="0" w:space="0" w:color="auto"/>
                                          </w:divBdr>
                                          <w:divsChild>
                                            <w:div w:id="1954480969">
                                              <w:marLeft w:val="0"/>
                                              <w:marRight w:val="0"/>
                                              <w:marTop w:val="0"/>
                                              <w:marBottom w:val="0"/>
                                              <w:divBdr>
                                                <w:top w:val="none" w:sz="0" w:space="0" w:color="auto"/>
                                                <w:left w:val="none" w:sz="0" w:space="0" w:color="auto"/>
                                                <w:bottom w:val="none" w:sz="0" w:space="0" w:color="auto"/>
                                                <w:right w:val="none" w:sz="0" w:space="0" w:color="auto"/>
                                              </w:divBdr>
                                              <w:divsChild>
                                                <w:div w:id="1520661148">
                                                  <w:marLeft w:val="0"/>
                                                  <w:marRight w:val="0"/>
                                                  <w:marTop w:val="0"/>
                                                  <w:marBottom w:val="0"/>
                                                  <w:divBdr>
                                                    <w:top w:val="none" w:sz="0" w:space="0" w:color="auto"/>
                                                    <w:left w:val="none" w:sz="0" w:space="0" w:color="auto"/>
                                                    <w:bottom w:val="none" w:sz="0" w:space="0" w:color="auto"/>
                                                    <w:right w:val="none" w:sz="0" w:space="0" w:color="auto"/>
                                                  </w:divBdr>
                                                  <w:divsChild>
                                                    <w:div w:id="2121409351">
                                                      <w:marLeft w:val="0"/>
                                                      <w:marRight w:val="0"/>
                                                      <w:marTop w:val="0"/>
                                                      <w:marBottom w:val="0"/>
                                                      <w:divBdr>
                                                        <w:top w:val="none" w:sz="0" w:space="0" w:color="auto"/>
                                                        <w:left w:val="none" w:sz="0" w:space="0" w:color="auto"/>
                                                        <w:bottom w:val="none" w:sz="0" w:space="0" w:color="auto"/>
                                                        <w:right w:val="none" w:sz="0" w:space="0" w:color="auto"/>
                                                      </w:divBdr>
                                                      <w:divsChild>
                                                        <w:div w:id="811098696">
                                                          <w:marLeft w:val="0"/>
                                                          <w:marRight w:val="0"/>
                                                          <w:marTop w:val="0"/>
                                                          <w:marBottom w:val="0"/>
                                                          <w:divBdr>
                                                            <w:top w:val="none" w:sz="0" w:space="0" w:color="auto"/>
                                                            <w:left w:val="none" w:sz="0" w:space="0" w:color="auto"/>
                                                            <w:bottom w:val="none" w:sz="0" w:space="0" w:color="auto"/>
                                                            <w:right w:val="none" w:sz="0" w:space="0" w:color="auto"/>
                                                          </w:divBdr>
                                                          <w:divsChild>
                                                            <w:div w:id="1585869970">
                                                              <w:marLeft w:val="0"/>
                                                              <w:marRight w:val="0"/>
                                                              <w:marTop w:val="0"/>
                                                              <w:marBottom w:val="0"/>
                                                              <w:divBdr>
                                                                <w:top w:val="none" w:sz="0" w:space="0" w:color="auto"/>
                                                                <w:left w:val="none" w:sz="0" w:space="0" w:color="auto"/>
                                                                <w:bottom w:val="none" w:sz="0" w:space="0" w:color="auto"/>
                                                                <w:right w:val="none" w:sz="0" w:space="0" w:color="auto"/>
                                                              </w:divBdr>
                                                              <w:divsChild>
                                                                <w:div w:id="399714529">
                                                                  <w:marLeft w:val="0"/>
                                                                  <w:marRight w:val="0"/>
                                                                  <w:marTop w:val="0"/>
                                                                  <w:marBottom w:val="0"/>
                                                                  <w:divBdr>
                                                                    <w:top w:val="none" w:sz="0" w:space="0" w:color="auto"/>
                                                                    <w:left w:val="none" w:sz="0" w:space="0" w:color="auto"/>
                                                                    <w:bottom w:val="none" w:sz="0" w:space="0" w:color="auto"/>
                                                                    <w:right w:val="none" w:sz="0" w:space="0" w:color="auto"/>
                                                                  </w:divBdr>
                                                                  <w:divsChild>
                                                                    <w:div w:id="421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6706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ntreforwelfarereform.org/uploads/attachment/362/delivering-the-promise-of-an-ordinary-life.pdf" TargetMode="External"/><Relationship Id="rId4" Type="http://schemas.openxmlformats.org/officeDocument/2006/relationships/settings" Target="settings.xml"/><Relationship Id="rId9" Type="http://schemas.openxmlformats.org/officeDocument/2006/relationships/hyperlink" Target="https://doi.org/10.1111/j.1468-0386.2007.00378.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CAABE-040D-EF4A-B7C8-42AEC1E1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9502</Words>
  <Characters>54167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63542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Hirst</dc:creator>
  <cp:keywords/>
  <dc:description/>
  <cp:lastModifiedBy>Microsoft Office User</cp:lastModifiedBy>
  <cp:revision>3</cp:revision>
  <cp:lastPrinted>2018-05-21T08:35:00Z</cp:lastPrinted>
  <dcterms:created xsi:type="dcterms:W3CDTF">2018-10-29T12:20:00Z</dcterms:created>
  <dcterms:modified xsi:type="dcterms:W3CDTF">2018-10-29T12:21:00Z</dcterms:modified>
</cp:coreProperties>
</file>