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5EFA" w14:textId="630EB1A1" w:rsidR="00A21BB0" w:rsidRPr="00547385" w:rsidRDefault="002676B0" w:rsidP="00547385">
      <w:pPr>
        <w:spacing w:line="360" w:lineRule="auto"/>
        <w:jc w:val="center"/>
        <w:rPr>
          <w:rFonts w:ascii="Arial" w:hAnsi="Arial" w:cs="Arial"/>
          <w:b/>
          <w:color w:val="000000" w:themeColor="text1"/>
          <w:sz w:val="24"/>
          <w:szCs w:val="24"/>
        </w:rPr>
      </w:pPr>
      <w:r w:rsidRPr="00547385">
        <w:rPr>
          <w:rFonts w:ascii="Arial" w:hAnsi="Arial" w:cs="Arial"/>
          <w:b/>
          <w:color w:val="000000" w:themeColor="text1"/>
          <w:sz w:val="24"/>
          <w:szCs w:val="24"/>
        </w:rPr>
        <w:t>Prevalence and Causes of Vision L</w:t>
      </w:r>
      <w:r w:rsidR="00A21BB0" w:rsidRPr="00547385">
        <w:rPr>
          <w:rFonts w:ascii="Arial" w:hAnsi="Arial" w:cs="Arial"/>
          <w:b/>
          <w:color w:val="000000" w:themeColor="text1"/>
          <w:sz w:val="24"/>
          <w:szCs w:val="24"/>
        </w:rPr>
        <w:t>oss in East Asia: 2015: Magnitude, Temporal Trends, and Projections</w:t>
      </w:r>
    </w:p>
    <w:p w14:paraId="1CFF7EC1" w14:textId="77777777" w:rsidR="00A21BB0" w:rsidRPr="00547385" w:rsidRDefault="00A21BB0" w:rsidP="00547385">
      <w:pPr>
        <w:spacing w:line="360" w:lineRule="auto"/>
        <w:jc w:val="both"/>
        <w:rPr>
          <w:rFonts w:ascii="Arial" w:hAnsi="Arial" w:cs="Arial"/>
          <w:b/>
          <w:color w:val="000000" w:themeColor="text1"/>
          <w:sz w:val="24"/>
          <w:szCs w:val="24"/>
        </w:rPr>
      </w:pPr>
    </w:p>
    <w:p w14:paraId="671CF091" w14:textId="62551405" w:rsidR="008F70E2" w:rsidRPr="00547385" w:rsidRDefault="003C6DE3" w:rsidP="00547385">
      <w:pPr>
        <w:spacing w:line="360" w:lineRule="auto"/>
        <w:rPr>
          <w:rStyle w:val="jrnl"/>
          <w:rFonts w:ascii="Arial" w:hAnsi="Arial" w:cs="Arial"/>
          <w:color w:val="000000" w:themeColor="text1"/>
          <w:sz w:val="24"/>
          <w:szCs w:val="24"/>
          <w:vertAlign w:val="superscript"/>
          <w:lang w:val="en-SG"/>
        </w:rPr>
      </w:pPr>
      <w:r w:rsidRPr="00547385">
        <w:rPr>
          <w:rFonts w:ascii="Arial" w:hAnsi="Arial" w:cs="Arial"/>
          <w:color w:val="000000" w:themeColor="text1"/>
          <w:sz w:val="24"/>
          <w:szCs w:val="24"/>
        </w:rPr>
        <w:t>Ching-Yu Cheng</w:t>
      </w:r>
      <w:r w:rsidR="00212236" w:rsidRPr="00547385">
        <w:rPr>
          <w:rFonts w:ascii="Arial" w:hAnsi="Arial" w:cs="Arial"/>
          <w:color w:val="000000" w:themeColor="text1"/>
          <w:sz w:val="24"/>
          <w:szCs w:val="24"/>
        </w:rPr>
        <w:t xml:space="preserve"> MD PhD</w:t>
      </w:r>
      <w:r w:rsidR="008F70E2" w:rsidRPr="00547385">
        <w:rPr>
          <w:rFonts w:ascii="Arial" w:hAnsi="Arial" w:cs="Arial"/>
          <w:color w:val="000000" w:themeColor="text1"/>
          <w:sz w:val="24"/>
          <w:szCs w:val="24"/>
          <w:vertAlign w:val="superscript"/>
        </w:rPr>
        <w:t>*</w:t>
      </w:r>
      <w:r w:rsidR="00B06C36" w:rsidRPr="00547385">
        <w:rPr>
          <w:rFonts w:ascii="Arial" w:hAnsi="Arial" w:cs="Arial"/>
          <w:color w:val="000000" w:themeColor="text1"/>
          <w:sz w:val="24"/>
          <w:szCs w:val="24"/>
        </w:rPr>
        <w:t>,</w:t>
      </w:r>
      <w:r w:rsidRPr="00547385">
        <w:rPr>
          <w:rFonts w:ascii="Arial" w:hAnsi="Arial" w:cs="Arial"/>
          <w:color w:val="000000" w:themeColor="text1"/>
          <w:sz w:val="24"/>
          <w:szCs w:val="24"/>
        </w:rPr>
        <w:t xml:space="preserve"> </w:t>
      </w:r>
      <w:r w:rsidR="004F5927" w:rsidRPr="00547385">
        <w:rPr>
          <w:rFonts w:ascii="Arial" w:hAnsi="Arial" w:cs="Arial"/>
          <w:color w:val="000000" w:themeColor="text1"/>
          <w:sz w:val="24"/>
          <w:szCs w:val="24"/>
        </w:rPr>
        <w:t>Ning-Li Wang</w:t>
      </w:r>
      <w:r w:rsidR="004F5927">
        <w:rPr>
          <w:rFonts w:ascii="Arial" w:hAnsi="Arial" w:cs="Arial"/>
          <w:color w:val="000000" w:themeColor="text1"/>
          <w:sz w:val="24"/>
          <w:szCs w:val="24"/>
        </w:rPr>
        <w:t xml:space="preserve"> MD</w:t>
      </w:r>
      <w:r w:rsidR="004F5927" w:rsidRPr="00547385">
        <w:rPr>
          <w:rFonts w:ascii="Arial" w:hAnsi="Arial" w:cs="Arial"/>
          <w:color w:val="000000" w:themeColor="text1"/>
          <w:sz w:val="24"/>
          <w:szCs w:val="24"/>
          <w:vertAlign w:val="superscript"/>
        </w:rPr>
        <w:t>*</w:t>
      </w:r>
      <w:r w:rsidR="004F5927" w:rsidRPr="00547385">
        <w:rPr>
          <w:rFonts w:ascii="Arial" w:hAnsi="Arial" w:cs="Arial"/>
          <w:color w:val="000000" w:themeColor="text1"/>
          <w:sz w:val="24"/>
          <w:szCs w:val="24"/>
        </w:rPr>
        <w:t xml:space="preserve">, </w:t>
      </w:r>
      <w:r w:rsidR="008F70E2" w:rsidRPr="00547385">
        <w:rPr>
          <w:rFonts w:ascii="Arial" w:hAnsi="Arial" w:cs="Arial"/>
          <w:color w:val="000000" w:themeColor="text1"/>
          <w:sz w:val="24"/>
          <w:szCs w:val="24"/>
        </w:rPr>
        <w:t>Tien Yin Wong</w:t>
      </w:r>
      <w:r w:rsidR="00041738" w:rsidRPr="00547385">
        <w:rPr>
          <w:rFonts w:ascii="Arial" w:hAnsi="Arial" w:cs="Arial"/>
          <w:color w:val="000000" w:themeColor="text1"/>
          <w:sz w:val="24"/>
          <w:szCs w:val="24"/>
        </w:rPr>
        <w:t xml:space="preserve"> FRCSE PhD</w:t>
      </w:r>
      <w:r w:rsidR="00041738" w:rsidRPr="00547385" w:rsidDel="00B06C36">
        <w:rPr>
          <w:rFonts w:ascii="Arial" w:hAnsi="Arial" w:cs="Arial"/>
          <w:color w:val="000000" w:themeColor="text1"/>
          <w:sz w:val="24"/>
          <w:szCs w:val="24"/>
          <w:vertAlign w:val="superscript"/>
        </w:rPr>
        <w:t xml:space="preserve"> </w:t>
      </w:r>
      <w:r w:rsidR="008F70E2" w:rsidRPr="00547385">
        <w:rPr>
          <w:rFonts w:ascii="Arial" w:hAnsi="Arial" w:cs="Arial"/>
          <w:color w:val="000000" w:themeColor="text1"/>
          <w:sz w:val="24"/>
          <w:szCs w:val="24"/>
          <w:vertAlign w:val="superscript"/>
        </w:rPr>
        <w:t>*</w:t>
      </w:r>
      <w:r w:rsidR="00B06C36" w:rsidRPr="00547385">
        <w:rPr>
          <w:rFonts w:ascii="Arial" w:hAnsi="Arial" w:cs="Arial"/>
          <w:color w:val="000000" w:themeColor="text1"/>
          <w:sz w:val="24"/>
          <w:szCs w:val="24"/>
        </w:rPr>
        <w:t xml:space="preserve">, Nathan Congdon, Minghuang He, </w:t>
      </w:r>
      <w:r w:rsidR="00036B21" w:rsidRPr="00547385">
        <w:rPr>
          <w:rFonts w:ascii="Arial" w:hAnsi="Arial" w:cs="Arial"/>
          <w:color w:val="000000" w:themeColor="text1"/>
          <w:sz w:val="24"/>
          <w:szCs w:val="24"/>
        </w:rPr>
        <w:t>Ya Xing Wang</w:t>
      </w:r>
      <w:r w:rsidR="00041738" w:rsidRPr="00547385">
        <w:rPr>
          <w:rFonts w:ascii="Arial" w:hAnsi="Arial" w:cs="Arial"/>
          <w:color w:val="000000" w:themeColor="text1"/>
          <w:sz w:val="24"/>
          <w:szCs w:val="24"/>
        </w:rPr>
        <w:t xml:space="preserve">, </w:t>
      </w:r>
      <w:r w:rsidR="005756AB" w:rsidRPr="00547385">
        <w:rPr>
          <w:rFonts w:ascii="Arial" w:hAnsi="Arial" w:cs="Arial"/>
          <w:color w:val="000000" w:themeColor="text1"/>
          <w:sz w:val="24"/>
          <w:szCs w:val="24"/>
        </w:rPr>
        <w:t xml:space="preserve">Robert Casson PhD, </w:t>
      </w:r>
      <w:r w:rsidR="00B06C36" w:rsidRPr="00547385">
        <w:rPr>
          <w:rFonts w:ascii="Arial" w:hAnsi="Arial" w:cs="Arial"/>
          <w:color w:val="000000" w:themeColor="text1"/>
          <w:sz w:val="24"/>
          <w:szCs w:val="24"/>
        </w:rPr>
        <w:t>Maria V Cicinelli M</w:t>
      </w:r>
      <w:r w:rsidR="004C3041" w:rsidRPr="00547385">
        <w:rPr>
          <w:rFonts w:ascii="Arial" w:hAnsi="Arial" w:cs="Arial"/>
          <w:color w:val="000000" w:themeColor="text1"/>
          <w:sz w:val="24"/>
          <w:szCs w:val="24"/>
        </w:rPr>
        <w:t>D, Aditi Das MD, Seth Flaxman PhD</w:t>
      </w:r>
      <w:r w:rsidR="00B06C36" w:rsidRPr="00547385">
        <w:rPr>
          <w:rFonts w:ascii="Arial" w:hAnsi="Arial" w:cs="Arial"/>
          <w:color w:val="000000" w:themeColor="text1"/>
          <w:sz w:val="24"/>
          <w:szCs w:val="24"/>
        </w:rPr>
        <w:t>,</w:t>
      </w:r>
      <w:r w:rsidR="00BE5498" w:rsidRPr="00547385">
        <w:rPr>
          <w:rFonts w:ascii="Arial" w:hAnsi="Arial" w:cs="Arial"/>
          <w:color w:val="000000" w:themeColor="text1"/>
          <w:sz w:val="24"/>
          <w:szCs w:val="24"/>
        </w:rPr>
        <w:t xml:space="preserve"> Jost B. Jonas MD,</w:t>
      </w:r>
      <w:r w:rsidR="00B06C36" w:rsidRPr="00547385">
        <w:rPr>
          <w:rFonts w:ascii="Arial" w:hAnsi="Arial" w:cs="Arial"/>
          <w:color w:val="000000" w:themeColor="text1"/>
          <w:sz w:val="24"/>
          <w:szCs w:val="24"/>
        </w:rPr>
        <w:t xml:space="preserve"> Jill Keeffe PhD, John H. Kempen MD PhD, Janet Leasher OD MPH, Hans Limburg PhD, Kovin Naidoo OD MPH, Konrad Pesudovs PhD, </w:t>
      </w:r>
      <w:r w:rsidR="00BE5498" w:rsidRPr="00547385">
        <w:rPr>
          <w:rFonts w:ascii="Arial" w:hAnsi="Arial" w:cs="Arial"/>
          <w:color w:val="000000" w:themeColor="text1"/>
          <w:sz w:val="24"/>
          <w:szCs w:val="24"/>
        </w:rPr>
        <w:t xml:space="preserve">Serge Resnikoff MD PhD, </w:t>
      </w:r>
      <w:r w:rsidR="00B06C36" w:rsidRPr="00547385">
        <w:rPr>
          <w:rFonts w:ascii="Arial" w:hAnsi="Arial" w:cs="Arial"/>
          <w:color w:val="000000" w:themeColor="text1"/>
          <w:sz w:val="24"/>
          <w:szCs w:val="24"/>
        </w:rPr>
        <w:t>Alex Silvester MD, Nina Tah</w:t>
      </w:r>
      <w:r w:rsidR="00BE5498" w:rsidRPr="00547385">
        <w:rPr>
          <w:rFonts w:ascii="Arial" w:hAnsi="Arial" w:cs="Arial"/>
          <w:color w:val="000000" w:themeColor="text1"/>
          <w:sz w:val="24"/>
          <w:szCs w:val="24"/>
        </w:rPr>
        <w:t xml:space="preserve">han PhD, Hugh R Taylor AC MD </w:t>
      </w:r>
      <w:r w:rsidR="00B06C36" w:rsidRPr="00547385">
        <w:rPr>
          <w:rFonts w:ascii="Arial" w:hAnsi="Arial" w:cs="Arial"/>
          <w:color w:val="000000" w:themeColor="text1"/>
          <w:sz w:val="24"/>
          <w:szCs w:val="24"/>
        </w:rPr>
        <w:t>FRCSE PhD, Rupert R A</w:t>
      </w:r>
      <w:r w:rsidR="00BE5498" w:rsidRPr="00547385">
        <w:rPr>
          <w:rFonts w:ascii="Arial" w:hAnsi="Arial" w:cs="Arial"/>
          <w:color w:val="000000" w:themeColor="text1"/>
          <w:sz w:val="24"/>
          <w:szCs w:val="24"/>
        </w:rPr>
        <w:t xml:space="preserve"> Bourne</w:t>
      </w:r>
      <w:r w:rsidR="00B06C36" w:rsidRPr="00547385">
        <w:rPr>
          <w:rFonts w:ascii="Arial" w:hAnsi="Arial" w:cs="Arial"/>
          <w:color w:val="000000" w:themeColor="text1"/>
          <w:sz w:val="24"/>
          <w:szCs w:val="24"/>
        </w:rPr>
        <w:t xml:space="preserve"> FRCOphth MD on behalf of the Vision Loss Expert Group of the Global Burden of Disease Study</w:t>
      </w:r>
      <w:r w:rsidR="00B06C36" w:rsidRPr="00547385">
        <w:rPr>
          <w:rFonts w:ascii="Arial" w:hAnsi="Arial" w:cs="Arial"/>
          <w:color w:val="000000" w:themeColor="text1"/>
          <w:sz w:val="24"/>
          <w:szCs w:val="24"/>
          <w:vertAlign w:val="superscript"/>
        </w:rPr>
        <w:t>§</w:t>
      </w:r>
    </w:p>
    <w:p w14:paraId="3ECEE2F4" w14:textId="77777777" w:rsidR="00B06C36" w:rsidRPr="00547385" w:rsidRDefault="00B06C36"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 xml:space="preserve">*These authors contributed equally to the research and manuscript and are listed as first authors. </w:t>
      </w:r>
    </w:p>
    <w:p w14:paraId="21E59261" w14:textId="5D804CAC" w:rsidR="00B06C36" w:rsidRPr="00547385" w:rsidRDefault="00B06C36"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hAnsi="Arial" w:cs="Arial"/>
          <w:color w:val="000000" w:themeColor="text1"/>
          <w:sz w:val="24"/>
          <w:szCs w:val="24"/>
        </w:rPr>
      </w:pPr>
      <w:r w:rsidRPr="00547385">
        <w:rPr>
          <w:rFonts w:ascii="Arial" w:hAnsi="Arial" w:cs="Arial"/>
          <w:color w:val="000000" w:themeColor="text1"/>
          <w:sz w:val="24"/>
          <w:szCs w:val="24"/>
          <w:vertAlign w:val="superscript"/>
        </w:rPr>
        <w:t>§</w:t>
      </w:r>
      <w:r w:rsidRPr="00547385">
        <w:rPr>
          <w:rFonts w:ascii="Arial" w:hAnsi="Arial" w:cs="Arial"/>
          <w:color w:val="000000" w:themeColor="text1"/>
          <w:sz w:val="24"/>
          <w:szCs w:val="24"/>
        </w:rPr>
        <w:t xml:space="preserve">Group Information: A list of the members of the Vision Loss Expert Group of the Global Burden of Disease Study can be found by accessing this site: </w:t>
      </w:r>
      <w:hyperlink r:id="rId8" w:history="1">
        <w:r w:rsidR="00BE5498" w:rsidRPr="00547385">
          <w:rPr>
            <w:rStyle w:val="Hyperlink"/>
            <w:rFonts w:ascii="Arial" w:hAnsi="Arial" w:cs="Arial"/>
            <w:color w:val="000000" w:themeColor="text1"/>
            <w:sz w:val="24"/>
            <w:szCs w:val="24"/>
          </w:rPr>
          <w:t>http://www.anglia.ac.uk/epidemiology%20/</w:t>
        </w:r>
      </w:hyperlink>
    </w:p>
    <w:p w14:paraId="60563416" w14:textId="77777777" w:rsidR="00BE5498" w:rsidRPr="00547385" w:rsidRDefault="00BE5498"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eastAsia="Times New Roman" w:hAnsi="Arial" w:cs="Arial"/>
          <w:b/>
          <w:color w:val="000000" w:themeColor="text1"/>
          <w:sz w:val="24"/>
          <w:szCs w:val="24"/>
        </w:rPr>
      </w:pPr>
      <w:r w:rsidRPr="00547385">
        <w:rPr>
          <w:rFonts w:ascii="Arial" w:eastAsia="Times New Roman" w:hAnsi="Arial" w:cs="Arial"/>
          <w:b/>
          <w:color w:val="000000" w:themeColor="text1"/>
          <w:sz w:val="24"/>
          <w:szCs w:val="24"/>
        </w:rPr>
        <w:t>Affiliations:</w:t>
      </w:r>
    </w:p>
    <w:p w14:paraId="67FFD9C8" w14:textId="2996BC46" w:rsidR="00BE5498" w:rsidRPr="00547385" w:rsidRDefault="00BE5498"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hAnsi="Arial" w:cs="Arial"/>
          <w:b/>
          <w:color w:val="000000" w:themeColor="text1"/>
          <w:sz w:val="24"/>
          <w:szCs w:val="24"/>
        </w:rPr>
      </w:pPr>
      <w:r w:rsidRPr="00547385">
        <w:rPr>
          <w:rFonts w:ascii="Arial" w:hAnsi="Arial" w:cs="Arial"/>
          <w:color w:val="000000" w:themeColor="text1"/>
          <w:sz w:val="24"/>
          <w:szCs w:val="24"/>
        </w:rPr>
        <w:t>Ching-Yu Cheng</w:t>
      </w:r>
      <w:r w:rsidR="00212236" w:rsidRPr="00547385">
        <w:rPr>
          <w:rFonts w:ascii="Arial" w:hAnsi="Arial" w:cs="Arial"/>
          <w:color w:val="000000" w:themeColor="text1"/>
          <w:sz w:val="24"/>
          <w:szCs w:val="24"/>
        </w:rPr>
        <w:t xml:space="preserve"> MD </w:t>
      </w:r>
      <w:proofErr w:type="gramStart"/>
      <w:r w:rsidR="00212236" w:rsidRPr="00547385">
        <w:rPr>
          <w:rFonts w:ascii="Arial" w:hAnsi="Arial" w:cs="Arial"/>
          <w:color w:val="000000" w:themeColor="text1"/>
          <w:sz w:val="24"/>
          <w:szCs w:val="24"/>
        </w:rPr>
        <w:t>PhD</w:t>
      </w:r>
      <w:r w:rsidRPr="00547385">
        <w:rPr>
          <w:rFonts w:ascii="Arial" w:hAnsi="Arial" w:cs="Arial"/>
          <w:color w:val="000000" w:themeColor="text1"/>
          <w:sz w:val="24"/>
          <w:szCs w:val="24"/>
          <w:vertAlign w:val="superscript"/>
        </w:rPr>
        <w:t xml:space="preserve">  </w:t>
      </w:r>
      <w:r w:rsidRPr="00547385">
        <w:rPr>
          <w:rFonts w:ascii="Arial" w:hAnsi="Arial" w:cs="Arial"/>
          <w:color w:val="000000" w:themeColor="text1"/>
          <w:sz w:val="24"/>
          <w:szCs w:val="24"/>
        </w:rPr>
        <w:t>&amp;</w:t>
      </w:r>
      <w:proofErr w:type="gramEnd"/>
      <w:r w:rsidRPr="00547385">
        <w:rPr>
          <w:rFonts w:ascii="Arial" w:hAnsi="Arial" w:cs="Arial"/>
          <w:color w:val="000000" w:themeColor="text1"/>
          <w:sz w:val="24"/>
          <w:szCs w:val="24"/>
        </w:rPr>
        <w:t xml:space="preserve"> Tien Yin Wong FRCSE PhD</w:t>
      </w:r>
    </w:p>
    <w:p w14:paraId="213B8C80" w14:textId="1ED42A0C" w:rsidR="00BE5498" w:rsidRPr="00547385" w:rsidRDefault="00BE5498" w:rsidP="00547385">
      <w:pPr>
        <w:pStyle w:val="HTMLAddress"/>
        <w:tabs>
          <w:tab w:val="left" w:pos="0"/>
        </w:tabs>
        <w:spacing w:after="200" w:line="360" w:lineRule="auto"/>
        <w:rPr>
          <w:rFonts w:ascii="Arial" w:hAnsi="Arial" w:cs="Arial"/>
          <w:color w:val="000000" w:themeColor="text1"/>
        </w:rPr>
      </w:pPr>
      <w:r w:rsidRPr="00547385">
        <w:rPr>
          <w:rFonts w:ascii="Arial" w:hAnsi="Arial" w:cs="Arial"/>
          <w:i w:val="0"/>
          <w:iCs w:val="0"/>
          <w:color w:val="000000" w:themeColor="text1"/>
        </w:rPr>
        <w:t xml:space="preserve">Singapore Eye Research Institute, Singapore National Eye Centre, Singapore AND </w:t>
      </w:r>
      <w:r w:rsidRPr="00547385">
        <w:rPr>
          <w:rFonts w:ascii="Arial" w:hAnsi="Arial" w:cs="Arial"/>
          <w:i w:val="0"/>
          <w:color w:val="000000" w:themeColor="text1"/>
        </w:rPr>
        <w:t>Ophthalmology &amp; Visual Sciences Academic Clinical Program (Eye</w:t>
      </w:r>
      <w:r w:rsidRPr="00547385">
        <w:rPr>
          <w:rFonts w:ascii="Arial" w:eastAsiaTheme="minorEastAsia" w:hAnsi="Arial" w:cs="Arial"/>
          <w:i w:val="0"/>
          <w:color w:val="000000" w:themeColor="text1"/>
          <w:lang w:eastAsia="en-US"/>
        </w:rPr>
        <w:t xml:space="preserve"> ACP), </w:t>
      </w:r>
      <w:r w:rsidRPr="00547385">
        <w:rPr>
          <w:rFonts w:ascii="Arial" w:hAnsi="Arial" w:cs="Arial"/>
          <w:i w:val="0"/>
          <w:color w:val="000000" w:themeColor="text1"/>
        </w:rPr>
        <w:t>Duke-NUS Medical School, Singapore</w:t>
      </w:r>
    </w:p>
    <w:p w14:paraId="4242F5DD" w14:textId="77777777" w:rsidR="006F18C0" w:rsidRPr="00547385" w:rsidRDefault="006F18C0"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Ning-Li Wang</w:t>
      </w:r>
    </w:p>
    <w:p w14:paraId="3738F742" w14:textId="77777777" w:rsidR="007E5B42" w:rsidRDefault="00AC07D9" w:rsidP="00547385">
      <w:pPr>
        <w:widowControl w:val="0"/>
        <w:autoSpaceDE w:val="0"/>
        <w:autoSpaceDN w:val="0"/>
        <w:adjustRightInd w:val="0"/>
        <w:spacing w:line="360" w:lineRule="auto"/>
        <w:rPr>
          <w:rFonts w:ascii="Arial" w:hAnsi="Arial" w:cs="Arial"/>
          <w:color w:val="000000" w:themeColor="text1"/>
          <w:sz w:val="24"/>
          <w:szCs w:val="24"/>
          <w:lang w:val="en-US"/>
        </w:rPr>
      </w:pPr>
      <w:r w:rsidRPr="00547385">
        <w:rPr>
          <w:rFonts w:ascii="Arial" w:eastAsia="Universal-NewswithCommPi" w:hAnsi="Arial" w:cs="Arial"/>
          <w:color w:val="000000" w:themeColor="text1"/>
          <w:sz w:val="24"/>
          <w:szCs w:val="24"/>
        </w:rPr>
        <w:t>Beijing Institute of Ophthalmology, Beijing Tongren Eye Center, Beijing Tongren Hospital, Capital Medical University; Beijing Key Laboratory of Ophthalmology and Visual Sciences, Beijing, China</w:t>
      </w:r>
      <w:r w:rsidRPr="00547385" w:rsidDel="007172B1">
        <w:rPr>
          <w:rFonts w:ascii="Arial" w:hAnsi="Arial" w:cs="Arial"/>
          <w:color w:val="000000" w:themeColor="text1"/>
          <w:sz w:val="24"/>
          <w:szCs w:val="24"/>
          <w:lang w:val="en-US"/>
        </w:rPr>
        <w:t xml:space="preserve"> </w:t>
      </w:r>
    </w:p>
    <w:p w14:paraId="5A291C5E" w14:textId="1F725DD8" w:rsidR="006F18C0" w:rsidRPr="00547385" w:rsidRDefault="006F18C0"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 xml:space="preserve">Nathan Congdon </w:t>
      </w:r>
      <w:r w:rsidR="001162CB" w:rsidRPr="00547385">
        <w:rPr>
          <w:rFonts w:ascii="Arial" w:hAnsi="Arial" w:cs="Arial"/>
          <w:color w:val="000000" w:themeColor="text1"/>
          <w:sz w:val="24"/>
          <w:szCs w:val="24"/>
        </w:rPr>
        <w:t>MD, MPH</w:t>
      </w:r>
    </w:p>
    <w:p w14:paraId="7CF1936D" w14:textId="768EBEB7" w:rsidR="001162CB" w:rsidRPr="00547385" w:rsidRDefault="001162CB" w:rsidP="00547385">
      <w:pPr>
        <w:pStyle w:val="CommentText"/>
        <w:numPr>
          <w:ilvl w:val="0"/>
          <w:numId w:val="10"/>
        </w:numPr>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Centre for Public Health, Queen’s University Belfast, Belfast, N Ireland.</w:t>
      </w:r>
    </w:p>
    <w:p w14:paraId="5AB1AF16" w14:textId="1E99AF88" w:rsidR="001162CB" w:rsidRPr="00547385" w:rsidRDefault="001162CB" w:rsidP="00547385">
      <w:pPr>
        <w:pStyle w:val="CommentText"/>
        <w:numPr>
          <w:ilvl w:val="0"/>
          <w:numId w:val="10"/>
        </w:numPr>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Orbis International, New York, USA</w:t>
      </w:r>
    </w:p>
    <w:p w14:paraId="6E91D8C4" w14:textId="77777777" w:rsidR="006D417C" w:rsidRDefault="001162CB" w:rsidP="00547385">
      <w:pPr>
        <w:pStyle w:val="ListParagraph"/>
        <w:widowControl w:val="0"/>
        <w:numPr>
          <w:ilvl w:val="0"/>
          <w:numId w:val="10"/>
        </w:numPr>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lastRenderedPageBreak/>
        <w:t>Zhongshan Ophthalmic Centre, Sun Yat-sen University, Guangzhou, China.</w:t>
      </w:r>
    </w:p>
    <w:p w14:paraId="110B33B1" w14:textId="6C35DCCC" w:rsidR="006F18C0" w:rsidRPr="006D417C" w:rsidRDefault="006F18C0" w:rsidP="006D417C">
      <w:pPr>
        <w:widowControl w:val="0"/>
        <w:autoSpaceDE w:val="0"/>
        <w:autoSpaceDN w:val="0"/>
        <w:adjustRightInd w:val="0"/>
        <w:spacing w:line="360" w:lineRule="auto"/>
        <w:rPr>
          <w:rFonts w:ascii="Arial" w:hAnsi="Arial" w:cs="Arial"/>
          <w:color w:val="000000" w:themeColor="text1"/>
          <w:sz w:val="24"/>
          <w:szCs w:val="24"/>
        </w:rPr>
      </w:pPr>
      <w:r w:rsidRPr="006D417C">
        <w:rPr>
          <w:rFonts w:ascii="Arial" w:hAnsi="Arial" w:cs="Arial"/>
          <w:color w:val="000000" w:themeColor="text1"/>
          <w:sz w:val="24"/>
          <w:szCs w:val="24"/>
        </w:rPr>
        <w:t>Minghuang He PhD</w:t>
      </w:r>
    </w:p>
    <w:p w14:paraId="55199C5E" w14:textId="04098069" w:rsidR="006F18C0" w:rsidRPr="00547385" w:rsidRDefault="006F18C0"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 xml:space="preserve">Ya Xing Wang </w:t>
      </w:r>
    </w:p>
    <w:p w14:paraId="66192328" w14:textId="0BE6A8B6" w:rsidR="00BE5498" w:rsidRPr="00547385" w:rsidRDefault="00AC07D9"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eastAsia="Universal-NewswithCommPi" w:hAnsi="Arial" w:cs="Arial"/>
          <w:color w:val="000000" w:themeColor="text1"/>
          <w:sz w:val="24"/>
          <w:szCs w:val="24"/>
        </w:rPr>
        <w:t>Beijing Institute of Ophthalmology, Beijing Tongren Eye Center, Beijing Tongren Hospital, Capital Medical University; Beijing Key Laboratory of Ophthalmology and Visual Sciences, Beijing, China</w:t>
      </w:r>
      <w:r w:rsidRPr="00547385" w:rsidDel="007172B1">
        <w:rPr>
          <w:rFonts w:ascii="Arial" w:hAnsi="Arial" w:cs="Arial"/>
          <w:color w:val="000000" w:themeColor="text1"/>
          <w:sz w:val="24"/>
          <w:szCs w:val="24"/>
          <w:lang w:val="en-US"/>
        </w:rPr>
        <w:t xml:space="preserve"> </w:t>
      </w:r>
      <w:r w:rsidR="00BE5498" w:rsidRPr="00547385">
        <w:rPr>
          <w:rFonts w:ascii="Arial" w:hAnsi="Arial" w:cs="Arial"/>
          <w:color w:val="000000" w:themeColor="text1"/>
          <w:sz w:val="24"/>
          <w:szCs w:val="24"/>
        </w:rPr>
        <w:t>Rupert R A Bourne, FRCOphth MD</w:t>
      </w:r>
    </w:p>
    <w:p w14:paraId="6D669656"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bCs/>
          <w:color w:val="000000" w:themeColor="text1"/>
          <w:kern w:val="2"/>
          <w:sz w:val="24"/>
          <w:szCs w:val="24"/>
        </w:rPr>
        <w:t>Vision &amp; Eye Research Unit, Anglia Ruskin University, Cambridge, UK</w:t>
      </w:r>
      <w:r w:rsidRPr="00547385">
        <w:rPr>
          <w:rFonts w:ascii="Arial" w:hAnsi="Arial" w:cs="Arial"/>
          <w:color w:val="000000" w:themeColor="text1"/>
          <w:sz w:val="24"/>
          <w:szCs w:val="24"/>
        </w:rPr>
        <w:t xml:space="preserve"> </w:t>
      </w:r>
    </w:p>
    <w:p w14:paraId="13A25529"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Jost B. Jonas, MD</w:t>
      </w:r>
    </w:p>
    <w:p w14:paraId="55A9B95F"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Department of Ophthalmology, Universitätsmedizin, Mannheim, Medical Faculty Mannheim, Heidelberg University, Mannheim, Germany</w:t>
      </w:r>
    </w:p>
    <w:p w14:paraId="0252E1EB" w14:textId="40B1A872" w:rsidR="008B0DC4" w:rsidRPr="008B0DC4" w:rsidRDefault="005756AB" w:rsidP="008B0DC4">
      <w:pPr>
        <w:rPr>
          <w:rFonts w:ascii="Times New Roman" w:eastAsia="Times New Roman" w:hAnsi="Times New Roman" w:cs="Times New Roman"/>
          <w:sz w:val="24"/>
          <w:szCs w:val="24"/>
          <w:lang w:val="en-GB"/>
        </w:rPr>
      </w:pPr>
      <w:r w:rsidRPr="00547385">
        <w:rPr>
          <w:rFonts w:ascii="Arial" w:hAnsi="Arial" w:cs="Arial"/>
          <w:color w:val="000000" w:themeColor="text1"/>
          <w:sz w:val="24"/>
          <w:szCs w:val="24"/>
        </w:rPr>
        <w:t xml:space="preserve">Robert Casson PhD </w:t>
      </w:r>
    </w:p>
    <w:p w14:paraId="53EE8CDE" w14:textId="00846CAC" w:rsidR="008B0DC4" w:rsidRPr="008B0DC4" w:rsidRDefault="008B0DC4" w:rsidP="008B0DC4">
      <w:pPr>
        <w:rPr>
          <w:rFonts w:ascii="Arial" w:eastAsia="Times New Roman" w:hAnsi="Arial" w:cs="Arial"/>
          <w:color w:val="000000" w:themeColor="text1"/>
          <w:sz w:val="24"/>
          <w:szCs w:val="24"/>
          <w:lang w:val="en-GB"/>
        </w:rPr>
      </w:pPr>
      <w:r w:rsidRPr="008B0DC4">
        <w:rPr>
          <w:rFonts w:ascii="Arial" w:hAnsi="Arial" w:cs="Arial"/>
          <w:color w:val="000000" w:themeColor="text1"/>
          <w:sz w:val="24"/>
          <w:szCs w:val="24"/>
        </w:rPr>
        <w:t xml:space="preserve">South Australia </w:t>
      </w:r>
      <w:r w:rsidRPr="008B0DC4">
        <w:rPr>
          <w:rFonts w:ascii="Arial" w:eastAsia="Times New Roman" w:hAnsi="Arial" w:cs="Arial"/>
          <w:color w:val="000000" w:themeColor="text1"/>
          <w:sz w:val="24"/>
          <w:szCs w:val="24"/>
          <w:shd w:val="clear" w:color="auto" w:fill="EEEEEE"/>
          <w:lang w:val="en-GB"/>
        </w:rPr>
        <w:t>Institute of Ophthalmology</w:t>
      </w:r>
      <w:r w:rsidRPr="008B0DC4">
        <w:rPr>
          <w:rFonts w:ascii="Arial" w:eastAsia="Times New Roman" w:hAnsi="Arial" w:cs="Arial"/>
          <w:color w:val="000000" w:themeColor="text1"/>
          <w:sz w:val="24"/>
          <w:szCs w:val="24"/>
          <w:lang w:val="en-GB"/>
        </w:rPr>
        <w:t xml:space="preserve"> </w:t>
      </w:r>
      <w:r w:rsidRPr="008B0DC4">
        <w:rPr>
          <w:rFonts w:ascii="Arial" w:eastAsia="Times New Roman" w:hAnsi="Arial" w:cs="Arial"/>
          <w:color w:val="000000" w:themeColor="text1"/>
          <w:sz w:val="24"/>
          <w:szCs w:val="24"/>
          <w:shd w:val="clear" w:color="auto" w:fill="EEEEEE"/>
          <w:lang w:val="en-GB"/>
        </w:rPr>
        <w:t>&amp; Adelaide University, Adelaide, Australia</w:t>
      </w:r>
    </w:p>
    <w:p w14:paraId="589D1288" w14:textId="4D93F056"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Maria V Cicinelli MD</w:t>
      </w:r>
    </w:p>
    <w:p w14:paraId="1CDCBE21"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San Raffaele Scientific Institute, Milan, Italy</w:t>
      </w:r>
    </w:p>
    <w:p w14:paraId="5B76BFD8"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Aditi Das MD</w:t>
      </w:r>
    </w:p>
    <w:p w14:paraId="75AAA2B9"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Health Education Yorkshire and the Humber UK</w:t>
      </w:r>
    </w:p>
    <w:p w14:paraId="13F4B4F1"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Seth Flaxman PhD</w:t>
      </w:r>
    </w:p>
    <w:p w14:paraId="2E318A92" w14:textId="5D1CA4F6"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eastAsia="Times New Roman" w:hAnsi="Arial" w:cs="Arial"/>
          <w:color w:val="000000" w:themeColor="text1"/>
          <w:sz w:val="24"/>
          <w:szCs w:val="24"/>
          <w:shd w:val="clear" w:color="auto" w:fill="FFFFFF"/>
        </w:rPr>
        <w:t>Department of Mathematics and Data Science Institute,</w:t>
      </w:r>
      <w:r w:rsidRPr="00547385">
        <w:rPr>
          <w:rFonts w:ascii="Arial" w:eastAsia="Times New Roman" w:hAnsi="Arial" w:cs="Arial"/>
          <w:color w:val="000000" w:themeColor="text1"/>
          <w:sz w:val="24"/>
          <w:szCs w:val="24"/>
        </w:rPr>
        <w:t xml:space="preserve"> </w:t>
      </w:r>
      <w:r w:rsidRPr="00547385">
        <w:rPr>
          <w:rFonts w:ascii="Arial" w:eastAsia="Times New Roman" w:hAnsi="Arial" w:cs="Arial"/>
          <w:color w:val="000000" w:themeColor="text1"/>
          <w:sz w:val="24"/>
          <w:szCs w:val="24"/>
          <w:shd w:val="clear" w:color="auto" w:fill="FFFFFF"/>
        </w:rPr>
        <w:t>Imperial College London</w:t>
      </w:r>
      <w:r w:rsidRPr="00547385">
        <w:rPr>
          <w:rFonts w:ascii="Arial" w:hAnsi="Arial" w:cs="Arial"/>
          <w:color w:val="000000" w:themeColor="text1"/>
          <w:sz w:val="24"/>
          <w:szCs w:val="24"/>
        </w:rPr>
        <w:t>, UK</w:t>
      </w:r>
    </w:p>
    <w:p w14:paraId="37E5F115"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Jill Keeffe PhD</w:t>
      </w:r>
    </w:p>
    <w:p w14:paraId="0B5E89A0"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L V Prasad Eye Institute, Hyderabad, India</w:t>
      </w:r>
    </w:p>
    <w:p w14:paraId="44D26E2E"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John H. Kempen MD PhD</w:t>
      </w:r>
    </w:p>
    <w:p w14:paraId="29DD4B19" w14:textId="77777777" w:rsidR="001162CB" w:rsidRPr="00547385" w:rsidRDefault="001162CB"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Director of Epidemiology, Departments of Ophthalmology, Massachusetts Eye and Ear Infirmary and Harvard University, Boston, USA; MCM Eye Unit; MyungSung Christian Medical Center and Medical School, Addis Ababa, Ethiopia</w:t>
      </w:r>
    </w:p>
    <w:p w14:paraId="5657D23D"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Janet Leasher OD MPH</w:t>
      </w:r>
    </w:p>
    <w:p w14:paraId="02294CA6" w14:textId="77777777" w:rsidR="00BE5498" w:rsidRPr="00547385" w:rsidRDefault="00BE5498" w:rsidP="00547385">
      <w:pPr>
        <w:widowControl w:val="0"/>
        <w:autoSpaceDE w:val="0"/>
        <w:autoSpaceDN w:val="0"/>
        <w:adjustRightInd w:val="0"/>
        <w:spacing w:line="360" w:lineRule="auto"/>
        <w:rPr>
          <w:rFonts w:ascii="Arial" w:hAnsi="Arial" w:cs="Arial"/>
          <w:bCs/>
          <w:color w:val="000000" w:themeColor="text1"/>
          <w:kern w:val="2"/>
          <w:sz w:val="24"/>
          <w:szCs w:val="24"/>
        </w:rPr>
      </w:pPr>
      <w:r w:rsidRPr="00547385">
        <w:rPr>
          <w:rFonts w:ascii="Arial" w:hAnsi="Arial" w:cs="Arial"/>
          <w:bCs/>
          <w:color w:val="000000" w:themeColor="text1"/>
          <w:kern w:val="2"/>
          <w:sz w:val="24"/>
          <w:szCs w:val="24"/>
        </w:rPr>
        <w:lastRenderedPageBreak/>
        <w:t>Nova Southeastern University, Fort Lauderdale, USA</w:t>
      </w:r>
    </w:p>
    <w:p w14:paraId="056E31A8"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Hans Limburg PhD</w:t>
      </w:r>
    </w:p>
    <w:p w14:paraId="6F73BA18"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 xml:space="preserve">Health Information Services, Grootebroek, Netherlands </w:t>
      </w:r>
    </w:p>
    <w:p w14:paraId="45B7272A"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Kovin Naidoo OD MPH</w:t>
      </w:r>
    </w:p>
    <w:p w14:paraId="1E665BF0"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African Vision Research Institute, University of Kwazulu-Natal, South Africa &amp; Brien Holden Vision Institute, Sydney, Australia</w:t>
      </w:r>
    </w:p>
    <w:p w14:paraId="57E1CC52"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Konrad Pesudovs PhD</w:t>
      </w:r>
    </w:p>
    <w:p w14:paraId="0C68403B"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NHMRC Centre for Clinical Eye Research, Flinders University, Adelaide, Australia</w:t>
      </w:r>
    </w:p>
    <w:p w14:paraId="4C39304E"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Alex Silvester MD</w:t>
      </w:r>
    </w:p>
    <w:p w14:paraId="48FF1034"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St Pauls Eye Unit, Royal Liverpool University Hospital, Prescot Street, Liverpool, UK</w:t>
      </w:r>
    </w:p>
    <w:p w14:paraId="7C1D7BFF"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Nina Tahhan PhD</w:t>
      </w:r>
    </w:p>
    <w:p w14:paraId="122ACF10"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Brien Holden Vision Institute, Sydney, Australia &amp; School of Optometry and Vision Science, University of New South Wales, Sydney, Australia</w:t>
      </w:r>
    </w:p>
    <w:p w14:paraId="0F56622C"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Hugh Taylor AC MD</w:t>
      </w:r>
    </w:p>
    <w:p w14:paraId="0000DECC" w14:textId="77777777" w:rsidR="00BE5498" w:rsidRPr="00547385" w:rsidRDefault="00BE5498" w:rsidP="00547385">
      <w:pPr>
        <w:widowControl w:val="0"/>
        <w:autoSpaceDE w:val="0"/>
        <w:autoSpaceDN w:val="0"/>
        <w:adjustRightInd w:val="0"/>
        <w:spacing w:line="360" w:lineRule="auto"/>
        <w:rPr>
          <w:rFonts w:ascii="Arial" w:hAnsi="Arial" w:cs="Arial"/>
          <w:bCs/>
          <w:color w:val="000000" w:themeColor="text1"/>
          <w:kern w:val="2"/>
          <w:sz w:val="24"/>
          <w:szCs w:val="24"/>
        </w:rPr>
      </w:pPr>
      <w:r w:rsidRPr="00547385">
        <w:rPr>
          <w:rFonts w:ascii="Arial" w:hAnsi="Arial" w:cs="Arial"/>
          <w:bCs/>
          <w:color w:val="000000" w:themeColor="text1"/>
          <w:sz w:val="24"/>
          <w:szCs w:val="24"/>
        </w:rPr>
        <w:t>Melbourne</w:t>
      </w:r>
      <w:r w:rsidRPr="00547385">
        <w:rPr>
          <w:rFonts w:ascii="Arial" w:hAnsi="Arial" w:cs="Arial"/>
          <w:color w:val="000000" w:themeColor="text1"/>
          <w:sz w:val="24"/>
          <w:szCs w:val="24"/>
        </w:rPr>
        <w:t xml:space="preserve"> School of Population Health, University of Melbourne, Australia</w:t>
      </w:r>
    </w:p>
    <w:p w14:paraId="09F5E476"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Serge Resnikoff, MD PhD</w:t>
      </w:r>
    </w:p>
    <w:p w14:paraId="394A2855" w14:textId="77777777" w:rsidR="00BE5498" w:rsidRPr="00547385" w:rsidRDefault="00BE5498" w:rsidP="00547385">
      <w:pPr>
        <w:widowControl w:val="0"/>
        <w:autoSpaceDE w:val="0"/>
        <w:autoSpaceDN w:val="0"/>
        <w:adjustRightInd w:val="0"/>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Brien Holden Vision Institute, Sydney, Australia &amp; School of Optometry and Vision Science, University of New South Wales, Sydney, Australia</w:t>
      </w:r>
    </w:p>
    <w:p w14:paraId="6CFA17D2" w14:textId="77777777" w:rsidR="00BE5498" w:rsidRPr="00547385" w:rsidRDefault="00BE5498" w:rsidP="00547385">
      <w:pPr>
        <w:suppressAutoHyphens/>
        <w:spacing w:line="360" w:lineRule="auto"/>
        <w:rPr>
          <w:rFonts w:ascii="Arial" w:hAnsi="Arial" w:cs="Arial"/>
          <w:color w:val="000000" w:themeColor="text1"/>
          <w:sz w:val="24"/>
          <w:szCs w:val="24"/>
        </w:rPr>
      </w:pPr>
    </w:p>
    <w:p w14:paraId="5170D66A" w14:textId="39844E1E" w:rsidR="00BE5498" w:rsidRPr="00547385" w:rsidRDefault="00BE5498"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hAnsi="Arial" w:cs="Arial"/>
          <w:color w:val="000000" w:themeColor="text1"/>
          <w:sz w:val="24"/>
          <w:szCs w:val="24"/>
        </w:rPr>
      </w:pPr>
      <w:r w:rsidRPr="00547385">
        <w:rPr>
          <w:rFonts w:ascii="Arial" w:hAnsi="Arial" w:cs="Arial"/>
          <w:b/>
          <w:color w:val="000000" w:themeColor="text1"/>
          <w:sz w:val="24"/>
          <w:szCs w:val="24"/>
        </w:rPr>
        <w:t>Running Title:</w:t>
      </w:r>
      <w:r w:rsidRPr="00547385">
        <w:rPr>
          <w:rFonts w:ascii="Arial" w:hAnsi="Arial" w:cs="Arial"/>
          <w:color w:val="000000" w:themeColor="text1"/>
          <w:sz w:val="24"/>
          <w:szCs w:val="24"/>
        </w:rPr>
        <w:t xml:space="preserve"> Prevalence and Causes of Vision Loss in East Asia</w:t>
      </w:r>
    </w:p>
    <w:p w14:paraId="70DE758C" w14:textId="77777777" w:rsidR="00BE5498" w:rsidRPr="00547385" w:rsidRDefault="00BE5498"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hAnsi="Arial" w:cs="Arial"/>
          <w:color w:val="000000" w:themeColor="text1"/>
          <w:sz w:val="24"/>
          <w:szCs w:val="24"/>
        </w:rPr>
      </w:pPr>
      <w:r w:rsidRPr="00547385">
        <w:rPr>
          <w:rFonts w:ascii="Arial" w:hAnsi="Arial" w:cs="Arial"/>
          <w:b/>
          <w:color w:val="000000" w:themeColor="text1"/>
          <w:sz w:val="24"/>
          <w:szCs w:val="24"/>
        </w:rPr>
        <w:t>Key Words:</w:t>
      </w:r>
      <w:r w:rsidRPr="00547385">
        <w:rPr>
          <w:rFonts w:ascii="Arial" w:hAnsi="Arial" w:cs="Arial"/>
          <w:color w:val="000000" w:themeColor="text1"/>
          <w:sz w:val="24"/>
          <w:szCs w:val="24"/>
        </w:rPr>
        <w:t xml:space="preserve"> Global Burden of Disease Study; Vision loss expert group; Vision loss; Blindness; Vision impairment; Refractive error; Cataract; Glaucoma; Macular degeneration, Epidemiology. </w:t>
      </w:r>
    </w:p>
    <w:p w14:paraId="21508248" w14:textId="214C277C" w:rsidR="00BE5498" w:rsidRPr="00547385" w:rsidRDefault="00BE5498"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hAnsi="Arial" w:cs="Arial"/>
          <w:color w:val="000000" w:themeColor="text1"/>
          <w:sz w:val="24"/>
          <w:szCs w:val="24"/>
        </w:rPr>
      </w:pPr>
      <w:r w:rsidRPr="00547385">
        <w:rPr>
          <w:rFonts w:ascii="Arial" w:hAnsi="Arial" w:cs="Arial"/>
          <w:b/>
          <w:color w:val="000000" w:themeColor="text1"/>
          <w:sz w:val="24"/>
          <w:szCs w:val="24"/>
        </w:rPr>
        <w:t xml:space="preserve">Funder: </w:t>
      </w:r>
      <w:r w:rsidRPr="00547385">
        <w:rPr>
          <w:rFonts w:ascii="Arial" w:hAnsi="Arial" w:cs="Arial"/>
          <w:color w:val="000000" w:themeColor="text1"/>
          <w:sz w:val="24"/>
          <w:szCs w:val="24"/>
        </w:rPr>
        <w:t xml:space="preserve">This study funded by the Brien Holden Vision Institute. The results in this paper are prepared independently of the final estimates of the Global Burden of </w:t>
      </w:r>
      <w:r w:rsidRPr="00547385">
        <w:rPr>
          <w:rFonts w:ascii="Arial" w:hAnsi="Arial" w:cs="Arial"/>
          <w:color w:val="000000" w:themeColor="text1"/>
          <w:sz w:val="24"/>
          <w:szCs w:val="24"/>
        </w:rPr>
        <w:lastRenderedPageBreak/>
        <w:t xml:space="preserve">Diseases, Injuries, and Risk Factors study. </w:t>
      </w:r>
      <w:r w:rsidR="00B06058" w:rsidRPr="00547385">
        <w:rPr>
          <w:rFonts w:ascii="Arial" w:hAnsi="Arial" w:cs="Arial"/>
          <w:color w:val="000000" w:themeColor="text1"/>
          <w:sz w:val="24"/>
          <w:szCs w:val="24"/>
        </w:rPr>
        <w:t xml:space="preserve">Nathan Congdon is supported by the Ulverscroft Foundation (UK), John Kempen is supported by an institutional Research to Prevent Blindness Grant and Sight for Souls. </w:t>
      </w:r>
      <w:r w:rsidRPr="00547385">
        <w:rPr>
          <w:rFonts w:ascii="Arial" w:hAnsi="Arial" w:cs="Arial"/>
          <w:color w:val="000000" w:themeColor="text1"/>
          <w:sz w:val="24"/>
          <w:szCs w:val="24"/>
        </w:rPr>
        <w:t>The funders had no role in study design, data collection and analysis, decision to publish, or preparation of the manuscript.</w:t>
      </w:r>
    </w:p>
    <w:p w14:paraId="28A2D8E7" w14:textId="26A617B0" w:rsidR="00BE5498" w:rsidRPr="00547385" w:rsidRDefault="00BE5498"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hAnsi="Arial" w:cs="Arial"/>
          <w:color w:val="000000" w:themeColor="text1"/>
          <w:sz w:val="24"/>
          <w:szCs w:val="24"/>
        </w:rPr>
      </w:pPr>
      <w:r w:rsidRPr="00547385">
        <w:rPr>
          <w:rFonts w:ascii="Arial" w:hAnsi="Arial" w:cs="Arial"/>
          <w:b/>
          <w:color w:val="000000" w:themeColor="text1"/>
          <w:sz w:val="24"/>
          <w:szCs w:val="24"/>
        </w:rPr>
        <w:t>Competing Interests Statement:</w:t>
      </w:r>
      <w:r w:rsidR="006F18C0" w:rsidRPr="00547385">
        <w:rPr>
          <w:rFonts w:ascii="Arial" w:hAnsi="Arial" w:cs="Arial"/>
          <w:b/>
          <w:color w:val="000000" w:themeColor="text1"/>
          <w:sz w:val="24"/>
          <w:szCs w:val="24"/>
        </w:rPr>
        <w:t xml:space="preserve"> </w:t>
      </w:r>
    </w:p>
    <w:p w14:paraId="0A67DA1B" w14:textId="77777777" w:rsidR="00BE5498" w:rsidRPr="00547385" w:rsidRDefault="00BE5498"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hAnsi="Arial" w:cs="Arial"/>
          <w:color w:val="000000" w:themeColor="text1"/>
          <w:sz w:val="24"/>
          <w:szCs w:val="24"/>
          <w:u w:val="single"/>
        </w:rPr>
      </w:pPr>
      <w:r w:rsidRPr="00547385">
        <w:rPr>
          <w:rFonts w:ascii="Arial" w:hAnsi="Arial" w:cs="Arial"/>
          <w:color w:val="000000" w:themeColor="text1"/>
          <w:sz w:val="24"/>
          <w:szCs w:val="24"/>
        </w:rPr>
        <w:t>Jost B. Jonas: Consultant for Mundipharma Co. (Cambridge, UK); Patent holder with Biocompatibles UK Ltd. (Farnham, Surrey, UK) (Title: Treatment of eye diseases using encapsulated cells encoding and secreting neuroprotective factor and / or anti-angiogenic factor; Patent number: 20120263794), and Patent application with University of Heidelberg (Heidelberg, Germany) (Title: Agents for use in the therapeutic or prophylactic treatment of myopia or hyperopia; Europäische Patentanmeldung 15 000 771.4</w:t>
      </w:r>
    </w:p>
    <w:p w14:paraId="6BB27BCA" w14:textId="749DD295" w:rsidR="00BE5498" w:rsidRPr="00547385" w:rsidRDefault="00BE5498"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hAnsi="Arial" w:cs="Arial"/>
          <w:color w:val="000000" w:themeColor="text1"/>
          <w:sz w:val="24"/>
          <w:szCs w:val="24"/>
        </w:rPr>
      </w:pPr>
      <w:r w:rsidRPr="00547385">
        <w:rPr>
          <w:rFonts w:ascii="Arial" w:hAnsi="Arial" w:cs="Arial"/>
          <w:color w:val="000000" w:themeColor="text1"/>
          <w:sz w:val="24"/>
          <w:szCs w:val="24"/>
        </w:rPr>
        <w:t xml:space="preserve">John H. Kempen:  </w:t>
      </w:r>
      <w:r w:rsidR="00AF77C6" w:rsidRPr="00547385">
        <w:rPr>
          <w:rFonts w:ascii="Arial" w:hAnsi="Arial" w:cs="Arial"/>
          <w:color w:val="000000" w:themeColor="text1"/>
          <w:sz w:val="24"/>
          <w:szCs w:val="24"/>
        </w:rPr>
        <w:t>consultant for Gilead (DSMC Chair), Santen (protocol design).</w:t>
      </w:r>
    </w:p>
    <w:p w14:paraId="3943EFCA" w14:textId="77777777" w:rsidR="00BE5498" w:rsidRPr="00547385" w:rsidRDefault="00BE5498"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eastAsia="Times New Roman" w:hAnsi="Arial" w:cs="Arial"/>
          <w:color w:val="000000" w:themeColor="text1"/>
          <w:sz w:val="24"/>
          <w:szCs w:val="24"/>
          <w:shd w:val="clear" w:color="auto" w:fill="FFFFFF"/>
        </w:rPr>
      </w:pPr>
      <w:r w:rsidRPr="00547385">
        <w:rPr>
          <w:rFonts w:ascii="Arial" w:hAnsi="Arial" w:cs="Arial"/>
          <w:color w:val="000000" w:themeColor="text1"/>
          <w:sz w:val="24"/>
          <w:szCs w:val="24"/>
        </w:rPr>
        <w:t xml:space="preserve">Serge Resnikoff: </w:t>
      </w:r>
      <w:r w:rsidRPr="00547385">
        <w:rPr>
          <w:rFonts w:ascii="Arial" w:eastAsia="Times New Roman" w:hAnsi="Arial" w:cs="Arial"/>
          <w:color w:val="000000" w:themeColor="text1"/>
          <w:sz w:val="24"/>
          <w:szCs w:val="24"/>
          <w:shd w:val="clear" w:color="auto" w:fill="FFFFFF"/>
        </w:rPr>
        <w:t>consultant for Brien Holden Vision Institute.</w:t>
      </w:r>
    </w:p>
    <w:p w14:paraId="3E13450C" w14:textId="77777777" w:rsidR="006F18C0" w:rsidRPr="00547385" w:rsidRDefault="006F18C0"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eastAsia="Times New Roman" w:hAnsi="Arial" w:cs="Arial"/>
          <w:color w:val="000000" w:themeColor="text1"/>
          <w:sz w:val="24"/>
          <w:szCs w:val="24"/>
          <w:shd w:val="clear" w:color="auto" w:fill="FFFFFF"/>
        </w:rPr>
      </w:pPr>
    </w:p>
    <w:p w14:paraId="7E52F883" w14:textId="77777777" w:rsidR="00BE5498" w:rsidRPr="00547385" w:rsidRDefault="00BE5498" w:rsidP="00547385">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Arial" w:hAnsi="Arial" w:cs="Arial"/>
          <w:color w:val="000000" w:themeColor="text1"/>
          <w:sz w:val="24"/>
          <w:szCs w:val="24"/>
        </w:rPr>
      </w:pPr>
      <w:r w:rsidRPr="00547385">
        <w:rPr>
          <w:rFonts w:ascii="Arial" w:hAnsi="Arial" w:cs="Arial"/>
          <w:b/>
          <w:color w:val="000000" w:themeColor="text1"/>
          <w:sz w:val="24"/>
          <w:szCs w:val="24"/>
        </w:rPr>
        <w:t>Corresponding author:</w:t>
      </w:r>
      <w:r w:rsidRPr="00547385">
        <w:rPr>
          <w:rFonts w:ascii="Arial" w:hAnsi="Arial" w:cs="Arial"/>
          <w:color w:val="000000" w:themeColor="text1"/>
          <w:sz w:val="24"/>
          <w:szCs w:val="24"/>
        </w:rPr>
        <w:t xml:space="preserve"> Rupert R. A. Bourne.  Address: Vision and Eye Research Unit, Postgraduate Medical Institute, Anglia Ruskin University, East Road, Cambridge, CB1 1PT, United Kingdom. Email: rb@rupertbourne.co.uk</w:t>
      </w:r>
    </w:p>
    <w:p w14:paraId="5014BB84" w14:textId="0FF4D16F" w:rsidR="00BE5498" w:rsidRPr="00547385" w:rsidRDefault="00BE5498" w:rsidP="00547385">
      <w:pPr>
        <w:pStyle w:val="Standard1"/>
        <w:tabs>
          <w:tab w:val="left" w:pos="720"/>
          <w:tab w:val="left" w:pos="2160"/>
          <w:tab w:val="left" w:pos="2880"/>
          <w:tab w:val="left" w:pos="3600"/>
          <w:tab w:val="left" w:pos="4320"/>
          <w:tab w:val="left" w:pos="5040"/>
        </w:tabs>
        <w:spacing w:line="360" w:lineRule="auto"/>
        <w:rPr>
          <w:rFonts w:ascii="Arial" w:hAnsi="Arial" w:cs="Arial"/>
          <w:color w:val="000000" w:themeColor="text1"/>
          <w:sz w:val="24"/>
          <w:szCs w:val="24"/>
        </w:rPr>
      </w:pPr>
      <w:r w:rsidRPr="00547385">
        <w:rPr>
          <w:rFonts w:ascii="Arial" w:hAnsi="Arial" w:cs="Arial"/>
          <w:b/>
          <w:color w:val="000000" w:themeColor="text1"/>
          <w:sz w:val="24"/>
          <w:szCs w:val="24"/>
        </w:rPr>
        <w:t>Contributors Statement:</w:t>
      </w:r>
      <w:r w:rsidRPr="00547385">
        <w:rPr>
          <w:rFonts w:ascii="Arial" w:hAnsi="Arial" w:cs="Arial"/>
          <w:color w:val="000000" w:themeColor="text1"/>
          <w:sz w:val="24"/>
          <w:szCs w:val="24"/>
        </w:rPr>
        <w:t xml:space="preserve"> RRAB, MVC, AD, AS, NT, and TB prepared the vision impairment survey data.  SRF and RRAB analyzed the data.  </w:t>
      </w:r>
      <w:r w:rsidR="006F18C0" w:rsidRPr="00547385">
        <w:rPr>
          <w:rFonts w:ascii="Arial" w:hAnsi="Arial" w:cs="Arial"/>
          <w:color w:val="000000" w:themeColor="text1"/>
          <w:sz w:val="24"/>
          <w:szCs w:val="24"/>
        </w:rPr>
        <w:t>C-YC and TYW</w:t>
      </w:r>
      <w:r w:rsidRPr="00547385">
        <w:rPr>
          <w:rFonts w:ascii="Arial" w:hAnsi="Arial" w:cs="Arial"/>
          <w:color w:val="000000" w:themeColor="text1"/>
          <w:sz w:val="24"/>
          <w:szCs w:val="24"/>
        </w:rPr>
        <w:t xml:space="preserve"> wrote the first draft of the report. All authors contributed to the study design, analysis, and writing of the report.  RRAB oversaw the research.</w:t>
      </w:r>
    </w:p>
    <w:p w14:paraId="159C34EE" w14:textId="77777777" w:rsidR="008F70E2" w:rsidRPr="00547385" w:rsidRDefault="008F70E2" w:rsidP="00547385">
      <w:pPr>
        <w:pStyle w:val="BodyA"/>
        <w:spacing w:after="0" w:line="360" w:lineRule="auto"/>
        <w:rPr>
          <w:rStyle w:val="jrnl"/>
          <w:rFonts w:ascii="Arial" w:hAnsi="Arial" w:cs="Arial"/>
          <w:color w:val="000000" w:themeColor="text1"/>
        </w:rPr>
      </w:pPr>
    </w:p>
    <w:p w14:paraId="2AC801AB" w14:textId="77777777" w:rsidR="001B525A" w:rsidRPr="00547385" w:rsidRDefault="001B525A" w:rsidP="00547385">
      <w:pPr>
        <w:spacing w:line="360" w:lineRule="auto"/>
        <w:rPr>
          <w:rFonts w:ascii="Arial" w:hAnsi="Arial" w:cs="Arial"/>
          <w:b/>
          <w:color w:val="000000" w:themeColor="text1"/>
          <w:sz w:val="24"/>
          <w:szCs w:val="24"/>
        </w:rPr>
      </w:pPr>
      <w:r w:rsidRPr="00547385">
        <w:rPr>
          <w:rFonts w:ascii="Arial" w:hAnsi="Arial" w:cs="Arial"/>
          <w:b/>
          <w:color w:val="000000" w:themeColor="text1"/>
          <w:sz w:val="24"/>
          <w:szCs w:val="24"/>
        </w:rPr>
        <w:br w:type="page"/>
      </w:r>
    </w:p>
    <w:p w14:paraId="42B0E56E" w14:textId="143F6A32" w:rsidR="000D7721" w:rsidRDefault="000D7721" w:rsidP="000D7721">
      <w:pPr>
        <w:spacing w:before="100" w:beforeAutospacing="1" w:after="100" w:afterAutospacing="1" w:line="360" w:lineRule="auto"/>
        <w:outlineLvl w:val="0"/>
        <w:rPr>
          <w:rFonts w:ascii="Arial" w:hAnsi="Arial" w:cs="Arial"/>
          <w:b/>
          <w:color w:val="000000" w:themeColor="text1"/>
          <w:sz w:val="24"/>
          <w:szCs w:val="24"/>
        </w:rPr>
      </w:pPr>
      <w:r>
        <w:rPr>
          <w:rFonts w:ascii="Arial" w:hAnsi="Arial" w:cs="Arial"/>
          <w:b/>
          <w:color w:val="000000" w:themeColor="text1"/>
          <w:sz w:val="24"/>
          <w:szCs w:val="24"/>
        </w:rPr>
        <w:lastRenderedPageBreak/>
        <w:t>SYNOPSIS</w:t>
      </w:r>
      <w:bookmarkStart w:id="0" w:name="_GoBack"/>
      <w:bookmarkEnd w:id="0"/>
    </w:p>
    <w:p w14:paraId="33F1C425" w14:textId="77777777" w:rsidR="002363A5" w:rsidRPr="002363A5" w:rsidRDefault="002363A5" w:rsidP="002363A5">
      <w:pPr>
        <w:pStyle w:val="CommentText"/>
        <w:spacing w:line="360" w:lineRule="auto"/>
        <w:rPr>
          <w:rFonts w:ascii="Arial" w:eastAsia="Times New Roman" w:hAnsi="Arial" w:cs="Arial"/>
          <w:color w:val="000000" w:themeColor="text1"/>
          <w:sz w:val="24"/>
          <w:szCs w:val="24"/>
          <w:lang w:eastAsia="en-GB"/>
        </w:rPr>
      </w:pPr>
      <w:r w:rsidRPr="002363A5">
        <w:rPr>
          <w:rFonts w:ascii="Arial" w:hAnsi="Arial" w:cs="Arial"/>
          <w:color w:val="000000" w:themeColor="text1"/>
          <w:sz w:val="24"/>
          <w:szCs w:val="24"/>
        </w:rPr>
        <w:t>Sixty million people in East Asia are blind or have distance vision impairment (&lt;6/18 in the better eye) and 265 million uncorrected presbyopia. Leading but readily addressable causes are uncorrected refractive error and cataract with these rising along with diabetic retinopathy and glaucoma in recent decades.</w:t>
      </w:r>
    </w:p>
    <w:p w14:paraId="5FD9C59F" w14:textId="77777777" w:rsidR="000D7721" w:rsidRPr="00547385" w:rsidRDefault="000D7721" w:rsidP="000D7721">
      <w:pPr>
        <w:spacing w:before="100" w:beforeAutospacing="1" w:after="100" w:afterAutospacing="1" w:line="360" w:lineRule="auto"/>
        <w:outlineLvl w:val="0"/>
        <w:rPr>
          <w:rFonts w:ascii="Arial" w:hAnsi="Arial" w:cs="Arial"/>
          <w:b/>
          <w:color w:val="000000" w:themeColor="text1"/>
          <w:sz w:val="24"/>
          <w:szCs w:val="24"/>
        </w:rPr>
      </w:pPr>
    </w:p>
    <w:p w14:paraId="01D16C68" w14:textId="77777777" w:rsidR="000D7721" w:rsidRDefault="000D7721">
      <w:pPr>
        <w:rPr>
          <w:rFonts w:ascii="Arial" w:hAnsi="Arial" w:cs="Arial"/>
          <w:b/>
          <w:color w:val="000000" w:themeColor="text1"/>
          <w:sz w:val="24"/>
          <w:szCs w:val="24"/>
        </w:rPr>
      </w:pPr>
      <w:r>
        <w:rPr>
          <w:rFonts w:ascii="Arial" w:hAnsi="Arial" w:cs="Arial"/>
          <w:b/>
          <w:color w:val="000000" w:themeColor="text1"/>
          <w:sz w:val="24"/>
          <w:szCs w:val="24"/>
        </w:rPr>
        <w:br w:type="page"/>
      </w:r>
    </w:p>
    <w:p w14:paraId="6EFF3E4A" w14:textId="55142B64" w:rsidR="007D3EB1" w:rsidRPr="00547385" w:rsidRDefault="003C6DE3" w:rsidP="00547385">
      <w:pPr>
        <w:spacing w:before="100" w:beforeAutospacing="1" w:after="100" w:afterAutospacing="1" w:line="360" w:lineRule="auto"/>
        <w:outlineLvl w:val="0"/>
        <w:rPr>
          <w:rFonts w:ascii="Arial" w:hAnsi="Arial" w:cs="Arial"/>
          <w:b/>
          <w:color w:val="000000" w:themeColor="text1"/>
          <w:sz w:val="24"/>
          <w:szCs w:val="24"/>
        </w:rPr>
      </w:pPr>
      <w:r w:rsidRPr="00547385">
        <w:rPr>
          <w:rFonts w:ascii="Arial" w:hAnsi="Arial" w:cs="Arial"/>
          <w:b/>
          <w:color w:val="000000" w:themeColor="text1"/>
          <w:sz w:val="24"/>
          <w:szCs w:val="24"/>
        </w:rPr>
        <w:lastRenderedPageBreak/>
        <w:t>ABSTRACT</w:t>
      </w:r>
    </w:p>
    <w:p w14:paraId="5B0CD8EB" w14:textId="77777777" w:rsidR="007D3EB1" w:rsidRPr="00547385" w:rsidRDefault="007D3EB1" w:rsidP="00547385">
      <w:pPr>
        <w:spacing w:before="100" w:beforeAutospacing="1" w:after="100" w:afterAutospacing="1" w:line="360" w:lineRule="auto"/>
        <w:outlineLvl w:val="0"/>
        <w:rPr>
          <w:rFonts w:ascii="Arial" w:hAnsi="Arial" w:cs="Arial"/>
          <w:b/>
          <w:color w:val="000000" w:themeColor="text1"/>
          <w:sz w:val="24"/>
          <w:szCs w:val="24"/>
        </w:rPr>
      </w:pPr>
      <w:r w:rsidRPr="00547385">
        <w:rPr>
          <w:rFonts w:ascii="Arial" w:hAnsi="Arial" w:cs="Arial"/>
          <w:b/>
          <w:color w:val="000000" w:themeColor="text1"/>
          <w:sz w:val="24"/>
          <w:szCs w:val="24"/>
        </w:rPr>
        <w:t>Background</w:t>
      </w:r>
    </w:p>
    <w:p w14:paraId="3DC1583F" w14:textId="448AAE41" w:rsidR="007D3EB1" w:rsidRPr="00547385" w:rsidRDefault="00A628BD" w:rsidP="00547385">
      <w:pPr>
        <w:spacing w:before="100" w:beforeAutospacing="1" w:after="100" w:afterAutospacing="1" w:line="360" w:lineRule="auto"/>
        <w:outlineLvl w:val="0"/>
        <w:rPr>
          <w:rFonts w:ascii="Arial" w:eastAsia="Times New Roman" w:hAnsi="Arial" w:cs="Arial"/>
          <w:color w:val="000000" w:themeColor="text1"/>
          <w:sz w:val="24"/>
          <w:szCs w:val="24"/>
          <w:lang w:eastAsia="zh-TW"/>
        </w:rPr>
      </w:pPr>
      <w:r w:rsidRPr="00547385">
        <w:rPr>
          <w:rFonts w:ascii="Arial" w:eastAsia="Times New Roman" w:hAnsi="Arial" w:cs="Arial"/>
          <w:color w:val="000000" w:themeColor="text1"/>
          <w:sz w:val="24"/>
          <w:szCs w:val="24"/>
          <w:lang w:eastAsia="zh-TW"/>
        </w:rPr>
        <w:t xml:space="preserve">To determine the prevalence and causes of blindness and </w:t>
      </w:r>
      <w:r w:rsidR="00D95C75" w:rsidRPr="00547385">
        <w:rPr>
          <w:rFonts w:ascii="Arial" w:eastAsia="Times New Roman" w:hAnsi="Arial" w:cs="Arial"/>
          <w:color w:val="000000" w:themeColor="text1"/>
          <w:sz w:val="24"/>
          <w:szCs w:val="24"/>
          <w:lang w:eastAsia="zh-TW"/>
        </w:rPr>
        <w:t>vision impairment</w:t>
      </w:r>
      <w:r w:rsidRPr="00547385">
        <w:rPr>
          <w:rFonts w:ascii="Arial" w:eastAsia="Times New Roman" w:hAnsi="Arial" w:cs="Arial"/>
          <w:color w:val="000000" w:themeColor="text1"/>
          <w:sz w:val="24"/>
          <w:szCs w:val="24"/>
          <w:lang w:eastAsia="zh-TW"/>
        </w:rPr>
        <w:t xml:space="preserve"> </w:t>
      </w:r>
      <w:r w:rsidR="008B20C7" w:rsidRPr="00547385">
        <w:rPr>
          <w:rFonts w:ascii="Arial" w:eastAsia="Times New Roman" w:hAnsi="Arial" w:cs="Arial"/>
          <w:color w:val="000000" w:themeColor="text1"/>
          <w:sz w:val="24"/>
          <w:szCs w:val="24"/>
          <w:lang w:eastAsia="zh-TW"/>
        </w:rPr>
        <w:t xml:space="preserve">in East Asia in 2015 and to forecast the trend to 2020. </w:t>
      </w:r>
    </w:p>
    <w:p w14:paraId="3D634CB1" w14:textId="77777777" w:rsidR="007D3EB1" w:rsidRPr="00547385" w:rsidRDefault="007D3EB1" w:rsidP="00547385">
      <w:pPr>
        <w:spacing w:before="100" w:beforeAutospacing="1" w:after="100" w:afterAutospacing="1" w:line="360" w:lineRule="auto"/>
        <w:outlineLvl w:val="0"/>
        <w:rPr>
          <w:rFonts w:ascii="Arial" w:hAnsi="Arial" w:cs="Arial"/>
          <w:b/>
          <w:color w:val="000000" w:themeColor="text1"/>
          <w:sz w:val="24"/>
          <w:szCs w:val="24"/>
        </w:rPr>
      </w:pPr>
      <w:r w:rsidRPr="00547385">
        <w:rPr>
          <w:rFonts w:ascii="Arial" w:hAnsi="Arial" w:cs="Arial"/>
          <w:b/>
          <w:color w:val="000000" w:themeColor="text1"/>
          <w:sz w:val="24"/>
          <w:szCs w:val="24"/>
        </w:rPr>
        <w:t>Methods</w:t>
      </w:r>
    </w:p>
    <w:p w14:paraId="4B274371" w14:textId="24030DF0" w:rsidR="007E7627" w:rsidRPr="00547385" w:rsidRDefault="005A3BA3" w:rsidP="00547385">
      <w:pPr>
        <w:pStyle w:val="NormalWeb"/>
        <w:spacing w:line="360" w:lineRule="auto"/>
        <w:rPr>
          <w:rFonts w:ascii="Arial" w:hAnsi="Arial" w:cs="Arial"/>
          <w:color w:val="000000" w:themeColor="text1"/>
        </w:rPr>
      </w:pPr>
      <w:r w:rsidRPr="00547385">
        <w:rPr>
          <w:rFonts w:ascii="Arial" w:hAnsi="Arial" w:cs="Arial"/>
          <w:color w:val="000000" w:themeColor="text1"/>
        </w:rPr>
        <w:t>Through</w:t>
      </w:r>
      <w:r w:rsidR="007E7627" w:rsidRPr="00547385">
        <w:rPr>
          <w:rFonts w:ascii="Arial" w:hAnsi="Arial" w:cs="Arial"/>
          <w:color w:val="000000" w:themeColor="text1"/>
        </w:rPr>
        <w:t xml:space="preserve"> a systematic literature </w:t>
      </w:r>
      <w:r w:rsidR="00AF77C6" w:rsidRPr="00547385">
        <w:rPr>
          <w:rFonts w:ascii="Arial" w:hAnsi="Arial" w:cs="Arial"/>
          <w:color w:val="000000" w:themeColor="text1"/>
        </w:rPr>
        <w:t xml:space="preserve">review </w:t>
      </w:r>
      <w:r w:rsidR="007E7627" w:rsidRPr="00547385">
        <w:rPr>
          <w:rFonts w:ascii="Arial" w:hAnsi="Arial" w:cs="Arial"/>
          <w:color w:val="000000" w:themeColor="text1"/>
        </w:rPr>
        <w:t xml:space="preserve">and </w:t>
      </w:r>
      <w:r w:rsidR="00CD471E">
        <w:rPr>
          <w:rFonts w:ascii="Arial" w:hAnsi="Arial" w:cs="Arial"/>
          <w:color w:val="000000" w:themeColor="text1"/>
        </w:rPr>
        <w:t xml:space="preserve">meta-analysis, we estimated </w:t>
      </w:r>
      <w:r w:rsidR="007E7627" w:rsidRPr="00547385">
        <w:rPr>
          <w:rFonts w:ascii="Arial" w:hAnsi="Arial" w:cs="Arial"/>
          <w:color w:val="000000" w:themeColor="text1"/>
        </w:rPr>
        <w:t>prevalence of blindness</w:t>
      </w:r>
      <w:r w:rsidR="002941AC">
        <w:rPr>
          <w:rFonts w:ascii="Arial" w:hAnsi="Arial" w:cs="Arial"/>
          <w:color w:val="000000" w:themeColor="text1"/>
        </w:rPr>
        <w:t xml:space="preserve"> (</w:t>
      </w:r>
      <w:r w:rsidR="002941AC" w:rsidRPr="00547385">
        <w:rPr>
          <w:rFonts w:ascii="Arial" w:hAnsi="Arial" w:cs="Arial"/>
          <w:color w:val="000000" w:themeColor="text1"/>
        </w:rPr>
        <w:t>presenting visual acuity</w:t>
      </w:r>
      <w:r w:rsidR="00C57823">
        <w:rPr>
          <w:rFonts w:ascii="Arial" w:hAnsi="Arial" w:cs="Arial"/>
          <w:color w:val="000000" w:themeColor="text1"/>
        </w:rPr>
        <w:t xml:space="preserve"> </w:t>
      </w:r>
      <w:r w:rsidR="002941AC" w:rsidRPr="00547385">
        <w:rPr>
          <w:rFonts w:ascii="Arial" w:hAnsi="Arial" w:cs="Arial"/>
          <w:color w:val="000000" w:themeColor="text1"/>
        </w:rPr>
        <w:t>&lt; 3/60 in the better eye</w:t>
      </w:r>
      <w:r w:rsidR="002941AC">
        <w:rPr>
          <w:rFonts w:ascii="Arial" w:hAnsi="Arial" w:cs="Arial"/>
          <w:color w:val="000000" w:themeColor="text1"/>
        </w:rPr>
        <w:t>)</w:t>
      </w:r>
      <w:r w:rsidR="007E7627" w:rsidRPr="00547385">
        <w:rPr>
          <w:rFonts w:ascii="Arial" w:hAnsi="Arial" w:cs="Arial"/>
          <w:color w:val="000000" w:themeColor="text1"/>
        </w:rPr>
        <w:t>, moderate and severe vision impairment (MSVI</w:t>
      </w:r>
      <w:r w:rsidR="002941AC">
        <w:rPr>
          <w:rFonts w:ascii="Arial" w:hAnsi="Arial" w:cs="Arial"/>
          <w:color w:val="000000" w:themeColor="text1"/>
        </w:rPr>
        <w:t xml:space="preserve">; </w:t>
      </w:r>
      <w:r w:rsidR="002941AC" w:rsidRPr="00547385">
        <w:rPr>
          <w:rFonts w:ascii="Arial" w:hAnsi="Arial" w:cs="Arial"/>
          <w:color w:val="000000" w:themeColor="text1"/>
        </w:rPr>
        <w:t xml:space="preserve">3/60 ≤ </w:t>
      </w:r>
      <w:r w:rsidR="00C57823" w:rsidRPr="00547385">
        <w:rPr>
          <w:rFonts w:ascii="Arial" w:hAnsi="Arial" w:cs="Arial"/>
          <w:color w:val="000000" w:themeColor="text1"/>
        </w:rPr>
        <w:t>presenting visual acuity</w:t>
      </w:r>
      <w:r w:rsidR="002941AC" w:rsidRPr="00547385">
        <w:rPr>
          <w:rFonts w:ascii="Arial" w:hAnsi="Arial" w:cs="Arial"/>
          <w:color w:val="000000" w:themeColor="text1"/>
        </w:rPr>
        <w:t xml:space="preserve"> &lt; 6/18</w:t>
      </w:r>
      <w:r w:rsidR="007E7627" w:rsidRPr="00547385">
        <w:rPr>
          <w:rFonts w:ascii="Arial" w:hAnsi="Arial" w:cs="Arial"/>
          <w:color w:val="000000" w:themeColor="text1"/>
        </w:rPr>
        <w:t xml:space="preserve">), mild vision impairment </w:t>
      </w:r>
      <w:r w:rsidR="00FB00BE" w:rsidRPr="00547385">
        <w:rPr>
          <w:rFonts w:ascii="Arial" w:hAnsi="Arial" w:cs="Arial"/>
          <w:color w:val="000000" w:themeColor="text1"/>
        </w:rPr>
        <w:t>(mild VI</w:t>
      </w:r>
      <w:r w:rsidR="002941AC">
        <w:rPr>
          <w:rFonts w:ascii="Arial" w:hAnsi="Arial" w:cs="Arial"/>
          <w:color w:val="000000" w:themeColor="text1"/>
        </w:rPr>
        <w:t>: 6</w:t>
      </w:r>
      <w:r w:rsidR="002941AC" w:rsidRPr="00547385">
        <w:rPr>
          <w:rFonts w:ascii="Arial" w:hAnsi="Arial" w:cs="Arial"/>
          <w:color w:val="000000" w:themeColor="text1"/>
        </w:rPr>
        <w:t>/</w:t>
      </w:r>
      <w:r w:rsidR="002941AC">
        <w:rPr>
          <w:rFonts w:ascii="Arial" w:hAnsi="Arial" w:cs="Arial"/>
          <w:color w:val="000000" w:themeColor="text1"/>
        </w:rPr>
        <w:t>18</w:t>
      </w:r>
      <w:r w:rsidR="002941AC" w:rsidRPr="00547385">
        <w:rPr>
          <w:rFonts w:ascii="Arial" w:hAnsi="Arial" w:cs="Arial"/>
          <w:color w:val="000000" w:themeColor="text1"/>
        </w:rPr>
        <w:t xml:space="preserve"> ≤ </w:t>
      </w:r>
      <w:r w:rsidR="00C57823" w:rsidRPr="00547385">
        <w:rPr>
          <w:rFonts w:ascii="Arial" w:hAnsi="Arial" w:cs="Arial"/>
          <w:color w:val="000000" w:themeColor="text1"/>
        </w:rPr>
        <w:t>presenting visual acuity</w:t>
      </w:r>
      <w:r w:rsidR="002941AC" w:rsidRPr="00547385">
        <w:rPr>
          <w:rFonts w:ascii="Arial" w:hAnsi="Arial" w:cs="Arial"/>
          <w:color w:val="000000" w:themeColor="text1"/>
        </w:rPr>
        <w:t xml:space="preserve"> &lt; 6/1</w:t>
      </w:r>
      <w:r w:rsidR="002941AC">
        <w:rPr>
          <w:rFonts w:ascii="Arial" w:hAnsi="Arial" w:cs="Arial"/>
          <w:color w:val="000000" w:themeColor="text1"/>
        </w:rPr>
        <w:t>2</w:t>
      </w:r>
      <w:r w:rsidR="00FB00BE" w:rsidRPr="00547385">
        <w:rPr>
          <w:rFonts w:ascii="Arial" w:hAnsi="Arial" w:cs="Arial"/>
          <w:color w:val="000000" w:themeColor="text1"/>
        </w:rPr>
        <w:t xml:space="preserve">) </w:t>
      </w:r>
      <w:r w:rsidR="007E7627" w:rsidRPr="00547385">
        <w:rPr>
          <w:rFonts w:ascii="Arial" w:hAnsi="Arial" w:cs="Arial"/>
          <w:color w:val="000000" w:themeColor="text1"/>
        </w:rPr>
        <w:t>and</w:t>
      </w:r>
      <w:r w:rsidR="00E71E23">
        <w:rPr>
          <w:rFonts w:ascii="Arial" w:hAnsi="Arial" w:cs="Arial"/>
          <w:color w:val="000000" w:themeColor="text1"/>
        </w:rPr>
        <w:t xml:space="preserve"> uncorrected</w:t>
      </w:r>
      <w:r w:rsidR="007E7627" w:rsidRPr="00547385">
        <w:rPr>
          <w:rFonts w:ascii="Arial" w:hAnsi="Arial" w:cs="Arial"/>
          <w:color w:val="000000" w:themeColor="text1"/>
        </w:rPr>
        <w:t xml:space="preserve"> presbyopia for 1990, 2010, 2015, and 2020</w:t>
      </w:r>
      <w:r w:rsidRPr="00547385">
        <w:rPr>
          <w:rFonts w:ascii="Arial" w:hAnsi="Arial" w:cs="Arial"/>
          <w:color w:val="000000" w:themeColor="text1"/>
        </w:rPr>
        <w:t>.</w:t>
      </w:r>
      <w:r w:rsidR="00467314" w:rsidRPr="00547385">
        <w:rPr>
          <w:rFonts w:ascii="Arial" w:hAnsi="Arial" w:cs="Arial"/>
          <w:color w:val="000000" w:themeColor="text1"/>
        </w:rPr>
        <w:t xml:space="preserve"> A total of</w:t>
      </w:r>
      <w:r w:rsidR="00646913">
        <w:rPr>
          <w:rFonts w:ascii="Arial" w:hAnsi="Arial" w:cs="Arial"/>
          <w:color w:val="000000" w:themeColor="text1"/>
        </w:rPr>
        <w:t xml:space="preserve"> 44</w:t>
      </w:r>
      <w:r w:rsidR="0003387B" w:rsidRPr="00547385">
        <w:rPr>
          <w:rFonts w:ascii="Arial" w:hAnsi="Arial" w:cs="Arial"/>
          <w:color w:val="000000" w:themeColor="text1"/>
        </w:rPr>
        <w:t xml:space="preserve"> </w:t>
      </w:r>
      <w:r w:rsidR="00D901CB" w:rsidRPr="00547385">
        <w:rPr>
          <w:rFonts w:ascii="Arial" w:hAnsi="Arial" w:cs="Arial"/>
          <w:color w:val="000000" w:themeColor="text1"/>
        </w:rPr>
        <w:t xml:space="preserve">population-based </w:t>
      </w:r>
      <w:r w:rsidR="0003387B" w:rsidRPr="00547385">
        <w:rPr>
          <w:rFonts w:ascii="Arial" w:hAnsi="Arial" w:cs="Arial"/>
          <w:color w:val="000000" w:themeColor="text1"/>
        </w:rPr>
        <w:t xml:space="preserve">studies </w:t>
      </w:r>
      <w:r w:rsidR="00AF77C6" w:rsidRPr="00547385">
        <w:rPr>
          <w:rFonts w:ascii="Arial" w:hAnsi="Arial" w:cs="Arial"/>
          <w:color w:val="000000" w:themeColor="text1"/>
        </w:rPr>
        <w:t>were included</w:t>
      </w:r>
      <w:r w:rsidR="00CD471E">
        <w:rPr>
          <w:rFonts w:ascii="Arial" w:hAnsi="Arial" w:cs="Arial"/>
          <w:color w:val="000000" w:themeColor="text1"/>
        </w:rPr>
        <w:t>.</w:t>
      </w:r>
    </w:p>
    <w:p w14:paraId="03328434" w14:textId="77777777" w:rsidR="007D3EB1" w:rsidRPr="00547385" w:rsidRDefault="007D3EB1" w:rsidP="00547385">
      <w:pPr>
        <w:spacing w:before="100" w:beforeAutospacing="1" w:after="100" w:afterAutospacing="1" w:line="360" w:lineRule="auto"/>
        <w:outlineLvl w:val="0"/>
        <w:rPr>
          <w:rFonts w:ascii="Arial" w:hAnsi="Arial" w:cs="Arial"/>
          <w:b/>
          <w:color w:val="000000" w:themeColor="text1"/>
          <w:sz w:val="24"/>
          <w:szCs w:val="24"/>
        </w:rPr>
      </w:pPr>
      <w:r w:rsidRPr="00547385">
        <w:rPr>
          <w:rFonts w:ascii="Arial" w:hAnsi="Arial" w:cs="Arial"/>
          <w:b/>
          <w:color w:val="000000" w:themeColor="text1"/>
          <w:sz w:val="24"/>
          <w:szCs w:val="24"/>
        </w:rPr>
        <w:t>Results</w:t>
      </w:r>
    </w:p>
    <w:p w14:paraId="0E488E0C" w14:textId="31ECBBE4" w:rsidR="005A3BA3" w:rsidRPr="00547385" w:rsidRDefault="000D7FE1" w:rsidP="00547385">
      <w:pPr>
        <w:pStyle w:val="NormalWeb"/>
        <w:spacing w:line="360" w:lineRule="auto"/>
        <w:rPr>
          <w:rFonts w:ascii="Arial" w:hAnsi="Arial" w:cs="Arial"/>
          <w:color w:val="000000" w:themeColor="text1"/>
        </w:rPr>
      </w:pPr>
      <w:r w:rsidRPr="00547385">
        <w:rPr>
          <w:rFonts w:ascii="Arial" w:hAnsi="Arial" w:cs="Arial"/>
          <w:color w:val="000000" w:themeColor="text1"/>
        </w:rPr>
        <w:t>In 2015</w:t>
      </w:r>
      <w:r w:rsidR="008B20C7" w:rsidRPr="00547385">
        <w:rPr>
          <w:rFonts w:ascii="Arial" w:hAnsi="Arial" w:cs="Arial"/>
          <w:color w:val="000000" w:themeColor="text1"/>
        </w:rPr>
        <w:t>, a</w:t>
      </w:r>
      <w:r w:rsidR="005A3BA3" w:rsidRPr="00547385">
        <w:rPr>
          <w:rFonts w:ascii="Arial" w:hAnsi="Arial" w:cs="Arial"/>
          <w:color w:val="000000" w:themeColor="text1"/>
        </w:rPr>
        <w:t>ge-standardised prevalence of blindness</w:t>
      </w:r>
      <w:r w:rsidR="00FB00BE" w:rsidRPr="00547385">
        <w:rPr>
          <w:rFonts w:ascii="Arial" w:hAnsi="Arial" w:cs="Arial"/>
          <w:color w:val="000000" w:themeColor="text1"/>
        </w:rPr>
        <w:t>,</w:t>
      </w:r>
      <w:r w:rsidR="005A3BA3" w:rsidRPr="00547385">
        <w:rPr>
          <w:rFonts w:ascii="Arial" w:hAnsi="Arial" w:cs="Arial"/>
          <w:color w:val="000000" w:themeColor="text1"/>
        </w:rPr>
        <w:t xml:space="preserve"> MSVI</w:t>
      </w:r>
      <w:r w:rsidR="00E71E23">
        <w:rPr>
          <w:rFonts w:ascii="Arial" w:hAnsi="Arial" w:cs="Arial"/>
          <w:color w:val="000000" w:themeColor="text1"/>
        </w:rPr>
        <w:t xml:space="preserve">, </w:t>
      </w:r>
      <w:r w:rsidR="00FB00BE" w:rsidRPr="00547385">
        <w:rPr>
          <w:rFonts w:ascii="Arial" w:hAnsi="Arial" w:cs="Arial"/>
          <w:color w:val="000000" w:themeColor="text1"/>
        </w:rPr>
        <w:t>mild VI</w:t>
      </w:r>
      <w:r w:rsidR="00E71E23">
        <w:rPr>
          <w:rFonts w:ascii="Arial" w:hAnsi="Arial" w:cs="Arial"/>
          <w:color w:val="000000" w:themeColor="text1"/>
        </w:rPr>
        <w:t>, and uncorrected presbyopia</w:t>
      </w:r>
      <w:r w:rsidR="005A3BA3" w:rsidRPr="00547385">
        <w:rPr>
          <w:rFonts w:ascii="Arial" w:hAnsi="Arial" w:cs="Arial"/>
          <w:color w:val="000000" w:themeColor="text1"/>
        </w:rPr>
        <w:t xml:space="preserve"> </w:t>
      </w:r>
      <w:r w:rsidR="009266B1" w:rsidRPr="00547385">
        <w:rPr>
          <w:rFonts w:ascii="Arial" w:hAnsi="Arial" w:cs="Arial"/>
          <w:color w:val="000000" w:themeColor="text1"/>
        </w:rPr>
        <w:t>was</w:t>
      </w:r>
      <w:r w:rsidR="005A3BA3" w:rsidRPr="00547385">
        <w:rPr>
          <w:rFonts w:ascii="Arial" w:hAnsi="Arial" w:cs="Arial"/>
          <w:color w:val="000000" w:themeColor="text1"/>
        </w:rPr>
        <w:t xml:space="preserve"> </w:t>
      </w:r>
      <w:r w:rsidR="00FB00BE" w:rsidRPr="00547385">
        <w:rPr>
          <w:rFonts w:ascii="Arial" w:hAnsi="Arial" w:cs="Arial"/>
          <w:color w:val="000000" w:themeColor="text1"/>
        </w:rPr>
        <w:t>0.3</w:t>
      </w:r>
      <w:r w:rsidR="00735827" w:rsidRPr="00547385">
        <w:rPr>
          <w:rFonts w:ascii="Arial" w:hAnsi="Arial" w:cs="Arial"/>
          <w:color w:val="000000" w:themeColor="text1"/>
        </w:rPr>
        <w:t>7</w:t>
      </w:r>
      <w:r w:rsidR="00FB00BE" w:rsidRPr="00547385">
        <w:rPr>
          <w:rFonts w:ascii="Arial" w:hAnsi="Arial" w:cs="Arial"/>
          <w:color w:val="000000" w:themeColor="text1"/>
        </w:rPr>
        <w:t>%</w:t>
      </w:r>
      <w:r w:rsidR="00646913">
        <w:rPr>
          <w:rFonts w:ascii="Arial" w:hAnsi="Arial" w:cs="Arial"/>
          <w:color w:val="000000" w:themeColor="text1"/>
        </w:rPr>
        <w:t xml:space="preserve"> </w:t>
      </w:r>
      <w:r w:rsidR="00646913" w:rsidRPr="00547385">
        <w:rPr>
          <w:rFonts w:ascii="Arial" w:hAnsi="Arial" w:cs="Arial"/>
          <w:color w:val="000000" w:themeColor="text1"/>
        </w:rPr>
        <w:t>(80% U</w:t>
      </w:r>
      <w:r w:rsidR="00646913">
        <w:rPr>
          <w:rFonts w:ascii="Arial" w:hAnsi="Arial" w:cs="Arial"/>
          <w:color w:val="000000" w:themeColor="text1"/>
        </w:rPr>
        <w:t xml:space="preserve">ncertainty </w:t>
      </w:r>
      <w:r w:rsidR="00646913" w:rsidRPr="00547385">
        <w:rPr>
          <w:rFonts w:ascii="Arial" w:hAnsi="Arial" w:cs="Arial"/>
          <w:color w:val="000000" w:themeColor="text1"/>
        </w:rPr>
        <w:t>I</w:t>
      </w:r>
      <w:r w:rsidR="00646913">
        <w:rPr>
          <w:rFonts w:ascii="Arial" w:hAnsi="Arial" w:cs="Arial"/>
          <w:color w:val="000000" w:themeColor="text1"/>
        </w:rPr>
        <w:t>nterval, UI</w:t>
      </w:r>
      <w:r w:rsidR="00646913" w:rsidRPr="00547385">
        <w:rPr>
          <w:rFonts w:ascii="Arial" w:hAnsi="Arial" w:cs="Arial"/>
          <w:color w:val="000000" w:themeColor="text1"/>
        </w:rPr>
        <w:t xml:space="preserve"> 0.12 - 0.68%)</w:t>
      </w:r>
      <w:r w:rsidR="00FB00BE" w:rsidRPr="00547385">
        <w:rPr>
          <w:rFonts w:ascii="Arial" w:hAnsi="Arial" w:cs="Arial"/>
          <w:color w:val="000000" w:themeColor="text1"/>
        </w:rPr>
        <w:t xml:space="preserve">, </w:t>
      </w:r>
      <w:r w:rsidR="00735827" w:rsidRPr="00547385">
        <w:rPr>
          <w:rFonts w:ascii="Arial" w:hAnsi="Arial" w:cs="Arial"/>
          <w:color w:val="000000" w:themeColor="text1"/>
        </w:rPr>
        <w:t>3.06</w:t>
      </w:r>
      <w:r w:rsidR="005A3BA3" w:rsidRPr="00547385">
        <w:rPr>
          <w:rFonts w:ascii="Arial" w:hAnsi="Arial" w:cs="Arial"/>
          <w:color w:val="000000" w:themeColor="text1"/>
        </w:rPr>
        <w:t>%</w:t>
      </w:r>
      <w:r w:rsidR="00646913">
        <w:rPr>
          <w:rFonts w:ascii="Arial" w:hAnsi="Arial" w:cs="Arial"/>
          <w:color w:val="000000" w:themeColor="text1"/>
        </w:rPr>
        <w:t xml:space="preserve"> </w:t>
      </w:r>
      <w:r w:rsidR="00646913" w:rsidRPr="00547385">
        <w:rPr>
          <w:rFonts w:ascii="Arial" w:hAnsi="Arial" w:cs="Arial"/>
          <w:color w:val="000000" w:themeColor="text1"/>
        </w:rPr>
        <w:t>(80% UI 1.35 - 5.16%)</w:t>
      </w:r>
      <w:r w:rsidR="005A3BA3" w:rsidRPr="00547385">
        <w:rPr>
          <w:rFonts w:ascii="Arial" w:hAnsi="Arial" w:cs="Arial"/>
          <w:color w:val="000000" w:themeColor="text1"/>
        </w:rPr>
        <w:t xml:space="preserve">, </w:t>
      </w:r>
      <w:r w:rsidR="00FB00BE" w:rsidRPr="00547385">
        <w:rPr>
          <w:rFonts w:ascii="Arial" w:hAnsi="Arial" w:cs="Arial"/>
          <w:color w:val="000000" w:themeColor="text1"/>
        </w:rPr>
        <w:t>and 2.6</w:t>
      </w:r>
      <w:r w:rsidR="00735827" w:rsidRPr="00547385">
        <w:rPr>
          <w:rFonts w:ascii="Arial" w:hAnsi="Arial" w:cs="Arial"/>
          <w:color w:val="000000" w:themeColor="text1"/>
        </w:rPr>
        <w:t>5%</w:t>
      </w:r>
      <w:r w:rsidR="00646913">
        <w:rPr>
          <w:rFonts w:ascii="Arial" w:hAnsi="Arial" w:cs="Arial"/>
          <w:color w:val="000000" w:themeColor="text1"/>
        </w:rPr>
        <w:t xml:space="preserve"> </w:t>
      </w:r>
      <w:r w:rsidR="00646913" w:rsidRPr="00547385">
        <w:rPr>
          <w:rFonts w:ascii="Arial" w:hAnsi="Arial" w:cs="Arial"/>
          <w:color w:val="000000" w:themeColor="text1"/>
        </w:rPr>
        <w:t>(80% UI 0.92 - 4.91%)</w:t>
      </w:r>
      <w:r w:rsidR="00FB00BE" w:rsidRPr="00547385">
        <w:rPr>
          <w:rFonts w:ascii="Arial" w:hAnsi="Arial" w:cs="Arial"/>
          <w:color w:val="000000" w:themeColor="text1"/>
        </w:rPr>
        <w:t>,</w:t>
      </w:r>
      <w:r w:rsidR="00E71E23">
        <w:rPr>
          <w:rFonts w:ascii="Arial" w:hAnsi="Arial" w:cs="Arial"/>
          <w:color w:val="000000" w:themeColor="text1"/>
        </w:rPr>
        <w:t xml:space="preserve"> </w:t>
      </w:r>
      <w:r w:rsidR="00E71E23" w:rsidRPr="00547385">
        <w:rPr>
          <w:rFonts w:ascii="Arial" w:hAnsi="Arial" w:cs="Arial"/>
          <w:color w:val="000000" w:themeColor="text1"/>
        </w:rPr>
        <w:t>32.91% (80% UI 18.72 - 48.47%)</w:t>
      </w:r>
      <w:r w:rsidR="00E71E23">
        <w:rPr>
          <w:rFonts w:ascii="Arial" w:hAnsi="Arial" w:cs="Arial"/>
          <w:color w:val="000000" w:themeColor="text1"/>
        </w:rPr>
        <w:t xml:space="preserve">, </w:t>
      </w:r>
      <w:r w:rsidR="005A3BA3" w:rsidRPr="00547385">
        <w:rPr>
          <w:rFonts w:ascii="Arial" w:hAnsi="Arial" w:cs="Arial"/>
          <w:color w:val="000000" w:themeColor="text1"/>
        </w:rPr>
        <w:t>respectively</w:t>
      </w:r>
      <w:r w:rsidRPr="00547385">
        <w:rPr>
          <w:rFonts w:ascii="Arial" w:hAnsi="Arial" w:cs="Arial"/>
          <w:color w:val="000000" w:themeColor="text1"/>
        </w:rPr>
        <w:t>, in</w:t>
      </w:r>
      <w:r w:rsidR="00735827" w:rsidRPr="00547385">
        <w:rPr>
          <w:rFonts w:ascii="Arial" w:hAnsi="Arial" w:cs="Arial"/>
          <w:color w:val="000000" w:themeColor="text1"/>
        </w:rPr>
        <w:t xml:space="preserve"> </w:t>
      </w:r>
      <w:r w:rsidRPr="00547385">
        <w:rPr>
          <w:rFonts w:ascii="Arial" w:hAnsi="Arial" w:cs="Arial"/>
          <w:color w:val="000000" w:themeColor="text1"/>
        </w:rPr>
        <w:t>East Asia</w:t>
      </w:r>
      <w:r w:rsidR="00254DE3" w:rsidRPr="00547385">
        <w:rPr>
          <w:rFonts w:ascii="Arial" w:hAnsi="Arial" w:cs="Arial"/>
          <w:color w:val="000000" w:themeColor="text1"/>
        </w:rPr>
        <w:t xml:space="preserve">. </w:t>
      </w:r>
      <w:r w:rsidR="006A0795" w:rsidRPr="00547385">
        <w:rPr>
          <w:rFonts w:ascii="Arial" w:hAnsi="Arial" w:cs="Arial"/>
          <w:color w:val="000000" w:themeColor="text1"/>
        </w:rPr>
        <w:t>Cataract was the leading cause of blindness</w:t>
      </w:r>
      <w:r w:rsidR="00EA2B3A" w:rsidRPr="00547385">
        <w:rPr>
          <w:rFonts w:ascii="Arial" w:hAnsi="Arial" w:cs="Arial"/>
          <w:color w:val="000000" w:themeColor="text1"/>
        </w:rPr>
        <w:t xml:space="preserve"> (43.6%)</w:t>
      </w:r>
      <w:r w:rsidR="006A0795" w:rsidRPr="00547385">
        <w:rPr>
          <w:rFonts w:ascii="Arial" w:hAnsi="Arial" w:cs="Arial"/>
          <w:color w:val="000000" w:themeColor="text1"/>
        </w:rPr>
        <w:t>, followed by uncorrected refractive error</w:t>
      </w:r>
      <w:r w:rsidR="00EA2B3A" w:rsidRPr="00547385">
        <w:rPr>
          <w:rFonts w:ascii="Arial" w:hAnsi="Arial" w:cs="Arial"/>
          <w:color w:val="000000" w:themeColor="text1"/>
        </w:rPr>
        <w:t xml:space="preserve"> (12.9%)</w:t>
      </w:r>
      <w:r w:rsidR="006A0795" w:rsidRPr="00547385">
        <w:rPr>
          <w:rFonts w:ascii="Arial" w:hAnsi="Arial" w:cs="Arial"/>
          <w:color w:val="000000" w:themeColor="text1"/>
        </w:rPr>
        <w:t xml:space="preserve">, glaucoma, age-related macular degeneration, </w:t>
      </w:r>
      <w:r w:rsidR="00070662" w:rsidRPr="00547385">
        <w:rPr>
          <w:rFonts w:ascii="Arial" w:hAnsi="Arial" w:cs="Arial"/>
          <w:color w:val="000000" w:themeColor="text1"/>
        </w:rPr>
        <w:t>corneal disease</w:t>
      </w:r>
      <w:r w:rsidR="0013409C" w:rsidRPr="00547385">
        <w:rPr>
          <w:rFonts w:ascii="Arial" w:hAnsi="Arial" w:cs="Arial"/>
          <w:color w:val="000000" w:themeColor="text1"/>
        </w:rPr>
        <w:t>s</w:t>
      </w:r>
      <w:r w:rsidR="00070662" w:rsidRPr="00547385">
        <w:rPr>
          <w:rFonts w:ascii="Arial" w:hAnsi="Arial" w:cs="Arial"/>
          <w:color w:val="000000" w:themeColor="text1"/>
        </w:rPr>
        <w:t>, tr</w:t>
      </w:r>
      <w:r w:rsidR="00CD471E">
        <w:rPr>
          <w:rFonts w:ascii="Arial" w:hAnsi="Arial" w:cs="Arial"/>
          <w:color w:val="000000" w:themeColor="text1"/>
        </w:rPr>
        <w:t xml:space="preserve">achoma and diabetic retinopathy. </w:t>
      </w:r>
      <w:r w:rsidR="00070662" w:rsidRPr="00547385">
        <w:rPr>
          <w:rFonts w:ascii="Arial" w:hAnsi="Arial" w:cs="Arial"/>
          <w:color w:val="000000" w:themeColor="text1"/>
        </w:rPr>
        <w:t xml:space="preserve">The leading cause for MSVI was uncorrected refractive error, followed by cataract, </w:t>
      </w:r>
      <w:r w:rsidR="00254DE3" w:rsidRPr="00547385">
        <w:rPr>
          <w:rFonts w:ascii="Arial" w:hAnsi="Arial" w:cs="Arial"/>
          <w:color w:val="000000" w:themeColor="text1"/>
        </w:rPr>
        <w:t>age-related macular degeneration</w:t>
      </w:r>
      <w:r w:rsidR="00070662" w:rsidRPr="00547385">
        <w:rPr>
          <w:rFonts w:ascii="Arial" w:hAnsi="Arial" w:cs="Arial"/>
          <w:color w:val="000000" w:themeColor="text1"/>
        </w:rPr>
        <w:t xml:space="preserve">, glaucoma, corneal disease, </w:t>
      </w:r>
      <w:r w:rsidR="00CD471E">
        <w:rPr>
          <w:rFonts w:ascii="Arial" w:hAnsi="Arial" w:cs="Arial"/>
          <w:color w:val="000000" w:themeColor="text1"/>
        </w:rPr>
        <w:t xml:space="preserve">trachoma </w:t>
      </w:r>
      <w:r w:rsidR="00070662" w:rsidRPr="00547385">
        <w:rPr>
          <w:rFonts w:ascii="Arial" w:hAnsi="Arial" w:cs="Arial"/>
          <w:color w:val="000000" w:themeColor="text1"/>
        </w:rPr>
        <w:t>and diabetic retinopathy</w:t>
      </w:r>
      <w:r w:rsidR="001F07A7">
        <w:rPr>
          <w:rFonts w:ascii="Arial" w:hAnsi="Arial" w:cs="Arial"/>
          <w:color w:val="000000" w:themeColor="text1"/>
        </w:rPr>
        <w:t xml:space="preserve">. </w:t>
      </w:r>
      <w:r w:rsidR="00C16B79">
        <w:rPr>
          <w:rFonts w:ascii="Arial" w:hAnsi="Arial" w:cs="Arial"/>
          <w:color w:val="000000" w:themeColor="text1"/>
        </w:rPr>
        <w:t xml:space="preserve">The </w:t>
      </w:r>
      <w:r w:rsidR="00C16B79" w:rsidRPr="00547385">
        <w:rPr>
          <w:rFonts w:ascii="Arial" w:hAnsi="Arial" w:cs="Arial"/>
          <w:color w:val="000000" w:themeColor="text1"/>
        </w:rPr>
        <w:t xml:space="preserve">burden of vision impairment due to uncorrected refractive error, cataracts, glaucoma and DR </w:t>
      </w:r>
      <w:r w:rsidR="00C16B79">
        <w:rPr>
          <w:rFonts w:ascii="Arial" w:hAnsi="Arial" w:cs="Arial"/>
          <w:color w:val="000000" w:themeColor="text1"/>
        </w:rPr>
        <w:t xml:space="preserve">has </w:t>
      </w:r>
      <w:r w:rsidR="00C16B79" w:rsidRPr="00547385">
        <w:rPr>
          <w:rFonts w:ascii="Arial" w:hAnsi="Arial" w:cs="Arial"/>
          <w:color w:val="000000" w:themeColor="text1"/>
        </w:rPr>
        <w:t>continue</w:t>
      </w:r>
      <w:r w:rsidR="00C16B79">
        <w:rPr>
          <w:rFonts w:ascii="Arial" w:hAnsi="Arial" w:cs="Arial"/>
          <w:color w:val="000000" w:themeColor="text1"/>
        </w:rPr>
        <w:t>d</w:t>
      </w:r>
      <w:r w:rsidR="00C16B79" w:rsidRPr="00547385">
        <w:rPr>
          <w:rFonts w:ascii="Arial" w:hAnsi="Arial" w:cs="Arial"/>
          <w:color w:val="000000" w:themeColor="text1"/>
        </w:rPr>
        <w:t xml:space="preserve"> to rise</w:t>
      </w:r>
      <w:r w:rsidR="00C16B79">
        <w:rPr>
          <w:rFonts w:ascii="Arial" w:hAnsi="Arial" w:cs="Arial"/>
          <w:color w:val="000000" w:themeColor="text1"/>
        </w:rPr>
        <w:t xml:space="preserve"> over the decades reported.</w:t>
      </w:r>
      <w:r w:rsidR="00C16B79" w:rsidRPr="00547385">
        <w:rPr>
          <w:rFonts w:ascii="Arial" w:hAnsi="Arial" w:cs="Arial"/>
          <w:color w:val="000000" w:themeColor="text1"/>
        </w:rPr>
        <w:t xml:space="preserve"> </w:t>
      </w:r>
      <w:r w:rsidR="006A0795" w:rsidRPr="00547385">
        <w:rPr>
          <w:rFonts w:ascii="Arial" w:hAnsi="Arial" w:cs="Arial"/>
          <w:color w:val="000000" w:themeColor="text1"/>
        </w:rPr>
        <w:t xml:space="preserve">  </w:t>
      </w:r>
      <w:r w:rsidR="00E15791" w:rsidRPr="00547385">
        <w:rPr>
          <w:rFonts w:ascii="Arial" w:hAnsi="Arial" w:cs="Arial"/>
          <w:color w:val="000000" w:themeColor="text1"/>
        </w:rPr>
        <w:t xml:space="preserve"> </w:t>
      </w:r>
    </w:p>
    <w:p w14:paraId="441F1F50" w14:textId="488BAF76" w:rsidR="007E7627" w:rsidRPr="00547385" w:rsidRDefault="007D3EB1" w:rsidP="00547385">
      <w:pPr>
        <w:spacing w:before="100" w:beforeAutospacing="1" w:after="100" w:afterAutospacing="1" w:line="360" w:lineRule="auto"/>
        <w:outlineLvl w:val="0"/>
        <w:rPr>
          <w:rFonts w:ascii="Arial" w:hAnsi="Arial" w:cs="Arial"/>
          <w:b/>
          <w:color w:val="000000" w:themeColor="text1"/>
          <w:sz w:val="24"/>
          <w:szCs w:val="24"/>
        </w:rPr>
      </w:pPr>
      <w:r w:rsidRPr="00547385">
        <w:rPr>
          <w:rFonts w:ascii="Arial" w:hAnsi="Arial" w:cs="Arial"/>
          <w:b/>
          <w:color w:val="000000" w:themeColor="text1"/>
          <w:sz w:val="24"/>
          <w:szCs w:val="24"/>
        </w:rPr>
        <w:t>Conclusions</w:t>
      </w:r>
    </w:p>
    <w:p w14:paraId="48700453" w14:textId="264376DF" w:rsidR="00070662" w:rsidRPr="00547385" w:rsidRDefault="00070662" w:rsidP="00547385">
      <w:pPr>
        <w:spacing w:before="100" w:beforeAutospacing="1" w:after="100" w:afterAutospacing="1" w:line="360" w:lineRule="auto"/>
        <w:outlineLvl w:val="0"/>
        <w:rPr>
          <w:rFonts w:ascii="Arial" w:hAnsi="Arial" w:cs="Arial"/>
          <w:caps/>
          <w:color w:val="000000" w:themeColor="text1"/>
          <w:sz w:val="24"/>
          <w:szCs w:val="24"/>
        </w:rPr>
      </w:pPr>
      <w:r w:rsidRPr="00547385">
        <w:rPr>
          <w:rFonts w:ascii="Arial" w:hAnsi="Arial" w:cs="Arial"/>
          <w:color w:val="000000" w:themeColor="text1"/>
          <w:sz w:val="24"/>
          <w:szCs w:val="24"/>
        </w:rPr>
        <w:t xml:space="preserve">Addressing the public health care barriers for </w:t>
      </w:r>
      <w:r w:rsidR="00CD471E">
        <w:rPr>
          <w:rFonts w:ascii="Arial" w:hAnsi="Arial" w:cs="Arial"/>
          <w:color w:val="000000" w:themeColor="text1"/>
          <w:sz w:val="24"/>
          <w:szCs w:val="24"/>
        </w:rPr>
        <w:t>c</w:t>
      </w:r>
      <w:r w:rsidR="00CD471E" w:rsidRPr="00547385">
        <w:rPr>
          <w:rFonts w:ascii="Arial" w:hAnsi="Arial" w:cs="Arial"/>
          <w:color w:val="000000" w:themeColor="text1"/>
          <w:sz w:val="24"/>
          <w:szCs w:val="24"/>
        </w:rPr>
        <w:t xml:space="preserve">ataract and uncorrected refractive error </w:t>
      </w:r>
      <w:r w:rsidRPr="00547385">
        <w:rPr>
          <w:rFonts w:ascii="Arial" w:hAnsi="Arial" w:cs="Arial"/>
          <w:color w:val="000000" w:themeColor="text1"/>
          <w:sz w:val="24"/>
          <w:szCs w:val="24"/>
        </w:rPr>
        <w:t xml:space="preserve">can help eliminate </w:t>
      </w:r>
      <w:r w:rsidR="00D37D4E" w:rsidRPr="00547385">
        <w:rPr>
          <w:rFonts w:ascii="Arial" w:hAnsi="Arial" w:cs="Arial"/>
          <w:color w:val="000000" w:themeColor="text1"/>
          <w:sz w:val="24"/>
          <w:szCs w:val="24"/>
        </w:rPr>
        <w:t xml:space="preserve">almost 57% of all blindness cases in </w:t>
      </w:r>
      <w:r w:rsidR="000D7FE1" w:rsidRPr="00547385">
        <w:rPr>
          <w:rFonts w:ascii="Arial" w:hAnsi="Arial" w:cs="Arial"/>
          <w:color w:val="000000" w:themeColor="text1"/>
          <w:sz w:val="24"/>
          <w:szCs w:val="24"/>
        </w:rPr>
        <w:t xml:space="preserve">this region. </w:t>
      </w:r>
      <w:r w:rsidR="00D37D4E" w:rsidRPr="00547385">
        <w:rPr>
          <w:rFonts w:ascii="Arial" w:hAnsi="Arial" w:cs="Arial"/>
          <w:color w:val="000000" w:themeColor="text1"/>
          <w:sz w:val="24"/>
          <w:szCs w:val="24"/>
        </w:rPr>
        <w:t xml:space="preserve">Therefore, public health care efforts should be focused on </w:t>
      </w:r>
      <w:r w:rsidR="00891F56">
        <w:rPr>
          <w:rFonts w:ascii="Arial" w:hAnsi="Arial" w:cs="Arial"/>
          <w:color w:val="000000" w:themeColor="text1"/>
          <w:sz w:val="24"/>
          <w:szCs w:val="24"/>
        </w:rPr>
        <w:t xml:space="preserve">effective </w:t>
      </w:r>
      <w:r w:rsidR="00D37D4E" w:rsidRPr="00547385">
        <w:rPr>
          <w:rFonts w:ascii="Arial" w:hAnsi="Arial" w:cs="Arial"/>
          <w:color w:val="000000" w:themeColor="text1"/>
          <w:sz w:val="24"/>
          <w:szCs w:val="24"/>
        </w:rPr>
        <w:t>screening</w:t>
      </w:r>
      <w:r w:rsidR="00891F56">
        <w:rPr>
          <w:rFonts w:ascii="Arial" w:hAnsi="Arial" w:cs="Arial"/>
          <w:color w:val="000000" w:themeColor="text1"/>
          <w:sz w:val="24"/>
          <w:szCs w:val="24"/>
        </w:rPr>
        <w:t xml:space="preserve"> and</w:t>
      </w:r>
      <w:r w:rsidR="00D37D4E" w:rsidRPr="00547385">
        <w:rPr>
          <w:rFonts w:ascii="Arial" w:hAnsi="Arial" w:cs="Arial"/>
          <w:color w:val="000000" w:themeColor="text1"/>
          <w:sz w:val="24"/>
          <w:szCs w:val="24"/>
        </w:rPr>
        <w:t xml:space="preserve"> </w:t>
      </w:r>
      <w:r w:rsidR="00891F56">
        <w:rPr>
          <w:rFonts w:ascii="Arial" w:hAnsi="Arial" w:cs="Arial"/>
          <w:color w:val="000000" w:themeColor="text1"/>
          <w:sz w:val="24"/>
          <w:szCs w:val="24"/>
        </w:rPr>
        <w:t xml:space="preserve">effective </w:t>
      </w:r>
      <w:r w:rsidR="00D37D4E" w:rsidRPr="00547385">
        <w:rPr>
          <w:rFonts w:ascii="Arial" w:hAnsi="Arial" w:cs="Arial"/>
          <w:color w:val="000000" w:themeColor="text1"/>
          <w:sz w:val="24"/>
          <w:szCs w:val="24"/>
        </w:rPr>
        <w:t xml:space="preserve">patient education, </w:t>
      </w:r>
      <w:r w:rsidR="00891F56">
        <w:rPr>
          <w:rFonts w:ascii="Arial" w:hAnsi="Arial" w:cs="Arial"/>
          <w:color w:val="000000" w:themeColor="text1"/>
          <w:sz w:val="24"/>
          <w:szCs w:val="24"/>
        </w:rPr>
        <w:t>with</w:t>
      </w:r>
      <w:r w:rsidR="00891F56" w:rsidRPr="00547385">
        <w:rPr>
          <w:rFonts w:ascii="Arial" w:hAnsi="Arial" w:cs="Arial"/>
          <w:color w:val="000000" w:themeColor="text1"/>
          <w:sz w:val="24"/>
          <w:szCs w:val="24"/>
        </w:rPr>
        <w:t xml:space="preserve"> </w:t>
      </w:r>
      <w:r w:rsidR="00D37D4E" w:rsidRPr="00547385">
        <w:rPr>
          <w:rFonts w:ascii="Arial" w:hAnsi="Arial" w:cs="Arial"/>
          <w:color w:val="000000" w:themeColor="text1"/>
          <w:sz w:val="24"/>
          <w:szCs w:val="24"/>
        </w:rPr>
        <w:t xml:space="preserve">access to high quality health care. </w:t>
      </w:r>
    </w:p>
    <w:p w14:paraId="77CB8115" w14:textId="161F656E" w:rsidR="00F16766" w:rsidRPr="00547385" w:rsidRDefault="00F16766" w:rsidP="00547385">
      <w:pPr>
        <w:spacing w:line="360" w:lineRule="auto"/>
        <w:outlineLvl w:val="0"/>
        <w:rPr>
          <w:rFonts w:ascii="Arial" w:hAnsi="Arial" w:cs="Arial"/>
          <w:b/>
          <w:color w:val="000000" w:themeColor="text1"/>
          <w:sz w:val="24"/>
          <w:szCs w:val="24"/>
        </w:rPr>
      </w:pPr>
      <w:r w:rsidRPr="00547385">
        <w:rPr>
          <w:rFonts w:ascii="Arial" w:hAnsi="Arial" w:cs="Arial"/>
          <w:b/>
          <w:color w:val="000000" w:themeColor="text1"/>
          <w:sz w:val="24"/>
          <w:szCs w:val="24"/>
        </w:rPr>
        <w:lastRenderedPageBreak/>
        <w:br w:type="page"/>
      </w:r>
    </w:p>
    <w:p w14:paraId="10AE751A" w14:textId="10730D01" w:rsidR="00194684" w:rsidRPr="00547385" w:rsidRDefault="00DE1CDA" w:rsidP="00547385">
      <w:pPr>
        <w:spacing w:before="100" w:beforeAutospacing="1" w:after="100" w:afterAutospacing="1" w:line="360" w:lineRule="auto"/>
        <w:jc w:val="both"/>
        <w:outlineLvl w:val="0"/>
        <w:rPr>
          <w:rFonts w:ascii="Arial" w:hAnsi="Arial" w:cs="Arial"/>
          <w:b/>
          <w:color w:val="000000" w:themeColor="text1"/>
          <w:sz w:val="24"/>
          <w:szCs w:val="24"/>
        </w:rPr>
      </w:pPr>
      <w:r w:rsidRPr="00547385">
        <w:rPr>
          <w:rFonts w:ascii="Arial" w:hAnsi="Arial" w:cs="Arial"/>
          <w:b/>
          <w:color w:val="000000" w:themeColor="text1"/>
          <w:sz w:val="24"/>
          <w:szCs w:val="24"/>
        </w:rPr>
        <w:lastRenderedPageBreak/>
        <w:t>INTRODUCTION</w:t>
      </w:r>
      <w:r w:rsidR="001F0D47" w:rsidRPr="00547385">
        <w:rPr>
          <w:rFonts w:ascii="Arial" w:hAnsi="Arial" w:cs="Arial"/>
          <w:b/>
          <w:color w:val="000000" w:themeColor="text1"/>
          <w:sz w:val="24"/>
          <w:szCs w:val="24"/>
        </w:rPr>
        <w:t xml:space="preserve"> </w:t>
      </w:r>
    </w:p>
    <w:p w14:paraId="0FCF28C3" w14:textId="270383E3" w:rsidR="00B133BC" w:rsidRPr="00547385" w:rsidRDefault="00C66E93" w:rsidP="00547385">
      <w:pPr>
        <w:spacing w:before="100" w:beforeAutospacing="1" w:after="100" w:afterAutospacing="1" w:line="360" w:lineRule="auto"/>
        <w:rPr>
          <w:rFonts w:ascii="Arial" w:hAnsi="Arial" w:cs="Arial"/>
          <w:color w:val="000000" w:themeColor="text1"/>
          <w:sz w:val="24"/>
          <w:szCs w:val="24"/>
        </w:rPr>
      </w:pPr>
      <w:r w:rsidRPr="00547385">
        <w:rPr>
          <w:rFonts w:ascii="Arial" w:hAnsi="Arial" w:cs="Arial"/>
          <w:color w:val="000000" w:themeColor="text1"/>
          <w:sz w:val="24"/>
          <w:szCs w:val="24"/>
        </w:rPr>
        <w:t xml:space="preserve">Approximately one fifth of the world’s 7.6 billion people reside in East Asia. </w:t>
      </w:r>
      <w:r w:rsidR="00224890" w:rsidRPr="00547385">
        <w:rPr>
          <w:rFonts w:ascii="Arial" w:hAnsi="Arial" w:cs="Arial"/>
          <w:color w:val="000000" w:themeColor="text1"/>
          <w:sz w:val="24"/>
          <w:szCs w:val="24"/>
        </w:rPr>
        <w:t xml:space="preserve">From 2015 onwards it is estimated that East Asia’s elderly population </w:t>
      </w:r>
      <w:r w:rsidR="00212236" w:rsidRPr="00547385">
        <w:rPr>
          <w:rFonts w:ascii="Arial" w:hAnsi="Arial" w:cs="Arial"/>
          <w:color w:val="000000" w:themeColor="text1"/>
          <w:sz w:val="24"/>
          <w:szCs w:val="24"/>
        </w:rPr>
        <w:t xml:space="preserve">(aged 65 years or older) </w:t>
      </w:r>
      <w:r w:rsidR="00224890" w:rsidRPr="00547385">
        <w:rPr>
          <w:rFonts w:ascii="Arial" w:hAnsi="Arial" w:cs="Arial"/>
          <w:color w:val="000000" w:themeColor="text1"/>
          <w:sz w:val="24"/>
          <w:szCs w:val="24"/>
        </w:rPr>
        <w:t>will grow by 22% every 5 years for</w:t>
      </w:r>
      <w:r w:rsidR="00C01CE7" w:rsidRPr="00547385">
        <w:rPr>
          <w:rFonts w:ascii="Arial" w:hAnsi="Arial" w:cs="Arial"/>
          <w:color w:val="000000" w:themeColor="text1"/>
          <w:sz w:val="24"/>
          <w:szCs w:val="24"/>
        </w:rPr>
        <w:t xml:space="preserve"> the</w:t>
      </w:r>
      <w:r w:rsidR="00224890" w:rsidRPr="00547385">
        <w:rPr>
          <w:rFonts w:ascii="Arial" w:hAnsi="Arial" w:cs="Arial"/>
          <w:color w:val="000000" w:themeColor="text1"/>
          <w:sz w:val="24"/>
          <w:szCs w:val="24"/>
        </w:rPr>
        <w:t xml:space="preserve"> next 20 years.</w:t>
      </w:r>
      <w:r w:rsidR="00E66A92">
        <w:rPr>
          <w:rFonts w:ascii="Arial" w:hAnsi="Arial" w:cs="Arial"/>
          <w:color w:val="000000" w:themeColor="text1"/>
          <w:sz w:val="24"/>
          <w:szCs w:val="24"/>
          <w:vertAlign w:val="superscript"/>
        </w:rPr>
        <w:t>1</w:t>
      </w:r>
      <w:r w:rsidR="00A217B5"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With this increase in growth of</w:t>
      </w:r>
      <w:r w:rsidR="00F77993"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the</w:t>
      </w:r>
      <w:r w:rsidR="00F77993" w:rsidRPr="00547385">
        <w:rPr>
          <w:rFonts w:ascii="Arial" w:hAnsi="Arial" w:cs="Arial"/>
          <w:color w:val="000000" w:themeColor="text1"/>
          <w:sz w:val="24"/>
          <w:szCs w:val="24"/>
        </w:rPr>
        <w:t xml:space="preserve"> elderly population</w:t>
      </w:r>
      <w:r w:rsidR="00D2043E"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that is unparalleled in human histor</w:t>
      </w:r>
      <w:r w:rsidR="00E66A92">
        <w:rPr>
          <w:rFonts w:ascii="Arial" w:hAnsi="Arial" w:cs="Arial"/>
          <w:color w:val="000000" w:themeColor="text1"/>
          <w:sz w:val="24"/>
          <w:szCs w:val="24"/>
        </w:rPr>
        <w:t>y</w:t>
      </w:r>
      <w:r w:rsidR="00F77993" w:rsidRPr="00547385">
        <w:rPr>
          <w:rFonts w:ascii="Arial" w:hAnsi="Arial" w:cs="Arial"/>
          <w:color w:val="000000" w:themeColor="text1"/>
          <w:sz w:val="24"/>
          <w:szCs w:val="24"/>
        </w:rPr>
        <w:t>, we expect to</w:t>
      </w:r>
      <w:r w:rsidRPr="00547385">
        <w:rPr>
          <w:rFonts w:ascii="Arial" w:hAnsi="Arial" w:cs="Arial"/>
          <w:color w:val="000000" w:themeColor="text1"/>
          <w:sz w:val="24"/>
          <w:szCs w:val="24"/>
        </w:rPr>
        <w:t xml:space="preserve"> see a dramatic</w:t>
      </w:r>
      <w:r w:rsidR="001D15C0" w:rsidRPr="00547385">
        <w:rPr>
          <w:rFonts w:ascii="Arial" w:hAnsi="Arial" w:cs="Arial"/>
          <w:color w:val="000000" w:themeColor="text1"/>
          <w:sz w:val="24"/>
          <w:szCs w:val="24"/>
        </w:rPr>
        <w:t xml:space="preserve"> increase in </w:t>
      </w:r>
      <w:r w:rsidR="00F77993" w:rsidRPr="00547385">
        <w:rPr>
          <w:rFonts w:ascii="Arial" w:hAnsi="Arial" w:cs="Arial"/>
          <w:color w:val="000000" w:themeColor="text1"/>
          <w:sz w:val="24"/>
          <w:szCs w:val="24"/>
        </w:rPr>
        <w:t>major age-related eye diseases</w:t>
      </w:r>
      <w:r w:rsidR="00CD16AC" w:rsidRPr="00547385">
        <w:rPr>
          <w:rFonts w:ascii="Arial" w:hAnsi="Arial" w:cs="Arial"/>
          <w:color w:val="000000" w:themeColor="text1"/>
          <w:sz w:val="24"/>
          <w:szCs w:val="24"/>
        </w:rPr>
        <w:t xml:space="preserve"> and </w:t>
      </w:r>
      <w:r w:rsidR="00D95C75" w:rsidRPr="00547385">
        <w:rPr>
          <w:rFonts w:ascii="Arial" w:hAnsi="Arial" w:cs="Arial"/>
          <w:color w:val="000000" w:themeColor="text1"/>
          <w:sz w:val="24"/>
          <w:szCs w:val="24"/>
        </w:rPr>
        <w:t>vision impairment</w:t>
      </w:r>
      <w:r w:rsidRPr="00547385">
        <w:rPr>
          <w:rFonts w:ascii="Arial" w:hAnsi="Arial" w:cs="Arial"/>
          <w:color w:val="000000" w:themeColor="text1"/>
          <w:sz w:val="24"/>
          <w:szCs w:val="24"/>
        </w:rPr>
        <w:t xml:space="preserve"> in this region.</w:t>
      </w:r>
      <w:r w:rsidR="007C2331" w:rsidRPr="00547385">
        <w:rPr>
          <w:rFonts w:ascii="Arial" w:hAnsi="Arial" w:cs="Arial"/>
          <w:color w:val="000000" w:themeColor="text1"/>
          <w:sz w:val="24"/>
          <w:szCs w:val="24"/>
        </w:rPr>
        <w:t xml:space="preserve"> Vision loss </w:t>
      </w:r>
      <w:r w:rsidRPr="00547385">
        <w:rPr>
          <w:rFonts w:ascii="Arial" w:hAnsi="Arial" w:cs="Arial"/>
          <w:color w:val="000000" w:themeColor="text1"/>
          <w:sz w:val="24"/>
          <w:szCs w:val="24"/>
        </w:rPr>
        <w:t>is</w:t>
      </w:r>
      <w:r w:rsidR="007C2331" w:rsidRPr="00547385">
        <w:rPr>
          <w:rFonts w:ascii="Arial" w:hAnsi="Arial" w:cs="Arial"/>
          <w:color w:val="000000" w:themeColor="text1"/>
          <w:sz w:val="24"/>
          <w:szCs w:val="24"/>
        </w:rPr>
        <w:t xml:space="preserve"> </w:t>
      </w:r>
      <w:r w:rsidR="00CE1EFE" w:rsidRPr="00547385">
        <w:rPr>
          <w:rFonts w:ascii="Arial" w:hAnsi="Arial" w:cs="Arial"/>
          <w:color w:val="000000" w:themeColor="text1"/>
          <w:sz w:val="24"/>
          <w:szCs w:val="24"/>
        </w:rPr>
        <w:t xml:space="preserve">among the top three </w:t>
      </w:r>
      <w:r w:rsidR="004009A0" w:rsidRPr="00547385">
        <w:rPr>
          <w:rFonts w:ascii="Arial" w:hAnsi="Arial" w:cs="Arial"/>
          <w:color w:val="000000" w:themeColor="text1"/>
          <w:sz w:val="24"/>
          <w:szCs w:val="24"/>
        </w:rPr>
        <w:t>most common</w:t>
      </w:r>
      <w:r w:rsidR="007C2331" w:rsidRPr="00547385">
        <w:rPr>
          <w:rFonts w:ascii="Arial" w:hAnsi="Arial" w:cs="Arial"/>
          <w:color w:val="000000" w:themeColor="text1"/>
          <w:sz w:val="24"/>
          <w:szCs w:val="24"/>
        </w:rPr>
        <w:t xml:space="preserve"> impairment</w:t>
      </w:r>
      <w:r w:rsidR="001B525A" w:rsidRPr="00547385">
        <w:rPr>
          <w:rFonts w:ascii="Arial" w:hAnsi="Arial" w:cs="Arial"/>
          <w:color w:val="000000" w:themeColor="text1"/>
          <w:sz w:val="24"/>
          <w:szCs w:val="24"/>
        </w:rPr>
        <w:t>s</w:t>
      </w:r>
      <w:r w:rsidR="004009A0" w:rsidRPr="00547385">
        <w:rPr>
          <w:rFonts w:ascii="Arial" w:hAnsi="Arial" w:cs="Arial"/>
          <w:color w:val="000000" w:themeColor="text1"/>
          <w:sz w:val="24"/>
          <w:szCs w:val="24"/>
        </w:rPr>
        <w:t xml:space="preserve"> in terms of</w:t>
      </w:r>
      <w:r w:rsidR="007C2331" w:rsidRPr="00547385">
        <w:rPr>
          <w:rFonts w:ascii="Arial" w:hAnsi="Arial" w:cs="Arial"/>
          <w:color w:val="000000" w:themeColor="text1"/>
          <w:sz w:val="24"/>
          <w:szCs w:val="24"/>
        </w:rPr>
        <w:t xml:space="preserve"> years lived with disability (YLD),</w:t>
      </w:r>
      <w:r w:rsidR="00E66A92">
        <w:rPr>
          <w:rFonts w:ascii="Arial" w:hAnsi="Arial" w:cs="Arial"/>
          <w:color w:val="000000" w:themeColor="text1"/>
          <w:sz w:val="24"/>
          <w:szCs w:val="24"/>
          <w:vertAlign w:val="superscript"/>
        </w:rPr>
        <w:t>2</w:t>
      </w:r>
      <w:r w:rsidR="007C2331" w:rsidRPr="00547385">
        <w:rPr>
          <w:rFonts w:ascii="Arial" w:hAnsi="Arial" w:cs="Arial"/>
          <w:color w:val="000000" w:themeColor="text1"/>
          <w:sz w:val="24"/>
          <w:szCs w:val="24"/>
        </w:rPr>
        <w:t xml:space="preserve"> and has </w:t>
      </w:r>
      <w:r w:rsidRPr="00547385">
        <w:rPr>
          <w:rFonts w:ascii="Arial" w:hAnsi="Arial" w:cs="Arial"/>
          <w:color w:val="000000" w:themeColor="text1"/>
          <w:sz w:val="24"/>
          <w:szCs w:val="24"/>
        </w:rPr>
        <w:t xml:space="preserve">a </w:t>
      </w:r>
      <w:r w:rsidR="007C2331" w:rsidRPr="00547385">
        <w:rPr>
          <w:rFonts w:ascii="Arial" w:hAnsi="Arial" w:cs="Arial"/>
          <w:color w:val="000000" w:themeColor="text1"/>
          <w:sz w:val="24"/>
          <w:szCs w:val="24"/>
        </w:rPr>
        <w:t xml:space="preserve">clinically meaningful </w:t>
      </w:r>
      <w:r w:rsidR="00AD731A" w:rsidRPr="00547385">
        <w:rPr>
          <w:rFonts w:ascii="Arial" w:hAnsi="Arial" w:cs="Arial"/>
          <w:color w:val="000000" w:themeColor="text1"/>
          <w:sz w:val="24"/>
          <w:szCs w:val="24"/>
        </w:rPr>
        <w:t xml:space="preserve">impact on </w:t>
      </w:r>
      <w:r w:rsidR="007C2331" w:rsidRPr="00547385">
        <w:rPr>
          <w:rFonts w:ascii="Arial" w:hAnsi="Arial" w:cs="Arial"/>
          <w:color w:val="000000" w:themeColor="text1"/>
          <w:sz w:val="24"/>
          <w:szCs w:val="24"/>
        </w:rPr>
        <w:t xml:space="preserve">overall mobility and independence in </w:t>
      </w:r>
      <w:r w:rsidR="00C81068" w:rsidRPr="00547385">
        <w:rPr>
          <w:rFonts w:ascii="Arial" w:hAnsi="Arial" w:cs="Arial"/>
          <w:color w:val="000000" w:themeColor="text1"/>
          <w:sz w:val="24"/>
          <w:szCs w:val="24"/>
        </w:rPr>
        <w:t>populations in the region</w:t>
      </w:r>
      <w:r w:rsidR="007C2331" w:rsidRPr="00547385">
        <w:rPr>
          <w:rFonts w:ascii="Arial" w:hAnsi="Arial" w:cs="Arial"/>
          <w:color w:val="000000" w:themeColor="text1"/>
          <w:sz w:val="24"/>
          <w:szCs w:val="24"/>
        </w:rPr>
        <w:t>.</w:t>
      </w:r>
      <w:r w:rsidR="00E66A92">
        <w:rPr>
          <w:rFonts w:ascii="Arial" w:hAnsi="Arial" w:cs="Arial"/>
          <w:color w:val="000000" w:themeColor="text1"/>
          <w:sz w:val="24"/>
          <w:szCs w:val="24"/>
          <w:vertAlign w:val="superscript"/>
        </w:rPr>
        <w:t>3</w:t>
      </w:r>
      <w:r w:rsidR="00B133BC" w:rsidRPr="00547385">
        <w:rPr>
          <w:rFonts w:ascii="Arial" w:hAnsi="Arial" w:cs="Arial"/>
          <w:color w:val="000000" w:themeColor="text1"/>
          <w:sz w:val="24"/>
          <w:szCs w:val="24"/>
        </w:rPr>
        <w:t xml:space="preserve"> </w:t>
      </w:r>
      <w:r w:rsidR="0054685D" w:rsidRPr="00547385">
        <w:rPr>
          <w:rFonts w:ascii="Arial" w:hAnsi="Arial" w:cs="Arial"/>
          <w:color w:val="000000" w:themeColor="text1"/>
          <w:sz w:val="24"/>
          <w:szCs w:val="24"/>
        </w:rPr>
        <w:t>Furthermore, vision impairment  decreases quality of life among affected people</w:t>
      </w:r>
      <w:r w:rsidR="00AD731A" w:rsidRPr="00547385">
        <w:rPr>
          <w:rFonts w:ascii="Arial" w:hAnsi="Arial" w:cs="Arial"/>
          <w:color w:val="000000" w:themeColor="text1"/>
          <w:sz w:val="24"/>
          <w:szCs w:val="24"/>
        </w:rPr>
        <w:t xml:space="preserve">, </w:t>
      </w:r>
      <w:r w:rsidR="0054685D" w:rsidRPr="00547385">
        <w:rPr>
          <w:rFonts w:ascii="Arial" w:hAnsi="Arial" w:cs="Arial"/>
          <w:color w:val="000000" w:themeColor="text1"/>
          <w:sz w:val="24"/>
          <w:szCs w:val="24"/>
        </w:rPr>
        <w:t>and therefore</w:t>
      </w:r>
      <w:r w:rsidR="0003387B" w:rsidRPr="00547385">
        <w:rPr>
          <w:rFonts w:ascii="Arial" w:hAnsi="Arial" w:cs="Arial"/>
          <w:color w:val="000000" w:themeColor="text1"/>
          <w:sz w:val="24"/>
          <w:szCs w:val="24"/>
        </w:rPr>
        <w:t xml:space="preserve"> </w:t>
      </w:r>
      <w:r w:rsidR="00C81068" w:rsidRPr="00547385">
        <w:rPr>
          <w:rFonts w:ascii="Arial" w:hAnsi="Arial" w:cs="Arial"/>
          <w:color w:val="000000" w:themeColor="text1"/>
          <w:sz w:val="24"/>
          <w:szCs w:val="24"/>
        </w:rPr>
        <w:t>pose</w:t>
      </w:r>
      <w:r w:rsidR="00B133BC" w:rsidRPr="00547385">
        <w:rPr>
          <w:rFonts w:ascii="Arial" w:hAnsi="Arial" w:cs="Arial"/>
          <w:color w:val="000000" w:themeColor="text1"/>
          <w:sz w:val="24"/>
          <w:szCs w:val="24"/>
        </w:rPr>
        <w:t>s</w:t>
      </w:r>
      <w:r w:rsidRPr="00547385">
        <w:rPr>
          <w:rFonts w:ascii="Arial" w:hAnsi="Arial" w:cs="Arial"/>
          <w:color w:val="000000" w:themeColor="text1"/>
          <w:sz w:val="24"/>
          <w:szCs w:val="24"/>
        </w:rPr>
        <w:t xml:space="preserve"> a large and growing </w:t>
      </w:r>
      <w:r w:rsidR="00B133BC" w:rsidRPr="00547385">
        <w:rPr>
          <w:rFonts w:ascii="Arial" w:hAnsi="Arial" w:cs="Arial"/>
          <w:color w:val="000000" w:themeColor="text1"/>
          <w:sz w:val="24"/>
          <w:szCs w:val="24"/>
        </w:rPr>
        <w:t xml:space="preserve">public health concern for East Asia. </w:t>
      </w:r>
    </w:p>
    <w:p w14:paraId="4FBCFF6E" w14:textId="4CC74513" w:rsidR="00EC0EE5" w:rsidRPr="00547385" w:rsidRDefault="00AD731A" w:rsidP="00547385">
      <w:pPr>
        <w:spacing w:before="100" w:beforeAutospacing="1" w:after="100" w:afterAutospacing="1" w:line="360" w:lineRule="auto"/>
        <w:ind w:firstLine="426"/>
        <w:rPr>
          <w:rFonts w:ascii="Arial" w:hAnsi="Arial" w:cs="Arial"/>
          <w:color w:val="000000" w:themeColor="text1"/>
          <w:sz w:val="24"/>
          <w:szCs w:val="24"/>
        </w:rPr>
      </w:pPr>
      <w:r w:rsidRPr="00547385">
        <w:rPr>
          <w:rFonts w:ascii="Arial" w:hAnsi="Arial" w:cs="Arial"/>
          <w:color w:val="000000" w:themeColor="text1"/>
          <w:sz w:val="24"/>
          <w:szCs w:val="24"/>
        </w:rPr>
        <w:t xml:space="preserve">Several </w:t>
      </w:r>
      <w:r w:rsidR="00B133BC" w:rsidRPr="00547385">
        <w:rPr>
          <w:rFonts w:ascii="Arial" w:hAnsi="Arial" w:cs="Arial"/>
          <w:color w:val="000000" w:themeColor="text1"/>
          <w:sz w:val="24"/>
          <w:szCs w:val="24"/>
        </w:rPr>
        <w:t xml:space="preserve">studies </w:t>
      </w:r>
      <w:r w:rsidR="001B525A" w:rsidRPr="00547385">
        <w:rPr>
          <w:rFonts w:ascii="Arial" w:hAnsi="Arial" w:cs="Arial"/>
          <w:color w:val="000000" w:themeColor="text1"/>
          <w:sz w:val="24"/>
          <w:szCs w:val="24"/>
        </w:rPr>
        <w:t xml:space="preserve">have </w:t>
      </w:r>
      <w:r w:rsidRPr="00547385">
        <w:rPr>
          <w:rFonts w:ascii="Arial" w:hAnsi="Arial" w:cs="Arial"/>
          <w:color w:val="000000" w:themeColor="text1"/>
          <w:sz w:val="24"/>
          <w:szCs w:val="24"/>
        </w:rPr>
        <w:t>investigated</w:t>
      </w:r>
      <w:r w:rsidR="00B133BC" w:rsidRPr="00547385">
        <w:rPr>
          <w:rFonts w:ascii="Arial" w:hAnsi="Arial" w:cs="Arial"/>
          <w:color w:val="000000" w:themeColor="text1"/>
          <w:sz w:val="24"/>
          <w:szCs w:val="24"/>
        </w:rPr>
        <w:t xml:space="preserve"> the prevalence of </w:t>
      </w:r>
      <w:r w:rsidR="00D95C75" w:rsidRPr="00547385">
        <w:rPr>
          <w:rFonts w:ascii="Arial" w:hAnsi="Arial" w:cs="Arial"/>
          <w:color w:val="000000" w:themeColor="text1"/>
          <w:sz w:val="24"/>
          <w:szCs w:val="24"/>
        </w:rPr>
        <w:t>vision impairment</w:t>
      </w:r>
      <w:r w:rsidR="0054685D" w:rsidRPr="00547385">
        <w:rPr>
          <w:rFonts w:ascii="Arial" w:hAnsi="Arial" w:cs="Arial"/>
          <w:color w:val="000000" w:themeColor="text1"/>
          <w:sz w:val="24"/>
          <w:szCs w:val="24"/>
        </w:rPr>
        <w:t xml:space="preserve"> </w:t>
      </w:r>
      <w:r w:rsidR="00A21BB0" w:rsidRPr="00547385">
        <w:rPr>
          <w:rFonts w:ascii="Arial" w:hAnsi="Arial" w:cs="Arial"/>
          <w:color w:val="000000" w:themeColor="text1"/>
          <w:sz w:val="24"/>
          <w:szCs w:val="24"/>
        </w:rPr>
        <w:t xml:space="preserve">in East Asian </w:t>
      </w:r>
      <w:r w:rsidR="0054685D" w:rsidRPr="00547385">
        <w:rPr>
          <w:rFonts w:ascii="Arial" w:hAnsi="Arial" w:cs="Arial"/>
          <w:color w:val="000000" w:themeColor="text1"/>
          <w:sz w:val="24"/>
          <w:szCs w:val="24"/>
        </w:rPr>
        <w:t>countries</w:t>
      </w:r>
      <w:r w:rsidR="00A21BB0" w:rsidRPr="00547385">
        <w:rPr>
          <w:rFonts w:ascii="Arial" w:hAnsi="Arial" w:cs="Arial"/>
          <w:color w:val="000000" w:themeColor="text1"/>
          <w:sz w:val="24"/>
          <w:szCs w:val="24"/>
        </w:rPr>
        <w:t>,</w:t>
      </w:r>
      <w:r w:rsidR="00E66A92">
        <w:rPr>
          <w:rFonts w:ascii="Arial" w:hAnsi="Arial" w:cs="Arial"/>
          <w:color w:val="000000" w:themeColor="text1"/>
          <w:sz w:val="24"/>
          <w:szCs w:val="24"/>
          <w:vertAlign w:val="superscript"/>
        </w:rPr>
        <w:t>4-6</w:t>
      </w:r>
      <w:r w:rsidR="00B133BC" w:rsidRPr="00547385">
        <w:rPr>
          <w:rFonts w:ascii="Arial" w:hAnsi="Arial" w:cs="Arial"/>
          <w:color w:val="000000" w:themeColor="text1"/>
          <w:sz w:val="24"/>
          <w:szCs w:val="24"/>
        </w:rPr>
        <w:t xml:space="preserve"> but</w:t>
      </w:r>
      <w:r w:rsidR="00A21BB0" w:rsidRPr="00547385">
        <w:rPr>
          <w:rFonts w:ascii="Arial" w:hAnsi="Arial" w:cs="Arial"/>
          <w:color w:val="000000" w:themeColor="text1"/>
          <w:sz w:val="24"/>
          <w:szCs w:val="24"/>
        </w:rPr>
        <w:t xml:space="preserve"> there are few </w:t>
      </w:r>
      <w:r w:rsidRPr="00547385">
        <w:rPr>
          <w:rFonts w:ascii="Arial" w:hAnsi="Arial" w:cs="Arial"/>
          <w:color w:val="000000" w:themeColor="text1"/>
          <w:sz w:val="24"/>
          <w:szCs w:val="24"/>
        </w:rPr>
        <w:t xml:space="preserve">reports </w:t>
      </w:r>
      <w:r w:rsidR="00A1572B" w:rsidRPr="00547385">
        <w:rPr>
          <w:rFonts w:ascii="Arial" w:hAnsi="Arial" w:cs="Arial"/>
          <w:color w:val="000000" w:themeColor="text1"/>
          <w:sz w:val="24"/>
          <w:szCs w:val="24"/>
        </w:rPr>
        <w:t>summarising epidemiological data</w:t>
      </w:r>
      <w:r w:rsidR="002323CB" w:rsidRPr="00547385">
        <w:rPr>
          <w:rFonts w:ascii="Arial" w:hAnsi="Arial" w:cs="Arial"/>
          <w:color w:val="000000" w:themeColor="text1"/>
          <w:sz w:val="24"/>
          <w:szCs w:val="24"/>
        </w:rPr>
        <w:t xml:space="preserve"> and establishing specific </w:t>
      </w:r>
      <w:r w:rsidRPr="00547385">
        <w:rPr>
          <w:rFonts w:ascii="Arial" w:hAnsi="Arial" w:cs="Arial"/>
          <w:color w:val="000000" w:themeColor="text1"/>
          <w:sz w:val="24"/>
          <w:szCs w:val="24"/>
        </w:rPr>
        <w:t xml:space="preserve">causes for </w:t>
      </w:r>
      <w:r w:rsidR="00C256C5" w:rsidRPr="00547385">
        <w:rPr>
          <w:rFonts w:ascii="Arial" w:hAnsi="Arial" w:cs="Arial"/>
          <w:color w:val="000000" w:themeColor="text1"/>
          <w:sz w:val="24"/>
          <w:szCs w:val="24"/>
        </w:rPr>
        <w:t xml:space="preserve">vision loss </w:t>
      </w:r>
      <w:r w:rsidR="0054685D" w:rsidRPr="00547385">
        <w:rPr>
          <w:rFonts w:ascii="Arial" w:hAnsi="Arial" w:cs="Arial"/>
          <w:color w:val="000000" w:themeColor="text1"/>
          <w:sz w:val="24"/>
          <w:szCs w:val="24"/>
        </w:rPr>
        <w:t>across the</w:t>
      </w:r>
      <w:r w:rsidR="00A1572B" w:rsidRPr="00547385">
        <w:rPr>
          <w:rFonts w:ascii="Arial" w:hAnsi="Arial" w:cs="Arial"/>
          <w:color w:val="000000" w:themeColor="text1"/>
          <w:sz w:val="24"/>
          <w:szCs w:val="24"/>
        </w:rPr>
        <w:t xml:space="preserve"> region.</w:t>
      </w:r>
      <w:r w:rsidR="002323CB" w:rsidRPr="00547385">
        <w:rPr>
          <w:rFonts w:ascii="Arial" w:hAnsi="Arial" w:cs="Arial"/>
          <w:color w:val="000000" w:themeColor="text1"/>
          <w:sz w:val="24"/>
          <w:szCs w:val="24"/>
        </w:rPr>
        <w:t xml:space="preserve"> Notably</w:t>
      </w:r>
      <w:r w:rsidR="00A1572B"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 xml:space="preserve">the </w:t>
      </w:r>
      <w:r w:rsidR="003A26FC" w:rsidRPr="00547385">
        <w:rPr>
          <w:rFonts w:ascii="Arial" w:hAnsi="Arial" w:cs="Arial"/>
          <w:color w:val="000000" w:themeColor="text1"/>
          <w:sz w:val="24"/>
          <w:szCs w:val="24"/>
        </w:rPr>
        <w:t>Vision Loss Expert Group of the Global Burden of Disease Study</w:t>
      </w:r>
      <w:r w:rsidR="003A26FC" w:rsidRPr="00547385" w:rsidDel="003A26FC">
        <w:rPr>
          <w:rFonts w:ascii="Arial" w:hAnsi="Arial" w:cs="Arial"/>
          <w:color w:val="000000" w:themeColor="text1"/>
          <w:sz w:val="24"/>
          <w:szCs w:val="24"/>
        </w:rPr>
        <w:t xml:space="preserve"> </w:t>
      </w:r>
      <w:r w:rsidR="00A1572B" w:rsidRPr="00547385">
        <w:rPr>
          <w:rFonts w:ascii="Arial" w:hAnsi="Arial" w:cs="Arial"/>
          <w:color w:val="000000" w:themeColor="text1"/>
          <w:sz w:val="24"/>
          <w:szCs w:val="24"/>
        </w:rPr>
        <w:t>was the first to summari</w:t>
      </w:r>
      <w:r w:rsidR="0003387B" w:rsidRPr="00547385">
        <w:rPr>
          <w:rFonts w:ascii="Arial" w:hAnsi="Arial" w:cs="Arial"/>
          <w:color w:val="000000" w:themeColor="text1"/>
          <w:sz w:val="24"/>
          <w:szCs w:val="24"/>
        </w:rPr>
        <w:t>ze causes of vision loss from</w:t>
      </w:r>
      <w:r w:rsidR="00A1572B" w:rsidRPr="00547385">
        <w:rPr>
          <w:rFonts w:ascii="Arial" w:hAnsi="Arial" w:cs="Arial"/>
          <w:color w:val="000000" w:themeColor="text1"/>
          <w:sz w:val="24"/>
          <w:szCs w:val="24"/>
        </w:rPr>
        <w:t xml:space="preserve"> 1990-2010</w:t>
      </w:r>
      <w:r w:rsidRPr="00547385">
        <w:rPr>
          <w:rFonts w:ascii="Arial" w:hAnsi="Arial" w:cs="Arial"/>
          <w:color w:val="000000" w:themeColor="text1"/>
          <w:sz w:val="24"/>
          <w:szCs w:val="24"/>
        </w:rPr>
        <w:t xml:space="preserve"> in East Asia</w:t>
      </w:r>
      <w:r w:rsidR="00A1572B" w:rsidRPr="00547385">
        <w:rPr>
          <w:rFonts w:ascii="Arial" w:hAnsi="Arial" w:cs="Arial"/>
          <w:color w:val="000000" w:themeColor="text1"/>
          <w:sz w:val="24"/>
          <w:szCs w:val="24"/>
        </w:rPr>
        <w:t>.</w:t>
      </w:r>
      <w:r w:rsidR="00E66A92">
        <w:rPr>
          <w:rFonts w:ascii="Arial" w:hAnsi="Arial" w:cs="Arial"/>
          <w:color w:val="000000" w:themeColor="text1"/>
          <w:sz w:val="24"/>
          <w:szCs w:val="24"/>
          <w:vertAlign w:val="superscript"/>
        </w:rPr>
        <w:t>7</w:t>
      </w:r>
      <w:r w:rsidR="00A1572B"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We</w:t>
      </w:r>
      <w:r w:rsidR="00A1572B" w:rsidRPr="00547385">
        <w:rPr>
          <w:rFonts w:ascii="Arial" w:hAnsi="Arial" w:cs="Arial"/>
          <w:color w:val="000000" w:themeColor="text1"/>
          <w:sz w:val="24"/>
          <w:szCs w:val="24"/>
        </w:rPr>
        <w:t xml:space="preserve"> </w:t>
      </w:r>
      <w:r w:rsidR="00261FE4" w:rsidRPr="00547385">
        <w:rPr>
          <w:rFonts w:ascii="Arial" w:hAnsi="Arial" w:cs="Arial"/>
          <w:color w:val="000000" w:themeColor="text1"/>
          <w:sz w:val="24"/>
          <w:szCs w:val="24"/>
        </w:rPr>
        <w:t xml:space="preserve">demonstrated that </w:t>
      </w:r>
      <w:r w:rsidR="00C66E93" w:rsidRPr="00547385">
        <w:rPr>
          <w:rFonts w:ascii="Arial" w:hAnsi="Arial" w:cs="Arial"/>
          <w:color w:val="000000" w:themeColor="text1"/>
          <w:sz w:val="24"/>
          <w:szCs w:val="24"/>
        </w:rPr>
        <w:t xml:space="preserve">those with </w:t>
      </w:r>
      <w:r w:rsidR="00261FE4" w:rsidRPr="00547385">
        <w:rPr>
          <w:rFonts w:ascii="Arial" w:hAnsi="Arial" w:cs="Arial"/>
          <w:color w:val="000000" w:themeColor="text1"/>
          <w:sz w:val="24"/>
          <w:szCs w:val="24"/>
        </w:rPr>
        <w:t>modera</w:t>
      </w:r>
      <w:r w:rsidR="002323CB" w:rsidRPr="00547385">
        <w:rPr>
          <w:rFonts w:ascii="Arial" w:hAnsi="Arial" w:cs="Arial"/>
          <w:color w:val="000000" w:themeColor="text1"/>
          <w:sz w:val="24"/>
          <w:szCs w:val="24"/>
        </w:rPr>
        <w:t xml:space="preserve">te to severe </w:t>
      </w:r>
      <w:r w:rsidR="00D95C75" w:rsidRPr="00547385">
        <w:rPr>
          <w:rFonts w:ascii="Arial" w:hAnsi="Arial" w:cs="Arial"/>
          <w:color w:val="000000" w:themeColor="text1"/>
          <w:sz w:val="24"/>
          <w:szCs w:val="24"/>
        </w:rPr>
        <w:t>vision impairment</w:t>
      </w:r>
      <w:r w:rsidR="002323CB" w:rsidRPr="00547385">
        <w:rPr>
          <w:rFonts w:ascii="Arial" w:hAnsi="Arial" w:cs="Arial"/>
          <w:color w:val="000000" w:themeColor="text1"/>
          <w:sz w:val="24"/>
          <w:szCs w:val="24"/>
        </w:rPr>
        <w:t xml:space="preserve"> </w:t>
      </w:r>
      <w:r w:rsidR="00261FE4" w:rsidRPr="00547385">
        <w:rPr>
          <w:rFonts w:ascii="Arial" w:hAnsi="Arial" w:cs="Arial"/>
          <w:color w:val="000000" w:themeColor="text1"/>
          <w:sz w:val="24"/>
          <w:szCs w:val="24"/>
        </w:rPr>
        <w:t>(MSVI</w:t>
      </w:r>
      <w:r w:rsidR="00233078" w:rsidRPr="00547385">
        <w:rPr>
          <w:rFonts w:ascii="Arial" w:hAnsi="Arial" w:cs="Arial"/>
          <w:color w:val="000000" w:themeColor="text1"/>
          <w:sz w:val="24"/>
          <w:szCs w:val="24"/>
        </w:rPr>
        <w:t>)</w:t>
      </w:r>
      <w:r w:rsidR="00A1572B" w:rsidRPr="00547385">
        <w:rPr>
          <w:rFonts w:ascii="Arial" w:hAnsi="Arial" w:cs="Arial"/>
          <w:color w:val="000000" w:themeColor="text1"/>
          <w:sz w:val="24"/>
          <w:szCs w:val="24"/>
        </w:rPr>
        <w:t xml:space="preserve"> in 2010 </w:t>
      </w:r>
      <w:r w:rsidR="00C66E93" w:rsidRPr="00547385">
        <w:rPr>
          <w:rFonts w:ascii="Arial" w:hAnsi="Arial" w:cs="Arial"/>
          <w:color w:val="000000" w:themeColor="text1"/>
          <w:sz w:val="24"/>
          <w:szCs w:val="24"/>
        </w:rPr>
        <w:t>numbered</w:t>
      </w:r>
      <w:r w:rsidR="00261FE4" w:rsidRPr="00547385">
        <w:rPr>
          <w:rFonts w:ascii="Arial" w:hAnsi="Arial" w:cs="Arial"/>
          <w:color w:val="000000" w:themeColor="text1"/>
          <w:sz w:val="24"/>
          <w:szCs w:val="24"/>
        </w:rPr>
        <w:t xml:space="preserve"> 33.3 million and</w:t>
      </w:r>
      <w:r w:rsidR="00C66E93" w:rsidRPr="00547385">
        <w:rPr>
          <w:rFonts w:ascii="Arial" w:hAnsi="Arial" w:cs="Arial"/>
          <w:color w:val="000000" w:themeColor="text1"/>
          <w:sz w:val="24"/>
          <w:szCs w:val="24"/>
        </w:rPr>
        <w:t xml:space="preserve"> those with</w:t>
      </w:r>
      <w:r w:rsidR="00261FE4" w:rsidRPr="00547385">
        <w:rPr>
          <w:rFonts w:ascii="Arial" w:hAnsi="Arial" w:cs="Arial"/>
          <w:color w:val="000000" w:themeColor="text1"/>
          <w:sz w:val="24"/>
          <w:szCs w:val="24"/>
        </w:rPr>
        <w:t xml:space="preserve"> blindness</w:t>
      </w:r>
      <w:r w:rsidR="00C66E93" w:rsidRPr="00547385">
        <w:rPr>
          <w:rFonts w:ascii="Arial" w:hAnsi="Arial" w:cs="Arial"/>
          <w:color w:val="000000" w:themeColor="text1"/>
          <w:sz w:val="24"/>
          <w:szCs w:val="24"/>
        </w:rPr>
        <w:t xml:space="preserve"> numbered</w:t>
      </w:r>
      <w:r w:rsidR="00CD16AC" w:rsidRPr="00547385">
        <w:rPr>
          <w:rFonts w:ascii="Arial" w:hAnsi="Arial" w:cs="Arial"/>
          <w:color w:val="000000" w:themeColor="text1"/>
          <w:sz w:val="24"/>
          <w:szCs w:val="24"/>
        </w:rPr>
        <w:t xml:space="preserve"> 5.2 </w:t>
      </w:r>
      <w:r w:rsidR="0003387B" w:rsidRPr="00547385">
        <w:rPr>
          <w:rFonts w:ascii="Arial" w:hAnsi="Arial" w:cs="Arial"/>
          <w:color w:val="000000" w:themeColor="text1"/>
          <w:sz w:val="24"/>
          <w:szCs w:val="24"/>
        </w:rPr>
        <w:t>million</w:t>
      </w:r>
      <w:r w:rsidR="00CD16AC" w:rsidRPr="00547385">
        <w:rPr>
          <w:rFonts w:ascii="Arial" w:hAnsi="Arial" w:cs="Arial"/>
          <w:color w:val="000000" w:themeColor="text1"/>
          <w:sz w:val="24"/>
          <w:szCs w:val="24"/>
        </w:rPr>
        <w:t>.</w:t>
      </w:r>
      <w:r w:rsidR="00E66A92">
        <w:rPr>
          <w:rFonts w:ascii="Arial" w:hAnsi="Arial" w:cs="Arial"/>
          <w:color w:val="000000" w:themeColor="text1"/>
          <w:sz w:val="24"/>
          <w:szCs w:val="24"/>
          <w:vertAlign w:val="superscript"/>
        </w:rPr>
        <w:t>7</w:t>
      </w:r>
      <w:r w:rsidR="00CD16AC"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 xml:space="preserve">We </w:t>
      </w:r>
      <w:r w:rsidR="00CD16AC" w:rsidRPr="00547385">
        <w:rPr>
          <w:rFonts w:ascii="Arial" w:hAnsi="Arial" w:cs="Arial"/>
          <w:color w:val="000000" w:themeColor="text1"/>
          <w:sz w:val="24"/>
          <w:szCs w:val="24"/>
        </w:rPr>
        <w:t>also reported that the major cause</w:t>
      </w:r>
      <w:r w:rsidR="00C66E93" w:rsidRPr="00547385">
        <w:rPr>
          <w:rFonts w:ascii="Arial" w:hAnsi="Arial" w:cs="Arial"/>
          <w:color w:val="000000" w:themeColor="text1"/>
          <w:sz w:val="24"/>
          <w:szCs w:val="24"/>
        </w:rPr>
        <w:t>s of</w:t>
      </w:r>
      <w:r w:rsidR="00A1572B" w:rsidRPr="00547385">
        <w:rPr>
          <w:rFonts w:ascii="Arial" w:hAnsi="Arial" w:cs="Arial"/>
          <w:color w:val="000000" w:themeColor="text1"/>
          <w:sz w:val="24"/>
          <w:szCs w:val="24"/>
        </w:rPr>
        <w:t xml:space="preserve"> blindness a</w:t>
      </w:r>
      <w:r w:rsidR="00D86F20" w:rsidRPr="00547385">
        <w:rPr>
          <w:rFonts w:ascii="Arial" w:hAnsi="Arial" w:cs="Arial"/>
          <w:color w:val="000000" w:themeColor="text1"/>
          <w:sz w:val="24"/>
          <w:szCs w:val="24"/>
        </w:rPr>
        <w:t xml:space="preserve">nd MSVI </w:t>
      </w:r>
      <w:r w:rsidR="00C66E93" w:rsidRPr="00547385">
        <w:rPr>
          <w:rFonts w:ascii="Arial" w:hAnsi="Arial" w:cs="Arial"/>
          <w:color w:val="000000" w:themeColor="text1"/>
          <w:sz w:val="24"/>
          <w:szCs w:val="24"/>
        </w:rPr>
        <w:t>were</w:t>
      </w:r>
      <w:r w:rsidR="00A1572B" w:rsidRPr="00547385">
        <w:rPr>
          <w:rFonts w:ascii="Arial" w:hAnsi="Arial" w:cs="Arial"/>
          <w:color w:val="000000" w:themeColor="text1"/>
          <w:sz w:val="24"/>
          <w:szCs w:val="24"/>
        </w:rPr>
        <w:t xml:space="preserve"> cataract </w:t>
      </w:r>
      <w:r w:rsidR="00254C51" w:rsidRPr="00547385">
        <w:rPr>
          <w:rFonts w:ascii="Arial" w:hAnsi="Arial" w:cs="Arial"/>
          <w:color w:val="000000" w:themeColor="text1"/>
          <w:sz w:val="24"/>
          <w:szCs w:val="24"/>
        </w:rPr>
        <w:t>(</w:t>
      </w:r>
      <w:r w:rsidR="0054685D" w:rsidRPr="00547385">
        <w:rPr>
          <w:rFonts w:ascii="Arial" w:hAnsi="Arial" w:cs="Arial"/>
          <w:color w:val="000000" w:themeColor="text1"/>
          <w:sz w:val="24"/>
          <w:szCs w:val="24"/>
        </w:rPr>
        <w:t>28.1%</w:t>
      </w:r>
      <w:r w:rsidR="00254C51" w:rsidRPr="00547385">
        <w:rPr>
          <w:rFonts w:ascii="Arial" w:hAnsi="Arial" w:cs="Arial"/>
          <w:color w:val="000000" w:themeColor="text1"/>
          <w:sz w:val="24"/>
          <w:szCs w:val="24"/>
        </w:rPr>
        <w:t xml:space="preserve">; 13.3%) </w:t>
      </w:r>
      <w:r w:rsidR="00A1572B" w:rsidRPr="00547385">
        <w:rPr>
          <w:rFonts w:ascii="Arial" w:hAnsi="Arial" w:cs="Arial"/>
          <w:color w:val="000000" w:themeColor="text1"/>
          <w:sz w:val="24"/>
          <w:szCs w:val="24"/>
        </w:rPr>
        <w:t>and uncorrected refractive error</w:t>
      </w:r>
      <w:r w:rsidR="00254C51" w:rsidRPr="00547385">
        <w:rPr>
          <w:rFonts w:ascii="Arial" w:hAnsi="Arial" w:cs="Arial"/>
          <w:color w:val="000000" w:themeColor="text1"/>
          <w:sz w:val="24"/>
          <w:szCs w:val="24"/>
        </w:rPr>
        <w:t xml:space="preserve"> (13.7%; 46.1%)</w:t>
      </w:r>
      <w:r w:rsidR="00A1572B" w:rsidRPr="00547385">
        <w:rPr>
          <w:rFonts w:ascii="Arial" w:hAnsi="Arial" w:cs="Arial"/>
          <w:color w:val="000000" w:themeColor="text1"/>
          <w:sz w:val="24"/>
          <w:szCs w:val="24"/>
        </w:rPr>
        <w:t xml:space="preserve">, </w:t>
      </w:r>
      <w:r w:rsidR="0003387B" w:rsidRPr="00547385">
        <w:rPr>
          <w:rFonts w:ascii="Arial" w:hAnsi="Arial" w:cs="Arial"/>
          <w:color w:val="000000" w:themeColor="text1"/>
          <w:sz w:val="24"/>
          <w:szCs w:val="24"/>
        </w:rPr>
        <w:t>respectively</w:t>
      </w:r>
      <w:r w:rsidR="007855FB" w:rsidRPr="00547385">
        <w:rPr>
          <w:rFonts w:ascii="Arial" w:hAnsi="Arial" w:cs="Arial"/>
          <w:color w:val="000000" w:themeColor="text1"/>
          <w:sz w:val="24"/>
          <w:szCs w:val="24"/>
        </w:rPr>
        <w:t>.</w:t>
      </w:r>
      <w:r w:rsidR="00CD16AC" w:rsidRPr="00547385">
        <w:rPr>
          <w:rFonts w:ascii="Arial" w:hAnsi="Arial" w:cs="Arial"/>
          <w:color w:val="000000" w:themeColor="text1"/>
          <w:sz w:val="24"/>
          <w:szCs w:val="24"/>
        </w:rPr>
        <w:t xml:space="preserve"> With an in</w:t>
      </w:r>
      <w:r w:rsidR="00D86F20" w:rsidRPr="00547385">
        <w:rPr>
          <w:rFonts w:ascii="Arial" w:hAnsi="Arial" w:cs="Arial"/>
          <w:color w:val="000000" w:themeColor="text1"/>
          <w:sz w:val="24"/>
          <w:szCs w:val="24"/>
        </w:rPr>
        <w:t xml:space="preserve">creasing elderly population and </w:t>
      </w:r>
      <w:r w:rsidR="00CD16AC" w:rsidRPr="00547385">
        <w:rPr>
          <w:rFonts w:ascii="Arial" w:hAnsi="Arial" w:cs="Arial"/>
          <w:color w:val="000000" w:themeColor="text1"/>
          <w:sz w:val="24"/>
          <w:szCs w:val="24"/>
        </w:rPr>
        <w:t>changing lifestyle</w:t>
      </w:r>
      <w:r w:rsidR="00DD063F" w:rsidRPr="00547385">
        <w:rPr>
          <w:rFonts w:ascii="Arial" w:hAnsi="Arial" w:cs="Arial"/>
          <w:color w:val="000000" w:themeColor="text1"/>
          <w:sz w:val="24"/>
          <w:szCs w:val="24"/>
        </w:rPr>
        <w:t xml:space="preserve">s and socio-economic conditions in </w:t>
      </w:r>
      <w:r w:rsidR="00CD16AC" w:rsidRPr="00547385">
        <w:rPr>
          <w:rFonts w:ascii="Arial" w:hAnsi="Arial" w:cs="Arial"/>
          <w:color w:val="000000" w:themeColor="text1"/>
          <w:sz w:val="24"/>
          <w:szCs w:val="24"/>
        </w:rPr>
        <w:t>East Asia</w:t>
      </w:r>
      <w:r w:rsidR="000E2CC3" w:rsidRPr="00547385">
        <w:rPr>
          <w:rFonts w:ascii="Arial" w:hAnsi="Arial" w:cs="Arial"/>
          <w:color w:val="000000" w:themeColor="text1"/>
          <w:sz w:val="24"/>
          <w:szCs w:val="24"/>
        </w:rPr>
        <w:t>,</w:t>
      </w:r>
      <w:r w:rsidR="00CD16AC" w:rsidRPr="00547385">
        <w:rPr>
          <w:rFonts w:ascii="Arial" w:hAnsi="Arial" w:cs="Arial"/>
          <w:color w:val="000000" w:themeColor="text1"/>
          <w:sz w:val="24"/>
          <w:szCs w:val="24"/>
        </w:rPr>
        <w:t xml:space="preserve"> </w:t>
      </w:r>
      <w:r w:rsidR="0054685D" w:rsidRPr="00547385">
        <w:rPr>
          <w:rFonts w:ascii="Arial" w:hAnsi="Arial" w:cs="Arial"/>
          <w:color w:val="000000" w:themeColor="text1"/>
          <w:sz w:val="24"/>
          <w:szCs w:val="24"/>
        </w:rPr>
        <w:t xml:space="preserve">and newly published studies </w:t>
      </w:r>
      <w:r w:rsidR="00CD16AC" w:rsidRPr="00547385">
        <w:rPr>
          <w:rFonts w:ascii="Arial" w:hAnsi="Arial" w:cs="Arial"/>
          <w:color w:val="000000" w:themeColor="text1"/>
          <w:sz w:val="24"/>
          <w:szCs w:val="24"/>
        </w:rPr>
        <w:t xml:space="preserve">an updated report on vision loss is needed to </w:t>
      </w:r>
      <w:r w:rsidR="00DD063F" w:rsidRPr="00547385">
        <w:rPr>
          <w:rFonts w:ascii="Arial" w:hAnsi="Arial" w:cs="Arial"/>
          <w:color w:val="000000" w:themeColor="text1"/>
          <w:sz w:val="24"/>
          <w:szCs w:val="24"/>
        </w:rPr>
        <w:t xml:space="preserve">improve </w:t>
      </w:r>
      <w:r w:rsidR="00CD16AC" w:rsidRPr="00547385">
        <w:rPr>
          <w:rFonts w:ascii="Arial" w:hAnsi="Arial" w:cs="Arial"/>
          <w:color w:val="000000" w:themeColor="text1"/>
          <w:sz w:val="24"/>
          <w:szCs w:val="24"/>
        </w:rPr>
        <w:t>systematic</w:t>
      </w:r>
      <w:r w:rsidR="00DD063F" w:rsidRPr="00547385">
        <w:rPr>
          <w:rFonts w:ascii="Arial" w:hAnsi="Arial" w:cs="Arial"/>
          <w:color w:val="000000" w:themeColor="text1"/>
          <w:sz w:val="24"/>
          <w:szCs w:val="24"/>
        </w:rPr>
        <w:t xml:space="preserve"> allocation of </w:t>
      </w:r>
      <w:r w:rsidR="00CD16AC" w:rsidRPr="00547385">
        <w:rPr>
          <w:rFonts w:ascii="Arial" w:hAnsi="Arial" w:cs="Arial"/>
          <w:color w:val="000000" w:themeColor="text1"/>
          <w:sz w:val="24"/>
          <w:szCs w:val="24"/>
        </w:rPr>
        <w:t>healthcar</w:t>
      </w:r>
      <w:r w:rsidR="001B11CB" w:rsidRPr="00547385">
        <w:rPr>
          <w:rFonts w:ascii="Arial" w:hAnsi="Arial" w:cs="Arial"/>
          <w:color w:val="000000" w:themeColor="text1"/>
          <w:sz w:val="24"/>
          <w:szCs w:val="24"/>
        </w:rPr>
        <w:t>e resources for the coming years</w:t>
      </w:r>
      <w:r w:rsidR="00CD16AC" w:rsidRPr="00547385">
        <w:rPr>
          <w:rFonts w:ascii="Arial" w:hAnsi="Arial" w:cs="Arial"/>
          <w:color w:val="000000" w:themeColor="text1"/>
          <w:sz w:val="24"/>
          <w:szCs w:val="24"/>
        </w:rPr>
        <w:t>.</w:t>
      </w:r>
      <w:r w:rsidR="002323CB" w:rsidRPr="00547385">
        <w:rPr>
          <w:rFonts w:ascii="Arial" w:hAnsi="Arial" w:cs="Arial"/>
          <w:color w:val="000000" w:themeColor="text1"/>
          <w:sz w:val="24"/>
          <w:szCs w:val="24"/>
        </w:rPr>
        <w:t xml:space="preserve"> Th</w:t>
      </w:r>
      <w:r w:rsidRPr="00547385">
        <w:rPr>
          <w:rFonts w:ascii="Arial" w:hAnsi="Arial" w:cs="Arial"/>
          <w:color w:val="000000" w:themeColor="text1"/>
          <w:sz w:val="24"/>
          <w:szCs w:val="24"/>
        </w:rPr>
        <w:t>e current</w:t>
      </w:r>
      <w:r w:rsidR="002323CB" w:rsidRPr="00547385">
        <w:rPr>
          <w:rFonts w:ascii="Arial" w:hAnsi="Arial" w:cs="Arial"/>
          <w:color w:val="000000" w:themeColor="text1"/>
          <w:sz w:val="24"/>
          <w:szCs w:val="24"/>
        </w:rPr>
        <w:t xml:space="preserve"> report </w:t>
      </w:r>
      <w:r w:rsidR="0054685D" w:rsidRPr="00547385">
        <w:rPr>
          <w:rFonts w:ascii="Arial" w:hAnsi="Arial" w:cs="Arial"/>
          <w:color w:val="000000" w:themeColor="text1"/>
          <w:sz w:val="24"/>
          <w:szCs w:val="24"/>
        </w:rPr>
        <w:t>aims</w:t>
      </w:r>
      <w:r w:rsidRPr="00547385">
        <w:rPr>
          <w:rFonts w:ascii="Arial" w:hAnsi="Arial" w:cs="Arial"/>
          <w:color w:val="000000" w:themeColor="text1"/>
          <w:sz w:val="24"/>
          <w:szCs w:val="24"/>
        </w:rPr>
        <w:t xml:space="preserve"> to </w:t>
      </w:r>
      <w:r w:rsidR="002323CB" w:rsidRPr="00547385">
        <w:rPr>
          <w:rFonts w:ascii="Arial" w:hAnsi="Arial" w:cs="Arial"/>
          <w:color w:val="000000" w:themeColor="text1"/>
          <w:sz w:val="24"/>
          <w:szCs w:val="24"/>
        </w:rPr>
        <w:t>update t</w:t>
      </w:r>
      <w:r w:rsidR="00632D2D" w:rsidRPr="00547385">
        <w:rPr>
          <w:rFonts w:ascii="Arial" w:hAnsi="Arial" w:cs="Arial"/>
          <w:color w:val="000000" w:themeColor="text1"/>
          <w:sz w:val="24"/>
          <w:szCs w:val="24"/>
        </w:rPr>
        <w:t>hese</w:t>
      </w:r>
      <w:r w:rsidR="002323CB" w:rsidRPr="00547385">
        <w:rPr>
          <w:rFonts w:ascii="Arial" w:hAnsi="Arial" w:cs="Arial"/>
          <w:color w:val="000000" w:themeColor="text1"/>
          <w:sz w:val="24"/>
          <w:szCs w:val="24"/>
        </w:rPr>
        <w:t xml:space="preserve"> </w:t>
      </w:r>
      <w:r w:rsidR="00233078" w:rsidRPr="00547385">
        <w:rPr>
          <w:rFonts w:ascii="Arial" w:hAnsi="Arial" w:cs="Arial"/>
          <w:color w:val="000000" w:themeColor="text1"/>
          <w:sz w:val="24"/>
          <w:szCs w:val="24"/>
        </w:rPr>
        <w:t xml:space="preserve">epidemiological data </w:t>
      </w:r>
      <w:r w:rsidR="002323CB" w:rsidRPr="00547385">
        <w:rPr>
          <w:rFonts w:ascii="Arial" w:hAnsi="Arial" w:cs="Arial"/>
          <w:color w:val="000000" w:themeColor="text1"/>
          <w:sz w:val="24"/>
          <w:szCs w:val="24"/>
        </w:rPr>
        <w:t>by analysing the prevalence and causes of vision loss in East Asia for 2015</w:t>
      </w:r>
      <w:r w:rsidR="00DD063F" w:rsidRPr="00547385">
        <w:rPr>
          <w:rFonts w:ascii="Arial" w:hAnsi="Arial" w:cs="Arial"/>
          <w:color w:val="000000" w:themeColor="text1"/>
          <w:sz w:val="24"/>
          <w:szCs w:val="24"/>
        </w:rPr>
        <w:t>,</w:t>
      </w:r>
      <w:r w:rsidR="002323CB" w:rsidRPr="00547385">
        <w:rPr>
          <w:rFonts w:ascii="Arial" w:hAnsi="Arial" w:cs="Arial"/>
          <w:color w:val="000000" w:themeColor="text1"/>
          <w:sz w:val="24"/>
          <w:szCs w:val="24"/>
        </w:rPr>
        <w:t xml:space="preserve"> </w:t>
      </w:r>
      <w:r w:rsidR="00DD063F" w:rsidRPr="00547385">
        <w:rPr>
          <w:rFonts w:ascii="Arial" w:hAnsi="Arial" w:cs="Arial"/>
          <w:color w:val="000000" w:themeColor="text1"/>
          <w:sz w:val="24"/>
          <w:szCs w:val="24"/>
        </w:rPr>
        <w:t xml:space="preserve">providing </w:t>
      </w:r>
      <w:r w:rsidR="002323CB" w:rsidRPr="00547385">
        <w:rPr>
          <w:rFonts w:ascii="Arial" w:hAnsi="Arial" w:cs="Arial"/>
          <w:color w:val="000000" w:themeColor="text1"/>
          <w:sz w:val="24"/>
          <w:szCs w:val="24"/>
        </w:rPr>
        <w:t>projections for 2020</w:t>
      </w:r>
      <w:r w:rsidR="00DD063F" w:rsidRPr="00547385">
        <w:rPr>
          <w:rFonts w:ascii="Arial" w:hAnsi="Arial" w:cs="Arial"/>
          <w:color w:val="000000" w:themeColor="text1"/>
          <w:sz w:val="24"/>
          <w:szCs w:val="24"/>
        </w:rPr>
        <w:t>,</w:t>
      </w:r>
      <w:r w:rsidR="00632D2D" w:rsidRPr="00547385">
        <w:rPr>
          <w:rFonts w:ascii="Arial" w:hAnsi="Arial" w:cs="Arial"/>
          <w:color w:val="000000" w:themeColor="text1"/>
          <w:sz w:val="24"/>
          <w:szCs w:val="24"/>
        </w:rPr>
        <w:t xml:space="preserve"> and comparing these findings globally</w:t>
      </w:r>
      <w:r w:rsidR="002323CB" w:rsidRPr="00547385">
        <w:rPr>
          <w:rFonts w:ascii="Arial" w:hAnsi="Arial" w:cs="Arial"/>
          <w:color w:val="000000" w:themeColor="text1"/>
          <w:sz w:val="24"/>
          <w:szCs w:val="24"/>
        </w:rPr>
        <w:t>.</w:t>
      </w:r>
      <w:r w:rsidR="00632D2D" w:rsidRPr="00547385">
        <w:rPr>
          <w:rFonts w:ascii="Arial" w:hAnsi="Arial" w:cs="Arial"/>
          <w:color w:val="000000" w:themeColor="text1"/>
          <w:sz w:val="24"/>
          <w:szCs w:val="24"/>
        </w:rPr>
        <w:t xml:space="preserve"> </w:t>
      </w:r>
    </w:p>
    <w:p w14:paraId="536D11B9" w14:textId="77777777" w:rsidR="0076751F" w:rsidRPr="00547385" w:rsidRDefault="0076751F" w:rsidP="00547385">
      <w:pPr>
        <w:spacing w:before="100" w:beforeAutospacing="1" w:after="100" w:afterAutospacing="1" w:line="360" w:lineRule="auto"/>
        <w:rPr>
          <w:rFonts w:ascii="Arial" w:hAnsi="Arial" w:cs="Arial"/>
          <w:b/>
          <w:color w:val="000000" w:themeColor="text1"/>
          <w:sz w:val="24"/>
          <w:szCs w:val="24"/>
        </w:rPr>
      </w:pPr>
    </w:p>
    <w:p w14:paraId="4D534A6E" w14:textId="1B5A9C2B" w:rsidR="00261FE4" w:rsidRPr="00547385" w:rsidRDefault="00DE1CDA" w:rsidP="00547385">
      <w:pPr>
        <w:spacing w:before="100" w:beforeAutospacing="1" w:after="100" w:afterAutospacing="1" w:line="360" w:lineRule="auto"/>
        <w:outlineLvl w:val="0"/>
        <w:rPr>
          <w:rFonts w:ascii="Arial" w:hAnsi="Arial" w:cs="Arial"/>
          <w:b/>
          <w:color w:val="000000" w:themeColor="text1"/>
          <w:sz w:val="24"/>
          <w:szCs w:val="24"/>
          <w:lang w:eastAsia="zh-TW"/>
        </w:rPr>
      </w:pPr>
      <w:r w:rsidRPr="00547385">
        <w:rPr>
          <w:rFonts w:ascii="Arial" w:hAnsi="Arial" w:cs="Arial"/>
          <w:b/>
          <w:color w:val="000000" w:themeColor="text1"/>
          <w:sz w:val="24"/>
          <w:szCs w:val="24"/>
        </w:rPr>
        <w:t>METHODS</w:t>
      </w:r>
    </w:p>
    <w:p w14:paraId="00BB6E97" w14:textId="2D450276" w:rsidR="00647BED" w:rsidRPr="00547385" w:rsidRDefault="00FE0B45" w:rsidP="00547385">
      <w:pPr>
        <w:spacing w:before="100" w:beforeAutospacing="1" w:after="100" w:afterAutospacing="1" w:line="360" w:lineRule="auto"/>
        <w:rPr>
          <w:rFonts w:ascii="Arial" w:hAnsi="Arial" w:cs="Arial"/>
          <w:b/>
          <w:color w:val="000000" w:themeColor="text1"/>
          <w:sz w:val="24"/>
          <w:szCs w:val="24"/>
        </w:rPr>
      </w:pPr>
      <w:r w:rsidRPr="00547385">
        <w:rPr>
          <w:rFonts w:ascii="Arial" w:hAnsi="Arial" w:cs="Arial"/>
          <w:color w:val="000000" w:themeColor="text1"/>
          <w:sz w:val="24"/>
          <w:szCs w:val="24"/>
        </w:rPr>
        <w:t xml:space="preserve">The methodology used for the preparation of prevalence estimates for vision impairment and blindness, which includes a PRISMA checklist, PRISMA flowsheet </w:t>
      </w:r>
      <w:r w:rsidRPr="00547385">
        <w:rPr>
          <w:rFonts w:ascii="Arial" w:hAnsi="Arial" w:cs="Arial"/>
          <w:color w:val="000000" w:themeColor="text1"/>
          <w:sz w:val="24"/>
          <w:szCs w:val="24"/>
        </w:rPr>
        <w:lastRenderedPageBreak/>
        <w:t>and a detailed account of the statistical models used, have been published in full elsewhere.</w:t>
      </w:r>
      <w:r w:rsidR="00D9678D" w:rsidRPr="00547385">
        <w:rPr>
          <w:rFonts w:ascii="Arial" w:hAnsi="Arial" w:cs="Arial"/>
          <w:color w:val="000000" w:themeColor="text1"/>
          <w:sz w:val="24"/>
          <w:szCs w:val="24"/>
          <w:vertAlign w:val="superscript"/>
        </w:rPr>
        <w:t>8-10</w:t>
      </w:r>
      <w:r w:rsidRPr="00547385">
        <w:rPr>
          <w:rFonts w:ascii="Arial" w:hAnsi="Arial" w:cs="Arial"/>
          <w:color w:val="000000" w:themeColor="text1"/>
          <w:sz w:val="24"/>
          <w:szCs w:val="24"/>
        </w:rPr>
        <w:t xml:space="preserve"> A brief overview is given as follows</w:t>
      </w:r>
      <w:r w:rsidR="00AA0AC2" w:rsidRPr="00547385">
        <w:rPr>
          <w:rFonts w:ascii="Arial" w:hAnsi="Arial" w:cs="Arial"/>
          <w:color w:val="000000" w:themeColor="text1"/>
          <w:sz w:val="24"/>
          <w:szCs w:val="24"/>
        </w:rPr>
        <w:t>.</w:t>
      </w:r>
      <w:r w:rsidR="00233078" w:rsidRPr="00547385">
        <w:rPr>
          <w:rFonts w:ascii="Arial" w:hAnsi="Arial" w:cs="Arial"/>
          <w:color w:val="000000" w:themeColor="text1"/>
          <w:sz w:val="24"/>
          <w:szCs w:val="24"/>
        </w:rPr>
        <w:t xml:space="preserve"> </w:t>
      </w:r>
      <w:r w:rsidR="00647BED" w:rsidRPr="00547385">
        <w:rPr>
          <w:rFonts w:ascii="Arial" w:hAnsi="Arial" w:cs="Arial"/>
          <w:color w:val="000000" w:themeColor="text1"/>
          <w:sz w:val="24"/>
          <w:szCs w:val="24"/>
        </w:rPr>
        <w:t xml:space="preserve">Using data </w:t>
      </w:r>
      <w:r w:rsidR="00233078" w:rsidRPr="00547385">
        <w:rPr>
          <w:rFonts w:ascii="Arial" w:hAnsi="Arial" w:cs="Arial"/>
          <w:color w:val="000000" w:themeColor="text1"/>
          <w:sz w:val="24"/>
          <w:szCs w:val="24"/>
        </w:rPr>
        <w:t xml:space="preserve">from </w:t>
      </w:r>
      <w:r w:rsidR="00647BED" w:rsidRPr="00547385">
        <w:rPr>
          <w:rFonts w:ascii="Arial" w:hAnsi="Arial" w:cs="Arial"/>
          <w:color w:val="000000" w:themeColor="text1"/>
          <w:sz w:val="24"/>
          <w:szCs w:val="24"/>
        </w:rPr>
        <w:t>the Global Vision Database,</w:t>
      </w:r>
      <w:r w:rsidR="00E66A92">
        <w:rPr>
          <w:rFonts w:ascii="Arial" w:hAnsi="Arial" w:cs="Arial"/>
          <w:color w:val="000000" w:themeColor="text1"/>
          <w:sz w:val="24"/>
          <w:szCs w:val="24"/>
          <w:vertAlign w:val="superscript"/>
        </w:rPr>
        <w:t>11</w:t>
      </w:r>
      <w:r w:rsidR="009D44B3" w:rsidRPr="00547385">
        <w:rPr>
          <w:rFonts w:ascii="Arial" w:hAnsi="Arial" w:cs="Arial"/>
          <w:color w:val="000000" w:themeColor="text1"/>
          <w:sz w:val="24"/>
          <w:szCs w:val="24"/>
        </w:rPr>
        <w:t xml:space="preserve"> </w:t>
      </w:r>
      <w:r w:rsidR="00647BED" w:rsidRPr="00547385">
        <w:rPr>
          <w:rFonts w:ascii="Arial" w:hAnsi="Arial" w:cs="Arial"/>
          <w:color w:val="000000" w:themeColor="text1"/>
          <w:sz w:val="24"/>
          <w:szCs w:val="24"/>
        </w:rPr>
        <w:t>we estimated 1990-2015 trends in vision impairment prevalence and their uncertainties, by age and gender, for 188 countries in the 21 Global Burden of Disease regions.</w:t>
      </w:r>
      <w:r w:rsidR="001F1CB2" w:rsidRPr="00547385">
        <w:rPr>
          <w:rFonts w:ascii="Arial" w:hAnsi="Arial" w:cs="Arial"/>
          <w:color w:val="000000" w:themeColor="text1"/>
          <w:sz w:val="24"/>
          <w:szCs w:val="24"/>
        </w:rPr>
        <w:t xml:space="preserve"> </w:t>
      </w:r>
      <w:r w:rsidR="00233078" w:rsidRPr="00547385">
        <w:rPr>
          <w:rFonts w:ascii="Arial" w:hAnsi="Arial" w:cs="Arial"/>
          <w:color w:val="000000" w:themeColor="text1"/>
          <w:sz w:val="24"/>
          <w:szCs w:val="24"/>
        </w:rPr>
        <w:t xml:space="preserve">For this report </w:t>
      </w:r>
      <w:r w:rsidR="00C66E93" w:rsidRPr="00547385">
        <w:rPr>
          <w:rFonts w:ascii="Arial" w:hAnsi="Arial" w:cs="Arial"/>
          <w:color w:val="000000" w:themeColor="text1"/>
          <w:sz w:val="24"/>
          <w:szCs w:val="24"/>
        </w:rPr>
        <w:t>targeting</w:t>
      </w:r>
      <w:r w:rsidR="00233078" w:rsidRPr="00547385">
        <w:rPr>
          <w:rFonts w:ascii="Arial" w:hAnsi="Arial" w:cs="Arial"/>
          <w:color w:val="000000" w:themeColor="text1"/>
          <w:sz w:val="24"/>
          <w:szCs w:val="24"/>
        </w:rPr>
        <w:t xml:space="preserve"> East Asia, we included data from </w:t>
      </w:r>
      <w:r w:rsidR="0013409C" w:rsidRPr="00547385">
        <w:rPr>
          <w:rFonts w:ascii="Arial" w:hAnsi="Arial" w:cs="Arial"/>
          <w:color w:val="000000" w:themeColor="text1"/>
          <w:sz w:val="24"/>
          <w:szCs w:val="24"/>
        </w:rPr>
        <w:t>a total of 4</w:t>
      </w:r>
      <w:r w:rsidR="005D69AF">
        <w:rPr>
          <w:rFonts w:ascii="Arial" w:hAnsi="Arial" w:cs="Arial"/>
          <w:color w:val="000000" w:themeColor="text1"/>
          <w:sz w:val="24"/>
          <w:szCs w:val="24"/>
        </w:rPr>
        <w:t>4</w:t>
      </w:r>
      <w:r w:rsidR="0013409C" w:rsidRPr="00547385">
        <w:rPr>
          <w:rFonts w:ascii="Arial" w:hAnsi="Arial" w:cs="Arial"/>
          <w:color w:val="000000" w:themeColor="text1"/>
          <w:sz w:val="24"/>
          <w:szCs w:val="24"/>
        </w:rPr>
        <w:t xml:space="preserve"> studies from </w:t>
      </w:r>
      <w:r w:rsidR="005B7798">
        <w:rPr>
          <w:rFonts w:ascii="Arial" w:hAnsi="Arial" w:cs="Arial"/>
          <w:color w:val="000000" w:themeColor="text1"/>
          <w:sz w:val="24"/>
          <w:szCs w:val="24"/>
        </w:rPr>
        <w:t>the Chinese mainland</w:t>
      </w:r>
      <w:r w:rsidR="0037619E" w:rsidRPr="00547385">
        <w:rPr>
          <w:rFonts w:ascii="Arial" w:hAnsi="Arial" w:cs="Arial"/>
          <w:color w:val="000000" w:themeColor="text1"/>
          <w:sz w:val="24"/>
          <w:szCs w:val="24"/>
        </w:rPr>
        <w:t xml:space="preserve"> (n = </w:t>
      </w:r>
      <w:r w:rsidR="00BB10A6">
        <w:rPr>
          <w:rFonts w:ascii="Arial" w:hAnsi="Arial" w:cs="Arial"/>
          <w:color w:val="000000" w:themeColor="text1"/>
          <w:sz w:val="24"/>
          <w:szCs w:val="24"/>
        </w:rPr>
        <w:t>41</w:t>
      </w:r>
      <w:r w:rsidR="0037619E" w:rsidRPr="00547385">
        <w:rPr>
          <w:rFonts w:ascii="Arial" w:hAnsi="Arial" w:cs="Arial"/>
          <w:color w:val="000000" w:themeColor="text1"/>
          <w:sz w:val="24"/>
          <w:szCs w:val="24"/>
        </w:rPr>
        <w:t xml:space="preserve"> studies)</w:t>
      </w:r>
      <w:r w:rsidR="00BB10A6">
        <w:rPr>
          <w:rFonts w:ascii="Arial" w:hAnsi="Arial" w:cs="Arial"/>
          <w:color w:val="000000" w:themeColor="text1"/>
          <w:sz w:val="24"/>
          <w:szCs w:val="24"/>
        </w:rPr>
        <w:t xml:space="preserve"> </w:t>
      </w:r>
      <w:r w:rsidR="001F1CB2" w:rsidRPr="00547385">
        <w:rPr>
          <w:rFonts w:ascii="Arial" w:hAnsi="Arial" w:cs="Arial"/>
          <w:color w:val="000000" w:themeColor="text1"/>
          <w:sz w:val="24"/>
          <w:szCs w:val="24"/>
        </w:rPr>
        <w:t>and Taiwan</w:t>
      </w:r>
      <w:r w:rsidR="0037619E" w:rsidRPr="00547385">
        <w:rPr>
          <w:rFonts w:ascii="Arial" w:hAnsi="Arial" w:cs="Arial"/>
          <w:color w:val="000000" w:themeColor="text1"/>
          <w:sz w:val="24"/>
          <w:szCs w:val="24"/>
        </w:rPr>
        <w:t xml:space="preserve"> (n = 3</w:t>
      </w:r>
      <w:r w:rsidR="008F53BB" w:rsidRPr="00547385">
        <w:rPr>
          <w:rFonts w:ascii="Arial" w:hAnsi="Arial" w:cs="Arial"/>
          <w:color w:val="000000" w:themeColor="text1"/>
          <w:sz w:val="24"/>
          <w:szCs w:val="24"/>
        </w:rPr>
        <w:t xml:space="preserve"> studies)</w:t>
      </w:r>
      <w:r w:rsidR="00647BED" w:rsidRPr="00547385">
        <w:rPr>
          <w:rFonts w:ascii="Arial" w:hAnsi="Arial" w:cs="Arial"/>
          <w:color w:val="000000" w:themeColor="text1"/>
          <w:sz w:val="24"/>
          <w:szCs w:val="24"/>
        </w:rPr>
        <w:t xml:space="preserve">. </w:t>
      </w:r>
      <w:r w:rsidR="00861DAF" w:rsidRPr="00547385">
        <w:rPr>
          <w:rFonts w:ascii="Arial" w:hAnsi="Arial" w:cs="Arial"/>
          <w:color w:val="000000" w:themeColor="text1"/>
          <w:sz w:val="24"/>
          <w:szCs w:val="24"/>
        </w:rPr>
        <w:t xml:space="preserve">South </w:t>
      </w:r>
      <w:r w:rsidR="00233078" w:rsidRPr="00547385">
        <w:rPr>
          <w:rFonts w:ascii="Arial" w:hAnsi="Arial" w:cs="Arial"/>
          <w:color w:val="000000" w:themeColor="text1"/>
          <w:sz w:val="24"/>
          <w:szCs w:val="24"/>
        </w:rPr>
        <w:t xml:space="preserve">Korea and Japan were not included </w:t>
      </w:r>
      <w:r w:rsidR="0076751F" w:rsidRPr="00547385">
        <w:rPr>
          <w:rFonts w:ascii="Arial" w:hAnsi="Arial" w:cs="Arial"/>
          <w:color w:val="000000" w:themeColor="text1"/>
          <w:sz w:val="24"/>
          <w:szCs w:val="24"/>
        </w:rPr>
        <w:t xml:space="preserve">in this report, </w:t>
      </w:r>
      <w:r w:rsidR="00233078" w:rsidRPr="00547385">
        <w:rPr>
          <w:rFonts w:ascii="Arial" w:hAnsi="Arial" w:cs="Arial"/>
          <w:color w:val="000000" w:themeColor="text1"/>
          <w:sz w:val="24"/>
          <w:szCs w:val="24"/>
        </w:rPr>
        <w:t xml:space="preserve">as data from these two countries were included in </w:t>
      </w:r>
      <w:r w:rsidR="0076751F" w:rsidRPr="00547385">
        <w:rPr>
          <w:rFonts w:ascii="Arial" w:hAnsi="Arial" w:cs="Arial"/>
          <w:color w:val="000000" w:themeColor="text1"/>
          <w:sz w:val="24"/>
          <w:szCs w:val="24"/>
        </w:rPr>
        <w:t>the</w:t>
      </w:r>
      <w:r w:rsidR="00233078" w:rsidRPr="00547385">
        <w:rPr>
          <w:rFonts w:ascii="Arial" w:hAnsi="Arial" w:cs="Arial"/>
          <w:color w:val="000000" w:themeColor="text1"/>
          <w:sz w:val="24"/>
          <w:szCs w:val="24"/>
        </w:rPr>
        <w:t xml:space="preserve"> report addressing the </w:t>
      </w:r>
      <w:r w:rsidR="00886BFD" w:rsidRPr="00547385">
        <w:rPr>
          <w:rFonts w:ascii="Arial" w:hAnsi="Arial" w:cs="Arial"/>
          <w:color w:val="000000" w:themeColor="text1"/>
          <w:sz w:val="24"/>
          <w:szCs w:val="24"/>
        </w:rPr>
        <w:t>high-income Asia Pacific region.</w:t>
      </w:r>
      <w:r w:rsidR="00E66A92">
        <w:rPr>
          <w:rFonts w:ascii="Arial" w:hAnsi="Arial" w:cs="Arial"/>
          <w:color w:val="000000" w:themeColor="text1"/>
          <w:sz w:val="24"/>
          <w:szCs w:val="24"/>
          <w:vertAlign w:val="superscript"/>
        </w:rPr>
        <w:t>12</w:t>
      </w:r>
      <w:r w:rsidR="00886BFD" w:rsidRPr="00547385">
        <w:rPr>
          <w:rFonts w:ascii="Arial" w:hAnsi="Arial" w:cs="Arial"/>
          <w:color w:val="000000" w:themeColor="text1"/>
          <w:sz w:val="24"/>
          <w:szCs w:val="24"/>
        </w:rPr>
        <w:t xml:space="preserve"> </w:t>
      </w:r>
    </w:p>
    <w:p w14:paraId="5F163C28" w14:textId="55477EBF" w:rsidR="00FA063C" w:rsidRPr="00547385" w:rsidRDefault="0076751F" w:rsidP="00547385">
      <w:pPr>
        <w:pStyle w:val="p1"/>
        <w:spacing w:before="100" w:beforeAutospacing="1" w:after="100" w:afterAutospacing="1" w:line="360" w:lineRule="auto"/>
        <w:ind w:firstLine="426"/>
        <w:rPr>
          <w:color w:val="000000" w:themeColor="text1"/>
          <w:sz w:val="24"/>
          <w:szCs w:val="24"/>
        </w:rPr>
      </w:pPr>
      <w:r w:rsidRPr="00547385">
        <w:rPr>
          <w:color w:val="000000" w:themeColor="text1"/>
          <w:sz w:val="24"/>
          <w:szCs w:val="24"/>
        </w:rPr>
        <w:t>Eligible studies were</w:t>
      </w:r>
      <w:r w:rsidR="00647BED" w:rsidRPr="00547385">
        <w:rPr>
          <w:color w:val="000000" w:themeColor="text1"/>
          <w:sz w:val="24"/>
          <w:szCs w:val="24"/>
        </w:rPr>
        <w:t xml:space="preserve"> identified through a systematic review</w:t>
      </w:r>
      <w:r w:rsidR="0013409C" w:rsidRPr="00547385">
        <w:rPr>
          <w:color w:val="000000" w:themeColor="text1"/>
          <w:sz w:val="24"/>
          <w:szCs w:val="24"/>
        </w:rPr>
        <w:t>, including</w:t>
      </w:r>
      <w:r w:rsidR="00647BED" w:rsidRPr="00547385">
        <w:rPr>
          <w:color w:val="000000" w:themeColor="text1"/>
          <w:sz w:val="24"/>
          <w:szCs w:val="24"/>
        </w:rPr>
        <w:t xml:space="preserve"> </w:t>
      </w:r>
      <w:r w:rsidRPr="00547385">
        <w:rPr>
          <w:color w:val="000000" w:themeColor="text1"/>
          <w:sz w:val="24"/>
          <w:szCs w:val="24"/>
        </w:rPr>
        <w:t xml:space="preserve">reports </w:t>
      </w:r>
      <w:r w:rsidR="00647BED" w:rsidRPr="00547385">
        <w:rPr>
          <w:color w:val="000000" w:themeColor="text1"/>
          <w:sz w:val="24"/>
          <w:szCs w:val="24"/>
        </w:rPr>
        <w:t>published between 1980 and 2014 and unpublished data identified by members of the Vision Loss Expert Group convened for the 2010 Global Burden of Disease Study.</w:t>
      </w:r>
      <w:r w:rsidRPr="00547385">
        <w:rPr>
          <w:color w:val="000000" w:themeColor="text1"/>
          <w:sz w:val="24"/>
          <w:szCs w:val="24"/>
        </w:rPr>
        <w:t xml:space="preserve"> Using </w:t>
      </w:r>
      <w:r w:rsidR="00AB649E" w:rsidRPr="00547385">
        <w:rPr>
          <w:color w:val="000000" w:themeColor="text1"/>
          <w:sz w:val="24"/>
          <w:szCs w:val="24"/>
        </w:rPr>
        <w:t>the same search terms as</w:t>
      </w:r>
      <w:r w:rsidR="00647BED" w:rsidRPr="00547385">
        <w:rPr>
          <w:color w:val="000000" w:themeColor="text1"/>
          <w:sz w:val="24"/>
          <w:szCs w:val="24"/>
        </w:rPr>
        <w:t xml:space="preserve"> a </w:t>
      </w:r>
      <w:r w:rsidR="00AB649E" w:rsidRPr="00547385">
        <w:rPr>
          <w:color w:val="000000" w:themeColor="text1"/>
          <w:sz w:val="24"/>
          <w:szCs w:val="24"/>
        </w:rPr>
        <w:t xml:space="preserve">previously-published </w:t>
      </w:r>
      <w:r w:rsidR="00647BED" w:rsidRPr="00547385">
        <w:rPr>
          <w:color w:val="000000" w:themeColor="text1"/>
          <w:sz w:val="24"/>
          <w:szCs w:val="24"/>
        </w:rPr>
        <w:t xml:space="preserve">systematic review published </w:t>
      </w:r>
      <w:r w:rsidR="00B84207" w:rsidRPr="00547385">
        <w:rPr>
          <w:color w:val="000000" w:themeColor="text1"/>
          <w:sz w:val="24"/>
          <w:szCs w:val="24"/>
        </w:rPr>
        <w:t>previously</w:t>
      </w:r>
      <w:r w:rsidR="00647BED" w:rsidRPr="00547385">
        <w:rPr>
          <w:color w:val="000000" w:themeColor="text1"/>
          <w:sz w:val="24"/>
          <w:szCs w:val="24"/>
        </w:rPr>
        <w:t>,</w:t>
      </w:r>
      <w:r w:rsidR="00E66A92">
        <w:rPr>
          <w:color w:val="000000" w:themeColor="text1"/>
          <w:sz w:val="24"/>
          <w:szCs w:val="24"/>
          <w:vertAlign w:val="superscript"/>
        </w:rPr>
        <w:t>13</w:t>
      </w:r>
      <w:r w:rsidR="009D44B3" w:rsidRPr="00547385">
        <w:rPr>
          <w:color w:val="000000" w:themeColor="text1"/>
          <w:sz w:val="24"/>
          <w:szCs w:val="24"/>
        </w:rPr>
        <w:t xml:space="preserve"> </w:t>
      </w:r>
      <w:r w:rsidR="0013409C" w:rsidRPr="00547385">
        <w:rPr>
          <w:color w:val="000000" w:themeColor="text1"/>
          <w:sz w:val="24"/>
          <w:szCs w:val="24"/>
        </w:rPr>
        <w:t xml:space="preserve">we </w:t>
      </w:r>
      <w:r w:rsidR="00647BED" w:rsidRPr="00547385">
        <w:rPr>
          <w:color w:val="000000" w:themeColor="text1"/>
          <w:sz w:val="24"/>
          <w:szCs w:val="24"/>
        </w:rPr>
        <w:t xml:space="preserve">extended the review to include more recently published studies up to July 2014. </w:t>
      </w:r>
    </w:p>
    <w:p w14:paraId="0DF309D3" w14:textId="349AF19E" w:rsidR="00647BED" w:rsidRPr="00547385" w:rsidRDefault="00FA063C" w:rsidP="00547385">
      <w:pPr>
        <w:tabs>
          <w:tab w:val="left" w:pos="426"/>
        </w:tabs>
        <w:spacing w:before="100" w:beforeAutospacing="1" w:after="100" w:afterAutospacing="1" w:line="360" w:lineRule="auto"/>
        <w:rPr>
          <w:rFonts w:ascii="Arial" w:hAnsi="Arial" w:cs="Arial"/>
          <w:b/>
          <w:color w:val="000000" w:themeColor="text1"/>
          <w:sz w:val="24"/>
          <w:szCs w:val="24"/>
        </w:rPr>
      </w:pPr>
      <w:r w:rsidRPr="00547385">
        <w:rPr>
          <w:rFonts w:ascii="Arial" w:hAnsi="Arial" w:cs="Arial"/>
          <w:color w:val="000000" w:themeColor="text1"/>
          <w:sz w:val="24"/>
          <w:szCs w:val="24"/>
        </w:rPr>
        <w:tab/>
        <w:t xml:space="preserve">Using </w:t>
      </w:r>
      <w:r w:rsidR="00C66E93" w:rsidRPr="00547385">
        <w:rPr>
          <w:rFonts w:ascii="Arial" w:hAnsi="Arial" w:cs="Arial"/>
          <w:color w:val="000000" w:themeColor="text1"/>
          <w:sz w:val="24"/>
          <w:szCs w:val="24"/>
        </w:rPr>
        <w:t xml:space="preserve">World Health Organization (WHO) </w:t>
      </w:r>
      <w:r w:rsidRPr="00547385">
        <w:rPr>
          <w:rFonts w:ascii="Arial" w:hAnsi="Arial" w:cs="Arial"/>
          <w:color w:val="000000" w:themeColor="text1"/>
          <w:sz w:val="24"/>
          <w:szCs w:val="24"/>
        </w:rPr>
        <w:t>definitions and an analytical framework similar to our earlier report,</w:t>
      </w:r>
      <w:r w:rsidR="00E66A92">
        <w:rPr>
          <w:rFonts w:ascii="Arial" w:hAnsi="Arial" w:cs="Arial"/>
          <w:color w:val="000000" w:themeColor="text1"/>
          <w:sz w:val="24"/>
          <w:szCs w:val="24"/>
          <w:vertAlign w:val="superscript"/>
        </w:rPr>
        <w:t>14</w:t>
      </w:r>
      <w:r w:rsidRPr="00547385">
        <w:rPr>
          <w:rFonts w:ascii="Arial" w:hAnsi="Arial" w:cs="Arial"/>
          <w:color w:val="000000" w:themeColor="text1"/>
          <w:sz w:val="24"/>
          <w:szCs w:val="24"/>
        </w:rPr>
        <w:t xml:space="preserve"> we estimated the prevalence of two of the core categories of vision impairment: </w:t>
      </w:r>
      <w:r w:rsidRPr="00547385">
        <w:rPr>
          <w:rFonts w:ascii="Arial" w:hAnsi="Arial" w:cs="Arial"/>
          <w:i/>
          <w:color w:val="000000" w:themeColor="text1"/>
          <w:sz w:val="24"/>
          <w:szCs w:val="24"/>
        </w:rPr>
        <w:t>1</w:t>
      </w:r>
      <w:r w:rsidRPr="00547385">
        <w:rPr>
          <w:rFonts w:ascii="Arial" w:hAnsi="Arial" w:cs="Arial"/>
          <w:color w:val="000000" w:themeColor="text1"/>
          <w:sz w:val="24"/>
          <w:szCs w:val="24"/>
        </w:rPr>
        <w:t>) blindness</w:t>
      </w:r>
      <w:r w:rsidR="00C66E93" w:rsidRPr="00547385">
        <w:rPr>
          <w:rFonts w:ascii="Arial" w:hAnsi="Arial" w:cs="Arial"/>
          <w:color w:val="000000" w:themeColor="text1"/>
          <w:sz w:val="24"/>
          <w:szCs w:val="24"/>
        </w:rPr>
        <w:t xml:space="preserve"> (presenting visual acuity &lt;</w:t>
      </w:r>
      <w:r w:rsidRPr="00547385">
        <w:rPr>
          <w:rFonts w:ascii="Arial" w:hAnsi="Arial" w:cs="Arial"/>
          <w:color w:val="000000" w:themeColor="text1"/>
          <w:sz w:val="24"/>
          <w:szCs w:val="24"/>
        </w:rPr>
        <w:t xml:space="preserve"> 3/60 in the better eye), and </w:t>
      </w:r>
      <w:r w:rsidRPr="00547385">
        <w:rPr>
          <w:rFonts w:ascii="Arial" w:hAnsi="Arial" w:cs="Arial"/>
          <w:i/>
          <w:color w:val="000000" w:themeColor="text1"/>
          <w:sz w:val="24"/>
          <w:szCs w:val="24"/>
        </w:rPr>
        <w:t>2</w:t>
      </w:r>
      <w:r w:rsidRPr="00547385">
        <w:rPr>
          <w:rFonts w:ascii="Arial" w:hAnsi="Arial" w:cs="Arial"/>
          <w:color w:val="000000" w:themeColor="text1"/>
          <w:sz w:val="24"/>
          <w:szCs w:val="24"/>
        </w:rPr>
        <w:t xml:space="preserve">) a combined moderate and severe </w:t>
      </w:r>
      <w:r w:rsidR="00AB649E" w:rsidRPr="00547385">
        <w:rPr>
          <w:rFonts w:ascii="Arial" w:hAnsi="Arial" w:cs="Arial"/>
          <w:color w:val="000000" w:themeColor="text1"/>
          <w:sz w:val="24"/>
          <w:szCs w:val="24"/>
        </w:rPr>
        <w:t xml:space="preserve">vision impairment </w:t>
      </w:r>
      <w:r w:rsidRPr="00547385">
        <w:rPr>
          <w:rFonts w:ascii="Arial" w:hAnsi="Arial" w:cs="Arial"/>
          <w:color w:val="000000" w:themeColor="text1"/>
          <w:sz w:val="24"/>
          <w:szCs w:val="24"/>
        </w:rPr>
        <w:t xml:space="preserve">grouping called MSVI </w:t>
      </w:r>
      <w:r w:rsidR="00C66E93" w:rsidRPr="00547385">
        <w:rPr>
          <w:rFonts w:ascii="Arial" w:hAnsi="Arial" w:cs="Arial"/>
          <w:color w:val="000000" w:themeColor="text1"/>
          <w:sz w:val="24"/>
          <w:szCs w:val="24"/>
        </w:rPr>
        <w:t>(3/60 ≤ presenting visual acuity &lt; 6/18).</w:t>
      </w:r>
      <w:r w:rsidR="00AB649E" w:rsidRPr="00547385">
        <w:rPr>
          <w:rFonts w:ascii="Arial" w:hAnsi="Arial" w:cs="Arial"/>
          <w:b/>
          <w:color w:val="000000" w:themeColor="text1"/>
          <w:sz w:val="24"/>
          <w:szCs w:val="24"/>
        </w:rPr>
        <w:t xml:space="preserve"> </w:t>
      </w:r>
      <w:r w:rsidR="00AB649E" w:rsidRPr="00547385">
        <w:rPr>
          <w:rFonts w:ascii="Arial" w:hAnsi="Arial" w:cs="Arial"/>
          <w:color w:val="000000" w:themeColor="text1"/>
          <w:sz w:val="24"/>
          <w:szCs w:val="24"/>
        </w:rPr>
        <w:t xml:space="preserve">These definitions were used to standardise </w:t>
      </w:r>
      <w:r w:rsidR="00AB649E" w:rsidRPr="00547385">
        <w:rPr>
          <w:rFonts w:ascii="Arial" w:eastAsia="Nova Mono" w:hAnsi="Arial" w:cs="Arial"/>
          <w:color w:val="000000" w:themeColor="text1"/>
          <w:sz w:val="24"/>
          <w:szCs w:val="24"/>
        </w:rPr>
        <w:t>all prevalence f</w:t>
      </w:r>
      <w:r w:rsidR="00C66E93" w:rsidRPr="00547385">
        <w:rPr>
          <w:rFonts w:ascii="Arial" w:eastAsia="Nova Mono" w:hAnsi="Arial" w:cs="Arial"/>
          <w:color w:val="000000" w:themeColor="text1"/>
          <w:sz w:val="24"/>
          <w:szCs w:val="24"/>
        </w:rPr>
        <w:t>ollowing the strategy of</w:t>
      </w:r>
      <w:r w:rsidR="00647BED" w:rsidRPr="00547385">
        <w:rPr>
          <w:rFonts w:ascii="Arial" w:eastAsia="Nova Mono" w:hAnsi="Arial" w:cs="Arial"/>
          <w:color w:val="000000" w:themeColor="text1"/>
          <w:sz w:val="24"/>
          <w:szCs w:val="24"/>
        </w:rPr>
        <w:t xml:space="preserve"> Stevens et </w:t>
      </w:r>
      <w:r w:rsidR="00650811" w:rsidRPr="00547385">
        <w:rPr>
          <w:rFonts w:ascii="Arial" w:eastAsia="Nova Mono" w:hAnsi="Arial" w:cs="Arial"/>
          <w:color w:val="000000" w:themeColor="text1"/>
          <w:sz w:val="24"/>
          <w:szCs w:val="24"/>
        </w:rPr>
        <w:t>al</w:t>
      </w:r>
      <w:r w:rsidR="00647BED" w:rsidRPr="00547385">
        <w:rPr>
          <w:rFonts w:ascii="Arial" w:eastAsia="Nova Mono" w:hAnsi="Arial" w:cs="Arial"/>
          <w:color w:val="000000" w:themeColor="text1"/>
          <w:sz w:val="24"/>
          <w:szCs w:val="24"/>
        </w:rPr>
        <w:t>.</w:t>
      </w:r>
      <w:r w:rsidR="00E66A92">
        <w:rPr>
          <w:rFonts w:ascii="Arial" w:eastAsia="Nova Mono" w:hAnsi="Arial" w:cs="Arial"/>
          <w:color w:val="000000" w:themeColor="text1"/>
          <w:sz w:val="24"/>
          <w:szCs w:val="24"/>
          <w:vertAlign w:val="superscript"/>
        </w:rPr>
        <w:t>14</w:t>
      </w:r>
      <w:r w:rsidR="00647BED" w:rsidRPr="00547385">
        <w:rPr>
          <w:rFonts w:ascii="Arial" w:eastAsia="Nova Mono" w:hAnsi="Arial" w:cs="Arial"/>
          <w:color w:val="000000" w:themeColor="text1"/>
          <w:sz w:val="24"/>
          <w:szCs w:val="24"/>
        </w:rPr>
        <w:t xml:space="preserve"> Four regressions were used to convert two commonly used definitio</w:t>
      </w:r>
      <w:r w:rsidR="00AB649E" w:rsidRPr="00547385">
        <w:rPr>
          <w:rFonts w:ascii="Arial" w:eastAsia="Nova Mono" w:hAnsi="Arial" w:cs="Arial"/>
          <w:color w:val="000000" w:themeColor="text1"/>
          <w:sz w:val="24"/>
          <w:szCs w:val="24"/>
        </w:rPr>
        <w:t xml:space="preserve">ns of blindness (visual acuity worse than </w:t>
      </w:r>
      <w:r w:rsidR="00647BED" w:rsidRPr="00547385">
        <w:rPr>
          <w:rFonts w:ascii="Arial" w:eastAsia="Nova Mono" w:hAnsi="Arial" w:cs="Arial"/>
          <w:color w:val="000000" w:themeColor="text1"/>
          <w:sz w:val="24"/>
          <w:szCs w:val="24"/>
        </w:rPr>
        <w:t>6/60 a</w:t>
      </w:r>
      <w:r w:rsidR="00AB649E" w:rsidRPr="00547385">
        <w:rPr>
          <w:rFonts w:ascii="Arial" w:eastAsia="Nova Mono" w:hAnsi="Arial" w:cs="Arial"/>
          <w:color w:val="000000" w:themeColor="text1"/>
          <w:sz w:val="24"/>
          <w:szCs w:val="24"/>
        </w:rPr>
        <w:t xml:space="preserve">nd visual acuity of </w:t>
      </w:r>
      <w:r w:rsidR="00647BED" w:rsidRPr="00547385">
        <w:rPr>
          <w:rFonts w:ascii="Arial" w:eastAsia="Nova Mono" w:hAnsi="Arial" w:cs="Arial"/>
          <w:color w:val="000000" w:themeColor="text1"/>
          <w:sz w:val="24"/>
          <w:szCs w:val="24"/>
        </w:rPr>
        <w:t>6/60</w:t>
      </w:r>
      <w:r w:rsidR="00AB649E" w:rsidRPr="00547385">
        <w:rPr>
          <w:rFonts w:ascii="Arial" w:eastAsia="Nova Mono" w:hAnsi="Arial" w:cs="Arial"/>
          <w:color w:val="000000" w:themeColor="text1"/>
          <w:sz w:val="24"/>
          <w:szCs w:val="24"/>
        </w:rPr>
        <w:t xml:space="preserve"> or worse</w:t>
      </w:r>
      <w:r w:rsidR="00647BED" w:rsidRPr="00547385">
        <w:rPr>
          <w:rFonts w:ascii="Arial" w:eastAsia="Nova Mono" w:hAnsi="Arial" w:cs="Arial"/>
          <w:color w:val="000000" w:themeColor="text1"/>
          <w:sz w:val="24"/>
          <w:szCs w:val="24"/>
        </w:rPr>
        <w:t>) to our definition of blindness; and two commonly reported definitions of vi</w:t>
      </w:r>
      <w:r w:rsidR="00AB649E" w:rsidRPr="00547385">
        <w:rPr>
          <w:rFonts w:ascii="Arial" w:eastAsia="Nova Mono" w:hAnsi="Arial" w:cs="Arial"/>
          <w:color w:val="000000" w:themeColor="text1"/>
          <w:sz w:val="24"/>
          <w:szCs w:val="24"/>
        </w:rPr>
        <w:t xml:space="preserve">sion impairment (visual acuity worse than </w:t>
      </w:r>
      <w:r w:rsidR="00647BED" w:rsidRPr="00547385">
        <w:rPr>
          <w:rFonts w:ascii="Arial" w:eastAsia="Nova Mono" w:hAnsi="Arial" w:cs="Arial"/>
          <w:color w:val="000000" w:themeColor="text1"/>
          <w:sz w:val="24"/>
          <w:szCs w:val="24"/>
        </w:rPr>
        <w:t>6/18</w:t>
      </w:r>
      <w:r w:rsidR="005A394E" w:rsidRPr="00547385">
        <w:rPr>
          <w:rFonts w:ascii="Arial" w:eastAsia="Nova Mono" w:hAnsi="Arial" w:cs="Arial"/>
          <w:color w:val="000000" w:themeColor="text1"/>
          <w:sz w:val="24"/>
          <w:szCs w:val="24"/>
        </w:rPr>
        <w:t xml:space="preserve"> but no worse than 3/60</w:t>
      </w:r>
      <w:r w:rsidR="00647BED" w:rsidRPr="00547385">
        <w:rPr>
          <w:rFonts w:ascii="Arial" w:eastAsia="Nova Mono" w:hAnsi="Arial" w:cs="Arial"/>
          <w:color w:val="000000" w:themeColor="text1"/>
          <w:sz w:val="24"/>
          <w:szCs w:val="24"/>
        </w:rPr>
        <w:t xml:space="preserve"> and visual acuity </w:t>
      </w:r>
      <w:r w:rsidR="00AB649E" w:rsidRPr="00547385">
        <w:rPr>
          <w:rFonts w:ascii="Arial" w:eastAsia="Nova Mono" w:hAnsi="Arial" w:cs="Arial"/>
          <w:color w:val="000000" w:themeColor="text1"/>
          <w:sz w:val="24"/>
          <w:szCs w:val="24"/>
        </w:rPr>
        <w:t>worse than 6/12</w:t>
      </w:r>
      <w:r w:rsidR="005A394E" w:rsidRPr="00547385">
        <w:rPr>
          <w:rFonts w:ascii="Arial" w:eastAsia="Nova Mono" w:hAnsi="Arial" w:cs="Arial"/>
          <w:color w:val="000000" w:themeColor="text1"/>
          <w:sz w:val="24"/>
          <w:szCs w:val="24"/>
        </w:rPr>
        <w:t xml:space="preserve"> but no worse than 3/60</w:t>
      </w:r>
      <w:r w:rsidR="00647BED" w:rsidRPr="00547385">
        <w:rPr>
          <w:rFonts w:ascii="Arial" w:eastAsia="Nova Mono" w:hAnsi="Arial" w:cs="Arial"/>
          <w:color w:val="000000" w:themeColor="text1"/>
          <w:sz w:val="24"/>
          <w:szCs w:val="24"/>
        </w:rPr>
        <w:t>) to our definition of MSVI.</w:t>
      </w:r>
    </w:p>
    <w:p w14:paraId="40C2BA82" w14:textId="6194F560" w:rsidR="00647BED" w:rsidRPr="00547385" w:rsidRDefault="00647BED" w:rsidP="00547385">
      <w:pPr>
        <w:spacing w:before="100" w:beforeAutospacing="1" w:after="100" w:afterAutospacing="1" w:line="360" w:lineRule="auto"/>
        <w:ind w:firstLine="426"/>
        <w:rPr>
          <w:rFonts w:ascii="Arial" w:hAnsi="Arial" w:cs="Arial"/>
          <w:color w:val="000000" w:themeColor="text1"/>
          <w:sz w:val="24"/>
          <w:szCs w:val="24"/>
        </w:rPr>
      </w:pPr>
      <w:r w:rsidRPr="00547385">
        <w:rPr>
          <w:rFonts w:ascii="Arial" w:hAnsi="Arial" w:cs="Arial"/>
          <w:color w:val="000000" w:themeColor="text1"/>
          <w:sz w:val="24"/>
          <w:szCs w:val="24"/>
        </w:rPr>
        <w:t xml:space="preserve">We fitted two hierarchical Bayesian logistic regressions </w:t>
      </w:r>
      <w:r w:rsidR="002325CB" w:rsidRPr="00547385">
        <w:rPr>
          <w:rFonts w:ascii="Arial" w:hAnsi="Arial" w:cs="Arial"/>
          <w:color w:val="000000" w:themeColor="text1"/>
          <w:sz w:val="24"/>
          <w:szCs w:val="24"/>
        </w:rPr>
        <w:t xml:space="preserve">(one for the prevalence of blindness and one for MSVI) </w:t>
      </w:r>
      <w:r w:rsidRPr="00547385">
        <w:rPr>
          <w:rFonts w:ascii="Arial" w:hAnsi="Arial" w:cs="Arial"/>
          <w:color w:val="000000" w:themeColor="text1"/>
          <w:sz w:val="24"/>
          <w:szCs w:val="24"/>
        </w:rPr>
        <w:t>to estimate vision impairment prevalence over time</w:t>
      </w:r>
      <w:r w:rsidR="002325CB" w:rsidRPr="00547385">
        <w:rPr>
          <w:rFonts w:ascii="Arial" w:hAnsi="Arial" w:cs="Arial"/>
          <w:color w:val="000000" w:themeColor="text1"/>
          <w:sz w:val="24"/>
          <w:szCs w:val="24"/>
        </w:rPr>
        <w:t>,</w:t>
      </w:r>
      <w:r w:rsidRPr="00547385">
        <w:rPr>
          <w:rFonts w:ascii="Arial" w:hAnsi="Arial" w:cs="Arial"/>
          <w:color w:val="000000" w:themeColor="text1"/>
          <w:sz w:val="24"/>
          <w:szCs w:val="24"/>
        </w:rPr>
        <w:t xml:space="preserve"> by age group, gender and country. Using fully Bayesian statistical inference,</w:t>
      </w:r>
      <w:r w:rsidR="00E66A92">
        <w:rPr>
          <w:rFonts w:ascii="Arial" w:hAnsi="Arial" w:cs="Arial"/>
          <w:color w:val="000000" w:themeColor="text1"/>
          <w:sz w:val="24"/>
          <w:szCs w:val="24"/>
          <w:vertAlign w:val="superscript"/>
        </w:rPr>
        <w:t>15</w:t>
      </w:r>
      <w:r w:rsidRPr="00547385">
        <w:rPr>
          <w:rFonts w:ascii="Arial" w:hAnsi="Arial" w:cs="Arial"/>
          <w:color w:val="000000" w:themeColor="text1"/>
          <w:sz w:val="24"/>
          <w:szCs w:val="24"/>
        </w:rPr>
        <w:t xml:space="preserve"> our posterior estimates of vision impairment were able to flexibly borrow strength such that country-specific estimates were informed by study data from the same country, and by study data from other countries in the same region or the same year.  We </w:t>
      </w:r>
      <w:r w:rsidR="00B84207" w:rsidRPr="00547385">
        <w:rPr>
          <w:rFonts w:ascii="Arial" w:hAnsi="Arial" w:cs="Arial"/>
          <w:color w:val="000000" w:themeColor="text1"/>
          <w:sz w:val="24"/>
          <w:szCs w:val="24"/>
        </w:rPr>
        <w:lastRenderedPageBreak/>
        <w:t>modelled</w:t>
      </w:r>
      <w:r w:rsidRPr="00547385">
        <w:rPr>
          <w:rFonts w:ascii="Arial" w:hAnsi="Arial" w:cs="Arial"/>
          <w:color w:val="000000" w:themeColor="text1"/>
          <w:sz w:val="24"/>
          <w:szCs w:val="24"/>
        </w:rPr>
        <w:t xml:space="preserve"> hierarchical linear trends over time</w:t>
      </w:r>
      <w:r w:rsidR="002325CB" w:rsidRPr="00547385">
        <w:rPr>
          <w:rFonts w:ascii="Arial" w:hAnsi="Arial" w:cs="Arial"/>
          <w:color w:val="000000" w:themeColor="text1"/>
          <w:sz w:val="24"/>
          <w:szCs w:val="24"/>
        </w:rPr>
        <w:t xml:space="preserve"> to estimate </w:t>
      </w:r>
      <w:r w:rsidRPr="00547385">
        <w:rPr>
          <w:rFonts w:ascii="Arial" w:hAnsi="Arial" w:cs="Arial"/>
          <w:color w:val="000000" w:themeColor="text1"/>
          <w:sz w:val="24"/>
          <w:szCs w:val="24"/>
        </w:rPr>
        <w:t xml:space="preserve">region-specific trends in prevalence of vision impairment. Prevalence estimates are reported as posterior means along with 80% posterior uncertainty intervals (UI). </w:t>
      </w:r>
    </w:p>
    <w:p w14:paraId="6CACEDCE" w14:textId="6A26182C" w:rsidR="00647BED" w:rsidRPr="00547385" w:rsidRDefault="008F53BB" w:rsidP="00547385">
      <w:pPr>
        <w:spacing w:before="100" w:beforeAutospacing="1" w:after="100" w:afterAutospacing="1" w:line="360" w:lineRule="auto"/>
        <w:rPr>
          <w:rFonts w:ascii="Arial" w:hAnsi="Arial" w:cs="Arial"/>
          <w:color w:val="000000" w:themeColor="text1"/>
          <w:sz w:val="24"/>
          <w:szCs w:val="24"/>
        </w:rPr>
      </w:pPr>
      <w:r w:rsidRPr="00547385">
        <w:rPr>
          <w:rFonts w:ascii="Arial" w:hAnsi="Arial" w:cs="Arial"/>
          <w:b/>
          <w:color w:val="000000" w:themeColor="text1"/>
          <w:sz w:val="24"/>
          <w:szCs w:val="24"/>
        </w:rPr>
        <w:tab/>
      </w:r>
      <w:r w:rsidR="00647BED" w:rsidRPr="00547385">
        <w:rPr>
          <w:rFonts w:ascii="Arial" w:hAnsi="Arial" w:cs="Arial"/>
          <w:color w:val="000000" w:themeColor="text1"/>
          <w:sz w:val="24"/>
          <w:szCs w:val="24"/>
        </w:rPr>
        <w:t>In order to estimate the prevalence of near vision impairment due to uncorrected presbyopia (functional presbyopia), we included studies where presbyopia was defined as presenting near vision worse than N6 or N8 at 40</w:t>
      </w:r>
      <w:r w:rsidRPr="00547385">
        <w:rPr>
          <w:rFonts w:ascii="Arial" w:hAnsi="Arial" w:cs="Arial"/>
          <w:color w:val="000000" w:themeColor="text1"/>
          <w:sz w:val="24"/>
          <w:szCs w:val="24"/>
        </w:rPr>
        <w:t xml:space="preserve"> </w:t>
      </w:r>
      <w:r w:rsidR="00647BED" w:rsidRPr="00547385">
        <w:rPr>
          <w:rFonts w:ascii="Arial" w:hAnsi="Arial" w:cs="Arial"/>
          <w:color w:val="000000" w:themeColor="text1"/>
          <w:sz w:val="24"/>
          <w:szCs w:val="24"/>
        </w:rPr>
        <w:t xml:space="preserve">cm regardless of distance refractive status. </w:t>
      </w:r>
      <w:r w:rsidR="004F2C73" w:rsidRPr="00547385">
        <w:rPr>
          <w:rFonts w:ascii="Arial" w:hAnsi="Arial" w:cs="Arial"/>
          <w:color w:val="000000" w:themeColor="text1"/>
          <w:sz w:val="24"/>
          <w:szCs w:val="24"/>
        </w:rPr>
        <w:t>W</w:t>
      </w:r>
      <w:r w:rsidR="00647BED" w:rsidRPr="00547385">
        <w:rPr>
          <w:rFonts w:ascii="Arial" w:hAnsi="Arial" w:cs="Arial"/>
          <w:color w:val="000000" w:themeColor="text1"/>
          <w:sz w:val="24"/>
          <w:szCs w:val="24"/>
        </w:rPr>
        <w:t xml:space="preserve">e only included people whose best-corrected </w:t>
      </w:r>
      <w:r w:rsidR="004F2C73" w:rsidRPr="00547385">
        <w:rPr>
          <w:rFonts w:ascii="Arial" w:hAnsi="Arial" w:cs="Arial"/>
          <w:color w:val="000000" w:themeColor="text1"/>
          <w:sz w:val="24"/>
          <w:szCs w:val="24"/>
        </w:rPr>
        <w:t xml:space="preserve">distance </w:t>
      </w:r>
      <w:r w:rsidR="00647BED" w:rsidRPr="00547385">
        <w:rPr>
          <w:rFonts w:ascii="Arial" w:hAnsi="Arial" w:cs="Arial"/>
          <w:color w:val="000000" w:themeColor="text1"/>
          <w:sz w:val="24"/>
          <w:szCs w:val="24"/>
        </w:rPr>
        <w:t>visual acuity was 6/12 (20/40) or better, so as to avoid double counting those with both distance and near vision impairment associated with non-refractive causes. We developed a similar model to the main model use</w:t>
      </w:r>
      <w:r w:rsidR="004F2C73" w:rsidRPr="00547385">
        <w:rPr>
          <w:rFonts w:ascii="Arial" w:hAnsi="Arial" w:cs="Arial"/>
          <w:color w:val="000000" w:themeColor="text1"/>
          <w:sz w:val="24"/>
          <w:szCs w:val="24"/>
        </w:rPr>
        <w:t>d for blindness and MSVI for uncorrected presbyopia.</w:t>
      </w:r>
    </w:p>
    <w:p w14:paraId="4D7B98F4" w14:textId="38CE5D89" w:rsidR="00647BED" w:rsidRPr="00547385" w:rsidRDefault="007D3EB1" w:rsidP="00547385">
      <w:pPr>
        <w:spacing w:before="100" w:beforeAutospacing="1" w:after="100" w:afterAutospacing="1" w:line="360" w:lineRule="auto"/>
        <w:rPr>
          <w:rFonts w:ascii="Arial" w:hAnsi="Arial" w:cs="Arial"/>
          <w:b/>
          <w:color w:val="000000" w:themeColor="text1"/>
          <w:sz w:val="24"/>
          <w:szCs w:val="24"/>
        </w:rPr>
      </w:pPr>
      <w:r w:rsidRPr="00547385">
        <w:rPr>
          <w:rFonts w:ascii="Arial" w:hAnsi="Arial" w:cs="Arial"/>
          <w:b/>
          <w:color w:val="000000" w:themeColor="text1"/>
          <w:sz w:val="24"/>
          <w:szCs w:val="24"/>
        </w:rPr>
        <w:tab/>
      </w:r>
      <w:r w:rsidR="00647BED" w:rsidRPr="00547385">
        <w:rPr>
          <w:rFonts w:ascii="Arial" w:eastAsia="Times New Roman" w:hAnsi="Arial" w:cs="Arial"/>
          <w:color w:val="000000" w:themeColor="text1"/>
          <w:sz w:val="24"/>
          <w:szCs w:val="24"/>
        </w:rPr>
        <w:t xml:space="preserve">We applied our model to forecast </w:t>
      </w:r>
      <w:r w:rsidR="00C66E93" w:rsidRPr="00547385">
        <w:rPr>
          <w:rFonts w:ascii="Arial" w:eastAsia="Times New Roman" w:hAnsi="Arial" w:cs="Arial"/>
          <w:color w:val="000000" w:themeColor="text1"/>
          <w:sz w:val="24"/>
          <w:szCs w:val="24"/>
        </w:rPr>
        <w:t xml:space="preserve">future estimates of the </w:t>
      </w:r>
      <w:r w:rsidR="00647BED" w:rsidRPr="00547385">
        <w:rPr>
          <w:rFonts w:ascii="Arial" w:eastAsia="Times New Roman" w:hAnsi="Arial" w:cs="Arial"/>
          <w:color w:val="000000" w:themeColor="text1"/>
          <w:sz w:val="24"/>
          <w:szCs w:val="24"/>
        </w:rPr>
        <w:t>p</w:t>
      </w:r>
      <w:r w:rsidR="00C66E93" w:rsidRPr="00547385">
        <w:rPr>
          <w:rFonts w:ascii="Arial" w:eastAsia="Times New Roman" w:hAnsi="Arial" w:cs="Arial"/>
          <w:color w:val="000000" w:themeColor="text1"/>
          <w:sz w:val="24"/>
          <w:szCs w:val="24"/>
        </w:rPr>
        <w:t>revalence of blindness and MSVI</w:t>
      </w:r>
      <w:r w:rsidR="00647BED" w:rsidRPr="00547385">
        <w:rPr>
          <w:rFonts w:ascii="Arial" w:eastAsia="Times New Roman" w:hAnsi="Arial" w:cs="Arial"/>
          <w:color w:val="000000" w:themeColor="text1"/>
          <w:sz w:val="24"/>
          <w:szCs w:val="24"/>
        </w:rPr>
        <w:t>. Our model relies on health status and education as covariates. Since it is impossible to predict how these will evolve into the future, we extrapolated th</w:t>
      </w:r>
      <w:r w:rsidR="004F2C73" w:rsidRPr="00547385">
        <w:rPr>
          <w:rFonts w:ascii="Arial" w:eastAsia="Times New Roman" w:hAnsi="Arial" w:cs="Arial"/>
          <w:color w:val="000000" w:themeColor="text1"/>
          <w:sz w:val="24"/>
          <w:szCs w:val="24"/>
        </w:rPr>
        <w:t xml:space="preserve">ese covariates to the year 2020. </w:t>
      </w:r>
      <w:r w:rsidR="00DA58DC" w:rsidRPr="00547385">
        <w:rPr>
          <w:rFonts w:ascii="Arial" w:eastAsia="Times New Roman" w:hAnsi="Arial" w:cs="Arial"/>
          <w:color w:val="000000" w:themeColor="text1"/>
          <w:sz w:val="24"/>
          <w:szCs w:val="24"/>
        </w:rPr>
        <w:t xml:space="preserve">We used </w:t>
      </w:r>
      <w:r w:rsidR="00647BED" w:rsidRPr="00547385">
        <w:rPr>
          <w:rFonts w:ascii="Arial" w:eastAsia="Times New Roman" w:hAnsi="Arial" w:cs="Arial"/>
          <w:color w:val="000000" w:themeColor="text1"/>
          <w:sz w:val="24"/>
          <w:szCs w:val="24"/>
        </w:rPr>
        <w:t>the United Nations Population Division’s (UNPOP) forecasts  to derive crude numbers and</w:t>
      </w:r>
      <w:r w:rsidR="00646913">
        <w:rPr>
          <w:rFonts w:ascii="Arial" w:eastAsia="Times New Roman" w:hAnsi="Arial" w:cs="Arial"/>
          <w:color w:val="000000" w:themeColor="text1"/>
          <w:sz w:val="24"/>
          <w:szCs w:val="24"/>
        </w:rPr>
        <w:t xml:space="preserve"> to provide the WHO reference population which was used to age-standardise estimates of prevalence</w:t>
      </w:r>
      <w:r w:rsidR="00647BED" w:rsidRPr="00547385">
        <w:rPr>
          <w:rFonts w:ascii="Arial" w:eastAsia="Times New Roman" w:hAnsi="Arial" w:cs="Arial"/>
          <w:color w:val="000000" w:themeColor="text1"/>
          <w:sz w:val="24"/>
          <w:szCs w:val="24"/>
        </w:rPr>
        <w:t>.</w:t>
      </w:r>
      <w:r w:rsidR="00E66A92">
        <w:rPr>
          <w:rFonts w:ascii="Arial" w:eastAsia="Times New Roman" w:hAnsi="Arial" w:cs="Arial"/>
          <w:color w:val="000000" w:themeColor="text1"/>
          <w:sz w:val="24"/>
          <w:szCs w:val="24"/>
          <w:vertAlign w:val="superscript"/>
        </w:rPr>
        <w:t>16</w:t>
      </w:r>
      <w:r w:rsidR="00647BED" w:rsidRPr="00547385">
        <w:rPr>
          <w:rFonts w:ascii="Arial" w:eastAsia="Times New Roman" w:hAnsi="Arial" w:cs="Arial"/>
          <w:color w:val="000000" w:themeColor="text1"/>
          <w:sz w:val="24"/>
          <w:szCs w:val="24"/>
        </w:rPr>
        <w:t xml:space="preserve"> </w:t>
      </w:r>
    </w:p>
    <w:p w14:paraId="4EFCFB43" w14:textId="5FE72EBA" w:rsidR="00647BED" w:rsidRPr="00547385" w:rsidRDefault="007D3EB1" w:rsidP="00547385">
      <w:pPr>
        <w:widowControl w:val="0"/>
        <w:autoSpaceDE w:val="0"/>
        <w:autoSpaceDN w:val="0"/>
        <w:adjustRightInd w:val="0"/>
        <w:spacing w:before="100" w:beforeAutospacing="1" w:after="100" w:afterAutospacing="1" w:line="360" w:lineRule="auto"/>
        <w:rPr>
          <w:rFonts w:ascii="Arial" w:hAnsi="Arial" w:cs="Arial"/>
          <w:bCs/>
          <w:color w:val="000000" w:themeColor="text1"/>
          <w:sz w:val="24"/>
          <w:szCs w:val="24"/>
        </w:rPr>
      </w:pPr>
      <w:r w:rsidRPr="00547385">
        <w:rPr>
          <w:rFonts w:ascii="Arial" w:hAnsi="Arial" w:cs="Arial"/>
          <w:b/>
          <w:color w:val="000000" w:themeColor="text1"/>
          <w:sz w:val="24"/>
          <w:szCs w:val="24"/>
        </w:rPr>
        <w:tab/>
      </w:r>
      <w:r w:rsidRPr="00547385">
        <w:rPr>
          <w:rFonts w:ascii="Arial" w:hAnsi="Arial" w:cs="Arial"/>
          <w:color w:val="000000" w:themeColor="text1"/>
          <w:sz w:val="24"/>
          <w:szCs w:val="24"/>
        </w:rPr>
        <w:t>U</w:t>
      </w:r>
      <w:r w:rsidR="008F53BB" w:rsidRPr="00547385">
        <w:rPr>
          <w:rFonts w:ascii="Arial" w:hAnsi="Arial" w:cs="Arial"/>
          <w:bCs/>
          <w:color w:val="000000" w:themeColor="text1"/>
          <w:sz w:val="24"/>
          <w:szCs w:val="24"/>
        </w:rPr>
        <w:t xml:space="preserve">sing Bayesian hierarchical logistic regression models, </w:t>
      </w:r>
      <w:r w:rsidR="00647BED" w:rsidRPr="00547385">
        <w:rPr>
          <w:rFonts w:ascii="Arial" w:hAnsi="Arial" w:cs="Arial"/>
          <w:bCs/>
          <w:color w:val="000000" w:themeColor="text1"/>
          <w:sz w:val="24"/>
          <w:szCs w:val="24"/>
        </w:rPr>
        <w:t xml:space="preserve">we estimated the proportions of overall vision impairment attributable to </w:t>
      </w:r>
      <w:r w:rsidR="0013409C" w:rsidRPr="00547385">
        <w:rPr>
          <w:rFonts w:ascii="Arial" w:hAnsi="Arial" w:cs="Arial"/>
          <w:bCs/>
          <w:color w:val="000000" w:themeColor="text1"/>
          <w:sz w:val="24"/>
          <w:szCs w:val="24"/>
        </w:rPr>
        <w:t xml:space="preserve">uncorrected refractive error, </w:t>
      </w:r>
      <w:r w:rsidR="00647BED" w:rsidRPr="00547385">
        <w:rPr>
          <w:rFonts w:ascii="Arial" w:hAnsi="Arial" w:cs="Arial"/>
          <w:bCs/>
          <w:color w:val="000000" w:themeColor="text1"/>
          <w:sz w:val="24"/>
          <w:szCs w:val="24"/>
        </w:rPr>
        <w:t>cataract, glaucoma, age-related macular degeneration</w:t>
      </w:r>
      <w:r w:rsidR="00067AE1" w:rsidRPr="00547385">
        <w:rPr>
          <w:rFonts w:ascii="Arial" w:hAnsi="Arial" w:cs="Arial"/>
          <w:bCs/>
          <w:color w:val="000000" w:themeColor="text1"/>
          <w:sz w:val="24"/>
          <w:szCs w:val="24"/>
        </w:rPr>
        <w:t xml:space="preserve"> (AMD)</w:t>
      </w:r>
      <w:r w:rsidR="00647BED" w:rsidRPr="00547385">
        <w:rPr>
          <w:rFonts w:ascii="Arial" w:hAnsi="Arial" w:cs="Arial"/>
          <w:bCs/>
          <w:color w:val="000000" w:themeColor="text1"/>
          <w:sz w:val="24"/>
          <w:szCs w:val="24"/>
        </w:rPr>
        <w:t>, diabetic retinopathy</w:t>
      </w:r>
      <w:r w:rsidR="00067AE1" w:rsidRPr="00547385">
        <w:rPr>
          <w:rFonts w:ascii="Arial" w:hAnsi="Arial" w:cs="Arial"/>
          <w:bCs/>
          <w:color w:val="000000" w:themeColor="text1"/>
          <w:sz w:val="24"/>
          <w:szCs w:val="24"/>
        </w:rPr>
        <w:t xml:space="preserve"> (DR)</w:t>
      </w:r>
      <w:r w:rsidR="00647BED" w:rsidRPr="00547385">
        <w:rPr>
          <w:rFonts w:ascii="Arial" w:hAnsi="Arial" w:cs="Arial"/>
          <w:bCs/>
          <w:color w:val="000000" w:themeColor="text1"/>
          <w:sz w:val="24"/>
          <w:szCs w:val="24"/>
        </w:rPr>
        <w:t xml:space="preserve">, corneal </w:t>
      </w:r>
      <w:r w:rsidR="0013409C" w:rsidRPr="00547385">
        <w:rPr>
          <w:rFonts w:ascii="Arial" w:hAnsi="Arial" w:cs="Arial"/>
          <w:bCs/>
          <w:color w:val="000000" w:themeColor="text1"/>
          <w:sz w:val="24"/>
          <w:szCs w:val="24"/>
        </w:rPr>
        <w:t>diseases</w:t>
      </w:r>
      <w:r w:rsidR="00647BED" w:rsidRPr="00547385">
        <w:rPr>
          <w:rFonts w:ascii="Arial" w:hAnsi="Arial" w:cs="Arial"/>
          <w:bCs/>
          <w:color w:val="000000" w:themeColor="text1"/>
          <w:sz w:val="24"/>
          <w:szCs w:val="24"/>
        </w:rPr>
        <w:t xml:space="preserve">, trachoma, and </w:t>
      </w:r>
      <w:r w:rsidR="00166388" w:rsidRPr="00547385">
        <w:rPr>
          <w:rFonts w:ascii="Arial" w:hAnsi="Arial" w:cs="Arial"/>
          <w:bCs/>
          <w:color w:val="000000" w:themeColor="text1"/>
          <w:sz w:val="24"/>
          <w:szCs w:val="24"/>
        </w:rPr>
        <w:t>other causes</w:t>
      </w:r>
      <w:r w:rsidR="00647BED" w:rsidRPr="00547385">
        <w:rPr>
          <w:rFonts w:ascii="Arial" w:hAnsi="Arial" w:cs="Arial"/>
          <w:bCs/>
          <w:color w:val="000000" w:themeColor="text1"/>
          <w:sz w:val="24"/>
          <w:szCs w:val="24"/>
        </w:rPr>
        <w:t xml:space="preserve"> in 1990–2015 by geographical region and year.</w:t>
      </w:r>
      <w:r w:rsidR="00E66A92">
        <w:rPr>
          <w:rFonts w:ascii="Arial" w:hAnsi="Arial" w:cs="Arial"/>
          <w:bCs/>
          <w:color w:val="000000" w:themeColor="text1"/>
          <w:sz w:val="24"/>
          <w:szCs w:val="24"/>
          <w:vertAlign w:val="superscript"/>
        </w:rPr>
        <w:t>10</w:t>
      </w:r>
      <w:r w:rsidR="00647BED" w:rsidRPr="00547385">
        <w:rPr>
          <w:rFonts w:ascii="Arial" w:hAnsi="Arial" w:cs="Arial"/>
          <w:bCs/>
          <w:color w:val="000000" w:themeColor="text1"/>
          <w:sz w:val="24"/>
          <w:szCs w:val="24"/>
        </w:rPr>
        <w:t xml:space="preserve"> </w:t>
      </w:r>
    </w:p>
    <w:p w14:paraId="360E4F3F" w14:textId="7D5FC50A" w:rsidR="007D3EB1" w:rsidRPr="00547385" w:rsidRDefault="007D3EB1" w:rsidP="00547385">
      <w:pPr>
        <w:widowControl w:val="0"/>
        <w:autoSpaceDE w:val="0"/>
        <w:autoSpaceDN w:val="0"/>
        <w:adjustRightInd w:val="0"/>
        <w:spacing w:before="100" w:beforeAutospacing="1" w:after="100" w:afterAutospacing="1" w:line="360" w:lineRule="auto"/>
        <w:rPr>
          <w:rFonts w:ascii="Arial" w:hAnsi="Arial" w:cs="Arial"/>
          <w:color w:val="000000" w:themeColor="text1"/>
          <w:sz w:val="24"/>
          <w:szCs w:val="24"/>
        </w:rPr>
      </w:pPr>
      <w:r w:rsidRPr="00547385">
        <w:rPr>
          <w:rFonts w:ascii="Arial" w:hAnsi="Arial" w:cs="Arial"/>
          <w:bCs/>
          <w:color w:val="000000" w:themeColor="text1"/>
          <w:sz w:val="24"/>
          <w:szCs w:val="24"/>
        </w:rPr>
        <w:tab/>
      </w:r>
    </w:p>
    <w:p w14:paraId="07D4AA6D" w14:textId="7B04320F" w:rsidR="00F324A7" w:rsidRPr="00547385" w:rsidRDefault="001A02C1" w:rsidP="00547385">
      <w:pPr>
        <w:widowControl w:val="0"/>
        <w:autoSpaceDE w:val="0"/>
        <w:autoSpaceDN w:val="0"/>
        <w:adjustRightInd w:val="0"/>
        <w:spacing w:before="100" w:beforeAutospacing="1" w:after="100" w:afterAutospacing="1" w:line="360" w:lineRule="auto"/>
        <w:rPr>
          <w:rFonts w:ascii="Arial" w:hAnsi="Arial" w:cs="Arial"/>
          <w:b/>
          <w:color w:val="000000" w:themeColor="text1"/>
          <w:sz w:val="24"/>
          <w:szCs w:val="24"/>
        </w:rPr>
      </w:pPr>
      <w:r w:rsidRPr="00547385">
        <w:rPr>
          <w:rFonts w:ascii="Arial" w:hAnsi="Arial" w:cs="Arial"/>
          <w:b/>
          <w:color w:val="000000" w:themeColor="text1"/>
          <w:sz w:val="24"/>
          <w:szCs w:val="24"/>
        </w:rPr>
        <w:t>RESULTS</w:t>
      </w:r>
    </w:p>
    <w:p w14:paraId="58ACBA54" w14:textId="72F42BCC" w:rsidR="000B2111" w:rsidRPr="00547385" w:rsidRDefault="004A00DD" w:rsidP="00547385">
      <w:pPr>
        <w:spacing w:before="100" w:beforeAutospacing="1" w:after="100" w:afterAutospacing="1" w:line="360" w:lineRule="auto"/>
        <w:rPr>
          <w:rFonts w:ascii="Arial" w:hAnsi="Arial" w:cs="Arial"/>
          <w:color w:val="000000" w:themeColor="text1"/>
          <w:sz w:val="24"/>
          <w:szCs w:val="24"/>
        </w:rPr>
      </w:pPr>
      <w:r w:rsidRPr="00547385">
        <w:rPr>
          <w:rFonts w:ascii="Arial" w:hAnsi="Arial" w:cs="Arial"/>
          <w:color w:val="000000" w:themeColor="text1"/>
          <w:sz w:val="24"/>
          <w:szCs w:val="24"/>
        </w:rPr>
        <w:t>A total of 4</w:t>
      </w:r>
      <w:r w:rsidR="001F7659" w:rsidRPr="00547385">
        <w:rPr>
          <w:rFonts w:ascii="Arial" w:hAnsi="Arial" w:cs="Arial"/>
          <w:color w:val="000000" w:themeColor="text1"/>
          <w:sz w:val="24"/>
          <w:szCs w:val="24"/>
        </w:rPr>
        <w:t>4</w:t>
      </w:r>
      <w:r w:rsidRPr="00547385">
        <w:rPr>
          <w:rFonts w:ascii="Arial" w:hAnsi="Arial" w:cs="Arial"/>
          <w:color w:val="000000" w:themeColor="text1"/>
          <w:sz w:val="24"/>
          <w:szCs w:val="24"/>
        </w:rPr>
        <w:t xml:space="preserve"> studies met the inclusion criteria for the </w:t>
      </w:r>
      <w:r w:rsidR="004F2C73" w:rsidRPr="00547385">
        <w:rPr>
          <w:rFonts w:ascii="Arial" w:hAnsi="Arial" w:cs="Arial"/>
          <w:color w:val="000000" w:themeColor="text1"/>
          <w:sz w:val="24"/>
          <w:szCs w:val="24"/>
        </w:rPr>
        <w:t>Global Burden of Disease Study</w:t>
      </w:r>
      <w:r w:rsidR="004F2C73" w:rsidRPr="00547385" w:rsidDel="003A26FC">
        <w:rPr>
          <w:rFonts w:ascii="Arial" w:hAnsi="Arial" w:cs="Arial"/>
          <w:color w:val="000000" w:themeColor="text1"/>
          <w:sz w:val="24"/>
          <w:szCs w:val="24"/>
        </w:rPr>
        <w:t xml:space="preserve"> </w:t>
      </w:r>
      <w:r w:rsidR="004F2C73" w:rsidRPr="00547385">
        <w:rPr>
          <w:rFonts w:ascii="Arial" w:hAnsi="Arial" w:cs="Arial"/>
          <w:color w:val="000000" w:themeColor="text1"/>
          <w:sz w:val="24"/>
          <w:szCs w:val="24"/>
        </w:rPr>
        <w:t>super-</w:t>
      </w:r>
      <w:r w:rsidRPr="00547385">
        <w:rPr>
          <w:rFonts w:ascii="Arial" w:hAnsi="Arial" w:cs="Arial"/>
          <w:color w:val="000000" w:themeColor="text1"/>
          <w:sz w:val="24"/>
          <w:szCs w:val="24"/>
        </w:rPr>
        <w:t>region of East Asia</w:t>
      </w:r>
      <w:r w:rsidR="004F2C73" w:rsidRPr="00547385">
        <w:rPr>
          <w:rFonts w:ascii="Arial" w:hAnsi="Arial" w:cs="Arial"/>
          <w:color w:val="000000" w:themeColor="text1"/>
          <w:sz w:val="24"/>
          <w:szCs w:val="24"/>
        </w:rPr>
        <w:t xml:space="preserve"> a</w:t>
      </w:r>
      <w:r w:rsidR="00C66E93" w:rsidRPr="00547385">
        <w:rPr>
          <w:rFonts w:ascii="Arial" w:hAnsi="Arial" w:cs="Arial"/>
          <w:color w:val="000000" w:themeColor="text1"/>
          <w:sz w:val="24"/>
          <w:szCs w:val="24"/>
        </w:rPr>
        <w:t>nd were</w:t>
      </w:r>
      <w:r w:rsidR="00861DAF" w:rsidRPr="00547385">
        <w:rPr>
          <w:rFonts w:ascii="Arial" w:hAnsi="Arial" w:cs="Arial"/>
          <w:color w:val="000000" w:themeColor="text1"/>
          <w:sz w:val="24"/>
          <w:szCs w:val="24"/>
        </w:rPr>
        <w:t xml:space="preserve"> included for analysis</w:t>
      </w:r>
      <w:r w:rsidR="0013409C" w:rsidRPr="00547385">
        <w:rPr>
          <w:rFonts w:ascii="Arial" w:hAnsi="Arial" w:cs="Arial"/>
          <w:color w:val="000000" w:themeColor="text1"/>
          <w:sz w:val="24"/>
          <w:szCs w:val="24"/>
        </w:rPr>
        <w:t xml:space="preserve">. </w:t>
      </w:r>
      <w:r w:rsidR="000927B6" w:rsidRPr="00547385">
        <w:rPr>
          <w:rFonts w:ascii="Arial" w:hAnsi="Arial" w:cs="Arial"/>
          <w:color w:val="000000" w:themeColor="text1"/>
          <w:sz w:val="24"/>
          <w:szCs w:val="24"/>
        </w:rPr>
        <w:t xml:space="preserve">The majority of </w:t>
      </w:r>
      <w:r w:rsidR="00CA590D" w:rsidRPr="00547385">
        <w:rPr>
          <w:rFonts w:ascii="Arial" w:hAnsi="Arial" w:cs="Arial"/>
          <w:color w:val="000000" w:themeColor="text1"/>
          <w:sz w:val="24"/>
          <w:szCs w:val="24"/>
        </w:rPr>
        <w:t xml:space="preserve">studies </w:t>
      </w:r>
      <w:r w:rsidR="000927B6" w:rsidRPr="00547385">
        <w:rPr>
          <w:rFonts w:ascii="Arial" w:hAnsi="Arial" w:cs="Arial"/>
          <w:color w:val="000000" w:themeColor="text1"/>
          <w:sz w:val="24"/>
          <w:szCs w:val="24"/>
        </w:rPr>
        <w:t>(3</w:t>
      </w:r>
      <w:r w:rsidR="001F7659" w:rsidRPr="00547385">
        <w:rPr>
          <w:rFonts w:ascii="Arial" w:hAnsi="Arial" w:cs="Arial"/>
          <w:color w:val="000000" w:themeColor="text1"/>
          <w:sz w:val="24"/>
          <w:szCs w:val="24"/>
        </w:rPr>
        <w:t>0</w:t>
      </w:r>
      <w:r w:rsidR="000927B6" w:rsidRPr="00547385">
        <w:rPr>
          <w:rFonts w:ascii="Arial" w:hAnsi="Arial" w:cs="Arial"/>
          <w:color w:val="000000" w:themeColor="text1"/>
          <w:sz w:val="24"/>
          <w:szCs w:val="24"/>
        </w:rPr>
        <w:t>/4</w:t>
      </w:r>
      <w:r w:rsidR="001F7659" w:rsidRPr="00547385">
        <w:rPr>
          <w:rFonts w:ascii="Arial" w:hAnsi="Arial" w:cs="Arial"/>
          <w:color w:val="000000" w:themeColor="text1"/>
          <w:sz w:val="24"/>
          <w:szCs w:val="24"/>
        </w:rPr>
        <w:t>4</w:t>
      </w:r>
      <w:r w:rsidR="000927B6" w:rsidRPr="00547385">
        <w:rPr>
          <w:rFonts w:ascii="Arial" w:hAnsi="Arial" w:cs="Arial"/>
          <w:color w:val="000000" w:themeColor="text1"/>
          <w:sz w:val="24"/>
          <w:szCs w:val="24"/>
        </w:rPr>
        <w:t xml:space="preserve">) included </w:t>
      </w:r>
      <w:r w:rsidR="00CA590D" w:rsidRPr="00547385">
        <w:rPr>
          <w:rFonts w:ascii="Arial" w:hAnsi="Arial" w:cs="Arial"/>
          <w:color w:val="000000" w:themeColor="text1"/>
          <w:sz w:val="24"/>
          <w:szCs w:val="24"/>
        </w:rPr>
        <w:t>only adults, while 6 involved the entire age range.</w:t>
      </w:r>
      <w:r w:rsidR="0013409C" w:rsidRPr="00547385">
        <w:rPr>
          <w:rFonts w:ascii="Arial" w:hAnsi="Arial" w:cs="Arial"/>
          <w:color w:val="000000" w:themeColor="text1"/>
          <w:sz w:val="24"/>
          <w:szCs w:val="24"/>
        </w:rPr>
        <w:t xml:space="preserve"> </w:t>
      </w:r>
      <w:r w:rsidR="00CA590D" w:rsidRPr="00547385">
        <w:rPr>
          <w:rFonts w:ascii="Arial" w:hAnsi="Arial" w:cs="Arial"/>
          <w:color w:val="000000" w:themeColor="text1"/>
          <w:sz w:val="24"/>
          <w:szCs w:val="24"/>
        </w:rPr>
        <w:t xml:space="preserve">Seventeen </w:t>
      </w:r>
      <w:r w:rsidR="000927B6" w:rsidRPr="00547385">
        <w:rPr>
          <w:rFonts w:ascii="Arial" w:hAnsi="Arial" w:cs="Arial"/>
          <w:color w:val="000000" w:themeColor="text1"/>
          <w:sz w:val="24"/>
          <w:szCs w:val="24"/>
        </w:rPr>
        <w:t>were conducted in both rural and urban regions while 1</w:t>
      </w:r>
      <w:r w:rsidR="001F7659" w:rsidRPr="00547385">
        <w:rPr>
          <w:rFonts w:ascii="Arial" w:hAnsi="Arial" w:cs="Arial"/>
          <w:color w:val="000000" w:themeColor="text1"/>
          <w:sz w:val="24"/>
          <w:szCs w:val="24"/>
        </w:rPr>
        <w:t>3</w:t>
      </w:r>
      <w:r w:rsidR="000927B6" w:rsidRPr="00547385">
        <w:rPr>
          <w:rFonts w:ascii="Arial" w:hAnsi="Arial" w:cs="Arial"/>
          <w:color w:val="000000" w:themeColor="text1"/>
          <w:sz w:val="24"/>
          <w:szCs w:val="24"/>
        </w:rPr>
        <w:t xml:space="preserve"> were conducted </w:t>
      </w:r>
      <w:r w:rsidR="000A305F" w:rsidRPr="00547385">
        <w:rPr>
          <w:rFonts w:ascii="Arial" w:hAnsi="Arial" w:cs="Arial"/>
          <w:color w:val="000000" w:themeColor="text1"/>
          <w:sz w:val="24"/>
          <w:szCs w:val="24"/>
        </w:rPr>
        <w:t xml:space="preserve">only </w:t>
      </w:r>
      <w:r w:rsidR="000927B6" w:rsidRPr="00547385">
        <w:rPr>
          <w:rFonts w:ascii="Arial" w:hAnsi="Arial" w:cs="Arial"/>
          <w:color w:val="000000" w:themeColor="text1"/>
          <w:sz w:val="24"/>
          <w:szCs w:val="24"/>
        </w:rPr>
        <w:t>in urban areas and 1</w:t>
      </w:r>
      <w:r w:rsidR="001F7659" w:rsidRPr="00547385">
        <w:rPr>
          <w:rFonts w:ascii="Arial" w:hAnsi="Arial" w:cs="Arial"/>
          <w:color w:val="000000" w:themeColor="text1"/>
          <w:sz w:val="24"/>
          <w:szCs w:val="24"/>
        </w:rPr>
        <w:t>4</w:t>
      </w:r>
      <w:r w:rsidR="000927B6" w:rsidRPr="00547385">
        <w:rPr>
          <w:rFonts w:ascii="Arial" w:hAnsi="Arial" w:cs="Arial"/>
          <w:color w:val="000000" w:themeColor="text1"/>
          <w:sz w:val="24"/>
          <w:szCs w:val="24"/>
        </w:rPr>
        <w:t xml:space="preserve"> </w:t>
      </w:r>
      <w:r w:rsidR="000A305F" w:rsidRPr="00547385">
        <w:rPr>
          <w:rFonts w:ascii="Arial" w:hAnsi="Arial" w:cs="Arial"/>
          <w:color w:val="000000" w:themeColor="text1"/>
          <w:sz w:val="24"/>
          <w:szCs w:val="24"/>
        </w:rPr>
        <w:t xml:space="preserve">only </w:t>
      </w:r>
      <w:r w:rsidR="000927B6" w:rsidRPr="00547385">
        <w:rPr>
          <w:rFonts w:ascii="Arial" w:hAnsi="Arial" w:cs="Arial"/>
          <w:color w:val="000000" w:themeColor="text1"/>
          <w:sz w:val="24"/>
          <w:szCs w:val="24"/>
        </w:rPr>
        <w:t>in rural areas.</w:t>
      </w:r>
      <w:r w:rsidR="000B2111" w:rsidRPr="00547385">
        <w:rPr>
          <w:rFonts w:ascii="Arial" w:hAnsi="Arial" w:cs="Arial"/>
          <w:color w:val="000000" w:themeColor="text1"/>
          <w:sz w:val="24"/>
          <w:szCs w:val="24"/>
        </w:rPr>
        <w:t xml:space="preserve"> </w:t>
      </w:r>
    </w:p>
    <w:p w14:paraId="2F876FFC" w14:textId="3BB453AF" w:rsidR="006E479B" w:rsidRPr="00547385" w:rsidRDefault="006E479B" w:rsidP="00547385">
      <w:pPr>
        <w:spacing w:before="100" w:beforeAutospacing="1" w:after="100" w:afterAutospacing="1" w:line="360" w:lineRule="auto"/>
        <w:ind w:firstLine="426"/>
        <w:rPr>
          <w:rFonts w:ascii="Arial" w:hAnsi="Arial" w:cs="Arial"/>
          <w:color w:val="000000" w:themeColor="text1"/>
          <w:sz w:val="24"/>
          <w:szCs w:val="24"/>
        </w:rPr>
      </w:pPr>
      <w:r w:rsidRPr="00547385">
        <w:rPr>
          <w:rFonts w:ascii="Arial" w:hAnsi="Arial" w:cs="Arial"/>
          <w:color w:val="000000" w:themeColor="text1"/>
          <w:sz w:val="24"/>
          <w:szCs w:val="24"/>
        </w:rPr>
        <w:lastRenderedPageBreak/>
        <w:t xml:space="preserve">In 2015 the </w:t>
      </w:r>
      <w:r w:rsidR="00E447CA" w:rsidRPr="00547385">
        <w:rPr>
          <w:rFonts w:ascii="Arial" w:hAnsi="Arial" w:cs="Arial"/>
          <w:color w:val="000000" w:themeColor="text1"/>
          <w:sz w:val="24"/>
          <w:szCs w:val="24"/>
        </w:rPr>
        <w:t>age-</w:t>
      </w:r>
      <w:r w:rsidRPr="00547385">
        <w:rPr>
          <w:rFonts w:ascii="Arial" w:hAnsi="Arial" w:cs="Arial"/>
          <w:color w:val="000000" w:themeColor="text1"/>
          <w:sz w:val="24"/>
          <w:szCs w:val="24"/>
        </w:rPr>
        <w:t xml:space="preserve">standardized prevalence of blindness </w:t>
      </w:r>
      <w:r w:rsidR="007D29F8" w:rsidRPr="00547385">
        <w:rPr>
          <w:rFonts w:ascii="Arial" w:hAnsi="Arial" w:cs="Arial"/>
          <w:color w:val="000000" w:themeColor="text1"/>
          <w:sz w:val="24"/>
          <w:szCs w:val="24"/>
        </w:rPr>
        <w:t xml:space="preserve">(all ages) </w:t>
      </w:r>
      <w:r w:rsidRPr="00547385">
        <w:rPr>
          <w:rFonts w:ascii="Arial" w:hAnsi="Arial" w:cs="Arial"/>
          <w:color w:val="000000" w:themeColor="text1"/>
          <w:sz w:val="24"/>
          <w:szCs w:val="24"/>
        </w:rPr>
        <w:t>was 0.37% (80% UI 0.12</w:t>
      </w:r>
      <w:r w:rsidR="00F856C3"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w:t>
      </w:r>
      <w:r w:rsidR="00F856C3"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0.68</w:t>
      </w:r>
      <w:r w:rsidR="00F856C3" w:rsidRPr="00547385">
        <w:rPr>
          <w:rFonts w:ascii="Arial" w:hAnsi="Arial" w:cs="Arial"/>
          <w:color w:val="000000" w:themeColor="text1"/>
          <w:sz w:val="24"/>
          <w:szCs w:val="24"/>
        </w:rPr>
        <w:t>%</w:t>
      </w:r>
      <w:r w:rsidRPr="00547385">
        <w:rPr>
          <w:rFonts w:ascii="Arial" w:hAnsi="Arial" w:cs="Arial"/>
          <w:color w:val="000000" w:themeColor="text1"/>
          <w:sz w:val="24"/>
          <w:szCs w:val="24"/>
        </w:rPr>
        <w:t xml:space="preserve">) </w:t>
      </w:r>
      <w:r w:rsidR="00E447CA" w:rsidRPr="00547385">
        <w:rPr>
          <w:rFonts w:ascii="Arial" w:hAnsi="Arial" w:cs="Arial"/>
          <w:color w:val="000000" w:themeColor="text1"/>
          <w:sz w:val="24"/>
          <w:szCs w:val="24"/>
        </w:rPr>
        <w:t xml:space="preserve">in East Asia, </w:t>
      </w:r>
      <w:r w:rsidRPr="00547385">
        <w:rPr>
          <w:rFonts w:ascii="Arial" w:hAnsi="Arial" w:cs="Arial"/>
          <w:color w:val="000000" w:themeColor="text1"/>
          <w:sz w:val="24"/>
          <w:szCs w:val="24"/>
        </w:rPr>
        <w:t>while the prevalence of MSVI was 3.06% (80% UI 1.35</w:t>
      </w:r>
      <w:r w:rsidR="00F856C3"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w:t>
      </w:r>
      <w:r w:rsidR="00F856C3"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5.16</w:t>
      </w:r>
      <w:r w:rsidR="00F856C3" w:rsidRPr="00547385">
        <w:rPr>
          <w:rFonts w:ascii="Arial" w:hAnsi="Arial" w:cs="Arial"/>
          <w:color w:val="000000" w:themeColor="text1"/>
          <w:sz w:val="24"/>
          <w:szCs w:val="24"/>
        </w:rPr>
        <w:t>%</w:t>
      </w:r>
      <w:r w:rsidRPr="00547385">
        <w:rPr>
          <w:rFonts w:ascii="Arial" w:hAnsi="Arial" w:cs="Arial"/>
          <w:color w:val="000000" w:themeColor="text1"/>
          <w:sz w:val="24"/>
          <w:szCs w:val="24"/>
        </w:rPr>
        <w:t>) and the prevalence of mild VI was 2.65% (80% UI 0.92</w:t>
      </w:r>
      <w:r w:rsidR="00F856C3"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w:t>
      </w:r>
      <w:r w:rsidR="00F856C3"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4.91</w:t>
      </w:r>
      <w:r w:rsidR="00F856C3" w:rsidRPr="00547385">
        <w:rPr>
          <w:rFonts w:ascii="Arial" w:hAnsi="Arial" w:cs="Arial"/>
          <w:color w:val="000000" w:themeColor="text1"/>
          <w:sz w:val="24"/>
          <w:szCs w:val="24"/>
        </w:rPr>
        <w:t>%</w:t>
      </w:r>
      <w:r w:rsidRPr="00547385">
        <w:rPr>
          <w:rFonts w:ascii="Arial" w:hAnsi="Arial" w:cs="Arial"/>
          <w:color w:val="000000" w:themeColor="text1"/>
          <w:sz w:val="24"/>
          <w:szCs w:val="24"/>
        </w:rPr>
        <w:t>)</w:t>
      </w:r>
      <w:r w:rsidR="00E447CA" w:rsidRPr="00547385">
        <w:rPr>
          <w:rFonts w:ascii="Arial" w:hAnsi="Arial" w:cs="Arial"/>
          <w:color w:val="000000" w:themeColor="text1"/>
          <w:sz w:val="24"/>
          <w:szCs w:val="24"/>
        </w:rPr>
        <w:t xml:space="preserve"> (</w:t>
      </w:r>
      <w:r w:rsidR="00E447CA" w:rsidRPr="00547385">
        <w:rPr>
          <w:rFonts w:ascii="Arial" w:hAnsi="Arial" w:cs="Arial"/>
          <w:b/>
          <w:color w:val="000000" w:themeColor="text1"/>
          <w:sz w:val="24"/>
          <w:szCs w:val="24"/>
        </w:rPr>
        <w:t>Table 1</w:t>
      </w:r>
      <w:r w:rsidR="00E447CA" w:rsidRPr="00547385">
        <w:rPr>
          <w:rFonts w:ascii="Arial" w:hAnsi="Arial" w:cs="Arial"/>
          <w:color w:val="000000" w:themeColor="text1"/>
          <w:sz w:val="24"/>
          <w:szCs w:val="24"/>
        </w:rPr>
        <w:t>)</w:t>
      </w:r>
      <w:r w:rsidRPr="00547385">
        <w:rPr>
          <w:rFonts w:ascii="Arial" w:hAnsi="Arial" w:cs="Arial"/>
          <w:color w:val="000000" w:themeColor="text1"/>
          <w:sz w:val="24"/>
          <w:szCs w:val="24"/>
        </w:rPr>
        <w:t xml:space="preserve">. The </w:t>
      </w:r>
      <w:r w:rsidR="00E447CA" w:rsidRPr="00547385">
        <w:rPr>
          <w:rFonts w:ascii="Arial" w:hAnsi="Arial" w:cs="Arial"/>
          <w:color w:val="000000" w:themeColor="text1"/>
          <w:sz w:val="24"/>
          <w:szCs w:val="24"/>
        </w:rPr>
        <w:t>age-</w:t>
      </w:r>
      <w:r w:rsidRPr="00547385">
        <w:rPr>
          <w:rFonts w:ascii="Arial" w:hAnsi="Arial" w:cs="Arial"/>
          <w:color w:val="000000" w:themeColor="text1"/>
          <w:sz w:val="24"/>
          <w:szCs w:val="24"/>
        </w:rPr>
        <w:t xml:space="preserve">standardised prevalence of </w:t>
      </w:r>
      <w:r w:rsidR="00BA6C83" w:rsidRPr="00547385">
        <w:rPr>
          <w:rFonts w:ascii="Arial" w:hAnsi="Arial" w:cs="Arial"/>
          <w:color w:val="000000" w:themeColor="text1"/>
          <w:sz w:val="24"/>
          <w:szCs w:val="24"/>
        </w:rPr>
        <w:t>uncorrected presbyopia</w:t>
      </w:r>
      <w:r w:rsidRPr="00547385">
        <w:rPr>
          <w:rFonts w:ascii="Arial" w:hAnsi="Arial" w:cs="Arial"/>
          <w:color w:val="000000" w:themeColor="text1"/>
          <w:sz w:val="24"/>
          <w:szCs w:val="24"/>
        </w:rPr>
        <w:t xml:space="preserve"> w</w:t>
      </w:r>
      <w:r w:rsidR="00803DB0" w:rsidRPr="00547385">
        <w:rPr>
          <w:rFonts w:ascii="Arial" w:hAnsi="Arial" w:cs="Arial"/>
          <w:color w:val="000000" w:themeColor="text1"/>
          <w:sz w:val="24"/>
          <w:szCs w:val="24"/>
        </w:rPr>
        <w:t>as 32.91% (80% UI 18.72</w:t>
      </w:r>
      <w:r w:rsidR="00F856C3" w:rsidRPr="00547385">
        <w:rPr>
          <w:rFonts w:ascii="Arial" w:hAnsi="Arial" w:cs="Arial"/>
          <w:color w:val="000000" w:themeColor="text1"/>
          <w:sz w:val="24"/>
          <w:szCs w:val="24"/>
        </w:rPr>
        <w:t xml:space="preserve"> </w:t>
      </w:r>
      <w:r w:rsidR="00803DB0" w:rsidRPr="00547385">
        <w:rPr>
          <w:rFonts w:ascii="Arial" w:hAnsi="Arial" w:cs="Arial"/>
          <w:color w:val="000000" w:themeColor="text1"/>
          <w:sz w:val="24"/>
          <w:szCs w:val="24"/>
        </w:rPr>
        <w:t>-</w:t>
      </w:r>
      <w:r w:rsidR="00F856C3" w:rsidRPr="00547385">
        <w:rPr>
          <w:rFonts w:ascii="Arial" w:hAnsi="Arial" w:cs="Arial"/>
          <w:color w:val="000000" w:themeColor="text1"/>
          <w:sz w:val="24"/>
          <w:szCs w:val="24"/>
        </w:rPr>
        <w:t xml:space="preserve"> </w:t>
      </w:r>
      <w:r w:rsidR="00803DB0" w:rsidRPr="00547385">
        <w:rPr>
          <w:rFonts w:ascii="Arial" w:hAnsi="Arial" w:cs="Arial"/>
          <w:color w:val="000000" w:themeColor="text1"/>
          <w:sz w:val="24"/>
          <w:szCs w:val="24"/>
        </w:rPr>
        <w:t>48.47</w:t>
      </w:r>
      <w:r w:rsidR="00F856C3" w:rsidRPr="00547385">
        <w:rPr>
          <w:rFonts w:ascii="Arial" w:hAnsi="Arial" w:cs="Arial"/>
          <w:color w:val="000000" w:themeColor="text1"/>
          <w:sz w:val="24"/>
          <w:szCs w:val="24"/>
        </w:rPr>
        <w:t>%</w:t>
      </w:r>
      <w:r w:rsidR="00803DB0" w:rsidRPr="00547385">
        <w:rPr>
          <w:rFonts w:ascii="Arial" w:hAnsi="Arial" w:cs="Arial"/>
          <w:color w:val="000000" w:themeColor="text1"/>
          <w:sz w:val="24"/>
          <w:szCs w:val="24"/>
        </w:rPr>
        <w:t>)</w:t>
      </w:r>
      <w:r w:rsidR="00E447CA" w:rsidRPr="00547385">
        <w:rPr>
          <w:rFonts w:ascii="Arial" w:hAnsi="Arial" w:cs="Arial"/>
          <w:color w:val="000000" w:themeColor="text1"/>
          <w:sz w:val="24"/>
          <w:szCs w:val="24"/>
        </w:rPr>
        <w:t xml:space="preserve"> (</w:t>
      </w:r>
      <w:r w:rsidR="00E447CA" w:rsidRPr="00547385">
        <w:rPr>
          <w:rFonts w:ascii="Arial" w:hAnsi="Arial" w:cs="Arial"/>
          <w:b/>
          <w:color w:val="000000" w:themeColor="text1"/>
          <w:sz w:val="24"/>
          <w:szCs w:val="24"/>
        </w:rPr>
        <w:t>Table 1</w:t>
      </w:r>
      <w:r w:rsidR="00E447CA" w:rsidRPr="00547385">
        <w:rPr>
          <w:rFonts w:ascii="Arial" w:hAnsi="Arial" w:cs="Arial"/>
          <w:color w:val="000000" w:themeColor="text1"/>
          <w:sz w:val="24"/>
          <w:szCs w:val="24"/>
        </w:rPr>
        <w:t>)</w:t>
      </w:r>
      <w:r w:rsidR="00803DB0" w:rsidRPr="00547385">
        <w:rPr>
          <w:rFonts w:ascii="Arial" w:hAnsi="Arial" w:cs="Arial"/>
          <w:color w:val="000000" w:themeColor="text1"/>
          <w:sz w:val="24"/>
          <w:szCs w:val="24"/>
        </w:rPr>
        <w:t xml:space="preserve">. </w:t>
      </w:r>
    </w:p>
    <w:p w14:paraId="44868A85" w14:textId="381F37E2" w:rsidR="001A02C1" w:rsidRPr="00547385" w:rsidRDefault="007A4267" w:rsidP="00547385">
      <w:pPr>
        <w:spacing w:before="100" w:beforeAutospacing="1" w:after="100" w:afterAutospacing="1" w:line="360" w:lineRule="auto"/>
        <w:ind w:firstLine="426"/>
        <w:rPr>
          <w:rFonts w:ascii="Arial" w:hAnsi="Arial" w:cs="Arial"/>
          <w:color w:val="000000" w:themeColor="text1"/>
          <w:sz w:val="24"/>
          <w:szCs w:val="24"/>
        </w:rPr>
      </w:pPr>
      <w:r w:rsidRPr="00547385">
        <w:rPr>
          <w:rFonts w:ascii="Arial" w:hAnsi="Arial" w:cs="Arial"/>
          <w:color w:val="000000" w:themeColor="text1"/>
          <w:sz w:val="24"/>
          <w:szCs w:val="24"/>
        </w:rPr>
        <w:t xml:space="preserve">A comparison between the world and East Asia for the age-standardized prevalence of </w:t>
      </w:r>
      <w:r w:rsidR="00331B2F" w:rsidRPr="00547385">
        <w:rPr>
          <w:rFonts w:ascii="Arial" w:hAnsi="Arial" w:cs="Arial"/>
          <w:color w:val="000000" w:themeColor="text1"/>
          <w:sz w:val="24"/>
          <w:szCs w:val="24"/>
        </w:rPr>
        <w:t>vision loss</w:t>
      </w:r>
      <w:r w:rsidRPr="00547385">
        <w:rPr>
          <w:rFonts w:ascii="Arial" w:hAnsi="Arial" w:cs="Arial"/>
          <w:color w:val="000000" w:themeColor="text1"/>
          <w:sz w:val="24"/>
          <w:szCs w:val="24"/>
        </w:rPr>
        <w:t xml:space="preserve"> by gender and age group</w:t>
      </w:r>
      <w:r w:rsidR="008179E7" w:rsidRPr="00547385">
        <w:rPr>
          <w:rFonts w:ascii="Arial" w:hAnsi="Arial" w:cs="Arial"/>
          <w:color w:val="000000" w:themeColor="text1"/>
          <w:sz w:val="24"/>
          <w:szCs w:val="24"/>
        </w:rPr>
        <w:t xml:space="preserve"> for 2015</w:t>
      </w:r>
      <w:r w:rsidRPr="00547385">
        <w:rPr>
          <w:rFonts w:ascii="Arial" w:hAnsi="Arial" w:cs="Arial"/>
          <w:color w:val="000000" w:themeColor="text1"/>
          <w:sz w:val="24"/>
          <w:szCs w:val="24"/>
        </w:rPr>
        <w:t xml:space="preserve"> can be found in </w:t>
      </w:r>
      <w:r w:rsidRPr="00547385">
        <w:rPr>
          <w:rFonts w:ascii="Arial" w:hAnsi="Arial" w:cs="Arial"/>
          <w:b/>
          <w:color w:val="000000" w:themeColor="text1"/>
          <w:sz w:val="24"/>
          <w:szCs w:val="24"/>
        </w:rPr>
        <w:t xml:space="preserve">Table </w:t>
      </w:r>
      <w:r w:rsidR="00331B2F" w:rsidRPr="00547385">
        <w:rPr>
          <w:rFonts w:ascii="Arial" w:hAnsi="Arial" w:cs="Arial"/>
          <w:b/>
          <w:color w:val="000000" w:themeColor="text1"/>
          <w:sz w:val="24"/>
          <w:szCs w:val="24"/>
        </w:rPr>
        <w:t>2</w:t>
      </w:r>
      <w:r w:rsidRPr="00547385">
        <w:rPr>
          <w:rFonts w:ascii="Arial" w:hAnsi="Arial" w:cs="Arial"/>
          <w:color w:val="000000" w:themeColor="text1"/>
          <w:sz w:val="24"/>
          <w:szCs w:val="24"/>
        </w:rPr>
        <w:t xml:space="preserve">. In the </w:t>
      </w:r>
      <w:r w:rsidR="004A255F" w:rsidRPr="00547385">
        <w:rPr>
          <w:rFonts w:ascii="Arial" w:hAnsi="Arial" w:cs="Arial"/>
          <w:color w:val="000000" w:themeColor="text1"/>
          <w:sz w:val="24"/>
          <w:szCs w:val="24"/>
        </w:rPr>
        <w:t xml:space="preserve">group aged </w:t>
      </w:r>
      <w:r w:rsidRPr="00547385">
        <w:rPr>
          <w:rFonts w:ascii="Arial" w:hAnsi="Arial" w:cs="Arial"/>
          <w:color w:val="000000" w:themeColor="text1"/>
          <w:sz w:val="24"/>
          <w:szCs w:val="24"/>
        </w:rPr>
        <w:t xml:space="preserve">50 </w:t>
      </w:r>
      <w:r w:rsidR="00E90C0B" w:rsidRPr="00547385">
        <w:rPr>
          <w:rFonts w:ascii="Arial" w:hAnsi="Arial" w:cs="Arial"/>
          <w:color w:val="000000" w:themeColor="text1"/>
          <w:sz w:val="24"/>
          <w:szCs w:val="24"/>
        </w:rPr>
        <w:t xml:space="preserve">years </w:t>
      </w:r>
      <w:r w:rsidR="00B2510D" w:rsidRPr="00547385">
        <w:rPr>
          <w:rFonts w:ascii="Arial" w:hAnsi="Arial" w:cs="Arial"/>
          <w:color w:val="000000" w:themeColor="text1"/>
          <w:sz w:val="24"/>
          <w:szCs w:val="24"/>
        </w:rPr>
        <w:t>and</w:t>
      </w:r>
      <w:r w:rsidR="004A255F" w:rsidRPr="00547385">
        <w:rPr>
          <w:rFonts w:ascii="Arial" w:hAnsi="Arial" w:cs="Arial"/>
          <w:color w:val="000000" w:themeColor="text1"/>
          <w:sz w:val="24"/>
          <w:szCs w:val="24"/>
        </w:rPr>
        <w:t xml:space="preserve"> olde</w:t>
      </w:r>
      <w:r w:rsidR="005A269E" w:rsidRPr="00547385">
        <w:rPr>
          <w:rFonts w:ascii="Arial" w:hAnsi="Arial" w:cs="Arial"/>
          <w:color w:val="000000" w:themeColor="text1"/>
          <w:sz w:val="24"/>
          <w:szCs w:val="24"/>
        </w:rPr>
        <w:t>r</w:t>
      </w:r>
      <w:r w:rsidRPr="00547385">
        <w:rPr>
          <w:rFonts w:ascii="Arial" w:hAnsi="Arial" w:cs="Arial"/>
          <w:color w:val="000000" w:themeColor="text1"/>
          <w:sz w:val="24"/>
          <w:szCs w:val="24"/>
        </w:rPr>
        <w:t xml:space="preserve"> in East Asia</w:t>
      </w:r>
      <w:r w:rsidR="00E90C0B" w:rsidRPr="00547385">
        <w:rPr>
          <w:rFonts w:ascii="Arial" w:hAnsi="Arial" w:cs="Arial"/>
          <w:color w:val="000000" w:themeColor="text1"/>
          <w:sz w:val="24"/>
          <w:szCs w:val="24"/>
        </w:rPr>
        <w:t>,</w:t>
      </w:r>
      <w:r w:rsidRPr="00547385">
        <w:rPr>
          <w:rFonts w:ascii="Arial" w:hAnsi="Arial" w:cs="Arial"/>
          <w:color w:val="000000" w:themeColor="text1"/>
          <w:sz w:val="24"/>
          <w:szCs w:val="24"/>
        </w:rPr>
        <w:t xml:space="preserve"> both genders demonstrated a </w:t>
      </w:r>
      <w:r w:rsidR="005A269E" w:rsidRPr="00547385">
        <w:rPr>
          <w:rFonts w:ascii="Arial" w:hAnsi="Arial" w:cs="Arial"/>
          <w:color w:val="000000" w:themeColor="text1"/>
          <w:sz w:val="24"/>
          <w:szCs w:val="24"/>
        </w:rPr>
        <w:t xml:space="preserve">slightly </w:t>
      </w:r>
      <w:r w:rsidR="007168D1" w:rsidRPr="00547385">
        <w:rPr>
          <w:rFonts w:ascii="Arial" w:hAnsi="Arial" w:cs="Arial"/>
          <w:color w:val="000000" w:themeColor="text1"/>
          <w:sz w:val="24"/>
          <w:szCs w:val="24"/>
        </w:rPr>
        <w:t xml:space="preserve">higher prevalence of MSVI </w:t>
      </w:r>
      <w:r w:rsidRPr="00547385">
        <w:rPr>
          <w:rFonts w:ascii="Arial" w:hAnsi="Arial" w:cs="Arial"/>
          <w:color w:val="000000" w:themeColor="text1"/>
          <w:sz w:val="24"/>
          <w:szCs w:val="24"/>
        </w:rPr>
        <w:t>and mild VI</w:t>
      </w:r>
      <w:r w:rsidR="005A269E" w:rsidRPr="00547385">
        <w:rPr>
          <w:rFonts w:ascii="Arial" w:hAnsi="Arial" w:cs="Arial"/>
          <w:color w:val="000000" w:themeColor="text1"/>
          <w:sz w:val="24"/>
          <w:szCs w:val="24"/>
        </w:rPr>
        <w:t>,</w:t>
      </w:r>
      <w:r w:rsidRPr="00547385">
        <w:rPr>
          <w:rFonts w:ascii="Arial" w:hAnsi="Arial" w:cs="Arial"/>
          <w:color w:val="000000" w:themeColor="text1"/>
          <w:sz w:val="24"/>
          <w:szCs w:val="24"/>
        </w:rPr>
        <w:t xml:space="preserve"> co</w:t>
      </w:r>
      <w:r w:rsidR="008179E7" w:rsidRPr="00547385">
        <w:rPr>
          <w:rFonts w:ascii="Arial" w:hAnsi="Arial" w:cs="Arial"/>
          <w:color w:val="000000" w:themeColor="text1"/>
          <w:sz w:val="24"/>
          <w:szCs w:val="24"/>
        </w:rPr>
        <w:t>m</w:t>
      </w:r>
      <w:r w:rsidR="00D815E0" w:rsidRPr="00547385">
        <w:rPr>
          <w:rFonts w:ascii="Arial" w:hAnsi="Arial" w:cs="Arial"/>
          <w:color w:val="000000" w:themeColor="text1"/>
          <w:sz w:val="24"/>
          <w:szCs w:val="24"/>
        </w:rPr>
        <w:t xml:space="preserve">pared to the world population. </w:t>
      </w:r>
      <w:r w:rsidR="008179E7" w:rsidRPr="00547385">
        <w:rPr>
          <w:rFonts w:ascii="Arial" w:hAnsi="Arial" w:cs="Arial"/>
          <w:color w:val="000000" w:themeColor="text1"/>
          <w:sz w:val="24"/>
          <w:szCs w:val="24"/>
        </w:rPr>
        <w:t>This tr</w:t>
      </w:r>
      <w:r w:rsidR="00D815E0" w:rsidRPr="00547385">
        <w:rPr>
          <w:rFonts w:ascii="Arial" w:hAnsi="Arial" w:cs="Arial"/>
          <w:color w:val="000000" w:themeColor="text1"/>
          <w:sz w:val="24"/>
          <w:szCs w:val="24"/>
        </w:rPr>
        <w:t xml:space="preserve">end </w:t>
      </w:r>
      <w:r w:rsidR="000A305F" w:rsidRPr="00547385">
        <w:rPr>
          <w:rFonts w:ascii="Arial" w:hAnsi="Arial" w:cs="Arial"/>
          <w:color w:val="000000" w:themeColor="text1"/>
          <w:sz w:val="24"/>
          <w:szCs w:val="24"/>
        </w:rPr>
        <w:t xml:space="preserve">also was </w:t>
      </w:r>
      <w:r w:rsidR="005A269E" w:rsidRPr="00547385">
        <w:rPr>
          <w:rFonts w:ascii="Arial" w:hAnsi="Arial" w:cs="Arial"/>
          <w:color w:val="000000" w:themeColor="text1"/>
          <w:sz w:val="24"/>
          <w:szCs w:val="24"/>
        </w:rPr>
        <w:t xml:space="preserve">observed </w:t>
      </w:r>
      <w:r w:rsidR="00D815E0" w:rsidRPr="00547385">
        <w:rPr>
          <w:rFonts w:ascii="Arial" w:hAnsi="Arial" w:cs="Arial"/>
          <w:color w:val="000000" w:themeColor="text1"/>
          <w:sz w:val="24"/>
          <w:szCs w:val="24"/>
        </w:rPr>
        <w:t>for all ages</w:t>
      </w:r>
      <w:r w:rsidR="005A269E" w:rsidRPr="00547385">
        <w:rPr>
          <w:rFonts w:ascii="Arial" w:hAnsi="Arial" w:cs="Arial"/>
          <w:color w:val="000000" w:themeColor="text1"/>
          <w:sz w:val="24"/>
          <w:szCs w:val="24"/>
        </w:rPr>
        <w:t>. On the contrary, t</w:t>
      </w:r>
      <w:r w:rsidR="00D815E0" w:rsidRPr="00547385">
        <w:rPr>
          <w:rFonts w:ascii="Arial" w:hAnsi="Arial" w:cs="Arial"/>
          <w:color w:val="000000" w:themeColor="text1"/>
          <w:sz w:val="24"/>
          <w:szCs w:val="24"/>
        </w:rPr>
        <w:t>he global</w:t>
      </w:r>
      <w:r w:rsidR="008179E7" w:rsidRPr="00547385">
        <w:rPr>
          <w:rFonts w:ascii="Arial" w:hAnsi="Arial" w:cs="Arial"/>
          <w:color w:val="000000" w:themeColor="text1"/>
          <w:sz w:val="24"/>
          <w:szCs w:val="24"/>
        </w:rPr>
        <w:t xml:space="preserve"> prevalence of blindness for</w:t>
      </w:r>
      <w:r w:rsidR="00B84207" w:rsidRPr="00547385">
        <w:rPr>
          <w:rFonts w:ascii="Arial" w:hAnsi="Arial" w:cs="Arial"/>
          <w:color w:val="000000" w:themeColor="text1"/>
          <w:sz w:val="24"/>
          <w:szCs w:val="24"/>
        </w:rPr>
        <w:t xml:space="preserve"> all ages </w:t>
      </w:r>
      <w:r w:rsidR="008D6B4A" w:rsidRPr="00547385">
        <w:rPr>
          <w:rFonts w:ascii="Arial" w:hAnsi="Arial" w:cs="Arial"/>
          <w:color w:val="000000" w:themeColor="text1"/>
          <w:sz w:val="24"/>
          <w:szCs w:val="24"/>
        </w:rPr>
        <w:t xml:space="preserve">was </w:t>
      </w:r>
      <w:r w:rsidR="005A269E" w:rsidRPr="00547385">
        <w:rPr>
          <w:rFonts w:ascii="Arial" w:hAnsi="Arial" w:cs="Arial"/>
          <w:color w:val="000000" w:themeColor="text1"/>
          <w:sz w:val="24"/>
          <w:szCs w:val="24"/>
        </w:rPr>
        <w:t xml:space="preserve">higher than the prevalence in East Asia for both genders. </w:t>
      </w:r>
      <w:r w:rsidR="007168D1" w:rsidRPr="00547385">
        <w:rPr>
          <w:rFonts w:ascii="Arial" w:hAnsi="Arial" w:cs="Arial"/>
          <w:color w:val="000000" w:themeColor="text1"/>
          <w:sz w:val="24"/>
          <w:szCs w:val="24"/>
        </w:rPr>
        <w:t xml:space="preserve">In general, compared to males, </w:t>
      </w:r>
      <w:r w:rsidR="00D815E0" w:rsidRPr="00547385">
        <w:rPr>
          <w:rFonts w:ascii="Arial" w:hAnsi="Arial" w:cs="Arial"/>
          <w:color w:val="000000" w:themeColor="text1"/>
          <w:sz w:val="24"/>
          <w:szCs w:val="24"/>
        </w:rPr>
        <w:t>females demonstrated a higher prevalence of blindness</w:t>
      </w:r>
      <w:r w:rsidR="00B254F0" w:rsidRPr="00547385">
        <w:rPr>
          <w:rFonts w:ascii="Arial" w:hAnsi="Arial" w:cs="Arial"/>
          <w:color w:val="000000" w:themeColor="text1"/>
          <w:sz w:val="24"/>
          <w:szCs w:val="24"/>
        </w:rPr>
        <w:t xml:space="preserve">, </w:t>
      </w:r>
      <w:r w:rsidR="00D815E0" w:rsidRPr="00547385">
        <w:rPr>
          <w:rFonts w:ascii="Arial" w:hAnsi="Arial" w:cs="Arial"/>
          <w:color w:val="000000" w:themeColor="text1"/>
          <w:sz w:val="24"/>
          <w:szCs w:val="24"/>
        </w:rPr>
        <w:t>MSVI</w:t>
      </w:r>
      <w:r w:rsidR="00B254F0" w:rsidRPr="00547385">
        <w:rPr>
          <w:rFonts w:ascii="Arial" w:hAnsi="Arial" w:cs="Arial"/>
          <w:color w:val="000000" w:themeColor="text1"/>
          <w:sz w:val="24"/>
          <w:szCs w:val="24"/>
        </w:rPr>
        <w:t xml:space="preserve"> and mild VI </w:t>
      </w:r>
      <w:r w:rsidR="00BE1361" w:rsidRPr="00547385">
        <w:rPr>
          <w:rFonts w:ascii="Arial" w:hAnsi="Arial" w:cs="Arial"/>
          <w:color w:val="000000" w:themeColor="text1"/>
          <w:sz w:val="24"/>
          <w:szCs w:val="24"/>
        </w:rPr>
        <w:t xml:space="preserve">when considering either the entire population </w:t>
      </w:r>
      <w:r w:rsidR="00E90C0B" w:rsidRPr="00547385">
        <w:rPr>
          <w:rFonts w:ascii="Arial" w:hAnsi="Arial" w:cs="Arial"/>
          <w:b/>
          <w:color w:val="000000" w:themeColor="text1"/>
          <w:sz w:val="24"/>
          <w:szCs w:val="24"/>
        </w:rPr>
        <w:t>(Table 1)</w:t>
      </w:r>
      <w:r w:rsidR="00B254F0" w:rsidRPr="00547385">
        <w:rPr>
          <w:rFonts w:ascii="Arial" w:hAnsi="Arial" w:cs="Arial"/>
          <w:color w:val="000000" w:themeColor="text1"/>
          <w:sz w:val="24"/>
          <w:szCs w:val="24"/>
        </w:rPr>
        <w:t xml:space="preserve">, </w:t>
      </w:r>
      <w:r w:rsidR="00BE1361" w:rsidRPr="00547385">
        <w:rPr>
          <w:rFonts w:ascii="Arial" w:hAnsi="Arial" w:cs="Arial"/>
          <w:color w:val="000000" w:themeColor="text1"/>
          <w:sz w:val="24"/>
          <w:szCs w:val="24"/>
        </w:rPr>
        <w:t>or the subpopulation</w:t>
      </w:r>
      <w:r w:rsidR="00B254F0" w:rsidRPr="00547385">
        <w:rPr>
          <w:rFonts w:ascii="Arial" w:hAnsi="Arial" w:cs="Arial"/>
          <w:color w:val="000000" w:themeColor="text1"/>
          <w:sz w:val="24"/>
          <w:szCs w:val="24"/>
        </w:rPr>
        <w:t xml:space="preserve"> aged 50 years or older (</w:t>
      </w:r>
      <w:r w:rsidR="00B254F0" w:rsidRPr="00547385">
        <w:rPr>
          <w:rFonts w:ascii="Arial" w:hAnsi="Arial" w:cs="Arial"/>
          <w:b/>
          <w:color w:val="000000" w:themeColor="text1"/>
          <w:sz w:val="24"/>
          <w:szCs w:val="24"/>
        </w:rPr>
        <w:t>Table 2</w:t>
      </w:r>
      <w:r w:rsidR="00B254F0" w:rsidRPr="00547385">
        <w:rPr>
          <w:rFonts w:ascii="Arial" w:hAnsi="Arial" w:cs="Arial"/>
          <w:color w:val="000000" w:themeColor="text1"/>
          <w:sz w:val="24"/>
          <w:szCs w:val="24"/>
        </w:rPr>
        <w:t>)</w:t>
      </w:r>
      <w:r w:rsidR="00BE1361" w:rsidRPr="00547385">
        <w:rPr>
          <w:rFonts w:ascii="Arial" w:hAnsi="Arial" w:cs="Arial"/>
          <w:color w:val="000000" w:themeColor="text1"/>
          <w:sz w:val="24"/>
          <w:szCs w:val="24"/>
        </w:rPr>
        <w:t>. In addition, the same pattern of higher prevalence in females was observed across the different countries in East Asia (</w:t>
      </w:r>
      <w:r w:rsidR="00BE1361" w:rsidRPr="00547385">
        <w:rPr>
          <w:rFonts w:ascii="Arial" w:hAnsi="Arial" w:cs="Arial"/>
          <w:b/>
          <w:color w:val="000000" w:themeColor="text1"/>
          <w:sz w:val="24"/>
          <w:szCs w:val="24"/>
        </w:rPr>
        <w:t>Figures 1 and 2</w:t>
      </w:r>
      <w:r w:rsidR="00BE1361" w:rsidRPr="00547385">
        <w:rPr>
          <w:rFonts w:ascii="Arial" w:hAnsi="Arial" w:cs="Arial"/>
          <w:color w:val="000000" w:themeColor="text1"/>
          <w:sz w:val="24"/>
          <w:szCs w:val="24"/>
        </w:rPr>
        <w:t xml:space="preserve">).  </w:t>
      </w:r>
    </w:p>
    <w:p w14:paraId="7580FEB5" w14:textId="687B37D1" w:rsidR="00240176" w:rsidRPr="00547385" w:rsidRDefault="00CA3EC8" w:rsidP="00547385">
      <w:pPr>
        <w:spacing w:before="100" w:beforeAutospacing="1" w:after="100" w:afterAutospacing="1" w:line="360" w:lineRule="auto"/>
        <w:ind w:firstLine="426"/>
        <w:rPr>
          <w:rFonts w:ascii="Arial" w:hAnsi="Arial" w:cs="Arial"/>
          <w:color w:val="000000" w:themeColor="text1"/>
          <w:sz w:val="24"/>
          <w:szCs w:val="24"/>
        </w:rPr>
      </w:pPr>
      <w:r w:rsidRPr="00547385">
        <w:rPr>
          <w:rFonts w:ascii="Arial" w:hAnsi="Arial" w:cs="Arial"/>
          <w:color w:val="000000" w:themeColor="text1"/>
          <w:sz w:val="24"/>
          <w:szCs w:val="24"/>
        </w:rPr>
        <w:t xml:space="preserve">In 2015 the total number of people blind was estimated at 6.19 million in East </w:t>
      </w:r>
      <w:r w:rsidR="007613AC" w:rsidRPr="00547385">
        <w:rPr>
          <w:rFonts w:ascii="Arial" w:hAnsi="Arial" w:cs="Arial"/>
          <w:color w:val="000000" w:themeColor="text1"/>
          <w:sz w:val="24"/>
          <w:szCs w:val="24"/>
        </w:rPr>
        <w:t>Asia</w:t>
      </w:r>
      <w:r w:rsidR="00E90C0B" w:rsidRPr="00547385">
        <w:rPr>
          <w:rFonts w:ascii="Arial" w:hAnsi="Arial" w:cs="Arial"/>
          <w:color w:val="000000" w:themeColor="text1"/>
          <w:sz w:val="24"/>
          <w:szCs w:val="24"/>
        </w:rPr>
        <w:t xml:space="preserve"> (</w:t>
      </w:r>
      <w:r w:rsidR="00E90C0B" w:rsidRPr="00547385">
        <w:rPr>
          <w:rFonts w:ascii="Arial" w:hAnsi="Arial" w:cs="Arial"/>
          <w:b/>
          <w:color w:val="000000" w:themeColor="text1"/>
          <w:sz w:val="24"/>
          <w:szCs w:val="24"/>
        </w:rPr>
        <w:t>Table 3</w:t>
      </w:r>
      <w:r w:rsidR="00E90C0B" w:rsidRPr="00547385">
        <w:rPr>
          <w:rFonts w:ascii="Arial" w:hAnsi="Arial" w:cs="Arial"/>
          <w:color w:val="000000" w:themeColor="text1"/>
          <w:sz w:val="24"/>
          <w:szCs w:val="24"/>
        </w:rPr>
        <w:t>)</w:t>
      </w:r>
      <w:r w:rsidR="007613AC" w:rsidRPr="00547385">
        <w:rPr>
          <w:rFonts w:ascii="Arial" w:hAnsi="Arial" w:cs="Arial"/>
          <w:color w:val="000000" w:themeColor="text1"/>
          <w:sz w:val="24"/>
          <w:szCs w:val="24"/>
        </w:rPr>
        <w:t xml:space="preserve">, and China alone had </w:t>
      </w:r>
      <w:r w:rsidR="0091247E" w:rsidRPr="00547385">
        <w:rPr>
          <w:rFonts w:ascii="Arial" w:hAnsi="Arial" w:cs="Arial"/>
          <w:color w:val="000000" w:themeColor="text1"/>
          <w:sz w:val="24"/>
          <w:szCs w:val="24"/>
        </w:rPr>
        <w:t>6.02</w:t>
      </w:r>
      <w:r w:rsidRPr="00547385">
        <w:rPr>
          <w:rFonts w:ascii="Arial" w:hAnsi="Arial" w:cs="Arial"/>
          <w:color w:val="000000" w:themeColor="text1"/>
          <w:sz w:val="24"/>
          <w:szCs w:val="24"/>
        </w:rPr>
        <w:t xml:space="preserve"> million </w:t>
      </w:r>
      <w:r w:rsidR="00B84207" w:rsidRPr="00547385">
        <w:rPr>
          <w:rFonts w:ascii="Arial" w:hAnsi="Arial" w:cs="Arial"/>
          <w:color w:val="000000" w:themeColor="text1"/>
          <w:sz w:val="24"/>
          <w:szCs w:val="24"/>
        </w:rPr>
        <w:t>blind</w:t>
      </w:r>
      <w:r w:rsidR="007613AC" w:rsidRPr="00547385">
        <w:rPr>
          <w:rFonts w:ascii="Arial" w:hAnsi="Arial" w:cs="Arial"/>
          <w:color w:val="000000" w:themeColor="text1"/>
          <w:sz w:val="24"/>
          <w:szCs w:val="24"/>
        </w:rPr>
        <w:t xml:space="preserve"> people</w:t>
      </w:r>
      <w:r w:rsidR="00E90C0B" w:rsidRPr="00547385">
        <w:rPr>
          <w:rFonts w:ascii="Arial" w:hAnsi="Arial" w:cs="Arial"/>
          <w:color w:val="000000" w:themeColor="text1"/>
          <w:sz w:val="24"/>
          <w:szCs w:val="24"/>
        </w:rPr>
        <w:t>.</w:t>
      </w:r>
      <w:r w:rsidR="001C1EAB"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 xml:space="preserve">The total number of blind individuals residing in East Asia </w:t>
      </w:r>
      <w:r w:rsidR="007613AC" w:rsidRPr="00547385">
        <w:rPr>
          <w:rFonts w:ascii="Arial" w:hAnsi="Arial" w:cs="Arial"/>
          <w:color w:val="000000" w:themeColor="text1"/>
          <w:sz w:val="24"/>
          <w:szCs w:val="24"/>
        </w:rPr>
        <w:t xml:space="preserve">was </w:t>
      </w:r>
      <w:r w:rsidRPr="00547385">
        <w:rPr>
          <w:rFonts w:ascii="Arial" w:hAnsi="Arial" w:cs="Arial"/>
          <w:color w:val="000000" w:themeColor="text1"/>
          <w:sz w:val="24"/>
          <w:szCs w:val="24"/>
        </w:rPr>
        <w:t>projected to</w:t>
      </w:r>
      <w:r w:rsidR="005A630E" w:rsidRPr="00547385">
        <w:rPr>
          <w:rFonts w:ascii="Arial" w:hAnsi="Arial" w:cs="Arial"/>
          <w:color w:val="000000" w:themeColor="text1"/>
          <w:sz w:val="24"/>
          <w:szCs w:val="24"/>
        </w:rPr>
        <w:t xml:space="preserve"> increase </w:t>
      </w:r>
      <w:r w:rsidR="007613AC" w:rsidRPr="00547385">
        <w:rPr>
          <w:rFonts w:ascii="Arial" w:hAnsi="Arial" w:cs="Arial"/>
          <w:color w:val="000000" w:themeColor="text1"/>
          <w:sz w:val="24"/>
          <w:szCs w:val="24"/>
        </w:rPr>
        <w:t xml:space="preserve">by 8.2% </w:t>
      </w:r>
      <w:r w:rsidRPr="00547385">
        <w:rPr>
          <w:rFonts w:ascii="Arial" w:hAnsi="Arial" w:cs="Arial"/>
          <w:color w:val="000000" w:themeColor="text1"/>
          <w:sz w:val="24"/>
          <w:szCs w:val="24"/>
        </w:rPr>
        <w:t xml:space="preserve">to 6.70 million in 2020. </w:t>
      </w:r>
      <w:r w:rsidR="00240176" w:rsidRPr="00547385">
        <w:rPr>
          <w:rFonts w:ascii="Arial" w:hAnsi="Arial" w:cs="Arial"/>
          <w:color w:val="000000" w:themeColor="text1"/>
          <w:sz w:val="24"/>
          <w:szCs w:val="24"/>
        </w:rPr>
        <w:t xml:space="preserve">In addition, 52.88 million people had MSVI and 46.42 million more had mild VI, in 2015. The number of individuals with MSVI and mild VI, is projected to increase by 10.6% and 9.9%, respectively by 2020. There were 265.34 million additional people with </w:t>
      </w:r>
      <w:r w:rsidR="00910450" w:rsidRPr="00547385">
        <w:rPr>
          <w:rFonts w:ascii="Arial" w:hAnsi="Arial" w:cs="Arial"/>
          <w:color w:val="000000" w:themeColor="text1"/>
          <w:sz w:val="24"/>
          <w:szCs w:val="24"/>
        </w:rPr>
        <w:t xml:space="preserve">near vision impairment due to </w:t>
      </w:r>
      <w:r w:rsidR="00240176" w:rsidRPr="00547385">
        <w:rPr>
          <w:rFonts w:ascii="Arial" w:hAnsi="Arial" w:cs="Arial"/>
          <w:color w:val="000000" w:themeColor="text1"/>
          <w:sz w:val="24"/>
          <w:szCs w:val="24"/>
        </w:rPr>
        <w:t xml:space="preserve">uncorrected presbyopia and the number was projected to increase to 289.84 million by 2020. </w:t>
      </w:r>
    </w:p>
    <w:p w14:paraId="5042467D" w14:textId="1C41215B" w:rsidR="00A02115" w:rsidRPr="00547385" w:rsidRDefault="00A02115" w:rsidP="00547385">
      <w:pPr>
        <w:spacing w:before="100" w:beforeAutospacing="1" w:after="100" w:afterAutospacing="1" w:line="360" w:lineRule="auto"/>
        <w:rPr>
          <w:rFonts w:ascii="Arial" w:hAnsi="Arial" w:cs="Arial"/>
          <w:color w:val="000000" w:themeColor="text1"/>
          <w:sz w:val="24"/>
          <w:szCs w:val="24"/>
        </w:rPr>
      </w:pPr>
      <w:r w:rsidRPr="00547385">
        <w:rPr>
          <w:rFonts w:ascii="Arial" w:hAnsi="Arial" w:cs="Arial"/>
          <w:color w:val="000000" w:themeColor="text1"/>
          <w:sz w:val="24"/>
          <w:szCs w:val="24"/>
        </w:rPr>
        <w:t xml:space="preserve">Cataract </w:t>
      </w:r>
      <w:r w:rsidR="00AA7992" w:rsidRPr="00547385">
        <w:rPr>
          <w:rFonts w:ascii="Arial" w:hAnsi="Arial" w:cs="Arial"/>
          <w:color w:val="000000" w:themeColor="text1"/>
          <w:sz w:val="24"/>
          <w:szCs w:val="24"/>
        </w:rPr>
        <w:t xml:space="preserve">has been </w:t>
      </w:r>
      <w:r w:rsidRPr="00547385">
        <w:rPr>
          <w:rFonts w:ascii="Arial" w:hAnsi="Arial" w:cs="Arial"/>
          <w:color w:val="000000" w:themeColor="text1"/>
          <w:sz w:val="24"/>
          <w:szCs w:val="24"/>
        </w:rPr>
        <w:t xml:space="preserve">the leading cause of blindness in East Asia </w:t>
      </w:r>
      <w:r w:rsidR="00AA7992" w:rsidRPr="00547385">
        <w:rPr>
          <w:rFonts w:ascii="Arial" w:hAnsi="Arial" w:cs="Arial"/>
          <w:color w:val="000000" w:themeColor="text1"/>
          <w:sz w:val="24"/>
          <w:szCs w:val="24"/>
        </w:rPr>
        <w:t>since</w:t>
      </w:r>
      <w:r w:rsidR="00240176" w:rsidRPr="00547385">
        <w:rPr>
          <w:rFonts w:ascii="Arial" w:hAnsi="Arial" w:cs="Arial"/>
          <w:color w:val="000000" w:themeColor="text1"/>
          <w:sz w:val="24"/>
          <w:szCs w:val="24"/>
        </w:rPr>
        <w:t xml:space="preserve"> first studied in</w:t>
      </w:r>
      <w:r w:rsidR="00AA7992"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1990</w:t>
      </w:r>
      <w:r w:rsidR="00D7577D" w:rsidRPr="00547385">
        <w:rPr>
          <w:rFonts w:ascii="Arial" w:hAnsi="Arial" w:cs="Arial"/>
          <w:color w:val="000000" w:themeColor="text1"/>
          <w:sz w:val="24"/>
          <w:szCs w:val="24"/>
        </w:rPr>
        <w:t xml:space="preserve">, </w:t>
      </w:r>
      <w:r w:rsidR="00AA7992" w:rsidRPr="00547385">
        <w:rPr>
          <w:rFonts w:ascii="Arial" w:hAnsi="Arial" w:cs="Arial"/>
          <w:color w:val="000000" w:themeColor="text1"/>
          <w:sz w:val="24"/>
          <w:szCs w:val="24"/>
        </w:rPr>
        <w:t>acco</w:t>
      </w:r>
      <w:r w:rsidR="00240176" w:rsidRPr="00547385">
        <w:rPr>
          <w:rFonts w:ascii="Arial" w:hAnsi="Arial" w:cs="Arial"/>
          <w:color w:val="000000" w:themeColor="text1"/>
          <w:sz w:val="24"/>
          <w:szCs w:val="24"/>
        </w:rPr>
        <w:t>unting for more than 42% of blindness</w:t>
      </w:r>
      <w:r w:rsidR="00AA7992"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t xml:space="preserve">and </w:t>
      </w:r>
      <w:r w:rsidR="00AA7992" w:rsidRPr="00547385">
        <w:rPr>
          <w:rFonts w:ascii="Arial" w:hAnsi="Arial" w:cs="Arial"/>
          <w:color w:val="000000" w:themeColor="text1"/>
          <w:sz w:val="24"/>
          <w:szCs w:val="24"/>
        </w:rPr>
        <w:t xml:space="preserve">was </w:t>
      </w:r>
      <w:r w:rsidRPr="00547385">
        <w:rPr>
          <w:rFonts w:ascii="Arial" w:hAnsi="Arial" w:cs="Arial"/>
          <w:color w:val="000000" w:themeColor="text1"/>
          <w:sz w:val="24"/>
          <w:szCs w:val="24"/>
        </w:rPr>
        <w:t>estimated to continue being</w:t>
      </w:r>
      <w:r w:rsidR="00D7577D" w:rsidRPr="00547385">
        <w:rPr>
          <w:rFonts w:ascii="Arial" w:hAnsi="Arial" w:cs="Arial"/>
          <w:color w:val="000000" w:themeColor="text1"/>
          <w:sz w:val="24"/>
          <w:szCs w:val="24"/>
        </w:rPr>
        <w:t xml:space="preserve"> the leading cause </w:t>
      </w:r>
      <w:r w:rsidR="00AA7992" w:rsidRPr="00547385">
        <w:rPr>
          <w:rFonts w:ascii="Arial" w:hAnsi="Arial" w:cs="Arial"/>
          <w:color w:val="000000" w:themeColor="text1"/>
          <w:sz w:val="24"/>
          <w:szCs w:val="24"/>
        </w:rPr>
        <w:t xml:space="preserve">in </w:t>
      </w:r>
      <w:r w:rsidR="00D7577D" w:rsidRPr="00547385">
        <w:rPr>
          <w:rFonts w:ascii="Arial" w:hAnsi="Arial" w:cs="Arial"/>
          <w:color w:val="000000" w:themeColor="text1"/>
          <w:sz w:val="24"/>
          <w:szCs w:val="24"/>
        </w:rPr>
        <w:t>2020</w:t>
      </w:r>
      <w:r w:rsidR="00EC73B0" w:rsidRPr="00547385">
        <w:rPr>
          <w:rFonts w:ascii="Arial" w:hAnsi="Arial" w:cs="Arial"/>
          <w:color w:val="000000" w:themeColor="text1"/>
          <w:sz w:val="24"/>
          <w:szCs w:val="24"/>
        </w:rPr>
        <w:t xml:space="preserve"> (</w:t>
      </w:r>
      <w:r w:rsidR="00EC73B0" w:rsidRPr="00547385">
        <w:rPr>
          <w:rFonts w:ascii="Arial" w:hAnsi="Arial" w:cs="Arial"/>
          <w:b/>
          <w:color w:val="000000" w:themeColor="text1"/>
          <w:sz w:val="24"/>
          <w:szCs w:val="24"/>
        </w:rPr>
        <w:t xml:space="preserve">Table </w:t>
      </w:r>
      <w:r w:rsidR="00AA7992" w:rsidRPr="00547385">
        <w:rPr>
          <w:rFonts w:ascii="Arial" w:hAnsi="Arial" w:cs="Arial"/>
          <w:b/>
          <w:color w:val="000000" w:themeColor="text1"/>
          <w:sz w:val="24"/>
          <w:szCs w:val="24"/>
        </w:rPr>
        <w:t>4</w:t>
      </w:r>
      <w:r w:rsidR="00EC73B0" w:rsidRPr="00547385">
        <w:rPr>
          <w:rFonts w:ascii="Arial" w:hAnsi="Arial" w:cs="Arial"/>
          <w:color w:val="000000" w:themeColor="text1"/>
          <w:sz w:val="24"/>
          <w:szCs w:val="24"/>
        </w:rPr>
        <w:t>)</w:t>
      </w:r>
      <w:r w:rsidR="00D7577D" w:rsidRPr="00547385">
        <w:rPr>
          <w:rFonts w:ascii="Arial" w:hAnsi="Arial" w:cs="Arial"/>
          <w:color w:val="000000" w:themeColor="text1"/>
          <w:sz w:val="24"/>
          <w:szCs w:val="24"/>
        </w:rPr>
        <w:t xml:space="preserve">. </w:t>
      </w:r>
      <w:r w:rsidR="00AA7992" w:rsidRPr="00547385">
        <w:rPr>
          <w:rFonts w:ascii="Arial" w:hAnsi="Arial" w:cs="Arial"/>
          <w:color w:val="000000" w:themeColor="text1"/>
          <w:sz w:val="24"/>
          <w:szCs w:val="24"/>
        </w:rPr>
        <w:t xml:space="preserve">In 2015 the </w:t>
      </w:r>
      <w:r w:rsidR="00D7577D" w:rsidRPr="00547385">
        <w:rPr>
          <w:rFonts w:ascii="Arial" w:hAnsi="Arial" w:cs="Arial"/>
          <w:color w:val="000000" w:themeColor="text1"/>
          <w:sz w:val="24"/>
          <w:szCs w:val="24"/>
        </w:rPr>
        <w:t>second largest cause of blindness was uncorrected refractive error (12.90%, 80% UI 11.15</w:t>
      </w:r>
      <w:r w:rsidR="00AA7992" w:rsidRPr="00547385">
        <w:rPr>
          <w:rFonts w:ascii="Arial" w:hAnsi="Arial" w:cs="Arial"/>
          <w:color w:val="000000" w:themeColor="text1"/>
          <w:sz w:val="24"/>
          <w:szCs w:val="24"/>
        </w:rPr>
        <w:t xml:space="preserve"> </w:t>
      </w:r>
      <w:r w:rsidR="00D7577D" w:rsidRPr="00547385">
        <w:rPr>
          <w:rFonts w:ascii="Arial" w:hAnsi="Arial" w:cs="Arial"/>
          <w:color w:val="000000" w:themeColor="text1"/>
          <w:sz w:val="24"/>
          <w:szCs w:val="24"/>
        </w:rPr>
        <w:t>-</w:t>
      </w:r>
      <w:r w:rsidR="00AA7992" w:rsidRPr="00547385">
        <w:rPr>
          <w:rFonts w:ascii="Arial" w:hAnsi="Arial" w:cs="Arial"/>
          <w:color w:val="000000" w:themeColor="text1"/>
          <w:sz w:val="24"/>
          <w:szCs w:val="24"/>
        </w:rPr>
        <w:t xml:space="preserve"> </w:t>
      </w:r>
      <w:r w:rsidR="00D7577D" w:rsidRPr="00547385">
        <w:rPr>
          <w:rFonts w:ascii="Arial" w:hAnsi="Arial" w:cs="Arial"/>
          <w:color w:val="000000" w:themeColor="text1"/>
          <w:sz w:val="24"/>
          <w:szCs w:val="24"/>
        </w:rPr>
        <w:t>14.61</w:t>
      </w:r>
      <w:r w:rsidR="00AA7992" w:rsidRPr="00547385">
        <w:rPr>
          <w:rFonts w:ascii="Arial" w:hAnsi="Arial" w:cs="Arial"/>
          <w:color w:val="000000" w:themeColor="text1"/>
          <w:sz w:val="24"/>
          <w:szCs w:val="24"/>
        </w:rPr>
        <w:t>%</w:t>
      </w:r>
      <w:r w:rsidR="00D7577D" w:rsidRPr="00547385">
        <w:rPr>
          <w:rFonts w:ascii="Arial" w:hAnsi="Arial" w:cs="Arial"/>
          <w:color w:val="000000" w:themeColor="text1"/>
          <w:sz w:val="24"/>
          <w:szCs w:val="24"/>
        </w:rPr>
        <w:t>)</w:t>
      </w:r>
      <w:r w:rsidR="00AA7992" w:rsidRPr="00547385">
        <w:rPr>
          <w:rFonts w:ascii="Arial" w:hAnsi="Arial" w:cs="Arial"/>
          <w:color w:val="000000" w:themeColor="text1"/>
          <w:sz w:val="24"/>
          <w:szCs w:val="24"/>
        </w:rPr>
        <w:t>,</w:t>
      </w:r>
      <w:r w:rsidR="00D7577D" w:rsidRPr="00547385">
        <w:rPr>
          <w:rFonts w:ascii="Arial" w:hAnsi="Arial" w:cs="Arial"/>
          <w:color w:val="000000" w:themeColor="text1"/>
          <w:sz w:val="24"/>
          <w:szCs w:val="24"/>
        </w:rPr>
        <w:t xml:space="preserve"> follow</w:t>
      </w:r>
      <w:r w:rsidR="001A2219" w:rsidRPr="00547385">
        <w:rPr>
          <w:rFonts w:ascii="Arial" w:hAnsi="Arial" w:cs="Arial"/>
          <w:color w:val="000000" w:themeColor="text1"/>
          <w:sz w:val="24"/>
          <w:szCs w:val="24"/>
        </w:rPr>
        <w:t>ed</w:t>
      </w:r>
      <w:r w:rsidR="00D7577D" w:rsidRPr="00547385">
        <w:rPr>
          <w:rFonts w:ascii="Arial" w:hAnsi="Arial" w:cs="Arial"/>
          <w:color w:val="000000" w:themeColor="text1"/>
          <w:sz w:val="24"/>
          <w:szCs w:val="24"/>
        </w:rPr>
        <w:t xml:space="preserve"> by glaucoma (7.06%, 80% UI 2.79</w:t>
      </w:r>
      <w:r w:rsidR="00AA7992" w:rsidRPr="00547385">
        <w:rPr>
          <w:rFonts w:ascii="Arial" w:hAnsi="Arial" w:cs="Arial"/>
          <w:color w:val="000000" w:themeColor="text1"/>
          <w:sz w:val="24"/>
          <w:szCs w:val="24"/>
        </w:rPr>
        <w:t xml:space="preserve"> </w:t>
      </w:r>
      <w:r w:rsidR="00D7577D" w:rsidRPr="00547385">
        <w:rPr>
          <w:rFonts w:ascii="Arial" w:hAnsi="Arial" w:cs="Arial"/>
          <w:color w:val="000000" w:themeColor="text1"/>
          <w:sz w:val="24"/>
          <w:szCs w:val="24"/>
        </w:rPr>
        <w:t>-</w:t>
      </w:r>
      <w:r w:rsidR="00AA7992" w:rsidRPr="00547385">
        <w:rPr>
          <w:rFonts w:ascii="Arial" w:hAnsi="Arial" w:cs="Arial"/>
          <w:color w:val="000000" w:themeColor="text1"/>
          <w:sz w:val="24"/>
          <w:szCs w:val="24"/>
        </w:rPr>
        <w:t xml:space="preserve"> </w:t>
      </w:r>
      <w:r w:rsidR="00D7577D" w:rsidRPr="00547385">
        <w:rPr>
          <w:rFonts w:ascii="Arial" w:hAnsi="Arial" w:cs="Arial"/>
          <w:color w:val="000000" w:themeColor="text1"/>
          <w:sz w:val="24"/>
          <w:szCs w:val="24"/>
        </w:rPr>
        <w:t>12.53</w:t>
      </w:r>
      <w:r w:rsidR="00AA7992" w:rsidRPr="00547385">
        <w:rPr>
          <w:rFonts w:ascii="Arial" w:hAnsi="Arial" w:cs="Arial"/>
          <w:color w:val="000000" w:themeColor="text1"/>
          <w:sz w:val="24"/>
          <w:szCs w:val="24"/>
        </w:rPr>
        <w:t>%</w:t>
      </w:r>
      <w:r w:rsidR="00D7577D" w:rsidRPr="00547385">
        <w:rPr>
          <w:rFonts w:ascii="Arial" w:hAnsi="Arial" w:cs="Arial"/>
          <w:color w:val="000000" w:themeColor="text1"/>
          <w:sz w:val="24"/>
          <w:szCs w:val="24"/>
        </w:rPr>
        <w:t xml:space="preserve">), </w:t>
      </w:r>
      <w:r w:rsidR="002C411A">
        <w:rPr>
          <w:rFonts w:ascii="Arial" w:hAnsi="Arial" w:cs="Arial"/>
          <w:color w:val="000000" w:themeColor="text1"/>
          <w:sz w:val="24"/>
          <w:szCs w:val="24"/>
        </w:rPr>
        <w:t>AMD</w:t>
      </w:r>
      <w:r w:rsidR="00D7577D" w:rsidRPr="00547385">
        <w:rPr>
          <w:rFonts w:ascii="Arial" w:hAnsi="Arial" w:cs="Arial"/>
          <w:color w:val="000000" w:themeColor="text1"/>
          <w:sz w:val="24"/>
          <w:szCs w:val="24"/>
        </w:rPr>
        <w:t xml:space="preserve"> (5.33%, 80% UI </w:t>
      </w:r>
      <w:r w:rsidR="004C7E97" w:rsidRPr="00547385">
        <w:rPr>
          <w:rFonts w:ascii="Arial" w:hAnsi="Arial" w:cs="Arial"/>
          <w:color w:val="000000" w:themeColor="text1"/>
          <w:sz w:val="24"/>
          <w:szCs w:val="24"/>
        </w:rPr>
        <w:t>1.34</w:t>
      </w:r>
      <w:r w:rsidR="00AA7992" w:rsidRPr="00547385">
        <w:rPr>
          <w:rFonts w:ascii="Arial" w:hAnsi="Arial" w:cs="Arial"/>
          <w:color w:val="000000" w:themeColor="text1"/>
          <w:sz w:val="24"/>
          <w:szCs w:val="24"/>
        </w:rPr>
        <w:t xml:space="preserve"> </w:t>
      </w:r>
      <w:r w:rsidR="004C7E97" w:rsidRPr="00547385">
        <w:rPr>
          <w:rFonts w:ascii="Arial" w:hAnsi="Arial" w:cs="Arial"/>
          <w:color w:val="000000" w:themeColor="text1"/>
          <w:sz w:val="24"/>
          <w:szCs w:val="24"/>
        </w:rPr>
        <w:t>-</w:t>
      </w:r>
      <w:r w:rsidR="00AA7992" w:rsidRPr="00547385">
        <w:rPr>
          <w:rFonts w:ascii="Arial" w:hAnsi="Arial" w:cs="Arial"/>
          <w:color w:val="000000" w:themeColor="text1"/>
          <w:sz w:val="24"/>
          <w:szCs w:val="24"/>
        </w:rPr>
        <w:t xml:space="preserve"> </w:t>
      </w:r>
      <w:r w:rsidR="004C7E97" w:rsidRPr="00547385">
        <w:rPr>
          <w:rFonts w:ascii="Arial" w:hAnsi="Arial" w:cs="Arial"/>
          <w:color w:val="000000" w:themeColor="text1"/>
          <w:sz w:val="24"/>
          <w:szCs w:val="24"/>
        </w:rPr>
        <w:t>10.95</w:t>
      </w:r>
      <w:r w:rsidR="00AA7992" w:rsidRPr="00547385">
        <w:rPr>
          <w:rFonts w:ascii="Arial" w:hAnsi="Arial" w:cs="Arial"/>
          <w:color w:val="000000" w:themeColor="text1"/>
          <w:sz w:val="24"/>
          <w:szCs w:val="24"/>
        </w:rPr>
        <w:t>%</w:t>
      </w:r>
      <w:r w:rsidR="004C7E97" w:rsidRPr="00547385">
        <w:rPr>
          <w:rFonts w:ascii="Arial" w:hAnsi="Arial" w:cs="Arial"/>
          <w:color w:val="000000" w:themeColor="text1"/>
          <w:sz w:val="24"/>
          <w:szCs w:val="24"/>
        </w:rPr>
        <w:t>),</w:t>
      </w:r>
      <w:r w:rsidR="00D7577D" w:rsidRPr="00547385">
        <w:rPr>
          <w:rFonts w:ascii="Arial" w:hAnsi="Arial" w:cs="Arial"/>
          <w:color w:val="000000" w:themeColor="text1"/>
          <w:sz w:val="24"/>
          <w:szCs w:val="24"/>
        </w:rPr>
        <w:t xml:space="preserve"> corneal disease</w:t>
      </w:r>
      <w:r w:rsidR="004C7E97" w:rsidRPr="00547385">
        <w:rPr>
          <w:rFonts w:ascii="Arial" w:hAnsi="Arial" w:cs="Arial"/>
          <w:color w:val="000000" w:themeColor="text1"/>
          <w:sz w:val="24"/>
          <w:szCs w:val="24"/>
        </w:rPr>
        <w:t xml:space="preserve"> (4.26%, 80% UI 0.71</w:t>
      </w:r>
      <w:r w:rsidR="00AA7992" w:rsidRPr="00547385">
        <w:rPr>
          <w:rFonts w:ascii="Arial" w:hAnsi="Arial" w:cs="Arial"/>
          <w:color w:val="000000" w:themeColor="text1"/>
          <w:sz w:val="24"/>
          <w:szCs w:val="24"/>
        </w:rPr>
        <w:t xml:space="preserve"> </w:t>
      </w:r>
      <w:r w:rsidR="004C7E97" w:rsidRPr="00547385">
        <w:rPr>
          <w:rFonts w:ascii="Arial" w:hAnsi="Arial" w:cs="Arial"/>
          <w:color w:val="000000" w:themeColor="text1"/>
          <w:sz w:val="24"/>
          <w:szCs w:val="24"/>
        </w:rPr>
        <w:t>-</w:t>
      </w:r>
      <w:r w:rsidR="00AA7992" w:rsidRPr="00547385">
        <w:rPr>
          <w:rFonts w:ascii="Arial" w:hAnsi="Arial" w:cs="Arial"/>
          <w:color w:val="000000" w:themeColor="text1"/>
          <w:sz w:val="24"/>
          <w:szCs w:val="24"/>
        </w:rPr>
        <w:t xml:space="preserve"> </w:t>
      </w:r>
      <w:r w:rsidR="004C7E97" w:rsidRPr="00547385">
        <w:rPr>
          <w:rFonts w:ascii="Arial" w:hAnsi="Arial" w:cs="Arial"/>
          <w:color w:val="000000" w:themeColor="text1"/>
          <w:sz w:val="24"/>
          <w:szCs w:val="24"/>
        </w:rPr>
        <w:t>9.41</w:t>
      </w:r>
      <w:r w:rsidR="00AA7992" w:rsidRPr="00547385">
        <w:rPr>
          <w:rFonts w:ascii="Arial" w:hAnsi="Arial" w:cs="Arial"/>
          <w:color w:val="000000" w:themeColor="text1"/>
          <w:sz w:val="24"/>
          <w:szCs w:val="24"/>
        </w:rPr>
        <w:t>%</w:t>
      </w:r>
      <w:r w:rsidR="004C7E97" w:rsidRPr="00547385">
        <w:rPr>
          <w:rFonts w:ascii="Arial" w:hAnsi="Arial" w:cs="Arial"/>
          <w:color w:val="000000" w:themeColor="text1"/>
          <w:sz w:val="24"/>
          <w:szCs w:val="24"/>
        </w:rPr>
        <w:t xml:space="preserve">), </w:t>
      </w:r>
      <w:r w:rsidR="00D7577D" w:rsidRPr="00547385">
        <w:rPr>
          <w:rFonts w:ascii="Arial" w:hAnsi="Arial" w:cs="Arial"/>
          <w:color w:val="000000" w:themeColor="text1"/>
          <w:sz w:val="24"/>
          <w:szCs w:val="24"/>
        </w:rPr>
        <w:t>trachoma</w:t>
      </w:r>
      <w:r w:rsidR="004C7E97" w:rsidRPr="00547385">
        <w:rPr>
          <w:rFonts w:ascii="Arial" w:hAnsi="Arial" w:cs="Arial"/>
          <w:color w:val="000000" w:themeColor="text1"/>
          <w:sz w:val="24"/>
          <w:szCs w:val="24"/>
        </w:rPr>
        <w:t xml:space="preserve"> (1.81%, </w:t>
      </w:r>
      <w:r w:rsidR="00AA7992" w:rsidRPr="00547385">
        <w:rPr>
          <w:rFonts w:ascii="Arial" w:hAnsi="Arial" w:cs="Arial"/>
          <w:color w:val="000000" w:themeColor="text1"/>
          <w:sz w:val="24"/>
          <w:szCs w:val="24"/>
        </w:rPr>
        <w:t xml:space="preserve">80% </w:t>
      </w:r>
      <w:r w:rsidR="004C7E97" w:rsidRPr="00547385">
        <w:rPr>
          <w:rFonts w:ascii="Arial" w:hAnsi="Arial" w:cs="Arial"/>
          <w:color w:val="000000" w:themeColor="text1"/>
          <w:sz w:val="24"/>
          <w:szCs w:val="24"/>
        </w:rPr>
        <w:t>UI 1.25-2.36</w:t>
      </w:r>
      <w:r w:rsidR="00AA7992" w:rsidRPr="00547385">
        <w:rPr>
          <w:rFonts w:ascii="Arial" w:hAnsi="Arial" w:cs="Arial"/>
          <w:color w:val="000000" w:themeColor="text1"/>
          <w:sz w:val="24"/>
          <w:szCs w:val="24"/>
        </w:rPr>
        <w:t>%</w:t>
      </w:r>
      <w:r w:rsidR="004C7E97" w:rsidRPr="00547385">
        <w:rPr>
          <w:rFonts w:ascii="Arial" w:hAnsi="Arial" w:cs="Arial"/>
          <w:color w:val="000000" w:themeColor="text1"/>
          <w:sz w:val="24"/>
          <w:szCs w:val="24"/>
        </w:rPr>
        <w:t>)</w:t>
      </w:r>
      <w:r w:rsidR="00965211" w:rsidRPr="00547385">
        <w:rPr>
          <w:rFonts w:ascii="Arial" w:hAnsi="Arial" w:cs="Arial"/>
          <w:color w:val="000000" w:themeColor="text1"/>
          <w:sz w:val="24"/>
          <w:szCs w:val="24"/>
        </w:rPr>
        <w:t>,</w:t>
      </w:r>
      <w:r w:rsidR="00D7577D" w:rsidRPr="00547385">
        <w:rPr>
          <w:rFonts w:ascii="Arial" w:hAnsi="Arial" w:cs="Arial"/>
          <w:color w:val="000000" w:themeColor="text1"/>
          <w:sz w:val="24"/>
          <w:szCs w:val="24"/>
        </w:rPr>
        <w:t xml:space="preserve"> and lastly </w:t>
      </w:r>
      <w:r w:rsidR="00067AE1" w:rsidRPr="00547385">
        <w:rPr>
          <w:rFonts w:ascii="Arial" w:hAnsi="Arial" w:cs="Arial"/>
          <w:color w:val="000000" w:themeColor="text1"/>
          <w:sz w:val="24"/>
          <w:szCs w:val="24"/>
        </w:rPr>
        <w:t>DR</w:t>
      </w:r>
      <w:r w:rsidR="004C7E97" w:rsidRPr="00547385">
        <w:rPr>
          <w:rFonts w:ascii="Arial" w:hAnsi="Arial" w:cs="Arial"/>
          <w:color w:val="000000" w:themeColor="text1"/>
          <w:sz w:val="24"/>
          <w:szCs w:val="24"/>
        </w:rPr>
        <w:t xml:space="preserve"> (0.51%, 80% UI 0.09</w:t>
      </w:r>
      <w:r w:rsidR="00AA7992" w:rsidRPr="00547385">
        <w:rPr>
          <w:rFonts w:ascii="Arial" w:hAnsi="Arial" w:cs="Arial"/>
          <w:color w:val="000000" w:themeColor="text1"/>
          <w:sz w:val="24"/>
          <w:szCs w:val="24"/>
        </w:rPr>
        <w:t xml:space="preserve"> </w:t>
      </w:r>
      <w:r w:rsidR="004C7E97" w:rsidRPr="00547385">
        <w:rPr>
          <w:rFonts w:ascii="Arial" w:hAnsi="Arial" w:cs="Arial"/>
          <w:color w:val="000000" w:themeColor="text1"/>
          <w:sz w:val="24"/>
          <w:szCs w:val="24"/>
        </w:rPr>
        <w:t>-</w:t>
      </w:r>
      <w:r w:rsidR="00AA7992" w:rsidRPr="00547385">
        <w:rPr>
          <w:rFonts w:ascii="Arial" w:hAnsi="Arial" w:cs="Arial"/>
          <w:color w:val="000000" w:themeColor="text1"/>
          <w:sz w:val="24"/>
          <w:szCs w:val="24"/>
        </w:rPr>
        <w:t xml:space="preserve"> </w:t>
      </w:r>
      <w:r w:rsidR="004C7E97" w:rsidRPr="00547385">
        <w:rPr>
          <w:rFonts w:ascii="Arial" w:hAnsi="Arial" w:cs="Arial"/>
          <w:color w:val="000000" w:themeColor="text1"/>
          <w:sz w:val="24"/>
          <w:szCs w:val="24"/>
        </w:rPr>
        <w:t>1.08</w:t>
      </w:r>
      <w:r w:rsidR="00AA7992" w:rsidRPr="00547385">
        <w:rPr>
          <w:rFonts w:ascii="Arial" w:hAnsi="Arial" w:cs="Arial"/>
          <w:color w:val="000000" w:themeColor="text1"/>
          <w:sz w:val="24"/>
          <w:szCs w:val="24"/>
        </w:rPr>
        <w:t>%</w:t>
      </w:r>
      <w:r w:rsidR="004C7E97" w:rsidRPr="00547385">
        <w:rPr>
          <w:rFonts w:ascii="Arial" w:hAnsi="Arial" w:cs="Arial"/>
          <w:color w:val="000000" w:themeColor="text1"/>
          <w:sz w:val="24"/>
          <w:szCs w:val="24"/>
        </w:rPr>
        <w:t>)</w:t>
      </w:r>
      <w:r w:rsidR="00D7577D" w:rsidRPr="00547385">
        <w:rPr>
          <w:rFonts w:ascii="Arial" w:hAnsi="Arial" w:cs="Arial"/>
          <w:color w:val="000000" w:themeColor="text1"/>
          <w:sz w:val="24"/>
          <w:szCs w:val="24"/>
        </w:rPr>
        <w:t xml:space="preserve">. This trend </w:t>
      </w:r>
      <w:r w:rsidR="00AA7992" w:rsidRPr="00547385">
        <w:rPr>
          <w:rFonts w:ascii="Arial" w:hAnsi="Arial" w:cs="Arial"/>
          <w:color w:val="000000" w:themeColor="text1"/>
          <w:sz w:val="24"/>
          <w:szCs w:val="24"/>
        </w:rPr>
        <w:t xml:space="preserve">was </w:t>
      </w:r>
      <w:r w:rsidR="00D7577D" w:rsidRPr="00547385">
        <w:rPr>
          <w:rFonts w:ascii="Arial" w:hAnsi="Arial" w:cs="Arial"/>
          <w:color w:val="000000" w:themeColor="text1"/>
          <w:sz w:val="24"/>
          <w:szCs w:val="24"/>
        </w:rPr>
        <w:t>projected to remain</w:t>
      </w:r>
      <w:r w:rsidR="004C7E97" w:rsidRPr="00547385">
        <w:rPr>
          <w:rFonts w:ascii="Arial" w:hAnsi="Arial" w:cs="Arial"/>
          <w:color w:val="000000" w:themeColor="text1"/>
          <w:sz w:val="24"/>
          <w:szCs w:val="24"/>
        </w:rPr>
        <w:t xml:space="preserve"> the same for 2020</w:t>
      </w:r>
      <w:r w:rsidR="00D7577D" w:rsidRPr="00547385">
        <w:rPr>
          <w:rFonts w:ascii="Arial" w:hAnsi="Arial" w:cs="Arial"/>
          <w:color w:val="000000" w:themeColor="text1"/>
          <w:sz w:val="24"/>
          <w:szCs w:val="24"/>
        </w:rPr>
        <w:t xml:space="preserve"> except that trachoma will have a </w:t>
      </w:r>
      <w:r w:rsidR="00AA7992" w:rsidRPr="00547385">
        <w:rPr>
          <w:rFonts w:ascii="Arial" w:hAnsi="Arial" w:cs="Arial"/>
          <w:color w:val="000000" w:themeColor="text1"/>
          <w:sz w:val="24"/>
          <w:szCs w:val="24"/>
        </w:rPr>
        <w:t xml:space="preserve">much </w:t>
      </w:r>
      <w:r w:rsidR="00D7577D" w:rsidRPr="00547385">
        <w:rPr>
          <w:rFonts w:ascii="Arial" w:hAnsi="Arial" w:cs="Arial"/>
          <w:color w:val="000000" w:themeColor="text1"/>
          <w:sz w:val="24"/>
          <w:szCs w:val="24"/>
        </w:rPr>
        <w:t xml:space="preserve">lower impact on </w:t>
      </w:r>
      <w:r w:rsidR="00D7577D" w:rsidRPr="00547385">
        <w:rPr>
          <w:rFonts w:ascii="Arial" w:hAnsi="Arial" w:cs="Arial"/>
          <w:color w:val="000000" w:themeColor="text1"/>
          <w:sz w:val="24"/>
          <w:szCs w:val="24"/>
        </w:rPr>
        <w:lastRenderedPageBreak/>
        <w:t>total blindness co</w:t>
      </w:r>
      <w:r w:rsidR="004C7E97" w:rsidRPr="00547385">
        <w:rPr>
          <w:rFonts w:ascii="Arial" w:hAnsi="Arial" w:cs="Arial"/>
          <w:color w:val="000000" w:themeColor="text1"/>
          <w:sz w:val="24"/>
          <w:szCs w:val="24"/>
        </w:rPr>
        <w:t xml:space="preserve">mpared to </w:t>
      </w:r>
      <w:r w:rsidR="00AA7992" w:rsidRPr="00547385">
        <w:rPr>
          <w:rFonts w:ascii="Arial" w:hAnsi="Arial" w:cs="Arial"/>
          <w:color w:val="000000" w:themeColor="text1"/>
          <w:sz w:val="24"/>
          <w:szCs w:val="24"/>
        </w:rPr>
        <w:t>other causes</w:t>
      </w:r>
      <w:r w:rsidR="004C7E97" w:rsidRPr="00547385">
        <w:rPr>
          <w:rFonts w:ascii="Arial" w:hAnsi="Arial" w:cs="Arial"/>
          <w:color w:val="000000" w:themeColor="text1"/>
          <w:sz w:val="24"/>
          <w:szCs w:val="24"/>
        </w:rPr>
        <w:t>. The</w:t>
      </w:r>
      <w:r w:rsidR="007A1186" w:rsidRPr="00547385">
        <w:rPr>
          <w:rFonts w:ascii="Arial" w:hAnsi="Arial" w:cs="Arial"/>
          <w:color w:val="000000" w:themeColor="text1"/>
          <w:sz w:val="24"/>
          <w:szCs w:val="24"/>
        </w:rPr>
        <w:t xml:space="preserve"> </w:t>
      </w:r>
      <w:r w:rsidR="009E02B6" w:rsidRPr="00547385">
        <w:rPr>
          <w:rFonts w:ascii="Arial" w:hAnsi="Arial" w:cs="Arial"/>
          <w:color w:val="000000" w:themeColor="text1"/>
          <w:sz w:val="24"/>
          <w:szCs w:val="24"/>
        </w:rPr>
        <w:t xml:space="preserve">percentage of blindness due to </w:t>
      </w:r>
      <w:r w:rsidR="00067AE1" w:rsidRPr="00547385">
        <w:rPr>
          <w:rFonts w:ascii="Arial" w:hAnsi="Arial" w:cs="Arial"/>
          <w:color w:val="000000" w:themeColor="text1"/>
          <w:sz w:val="24"/>
          <w:szCs w:val="24"/>
        </w:rPr>
        <w:t>DR</w:t>
      </w:r>
      <w:r w:rsidR="004C7E97" w:rsidRPr="00547385">
        <w:rPr>
          <w:rFonts w:ascii="Arial" w:hAnsi="Arial" w:cs="Arial"/>
          <w:color w:val="000000" w:themeColor="text1"/>
          <w:sz w:val="24"/>
          <w:szCs w:val="24"/>
        </w:rPr>
        <w:t xml:space="preserve"> </w:t>
      </w:r>
      <w:r w:rsidR="009E02B6" w:rsidRPr="00547385">
        <w:rPr>
          <w:rFonts w:ascii="Arial" w:hAnsi="Arial" w:cs="Arial"/>
          <w:color w:val="000000" w:themeColor="text1"/>
          <w:sz w:val="24"/>
          <w:szCs w:val="24"/>
        </w:rPr>
        <w:t xml:space="preserve">globally </w:t>
      </w:r>
      <w:r w:rsidR="004C7E97" w:rsidRPr="00547385">
        <w:rPr>
          <w:rFonts w:ascii="Arial" w:hAnsi="Arial" w:cs="Arial"/>
          <w:color w:val="000000" w:themeColor="text1"/>
          <w:sz w:val="24"/>
          <w:szCs w:val="24"/>
        </w:rPr>
        <w:t>in 201</w:t>
      </w:r>
      <w:r w:rsidR="007A1186" w:rsidRPr="00547385">
        <w:rPr>
          <w:rFonts w:ascii="Arial" w:hAnsi="Arial" w:cs="Arial"/>
          <w:color w:val="000000" w:themeColor="text1"/>
          <w:sz w:val="24"/>
          <w:szCs w:val="24"/>
        </w:rPr>
        <w:t>5</w:t>
      </w:r>
      <w:r w:rsidR="004C7E97" w:rsidRPr="00547385">
        <w:rPr>
          <w:rFonts w:ascii="Arial" w:hAnsi="Arial" w:cs="Arial"/>
          <w:color w:val="000000" w:themeColor="text1"/>
          <w:sz w:val="24"/>
          <w:szCs w:val="24"/>
        </w:rPr>
        <w:t xml:space="preserve"> (1.06</w:t>
      </w:r>
      <w:r w:rsidR="009E02B6" w:rsidRPr="00547385">
        <w:rPr>
          <w:rFonts w:ascii="Arial" w:hAnsi="Arial" w:cs="Arial"/>
          <w:color w:val="000000" w:themeColor="text1"/>
          <w:sz w:val="24"/>
          <w:szCs w:val="24"/>
        </w:rPr>
        <w:t>%</w:t>
      </w:r>
      <w:r w:rsidR="004C7E97" w:rsidRPr="00547385">
        <w:rPr>
          <w:rFonts w:ascii="Arial" w:hAnsi="Arial" w:cs="Arial"/>
          <w:color w:val="000000" w:themeColor="text1"/>
          <w:sz w:val="24"/>
          <w:szCs w:val="24"/>
        </w:rPr>
        <w:t>) was more than double</w:t>
      </w:r>
      <w:r w:rsidR="009E02B6" w:rsidRPr="00547385">
        <w:rPr>
          <w:rFonts w:ascii="Arial" w:hAnsi="Arial" w:cs="Arial"/>
          <w:color w:val="000000" w:themeColor="text1"/>
          <w:sz w:val="24"/>
          <w:szCs w:val="24"/>
        </w:rPr>
        <w:t>,</w:t>
      </w:r>
      <w:r w:rsidR="004C7E97" w:rsidRPr="00547385">
        <w:rPr>
          <w:rFonts w:ascii="Arial" w:hAnsi="Arial" w:cs="Arial"/>
          <w:color w:val="000000" w:themeColor="text1"/>
          <w:sz w:val="24"/>
          <w:szCs w:val="24"/>
        </w:rPr>
        <w:t xml:space="preserve"> compared to East Asia (0.51%). Conversely,</w:t>
      </w:r>
      <w:r w:rsidR="00E50821" w:rsidRPr="00547385">
        <w:rPr>
          <w:rFonts w:ascii="Arial" w:hAnsi="Arial" w:cs="Arial"/>
          <w:color w:val="000000" w:themeColor="text1"/>
          <w:sz w:val="24"/>
          <w:szCs w:val="24"/>
        </w:rPr>
        <w:t xml:space="preserve"> the </w:t>
      </w:r>
      <w:r w:rsidR="009E02B6" w:rsidRPr="00547385">
        <w:rPr>
          <w:rFonts w:ascii="Arial" w:hAnsi="Arial" w:cs="Arial"/>
          <w:color w:val="000000" w:themeColor="text1"/>
          <w:sz w:val="24"/>
          <w:szCs w:val="24"/>
        </w:rPr>
        <w:t xml:space="preserve">percentage of blindness due to </w:t>
      </w:r>
      <w:r w:rsidR="00E50821" w:rsidRPr="00547385">
        <w:rPr>
          <w:rFonts w:ascii="Arial" w:hAnsi="Arial" w:cs="Arial"/>
          <w:color w:val="000000" w:themeColor="text1"/>
          <w:sz w:val="24"/>
          <w:szCs w:val="24"/>
        </w:rPr>
        <w:t>cataract</w:t>
      </w:r>
      <w:r w:rsidR="00690F46" w:rsidRPr="00547385">
        <w:rPr>
          <w:rFonts w:ascii="Arial" w:hAnsi="Arial" w:cs="Arial"/>
          <w:color w:val="000000" w:themeColor="text1"/>
          <w:sz w:val="24"/>
          <w:szCs w:val="24"/>
        </w:rPr>
        <w:t xml:space="preserve"> (43.58%)</w:t>
      </w:r>
      <w:r w:rsidR="00E50821" w:rsidRPr="00547385">
        <w:rPr>
          <w:rFonts w:ascii="Arial" w:hAnsi="Arial" w:cs="Arial"/>
          <w:color w:val="000000" w:themeColor="text1"/>
          <w:sz w:val="24"/>
          <w:szCs w:val="24"/>
        </w:rPr>
        <w:t xml:space="preserve"> and trachoma</w:t>
      </w:r>
      <w:r w:rsidR="00690F46" w:rsidRPr="00547385">
        <w:rPr>
          <w:rFonts w:ascii="Arial" w:hAnsi="Arial" w:cs="Arial"/>
          <w:color w:val="000000" w:themeColor="text1"/>
          <w:sz w:val="24"/>
          <w:szCs w:val="24"/>
        </w:rPr>
        <w:t xml:space="preserve"> (1.81%)</w:t>
      </w:r>
      <w:r w:rsidR="00E50821" w:rsidRPr="00547385">
        <w:rPr>
          <w:rFonts w:ascii="Arial" w:hAnsi="Arial" w:cs="Arial"/>
          <w:color w:val="000000" w:themeColor="text1"/>
          <w:sz w:val="24"/>
          <w:szCs w:val="24"/>
        </w:rPr>
        <w:t xml:space="preserve"> in East Asia in 2015 was much higher than the global prevalence of </w:t>
      </w:r>
      <w:r w:rsidR="00240176" w:rsidRPr="00547385">
        <w:rPr>
          <w:rFonts w:ascii="Arial" w:hAnsi="Arial" w:cs="Arial"/>
          <w:color w:val="000000" w:themeColor="text1"/>
          <w:sz w:val="24"/>
          <w:szCs w:val="24"/>
        </w:rPr>
        <w:t xml:space="preserve">blindness due to </w:t>
      </w:r>
      <w:r w:rsidR="00E50821" w:rsidRPr="00547385">
        <w:rPr>
          <w:rFonts w:ascii="Arial" w:hAnsi="Arial" w:cs="Arial"/>
          <w:color w:val="000000" w:themeColor="text1"/>
          <w:sz w:val="24"/>
          <w:szCs w:val="24"/>
        </w:rPr>
        <w:t>these diseases</w:t>
      </w:r>
      <w:r w:rsidR="007A1186" w:rsidRPr="00547385">
        <w:rPr>
          <w:rFonts w:ascii="Arial" w:hAnsi="Arial" w:cs="Arial"/>
          <w:color w:val="000000" w:themeColor="text1"/>
          <w:sz w:val="24"/>
          <w:szCs w:val="24"/>
        </w:rPr>
        <w:t xml:space="preserve"> in 2015</w:t>
      </w:r>
      <w:r w:rsidR="00E50821" w:rsidRPr="00547385">
        <w:rPr>
          <w:rFonts w:ascii="Arial" w:hAnsi="Arial" w:cs="Arial"/>
          <w:color w:val="000000" w:themeColor="text1"/>
          <w:sz w:val="24"/>
          <w:szCs w:val="24"/>
        </w:rPr>
        <w:t xml:space="preserve">. </w:t>
      </w:r>
      <w:r w:rsidR="009E02B6" w:rsidRPr="00547385">
        <w:rPr>
          <w:rFonts w:ascii="Arial" w:hAnsi="Arial" w:cs="Arial"/>
          <w:color w:val="000000" w:themeColor="text1"/>
          <w:sz w:val="24"/>
          <w:szCs w:val="24"/>
        </w:rPr>
        <w:t>Notably</w:t>
      </w:r>
      <w:r w:rsidR="00E50821" w:rsidRPr="00547385">
        <w:rPr>
          <w:rFonts w:ascii="Arial" w:hAnsi="Arial" w:cs="Arial"/>
          <w:color w:val="000000" w:themeColor="text1"/>
          <w:sz w:val="24"/>
          <w:szCs w:val="24"/>
        </w:rPr>
        <w:t xml:space="preserve">, the </w:t>
      </w:r>
      <w:r w:rsidR="009E02B6" w:rsidRPr="00547385">
        <w:rPr>
          <w:rFonts w:ascii="Arial" w:hAnsi="Arial" w:cs="Arial"/>
          <w:color w:val="000000" w:themeColor="text1"/>
          <w:sz w:val="24"/>
          <w:szCs w:val="24"/>
        </w:rPr>
        <w:t xml:space="preserve">percentage of blindness owing to </w:t>
      </w:r>
      <w:r w:rsidR="00E50821" w:rsidRPr="00547385">
        <w:rPr>
          <w:rFonts w:ascii="Arial" w:hAnsi="Arial" w:cs="Arial"/>
          <w:color w:val="000000" w:themeColor="text1"/>
          <w:sz w:val="24"/>
          <w:szCs w:val="24"/>
        </w:rPr>
        <w:t xml:space="preserve">uncorrected refractive error was </w:t>
      </w:r>
      <w:r w:rsidR="009E02B6" w:rsidRPr="00547385">
        <w:rPr>
          <w:rFonts w:ascii="Arial" w:hAnsi="Arial" w:cs="Arial"/>
          <w:color w:val="000000" w:themeColor="text1"/>
          <w:sz w:val="24"/>
          <w:szCs w:val="24"/>
        </w:rPr>
        <w:t xml:space="preserve">lower in East Asia (12.90%), compared to the world </w:t>
      </w:r>
      <w:r w:rsidR="00690F46" w:rsidRPr="00547385">
        <w:rPr>
          <w:rFonts w:ascii="Arial" w:hAnsi="Arial" w:cs="Arial"/>
          <w:color w:val="000000" w:themeColor="text1"/>
          <w:sz w:val="24"/>
          <w:szCs w:val="24"/>
        </w:rPr>
        <w:t>(20.28%</w:t>
      </w:r>
      <w:r w:rsidR="009E02B6" w:rsidRPr="00547385">
        <w:rPr>
          <w:rFonts w:ascii="Arial" w:hAnsi="Arial" w:cs="Arial"/>
          <w:color w:val="000000" w:themeColor="text1"/>
          <w:sz w:val="24"/>
          <w:szCs w:val="24"/>
        </w:rPr>
        <w:t>).</w:t>
      </w:r>
    </w:p>
    <w:p w14:paraId="74162159" w14:textId="0363C934" w:rsidR="008D6B4A" w:rsidRPr="00547385" w:rsidRDefault="00EC73B0" w:rsidP="00547385">
      <w:pPr>
        <w:spacing w:before="100" w:beforeAutospacing="1" w:after="100" w:afterAutospacing="1" w:line="360" w:lineRule="auto"/>
        <w:ind w:firstLine="432"/>
        <w:rPr>
          <w:rFonts w:ascii="Arial" w:hAnsi="Arial" w:cs="Arial"/>
          <w:color w:val="000000" w:themeColor="text1"/>
          <w:sz w:val="24"/>
          <w:szCs w:val="24"/>
        </w:rPr>
      </w:pPr>
      <w:r w:rsidRPr="00547385">
        <w:rPr>
          <w:rFonts w:ascii="Arial" w:hAnsi="Arial" w:cs="Arial"/>
          <w:color w:val="000000" w:themeColor="text1"/>
          <w:sz w:val="24"/>
          <w:szCs w:val="24"/>
        </w:rPr>
        <w:t xml:space="preserve">The percentage of total </w:t>
      </w:r>
      <w:r w:rsidR="0013409C" w:rsidRPr="00547385">
        <w:rPr>
          <w:rFonts w:ascii="Arial" w:hAnsi="Arial" w:cs="Arial"/>
          <w:color w:val="000000" w:themeColor="text1"/>
          <w:sz w:val="24"/>
          <w:szCs w:val="24"/>
        </w:rPr>
        <w:t>MSVI</w:t>
      </w:r>
      <w:r w:rsidRPr="00547385">
        <w:rPr>
          <w:rFonts w:ascii="Arial" w:hAnsi="Arial" w:cs="Arial"/>
          <w:color w:val="000000" w:themeColor="text1"/>
          <w:sz w:val="24"/>
          <w:szCs w:val="24"/>
        </w:rPr>
        <w:t xml:space="preserve"> by cause for all ages is presented in </w:t>
      </w:r>
      <w:r w:rsidRPr="00547385">
        <w:rPr>
          <w:rFonts w:ascii="Arial" w:hAnsi="Arial" w:cs="Arial"/>
          <w:b/>
          <w:color w:val="000000" w:themeColor="text1"/>
          <w:sz w:val="24"/>
          <w:szCs w:val="24"/>
        </w:rPr>
        <w:t xml:space="preserve">Table </w:t>
      </w:r>
      <w:r w:rsidR="00281851" w:rsidRPr="00547385">
        <w:rPr>
          <w:rFonts w:ascii="Arial" w:hAnsi="Arial" w:cs="Arial"/>
          <w:b/>
          <w:color w:val="000000" w:themeColor="text1"/>
          <w:sz w:val="24"/>
          <w:szCs w:val="24"/>
        </w:rPr>
        <w:t>5</w:t>
      </w:r>
      <w:r w:rsidRPr="00547385">
        <w:rPr>
          <w:rFonts w:ascii="Arial" w:hAnsi="Arial" w:cs="Arial"/>
          <w:color w:val="000000" w:themeColor="text1"/>
          <w:sz w:val="24"/>
          <w:szCs w:val="24"/>
        </w:rPr>
        <w:t xml:space="preserve">. </w:t>
      </w:r>
      <w:r w:rsidR="00DD2EC4" w:rsidRPr="00547385">
        <w:rPr>
          <w:rFonts w:ascii="Arial" w:hAnsi="Arial" w:cs="Arial"/>
          <w:color w:val="000000" w:themeColor="text1"/>
          <w:sz w:val="24"/>
          <w:szCs w:val="24"/>
        </w:rPr>
        <w:t>The leading cause for MS</w:t>
      </w:r>
      <w:r w:rsidR="001A2219" w:rsidRPr="00547385">
        <w:rPr>
          <w:rFonts w:ascii="Arial" w:hAnsi="Arial" w:cs="Arial"/>
          <w:color w:val="000000" w:themeColor="text1"/>
          <w:sz w:val="24"/>
          <w:szCs w:val="24"/>
        </w:rPr>
        <w:t xml:space="preserve">VI globally and for East Asia </w:t>
      </w:r>
      <w:r w:rsidR="00281851" w:rsidRPr="00547385">
        <w:rPr>
          <w:rFonts w:ascii="Arial" w:hAnsi="Arial" w:cs="Arial"/>
          <w:color w:val="000000" w:themeColor="text1"/>
          <w:sz w:val="24"/>
          <w:szCs w:val="24"/>
        </w:rPr>
        <w:t xml:space="preserve">has </w:t>
      </w:r>
      <w:r w:rsidR="00A04078" w:rsidRPr="00547385">
        <w:rPr>
          <w:rFonts w:ascii="Arial" w:hAnsi="Arial" w:cs="Arial"/>
          <w:color w:val="000000" w:themeColor="text1"/>
          <w:sz w:val="24"/>
          <w:szCs w:val="24"/>
        </w:rPr>
        <w:t>been uncorrected</w:t>
      </w:r>
      <w:r w:rsidR="00DD2EC4" w:rsidRPr="00547385">
        <w:rPr>
          <w:rFonts w:ascii="Arial" w:hAnsi="Arial" w:cs="Arial"/>
          <w:color w:val="000000" w:themeColor="text1"/>
          <w:sz w:val="24"/>
          <w:szCs w:val="24"/>
        </w:rPr>
        <w:t xml:space="preserve"> refractive error </w:t>
      </w:r>
      <w:r w:rsidR="00281851" w:rsidRPr="00547385">
        <w:rPr>
          <w:rFonts w:ascii="Arial" w:hAnsi="Arial" w:cs="Arial"/>
          <w:color w:val="000000" w:themeColor="text1"/>
          <w:sz w:val="24"/>
          <w:szCs w:val="24"/>
        </w:rPr>
        <w:t>since</w:t>
      </w:r>
      <w:r w:rsidR="00794932" w:rsidRPr="00547385">
        <w:rPr>
          <w:rFonts w:ascii="Arial" w:hAnsi="Arial" w:cs="Arial"/>
          <w:color w:val="000000" w:themeColor="text1"/>
          <w:sz w:val="24"/>
          <w:szCs w:val="24"/>
        </w:rPr>
        <w:t xml:space="preserve"> first reported in</w:t>
      </w:r>
      <w:r w:rsidR="00281851" w:rsidRPr="00547385">
        <w:rPr>
          <w:rFonts w:ascii="Arial" w:hAnsi="Arial" w:cs="Arial"/>
          <w:color w:val="000000" w:themeColor="text1"/>
          <w:sz w:val="24"/>
          <w:szCs w:val="24"/>
        </w:rPr>
        <w:t xml:space="preserve"> 1990,</w:t>
      </w:r>
      <w:r w:rsidR="00DD2EC4" w:rsidRPr="00547385">
        <w:rPr>
          <w:rFonts w:ascii="Arial" w:hAnsi="Arial" w:cs="Arial"/>
          <w:color w:val="000000" w:themeColor="text1"/>
          <w:sz w:val="24"/>
          <w:szCs w:val="24"/>
        </w:rPr>
        <w:t xml:space="preserve"> and </w:t>
      </w:r>
      <w:r w:rsidR="0011276E" w:rsidRPr="00547385">
        <w:rPr>
          <w:rFonts w:ascii="Arial" w:hAnsi="Arial" w:cs="Arial"/>
          <w:color w:val="000000" w:themeColor="text1"/>
          <w:sz w:val="24"/>
          <w:szCs w:val="24"/>
        </w:rPr>
        <w:t xml:space="preserve">was </w:t>
      </w:r>
      <w:r w:rsidR="00DD2EC4" w:rsidRPr="00547385">
        <w:rPr>
          <w:rFonts w:ascii="Arial" w:hAnsi="Arial" w:cs="Arial"/>
          <w:color w:val="000000" w:themeColor="text1"/>
          <w:sz w:val="24"/>
          <w:szCs w:val="24"/>
        </w:rPr>
        <w:t xml:space="preserve">projected to continue being the leading cause for 2020. Interestingly, the prevalence of uncorrected refractive </w:t>
      </w:r>
      <w:r w:rsidR="00DD2EC4" w:rsidRPr="002363A5">
        <w:rPr>
          <w:rFonts w:ascii="Arial" w:hAnsi="Arial" w:cs="Arial"/>
          <w:color w:val="000000" w:themeColor="text1"/>
          <w:sz w:val="24"/>
          <w:szCs w:val="24"/>
        </w:rPr>
        <w:t xml:space="preserve">error for East Asia </w:t>
      </w:r>
      <w:r w:rsidR="0011276E" w:rsidRPr="002363A5">
        <w:rPr>
          <w:rFonts w:ascii="Arial" w:hAnsi="Arial" w:cs="Arial"/>
          <w:color w:val="000000" w:themeColor="text1"/>
          <w:sz w:val="24"/>
          <w:szCs w:val="24"/>
        </w:rPr>
        <w:t xml:space="preserve">was </w:t>
      </w:r>
      <w:r w:rsidR="00DD2EC4" w:rsidRPr="002363A5">
        <w:rPr>
          <w:rFonts w:ascii="Arial" w:hAnsi="Arial" w:cs="Arial"/>
          <w:color w:val="000000" w:themeColor="text1"/>
          <w:sz w:val="24"/>
          <w:szCs w:val="24"/>
        </w:rPr>
        <w:t>lower than the prevalence globally throughout the</w:t>
      </w:r>
      <w:r w:rsidR="001A2219" w:rsidRPr="002363A5">
        <w:rPr>
          <w:rFonts w:ascii="Arial" w:hAnsi="Arial" w:cs="Arial"/>
          <w:color w:val="000000" w:themeColor="text1"/>
          <w:sz w:val="24"/>
          <w:szCs w:val="24"/>
        </w:rPr>
        <w:t>se</w:t>
      </w:r>
      <w:r w:rsidR="00DD2EC4" w:rsidRPr="002363A5">
        <w:rPr>
          <w:rFonts w:ascii="Arial" w:hAnsi="Arial" w:cs="Arial"/>
          <w:color w:val="000000" w:themeColor="text1"/>
          <w:sz w:val="24"/>
          <w:szCs w:val="24"/>
        </w:rPr>
        <w:t xml:space="preserve"> years</w:t>
      </w:r>
      <w:r w:rsidR="002363A5" w:rsidRPr="002363A5">
        <w:rPr>
          <w:rFonts w:ascii="Arial" w:hAnsi="Arial" w:cs="Arial"/>
          <w:color w:val="000000" w:themeColor="text1"/>
          <w:sz w:val="24"/>
          <w:szCs w:val="24"/>
        </w:rPr>
        <w:t xml:space="preserve"> </w:t>
      </w:r>
      <w:r w:rsidR="002363A5" w:rsidRPr="002363A5">
        <w:rPr>
          <w:rFonts w:ascii="Arial" w:hAnsi="Arial" w:cs="Arial"/>
          <w:color w:val="000000" w:themeColor="text1"/>
          <w:sz w:val="24"/>
          <w:szCs w:val="24"/>
        </w:rPr>
        <w:t>although this should be interpreted with caution due to the relatively wide uncertainty intervals</w:t>
      </w:r>
      <w:r w:rsidR="00DD2EC4" w:rsidRPr="002363A5">
        <w:rPr>
          <w:rFonts w:ascii="Arial" w:hAnsi="Arial" w:cs="Arial"/>
          <w:color w:val="000000" w:themeColor="text1"/>
          <w:sz w:val="24"/>
          <w:szCs w:val="24"/>
        </w:rPr>
        <w:t>. Cataract</w:t>
      </w:r>
      <w:r w:rsidR="00DD2EC4" w:rsidRPr="00547385">
        <w:rPr>
          <w:rFonts w:ascii="Arial" w:hAnsi="Arial" w:cs="Arial"/>
          <w:color w:val="000000" w:themeColor="text1"/>
          <w:sz w:val="24"/>
          <w:szCs w:val="24"/>
        </w:rPr>
        <w:t xml:space="preserve"> was the second most common cause of MSVI</w:t>
      </w:r>
      <w:r w:rsidR="000B4B1B" w:rsidRPr="00547385">
        <w:rPr>
          <w:rFonts w:ascii="Arial" w:hAnsi="Arial" w:cs="Arial"/>
          <w:color w:val="000000" w:themeColor="text1"/>
          <w:sz w:val="24"/>
          <w:szCs w:val="24"/>
        </w:rPr>
        <w:t xml:space="preserve"> accounting for 32.54% (80% UI 24.96-40.48</w:t>
      </w:r>
      <w:r w:rsidR="00281851" w:rsidRPr="00547385">
        <w:rPr>
          <w:rFonts w:ascii="Arial" w:hAnsi="Arial" w:cs="Arial"/>
          <w:color w:val="000000" w:themeColor="text1"/>
          <w:sz w:val="24"/>
          <w:szCs w:val="24"/>
        </w:rPr>
        <w:t>%</w:t>
      </w:r>
      <w:r w:rsidR="000B4B1B" w:rsidRPr="00547385">
        <w:rPr>
          <w:rFonts w:ascii="Arial" w:hAnsi="Arial" w:cs="Arial"/>
          <w:color w:val="000000" w:themeColor="text1"/>
          <w:sz w:val="24"/>
          <w:szCs w:val="24"/>
        </w:rPr>
        <w:t>) of total</w:t>
      </w:r>
      <w:r w:rsidR="001A2219" w:rsidRPr="00547385">
        <w:rPr>
          <w:rFonts w:ascii="Arial" w:hAnsi="Arial" w:cs="Arial"/>
          <w:color w:val="000000" w:themeColor="text1"/>
          <w:sz w:val="24"/>
          <w:szCs w:val="24"/>
        </w:rPr>
        <w:t xml:space="preserve"> MSVI</w:t>
      </w:r>
      <w:r w:rsidR="000B4B1B" w:rsidRPr="00547385">
        <w:rPr>
          <w:rFonts w:ascii="Arial" w:hAnsi="Arial" w:cs="Arial"/>
          <w:color w:val="000000" w:themeColor="text1"/>
          <w:sz w:val="24"/>
          <w:szCs w:val="24"/>
        </w:rPr>
        <w:t xml:space="preserve"> in 2015. C</w:t>
      </w:r>
      <w:r w:rsidR="00DD2EC4" w:rsidRPr="00547385">
        <w:rPr>
          <w:rFonts w:ascii="Arial" w:hAnsi="Arial" w:cs="Arial"/>
          <w:color w:val="000000" w:themeColor="text1"/>
          <w:sz w:val="24"/>
          <w:szCs w:val="24"/>
        </w:rPr>
        <w:t>onversely to uncorrected refractive error</w:t>
      </w:r>
      <w:r w:rsidR="00281851" w:rsidRPr="00547385">
        <w:rPr>
          <w:rFonts w:ascii="Arial" w:hAnsi="Arial" w:cs="Arial"/>
          <w:color w:val="000000" w:themeColor="text1"/>
          <w:sz w:val="24"/>
          <w:szCs w:val="24"/>
        </w:rPr>
        <w:t>,</w:t>
      </w:r>
      <w:r w:rsidR="00DD2EC4" w:rsidRPr="00547385">
        <w:rPr>
          <w:rFonts w:ascii="Arial" w:hAnsi="Arial" w:cs="Arial"/>
          <w:color w:val="000000" w:themeColor="text1"/>
          <w:sz w:val="24"/>
          <w:szCs w:val="24"/>
        </w:rPr>
        <w:t xml:space="preserve"> the prevalence</w:t>
      </w:r>
      <w:r w:rsidR="000B4B1B" w:rsidRPr="00547385">
        <w:rPr>
          <w:rFonts w:ascii="Arial" w:hAnsi="Arial" w:cs="Arial"/>
          <w:color w:val="000000" w:themeColor="text1"/>
          <w:sz w:val="24"/>
          <w:szCs w:val="24"/>
        </w:rPr>
        <w:t xml:space="preserve"> of cataract</w:t>
      </w:r>
      <w:r w:rsidR="00794932" w:rsidRPr="00547385">
        <w:rPr>
          <w:rFonts w:ascii="Arial" w:hAnsi="Arial" w:cs="Arial"/>
          <w:color w:val="000000" w:themeColor="text1"/>
          <w:sz w:val="24"/>
          <w:szCs w:val="24"/>
        </w:rPr>
        <w:t>-induced MSVI</w:t>
      </w:r>
      <w:r w:rsidR="00DD2EC4" w:rsidRPr="00547385">
        <w:rPr>
          <w:rFonts w:ascii="Arial" w:hAnsi="Arial" w:cs="Arial"/>
          <w:color w:val="000000" w:themeColor="text1"/>
          <w:sz w:val="24"/>
          <w:szCs w:val="24"/>
        </w:rPr>
        <w:t xml:space="preserve"> </w:t>
      </w:r>
      <w:r w:rsidR="00281851" w:rsidRPr="00547385">
        <w:rPr>
          <w:rFonts w:ascii="Arial" w:hAnsi="Arial" w:cs="Arial"/>
          <w:color w:val="000000" w:themeColor="text1"/>
          <w:sz w:val="24"/>
          <w:szCs w:val="24"/>
        </w:rPr>
        <w:t xml:space="preserve">in East Asia </w:t>
      </w:r>
      <w:r w:rsidR="00DD2EC4" w:rsidRPr="00547385">
        <w:rPr>
          <w:rFonts w:ascii="Arial" w:hAnsi="Arial" w:cs="Arial"/>
          <w:color w:val="000000" w:themeColor="text1"/>
          <w:sz w:val="24"/>
          <w:szCs w:val="24"/>
        </w:rPr>
        <w:t xml:space="preserve">was </w:t>
      </w:r>
      <w:r w:rsidR="00281851" w:rsidRPr="00547385">
        <w:rPr>
          <w:rFonts w:ascii="Arial" w:hAnsi="Arial" w:cs="Arial"/>
          <w:color w:val="000000" w:themeColor="text1"/>
          <w:sz w:val="24"/>
          <w:szCs w:val="24"/>
        </w:rPr>
        <w:t xml:space="preserve">higher </w:t>
      </w:r>
      <w:r w:rsidR="00DD2EC4" w:rsidRPr="00547385">
        <w:rPr>
          <w:rFonts w:ascii="Arial" w:hAnsi="Arial" w:cs="Arial"/>
          <w:color w:val="000000" w:themeColor="text1"/>
          <w:sz w:val="24"/>
          <w:szCs w:val="24"/>
        </w:rPr>
        <w:t xml:space="preserve">than the </w:t>
      </w:r>
      <w:r w:rsidR="00281851" w:rsidRPr="00547385">
        <w:rPr>
          <w:rFonts w:ascii="Arial" w:hAnsi="Arial" w:cs="Arial"/>
          <w:color w:val="000000" w:themeColor="text1"/>
          <w:sz w:val="24"/>
          <w:szCs w:val="24"/>
        </w:rPr>
        <w:t xml:space="preserve">global </w:t>
      </w:r>
      <w:r w:rsidR="00DD2EC4" w:rsidRPr="00547385">
        <w:rPr>
          <w:rFonts w:ascii="Arial" w:hAnsi="Arial" w:cs="Arial"/>
          <w:color w:val="000000" w:themeColor="text1"/>
          <w:sz w:val="24"/>
          <w:szCs w:val="24"/>
        </w:rPr>
        <w:t>prevalence</w:t>
      </w:r>
      <w:r w:rsidR="001A2219" w:rsidRPr="00547385">
        <w:rPr>
          <w:rFonts w:ascii="Arial" w:hAnsi="Arial" w:cs="Arial"/>
          <w:color w:val="000000" w:themeColor="text1"/>
          <w:sz w:val="24"/>
          <w:szCs w:val="24"/>
        </w:rPr>
        <w:t xml:space="preserve"> for all years</w:t>
      </w:r>
      <w:r w:rsidR="00DD2EC4" w:rsidRPr="00547385">
        <w:rPr>
          <w:rFonts w:ascii="Arial" w:hAnsi="Arial" w:cs="Arial"/>
          <w:color w:val="000000" w:themeColor="text1"/>
          <w:sz w:val="24"/>
          <w:szCs w:val="24"/>
        </w:rPr>
        <w:t>.</w:t>
      </w:r>
      <w:r w:rsidR="000B4B1B" w:rsidRPr="00547385">
        <w:rPr>
          <w:rFonts w:ascii="Arial" w:hAnsi="Arial" w:cs="Arial"/>
          <w:color w:val="000000" w:themeColor="text1"/>
          <w:sz w:val="24"/>
          <w:szCs w:val="24"/>
        </w:rPr>
        <w:t xml:space="preserve"> The third most common cause </w:t>
      </w:r>
      <w:r w:rsidR="00281851" w:rsidRPr="00547385">
        <w:rPr>
          <w:rFonts w:ascii="Arial" w:hAnsi="Arial" w:cs="Arial"/>
          <w:color w:val="000000" w:themeColor="text1"/>
          <w:sz w:val="24"/>
          <w:szCs w:val="24"/>
        </w:rPr>
        <w:t xml:space="preserve">of </w:t>
      </w:r>
      <w:r w:rsidR="000B4B1B" w:rsidRPr="00547385">
        <w:rPr>
          <w:rFonts w:ascii="Arial" w:hAnsi="Arial" w:cs="Arial"/>
          <w:color w:val="000000" w:themeColor="text1"/>
          <w:sz w:val="24"/>
          <w:szCs w:val="24"/>
        </w:rPr>
        <w:t xml:space="preserve">MSVI in 2015 was </w:t>
      </w:r>
      <w:r w:rsidR="002C411A">
        <w:rPr>
          <w:rFonts w:ascii="Arial" w:hAnsi="Arial" w:cs="Arial"/>
          <w:color w:val="000000" w:themeColor="text1"/>
          <w:sz w:val="24"/>
          <w:szCs w:val="24"/>
        </w:rPr>
        <w:t>AMD</w:t>
      </w:r>
      <w:r w:rsidR="00281851" w:rsidRPr="00547385">
        <w:rPr>
          <w:rFonts w:ascii="Arial" w:hAnsi="Arial" w:cs="Arial"/>
          <w:color w:val="000000" w:themeColor="text1"/>
          <w:sz w:val="24"/>
          <w:szCs w:val="24"/>
        </w:rPr>
        <w:t xml:space="preserve">, </w:t>
      </w:r>
      <w:r w:rsidR="000B4B1B" w:rsidRPr="00547385">
        <w:rPr>
          <w:rFonts w:ascii="Arial" w:hAnsi="Arial" w:cs="Arial"/>
          <w:color w:val="000000" w:themeColor="text1"/>
          <w:sz w:val="24"/>
          <w:szCs w:val="24"/>
        </w:rPr>
        <w:t>followed by glaucoma, corneal disease, trachoma</w:t>
      </w:r>
      <w:r w:rsidR="001A2219" w:rsidRPr="00547385">
        <w:rPr>
          <w:rFonts w:ascii="Arial" w:hAnsi="Arial" w:cs="Arial"/>
          <w:color w:val="000000" w:themeColor="text1"/>
          <w:sz w:val="24"/>
          <w:szCs w:val="24"/>
        </w:rPr>
        <w:t>,</w:t>
      </w:r>
      <w:r w:rsidR="000B4B1B" w:rsidRPr="00547385">
        <w:rPr>
          <w:rFonts w:ascii="Arial" w:hAnsi="Arial" w:cs="Arial"/>
          <w:color w:val="000000" w:themeColor="text1"/>
          <w:sz w:val="24"/>
          <w:szCs w:val="24"/>
        </w:rPr>
        <w:t xml:space="preserve"> and lastly </w:t>
      </w:r>
      <w:r w:rsidR="00067AE1" w:rsidRPr="00547385">
        <w:rPr>
          <w:rFonts w:ascii="Arial" w:hAnsi="Arial" w:cs="Arial"/>
          <w:color w:val="000000" w:themeColor="text1"/>
          <w:sz w:val="24"/>
          <w:szCs w:val="24"/>
        </w:rPr>
        <w:t>DR</w:t>
      </w:r>
      <w:r w:rsidR="000B4B1B" w:rsidRPr="00547385">
        <w:rPr>
          <w:rFonts w:ascii="Arial" w:hAnsi="Arial" w:cs="Arial"/>
          <w:color w:val="000000" w:themeColor="text1"/>
          <w:sz w:val="24"/>
          <w:szCs w:val="24"/>
        </w:rPr>
        <w:t xml:space="preserve">. The specific cause rankings for MSVI for 2020 </w:t>
      </w:r>
      <w:r w:rsidR="0011276E" w:rsidRPr="00547385">
        <w:rPr>
          <w:rFonts w:ascii="Arial" w:hAnsi="Arial" w:cs="Arial"/>
          <w:color w:val="000000" w:themeColor="text1"/>
          <w:sz w:val="24"/>
          <w:szCs w:val="24"/>
        </w:rPr>
        <w:t xml:space="preserve">were </w:t>
      </w:r>
      <w:r w:rsidR="000B4B1B" w:rsidRPr="00547385">
        <w:rPr>
          <w:rFonts w:ascii="Arial" w:hAnsi="Arial" w:cs="Arial"/>
          <w:color w:val="000000" w:themeColor="text1"/>
          <w:sz w:val="24"/>
          <w:szCs w:val="24"/>
        </w:rPr>
        <w:t xml:space="preserve">projected to remain fairly constant, except for a </w:t>
      </w:r>
      <w:r w:rsidR="00281851" w:rsidRPr="00547385">
        <w:rPr>
          <w:rFonts w:ascii="Arial" w:hAnsi="Arial" w:cs="Arial"/>
          <w:color w:val="000000" w:themeColor="text1"/>
          <w:sz w:val="24"/>
          <w:szCs w:val="24"/>
        </w:rPr>
        <w:t xml:space="preserve">slight </w:t>
      </w:r>
      <w:r w:rsidR="006026B4" w:rsidRPr="00547385">
        <w:rPr>
          <w:rFonts w:ascii="Arial" w:hAnsi="Arial" w:cs="Arial"/>
          <w:color w:val="000000" w:themeColor="text1"/>
          <w:sz w:val="24"/>
          <w:szCs w:val="24"/>
        </w:rPr>
        <w:t xml:space="preserve">decrease in the </w:t>
      </w:r>
      <w:r w:rsidR="00281851" w:rsidRPr="00547385">
        <w:rPr>
          <w:rFonts w:ascii="Arial" w:hAnsi="Arial" w:cs="Arial"/>
          <w:color w:val="000000" w:themeColor="text1"/>
          <w:sz w:val="24"/>
          <w:szCs w:val="24"/>
        </w:rPr>
        <w:t xml:space="preserve">percentage of MSVI due </w:t>
      </w:r>
      <w:r w:rsidR="00856C93" w:rsidRPr="00547385">
        <w:rPr>
          <w:rFonts w:ascii="Arial" w:hAnsi="Arial" w:cs="Arial"/>
          <w:color w:val="000000" w:themeColor="text1"/>
          <w:sz w:val="24"/>
          <w:szCs w:val="24"/>
        </w:rPr>
        <w:t>to trachoma</w:t>
      </w:r>
      <w:r w:rsidR="006026B4" w:rsidRPr="00547385">
        <w:rPr>
          <w:rFonts w:ascii="Arial" w:hAnsi="Arial" w:cs="Arial"/>
          <w:color w:val="000000" w:themeColor="text1"/>
          <w:sz w:val="24"/>
          <w:szCs w:val="24"/>
        </w:rPr>
        <w:t xml:space="preserve"> (0.14%, 8</w:t>
      </w:r>
      <w:r w:rsidR="001A2219" w:rsidRPr="00547385">
        <w:rPr>
          <w:rFonts w:ascii="Arial" w:hAnsi="Arial" w:cs="Arial"/>
          <w:color w:val="000000" w:themeColor="text1"/>
          <w:sz w:val="24"/>
          <w:szCs w:val="24"/>
        </w:rPr>
        <w:t xml:space="preserve">0% UI 0.00-0.64). Generally for </w:t>
      </w:r>
      <w:r w:rsidR="006026B4" w:rsidRPr="00547385">
        <w:rPr>
          <w:rFonts w:ascii="Arial" w:hAnsi="Arial" w:cs="Arial"/>
          <w:color w:val="000000" w:themeColor="text1"/>
          <w:sz w:val="24"/>
          <w:szCs w:val="24"/>
        </w:rPr>
        <w:t>causes of MSVI in East Asia</w:t>
      </w:r>
      <w:r w:rsidR="00281851" w:rsidRPr="00547385">
        <w:rPr>
          <w:rFonts w:ascii="Arial" w:hAnsi="Arial" w:cs="Arial"/>
          <w:color w:val="000000" w:themeColor="text1"/>
          <w:sz w:val="24"/>
          <w:szCs w:val="24"/>
        </w:rPr>
        <w:t>,</w:t>
      </w:r>
      <w:r w:rsidR="006026B4" w:rsidRPr="00547385">
        <w:rPr>
          <w:rFonts w:ascii="Arial" w:hAnsi="Arial" w:cs="Arial"/>
          <w:color w:val="000000" w:themeColor="text1"/>
          <w:sz w:val="24"/>
          <w:szCs w:val="24"/>
        </w:rPr>
        <w:t xml:space="preserve"> there has been an increase in </w:t>
      </w:r>
      <w:r w:rsidR="008F53BB" w:rsidRPr="00547385">
        <w:rPr>
          <w:rFonts w:ascii="Arial" w:hAnsi="Arial" w:cs="Arial"/>
          <w:color w:val="000000" w:themeColor="text1"/>
          <w:sz w:val="24"/>
          <w:szCs w:val="24"/>
        </w:rPr>
        <w:t xml:space="preserve">the percentages </w:t>
      </w:r>
      <w:r w:rsidR="006026B4" w:rsidRPr="00547385">
        <w:rPr>
          <w:rFonts w:ascii="Arial" w:hAnsi="Arial" w:cs="Arial"/>
          <w:color w:val="000000" w:themeColor="text1"/>
          <w:sz w:val="24"/>
          <w:szCs w:val="24"/>
        </w:rPr>
        <w:t xml:space="preserve">prevalence for uncorrected refractive error, cataract, glaucoma, and </w:t>
      </w:r>
      <w:r w:rsidR="00067AE1" w:rsidRPr="00547385">
        <w:rPr>
          <w:rFonts w:ascii="Arial" w:hAnsi="Arial" w:cs="Arial"/>
          <w:color w:val="000000" w:themeColor="text1"/>
          <w:sz w:val="24"/>
          <w:szCs w:val="24"/>
        </w:rPr>
        <w:t>DR</w:t>
      </w:r>
      <w:r w:rsidR="008F53BB" w:rsidRPr="00547385">
        <w:rPr>
          <w:rFonts w:ascii="Arial" w:hAnsi="Arial" w:cs="Arial"/>
          <w:color w:val="000000" w:themeColor="text1"/>
          <w:sz w:val="24"/>
          <w:szCs w:val="24"/>
        </w:rPr>
        <w:t xml:space="preserve"> from 1990 to 2015,</w:t>
      </w:r>
      <w:r w:rsidR="006026B4" w:rsidRPr="00547385">
        <w:rPr>
          <w:rFonts w:ascii="Arial" w:hAnsi="Arial" w:cs="Arial"/>
          <w:color w:val="000000" w:themeColor="text1"/>
          <w:sz w:val="24"/>
          <w:szCs w:val="24"/>
        </w:rPr>
        <w:t xml:space="preserve"> whereas there has been a decrease for </w:t>
      </w:r>
      <w:r w:rsidR="00E90C0B" w:rsidRPr="00547385">
        <w:rPr>
          <w:rFonts w:ascii="Arial" w:hAnsi="Arial" w:cs="Arial"/>
          <w:color w:val="000000" w:themeColor="text1"/>
          <w:sz w:val="24"/>
          <w:szCs w:val="24"/>
        </w:rPr>
        <w:t>c</w:t>
      </w:r>
      <w:r w:rsidR="006026B4" w:rsidRPr="00547385">
        <w:rPr>
          <w:rFonts w:ascii="Arial" w:hAnsi="Arial" w:cs="Arial"/>
          <w:color w:val="000000" w:themeColor="text1"/>
          <w:sz w:val="24"/>
          <w:szCs w:val="24"/>
        </w:rPr>
        <w:t xml:space="preserve">orneal disease and trachoma. </w:t>
      </w:r>
    </w:p>
    <w:p w14:paraId="3DE96F3E" w14:textId="77777777" w:rsidR="000D7FE1" w:rsidRPr="00547385" w:rsidRDefault="000D7FE1" w:rsidP="00547385">
      <w:pPr>
        <w:spacing w:before="100" w:beforeAutospacing="1" w:after="100" w:afterAutospacing="1" w:line="360" w:lineRule="auto"/>
        <w:outlineLvl w:val="0"/>
        <w:rPr>
          <w:rFonts w:ascii="Arial" w:hAnsi="Arial" w:cs="Arial"/>
          <w:b/>
          <w:color w:val="000000" w:themeColor="text1"/>
          <w:sz w:val="24"/>
          <w:szCs w:val="24"/>
        </w:rPr>
      </w:pPr>
    </w:p>
    <w:p w14:paraId="4472A6C9" w14:textId="61AA21EF" w:rsidR="00F324A7" w:rsidRPr="00547385" w:rsidRDefault="001A02C1" w:rsidP="00547385">
      <w:pPr>
        <w:spacing w:before="100" w:beforeAutospacing="1" w:after="100" w:afterAutospacing="1" w:line="360" w:lineRule="auto"/>
        <w:outlineLvl w:val="0"/>
        <w:rPr>
          <w:rFonts w:ascii="Arial" w:hAnsi="Arial" w:cs="Arial"/>
          <w:b/>
          <w:color w:val="000000" w:themeColor="text1"/>
          <w:sz w:val="24"/>
          <w:szCs w:val="24"/>
        </w:rPr>
      </w:pPr>
      <w:r w:rsidRPr="00547385">
        <w:rPr>
          <w:rFonts w:ascii="Arial" w:hAnsi="Arial" w:cs="Arial"/>
          <w:b/>
          <w:color w:val="000000" w:themeColor="text1"/>
          <w:sz w:val="24"/>
          <w:szCs w:val="24"/>
        </w:rPr>
        <w:t>DISCUSSION</w:t>
      </w:r>
    </w:p>
    <w:p w14:paraId="0B2EDFB3" w14:textId="3FF0AB05" w:rsidR="00301892" w:rsidRPr="00F529D7" w:rsidRDefault="00301892" w:rsidP="00F529D7">
      <w:pPr>
        <w:spacing w:before="100" w:beforeAutospacing="1" w:after="100" w:afterAutospacing="1" w:line="360" w:lineRule="auto"/>
        <w:rPr>
          <w:rFonts w:ascii="Arial" w:hAnsi="Arial" w:cs="Arial"/>
          <w:color w:val="000000" w:themeColor="text1"/>
          <w:sz w:val="24"/>
          <w:szCs w:val="24"/>
        </w:rPr>
      </w:pPr>
      <w:r w:rsidRPr="00547385">
        <w:rPr>
          <w:rFonts w:ascii="Arial" w:hAnsi="Arial" w:cs="Arial"/>
          <w:color w:val="000000" w:themeColor="text1"/>
          <w:sz w:val="24"/>
          <w:szCs w:val="24"/>
        </w:rPr>
        <w:t xml:space="preserve">In 2010, </w:t>
      </w:r>
      <w:r w:rsidR="0011276E" w:rsidRPr="00547385">
        <w:rPr>
          <w:rFonts w:ascii="Arial" w:hAnsi="Arial" w:cs="Arial"/>
          <w:color w:val="000000" w:themeColor="text1"/>
          <w:sz w:val="24"/>
          <w:szCs w:val="24"/>
        </w:rPr>
        <w:t>t</w:t>
      </w:r>
      <w:r w:rsidRPr="00547385">
        <w:rPr>
          <w:rFonts w:ascii="Arial" w:hAnsi="Arial" w:cs="Arial"/>
          <w:color w:val="000000" w:themeColor="text1"/>
          <w:sz w:val="24"/>
          <w:szCs w:val="24"/>
        </w:rPr>
        <w:t>he Global Burden of Disease Study group estimated the prevalence and major causes of blindness and MSVI for different global regions</w:t>
      </w:r>
      <w:r w:rsidR="00366351" w:rsidRPr="00547385">
        <w:rPr>
          <w:rFonts w:ascii="Arial" w:hAnsi="Arial" w:cs="Arial"/>
          <w:color w:val="000000" w:themeColor="text1"/>
          <w:sz w:val="24"/>
          <w:szCs w:val="24"/>
        </w:rPr>
        <w:t xml:space="preserve"> including East Asia</w:t>
      </w:r>
      <w:r w:rsidRPr="00547385">
        <w:rPr>
          <w:rFonts w:ascii="Arial" w:hAnsi="Arial" w:cs="Arial"/>
          <w:color w:val="000000" w:themeColor="text1"/>
          <w:sz w:val="24"/>
          <w:szCs w:val="24"/>
        </w:rPr>
        <w:t>.</w:t>
      </w:r>
      <w:r w:rsidR="00E66A92">
        <w:rPr>
          <w:rFonts w:ascii="Arial" w:hAnsi="Arial" w:cs="Arial"/>
          <w:color w:val="000000" w:themeColor="text1"/>
          <w:sz w:val="24"/>
          <w:szCs w:val="24"/>
          <w:vertAlign w:val="superscript"/>
        </w:rPr>
        <w:t>7</w:t>
      </w:r>
      <w:r w:rsidRPr="00547385">
        <w:rPr>
          <w:rFonts w:ascii="Arial" w:hAnsi="Arial" w:cs="Arial"/>
          <w:color w:val="000000" w:themeColor="text1"/>
          <w:sz w:val="24"/>
          <w:szCs w:val="24"/>
        </w:rPr>
        <w:t xml:space="preserve"> </w:t>
      </w:r>
      <w:r w:rsidR="007139EA" w:rsidRPr="00547385">
        <w:rPr>
          <w:rFonts w:ascii="Arial" w:hAnsi="Arial" w:cs="Arial"/>
          <w:color w:val="000000" w:themeColor="text1"/>
          <w:sz w:val="24"/>
          <w:szCs w:val="24"/>
        </w:rPr>
        <w:t xml:space="preserve">As the East Asian population rapidly ages, we expected an increase in number of people with blindness and MSVI </w:t>
      </w:r>
      <w:r w:rsidR="00910450" w:rsidRPr="00547385">
        <w:rPr>
          <w:rFonts w:ascii="Arial" w:hAnsi="Arial" w:cs="Arial"/>
          <w:color w:val="000000" w:themeColor="text1"/>
          <w:sz w:val="24"/>
          <w:szCs w:val="24"/>
        </w:rPr>
        <w:t xml:space="preserve">and near vision impairment due to uncorrected presbyopia </w:t>
      </w:r>
      <w:r w:rsidR="007139EA" w:rsidRPr="00547385">
        <w:rPr>
          <w:rFonts w:ascii="Arial" w:hAnsi="Arial" w:cs="Arial"/>
          <w:color w:val="000000" w:themeColor="text1"/>
          <w:sz w:val="24"/>
          <w:szCs w:val="24"/>
        </w:rPr>
        <w:t xml:space="preserve">in this region in the next decade. </w:t>
      </w:r>
      <w:r w:rsidRPr="00547385">
        <w:rPr>
          <w:rFonts w:ascii="Arial" w:hAnsi="Arial" w:cs="Arial"/>
          <w:color w:val="000000" w:themeColor="text1"/>
          <w:sz w:val="24"/>
          <w:szCs w:val="24"/>
        </w:rPr>
        <w:t>This report provide</w:t>
      </w:r>
      <w:r w:rsidR="007139EA" w:rsidRPr="00547385">
        <w:rPr>
          <w:rFonts w:ascii="Arial" w:hAnsi="Arial" w:cs="Arial"/>
          <w:color w:val="000000" w:themeColor="text1"/>
          <w:sz w:val="24"/>
          <w:szCs w:val="24"/>
        </w:rPr>
        <w:t>d</w:t>
      </w:r>
      <w:r w:rsidRPr="00547385">
        <w:rPr>
          <w:rFonts w:ascii="Arial" w:hAnsi="Arial" w:cs="Arial"/>
          <w:color w:val="000000" w:themeColor="text1"/>
          <w:sz w:val="24"/>
          <w:szCs w:val="24"/>
        </w:rPr>
        <w:t xml:space="preserve"> an updated meta-</w:t>
      </w:r>
      <w:r w:rsidRPr="00547385">
        <w:rPr>
          <w:rFonts w:ascii="Arial" w:hAnsi="Arial" w:cs="Arial"/>
          <w:color w:val="000000" w:themeColor="text1"/>
          <w:sz w:val="24"/>
          <w:szCs w:val="24"/>
        </w:rPr>
        <w:lastRenderedPageBreak/>
        <w:t xml:space="preserve">analysis </w:t>
      </w:r>
      <w:r w:rsidR="00CA7144" w:rsidRPr="00547385">
        <w:rPr>
          <w:rFonts w:ascii="Arial" w:hAnsi="Arial" w:cs="Arial"/>
          <w:color w:val="000000" w:themeColor="text1"/>
          <w:sz w:val="24"/>
          <w:szCs w:val="24"/>
        </w:rPr>
        <w:t xml:space="preserve">(adding a further 16 studies from this region) </w:t>
      </w:r>
      <w:r w:rsidRPr="00547385">
        <w:rPr>
          <w:rFonts w:ascii="Arial" w:hAnsi="Arial" w:cs="Arial"/>
          <w:color w:val="000000" w:themeColor="text1"/>
          <w:sz w:val="24"/>
          <w:szCs w:val="24"/>
        </w:rPr>
        <w:t xml:space="preserve">of the prevalence and major causes of blindness and MSVI for 2015 </w:t>
      </w:r>
      <w:r w:rsidR="007139EA" w:rsidRPr="00547385">
        <w:rPr>
          <w:rFonts w:ascii="Arial" w:hAnsi="Arial" w:cs="Arial"/>
          <w:color w:val="000000" w:themeColor="text1"/>
          <w:sz w:val="24"/>
          <w:szCs w:val="24"/>
        </w:rPr>
        <w:t xml:space="preserve">in </w:t>
      </w:r>
      <w:r w:rsidR="007139EA" w:rsidRPr="00F529D7">
        <w:rPr>
          <w:rFonts w:ascii="Arial" w:hAnsi="Arial" w:cs="Arial"/>
          <w:color w:val="000000" w:themeColor="text1"/>
          <w:sz w:val="24"/>
          <w:szCs w:val="24"/>
        </w:rPr>
        <w:t xml:space="preserve">East Asia </w:t>
      </w:r>
      <w:r w:rsidRPr="00F529D7">
        <w:rPr>
          <w:rFonts w:ascii="Arial" w:hAnsi="Arial" w:cs="Arial"/>
          <w:color w:val="000000" w:themeColor="text1"/>
          <w:sz w:val="24"/>
          <w:szCs w:val="24"/>
        </w:rPr>
        <w:t xml:space="preserve">and </w:t>
      </w:r>
      <w:r w:rsidR="007139EA" w:rsidRPr="00F529D7">
        <w:rPr>
          <w:rFonts w:ascii="Arial" w:hAnsi="Arial" w:cs="Arial"/>
          <w:color w:val="000000" w:themeColor="text1"/>
          <w:sz w:val="24"/>
          <w:szCs w:val="24"/>
        </w:rPr>
        <w:t xml:space="preserve">projected </w:t>
      </w:r>
      <w:r w:rsidRPr="00F529D7">
        <w:rPr>
          <w:rFonts w:ascii="Arial" w:hAnsi="Arial" w:cs="Arial"/>
          <w:color w:val="000000" w:themeColor="text1"/>
          <w:sz w:val="24"/>
          <w:szCs w:val="24"/>
        </w:rPr>
        <w:t xml:space="preserve">these findings to 2020 using data from 41 studies conducted in this region.  </w:t>
      </w:r>
    </w:p>
    <w:p w14:paraId="0FEB370E" w14:textId="1904692F" w:rsidR="00A40BDA" w:rsidRPr="005B7798" w:rsidRDefault="00301892" w:rsidP="00A40BDA">
      <w:pPr>
        <w:widowControl w:val="0"/>
        <w:spacing w:after="0" w:line="360" w:lineRule="auto"/>
        <w:ind w:firstLine="720"/>
        <w:jc w:val="both"/>
        <w:rPr>
          <w:rFonts w:ascii="Arial" w:hAnsi="Arial" w:cs="Arial"/>
          <w:sz w:val="24"/>
          <w:szCs w:val="24"/>
          <w:vertAlign w:val="superscript"/>
        </w:rPr>
      </w:pPr>
      <w:r w:rsidRPr="00F529D7">
        <w:rPr>
          <w:rFonts w:ascii="Arial" w:hAnsi="Arial" w:cs="Arial"/>
          <w:color w:val="000000" w:themeColor="text1"/>
          <w:sz w:val="24"/>
          <w:szCs w:val="24"/>
        </w:rPr>
        <w:t xml:space="preserve">East Asia </w:t>
      </w:r>
      <w:r w:rsidR="0011276E" w:rsidRPr="00F529D7">
        <w:rPr>
          <w:rFonts w:ascii="Arial" w:hAnsi="Arial" w:cs="Arial"/>
          <w:color w:val="000000" w:themeColor="text1"/>
          <w:sz w:val="24"/>
          <w:szCs w:val="24"/>
        </w:rPr>
        <w:t xml:space="preserve">alone </w:t>
      </w:r>
      <w:r w:rsidRPr="00F529D7">
        <w:rPr>
          <w:rFonts w:ascii="Arial" w:hAnsi="Arial" w:cs="Arial"/>
          <w:color w:val="000000" w:themeColor="text1"/>
          <w:sz w:val="24"/>
          <w:szCs w:val="24"/>
        </w:rPr>
        <w:t>accounted for 17.2%, 24.4%,</w:t>
      </w:r>
      <w:r w:rsidR="00BB038D" w:rsidRPr="00F529D7">
        <w:rPr>
          <w:rFonts w:ascii="Arial" w:hAnsi="Arial" w:cs="Arial"/>
          <w:color w:val="000000" w:themeColor="text1"/>
          <w:sz w:val="24"/>
          <w:szCs w:val="24"/>
        </w:rPr>
        <w:t xml:space="preserve"> and</w:t>
      </w:r>
      <w:r w:rsidR="00366351" w:rsidRPr="00F529D7">
        <w:rPr>
          <w:rFonts w:ascii="Arial" w:hAnsi="Arial" w:cs="Arial"/>
          <w:color w:val="000000" w:themeColor="text1"/>
          <w:sz w:val="24"/>
          <w:szCs w:val="24"/>
        </w:rPr>
        <w:t xml:space="preserve"> 24.</w:t>
      </w:r>
      <w:r w:rsidR="00C47A63" w:rsidRPr="00F529D7">
        <w:rPr>
          <w:rFonts w:ascii="Arial" w:hAnsi="Arial" w:cs="Arial"/>
          <w:color w:val="000000" w:themeColor="text1"/>
          <w:sz w:val="24"/>
          <w:szCs w:val="24"/>
        </w:rPr>
        <w:t>2</w:t>
      </w:r>
      <w:r w:rsidR="00366351" w:rsidRPr="00F529D7">
        <w:rPr>
          <w:rFonts w:ascii="Arial" w:hAnsi="Arial" w:cs="Arial"/>
          <w:color w:val="000000" w:themeColor="text1"/>
          <w:sz w:val="24"/>
          <w:szCs w:val="24"/>
        </w:rPr>
        <w:t>% of the w</w:t>
      </w:r>
      <w:r w:rsidRPr="00F529D7">
        <w:rPr>
          <w:rFonts w:ascii="Arial" w:hAnsi="Arial" w:cs="Arial"/>
          <w:color w:val="000000" w:themeColor="text1"/>
          <w:sz w:val="24"/>
          <w:szCs w:val="24"/>
        </w:rPr>
        <w:t>orl</w:t>
      </w:r>
      <w:r w:rsidR="006A0795" w:rsidRPr="00F529D7">
        <w:rPr>
          <w:rFonts w:ascii="Arial" w:hAnsi="Arial" w:cs="Arial"/>
          <w:color w:val="000000" w:themeColor="text1"/>
          <w:sz w:val="24"/>
          <w:szCs w:val="24"/>
        </w:rPr>
        <w:t xml:space="preserve">d’s blind, MSVI, and </w:t>
      </w:r>
      <w:r w:rsidR="00BA6C83" w:rsidRPr="00F529D7">
        <w:rPr>
          <w:rFonts w:ascii="Arial" w:hAnsi="Arial" w:cs="Arial"/>
          <w:color w:val="000000" w:themeColor="text1"/>
          <w:sz w:val="24"/>
          <w:szCs w:val="24"/>
        </w:rPr>
        <w:t xml:space="preserve">uncorrected presbyopia </w:t>
      </w:r>
      <w:r w:rsidRPr="00F529D7">
        <w:rPr>
          <w:rFonts w:ascii="Arial" w:hAnsi="Arial" w:cs="Arial"/>
          <w:color w:val="000000" w:themeColor="text1"/>
          <w:sz w:val="24"/>
          <w:szCs w:val="24"/>
        </w:rPr>
        <w:t>population</w:t>
      </w:r>
      <w:r w:rsidR="006A0795" w:rsidRPr="00F529D7">
        <w:rPr>
          <w:rFonts w:ascii="Arial" w:hAnsi="Arial" w:cs="Arial"/>
          <w:color w:val="000000" w:themeColor="text1"/>
          <w:sz w:val="24"/>
          <w:szCs w:val="24"/>
        </w:rPr>
        <w:t>s</w:t>
      </w:r>
      <w:r w:rsidRPr="00F529D7">
        <w:rPr>
          <w:rFonts w:ascii="Arial" w:hAnsi="Arial" w:cs="Arial"/>
          <w:color w:val="000000" w:themeColor="text1"/>
          <w:sz w:val="24"/>
          <w:szCs w:val="24"/>
        </w:rPr>
        <w:t>, respectively (</w:t>
      </w:r>
      <w:r w:rsidRPr="00F529D7">
        <w:rPr>
          <w:rFonts w:ascii="Arial" w:hAnsi="Arial" w:cs="Arial"/>
          <w:b/>
          <w:color w:val="000000" w:themeColor="text1"/>
          <w:sz w:val="24"/>
          <w:szCs w:val="24"/>
        </w:rPr>
        <w:t xml:space="preserve">Table </w:t>
      </w:r>
      <w:r w:rsidR="00C47A63" w:rsidRPr="00F529D7">
        <w:rPr>
          <w:rFonts w:ascii="Arial" w:hAnsi="Arial" w:cs="Arial"/>
          <w:b/>
          <w:color w:val="000000" w:themeColor="text1"/>
          <w:sz w:val="24"/>
          <w:szCs w:val="24"/>
        </w:rPr>
        <w:t>3</w:t>
      </w:r>
      <w:r w:rsidRPr="00F529D7">
        <w:rPr>
          <w:rFonts w:ascii="Arial" w:hAnsi="Arial" w:cs="Arial"/>
          <w:color w:val="000000" w:themeColor="text1"/>
          <w:sz w:val="24"/>
          <w:szCs w:val="24"/>
        </w:rPr>
        <w:t>). Additionally, the age standardized prevalence of MSVI and mild VI was higher in East Asia compared to the global prevalence for all</w:t>
      </w:r>
      <w:r w:rsidR="00794932" w:rsidRPr="00F529D7">
        <w:rPr>
          <w:rFonts w:ascii="Arial" w:hAnsi="Arial" w:cs="Arial"/>
          <w:color w:val="000000" w:themeColor="text1"/>
          <w:sz w:val="24"/>
          <w:szCs w:val="24"/>
        </w:rPr>
        <w:t xml:space="preserve"> ages. The most common cause of </w:t>
      </w:r>
      <w:r w:rsidRPr="00F529D7">
        <w:rPr>
          <w:rFonts w:ascii="Arial" w:hAnsi="Arial" w:cs="Arial"/>
          <w:color w:val="000000" w:themeColor="text1"/>
          <w:sz w:val="24"/>
          <w:szCs w:val="24"/>
        </w:rPr>
        <w:t>blindness</w:t>
      </w:r>
      <w:r w:rsidR="0011276E" w:rsidRPr="00F529D7">
        <w:rPr>
          <w:rFonts w:ascii="Arial" w:hAnsi="Arial" w:cs="Arial"/>
          <w:color w:val="000000" w:themeColor="text1"/>
          <w:sz w:val="24"/>
          <w:szCs w:val="24"/>
        </w:rPr>
        <w:t xml:space="preserve">, </w:t>
      </w:r>
      <w:r w:rsidR="00794932" w:rsidRPr="00F529D7">
        <w:rPr>
          <w:rFonts w:ascii="Arial" w:hAnsi="Arial" w:cs="Arial"/>
          <w:color w:val="000000" w:themeColor="text1"/>
          <w:sz w:val="24"/>
          <w:szCs w:val="24"/>
        </w:rPr>
        <w:t xml:space="preserve">namely </w:t>
      </w:r>
      <w:r w:rsidRPr="00F529D7">
        <w:rPr>
          <w:rFonts w:ascii="Arial" w:hAnsi="Arial" w:cs="Arial"/>
          <w:color w:val="000000" w:themeColor="text1"/>
          <w:sz w:val="24"/>
          <w:szCs w:val="24"/>
        </w:rPr>
        <w:t xml:space="preserve">cataract </w:t>
      </w:r>
      <w:r w:rsidR="0011276E" w:rsidRPr="00F529D7">
        <w:rPr>
          <w:rFonts w:ascii="Arial" w:hAnsi="Arial" w:cs="Arial"/>
          <w:color w:val="000000" w:themeColor="text1"/>
          <w:sz w:val="24"/>
          <w:szCs w:val="24"/>
        </w:rPr>
        <w:t xml:space="preserve">and </w:t>
      </w:r>
      <w:r w:rsidR="00C47A63" w:rsidRPr="00F529D7">
        <w:rPr>
          <w:rFonts w:ascii="Arial" w:hAnsi="Arial" w:cs="Arial"/>
          <w:color w:val="000000" w:themeColor="text1"/>
          <w:sz w:val="24"/>
          <w:szCs w:val="24"/>
        </w:rPr>
        <w:t xml:space="preserve">uncorrected </w:t>
      </w:r>
      <w:r w:rsidRPr="00F529D7">
        <w:rPr>
          <w:rFonts w:ascii="Arial" w:hAnsi="Arial" w:cs="Arial"/>
          <w:color w:val="000000" w:themeColor="text1"/>
          <w:sz w:val="24"/>
          <w:szCs w:val="24"/>
        </w:rPr>
        <w:t>refractive error</w:t>
      </w:r>
      <w:r w:rsidR="0011276E" w:rsidRPr="00F529D7">
        <w:rPr>
          <w:rFonts w:ascii="Arial" w:hAnsi="Arial" w:cs="Arial"/>
          <w:color w:val="000000" w:themeColor="text1"/>
          <w:sz w:val="24"/>
          <w:szCs w:val="24"/>
        </w:rPr>
        <w:t xml:space="preserve">, </w:t>
      </w:r>
      <w:r w:rsidR="00C47A63" w:rsidRPr="00F529D7">
        <w:rPr>
          <w:rFonts w:ascii="Arial" w:hAnsi="Arial" w:cs="Arial"/>
          <w:color w:val="000000" w:themeColor="text1"/>
          <w:sz w:val="24"/>
          <w:szCs w:val="24"/>
        </w:rPr>
        <w:t xml:space="preserve">together </w:t>
      </w:r>
      <w:r w:rsidRPr="00F529D7">
        <w:rPr>
          <w:rFonts w:ascii="Arial" w:hAnsi="Arial" w:cs="Arial"/>
          <w:color w:val="000000" w:themeColor="text1"/>
          <w:sz w:val="24"/>
          <w:szCs w:val="24"/>
        </w:rPr>
        <w:t xml:space="preserve">accounted for almost 57% </w:t>
      </w:r>
      <w:r w:rsidR="00DC7E70" w:rsidRPr="00F529D7">
        <w:rPr>
          <w:rFonts w:ascii="Arial" w:hAnsi="Arial" w:cs="Arial"/>
          <w:color w:val="000000" w:themeColor="text1"/>
          <w:sz w:val="24"/>
          <w:szCs w:val="24"/>
        </w:rPr>
        <w:t xml:space="preserve">and 80% </w:t>
      </w:r>
      <w:r w:rsidRPr="00F529D7">
        <w:rPr>
          <w:rFonts w:ascii="Arial" w:hAnsi="Arial" w:cs="Arial"/>
          <w:color w:val="000000" w:themeColor="text1"/>
          <w:sz w:val="24"/>
          <w:szCs w:val="24"/>
        </w:rPr>
        <w:t xml:space="preserve">of all blindness </w:t>
      </w:r>
      <w:r w:rsidR="00DC7E70" w:rsidRPr="00F529D7">
        <w:rPr>
          <w:rFonts w:ascii="Arial" w:hAnsi="Arial" w:cs="Arial"/>
          <w:color w:val="000000" w:themeColor="text1"/>
          <w:sz w:val="24"/>
          <w:szCs w:val="24"/>
        </w:rPr>
        <w:t xml:space="preserve">and MSVI </w:t>
      </w:r>
      <w:r w:rsidRPr="00F529D7">
        <w:rPr>
          <w:rFonts w:ascii="Arial" w:hAnsi="Arial" w:cs="Arial"/>
          <w:color w:val="000000" w:themeColor="text1"/>
          <w:sz w:val="24"/>
          <w:szCs w:val="24"/>
        </w:rPr>
        <w:t>cases</w:t>
      </w:r>
      <w:r w:rsidR="00DC7E70" w:rsidRPr="00F529D7">
        <w:rPr>
          <w:rFonts w:ascii="Arial" w:hAnsi="Arial" w:cs="Arial"/>
          <w:color w:val="000000" w:themeColor="text1"/>
          <w:sz w:val="24"/>
          <w:szCs w:val="24"/>
        </w:rPr>
        <w:t>, respectively</w:t>
      </w:r>
      <w:r w:rsidRPr="00F529D7">
        <w:rPr>
          <w:rFonts w:ascii="Arial" w:hAnsi="Arial" w:cs="Arial"/>
          <w:color w:val="000000" w:themeColor="text1"/>
          <w:sz w:val="24"/>
          <w:szCs w:val="24"/>
        </w:rPr>
        <w:t xml:space="preserve"> in </w:t>
      </w:r>
      <w:r w:rsidR="00C47A63" w:rsidRPr="00F529D7">
        <w:rPr>
          <w:rFonts w:ascii="Arial" w:hAnsi="Arial" w:cs="Arial"/>
          <w:color w:val="000000" w:themeColor="text1"/>
          <w:sz w:val="24"/>
          <w:szCs w:val="24"/>
        </w:rPr>
        <w:t>the region</w:t>
      </w:r>
      <w:r w:rsidRPr="00F529D7">
        <w:rPr>
          <w:rFonts w:ascii="Arial" w:hAnsi="Arial" w:cs="Arial"/>
          <w:color w:val="000000" w:themeColor="text1"/>
          <w:sz w:val="24"/>
          <w:szCs w:val="24"/>
        </w:rPr>
        <w:t xml:space="preserve">. </w:t>
      </w:r>
      <w:r w:rsidR="00794932" w:rsidRPr="00F529D7">
        <w:rPr>
          <w:rFonts w:ascii="Arial" w:hAnsi="Arial" w:cs="Arial"/>
          <w:color w:val="000000" w:themeColor="text1"/>
          <w:sz w:val="24"/>
          <w:szCs w:val="24"/>
        </w:rPr>
        <w:t>The increased burden of disease from these few avoidable conditions</w:t>
      </w:r>
      <w:r w:rsidRPr="00F529D7">
        <w:rPr>
          <w:rFonts w:ascii="Arial" w:hAnsi="Arial" w:cs="Arial"/>
          <w:color w:val="000000" w:themeColor="text1"/>
          <w:sz w:val="24"/>
          <w:szCs w:val="24"/>
        </w:rPr>
        <w:t xml:space="preserve"> reflects the dire </w:t>
      </w:r>
      <w:r w:rsidR="00794932" w:rsidRPr="00F529D7">
        <w:rPr>
          <w:rFonts w:ascii="Arial" w:hAnsi="Arial" w:cs="Arial"/>
          <w:color w:val="000000" w:themeColor="text1"/>
          <w:sz w:val="24"/>
          <w:szCs w:val="24"/>
        </w:rPr>
        <w:t>need for increased awareness of</w:t>
      </w:r>
      <w:r w:rsidRPr="00F529D7">
        <w:rPr>
          <w:rFonts w:ascii="Arial" w:hAnsi="Arial" w:cs="Arial"/>
          <w:color w:val="000000" w:themeColor="text1"/>
          <w:sz w:val="24"/>
          <w:szCs w:val="24"/>
        </w:rPr>
        <w:t xml:space="preserve"> avoidable MSVI and blindness. For this region</w:t>
      </w:r>
      <w:r w:rsidR="009E4464" w:rsidRPr="00F529D7">
        <w:rPr>
          <w:rFonts w:ascii="Arial" w:hAnsi="Arial" w:cs="Arial"/>
          <w:color w:val="000000" w:themeColor="text1"/>
          <w:sz w:val="24"/>
          <w:szCs w:val="24"/>
        </w:rPr>
        <w:t xml:space="preserve">, </w:t>
      </w:r>
      <w:r w:rsidRPr="00F529D7">
        <w:rPr>
          <w:rFonts w:ascii="Arial" w:hAnsi="Arial" w:cs="Arial"/>
          <w:color w:val="000000" w:themeColor="text1"/>
          <w:sz w:val="24"/>
          <w:szCs w:val="24"/>
        </w:rPr>
        <w:t xml:space="preserve">simply providing suitable </w:t>
      </w:r>
      <w:r w:rsidR="00EF195B" w:rsidRPr="00F529D7">
        <w:rPr>
          <w:rFonts w:ascii="Arial" w:hAnsi="Arial" w:cs="Arial"/>
          <w:color w:val="000000" w:themeColor="text1"/>
          <w:sz w:val="24"/>
          <w:szCs w:val="24"/>
        </w:rPr>
        <w:t xml:space="preserve">custom or </w:t>
      </w:r>
      <w:r w:rsidR="00D74076" w:rsidRPr="00F529D7">
        <w:rPr>
          <w:rFonts w:ascii="Arial" w:hAnsi="Arial" w:cs="Arial"/>
          <w:color w:val="000000" w:themeColor="text1"/>
          <w:sz w:val="24"/>
          <w:szCs w:val="24"/>
        </w:rPr>
        <w:t>ready-made</w:t>
      </w:r>
      <w:r w:rsidR="00EF195B" w:rsidRPr="00F529D7">
        <w:rPr>
          <w:rFonts w:ascii="Arial" w:hAnsi="Arial" w:cs="Arial"/>
          <w:color w:val="000000" w:themeColor="text1"/>
          <w:sz w:val="24"/>
          <w:szCs w:val="24"/>
        </w:rPr>
        <w:t xml:space="preserve"> glasses</w:t>
      </w:r>
      <w:r w:rsidRPr="00F529D7">
        <w:rPr>
          <w:rFonts w:ascii="Arial" w:hAnsi="Arial" w:cs="Arial"/>
          <w:color w:val="000000" w:themeColor="text1"/>
          <w:sz w:val="24"/>
          <w:szCs w:val="24"/>
        </w:rPr>
        <w:t xml:space="preserve"> is a non-</w:t>
      </w:r>
      <w:r w:rsidR="009E4464" w:rsidRPr="00F529D7">
        <w:rPr>
          <w:rFonts w:ascii="Arial" w:hAnsi="Arial" w:cs="Arial"/>
          <w:color w:val="000000" w:themeColor="text1"/>
          <w:sz w:val="24"/>
          <w:szCs w:val="24"/>
        </w:rPr>
        <w:t>surgical approach</w:t>
      </w:r>
      <w:r w:rsidR="00794932" w:rsidRPr="00F529D7">
        <w:rPr>
          <w:rFonts w:ascii="Arial" w:hAnsi="Arial" w:cs="Arial"/>
          <w:color w:val="000000" w:themeColor="text1"/>
          <w:sz w:val="24"/>
          <w:szCs w:val="24"/>
        </w:rPr>
        <w:t xml:space="preserve"> that can greatly reduce the num</w:t>
      </w:r>
      <w:r w:rsidRPr="00F529D7">
        <w:rPr>
          <w:rFonts w:ascii="Arial" w:hAnsi="Arial" w:cs="Arial"/>
          <w:color w:val="000000" w:themeColor="text1"/>
          <w:sz w:val="24"/>
          <w:szCs w:val="24"/>
        </w:rPr>
        <w:t>ber of people with MSVI and blindness.</w:t>
      </w:r>
      <w:r w:rsidR="00E66A92" w:rsidRPr="00F529D7">
        <w:rPr>
          <w:rFonts w:ascii="Arial" w:hAnsi="Arial" w:cs="Arial"/>
          <w:color w:val="000000" w:themeColor="text1"/>
          <w:sz w:val="24"/>
          <w:szCs w:val="24"/>
          <w:vertAlign w:val="superscript"/>
        </w:rPr>
        <w:t>17-19</w:t>
      </w:r>
      <w:r w:rsidR="00071AC9" w:rsidRPr="00F529D7">
        <w:rPr>
          <w:rFonts w:ascii="Arial" w:hAnsi="Arial" w:cs="Arial"/>
          <w:color w:val="000000" w:themeColor="text1"/>
          <w:sz w:val="24"/>
          <w:szCs w:val="24"/>
        </w:rPr>
        <w:t xml:space="preserve"> </w:t>
      </w:r>
      <w:r w:rsidR="00071AC9" w:rsidRPr="00F529D7">
        <w:rPr>
          <w:rFonts w:ascii="Arial" w:hAnsi="Arial" w:cs="Arial"/>
          <w:sz w:val="24"/>
          <w:szCs w:val="24"/>
        </w:rPr>
        <w:t xml:space="preserve">Recently, </w:t>
      </w:r>
      <w:r w:rsidR="00F529D7">
        <w:rPr>
          <w:rFonts w:ascii="Arial" w:hAnsi="Arial" w:cs="Arial"/>
          <w:sz w:val="24"/>
          <w:szCs w:val="24"/>
        </w:rPr>
        <w:t>eight</w:t>
      </w:r>
      <w:r w:rsidR="00071AC9" w:rsidRPr="00F529D7">
        <w:rPr>
          <w:rFonts w:ascii="Arial" w:hAnsi="Arial" w:cs="Arial"/>
          <w:sz w:val="24"/>
          <w:szCs w:val="24"/>
        </w:rPr>
        <w:t xml:space="preserve"> Commissions and Ministries of China have jointly issued a comprehensive plan to prevent myopia among children and adolescents, which is expected to lead to a decrease in the prevalence of uncorrected refractive error in the future.</w:t>
      </w:r>
      <w:r w:rsidR="005B7798">
        <w:rPr>
          <w:rFonts w:ascii="Arial" w:hAnsi="Arial" w:cs="Arial"/>
          <w:sz w:val="24"/>
          <w:szCs w:val="24"/>
          <w:vertAlign w:val="superscript"/>
        </w:rPr>
        <w:t>20</w:t>
      </w:r>
      <w:r w:rsidR="00071AC9" w:rsidRPr="00F529D7">
        <w:rPr>
          <w:rFonts w:ascii="Arial" w:hAnsi="Arial" w:cs="Arial"/>
          <w:color w:val="000000" w:themeColor="text1"/>
          <w:sz w:val="24"/>
          <w:szCs w:val="24"/>
        </w:rPr>
        <w:t xml:space="preserve"> I</w:t>
      </w:r>
      <w:r w:rsidR="009E4464" w:rsidRPr="00F529D7">
        <w:rPr>
          <w:rFonts w:ascii="Arial" w:hAnsi="Arial" w:cs="Arial"/>
          <w:color w:val="000000" w:themeColor="text1"/>
          <w:sz w:val="24"/>
          <w:szCs w:val="24"/>
        </w:rPr>
        <w:t>n addition to making cataract surgery more accessible and affordable in the region,</w:t>
      </w:r>
      <w:r w:rsidR="00E66A92" w:rsidRPr="00F529D7">
        <w:rPr>
          <w:rFonts w:ascii="Arial" w:hAnsi="Arial" w:cs="Arial"/>
          <w:color w:val="000000" w:themeColor="text1"/>
          <w:sz w:val="24"/>
          <w:szCs w:val="24"/>
          <w:vertAlign w:val="superscript"/>
        </w:rPr>
        <w:t>2</w:t>
      </w:r>
      <w:r w:rsidR="005B7798">
        <w:rPr>
          <w:rFonts w:ascii="Arial" w:hAnsi="Arial" w:cs="Arial"/>
          <w:color w:val="000000" w:themeColor="text1"/>
          <w:sz w:val="24"/>
          <w:szCs w:val="24"/>
          <w:vertAlign w:val="superscript"/>
        </w:rPr>
        <w:t>1</w:t>
      </w:r>
      <w:r w:rsidR="009E4464" w:rsidRPr="00F529D7">
        <w:rPr>
          <w:rFonts w:ascii="Arial" w:hAnsi="Arial" w:cs="Arial"/>
          <w:color w:val="000000" w:themeColor="text1"/>
          <w:sz w:val="24"/>
          <w:szCs w:val="24"/>
        </w:rPr>
        <w:t xml:space="preserve"> </w:t>
      </w:r>
      <w:r w:rsidRPr="00F529D7">
        <w:rPr>
          <w:rFonts w:ascii="Arial" w:hAnsi="Arial" w:cs="Arial"/>
          <w:color w:val="000000" w:themeColor="text1"/>
          <w:sz w:val="24"/>
          <w:szCs w:val="24"/>
        </w:rPr>
        <w:t xml:space="preserve">the benefit </w:t>
      </w:r>
      <w:r w:rsidR="009E4464" w:rsidRPr="00F529D7">
        <w:rPr>
          <w:rFonts w:ascii="Arial" w:hAnsi="Arial" w:cs="Arial"/>
          <w:color w:val="000000" w:themeColor="text1"/>
          <w:sz w:val="24"/>
          <w:szCs w:val="24"/>
        </w:rPr>
        <w:t xml:space="preserve">and safety </w:t>
      </w:r>
      <w:r w:rsidRPr="00F529D7">
        <w:rPr>
          <w:rFonts w:ascii="Arial" w:hAnsi="Arial" w:cs="Arial"/>
          <w:color w:val="000000" w:themeColor="text1"/>
          <w:sz w:val="24"/>
          <w:szCs w:val="24"/>
        </w:rPr>
        <w:t xml:space="preserve">of cataract surgery </w:t>
      </w:r>
      <w:r w:rsidR="00071AC9" w:rsidRPr="00F529D7">
        <w:rPr>
          <w:rFonts w:ascii="Arial" w:hAnsi="Arial" w:cs="Arial"/>
          <w:color w:val="000000" w:themeColor="text1"/>
          <w:sz w:val="24"/>
          <w:szCs w:val="24"/>
        </w:rPr>
        <w:t xml:space="preserve">also </w:t>
      </w:r>
      <w:r w:rsidRPr="00F529D7">
        <w:rPr>
          <w:rFonts w:ascii="Arial" w:hAnsi="Arial" w:cs="Arial"/>
          <w:color w:val="000000" w:themeColor="text1"/>
          <w:sz w:val="24"/>
          <w:szCs w:val="24"/>
        </w:rPr>
        <w:t>need</w:t>
      </w:r>
      <w:r w:rsidR="00697141" w:rsidRPr="00F529D7">
        <w:rPr>
          <w:rFonts w:ascii="Arial" w:hAnsi="Arial" w:cs="Arial"/>
          <w:color w:val="000000" w:themeColor="text1"/>
          <w:sz w:val="24"/>
          <w:szCs w:val="24"/>
        </w:rPr>
        <w:t>s</w:t>
      </w:r>
      <w:r w:rsidRPr="00F529D7">
        <w:rPr>
          <w:rFonts w:ascii="Arial" w:hAnsi="Arial" w:cs="Arial"/>
          <w:color w:val="000000" w:themeColor="text1"/>
          <w:sz w:val="24"/>
          <w:szCs w:val="24"/>
        </w:rPr>
        <w:t xml:space="preserve"> to be communicated more effectively to </w:t>
      </w:r>
      <w:r w:rsidR="009E4464" w:rsidRPr="00F529D7">
        <w:rPr>
          <w:rFonts w:ascii="Arial" w:hAnsi="Arial" w:cs="Arial"/>
          <w:color w:val="000000" w:themeColor="text1"/>
          <w:sz w:val="24"/>
          <w:szCs w:val="24"/>
        </w:rPr>
        <w:t xml:space="preserve">the </w:t>
      </w:r>
      <w:r w:rsidR="00650811" w:rsidRPr="00F529D7">
        <w:rPr>
          <w:rFonts w:ascii="Arial" w:hAnsi="Arial" w:cs="Arial"/>
          <w:color w:val="000000" w:themeColor="text1"/>
          <w:sz w:val="24"/>
          <w:szCs w:val="24"/>
        </w:rPr>
        <w:t>population</w:t>
      </w:r>
      <w:r w:rsidRPr="00F529D7">
        <w:rPr>
          <w:rFonts w:ascii="Arial" w:hAnsi="Arial" w:cs="Arial"/>
          <w:color w:val="000000" w:themeColor="text1"/>
          <w:sz w:val="24"/>
          <w:szCs w:val="24"/>
        </w:rPr>
        <w:t>.</w:t>
      </w:r>
      <w:r w:rsidR="00E66A92" w:rsidRPr="00F529D7">
        <w:rPr>
          <w:rFonts w:ascii="Arial" w:hAnsi="Arial" w:cs="Arial"/>
          <w:color w:val="000000" w:themeColor="text1"/>
          <w:sz w:val="24"/>
          <w:szCs w:val="24"/>
          <w:vertAlign w:val="superscript"/>
        </w:rPr>
        <w:t>2</w:t>
      </w:r>
      <w:r w:rsidR="005B7798">
        <w:rPr>
          <w:rFonts w:ascii="Arial" w:hAnsi="Arial" w:cs="Arial"/>
          <w:color w:val="000000" w:themeColor="text1"/>
          <w:sz w:val="24"/>
          <w:szCs w:val="24"/>
          <w:vertAlign w:val="superscript"/>
        </w:rPr>
        <w:t>2</w:t>
      </w:r>
      <w:r w:rsidRPr="00F529D7">
        <w:rPr>
          <w:rFonts w:ascii="Arial" w:hAnsi="Arial" w:cs="Arial"/>
          <w:color w:val="000000" w:themeColor="text1"/>
          <w:sz w:val="24"/>
          <w:szCs w:val="24"/>
        </w:rPr>
        <w:t xml:space="preserve"> Therefore, health care efforts should be focused on </w:t>
      </w:r>
      <w:r w:rsidR="009E4464" w:rsidRPr="00F529D7">
        <w:rPr>
          <w:rFonts w:ascii="Arial" w:hAnsi="Arial" w:cs="Arial"/>
          <w:color w:val="000000" w:themeColor="text1"/>
          <w:sz w:val="24"/>
          <w:szCs w:val="24"/>
        </w:rPr>
        <w:t xml:space="preserve">vision screenings and </w:t>
      </w:r>
      <w:r w:rsidRPr="00F529D7">
        <w:rPr>
          <w:rFonts w:ascii="Arial" w:hAnsi="Arial" w:cs="Arial"/>
          <w:color w:val="000000" w:themeColor="text1"/>
          <w:sz w:val="24"/>
          <w:szCs w:val="24"/>
        </w:rPr>
        <w:t>patient education</w:t>
      </w:r>
      <w:r w:rsidR="009E4464" w:rsidRPr="00F529D7">
        <w:rPr>
          <w:rFonts w:ascii="Arial" w:hAnsi="Arial" w:cs="Arial"/>
          <w:color w:val="000000" w:themeColor="text1"/>
          <w:sz w:val="24"/>
          <w:szCs w:val="24"/>
        </w:rPr>
        <w:t xml:space="preserve"> </w:t>
      </w:r>
      <w:r w:rsidRPr="00F529D7">
        <w:rPr>
          <w:rFonts w:ascii="Arial" w:hAnsi="Arial" w:cs="Arial"/>
          <w:color w:val="000000" w:themeColor="text1"/>
          <w:sz w:val="24"/>
          <w:szCs w:val="24"/>
        </w:rPr>
        <w:t xml:space="preserve">to </w:t>
      </w:r>
      <w:r w:rsidR="00771F9E" w:rsidRPr="00F529D7">
        <w:rPr>
          <w:rFonts w:ascii="Arial" w:hAnsi="Arial" w:cs="Arial"/>
          <w:color w:val="000000" w:themeColor="text1"/>
          <w:sz w:val="24"/>
          <w:szCs w:val="24"/>
        </w:rPr>
        <w:t xml:space="preserve">increase cataract surgery uptake and </w:t>
      </w:r>
      <w:r w:rsidR="009E4464" w:rsidRPr="00F529D7">
        <w:rPr>
          <w:rFonts w:ascii="Arial" w:hAnsi="Arial" w:cs="Arial"/>
          <w:color w:val="000000" w:themeColor="text1"/>
          <w:sz w:val="24"/>
          <w:szCs w:val="24"/>
        </w:rPr>
        <w:t>reduce the burden of vision loss</w:t>
      </w:r>
      <w:r w:rsidR="00FC4B51" w:rsidRPr="00F529D7">
        <w:rPr>
          <w:rFonts w:ascii="Arial" w:hAnsi="Arial" w:cs="Arial"/>
          <w:color w:val="000000" w:themeColor="text1"/>
          <w:sz w:val="24"/>
          <w:szCs w:val="24"/>
        </w:rPr>
        <w:t xml:space="preserve"> in</w:t>
      </w:r>
      <w:r w:rsidRPr="00F529D7">
        <w:rPr>
          <w:rFonts w:ascii="Arial" w:hAnsi="Arial" w:cs="Arial"/>
          <w:color w:val="000000" w:themeColor="text1"/>
          <w:sz w:val="24"/>
          <w:szCs w:val="24"/>
        </w:rPr>
        <w:t xml:space="preserve"> East Asia. </w:t>
      </w:r>
      <w:r w:rsidR="00F529D7">
        <w:rPr>
          <w:rFonts w:ascii="Arial" w:hAnsi="Arial" w:cs="Arial"/>
          <w:color w:val="000000" w:themeColor="text1"/>
          <w:sz w:val="24"/>
          <w:szCs w:val="24"/>
        </w:rPr>
        <w:t xml:space="preserve">Indeed, </w:t>
      </w:r>
      <w:r w:rsidR="00F529D7">
        <w:rPr>
          <w:rFonts w:ascii="Arial" w:hAnsi="Arial" w:cs="Arial"/>
          <w:sz w:val="24"/>
          <w:szCs w:val="24"/>
        </w:rPr>
        <w:t>s</w:t>
      </w:r>
      <w:r w:rsidR="00F529D7" w:rsidRPr="00F529D7">
        <w:rPr>
          <w:rFonts w:ascii="Arial" w:hAnsi="Arial" w:cs="Arial"/>
          <w:sz w:val="24"/>
          <w:szCs w:val="24"/>
        </w:rPr>
        <w:t>ince</w:t>
      </w:r>
      <w:r w:rsidR="00F529D7">
        <w:rPr>
          <w:rFonts w:ascii="Arial" w:hAnsi="Arial" w:cs="Arial"/>
          <w:sz w:val="24"/>
          <w:szCs w:val="24"/>
        </w:rPr>
        <w:t xml:space="preserve"> China’s medical reform in 1998 that led to </w:t>
      </w:r>
      <w:r w:rsidR="00F529D7" w:rsidRPr="00F529D7">
        <w:rPr>
          <w:rFonts w:ascii="Arial" w:hAnsi="Arial" w:cs="Arial"/>
          <w:sz w:val="24"/>
          <w:szCs w:val="24"/>
        </w:rPr>
        <w:t xml:space="preserve">95% </w:t>
      </w:r>
      <w:r w:rsidR="00F529D7">
        <w:rPr>
          <w:rFonts w:ascii="Arial" w:hAnsi="Arial" w:cs="Arial"/>
          <w:sz w:val="24"/>
          <w:szCs w:val="24"/>
        </w:rPr>
        <w:t xml:space="preserve">medical insurance coverage </w:t>
      </w:r>
      <w:r w:rsidR="00F529D7" w:rsidRPr="00F529D7">
        <w:rPr>
          <w:rFonts w:ascii="Arial" w:hAnsi="Arial" w:cs="Arial"/>
          <w:sz w:val="24"/>
          <w:szCs w:val="24"/>
        </w:rPr>
        <w:t xml:space="preserve">of </w:t>
      </w:r>
      <w:r w:rsidR="00F529D7">
        <w:rPr>
          <w:rFonts w:ascii="Arial" w:hAnsi="Arial" w:cs="Arial"/>
          <w:sz w:val="24"/>
          <w:szCs w:val="24"/>
        </w:rPr>
        <w:t xml:space="preserve">the </w:t>
      </w:r>
      <w:r w:rsidR="00F529D7" w:rsidRPr="00F529D7">
        <w:rPr>
          <w:rFonts w:ascii="Arial" w:hAnsi="Arial" w:cs="Arial"/>
          <w:sz w:val="24"/>
          <w:szCs w:val="24"/>
        </w:rPr>
        <w:t xml:space="preserve">Chinese </w:t>
      </w:r>
      <w:r w:rsidR="00F529D7" w:rsidRPr="00A40BDA">
        <w:rPr>
          <w:rFonts w:ascii="Arial" w:hAnsi="Arial" w:cs="Arial"/>
          <w:sz w:val="24"/>
          <w:szCs w:val="24"/>
        </w:rPr>
        <w:t>population,</w:t>
      </w:r>
      <w:r w:rsidR="005B7798">
        <w:rPr>
          <w:rFonts w:ascii="Arial" w:hAnsi="Arial" w:cs="Arial"/>
          <w:sz w:val="24"/>
          <w:szCs w:val="24"/>
          <w:vertAlign w:val="superscript"/>
        </w:rPr>
        <w:t>23</w:t>
      </w:r>
      <w:r w:rsidR="00F529D7" w:rsidRPr="00A40BDA">
        <w:rPr>
          <w:rFonts w:ascii="Arial" w:hAnsi="Arial" w:cs="Arial"/>
          <w:sz w:val="24"/>
          <w:szCs w:val="24"/>
        </w:rPr>
        <w:t xml:space="preserve"> there has been an increased cataract surgical rate in China, from 370 in 2000 to 2205 in 2017 and it is anticipated that this will reach 3000 by the end of 2018.</w:t>
      </w:r>
      <w:r w:rsidR="005B7798">
        <w:rPr>
          <w:rFonts w:ascii="Arial" w:hAnsi="Arial" w:cs="Arial"/>
          <w:sz w:val="24"/>
          <w:szCs w:val="24"/>
          <w:vertAlign w:val="superscript"/>
        </w:rPr>
        <w:t>24</w:t>
      </w:r>
      <w:r w:rsidR="00A40BDA" w:rsidRPr="00A40BDA">
        <w:rPr>
          <w:rFonts w:ascii="Arial" w:hAnsi="Arial" w:cs="Arial"/>
          <w:sz w:val="24"/>
          <w:szCs w:val="24"/>
        </w:rPr>
        <w:t xml:space="preserve"> Increasing capability and capacity for eye care in the rural population is also a major focus of China’s new National Eye Health Plan through development</w:t>
      </w:r>
      <w:r w:rsidR="005B7798">
        <w:rPr>
          <w:rFonts w:ascii="Arial" w:hAnsi="Arial" w:cs="Arial"/>
          <w:sz w:val="24"/>
          <w:szCs w:val="24"/>
        </w:rPr>
        <w:t xml:space="preserve"> of the county level hospitals.</w:t>
      </w:r>
      <w:r w:rsidR="005B7798">
        <w:rPr>
          <w:rFonts w:ascii="Arial" w:hAnsi="Arial" w:cs="Arial"/>
          <w:sz w:val="24"/>
          <w:szCs w:val="24"/>
          <w:vertAlign w:val="superscript"/>
        </w:rPr>
        <w:t>25</w:t>
      </w:r>
    </w:p>
    <w:p w14:paraId="78AF7982" w14:textId="323A18F8" w:rsidR="00D6144A" w:rsidRPr="00547385" w:rsidRDefault="000D7FE1" w:rsidP="00F529D7">
      <w:pPr>
        <w:spacing w:line="360" w:lineRule="auto"/>
        <w:rPr>
          <w:rFonts w:ascii="Arial" w:hAnsi="Arial" w:cs="Arial"/>
          <w:color w:val="000000" w:themeColor="text1"/>
          <w:sz w:val="24"/>
          <w:szCs w:val="24"/>
        </w:rPr>
      </w:pPr>
      <w:r w:rsidRPr="00A40BDA">
        <w:rPr>
          <w:rFonts w:ascii="Arial" w:hAnsi="Arial" w:cs="Arial"/>
          <w:color w:val="000000" w:themeColor="text1"/>
          <w:sz w:val="24"/>
          <w:szCs w:val="24"/>
        </w:rPr>
        <w:tab/>
      </w:r>
      <w:r w:rsidR="00D6144A" w:rsidRPr="00A40BDA">
        <w:rPr>
          <w:rFonts w:ascii="Arial" w:hAnsi="Arial" w:cs="Arial"/>
          <w:color w:val="000000" w:themeColor="text1"/>
          <w:sz w:val="24"/>
          <w:szCs w:val="24"/>
        </w:rPr>
        <w:t>After refractive error and cataract</w:t>
      </w:r>
      <w:r w:rsidR="00FC4B51" w:rsidRPr="00A40BDA">
        <w:rPr>
          <w:rFonts w:ascii="Arial" w:hAnsi="Arial" w:cs="Arial"/>
          <w:color w:val="000000" w:themeColor="text1"/>
          <w:sz w:val="24"/>
          <w:szCs w:val="24"/>
        </w:rPr>
        <w:t xml:space="preserve">, glaucoma was the next </w:t>
      </w:r>
      <w:r w:rsidR="00D6144A" w:rsidRPr="00A40BDA">
        <w:rPr>
          <w:rFonts w:ascii="Arial" w:hAnsi="Arial" w:cs="Arial"/>
          <w:color w:val="000000" w:themeColor="text1"/>
          <w:sz w:val="24"/>
          <w:szCs w:val="24"/>
        </w:rPr>
        <w:t>major cause for blindness in East Asia</w:t>
      </w:r>
      <w:r w:rsidR="00794932" w:rsidRPr="00A40BDA">
        <w:rPr>
          <w:rFonts w:ascii="Arial" w:hAnsi="Arial" w:cs="Arial"/>
          <w:color w:val="000000" w:themeColor="text1"/>
          <w:sz w:val="24"/>
          <w:szCs w:val="24"/>
        </w:rPr>
        <w:t xml:space="preserve"> and </w:t>
      </w:r>
      <w:r w:rsidR="00FC4B51" w:rsidRPr="00A40BDA">
        <w:rPr>
          <w:rFonts w:ascii="Arial" w:hAnsi="Arial" w:cs="Arial"/>
          <w:color w:val="000000" w:themeColor="text1"/>
          <w:sz w:val="24"/>
          <w:szCs w:val="24"/>
        </w:rPr>
        <w:t>also</w:t>
      </w:r>
      <w:r w:rsidR="00794932" w:rsidRPr="00A40BDA">
        <w:rPr>
          <w:rFonts w:ascii="Arial" w:hAnsi="Arial" w:cs="Arial"/>
          <w:color w:val="000000" w:themeColor="text1"/>
          <w:sz w:val="24"/>
          <w:szCs w:val="24"/>
        </w:rPr>
        <w:t xml:space="preserve"> was</w:t>
      </w:r>
      <w:r w:rsidR="00890C2F" w:rsidRPr="00A40BDA">
        <w:rPr>
          <w:rFonts w:ascii="Arial" w:hAnsi="Arial" w:cs="Arial"/>
          <w:color w:val="000000" w:themeColor="text1"/>
          <w:sz w:val="24"/>
          <w:szCs w:val="24"/>
        </w:rPr>
        <w:t xml:space="preserve"> projected to increase</w:t>
      </w:r>
      <w:r w:rsidR="00DD4857" w:rsidRPr="00547385">
        <w:rPr>
          <w:rFonts w:ascii="Arial" w:hAnsi="Arial" w:cs="Arial"/>
          <w:color w:val="000000" w:themeColor="text1"/>
          <w:sz w:val="24"/>
          <w:szCs w:val="24"/>
        </w:rPr>
        <w:t xml:space="preserve">. </w:t>
      </w:r>
      <w:r w:rsidR="00771F9E" w:rsidRPr="00547385">
        <w:rPr>
          <w:rFonts w:ascii="Arial" w:hAnsi="Arial" w:cs="Arial"/>
          <w:color w:val="000000" w:themeColor="text1"/>
          <w:sz w:val="24"/>
          <w:szCs w:val="24"/>
        </w:rPr>
        <w:t>The</w:t>
      </w:r>
      <w:r w:rsidR="008866DC" w:rsidRPr="00547385">
        <w:rPr>
          <w:rFonts w:ascii="Arial" w:hAnsi="Arial" w:cs="Arial"/>
          <w:color w:val="000000" w:themeColor="text1"/>
          <w:sz w:val="24"/>
          <w:szCs w:val="24"/>
        </w:rPr>
        <w:t xml:space="preserve"> number of</w:t>
      </w:r>
      <w:r w:rsidR="00070EF3" w:rsidRPr="00547385">
        <w:rPr>
          <w:rFonts w:ascii="Arial" w:hAnsi="Arial" w:cs="Arial"/>
          <w:color w:val="000000" w:themeColor="text1"/>
          <w:sz w:val="24"/>
          <w:szCs w:val="24"/>
        </w:rPr>
        <w:t xml:space="preserve"> glaucoma</w:t>
      </w:r>
      <w:r w:rsidR="008866DC" w:rsidRPr="00547385">
        <w:rPr>
          <w:rFonts w:ascii="Arial" w:hAnsi="Arial" w:cs="Arial"/>
          <w:color w:val="000000" w:themeColor="text1"/>
          <w:sz w:val="24"/>
          <w:szCs w:val="24"/>
        </w:rPr>
        <w:t xml:space="preserve"> cases in Asia</w:t>
      </w:r>
      <w:r w:rsidR="00070EF3" w:rsidRPr="00547385">
        <w:rPr>
          <w:rFonts w:ascii="Arial" w:hAnsi="Arial" w:cs="Arial"/>
          <w:color w:val="000000" w:themeColor="text1"/>
          <w:sz w:val="24"/>
          <w:szCs w:val="24"/>
        </w:rPr>
        <w:t xml:space="preserve"> </w:t>
      </w:r>
      <w:r w:rsidR="00771F9E" w:rsidRPr="00547385">
        <w:rPr>
          <w:rFonts w:ascii="Arial" w:hAnsi="Arial" w:cs="Arial"/>
          <w:color w:val="000000" w:themeColor="text1"/>
          <w:sz w:val="24"/>
          <w:szCs w:val="24"/>
        </w:rPr>
        <w:t xml:space="preserve">was projected to </w:t>
      </w:r>
      <w:r w:rsidR="00070EF3" w:rsidRPr="00547385">
        <w:rPr>
          <w:rFonts w:ascii="Arial" w:hAnsi="Arial" w:cs="Arial"/>
          <w:color w:val="000000" w:themeColor="text1"/>
          <w:sz w:val="24"/>
          <w:szCs w:val="24"/>
        </w:rPr>
        <w:t xml:space="preserve">increase </w:t>
      </w:r>
      <w:r w:rsidR="008866DC" w:rsidRPr="00547385">
        <w:rPr>
          <w:rFonts w:ascii="Arial" w:hAnsi="Arial" w:cs="Arial"/>
          <w:color w:val="000000" w:themeColor="text1"/>
          <w:sz w:val="24"/>
          <w:szCs w:val="24"/>
        </w:rPr>
        <w:t>from 39 million in 2013</w:t>
      </w:r>
      <w:r w:rsidR="00771F9E" w:rsidRPr="00547385">
        <w:rPr>
          <w:rFonts w:ascii="Arial" w:hAnsi="Arial" w:cs="Arial"/>
          <w:color w:val="000000" w:themeColor="text1"/>
          <w:sz w:val="24"/>
          <w:szCs w:val="24"/>
        </w:rPr>
        <w:t xml:space="preserve"> </w:t>
      </w:r>
      <w:r w:rsidR="00070EF3" w:rsidRPr="00547385">
        <w:rPr>
          <w:rFonts w:ascii="Arial" w:hAnsi="Arial" w:cs="Arial"/>
          <w:color w:val="000000" w:themeColor="text1"/>
          <w:sz w:val="24"/>
          <w:szCs w:val="24"/>
        </w:rPr>
        <w:t>to 111.8 million in 2040</w:t>
      </w:r>
      <w:r w:rsidR="00C66E93" w:rsidRPr="00547385">
        <w:rPr>
          <w:rFonts w:ascii="Arial" w:hAnsi="Arial" w:cs="Arial"/>
          <w:color w:val="000000" w:themeColor="text1"/>
          <w:sz w:val="24"/>
          <w:szCs w:val="24"/>
        </w:rPr>
        <w:t>,</w:t>
      </w:r>
      <w:r w:rsidR="00070EF3" w:rsidRPr="00547385">
        <w:rPr>
          <w:rFonts w:ascii="Arial" w:hAnsi="Arial" w:cs="Arial"/>
          <w:color w:val="000000" w:themeColor="text1"/>
          <w:sz w:val="24"/>
          <w:szCs w:val="24"/>
        </w:rPr>
        <w:t xml:space="preserve"> and Asia </w:t>
      </w:r>
      <w:r w:rsidR="00C66E93" w:rsidRPr="00547385">
        <w:rPr>
          <w:rFonts w:ascii="Arial" w:hAnsi="Arial" w:cs="Arial"/>
          <w:color w:val="000000" w:themeColor="text1"/>
          <w:sz w:val="24"/>
          <w:szCs w:val="24"/>
        </w:rPr>
        <w:t>accounts</w:t>
      </w:r>
      <w:r w:rsidR="00771F9E" w:rsidRPr="00547385">
        <w:rPr>
          <w:rFonts w:ascii="Arial" w:hAnsi="Arial" w:cs="Arial"/>
          <w:color w:val="000000" w:themeColor="text1"/>
          <w:sz w:val="24"/>
          <w:szCs w:val="24"/>
        </w:rPr>
        <w:t xml:space="preserve"> </w:t>
      </w:r>
      <w:r w:rsidR="00070EF3" w:rsidRPr="00547385">
        <w:rPr>
          <w:rFonts w:ascii="Arial" w:hAnsi="Arial" w:cs="Arial"/>
          <w:color w:val="000000" w:themeColor="text1"/>
          <w:sz w:val="24"/>
          <w:szCs w:val="24"/>
        </w:rPr>
        <w:t>for the largest number of ca</w:t>
      </w:r>
      <w:r w:rsidR="00961DE1" w:rsidRPr="00547385">
        <w:rPr>
          <w:rFonts w:ascii="Arial" w:hAnsi="Arial" w:cs="Arial"/>
          <w:color w:val="000000" w:themeColor="text1"/>
          <w:sz w:val="24"/>
          <w:szCs w:val="24"/>
        </w:rPr>
        <w:t>ses worldwide</w:t>
      </w:r>
      <w:r w:rsidR="00070EF3" w:rsidRPr="00547385">
        <w:rPr>
          <w:rFonts w:ascii="Arial" w:hAnsi="Arial" w:cs="Arial"/>
          <w:color w:val="000000" w:themeColor="text1"/>
          <w:sz w:val="24"/>
          <w:szCs w:val="24"/>
        </w:rPr>
        <w:t>.</w:t>
      </w:r>
      <w:r w:rsidR="00E66A92">
        <w:rPr>
          <w:rFonts w:ascii="Arial" w:hAnsi="Arial" w:cs="Arial"/>
          <w:color w:val="000000" w:themeColor="text1"/>
          <w:sz w:val="24"/>
          <w:szCs w:val="24"/>
          <w:vertAlign w:val="superscript"/>
        </w:rPr>
        <w:t>2</w:t>
      </w:r>
      <w:r w:rsidR="005B7798">
        <w:rPr>
          <w:rFonts w:ascii="Arial" w:hAnsi="Arial" w:cs="Arial"/>
          <w:color w:val="000000" w:themeColor="text1"/>
          <w:sz w:val="24"/>
          <w:szCs w:val="24"/>
          <w:vertAlign w:val="superscript"/>
        </w:rPr>
        <w:t>6</w:t>
      </w:r>
      <w:r w:rsidR="00070EF3" w:rsidRPr="00547385">
        <w:rPr>
          <w:rFonts w:ascii="Arial" w:hAnsi="Arial" w:cs="Arial"/>
          <w:color w:val="000000" w:themeColor="text1"/>
          <w:sz w:val="24"/>
          <w:szCs w:val="24"/>
        </w:rPr>
        <w:t xml:space="preserve"> </w:t>
      </w:r>
      <w:r w:rsidR="00794932" w:rsidRPr="00547385">
        <w:rPr>
          <w:rFonts w:ascii="Arial" w:hAnsi="Arial" w:cs="Arial"/>
          <w:color w:val="000000" w:themeColor="text1"/>
          <w:sz w:val="24"/>
          <w:szCs w:val="24"/>
        </w:rPr>
        <w:t xml:space="preserve">The contribution of the largest number of glaucoma cases of any region </w:t>
      </w:r>
      <w:r w:rsidR="00FC4B51" w:rsidRPr="00547385">
        <w:rPr>
          <w:rFonts w:ascii="Arial" w:hAnsi="Arial" w:cs="Arial"/>
          <w:color w:val="000000" w:themeColor="text1"/>
          <w:sz w:val="24"/>
          <w:szCs w:val="24"/>
        </w:rPr>
        <w:t xml:space="preserve">is not surprising </w:t>
      </w:r>
      <w:r w:rsidR="000E094F" w:rsidRPr="00547385">
        <w:rPr>
          <w:rFonts w:ascii="Arial" w:hAnsi="Arial" w:cs="Arial"/>
          <w:color w:val="000000" w:themeColor="text1"/>
          <w:sz w:val="24"/>
          <w:szCs w:val="24"/>
        </w:rPr>
        <w:t>given</w:t>
      </w:r>
      <w:r w:rsidR="0011002D" w:rsidRPr="00547385">
        <w:rPr>
          <w:rFonts w:ascii="Arial" w:hAnsi="Arial" w:cs="Arial"/>
          <w:color w:val="000000" w:themeColor="text1"/>
          <w:sz w:val="24"/>
          <w:szCs w:val="24"/>
        </w:rPr>
        <w:t xml:space="preserve"> that East As</w:t>
      </w:r>
      <w:r w:rsidR="006100D1" w:rsidRPr="00547385">
        <w:rPr>
          <w:rFonts w:ascii="Arial" w:hAnsi="Arial" w:cs="Arial"/>
          <w:color w:val="000000" w:themeColor="text1"/>
          <w:sz w:val="24"/>
          <w:szCs w:val="24"/>
        </w:rPr>
        <w:t>ia has a population size of 1.65</w:t>
      </w:r>
      <w:r w:rsidR="0011002D" w:rsidRPr="00547385">
        <w:rPr>
          <w:rFonts w:ascii="Arial" w:hAnsi="Arial" w:cs="Arial"/>
          <w:color w:val="000000" w:themeColor="text1"/>
          <w:sz w:val="24"/>
          <w:szCs w:val="24"/>
        </w:rPr>
        <w:t xml:space="preserve"> billion and</w:t>
      </w:r>
      <w:r w:rsidR="00D73BB0" w:rsidRPr="00547385">
        <w:rPr>
          <w:rFonts w:ascii="Arial" w:hAnsi="Arial" w:cs="Arial"/>
          <w:color w:val="000000" w:themeColor="text1"/>
          <w:sz w:val="24"/>
          <w:szCs w:val="24"/>
        </w:rPr>
        <w:t xml:space="preserve"> has been ageing rapidly</w:t>
      </w:r>
      <w:r w:rsidR="0011002D" w:rsidRPr="00547385">
        <w:rPr>
          <w:rFonts w:ascii="Arial" w:hAnsi="Arial" w:cs="Arial"/>
          <w:color w:val="000000" w:themeColor="text1"/>
          <w:sz w:val="24"/>
          <w:szCs w:val="24"/>
        </w:rPr>
        <w:t>. In additi</w:t>
      </w:r>
      <w:r w:rsidR="006100D1" w:rsidRPr="00547385">
        <w:rPr>
          <w:rFonts w:ascii="Arial" w:hAnsi="Arial" w:cs="Arial"/>
          <w:color w:val="000000" w:themeColor="text1"/>
          <w:sz w:val="24"/>
          <w:szCs w:val="24"/>
        </w:rPr>
        <w:t xml:space="preserve">on, there is </w:t>
      </w:r>
      <w:r w:rsidR="00890C2F" w:rsidRPr="00547385">
        <w:rPr>
          <w:rFonts w:ascii="Arial" w:hAnsi="Arial" w:cs="Arial"/>
          <w:color w:val="000000" w:themeColor="text1"/>
          <w:sz w:val="24"/>
          <w:szCs w:val="24"/>
        </w:rPr>
        <w:t xml:space="preserve">a higher risk for </w:t>
      </w:r>
      <w:r w:rsidR="00F17ED2" w:rsidRPr="00547385">
        <w:rPr>
          <w:rFonts w:ascii="Arial" w:hAnsi="Arial" w:cs="Arial"/>
          <w:color w:val="000000" w:themeColor="text1"/>
          <w:sz w:val="24"/>
          <w:szCs w:val="24"/>
        </w:rPr>
        <w:t>primary angle-</w:t>
      </w:r>
      <w:r w:rsidR="00380887" w:rsidRPr="00547385">
        <w:rPr>
          <w:rFonts w:ascii="Arial" w:hAnsi="Arial" w:cs="Arial"/>
          <w:color w:val="000000" w:themeColor="text1"/>
          <w:sz w:val="24"/>
          <w:szCs w:val="24"/>
        </w:rPr>
        <w:t xml:space="preserve">closure glaucoma </w:t>
      </w:r>
      <w:r w:rsidR="00890C2F" w:rsidRPr="00547385">
        <w:rPr>
          <w:rFonts w:ascii="Arial" w:hAnsi="Arial" w:cs="Arial"/>
          <w:color w:val="000000" w:themeColor="text1"/>
          <w:sz w:val="24"/>
          <w:szCs w:val="24"/>
        </w:rPr>
        <w:t xml:space="preserve">in East </w:t>
      </w:r>
      <w:r w:rsidR="00890C2F" w:rsidRPr="00547385">
        <w:rPr>
          <w:rFonts w:ascii="Arial" w:hAnsi="Arial" w:cs="Arial"/>
          <w:color w:val="000000" w:themeColor="text1"/>
          <w:sz w:val="24"/>
          <w:szCs w:val="24"/>
        </w:rPr>
        <w:lastRenderedPageBreak/>
        <w:t>Asia</w:t>
      </w:r>
      <w:r w:rsidR="0011002D" w:rsidRPr="00547385">
        <w:rPr>
          <w:rFonts w:ascii="Arial" w:hAnsi="Arial" w:cs="Arial"/>
          <w:color w:val="000000" w:themeColor="text1"/>
          <w:sz w:val="24"/>
          <w:szCs w:val="24"/>
        </w:rPr>
        <w:t>ns</w:t>
      </w:r>
      <w:r w:rsidR="00890C2F" w:rsidRPr="00547385">
        <w:rPr>
          <w:rFonts w:ascii="Arial" w:hAnsi="Arial" w:cs="Arial"/>
          <w:color w:val="000000" w:themeColor="text1"/>
          <w:sz w:val="24"/>
          <w:szCs w:val="24"/>
        </w:rPr>
        <w:t xml:space="preserve"> and a higher risk for </w:t>
      </w:r>
      <w:r w:rsidR="00F17ED2" w:rsidRPr="00547385">
        <w:rPr>
          <w:rFonts w:ascii="Arial" w:hAnsi="Arial" w:cs="Arial"/>
          <w:color w:val="000000" w:themeColor="text1"/>
          <w:sz w:val="24"/>
          <w:szCs w:val="24"/>
        </w:rPr>
        <w:t>primary open-</w:t>
      </w:r>
      <w:r w:rsidR="00380887" w:rsidRPr="00547385">
        <w:rPr>
          <w:rFonts w:ascii="Arial" w:hAnsi="Arial" w:cs="Arial"/>
          <w:color w:val="000000" w:themeColor="text1"/>
          <w:sz w:val="24"/>
          <w:szCs w:val="24"/>
        </w:rPr>
        <w:t xml:space="preserve">angle glaucoma </w:t>
      </w:r>
      <w:r w:rsidR="0011002D" w:rsidRPr="00547385">
        <w:rPr>
          <w:rFonts w:ascii="Arial" w:hAnsi="Arial" w:cs="Arial"/>
          <w:color w:val="000000" w:themeColor="text1"/>
          <w:sz w:val="24"/>
          <w:szCs w:val="24"/>
        </w:rPr>
        <w:t xml:space="preserve">for people living </w:t>
      </w:r>
      <w:r w:rsidR="00890C2F" w:rsidRPr="00547385">
        <w:rPr>
          <w:rFonts w:ascii="Arial" w:hAnsi="Arial" w:cs="Arial"/>
          <w:color w:val="000000" w:themeColor="text1"/>
          <w:sz w:val="24"/>
          <w:szCs w:val="24"/>
        </w:rPr>
        <w:t xml:space="preserve">in urban </w:t>
      </w:r>
      <w:r w:rsidR="00961DE1" w:rsidRPr="00547385">
        <w:rPr>
          <w:rFonts w:ascii="Arial" w:hAnsi="Arial" w:cs="Arial"/>
          <w:color w:val="000000" w:themeColor="text1"/>
          <w:sz w:val="24"/>
          <w:szCs w:val="24"/>
        </w:rPr>
        <w:t>areas</w:t>
      </w:r>
      <w:r w:rsidR="00070EF3" w:rsidRPr="00547385">
        <w:rPr>
          <w:rFonts w:ascii="Arial" w:hAnsi="Arial" w:cs="Arial"/>
          <w:color w:val="000000" w:themeColor="text1"/>
          <w:sz w:val="24"/>
          <w:szCs w:val="24"/>
        </w:rPr>
        <w:t>.</w:t>
      </w:r>
      <w:r w:rsidR="005B7798">
        <w:rPr>
          <w:rFonts w:ascii="Arial" w:hAnsi="Arial" w:cs="Arial"/>
          <w:color w:val="000000" w:themeColor="text1"/>
          <w:sz w:val="24"/>
          <w:szCs w:val="24"/>
          <w:vertAlign w:val="superscript"/>
        </w:rPr>
        <w:t>2</w:t>
      </w:r>
      <w:r w:rsidR="0022111A">
        <w:rPr>
          <w:rFonts w:ascii="Arial" w:hAnsi="Arial" w:cs="Arial"/>
          <w:color w:val="000000" w:themeColor="text1"/>
          <w:sz w:val="24"/>
          <w:szCs w:val="24"/>
          <w:vertAlign w:val="superscript"/>
        </w:rPr>
        <w:t>6,27</w:t>
      </w:r>
      <w:r w:rsidR="00070EF3" w:rsidRPr="00547385">
        <w:rPr>
          <w:rFonts w:ascii="Arial" w:hAnsi="Arial" w:cs="Arial"/>
          <w:color w:val="000000" w:themeColor="text1"/>
          <w:sz w:val="24"/>
          <w:szCs w:val="24"/>
        </w:rPr>
        <w:t xml:space="preserve"> </w:t>
      </w:r>
      <w:r w:rsidR="0011002D" w:rsidRPr="00547385">
        <w:rPr>
          <w:rFonts w:ascii="Arial" w:hAnsi="Arial" w:cs="Arial"/>
          <w:color w:val="000000" w:themeColor="text1"/>
          <w:sz w:val="24"/>
          <w:szCs w:val="24"/>
        </w:rPr>
        <w:t>As glaucoma continues as a major threat to blindness in this region and is expected to worsen as China moves towards urbanization, p</w:t>
      </w:r>
      <w:r w:rsidR="002B2F70" w:rsidRPr="00547385">
        <w:rPr>
          <w:rFonts w:ascii="Arial" w:hAnsi="Arial" w:cs="Arial"/>
          <w:color w:val="000000" w:themeColor="text1"/>
          <w:sz w:val="24"/>
          <w:szCs w:val="24"/>
        </w:rPr>
        <w:t>ublic health strategies should</w:t>
      </w:r>
      <w:r w:rsidR="00070EF3" w:rsidRPr="00547385">
        <w:rPr>
          <w:rFonts w:ascii="Arial" w:hAnsi="Arial" w:cs="Arial"/>
          <w:color w:val="000000" w:themeColor="text1"/>
          <w:sz w:val="24"/>
          <w:szCs w:val="24"/>
        </w:rPr>
        <w:t xml:space="preserve"> aim to increase </w:t>
      </w:r>
      <w:r w:rsidR="002B2F70" w:rsidRPr="00547385">
        <w:rPr>
          <w:rFonts w:ascii="Arial" w:hAnsi="Arial" w:cs="Arial"/>
          <w:color w:val="000000" w:themeColor="text1"/>
          <w:sz w:val="24"/>
          <w:szCs w:val="24"/>
        </w:rPr>
        <w:t>efforts for improvements in</w:t>
      </w:r>
      <w:r w:rsidR="00070EF3" w:rsidRPr="00547385">
        <w:rPr>
          <w:rFonts w:ascii="Arial" w:hAnsi="Arial" w:cs="Arial"/>
          <w:color w:val="000000" w:themeColor="text1"/>
          <w:sz w:val="24"/>
          <w:szCs w:val="24"/>
        </w:rPr>
        <w:t xml:space="preserve"> </w:t>
      </w:r>
      <w:r w:rsidR="0011276E" w:rsidRPr="00547385">
        <w:rPr>
          <w:rFonts w:ascii="Arial" w:hAnsi="Arial" w:cs="Arial"/>
          <w:color w:val="000000" w:themeColor="text1"/>
          <w:sz w:val="24"/>
          <w:szCs w:val="24"/>
        </w:rPr>
        <w:t xml:space="preserve">both </w:t>
      </w:r>
      <w:r w:rsidR="00070EF3" w:rsidRPr="00547385">
        <w:rPr>
          <w:rFonts w:ascii="Arial" w:hAnsi="Arial" w:cs="Arial"/>
          <w:color w:val="000000" w:themeColor="text1"/>
          <w:sz w:val="24"/>
          <w:szCs w:val="24"/>
        </w:rPr>
        <w:t xml:space="preserve">glaucoma screening </w:t>
      </w:r>
      <w:r w:rsidR="0011276E" w:rsidRPr="00547385">
        <w:rPr>
          <w:rFonts w:ascii="Arial" w:hAnsi="Arial" w:cs="Arial"/>
          <w:color w:val="000000" w:themeColor="text1"/>
          <w:sz w:val="24"/>
          <w:szCs w:val="24"/>
        </w:rPr>
        <w:t xml:space="preserve">models </w:t>
      </w:r>
      <w:r w:rsidR="00070EF3" w:rsidRPr="00547385">
        <w:rPr>
          <w:rFonts w:ascii="Arial" w:hAnsi="Arial" w:cs="Arial"/>
          <w:color w:val="000000" w:themeColor="text1"/>
          <w:sz w:val="24"/>
          <w:szCs w:val="24"/>
        </w:rPr>
        <w:t xml:space="preserve">and better access to </w:t>
      </w:r>
      <w:r w:rsidR="00053BCC" w:rsidRPr="00547385">
        <w:rPr>
          <w:rFonts w:ascii="Arial" w:hAnsi="Arial" w:cs="Arial"/>
          <w:color w:val="000000" w:themeColor="text1"/>
          <w:sz w:val="24"/>
          <w:szCs w:val="24"/>
        </w:rPr>
        <w:t>eye care service to reduce blindness due to glaucoma.</w:t>
      </w:r>
      <w:r w:rsidR="00070EF3" w:rsidRPr="00547385">
        <w:rPr>
          <w:rFonts w:ascii="Arial" w:hAnsi="Arial" w:cs="Arial"/>
          <w:color w:val="000000" w:themeColor="text1"/>
          <w:sz w:val="24"/>
          <w:szCs w:val="24"/>
        </w:rPr>
        <w:t xml:space="preserve"> </w:t>
      </w:r>
    </w:p>
    <w:p w14:paraId="22F47225" w14:textId="408BF9B7" w:rsidR="00A25858" w:rsidRPr="0022111A" w:rsidRDefault="000D7FE1" w:rsidP="00547385">
      <w:pPr>
        <w:tabs>
          <w:tab w:val="left" w:pos="426"/>
        </w:tabs>
        <w:spacing w:before="100" w:beforeAutospacing="1" w:after="100" w:afterAutospacing="1" w:line="360" w:lineRule="auto"/>
        <w:rPr>
          <w:rFonts w:ascii="Arial" w:hAnsi="Arial" w:cs="Arial"/>
          <w:color w:val="000000" w:themeColor="text1"/>
          <w:sz w:val="24"/>
          <w:szCs w:val="24"/>
          <w:vertAlign w:val="superscript"/>
        </w:rPr>
      </w:pPr>
      <w:r w:rsidRPr="00547385">
        <w:rPr>
          <w:rFonts w:ascii="Arial" w:hAnsi="Arial" w:cs="Arial"/>
          <w:color w:val="000000" w:themeColor="text1"/>
          <w:sz w:val="24"/>
          <w:szCs w:val="24"/>
        </w:rPr>
        <w:tab/>
      </w:r>
      <w:r w:rsidR="00301892" w:rsidRPr="00547385">
        <w:rPr>
          <w:rFonts w:ascii="Arial" w:hAnsi="Arial" w:cs="Arial"/>
          <w:color w:val="000000" w:themeColor="text1"/>
          <w:sz w:val="24"/>
          <w:szCs w:val="24"/>
        </w:rPr>
        <w:t xml:space="preserve">Unlike </w:t>
      </w:r>
      <w:r w:rsidR="00F95C07" w:rsidRPr="00547385">
        <w:rPr>
          <w:rFonts w:ascii="Arial" w:hAnsi="Arial" w:cs="Arial"/>
          <w:color w:val="000000" w:themeColor="text1"/>
          <w:sz w:val="24"/>
          <w:szCs w:val="24"/>
        </w:rPr>
        <w:t>AMD</w:t>
      </w:r>
      <w:r w:rsidR="00301892" w:rsidRPr="00547385">
        <w:rPr>
          <w:rFonts w:ascii="Arial" w:hAnsi="Arial" w:cs="Arial"/>
          <w:color w:val="000000" w:themeColor="text1"/>
          <w:sz w:val="24"/>
          <w:szCs w:val="24"/>
        </w:rPr>
        <w:t xml:space="preserve">, </w:t>
      </w:r>
      <w:r w:rsidR="00067AE1" w:rsidRPr="00547385">
        <w:rPr>
          <w:rFonts w:ascii="Arial" w:hAnsi="Arial" w:cs="Arial"/>
          <w:color w:val="000000" w:themeColor="text1"/>
          <w:sz w:val="24"/>
          <w:szCs w:val="24"/>
        </w:rPr>
        <w:t>DR</w:t>
      </w:r>
      <w:r w:rsidR="00301892" w:rsidRPr="00547385">
        <w:rPr>
          <w:rFonts w:ascii="Arial" w:hAnsi="Arial" w:cs="Arial"/>
          <w:color w:val="000000" w:themeColor="text1"/>
          <w:sz w:val="24"/>
          <w:szCs w:val="24"/>
        </w:rPr>
        <w:t xml:space="preserve"> prevalence has been steadily increasing from 1990 to 2015 as an increasing cause of blindness, but it is still </w:t>
      </w:r>
      <w:r w:rsidR="00794932" w:rsidRPr="00547385">
        <w:rPr>
          <w:rFonts w:ascii="Arial" w:hAnsi="Arial" w:cs="Arial"/>
          <w:color w:val="000000" w:themeColor="text1"/>
          <w:sz w:val="24"/>
          <w:szCs w:val="24"/>
        </w:rPr>
        <w:t xml:space="preserve">contributes a </w:t>
      </w:r>
      <w:r w:rsidR="00301892" w:rsidRPr="00547385">
        <w:rPr>
          <w:rFonts w:ascii="Arial" w:hAnsi="Arial" w:cs="Arial"/>
          <w:color w:val="000000" w:themeColor="text1"/>
          <w:sz w:val="24"/>
          <w:szCs w:val="24"/>
        </w:rPr>
        <w:t xml:space="preserve">notably lower </w:t>
      </w:r>
      <w:r w:rsidR="00794932" w:rsidRPr="00547385">
        <w:rPr>
          <w:rFonts w:ascii="Arial" w:hAnsi="Arial" w:cs="Arial"/>
          <w:color w:val="000000" w:themeColor="text1"/>
          <w:sz w:val="24"/>
          <w:szCs w:val="24"/>
        </w:rPr>
        <w:t>proportion of all blindness in the East Asia region than globally</w:t>
      </w:r>
      <w:r w:rsidR="008E42E0" w:rsidRPr="00547385">
        <w:rPr>
          <w:rFonts w:ascii="Arial" w:hAnsi="Arial" w:cs="Arial"/>
          <w:color w:val="000000" w:themeColor="text1"/>
          <w:sz w:val="24"/>
          <w:szCs w:val="24"/>
        </w:rPr>
        <w:t xml:space="preserve">. </w:t>
      </w:r>
      <w:r w:rsidR="00004ABB" w:rsidRPr="00547385">
        <w:rPr>
          <w:rFonts w:ascii="Arial" w:hAnsi="Arial" w:cs="Arial"/>
          <w:color w:val="000000" w:themeColor="text1"/>
          <w:sz w:val="24"/>
          <w:szCs w:val="24"/>
        </w:rPr>
        <w:t>A recent</w:t>
      </w:r>
      <w:r w:rsidR="008D27CC" w:rsidRPr="00547385">
        <w:rPr>
          <w:rFonts w:ascii="Arial" w:hAnsi="Arial" w:cs="Arial"/>
          <w:color w:val="000000" w:themeColor="text1"/>
          <w:sz w:val="24"/>
          <w:szCs w:val="24"/>
        </w:rPr>
        <w:t xml:space="preserve"> review on </w:t>
      </w:r>
      <w:r w:rsidR="00067AE1" w:rsidRPr="00547385">
        <w:rPr>
          <w:rFonts w:ascii="Arial" w:hAnsi="Arial" w:cs="Arial"/>
          <w:color w:val="000000" w:themeColor="text1"/>
          <w:sz w:val="24"/>
          <w:szCs w:val="24"/>
        </w:rPr>
        <w:t>DR</w:t>
      </w:r>
      <w:r w:rsidR="008D27CC" w:rsidRPr="00547385">
        <w:rPr>
          <w:rFonts w:ascii="Arial" w:hAnsi="Arial" w:cs="Arial"/>
          <w:color w:val="000000" w:themeColor="text1"/>
          <w:sz w:val="24"/>
          <w:szCs w:val="24"/>
        </w:rPr>
        <w:t xml:space="preserve"> also</w:t>
      </w:r>
      <w:r w:rsidR="00301892" w:rsidRPr="00547385">
        <w:rPr>
          <w:rFonts w:ascii="Arial" w:hAnsi="Arial" w:cs="Arial"/>
          <w:color w:val="000000" w:themeColor="text1"/>
          <w:sz w:val="24"/>
          <w:szCs w:val="24"/>
        </w:rPr>
        <w:t xml:space="preserve"> noted a similar trend where the prevalence of </w:t>
      </w:r>
      <w:r w:rsidR="00067AE1" w:rsidRPr="00547385">
        <w:rPr>
          <w:rFonts w:ascii="Arial" w:hAnsi="Arial" w:cs="Arial"/>
          <w:color w:val="000000" w:themeColor="text1"/>
          <w:sz w:val="24"/>
          <w:szCs w:val="24"/>
        </w:rPr>
        <w:t>DR</w:t>
      </w:r>
      <w:r w:rsidR="00794932" w:rsidRPr="00547385">
        <w:rPr>
          <w:rFonts w:ascii="Arial" w:hAnsi="Arial" w:cs="Arial"/>
          <w:color w:val="000000" w:themeColor="text1"/>
          <w:sz w:val="24"/>
          <w:szCs w:val="24"/>
        </w:rPr>
        <w:t>-related vision impairment</w:t>
      </w:r>
      <w:r w:rsidR="008E42E0" w:rsidRPr="00547385">
        <w:rPr>
          <w:rFonts w:ascii="Arial" w:hAnsi="Arial" w:cs="Arial"/>
          <w:color w:val="000000" w:themeColor="text1"/>
          <w:sz w:val="24"/>
          <w:szCs w:val="24"/>
        </w:rPr>
        <w:t xml:space="preserve"> </w:t>
      </w:r>
      <w:r w:rsidR="008D27CC" w:rsidRPr="00547385">
        <w:rPr>
          <w:rFonts w:ascii="Arial" w:hAnsi="Arial" w:cs="Arial"/>
          <w:color w:val="000000" w:themeColor="text1"/>
          <w:sz w:val="24"/>
          <w:szCs w:val="24"/>
        </w:rPr>
        <w:t>in Asian countries</w:t>
      </w:r>
      <w:r w:rsidR="00301892" w:rsidRPr="00547385">
        <w:rPr>
          <w:rFonts w:ascii="Arial" w:hAnsi="Arial" w:cs="Arial"/>
          <w:color w:val="000000" w:themeColor="text1"/>
          <w:sz w:val="24"/>
          <w:szCs w:val="24"/>
        </w:rPr>
        <w:t xml:space="preserve"> was lower than </w:t>
      </w:r>
      <w:r w:rsidR="00EA108F" w:rsidRPr="00547385">
        <w:rPr>
          <w:rFonts w:ascii="Arial" w:hAnsi="Arial" w:cs="Arial"/>
          <w:color w:val="000000" w:themeColor="text1"/>
          <w:sz w:val="24"/>
          <w:szCs w:val="24"/>
        </w:rPr>
        <w:t>in W</w:t>
      </w:r>
      <w:r w:rsidR="00301892" w:rsidRPr="00547385">
        <w:rPr>
          <w:rFonts w:ascii="Arial" w:hAnsi="Arial" w:cs="Arial"/>
          <w:color w:val="000000" w:themeColor="text1"/>
          <w:sz w:val="24"/>
          <w:szCs w:val="24"/>
        </w:rPr>
        <w:t>estern count</w:t>
      </w:r>
      <w:r w:rsidR="008E42E0" w:rsidRPr="00547385">
        <w:rPr>
          <w:rFonts w:ascii="Arial" w:hAnsi="Arial" w:cs="Arial"/>
          <w:color w:val="000000" w:themeColor="text1"/>
          <w:sz w:val="24"/>
          <w:szCs w:val="24"/>
        </w:rPr>
        <w:t>ries</w:t>
      </w:r>
      <w:r w:rsidR="00E66A92">
        <w:rPr>
          <w:rFonts w:ascii="Arial" w:hAnsi="Arial" w:cs="Arial"/>
          <w:color w:val="000000" w:themeColor="text1"/>
          <w:sz w:val="24"/>
          <w:szCs w:val="24"/>
          <w:vertAlign w:val="superscript"/>
        </w:rPr>
        <w:t>2</w:t>
      </w:r>
      <w:r w:rsidR="005B7798">
        <w:rPr>
          <w:rFonts w:ascii="Arial" w:hAnsi="Arial" w:cs="Arial"/>
          <w:color w:val="000000" w:themeColor="text1"/>
          <w:sz w:val="24"/>
          <w:szCs w:val="24"/>
          <w:vertAlign w:val="superscript"/>
        </w:rPr>
        <w:t>8</w:t>
      </w:r>
      <w:r w:rsidR="0093110F" w:rsidRPr="00547385">
        <w:rPr>
          <w:rFonts w:ascii="Arial" w:hAnsi="Arial" w:cs="Arial"/>
          <w:color w:val="000000" w:themeColor="text1"/>
          <w:sz w:val="24"/>
          <w:szCs w:val="24"/>
        </w:rPr>
        <w:t xml:space="preserve"> and </w:t>
      </w:r>
      <w:r w:rsidR="006C653C" w:rsidRPr="00547385">
        <w:rPr>
          <w:rFonts w:ascii="Arial" w:hAnsi="Arial" w:cs="Arial"/>
          <w:color w:val="000000" w:themeColor="text1"/>
          <w:sz w:val="24"/>
          <w:szCs w:val="24"/>
        </w:rPr>
        <w:t xml:space="preserve">in </w:t>
      </w:r>
      <w:r w:rsidR="00650811" w:rsidRPr="00547385">
        <w:rPr>
          <w:rFonts w:ascii="Arial" w:hAnsi="Arial" w:cs="Arial"/>
          <w:color w:val="000000" w:themeColor="text1"/>
          <w:sz w:val="24"/>
          <w:szCs w:val="24"/>
        </w:rPr>
        <w:t>Africa</w:t>
      </w:r>
      <w:r w:rsidR="008E42E0" w:rsidRPr="00547385">
        <w:rPr>
          <w:rFonts w:ascii="Arial" w:hAnsi="Arial" w:cs="Arial"/>
          <w:color w:val="000000" w:themeColor="text1"/>
          <w:sz w:val="24"/>
          <w:szCs w:val="24"/>
        </w:rPr>
        <w:t>.</w:t>
      </w:r>
      <w:r w:rsidR="005B7798">
        <w:rPr>
          <w:rFonts w:ascii="Arial" w:hAnsi="Arial" w:cs="Arial"/>
          <w:color w:val="000000" w:themeColor="text1"/>
          <w:sz w:val="24"/>
          <w:szCs w:val="24"/>
          <w:vertAlign w:val="superscript"/>
        </w:rPr>
        <w:t>29</w:t>
      </w:r>
      <w:r w:rsidR="00971256" w:rsidRPr="00547385">
        <w:rPr>
          <w:rFonts w:ascii="Arial" w:hAnsi="Arial" w:cs="Arial"/>
          <w:color w:val="000000" w:themeColor="text1"/>
          <w:sz w:val="24"/>
          <w:szCs w:val="24"/>
        </w:rPr>
        <w:t xml:space="preserve"> </w:t>
      </w:r>
      <w:r w:rsidR="002568BB" w:rsidRPr="00547385">
        <w:rPr>
          <w:rFonts w:ascii="Arial" w:hAnsi="Arial" w:cs="Arial"/>
          <w:color w:val="000000" w:themeColor="text1"/>
          <w:sz w:val="24"/>
          <w:szCs w:val="24"/>
        </w:rPr>
        <w:t>This</w:t>
      </w:r>
      <w:r w:rsidR="00794932" w:rsidRPr="00547385">
        <w:rPr>
          <w:rFonts w:ascii="Arial" w:hAnsi="Arial" w:cs="Arial"/>
          <w:color w:val="000000" w:themeColor="text1"/>
          <w:sz w:val="24"/>
          <w:szCs w:val="24"/>
        </w:rPr>
        <w:t xml:space="preserve"> observation</w:t>
      </w:r>
      <w:r w:rsidR="002568BB" w:rsidRPr="00547385">
        <w:rPr>
          <w:rFonts w:ascii="Arial" w:hAnsi="Arial" w:cs="Arial"/>
          <w:color w:val="000000" w:themeColor="text1"/>
          <w:sz w:val="24"/>
          <w:szCs w:val="24"/>
        </w:rPr>
        <w:t xml:space="preserve"> could </w:t>
      </w:r>
      <w:r w:rsidR="00301892" w:rsidRPr="00547385">
        <w:rPr>
          <w:rFonts w:ascii="Arial" w:hAnsi="Arial" w:cs="Arial"/>
          <w:color w:val="000000" w:themeColor="text1"/>
          <w:sz w:val="24"/>
          <w:szCs w:val="24"/>
        </w:rPr>
        <w:t>be due</w:t>
      </w:r>
      <w:r w:rsidR="002568BB" w:rsidRPr="00547385">
        <w:rPr>
          <w:rFonts w:ascii="Arial" w:hAnsi="Arial" w:cs="Arial"/>
          <w:color w:val="000000" w:themeColor="text1"/>
          <w:sz w:val="24"/>
          <w:szCs w:val="24"/>
        </w:rPr>
        <w:t xml:space="preserve"> to</w:t>
      </w:r>
      <w:r w:rsidR="00301892" w:rsidRPr="00547385">
        <w:rPr>
          <w:rFonts w:ascii="Arial" w:hAnsi="Arial" w:cs="Arial"/>
          <w:color w:val="000000" w:themeColor="text1"/>
          <w:sz w:val="24"/>
          <w:szCs w:val="24"/>
        </w:rPr>
        <w:t xml:space="preserve"> a </w:t>
      </w:r>
      <w:r w:rsidR="00F63F09" w:rsidRPr="00547385">
        <w:rPr>
          <w:rFonts w:ascii="Arial" w:hAnsi="Arial" w:cs="Arial"/>
          <w:color w:val="000000" w:themeColor="text1"/>
          <w:sz w:val="24"/>
          <w:szCs w:val="24"/>
        </w:rPr>
        <w:t xml:space="preserve">shorter </w:t>
      </w:r>
      <w:r w:rsidR="00794932" w:rsidRPr="00547385">
        <w:rPr>
          <w:rFonts w:ascii="Arial" w:hAnsi="Arial" w:cs="Arial"/>
          <w:color w:val="000000" w:themeColor="text1"/>
          <w:sz w:val="24"/>
          <w:szCs w:val="24"/>
        </w:rPr>
        <w:t>life expectancy of diabetic persons</w:t>
      </w:r>
      <w:r w:rsidR="00301892" w:rsidRPr="00547385">
        <w:rPr>
          <w:rFonts w:ascii="Arial" w:hAnsi="Arial" w:cs="Arial"/>
          <w:color w:val="000000" w:themeColor="text1"/>
          <w:sz w:val="24"/>
          <w:szCs w:val="24"/>
        </w:rPr>
        <w:t xml:space="preserve"> in East Asia,</w:t>
      </w:r>
      <w:r w:rsidR="00E66A92">
        <w:rPr>
          <w:rFonts w:ascii="Arial" w:hAnsi="Arial" w:cs="Arial"/>
          <w:color w:val="000000" w:themeColor="text1"/>
          <w:sz w:val="24"/>
          <w:szCs w:val="24"/>
          <w:vertAlign w:val="superscript"/>
        </w:rPr>
        <w:t>2</w:t>
      </w:r>
      <w:r w:rsidR="005B7798">
        <w:rPr>
          <w:rFonts w:ascii="Arial" w:hAnsi="Arial" w:cs="Arial"/>
          <w:color w:val="000000" w:themeColor="text1"/>
          <w:sz w:val="24"/>
          <w:szCs w:val="24"/>
          <w:vertAlign w:val="superscript"/>
        </w:rPr>
        <w:t>9</w:t>
      </w:r>
      <w:r w:rsidR="00301892" w:rsidRPr="00547385">
        <w:rPr>
          <w:rFonts w:ascii="Arial" w:hAnsi="Arial" w:cs="Arial"/>
          <w:color w:val="000000" w:themeColor="text1"/>
          <w:sz w:val="24"/>
          <w:szCs w:val="24"/>
        </w:rPr>
        <w:t xml:space="preserve"> esp</w:t>
      </w:r>
      <w:r w:rsidR="002568BB" w:rsidRPr="00547385">
        <w:rPr>
          <w:rFonts w:ascii="Arial" w:hAnsi="Arial" w:cs="Arial"/>
          <w:color w:val="000000" w:themeColor="text1"/>
          <w:sz w:val="24"/>
          <w:szCs w:val="24"/>
        </w:rPr>
        <w:t>ecially in rural part</w:t>
      </w:r>
      <w:r w:rsidR="00B07195" w:rsidRPr="00547385">
        <w:rPr>
          <w:rFonts w:ascii="Arial" w:hAnsi="Arial" w:cs="Arial"/>
          <w:color w:val="000000" w:themeColor="text1"/>
          <w:sz w:val="24"/>
          <w:szCs w:val="24"/>
        </w:rPr>
        <w:t>s of China</w:t>
      </w:r>
      <w:r w:rsidR="00971256" w:rsidRPr="00547385">
        <w:rPr>
          <w:rFonts w:ascii="Arial" w:hAnsi="Arial" w:cs="Arial"/>
          <w:color w:val="000000" w:themeColor="text1"/>
          <w:sz w:val="24"/>
          <w:szCs w:val="24"/>
        </w:rPr>
        <w:t xml:space="preserve"> due to </w:t>
      </w:r>
      <w:r w:rsidR="00004ABB" w:rsidRPr="00547385">
        <w:rPr>
          <w:rFonts w:ascii="Arial" w:hAnsi="Arial" w:cs="Arial"/>
          <w:color w:val="000000" w:themeColor="text1"/>
          <w:sz w:val="24"/>
          <w:szCs w:val="24"/>
        </w:rPr>
        <w:t>limited</w:t>
      </w:r>
      <w:r w:rsidR="00C46049" w:rsidRPr="00547385">
        <w:rPr>
          <w:rFonts w:ascii="Arial" w:hAnsi="Arial" w:cs="Arial"/>
          <w:color w:val="000000" w:themeColor="text1"/>
          <w:sz w:val="24"/>
          <w:szCs w:val="24"/>
        </w:rPr>
        <w:t xml:space="preserve"> access to medical care.</w:t>
      </w:r>
      <w:r w:rsidR="005B7798">
        <w:rPr>
          <w:rFonts w:ascii="Arial" w:hAnsi="Arial" w:cs="Arial"/>
          <w:color w:val="000000" w:themeColor="text1"/>
          <w:sz w:val="24"/>
          <w:szCs w:val="24"/>
          <w:vertAlign w:val="superscript"/>
        </w:rPr>
        <w:t>30</w:t>
      </w:r>
      <w:r w:rsidR="00C46049" w:rsidRPr="00547385">
        <w:rPr>
          <w:rFonts w:ascii="Arial" w:hAnsi="Arial" w:cs="Arial"/>
          <w:color w:val="000000" w:themeColor="text1"/>
          <w:sz w:val="24"/>
          <w:szCs w:val="24"/>
        </w:rPr>
        <w:t xml:space="preserve"> </w:t>
      </w:r>
      <w:r w:rsidR="00301892" w:rsidRPr="00547385">
        <w:rPr>
          <w:rFonts w:ascii="Arial" w:hAnsi="Arial" w:cs="Arial"/>
          <w:color w:val="000000" w:themeColor="text1"/>
          <w:sz w:val="24"/>
          <w:szCs w:val="24"/>
        </w:rPr>
        <w:t xml:space="preserve">In contrast, </w:t>
      </w:r>
      <w:r w:rsidR="006C653C" w:rsidRPr="00547385">
        <w:rPr>
          <w:rFonts w:ascii="Arial" w:hAnsi="Arial" w:cs="Arial"/>
          <w:color w:val="000000" w:themeColor="text1"/>
          <w:sz w:val="24"/>
          <w:szCs w:val="24"/>
        </w:rPr>
        <w:t>the decrease</w:t>
      </w:r>
      <w:r w:rsidR="00004ABB" w:rsidRPr="00547385">
        <w:rPr>
          <w:rFonts w:ascii="Arial" w:hAnsi="Arial" w:cs="Arial"/>
          <w:color w:val="000000" w:themeColor="text1"/>
          <w:sz w:val="24"/>
          <w:szCs w:val="24"/>
        </w:rPr>
        <w:t xml:space="preserve"> in blindness due to </w:t>
      </w:r>
      <w:r w:rsidR="00D73BB0" w:rsidRPr="00547385">
        <w:rPr>
          <w:rFonts w:ascii="Arial" w:hAnsi="Arial" w:cs="Arial"/>
          <w:color w:val="000000" w:themeColor="text1"/>
          <w:sz w:val="24"/>
          <w:szCs w:val="24"/>
        </w:rPr>
        <w:t>AMD</w:t>
      </w:r>
      <w:r w:rsidR="00301892" w:rsidRPr="00547385">
        <w:rPr>
          <w:rFonts w:ascii="Arial" w:hAnsi="Arial" w:cs="Arial"/>
          <w:color w:val="000000" w:themeColor="text1"/>
          <w:sz w:val="24"/>
          <w:szCs w:val="24"/>
        </w:rPr>
        <w:t xml:space="preserve"> may be due to increased clinical therapies for </w:t>
      </w:r>
      <w:r w:rsidR="00004ABB" w:rsidRPr="00547385">
        <w:rPr>
          <w:rFonts w:ascii="Arial" w:hAnsi="Arial" w:cs="Arial"/>
          <w:color w:val="000000" w:themeColor="text1"/>
          <w:sz w:val="24"/>
          <w:szCs w:val="24"/>
        </w:rPr>
        <w:t xml:space="preserve">choroidal neovascularization </w:t>
      </w:r>
      <w:r w:rsidR="00301892" w:rsidRPr="00547385">
        <w:rPr>
          <w:rFonts w:ascii="Arial" w:hAnsi="Arial" w:cs="Arial"/>
          <w:color w:val="000000" w:themeColor="text1"/>
          <w:sz w:val="24"/>
          <w:szCs w:val="24"/>
        </w:rPr>
        <w:t>through intravitreal injections of anti-vascular endothelial</w:t>
      </w:r>
      <w:r w:rsidR="00961DE1" w:rsidRPr="00547385">
        <w:rPr>
          <w:rFonts w:ascii="Arial" w:hAnsi="Arial" w:cs="Arial"/>
          <w:color w:val="000000" w:themeColor="text1"/>
          <w:sz w:val="24"/>
          <w:szCs w:val="24"/>
        </w:rPr>
        <w:t xml:space="preserve"> growth factor</w:t>
      </w:r>
      <w:r w:rsidR="006C653C" w:rsidRPr="00547385">
        <w:rPr>
          <w:rFonts w:ascii="Arial" w:hAnsi="Arial" w:cs="Arial"/>
          <w:color w:val="000000" w:themeColor="text1"/>
          <w:sz w:val="24"/>
          <w:szCs w:val="24"/>
        </w:rPr>
        <w:t xml:space="preserve"> antibodies</w:t>
      </w:r>
      <w:r w:rsidR="00301892" w:rsidRPr="00547385">
        <w:rPr>
          <w:rFonts w:ascii="Arial" w:hAnsi="Arial" w:cs="Arial"/>
          <w:color w:val="000000" w:themeColor="text1"/>
          <w:sz w:val="24"/>
          <w:szCs w:val="24"/>
        </w:rPr>
        <w:t>.</w:t>
      </w:r>
      <w:r w:rsidR="005B7798">
        <w:rPr>
          <w:rFonts w:ascii="Arial" w:hAnsi="Arial" w:cs="Arial"/>
          <w:color w:val="000000" w:themeColor="text1"/>
          <w:sz w:val="24"/>
          <w:szCs w:val="24"/>
          <w:vertAlign w:val="superscript"/>
        </w:rPr>
        <w:t>31</w:t>
      </w:r>
      <w:r w:rsidR="00E66A92">
        <w:rPr>
          <w:rFonts w:ascii="Arial" w:hAnsi="Arial" w:cs="Arial"/>
          <w:color w:val="000000" w:themeColor="text1"/>
          <w:sz w:val="24"/>
          <w:szCs w:val="24"/>
          <w:vertAlign w:val="superscript"/>
        </w:rPr>
        <w:t>,</w:t>
      </w:r>
      <w:r w:rsidR="005B7798">
        <w:rPr>
          <w:rFonts w:ascii="Arial" w:hAnsi="Arial" w:cs="Arial"/>
          <w:color w:val="000000" w:themeColor="text1"/>
          <w:sz w:val="24"/>
          <w:szCs w:val="24"/>
          <w:vertAlign w:val="superscript"/>
        </w:rPr>
        <w:t>32</w:t>
      </w:r>
      <w:r w:rsidR="00301892" w:rsidRPr="00547385">
        <w:rPr>
          <w:rFonts w:ascii="Arial" w:hAnsi="Arial" w:cs="Arial"/>
          <w:color w:val="000000" w:themeColor="text1"/>
          <w:sz w:val="24"/>
          <w:szCs w:val="24"/>
        </w:rPr>
        <w:t xml:space="preserve"> </w:t>
      </w:r>
      <w:r w:rsidR="00794932" w:rsidRPr="00547385">
        <w:rPr>
          <w:rFonts w:ascii="Arial" w:hAnsi="Arial" w:cs="Arial"/>
          <w:color w:val="000000" w:themeColor="text1"/>
          <w:sz w:val="24"/>
          <w:szCs w:val="24"/>
        </w:rPr>
        <w:t xml:space="preserve">Public health care efforts to reduce blindness and visual impairment from retinal diseases therefore </w:t>
      </w:r>
      <w:r w:rsidR="00301892" w:rsidRPr="00547385">
        <w:rPr>
          <w:rFonts w:ascii="Arial" w:hAnsi="Arial" w:cs="Arial"/>
          <w:color w:val="000000" w:themeColor="text1"/>
          <w:sz w:val="24"/>
          <w:szCs w:val="24"/>
        </w:rPr>
        <w:t>should try</w:t>
      </w:r>
      <w:r w:rsidR="00A844C6" w:rsidRPr="00547385">
        <w:rPr>
          <w:rFonts w:ascii="Arial" w:hAnsi="Arial" w:cs="Arial"/>
          <w:color w:val="000000" w:themeColor="text1"/>
          <w:sz w:val="24"/>
          <w:szCs w:val="24"/>
        </w:rPr>
        <w:t xml:space="preserve"> to</w:t>
      </w:r>
      <w:r w:rsidR="00301892" w:rsidRPr="00547385">
        <w:rPr>
          <w:rFonts w:ascii="Arial" w:hAnsi="Arial" w:cs="Arial"/>
          <w:color w:val="000000" w:themeColor="text1"/>
          <w:sz w:val="24"/>
          <w:szCs w:val="24"/>
        </w:rPr>
        <w:t xml:space="preserve"> focus on promoting the importance</w:t>
      </w:r>
      <w:r w:rsidR="00BB038D" w:rsidRPr="00547385">
        <w:rPr>
          <w:rFonts w:ascii="Arial" w:hAnsi="Arial" w:cs="Arial"/>
          <w:color w:val="000000" w:themeColor="text1"/>
          <w:sz w:val="24"/>
          <w:szCs w:val="24"/>
        </w:rPr>
        <w:t xml:space="preserve"> of</w:t>
      </w:r>
      <w:r w:rsidR="00301892" w:rsidRPr="00547385">
        <w:rPr>
          <w:rFonts w:ascii="Arial" w:hAnsi="Arial" w:cs="Arial"/>
          <w:color w:val="000000" w:themeColor="text1"/>
          <w:sz w:val="24"/>
          <w:szCs w:val="24"/>
        </w:rPr>
        <w:t xml:space="preserve"> </w:t>
      </w:r>
      <w:r w:rsidR="00004ABB" w:rsidRPr="00547385">
        <w:rPr>
          <w:rFonts w:ascii="Arial" w:hAnsi="Arial" w:cs="Arial"/>
          <w:color w:val="000000" w:themeColor="text1"/>
          <w:sz w:val="24"/>
          <w:szCs w:val="24"/>
        </w:rPr>
        <w:t xml:space="preserve">both </w:t>
      </w:r>
      <w:r w:rsidR="00301892" w:rsidRPr="00547385">
        <w:rPr>
          <w:rFonts w:ascii="Arial" w:hAnsi="Arial" w:cs="Arial"/>
          <w:color w:val="000000" w:themeColor="text1"/>
          <w:sz w:val="24"/>
          <w:szCs w:val="24"/>
        </w:rPr>
        <w:t>eye screenings</w:t>
      </w:r>
      <w:r w:rsidR="00004ABB" w:rsidRPr="00547385">
        <w:rPr>
          <w:rFonts w:ascii="Arial" w:hAnsi="Arial" w:cs="Arial"/>
          <w:color w:val="000000" w:themeColor="text1"/>
          <w:sz w:val="24"/>
          <w:szCs w:val="24"/>
        </w:rPr>
        <w:t xml:space="preserve"> in diabetic people and </w:t>
      </w:r>
      <w:r w:rsidR="00C46049" w:rsidRPr="00547385">
        <w:rPr>
          <w:rFonts w:ascii="Arial" w:hAnsi="Arial" w:cs="Arial"/>
          <w:color w:val="000000" w:themeColor="text1"/>
          <w:sz w:val="24"/>
          <w:szCs w:val="24"/>
        </w:rPr>
        <w:t>early detection</w:t>
      </w:r>
      <w:r w:rsidR="00301892" w:rsidRPr="00547385">
        <w:rPr>
          <w:rFonts w:ascii="Arial" w:hAnsi="Arial" w:cs="Arial"/>
          <w:color w:val="000000" w:themeColor="text1"/>
          <w:sz w:val="24"/>
          <w:szCs w:val="24"/>
        </w:rPr>
        <w:t xml:space="preserve"> </w:t>
      </w:r>
      <w:r w:rsidR="00004ABB" w:rsidRPr="00547385">
        <w:rPr>
          <w:rFonts w:ascii="Arial" w:hAnsi="Arial" w:cs="Arial"/>
          <w:color w:val="000000" w:themeColor="text1"/>
          <w:sz w:val="24"/>
          <w:szCs w:val="24"/>
        </w:rPr>
        <w:t xml:space="preserve">and treatment of vision-threatening </w:t>
      </w:r>
      <w:r w:rsidR="00067AE1" w:rsidRPr="00547385">
        <w:rPr>
          <w:rFonts w:ascii="Arial" w:hAnsi="Arial" w:cs="Arial"/>
          <w:color w:val="000000" w:themeColor="text1"/>
          <w:sz w:val="24"/>
          <w:szCs w:val="24"/>
        </w:rPr>
        <w:t>DR</w:t>
      </w:r>
      <w:r w:rsidR="00004ABB" w:rsidRPr="00547385">
        <w:rPr>
          <w:rFonts w:ascii="Arial" w:hAnsi="Arial" w:cs="Arial"/>
          <w:color w:val="000000" w:themeColor="text1"/>
          <w:sz w:val="24"/>
          <w:szCs w:val="24"/>
        </w:rPr>
        <w:t xml:space="preserve">. </w:t>
      </w:r>
      <w:r w:rsidR="00C94F9E" w:rsidRPr="00547385">
        <w:rPr>
          <w:rFonts w:ascii="Arial" w:eastAsia="Times New Roman" w:hAnsi="Arial" w:cs="Arial"/>
          <w:color w:val="000000" w:themeColor="text1"/>
          <w:sz w:val="24"/>
          <w:szCs w:val="24"/>
          <w:shd w:val="clear" w:color="auto" w:fill="FFFFFF"/>
        </w:rPr>
        <w:t>According to recent surveys, myopic macular degeneration has become a major cause of vision loss in East Asia.</w:t>
      </w:r>
      <w:r w:rsidR="00C94F9E" w:rsidRPr="00547385">
        <w:rPr>
          <w:rFonts w:ascii="Arial" w:eastAsia="Times New Roman" w:hAnsi="Arial" w:cs="Arial"/>
          <w:color w:val="000000" w:themeColor="text1"/>
          <w:sz w:val="24"/>
          <w:szCs w:val="24"/>
          <w:shd w:val="clear" w:color="auto" w:fill="FFFFFF"/>
          <w:vertAlign w:val="superscript"/>
        </w:rPr>
        <w:t>31</w:t>
      </w:r>
      <w:r w:rsidR="00DD146E">
        <w:rPr>
          <w:rFonts w:ascii="Arial" w:eastAsia="Times New Roman" w:hAnsi="Arial" w:cs="Arial"/>
          <w:color w:val="000000" w:themeColor="text1"/>
          <w:sz w:val="24"/>
          <w:szCs w:val="24"/>
          <w:shd w:val="clear" w:color="auto" w:fill="FFFFFF"/>
          <w:vertAlign w:val="superscript"/>
        </w:rPr>
        <w:t>-35</w:t>
      </w:r>
      <w:r w:rsidR="00C94F9E" w:rsidRPr="00547385">
        <w:rPr>
          <w:rFonts w:ascii="Arial" w:eastAsia="Times New Roman" w:hAnsi="Arial" w:cs="Arial"/>
          <w:color w:val="000000" w:themeColor="text1"/>
          <w:sz w:val="24"/>
          <w:szCs w:val="24"/>
          <w:shd w:val="clear" w:color="auto" w:fill="FFFFFF"/>
        </w:rPr>
        <w:t xml:space="preserve"> Although we extracted data on prevalence of vision impairment due to myopic macular degeneration from studies where this was reported, the data were so sparse that an analysis of prevalence would have been meaningless.</w:t>
      </w:r>
      <w:r w:rsidR="00486552" w:rsidRPr="00547385">
        <w:rPr>
          <w:rFonts w:ascii="Arial" w:eastAsia="Times New Roman" w:hAnsi="Arial" w:cs="Arial"/>
          <w:color w:val="000000" w:themeColor="text1"/>
          <w:sz w:val="24"/>
          <w:szCs w:val="24"/>
          <w:shd w:val="clear" w:color="auto" w:fill="FFFFFF"/>
        </w:rPr>
        <w:t xml:space="preserve"> Yet it is presumed that this cause of vision impairment constitutes a proportion of the ‘other’ causal category. </w:t>
      </w:r>
    </w:p>
    <w:p w14:paraId="5A5532A1" w14:textId="54F7CAC1" w:rsidR="00301892" w:rsidRPr="00547385" w:rsidRDefault="000D7FE1" w:rsidP="00547385">
      <w:pPr>
        <w:tabs>
          <w:tab w:val="left" w:pos="426"/>
        </w:tabs>
        <w:spacing w:before="100" w:beforeAutospacing="1" w:after="100" w:afterAutospacing="1" w:line="360" w:lineRule="auto"/>
        <w:rPr>
          <w:rFonts w:ascii="Arial" w:hAnsi="Arial" w:cs="Arial"/>
          <w:color w:val="000000" w:themeColor="text1"/>
          <w:sz w:val="24"/>
          <w:szCs w:val="24"/>
        </w:rPr>
      </w:pPr>
      <w:r w:rsidRPr="00547385">
        <w:rPr>
          <w:rFonts w:ascii="Arial" w:hAnsi="Arial" w:cs="Arial"/>
          <w:color w:val="000000" w:themeColor="text1"/>
          <w:sz w:val="24"/>
          <w:szCs w:val="24"/>
        </w:rPr>
        <w:tab/>
      </w:r>
      <w:r w:rsidR="00301892" w:rsidRPr="00547385">
        <w:rPr>
          <w:rFonts w:ascii="Arial" w:hAnsi="Arial" w:cs="Arial"/>
          <w:color w:val="000000" w:themeColor="text1"/>
          <w:sz w:val="24"/>
          <w:szCs w:val="24"/>
        </w:rPr>
        <w:t>In East Asia the prevalence of trachoma as</w:t>
      </w:r>
      <w:r w:rsidR="00A844C6" w:rsidRPr="00547385">
        <w:rPr>
          <w:rFonts w:ascii="Arial" w:hAnsi="Arial" w:cs="Arial"/>
          <w:color w:val="000000" w:themeColor="text1"/>
          <w:sz w:val="24"/>
          <w:szCs w:val="24"/>
        </w:rPr>
        <w:t xml:space="preserve"> a</w:t>
      </w:r>
      <w:r w:rsidR="00301892" w:rsidRPr="00547385">
        <w:rPr>
          <w:rFonts w:ascii="Arial" w:hAnsi="Arial" w:cs="Arial"/>
          <w:color w:val="000000" w:themeColor="text1"/>
          <w:sz w:val="24"/>
          <w:szCs w:val="24"/>
        </w:rPr>
        <w:t xml:space="preserve"> cause for blindness and </w:t>
      </w:r>
      <w:r w:rsidR="00BB038D" w:rsidRPr="00547385">
        <w:rPr>
          <w:rFonts w:ascii="Arial" w:hAnsi="Arial" w:cs="Arial"/>
          <w:color w:val="000000" w:themeColor="text1"/>
          <w:sz w:val="24"/>
          <w:szCs w:val="24"/>
        </w:rPr>
        <w:t>MSVI has significantly decreased</w:t>
      </w:r>
      <w:r w:rsidR="00301892" w:rsidRPr="00547385">
        <w:rPr>
          <w:rFonts w:ascii="Arial" w:hAnsi="Arial" w:cs="Arial"/>
          <w:color w:val="000000" w:themeColor="text1"/>
          <w:sz w:val="24"/>
          <w:szCs w:val="24"/>
        </w:rPr>
        <w:t xml:space="preserve"> throughout the study period.</w:t>
      </w:r>
      <w:r w:rsidR="00EA444A" w:rsidRPr="00547385">
        <w:rPr>
          <w:rFonts w:ascii="Arial" w:hAnsi="Arial" w:cs="Arial"/>
          <w:color w:val="000000" w:themeColor="text1"/>
          <w:sz w:val="24"/>
          <w:szCs w:val="24"/>
        </w:rPr>
        <w:t xml:space="preserve"> </w:t>
      </w:r>
      <w:r w:rsidR="00C94F9E" w:rsidRPr="00547385">
        <w:rPr>
          <w:rFonts w:ascii="Arial" w:hAnsi="Arial" w:cs="Arial"/>
          <w:color w:val="000000" w:themeColor="text1"/>
          <w:sz w:val="24"/>
          <w:szCs w:val="24"/>
        </w:rPr>
        <w:t>L</w:t>
      </w:r>
      <w:r w:rsidR="00A35667" w:rsidRPr="00547385">
        <w:rPr>
          <w:rFonts w:ascii="Arial" w:hAnsi="Arial" w:cs="Arial"/>
          <w:color w:val="000000" w:themeColor="text1"/>
          <w:sz w:val="24"/>
          <w:szCs w:val="24"/>
        </w:rPr>
        <w:t>ong-running trachoma control policies such as</w:t>
      </w:r>
      <w:r w:rsidR="00E2625A" w:rsidRPr="00547385">
        <w:rPr>
          <w:rFonts w:ascii="Arial" w:hAnsi="Arial" w:cs="Arial"/>
          <w:color w:val="000000" w:themeColor="text1"/>
          <w:sz w:val="24"/>
          <w:szCs w:val="24"/>
        </w:rPr>
        <w:t xml:space="preserve"> </w:t>
      </w:r>
      <w:r w:rsidR="00EA444A" w:rsidRPr="00547385">
        <w:rPr>
          <w:rFonts w:ascii="Arial" w:hAnsi="Arial" w:cs="Arial"/>
          <w:color w:val="000000" w:themeColor="text1"/>
          <w:sz w:val="24"/>
          <w:szCs w:val="24"/>
        </w:rPr>
        <w:t>the implementation of the Chinese Na</w:t>
      </w:r>
      <w:r w:rsidR="0037619E" w:rsidRPr="00547385">
        <w:rPr>
          <w:rFonts w:ascii="Arial" w:hAnsi="Arial" w:cs="Arial"/>
          <w:color w:val="000000" w:themeColor="text1"/>
          <w:sz w:val="24"/>
          <w:szCs w:val="24"/>
        </w:rPr>
        <w:t xml:space="preserve">tional programme and </w:t>
      </w:r>
      <w:r w:rsidR="00EA444A" w:rsidRPr="00547385">
        <w:rPr>
          <w:rFonts w:ascii="Arial" w:hAnsi="Arial" w:cs="Arial"/>
          <w:color w:val="000000" w:themeColor="text1"/>
          <w:sz w:val="24"/>
          <w:szCs w:val="24"/>
        </w:rPr>
        <w:t>National Blindness Prevention and Treatment</w:t>
      </w:r>
      <w:r w:rsidR="0037619E" w:rsidRPr="00547385">
        <w:rPr>
          <w:rFonts w:ascii="Arial" w:hAnsi="Arial" w:cs="Arial"/>
          <w:color w:val="000000" w:themeColor="text1"/>
          <w:sz w:val="24"/>
          <w:szCs w:val="24"/>
        </w:rPr>
        <w:t xml:space="preserve"> program</w:t>
      </w:r>
      <w:r w:rsidR="00C94F9E" w:rsidRPr="00547385">
        <w:rPr>
          <w:rFonts w:ascii="Arial" w:hAnsi="Arial" w:cs="Arial"/>
          <w:color w:val="000000" w:themeColor="text1"/>
          <w:sz w:val="24"/>
          <w:szCs w:val="24"/>
        </w:rPr>
        <w:t>, were</w:t>
      </w:r>
      <w:r w:rsidR="00EA444A" w:rsidRPr="00547385">
        <w:rPr>
          <w:rFonts w:ascii="Arial" w:hAnsi="Arial" w:cs="Arial"/>
          <w:color w:val="000000" w:themeColor="text1"/>
          <w:sz w:val="24"/>
          <w:szCs w:val="24"/>
        </w:rPr>
        <w:t xml:space="preserve"> instituted by the central </w:t>
      </w:r>
      <w:r w:rsidR="00794932" w:rsidRPr="00547385">
        <w:rPr>
          <w:rFonts w:ascii="Arial" w:hAnsi="Arial" w:cs="Arial"/>
          <w:color w:val="000000" w:themeColor="text1"/>
          <w:sz w:val="24"/>
          <w:szCs w:val="24"/>
        </w:rPr>
        <w:t xml:space="preserve">Chinese </w:t>
      </w:r>
      <w:r w:rsidR="00EA444A" w:rsidRPr="00547385">
        <w:rPr>
          <w:rFonts w:ascii="Arial" w:hAnsi="Arial" w:cs="Arial"/>
          <w:color w:val="000000" w:themeColor="text1"/>
          <w:sz w:val="24"/>
          <w:szCs w:val="24"/>
        </w:rPr>
        <w:t>government to eliminate trachoma by the end of 2015.</w:t>
      </w:r>
      <w:r w:rsidR="00E66A92">
        <w:rPr>
          <w:rFonts w:ascii="Arial" w:hAnsi="Arial" w:cs="Arial"/>
          <w:color w:val="000000" w:themeColor="text1"/>
          <w:sz w:val="24"/>
          <w:szCs w:val="24"/>
          <w:vertAlign w:val="superscript"/>
        </w:rPr>
        <w:t>3</w:t>
      </w:r>
      <w:r w:rsidR="00DD146E">
        <w:rPr>
          <w:rFonts w:ascii="Arial" w:hAnsi="Arial" w:cs="Arial"/>
          <w:color w:val="000000" w:themeColor="text1"/>
          <w:sz w:val="24"/>
          <w:szCs w:val="24"/>
          <w:vertAlign w:val="superscript"/>
        </w:rPr>
        <w:t>6</w:t>
      </w:r>
      <w:r w:rsidR="00A35667" w:rsidRPr="00547385">
        <w:rPr>
          <w:rFonts w:ascii="Arial" w:hAnsi="Arial" w:cs="Arial"/>
          <w:color w:val="000000" w:themeColor="text1"/>
          <w:sz w:val="24"/>
          <w:szCs w:val="24"/>
        </w:rPr>
        <w:t xml:space="preserve"> Therefore, active trachoma is </w:t>
      </w:r>
      <w:r w:rsidR="00794932" w:rsidRPr="00547385">
        <w:rPr>
          <w:rFonts w:ascii="Arial" w:hAnsi="Arial" w:cs="Arial"/>
          <w:color w:val="000000" w:themeColor="text1"/>
          <w:sz w:val="24"/>
          <w:szCs w:val="24"/>
        </w:rPr>
        <w:t xml:space="preserve">a declining </w:t>
      </w:r>
      <w:r w:rsidR="00A25858" w:rsidRPr="00547385">
        <w:rPr>
          <w:rFonts w:ascii="Arial" w:hAnsi="Arial" w:cs="Arial"/>
          <w:color w:val="000000" w:themeColor="text1"/>
          <w:sz w:val="24"/>
          <w:szCs w:val="24"/>
        </w:rPr>
        <w:t>threat to</w:t>
      </w:r>
      <w:r w:rsidR="00794932" w:rsidRPr="00547385">
        <w:rPr>
          <w:rFonts w:ascii="Arial" w:hAnsi="Arial" w:cs="Arial"/>
          <w:color w:val="000000" w:themeColor="text1"/>
          <w:sz w:val="24"/>
          <w:szCs w:val="24"/>
        </w:rPr>
        <w:t xml:space="preserve"> vision in</w:t>
      </w:r>
      <w:r w:rsidR="00A25858" w:rsidRPr="00547385">
        <w:rPr>
          <w:rFonts w:ascii="Arial" w:hAnsi="Arial" w:cs="Arial"/>
          <w:color w:val="000000" w:themeColor="text1"/>
          <w:sz w:val="24"/>
          <w:szCs w:val="24"/>
        </w:rPr>
        <w:t xml:space="preserve"> </w:t>
      </w:r>
      <w:r w:rsidR="00004ABB" w:rsidRPr="00547385">
        <w:rPr>
          <w:rFonts w:ascii="Arial" w:hAnsi="Arial" w:cs="Arial"/>
          <w:color w:val="000000" w:themeColor="text1"/>
          <w:sz w:val="24"/>
          <w:szCs w:val="24"/>
        </w:rPr>
        <w:t>East Asia</w:t>
      </w:r>
      <w:r w:rsidR="00C94F9E" w:rsidRPr="00547385">
        <w:rPr>
          <w:rFonts w:ascii="Arial" w:hAnsi="Arial" w:cs="Arial"/>
          <w:color w:val="000000" w:themeColor="text1"/>
          <w:sz w:val="24"/>
          <w:szCs w:val="24"/>
        </w:rPr>
        <w:t>.</w:t>
      </w:r>
    </w:p>
    <w:p w14:paraId="39CF109A" w14:textId="412A2FD2" w:rsidR="00301892" w:rsidRPr="00547385" w:rsidRDefault="000D7FE1" w:rsidP="00547385">
      <w:pPr>
        <w:tabs>
          <w:tab w:val="left" w:pos="426"/>
        </w:tabs>
        <w:spacing w:before="100" w:beforeAutospacing="1" w:after="100" w:afterAutospacing="1" w:line="360" w:lineRule="auto"/>
        <w:outlineLvl w:val="0"/>
        <w:rPr>
          <w:rFonts w:ascii="Arial" w:hAnsi="Arial" w:cs="Arial"/>
          <w:color w:val="000000" w:themeColor="text1"/>
          <w:sz w:val="24"/>
          <w:szCs w:val="24"/>
        </w:rPr>
      </w:pPr>
      <w:r w:rsidRPr="00547385">
        <w:rPr>
          <w:rFonts w:ascii="Arial" w:hAnsi="Arial" w:cs="Arial"/>
          <w:color w:val="000000" w:themeColor="text1"/>
          <w:sz w:val="24"/>
          <w:szCs w:val="24"/>
        </w:rPr>
        <w:tab/>
      </w:r>
      <w:r w:rsidR="00301892" w:rsidRPr="00547385">
        <w:rPr>
          <w:rFonts w:ascii="Arial" w:hAnsi="Arial" w:cs="Arial"/>
          <w:color w:val="000000" w:themeColor="text1"/>
          <w:sz w:val="24"/>
          <w:szCs w:val="24"/>
        </w:rPr>
        <w:t>There are some limitations to our studies. Firs</w:t>
      </w:r>
      <w:r w:rsidR="0098785F" w:rsidRPr="00547385">
        <w:rPr>
          <w:rFonts w:ascii="Arial" w:hAnsi="Arial" w:cs="Arial"/>
          <w:color w:val="000000" w:themeColor="text1"/>
          <w:sz w:val="24"/>
          <w:szCs w:val="24"/>
        </w:rPr>
        <w:t>t</w:t>
      </w:r>
      <w:r w:rsidR="00301892" w:rsidRPr="00547385">
        <w:rPr>
          <w:rFonts w:ascii="Arial" w:hAnsi="Arial" w:cs="Arial"/>
          <w:color w:val="000000" w:themeColor="text1"/>
          <w:sz w:val="24"/>
          <w:szCs w:val="24"/>
        </w:rPr>
        <w:t>,</w:t>
      </w:r>
      <w:r w:rsidR="00087C24" w:rsidRPr="00547385">
        <w:rPr>
          <w:rFonts w:ascii="Arial" w:hAnsi="Arial" w:cs="Arial"/>
          <w:color w:val="000000" w:themeColor="text1"/>
          <w:sz w:val="24"/>
          <w:szCs w:val="24"/>
        </w:rPr>
        <w:t xml:space="preserve"> </w:t>
      </w:r>
      <w:r w:rsidR="0098785F" w:rsidRPr="00547385">
        <w:rPr>
          <w:rFonts w:ascii="Arial" w:hAnsi="Arial" w:cs="Arial"/>
          <w:color w:val="000000" w:themeColor="text1"/>
          <w:sz w:val="24"/>
          <w:szCs w:val="24"/>
        </w:rPr>
        <w:t>data from R</w:t>
      </w:r>
      <w:r w:rsidR="00087C24" w:rsidRPr="00547385">
        <w:rPr>
          <w:rFonts w:ascii="Arial" w:hAnsi="Arial" w:cs="Arial"/>
          <w:color w:val="000000" w:themeColor="text1"/>
          <w:sz w:val="24"/>
          <w:szCs w:val="24"/>
        </w:rPr>
        <w:t xml:space="preserve">apid </w:t>
      </w:r>
      <w:r w:rsidR="0098785F" w:rsidRPr="00547385">
        <w:rPr>
          <w:rFonts w:ascii="Arial" w:hAnsi="Arial" w:cs="Arial"/>
          <w:color w:val="000000" w:themeColor="text1"/>
          <w:sz w:val="24"/>
          <w:szCs w:val="24"/>
        </w:rPr>
        <w:t xml:space="preserve">Assessment of Avoidable Blindness (RAAB) </w:t>
      </w:r>
      <w:r w:rsidR="00087C24" w:rsidRPr="00547385">
        <w:rPr>
          <w:rFonts w:ascii="Arial" w:hAnsi="Arial" w:cs="Arial"/>
          <w:color w:val="000000" w:themeColor="text1"/>
          <w:sz w:val="24"/>
          <w:szCs w:val="24"/>
        </w:rPr>
        <w:t xml:space="preserve">surveys </w:t>
      </w:r>
      <w:r w:rsidR="0098785F" w:rsidRPr="00547385">
        <w:rPr>
          <w:rFonts w:ascii="Arial" w:hAnsi="Arial" w:cs="Arial"/>
          <w:color w:val="000000" w:themeColor="text1"/>
          <w:sz w:val="24"/>
          <w:szCs w:val="24"/>
        </w:rPr>
        <w:t xml:space="preserve">were included in this meta-analysis, but these </w:t>
      </w:r>
      <w:r w:rsidR="0098785F" w:rsidRPr="00547385">
        <w:rPr>
          <w:rFonts w:ascii="Arial" w:hAnsi="Arial" w:cs="Arial"/>
          <w:color w:val="000000" w:themeColor="text1"/>
          <w:sz w:val="24"/>
          <w:szCs w:val="24"/>
        </w:rPr>
        <w:lastRenderedPageBreak/>
        <w:t xml:space="preserve">surveys </w:t>
      </w:r>
      <w:r w:rsidR="00087C24" w:rsidRPr="00547385">
        <w:rPr>
          <w:rFonts w:ascii="Arial" w:hAnsi="Arial" w:cs="Arial"/>
          <w:color w:val="000000" w:themeColor="text1"/>
          <w:sz w:val="24"/>
          <w:szCs w:val="24"/>
        </w:rPr>
        <w:t xml:space="preserve">only contributed data to presenting visual acuity and in some cases </w:t>
      </w:r>
      <w:r w:rsidR="0098785F" w:rsidRPr="00547385">
        <w:rPr>
          <w:rFonts w:ascii="Arial" w:hAnsi="Arial" w:cs="Arial"/>
          <w:color w:val="000000" w:themeColor="text1"/>
          <w:sz w:val="24"/>
          <w:szCs w:val="24"/>
        </w:rPr>
        <w:t>best-</w:t>
      </w:r>
      <w:r w:rsidR="00476E1B" w:rsidRPr="00547385">
        <w:rPr>
          <w:rFonts w:ascii="Arial" w:hAnsi="Arial" w:cs="Arial"/>
          <w:color w:val="000000" w:themeColor="text1"/>
          <w:sz w:val="24"/>
          <w:szCs w:val="24"/>
        </w:rPr>
        <w:t>corrected visual acuity data was</w:t>
      </w:r>
      <w:r w:rsidR="00087C24" w:rsidRPr="00547385">
        <w:rPr>
          <w:rFonts w:ascii="Arial" w:hAnsi="Arial" w:cs="Arial"/>
          <w:color w:val="000000" w:themeColor="text1"/>
          <w:sz w:val="24"/>
          <w:szCs w:val="24"/>
        </w:rPr>
        <w:t xml:space="preserve"> usually measured through a pin hole. Consequently these studies were only statistically analysed for cataract and uncorrected refractive error as causes for vision </w:t>
      </w:r>
      <w:r w:rsidR="0098785F" w:rsidRPr="00547385">
        <w:rPr>
          <w:rFonts w:ascii="Arial" w:hAnsi="Arial" w:cs="Arial"/>
          <w:color w:val="000000" w:themeColor="text1"/>
          <w:sz w:val="24"/>
          <w:szCs w:val="24"/>
        </w:rPr>
        <w:t>loss</w:t>
      </w:r>
      <w:r w:rsidR="00794932" w:rsidRPr="00547385">
        <w:rPr>
          <w:rFonts w:ascii="Arial" w:hAnsi="Arial" w:cs="Arial"/>
          <w:color w:val="000000" w:themeColor="text1"/>
          <w:sz w:val="24"/>
          <w:szCs w:val="24"/>
        </w:rPr>
        <w:t>, potentially biasing upward the proportion of blindness attributed to these entities</w:t>
      </w:r>
      <w:r w:rsidR="00087C24" w:rsidRPr="00547385">
        <w:rPr>
          <w:rFonts w:ascii="Arial" w:hAnsi="Arial" w:cs="Arial"/>
          <w:color w:val="000000" w:themeColor="text1"/>
          <w:sz w:val="24"/>
          <w:szCs w:val="24"/>
        </w:rPr>
        <w:t xml:space="preserve">. </w:t>
      </w:r>
      <w:r w:rsidR="0098785F" w:rsidRPr="00547385">
        <w:rPr>
          <w:rFonts w:ascii="Arial" w:hAnsi="Arial" w:cs="Arial"/>
          <w:color w:val="000000" w:themeColor="text1"/>
          <w:sz w:val="24"/>
          <w:szCs w:val="24"/>
        </w:rPr>
        <w:t>Second</w:t>
      </w:r>
      <w:r w:rsidR="00087C24" w:rsidRPr="00547385">
        <w:rPr>
          <w:rFonts w:ascii="Arial" w:hAnsi="Arial" w:cs="Arial"/>
          <w:color w:val="000000" w:themeColor="text1"/>
          <w:sz w:val="24"/>
          <w:szCs w:val="24"/>
        </w:rPr>
        <w:t>, a significant perc</w:t>
      </w:r>
      <w:r w:rsidR="00380862" w:rsidRPr="00547385">
        <w:rPr>
          <w:rFonts w:ascii="Arial" w:hAnsi="Arial" w:cs="Arial"/>
          <w:color w:val="000000" w:themeColor="text1"/>
          <w:sz w:val="24"/>
          <w:szCs w:val="24"/>
        </w:rPr>
        <w:t>entage of vision l</w:t>
      </w:r>
      <w:r w:rsidR="00BB038D" w:rsidRPr="00547385">
        <w:rPr>
          <w:rFonts w:ascii="Arial" w:hAnsi="Arial" w:cs="Arial"/>
          <w:color w:val="000000" w:themeColor="text1"/>
          <w:sz w:val="24"/>
          <w:szCs w:val="24"/>
        </w:rPr>
        <w:t>oss causes were</w:t>
      </w:r>
      <w:r w:rsidR="00380862" w:rsidRPr="00547385">
        <w:rPr>
          <w:rFonts w:ascii="Arial" w:hAnsi="Arial" w:cs="Arial"/>
          <w:color w:val="000000" w:themeColor="text1"/>
          <w:sz w:val="24"/>
          <w:szCs w:val="24"/>
        </w:rPr>
        <w:t xml:space="preserve"> </w:t>
      </w:r>
      <w:r w:rsidR="00C71D41" w:rsidRPr="00547385">
        <w:rPr>
          <w:rFonts w:ascii="Arial" w:hAnsi="Arial" w:cs="Arial"/>
          <w:color w:val="000000" w:themeColor="text1"/>
          <w:sz w:val="24"/>
          <w:szCs w:val="24"/>
        </w:rPr>
        <w:t xml:space="preserve">only </w:t>
      </w:r>
      <w:r w:rsidR="00380862" w:rsidRPr="00547385">
        <w:rPr>
          <w:rFonts w:ascii="Arial" w:hAnsi="Arial" w:cs="Arial"/>
          <w:color w:val="000000" w:themeColor="text1"/>
          <w:sz w:val="24"/>
          <w:szCs w:val="24"/>
        </w:rPr>
        <w:t xml:space="preserve">categorized under “other causes” accounting for </w:t>
      </w:r>
      <w:r w:rsidR="0098785F" w:rsidRPr="00547385">
        <w:rPr>
          <w:rFonts w:ascii="Arial" w:hAnsi="Arial" w:cs="Arial"/>
          <w:color w:val="000000" w:themeColor="text1"/>
          <w:sz w:val="24"/>
          <w:szCs w:val="24"/>
        </w:rPr>
        <w:t>about 25</w:t>
      </w:r>
      <w:r w:rsidR="00380862" w:rsidRPr="00547385">
        <w:rPr>
          <w:rFonts w:ascii="Arial" w:hAnsi="Arial" w:cs="Arial"/>
          <w:color w:val="000000" w:themeColor="text1"/>
          <w:sz w:val="24"/>
          <w:szCs w:val="24"/>
        </w:rPr>
        <w:t xml:space="preserve">% of blindness and </w:t>
      </w:r>
      <w:r w:rsidR="0098785F" w:rsidRPr="00547385">
        <w:rPr>
          <w:rFonts w:ascii="Arial" w:hAnsi="Arial" w:cs="Arial"/>
          <w:color w:val="000000" w:themeColor="text1"/>
          <w:sz w:val="24"/>
          <w:szCs w:val="24"/>
        </w:rPr>
        <w:t>12</w:t>
      </w:r>
      <w:r w:rsidR="00794932" w:rsidRPr="00547385">
        <w:rPr>
          <w:rFonts w:ascii="Arial" w:hAnsi="Arial" w:cs="Arial"/>
          <w:color w:val="000000" w:themeColor="text1"/>
          <w:sz w:val="24"/>
          <w:szCs w:val="24"/>
        </w:rPr>
        <w:t xml:space="preserve">% of MSVI in 2015; what these causes are needs further definition beyond what is available in our data sources. </w:t>
      </w:r>
      <w:r w:rsidR="00C71D41" w:rsidRPr="00547385">
        <w:rPr>
          <w:rFonts w:ascii="Arial" w:hAnsi="Arial" w:cs="Arial"/>
          <w:color w:val="000000" w:themeColor="text1"/>
          <w:sz w:val="24"/>
          <w:szCs w:val="24"/>
        </w:rPr>
        <w:t>Third</w:t>
      </w:r>
      <w:r w:rsidR="00493936" w:rsidRPr="00547385">
        <w:rPr>
          <w:rFonts w:ascii="Arial" w:hAnsi="Arial" w:cs="Arial"/>
          <w:color w:val="000000" w:themeColor="text1"/>
          <w:sz w:val="24"/>
          <w:szCs w:val="24"/>
        </w:rPr>
        <w:t xml:space="preserve">, </w:t>
      </w:r>
      <w:r w:rsidR="00380862" w:rsidRPr="00547385">
        <w:rPr>
          <w:rFonts w:ascii="Arial" w:hAnsi="Arial" w:cs="Arial"/>
          <w:color w:val="000000" w:themeColor="text1"/>
          <w:sz w:val="24"/>
          <w:szCs w:val="24"/>
        </w:rPr>
        <w:t>studies used different</w:t>
      </w:r>
      <w:r w:rsidR="00D73BB0" w:rsidRPr="00547385">
        <w:rPr>
          <w:rFonts w:ascii="Arial" w:hAnsi="Arial" w:cs="Arial"/>
          <w:color w:val="000000" w:themeColor="text1"/>
          <w:sz w:val="24"/>
          <w:szCs w:val="24"/>
        </w:rPr>
        <w:t xml:space="preserve"> disease definitions</w:t>
      </w:r>
      <w:r w:rsidR="00380862" w:rsidRPr="00547385">
        <w:rPr>
          <w:rFonts w:ascii="Arial" w:hAnsi="Arial" w:cs="Arial"/>
          <w:color w:val="000000" w:themeColor="text1"/>
          <w:sz w:val="24"/>
          <w:szCs w:val="24"/>
        </w:rPr>
        <w:t>, es</w:t>
      </w:r>
      <w:r w:rsidR="00961DE1" w:rsidRPr="00547385">
        <w:rPr>
          <w:rFonts w:ascii="Arial" w:hAnsi="Arial" w:cs="Arial"/>
          <w:color w:val="000000" w:themeColor="text1"/>
          <w:sz w:val="24"/>
          <w:szCs w:val="24"/>
        </w:rPr>
        <w:t xml:space="preserve">pecially for </w:t>
      </w:r>
      <w:r w:rsidR="00D73BB0" w:rsidRPr="00547385">
        <w:rPr>
          <w:rFonts w:ascii="Arial" w:hAnsi="Arial" w:cs="Arial"/>
          <w:color w:val="000000" w:themeColor="text1"/>
          <w:sz w:val="24"/>
          <w:szCs w:val="24"/>
        </w:rPr>
        <w:t>glaucoma</w:t>
      </w:r>
      <w:r w:rsidR="00380862" w:rsidRPr="00547385">
        <w:rPr>
          <w:rFonts w:ascii="Arial" w:hAnsi="Arial" w:cs="Arial"/>
          <w:color w:val="000000" w:themeColor="text1"/>
          <w:sz w:val="24"/>
          <w:szCs w:val="24"/>
        </w:rPr>
        <w:t>.</w:t>
      </w:r>
      <w:r w:rsidR="00E66A92">
        <w:rPr>
          <w:rFonts w:ascii="Arial" w:hAnsi="Arial" w:cs="Arial"/>
          <w:color w:val="000000" w:themeColor="text1"/>
          <w:sz w:val="24"/>
          <w:szCs w:val="24"/>
          <w:vertAlign w:val="superscript"/>
        </w:rPr>
        <w:t>3</w:t>
      </w:r>
      <w:r w:rsidR="00DD146E">
        <w:rPr>
          <w:rFonts w:ascii="Arial" w:hAnsi="Arial" w:cs="Arial"/>
          <w:color w:val="000000" w:themeColor="text1"/>
          <w:sz w:val="24"/>
          <w:szCs w:val="24"/>
          <w:vertAlign w:val="superscript"/>
        </w:rPr>
        <w:t>7</w:t>
      </w:r>
      <w:r w:rsidR="00380862" w:rsidRPr="00547385">
        <w:rPr>
          <w:rFonts w:ascii="Arial" w:hAnsi="Arial" w:cs="Arial"/>
          <w:color w:val="000000" w:themeColor="text1"/>
          <w:sz w:val="24"/>
          <w:szCs w:val="24"/>
        </w:rPr>
        <w:t xml:space="preserve"> </w:t>
      </w:r>
      <w:r w:rsidR="00067AE1" w:rsidRPr="00547385">
        <w:rPr>
          <w:rFonts w:ascii="Arial" w:hAnsi="Arial" w:cs="Arial"/>
          <w:color w:val="000000" w:themeColor="text1"/>
          <w:sz w:val="24"/>
          <w:szCs w:val="24"/>
        </w:rPr>
        <w:t>Fourth</w:t>
      </w:r>
      <w:r w:rsidR="00380862" w:rsidRPr="00547385">
        <w:rPr>
          <w:rFonts w:ascii="Arial" w:hAnsi="Arial" w:cs="Arial"/>
          <w:color w:val="000000" w:themeColor="text1"/>
          <w:sz w:val="24"/>
          <w:szCs w:val="24"/>
        </w:rPr>
        <w:t xml:space="preserve">, participants with vision impairment </w:t>
      </w:r>
      <w:r w:rsidR="00067AE1" w:rsidRPr="00547385">
        <w:rPr>
          <w:rFonts w:ascii="Arial" w:hAnsi="Arial" w:cs="Arial"/>
          <w:color w:val="000000" w:themeColor="text1"/>
          <w:sz w:val="24"/>
          <w:szCs w:val="24"/>
        </w:rPr>
        <w:t xml:space="preserve">may </w:t>
      </w:r>
      <w:r w:rsidR="00380862" w:rsidRPr="00547385">
        <w:rPr>
          <w:rFonts w:ascii="Arial" w:hAnsi="Arial" w:cs="Arial"/>
          <w:color w:val="000000" w:themeColor="text1"/>
          <w:sz w:val="24"/>
          <w:szCs w:val="24"/>
        </w:rPr>
        <w:t>have multi</w:t>
      </w:r>
      <w:r w:rsidR="00520B3E" w:rsidRPr="00547385">
        <w:rPr>
          <w:rFonts w:ascii="Arial" w:hAnsi="Arial" w:cs="Arial"/>
          <w:color w:val="000000" w:themeColor="text1"/>
          <w:sz w:val="24"/>
          <w:szCs w:val="24"/>
        </w:rPr>
        <w:t xml:space="preserve">ple </w:t>
      </w:r>
      <w:r w:rsidR="00067AE1" w:rsidRPr="00547385">
        <w:rPr>
          <w:rFonts w:ascii="Arial" w:hAnsi="Arial" w:cs="Arial"/>
          <w:color w:val="000000" w:themeColor="text1"/>
          <w:sz w:val="24"/>
          <w:szCs w:val="24"/>
        </w:rPr>
        <w:t xml:space="preserve">ocular </w:t>
      </w:r>
      <w:r w:rsidR="00520B3E" w:rsidRPr="00547385">
        <w:rPr>
          <w:rFonts w:ascii="Arial" w:hAnsi="Arial" w:cs="Arial"/>
          <w:color w:val="000000" w:themeColor="text1"/>
          <w:sz w:val="24"/>
          <w:szCs w:val="24"/>
        </w:rPr>
        <w:t>diseases contributing to their</w:t>
      </w:r>
      <w:r w:rsidR="00380862" w:rsidRPr="00547385">
        <w:rPr>
          <w:rFonts w:ascii="Arial" w:hAnsi="Arial" w:cs="Arial"/>
          <w:color w:val="000000" w:themeColor="text1"/>
          <w:sz w:val="24"/>
          <w:szCs w:val="24"/>
        </w:rPr>
        <w:t xml:space="preserve"> vision los</w:t>
      </w:r>
      <w:r w:rsidR="0037619E" w:rsidRPr="00547385">
        <w:rPr>
          <w:rFonts w:ascii="Arial" w:hAnsi="Arial" w:cs="Arial"/>
          <w:color w:val="000000" w:themeColor="text1"/>
          <w:sz w:val="24"/>
          <w:szCs w:val="24"/>
        </w:rPr>
        <w:t>s which make it</w:t>
      </w:r>
      <w:r w:rsidR="00380862" w:rsidRPr="00547385">
        <w:rPr>
          <w:rFonts w:ascii="Arial" w:hAnsi="Arial" w:cs="Arial"/>
          <w:color w:val="000000" w:themeColor="text1"/>
          <w:sz w:val="24"/>
          <w:szCs w:val="24"/>
        </w:rPr>
        <w:t xml:space="preserve"> di</w:t>
      </w:r>
      <w:r w:rsidR="00520B3E" w:rsidRPr="00547385">
        <w:rPr>
          <w:rFonts w:ascii="Arial" w:hAnsi="Arial" w:cs="Arial"/>
          <w:color w:val="000000" w:themeColor="text1"/>
          <w:sz w:val="24"/>
          <w:szCs w:val="24"/>
        </w:rPr>
        <w:t>fficult to</w:t>
      </w:r>
      <w:r w:rsidR="0037619E" w:rsidRPr="00547385">
        <w:rPr>
          <w:rFonts w:ascii="Arial" w:hAnsi="Arial" w:cs="Arial"/>
          <w:color w:val="000000" w:themeColor="text1"/>
          <w:sz w:val="24"/>
          <w:szCs w:val="24"/>
        </w:rPr>
        <w:t xml:space="preserve"> </w:t>
      </w:r>
      <w:r w:rsidR="00520B3E" w:rsidRPr="00547385">
        <w:rPr>
          <w:rFonts w:ascii="Arial" w:hAnsi="Arial" w:cs="Arial"/>
          <w:color w:val="000000" w:themeColor="text1"/>
          <w:sz w:val="24"/>
          <w:szCs w:val="24"/>
        </w:rPr>
        <w:t>decipher the disease</w:t>
      </w:r>
      <w:r w:rsidR="00BB038D" w:rsidRPr="00547385">
        <w:rPr>
          <w:rFonts w:ascii="Arial" w:hAnsi="Arial" w:cs="Arial"/>
          <w:color w:val="000000" w:themeColor="text1"/>
          <w:sz w:val="24"/>
          <w:szCs w:val="24"/>
        </w:rPr>
        <w:t xml:space="preserve"> with the greatest impact</w:t>
      </w:r>
      <w:r w:rsidR="00380862" w:rsidRPr="00547385">
        <w:rPr>
          <w:rFonts w:ascii="Arial" w:hAnsi="Arial" w:cs="Arial"/>
          <w:color w:val="000000" w:themeColor="text1"/>
          <w:sz w:val="24"/>
          <w:szCs w:val="24"/>
        </w:rPr>
        <w:t>.</w:t>
      </w:r>
      <w:r w:rsidR="00476E1B" w:rsidRPr="00547385">
        <w:rPr>
          <w:rFonts w:ascii="Arial" w:hAnsi="Arial" w:cs="Arial"/>
          <w:color w:val="000000" w:themeColor="text1"/>
          <w:sz w:val="24"/>
          <w:szCs w:val="24"/>
        </w:rPr>
        <w:t xml:space="preserve"> </w:t>
      </w:r>
      <w:r w:rsidR="00067AE1" w:rsidRPr="00547385">
        <w:rPr>
          <w:rFonts w:ascii="Arial" w:hAnsi="Arial" w:cs="Arial"/>
          <w:color w:val="000000" w:themeColor="text1"/>
          <w:sz w:val="24"/>
          <w:szCs w:val="24"/>
        </w:rPr>
        <w:t xml:space="preserve">Moreover, </w:t>
      </w:r>
      <w:r w:rsidR="00476E1B" w:rsidRPr="00547385">
        <w:rPr>
          <w:rFonts w:ascii="Arial" w:hAnsi="Arial" w:cs="Arial"/>
          <w:color w:val="000000" w:themeColor="text1"/>
          <w:sz w:val="24"/>
          <w:szCs w:val="24"/>
        </w:rPr>
        <w:t xml:space="preserve">there </w:t>
      </w:r>
      <w:r w:rsidR="00493936" w:rsidRPr="00547385">
        <w:rPr>
          <w:rFonts w:ascii="Arial" w:hAnsi="Arial" w:cs="Arial"/>
          <w:color w:val="000000" w:themeColor="text1"/>
          <w:sz w:val="24"/>
          <w:szCs w:val="24"/>
        </w:rPr>
        <w:t>were</w:t>
      </w:r>
      <w:r w:rsidR="00476E1B" w:rsidRPr="00547385">
        <w:rPr>
          <w:rFonts w:ascii="Arial" w:hAnsi="Arial" w:cs="Arial"/>
          <w:color w:val="000000" w:themeColor="text1"/>
          <w:sz w:val="24"/>
          <w:szCs w:val="24"/>
        </w:rPr>
        <w:t xml:space="preserve"> </w:t>
      </w:r>
      <w:r w:rsidR="00067AE1" w:rsidRPr="00547385">
        <w:rPr>
          <w:rFonts w:ascii="Arial" w:hAnsi="Arial" w:cs="Arial"/>
          <w:color w:val="000000" w:themeColor="text1"/>
          <w:sz w:val="24"/>
          <w:szCs w:val="24"/>
        </w:rPr>
        <w:t>few population-based</w:t>
      </w:r>
      <w:r w:rsidR="00476E1B" w:rsidRPr="00547385">
        <w:rPr>
          <w:rFonts w:ascii="Arial" w:hAnsi="Arial" w:cs="Arial"/>
          <w:color w:val="000000" w:themeColor="text1"/>
          <w:sz w:val="24"/>
          <w:szCs w:val="24"/>
        </w:rPr>
        <w:t xml:space="preserve"> studies on near </w:t>
      </w:r>
      <w:r w:rsidR="00D95C75" w:rsidRPr="00547385">
        <w:rPr>
          <w:rFonts w:ascii="Arial" w:hAnsi="Arial" w:cs="Arial"/>
          <w:color w:val="000000" w:themeColor="text1"/>
          <w:sz w:val="24"/>
          <w:szCs w:val="24"/>
        </w:rPr>
        <w:t>vision impairment</w:t>
      </w:r>
      <w:r w:rsidR="00476E1B" w:rsidRPr="00547385">
        <w:rPr>
          <w:rFonts w:ascii="Arial" w:hAnsi="Arial" w:cs="Arial"/>
          <w:color w:val="000000" w:themeColor="text1"/>
          <w:sz w:val="24"/>
          <w:szCs w:val="24"/>
        </w:rPr>
        <w:t xml:space="preserve"> as most studies focus</w:t>
      </w:r>
      <w:r w:rsidR="0037619E" w:rsidRPr="00547385">
        <w:rPr>
          <w:rFonts w:ascii="Arial" w:hAnsi="Arial" w:cs="Arial"/>
          <w:color w:val="000000" w:themeColor="text1"/>
          <w:sz w:val="24"/>
          <w:szCs w:val="24"/>
        </w:rPr>
        <w:t>ed</w:t>
      </w:r>
      <w:r w:rsidR="00476E1B" w:rsidRPr="00547385">
        <w:rPr>
          <w:rFonts w:ascii="Arial" w:hAnsi="Arial" w:cs="Arial"/>
          <w:color w:val="000000" w:themeColor="text1"/>
          <w:sz w:val="24"/>
          <w:szCs w:val="24"/>
        </w:rPr>
        <w:t xml:space="preserve"> on the causes of distance </w:t>
      </w:r>
      <w:r w:rsidR="00D95C75" w:rsidRPr="00547385">
        <w:rPr>
          <w:rFonts w:ascii="Arial" w:hAnsi="Arial" w:cs="Arial"/>
          <w:color w:val="000000" w:themeColor="text1"/>
          <w:sz w:val="24"/>
          <w:szCs w:val="24"/>
        </w:rPr>
        <w:t>vision impairment</w:t>
      </w:r>
      <w:r w:rsidR="00476E1B" w:rsidRPr="00547385">
        <w:rPr>
          <w:rFonts w:ascii="Arial" w:hAnsi="Arial" w:cs="Arial"/>
          <w:color w:val="000000" w:themeColor="text1"/>
          <w:sz w:val="24"/>
          <w:szCs w:val="24"/>
        </w:rPr>
        <w:t xml:space="preserve">. </w:t>
      </w:r>
      <w:r w:rsidR="00264AB9" w:rsidRPr="00547385">
        <w:rPr>
          <w:rFonts w:ascii="Arial" w:hAnsi="Arial" w:cs="Arial"/>
          <w:color w:val="000000" w:themeColor="text1"/>
          <w:sz w:val="24"/>
          <w:szCs w:val="24"/>
        </w:rPr>
        <w:t>L</w:t>
      </w:r>
      <w:r w:rsidR="00592B6E" w:rsidRPr="00547385">
        <w:rPr>
          <w:rFonts w:ascii="Arial" w:hAnsi="Arial" w:cs="Arial"/>
          <w:color w:val="000000" w:themeColor="text1"/>
          <w:sz w:val="24"/>
          <w:szCs w:val="24"/>
        </w:rPr>
        <w:t xml:space="preserve">astly, the projections for 2020 </w:t>
      </w:r>
      <w:r w:rsidR="00264AB9" w:rsidRPr="00547385">
        <w:rPr>
          <w:rFonts w:ascii="Arial" w:hAnsi="Arial" w:cs="Arial"/>
          <w:color w:val="000000" w:themeColor="text1"/>
          <w:sz w:val="24"/>
          <w:szCs w:val="24"/>
        </w:rPr>
        <w:t xml:space="preserve">should be taken with caution as these projections assumed that access to healthcare </w:t>
      </w:r>
      <w:r w:rsidR="00520B3E" w:rsidRPr="00547385">
        <w:rPr>
          <w:rFonts w:ascii="Arial" w:hAnsi="Arial" w:cs="Arial"/>
          <w:color w:val="000000" w:themeColor="text1"/>
          <w:sz w:val="24"/>
          <w:szCs w:val="24"/>
        </w:rPr>
        <w:t xml:space="preserve">and literacy </w:t>
      </w:r>
      <w:r w:rsidR="00264AB9" w:rsidRPr="00547385">
        <w:rPr>
          <w:rFonts w:ascii="Arial" w:hAnsi="Arial" w:cs="Arial"/>
          <w:color w:val="000000" w:themeColor="text1"/>
          <w:sz w:val="24"/>
          <w:szCs w:val="24"/>
        </w:rPr>
        <w:t>remain</w:t>
      </w:r>
      <w:r w:rsidR="00520B3E" w:rsidRPr="00547385">
        <w:rPr>
          <w:rFonts w:ascii="Arial" w:hAnsi="Arial" w:cs="Arial"/>
          <w:color w:val="000000" w:themeColor="text1"/>
          <w:sz w:val="24"/>
          <w:szCs w:val="24"/>
        </w:rPr>
        <w:t>ed</w:t>
      </w:r>
      <w:r w:rsidR="00264AB9" w:rsidRPr="00547385">
        <w:rPr>
          <w:rFonts w:ascii="Arial" w:hAnsi="Arial" w:cs="Arial"/>
          <w:color w:val="000000" w:themeColor="text1"/>
          <w:sz w:val="24"/>
          <w:szCs w:val="24"/>
        </w:rPr>
        <w:t xml:space="preserve"> unchanged after 2015. </w:t>
      </w:r>
    </w:p>
    <w:p w14:paraId="5C27B886" w14:textId="44865984" w:rsidR="000D7FE1" w:rsidRPr="00547385" w:rsidRDefault="000D7FE1" w:rsidP="00547385">
      <w:pPr>
        <w:tabs>
          <w:tab w:val="left" w:pos="426"/>
        </w:tabs>
        <w:spacing w:before="100" w:beforeAutospacing="1" w:after="100" w:afterAutospacing="1" w:line="360" w:lineRule="auto"/>
        <w:outlineLvl w:val="0"/>
        <w:rPr>
          <w:rFonts w:ascii="Arial" w:hAnsi="Arial" w:cs="Arial"/>
          <w:color w:val="000000" w:themeColor="text1"/>
          <w:sz w:val="24"/>
          <w:szCs w:val="24"/>
        </w:rPr>
      </w:pPr>
      <w:r w:rsidRPr="00547385">
        <w:rPr>
          <w:rFonts w:ascii="Arial" w:hAnsi="Arial" w:cs="Arial"/>
          <w:color w:val="000000" w:themeColor="text1"/>
          <w:sz w:val="24"/>
          <w:szCs w:val="24"/>
        </w:rPr>
        <w:tab/>
      </w:r>
      <w:r w:rsidR="00520B3E" w:rsidRPr="00547385">
        <w:rPr>
          <w:rFonts w:ascii="Arial" w:hAnsi="Arial" w:cs="Arial"/>
          <w:color w:val="000000" w:themeColor="text1"/>
          <w:sz w:val="24"/>
          <w:szCs w:val="24"/>
        </w:rPr>
        <w:t>In conclusion, b</w:t>
      </w:r>
      <w:r w:rsidR="006B3629" w:rsidRPr="00547385">
        <w:rPr>
          <w:rFonts w:ascii="Arial" w:hAnsi="Arial" w:cs="Arial"/>
          <w:color w:val="000000" w:themeColor="text1"/>
          <w:sz w:val="24"/>
          <w:szCs w:val="24"/>
        </w:rPr>
        <w:t xml:space="preserve">lindness and </w:t>
      </w:r>
      <w:r w:rsidR="00D95C75" w:rsidRPr="00547385">
        <w:rPr>
          <w:rFonts w:ascii="Arial" w:hAnsi="Arial" w:cs="Arial"/>
          <w:color w:val="000000" w:themeColor="text1"/>
          <w:sz w:val="24"/>
          <w:szCs w:val="24"/>
        </w:rPr>
        <w:t>vision impairment</w:t>
      </w:r>
      <w:r w:rsidR="00467314" w:rsidRPr="00547385">
        <w:rPr>
          <w:rFonts w:ascii="Arial" w:hAnsi="Arial" w:cs="Arial"/>
          <w:color w:val="000000" w:themeColor="text1"/>
          <w:sz w:val="24"/>
          <w:szCs w:val="24"/>
        </w:rPr>
        <w:t xml:space="preserve"> remai</w:t>
      </w:r>
      <w:r w:rsidR="00BB038D" w:rsidRPr="00547385">
        <w:rPr>
          <w:rFonts w:ascii="Arial" w:hAnsi="Arial" w:cs="Arial"/>
          <w:color w:val="000000" w:themeColor="text1"/>
          <w:sz w:val="24"/>
          <w:szCs w:val="24"/>
        </w:rPr>
        <w:t>n</w:t>
      </w:r>
      <w:r w:rsidR="00A25858" w:rsidRPr="00547385">
        <w:rPr>
          <w:rFonts w:ascii="Arial" w:hAnsi="Arial" w:cs="Arial"/>
          <w:color w:val="000000" w:themeColor="text1"/>
          <w:sz w:val="24"/>
          <w:szCs w:val="24"/>
        </w:rPr>
        <w:t xml:space="preserve"> </w:t>
      </w:r>
      <w:r w:rsidR="00467314" w:rsidRPr="00547385">
        <w:rPr>
          <w:rFonts w:ascii="Arial" w:hAnsi="Arial" w:cs="Arial"/>
          <w:color w:val="000000" w:themeColor="text1"/>
          <w:sz w:val="24"/>
          <w:szCs w:val="24"/>
        </w:rPr>
        <w:t xml:space="preserve">a significant public health concern in East Asia. While there is a decreasing trend for the prevalence of </w:t>
      </w:r>
      <w:r w:rsidR="00592B6E" w:rsidRPr="00547385">
        <w:rPr>
          <w:rFonts w:ascii="Arial" w:hAnsi="Arial" w:cs="Arial"/>
          <w:color w:val="000000" w:themeColor="text1"/>
          <w:sz w:val="24"/>
          <w:szCs w:val="24"/>
        </w:rPr>
        <w:t xml:space="preserve">vision impairment due to </w:t>
      </w:r>
      <w:r w:rsidR="00467314" w:rsidRPr="00547385">
        <w:rPr>
          <w:rFonts w:ascii="Arial" w:hAnsi="Arial" w:cs="Arial"/>
          <w:color w:val="000000" w:themeColor="text1"/>
          <w:sz w:val="24"/>
          <w:szCs w:val="24"/>
        </w:rPr>
        <w:t xml:space="preserve">trachoma and </w:t>
      </w:r>
      <w:r w:rsidR="00FB27AB" w:rsidRPr="00547385">
        <w:rPr>
          <w:rFonts w:ascii="Arial" w:hAnsi="Arial" w:cs="Arial"/>
          <w:color w:val="000000" w:themeColor="text1"/>
          <w:sz w:val="24"/>
          <w:szCs w:val="24"/>
        </w:rPr>
        <w:t>AMD</w:t>
      </w:r>
      <w:r w:rsidR="00467314" w:rsidRPr="00547385">
        <w:rPr>
          <w:rFonts w:ascii="Arial" w:hAnsi="Arial" w:cs="Arial"/>
          <w:color w:val="000000" w:themeColor="text1"/>
          <w:sz w:val="24"/>
          <w:szCs w:val="24"/>
        </w:rPr>
        <w:t xml:space="preserve">, the burden of </w:t>
      </w:r>
      <w:r w:rsidR="00592B6E" w:rsidRPr="00547385">
        <w:rPr>
          <w:rFonts w:ascii="Arial" w:hAnsi="Arial" w:cs="Arial"/>
          <w:color w:val="000000" w:themeColor="text1"/>
          <w:sz w:val="24"/>
          <w:szCs w:val="24"/>
        </w:rPr>
        <w:t xml:space="preserve">vision impairment due to </w:t>
      </w:r>
      <w:r w:rsidR="00467314" w:rsidRPr="00547385">
        <w:rPr>
          <w:rFonts w:ascii="Arial" w:hAnsi="Arial" w:cs="Arial"/>
          <w:color w:val="000000" w:themeColor="text1"/>
          <w:sz w:val="24"/>
          <w:szCs w:val="24"/>
        </w:rPr>
        <w:t>uncorrected refractive error, cataracts</w:t>
      </w:r>
      <w:r w:rsidR="00A25858" w:rsidRPr="00547385">
        <w:rPr>
          <w:rFonts w:ascii="Arial" w:hAnsi="Arial" w:cs="Arial"/>
          <w:color w:val="000000" w:themeColor="text1"/>
          <w:sz w:val="24"/>
          <w:szCs w:val="24"/>
        </w:rPr>
        <w:t>, glaucoma</w:t>
      </w:r>
      <w:r w:rsidR="00467314" w:rsidRPr="00547385">
        <w:rPr>
          <w:rFonts w:ascii="Arial" w:hAnsi="Arial" w:cs="Arial"/>
          <w:color w:val="000000" w:themeColor="text1"/>
          <w:sz w:val="24"/>
          <w:szCs w:val="24"/>
        </w:rPr>
        <w:t xml:space="preserve"> and </w:t>
      </w:r>
      <w:r w:rsidR="00067AE1" w:rsidRPr="00547385">
        <w:rPr>
          <w:rFonts w:ascii="Arial" w:hAnsi="Arial" w:cs="Arial"/>
          <w:color w:val="000000" w:themeColor="text1"/>
          <w:sz w:val="24"/>
          <w:szCs w:val="24"/>
        </w:rPr>
        <w:t>DR</w:t>
      </w:r>
      <w:r w:rsidR="00467314" w:rsidRPr="00547385">
        <w:rPr>
          <w:rFonts w:ascii="Arial" w:hAnsi="Arial" w:cs="Arial"/>
          <w:color w:val="000000" w:themeColor="text1"/>
          <w:sz w:val="24"/>
          <w:szCs w:val="24"/>
        </w:rPr>
        <w:t xml:space="preserve"> continues to rise.</w:t>
      </w:r>
      <w:r w:rsidR="00697141" w:rsidRPr="00547385">
        <w:rPr>
          <w:rFonts w:ascii="Arial" w:hAnsi="Arial" w:cs="Arial"/>
          <w:color w:val="000000" w:themeColor="text1"/>
          <w:sz w:val="24"/>
          <w:szCs w:val="24"/>
        </w:rPr>
        <w:t xml:space="preserve"> Identifying the barriers to eliminate </w:t>
      </w:r>
      <w:r w:rsidR="004A29CA" w:rsidRPr="00547385">
        <w:rPr>
          <w:rFonts w:ascii="Arial" w:hAnsi="Arial" w:cs="Arial"/>
          <w:color w:val="000000" w:themeColor="text1"/>
          <w:sz w:val="24"/>
          <w:szCs w:val="24"/>
        </w:rPr>
        <w:t xml:space="preserve">uncorrected </w:t>
      </w:r>
      <w:r w:rsidR="00697141" w:rsidRPr="00547385">
        <w:rPr>
          <w:rFonts w:ascii="Arial" w:hAnsi="Arial" w:cs="Arial"/>
          <w:color w:val="000000" w:themeColor="text1"/>
          <w:sz w:val="24"/>
          <w:szCs w:val="24"/>
        </w:rPr>
        <w:t xml:space="preserve">refractive error and cataract as the </w:t>
      </w:r>
      <w:r w:rsidR="006100D1" w:rsidRPr="00547385">
        <w:rPr>
          <w:rFonts w:ascii="Arial" w:hAnsi="Arial" w:cs="Arial"/>
          <w:color w:val="000000" w:themeColor="text1"/>
          <w:sz w:val="24"/>
          <w:szCs w:val="24"/>
        </w:rPr>
        <w:t>leading</w:t>
      </w:r>
      <w:r w:rsidR="00697141" w:rsidRPr="00547385">
        <w:rPr>
          <w:rFonts w:ascii="Arial" w:hAnsi="Arial" w:cs="Arial"/>
          <w:color w:val="000000" w:themeColor="text1"/>
          <w:sz w:val="24"/>
          <w:szCs w:val="24"/>
        </w:rPr>
        <w:t xml:space="preserve"> causes for </w:t>
      </w:r>
      <w:r w:rsidR="004A29CA" w:rsidRPr="00547385">
        <w:rPr>
          <w:rFonts w:ascii="Arial" w:hAnsi="Arial" w:cs="Arial"/>
          <w:color w:val="000000" w:themeColor="text1"/>
          <w:sz w:val="24"/>
          <w:szCs w:val="24"/>
        </w:rPr>
        <w:t>vision loss</w:t>
      </w:r>
      <w:r w:rsidR="00697141" w:rsidRPr="00547385">
        <w:rPr>
          <w:rFonts w:ascii="Arial" w:hAnsi="Arial" w:cs="Arial"/>
          <w:color w:val="000000" w:themeColor="text1"/>
          <w:sz w:val="24"/>
          <w:szCs w:val="24"/>
        </w:rPr>
        <w:t xml:space="preserve"> shoul</w:t>
      </w:r>
      <w:r w:rsidR="00A25858" w:rsidRPr="00547385">
        <w:rPr>
          <w:rFonts w:ascii="Arial" w:hAnsi="Arial" w:cs="Arial"/>
          <w:color w:val="000000" w:themeColor="text1"/>
          <w:sz w:val="24"/>
          <w:szCs w:val="24"/>
        </w:rPr>
        <w:t xml:space="preserve">d become priority </w:t>
      </w:r>
      <w:r w:rsidR="00697141" w:rsidRPr="00547385">
        <w:rPr>
          <w:rFonts w:ascii="Arial" w:hAnsi="Arial" w:cs="Arial"/>
          <w:color w:val="000000" w:themeColor="text1"/>
          <w:sz w:val="24"/>
          <w:szCs w:val="24"/>
        </w:rPr>
        <w:t>as these two cause</w:t>
      </w:r>
      <w:r w:rsidR="00A25858" w:rsidRPr="00547385">
        <w:rPr>
          <w:rFonts w:ascii="Arial" w:hAnsi="Arial" w:cs="Arial"/>
          <w:color w:val="000000" w:themeColor="text1"/>
          <w:sz w:val="24"/>
          <w:szCs w:val="24"/>
        </w:rPr>
        <w:t xml:space="preserve">s </w:t>
      </w:r>
      <w:r w:rsidR="006100D1" w:rsidRPr="00547385">
        <w:rPr>
          <w:rFonts w:ascii="Arial" w:hAnsi="Arial" w:cs="Arial"/>
          <w:color w:val="000000" w:themeColor="text1"/>
          <w:sz w:val="24"/>
          <w:szCs w:val="24"/>
        </w:rPr>
        <w:t xml:space="preserve">are avoidable with relatively limited resources. </w:t>
      </w:r>
      <w:r w:rsidR="00592B6E" w:rsidRPr="00547385">
        <w:rPr>
          <w:rFonts w:ascii="Arial" w:hAnsi="Arial" w:cs="Arial"/>
          <w:color w:val="000000" w:themeColor="text1"/>
          <w:sz w:val="24"/>
          <w:szCs w:val="24"/>
        </w:rPr>
        <w:t xml:space="preserve">Identifying other diseases causing an important share of visual impairment also is needed, as the burden of some of these in causing visual impairment might now exceed that of some entities studied directly (e.g., trachoma).  </w:t>
      </w:r>
      <w:r w:rsidR="00D97126" w:rsidRPr="00547385">
        <w:rPr>
          <w:rFonts w:ascii="Arial" w:hAnsi="Arial" w:cs="Arial"/>
          <w:color w:val="000000" w:themeColor="text1"/>
          <w:sz w:val="24"/>
          <w:szCs w:val="24"/>
        </w:rPr>
        <w:t>Furthermore</w:t>
      </w:r>
      <w:r w:rsidR="00697141" w:rsidRPr="00547385">
        <w:rPr>
          <w:rFonts w:ascii="Arial" w:hAnsi="Arial" w:cs="Arial"/>
          <w:color w:val="000000" w:themeColor="text1"/>
          <w:sz w:val="24"/>
          <w:szCs w:val="24"/>
        </w:rPr>
        <w:t xml:space="preserve">, routine </w:t>
      </w:r>
      <w:r w:rsidR="00067AE1" w:rsidRPr="00547385">
        <w:rPr>
          <w:rFonts w:ascii="Arial" w:hAnsi="Arial" w:cs="Arial"/>
          <w:color w:val="000000" w:themeColor="text1"/>
          <w:sz w:val="24"/>
          <w:szCs w:val="24"/>
        </w:rPr>
        <w:t>DR</w:t>
      </w:r>
      <w:r w:rsidR="00A25858" w:rsidRPr="00547385">
        <w:rPr>
          <w:rFonts w:ascii="Arial" w:hAnsi="Arial" w:cs="Arial"/>
          <w:color w:val="000000" w:themeColor="text1"/>
          <w:sz w:val="24"/>
          <w:szCs w:val="24"/>
        </w:rPr>
        <w:t xml:space="preserve"> </w:t>
      </w:r>
      <w:r w:rsidR="004A29CA" w:rsidRPr="00547385">
        <w:rPr>
          <w:rFonts w:ascii="Arial" w:hAnsi="Arial" w:cs="Arial"/>
          <w:color w:val="000000" w:themeColor="text1"/>
          <w:sz w:val="24"/>
          <w:szCs w:val="24"/>
        </w:rPr>
        <w:t xml:space="preserve">screening </w:t>
      </w:r>
      <w:r w:rsidR="00697141" w:rsidRPr="00547385">
        <w:rPr>
          <w:rFonts w:ascii="Arial" w:hAnsi="Arial" w:cs="Arial"/>
          <w:color w:val="000000" w:themeColor="text1"/>
          <w:sz w:val="24"/>
          <w:szCs w:val="24"/>
        </w:rPr>
        <w:t>should be</w:t>
      </w:r>
      <w:r w:rsidR="000070C8" w:rsidRPr="00547385">
        <w:rPr>
          <w:rFonts w:ascii="Arial" w:hAnsi="Arial" w:cs="Arial"/>
          <w:color w:val="000000" w:themeColor="text1"/>
          <w:sz w:val="24"/>
          <w:szCs w:val="24"/>
        </w:rPr>
        <w:t xml:space="preserve"> implemented </w:t>
      </w:r>
      <w:r w:rsidR="004A29CA" w:rsidRPr="00547385">
        <w:rPr>
          <w:rFonts w:ascii="Arial" w:hAnsi="Arial" w:cs="Arial"/>
          <w:color w:val="000000" w:themeColor="text1"/>
          <w:sz w:val="24"/>
          <w:szCs w:val="24"/>
        </w:rPr>
        <w:t xml:space="preserve">and better glaucoma </w:t>
      </w:r>
      <w:r w:rsidR="004F4166" w:rsidRPr="00547385">
        <w:rPr>
          <w:rFonts w:ascii="Arial" w:hAnsi="Arial" w:cs="Arial"/>
          <w:color w:val="000000" w:themeColor="text1"/>
          <w:sz w:val="24"/>
          <w:szCs w:val="24"/>
        </w:rPr>
        <w:t xml:space="preserve">vision impairment prevention </w:t>
      </w:r>
      <w:r w:rsidR="004A29CA" w:rsidRPr="00547385">
        <w:rPr>
          <w:rFonts w:ascii="Arial" w:hAnsi="Arial" w:cs="Arial"/>
          <w:color w:val="000000" w:themeColor="text1"/>
          <w:sz w:val="24"/>
          <w:szCs w:val="24"/>
        </w:rPr>
        <w:t xml:space="preserve">models should be developed </w:t>
      </w:r>
      <w:r w:rsidR="000070C8" w:rsidRPr="00547385">
        <w:rPr>
          <w:rFonts w:ascii="Arial" w:hAnsi="Arial" w:cs="Arial"/>
          <w:color w:val="000000" w:themeColor="text1"/>
          <w:sz w:val="24"/>
          <w:szCs w:val="24"/>
        </w:rPr>
        <w:t xml:space="preserve">as these two diseases are forecasted to become the next major causes for </w:t>
      </w:r>
      <w:r w:rsidR="004A29CA" w:rsidRPr="00547385">
        <w:rPr>
          <w:rFonts w:ascii="Arial" w:hAnsi="Arial" w:cs="Arial"/>
          <w:color w:val="000000" w:themeColor="text1"/>
          <w:sz w:val="24"/>
          <w:szCs w:val="24"/>
        </w:rPr>
        <w:t>vision loss</w:t>
      </w:r>
      <w:r w:rsidR="000070C8" w:rsidRPr="00547385">
        <w:rPr>
          <w:rFonts w:ascii="Arial" w:hAnsi="Arial" w:cs="Arial"/>
          <w:color w:val="000000" w:themeColor="text1"/>
          <w:sz w:val="24"/>
          <w:szCs w:val="24"/>
        </w:rPr>
        <w:t xml:space="preserve"> in East Asia.</w:t>
      </w:r>
      <w:r w:rsidR="00697141" w:rsidRPr="00547385">
        <w:rPr>
          <w:rFonts w:ascii="Arial" w:hAnsi="Arial" w:cs="Arial"/>
          <w:color w:val="000000" w:themeColor="text1"/>
          <w:sz w:val="24"/>
          <w:szCs w:val="24"/>
        </w:rPr>
        <w:t xml:space="preserve"> </w:t>
      </w:r>
      <w:r w:rsidR="00467314" w:rsidRPr="00547385">
        <w:rPr>
          <w:rFonts w:ascii="Arial" w:hAnsi="Arial" w:cs="Arial"/>
          <w:color w:val="000000" w:themeColor="text1"/>
          <w:sz w:val="24"/>
          <w:szCs w:val="24"/>
        </w:rPr>
        <w:t xml:space="preserve">    </w:t>
      </w:r>
      <w:r w:rsidRPr="00547385">
        <w:rPr>
          <w:rFonts w:ascii="Arial" w:hAnsi="Arial" w:cs="Arial"/>
          <w:color w:val="000000" w:themeColor="text1"/>
          <w:sz w:val="24"/>
          <w:szCs w:val="24"/>
        </w:rPr>
        <w:br w:type="page"/>
      </w:r>
    </w:p>
    <w:p w14:paraId="59B92BFA" w14:textId="587983AD" w:rsidR="004F5927" w:rsidRPr="00467035" w:rsidRDefault="000D7FE1" w:rsidP="00467035">
      <w:pPr>
        <w:spacing w:line="360" w:lineRule="auto"/>
        <w:outlineLvl w:val="0"/>
        <w:rPr>
          <w:rFonts w:ascii="Arial" w:hAnsi="Arial" w:cs="Arial"/>
          <w:b/>
          <w:color w:val="000000" w:themeColor="text1"/>
          <w:sz w:val="24"/>
          <w:szCs w:val="24"/>
        </w:rPr>
      </w:pPr>
      <w:r w:rsidRPr="00467035">
        <w:rPr>
          <w:rFonts w:ascii="Arial" w:hAnsi="Arial" w:cs="Arial"/>
          <w:b/>
          <w:color w:val="000000" w:themeColor="text1"/>
          <w:sz w:val="24"/>
          <w:szCs w:val="24"/>
        </w:rPr>
        <w:lastRenderedPageBreak/>
        <w:t>References</w:t>
      </w:r>
      <w:r w:rsidR="0097320C" w:rsidRPr="00467035">
        <w:rPr>
          <w:rFonts w:ascii="Arial" w:hAnsi="Arial" w:cs="Arial"/>
          <w:b/>
          <w:color w:val="000000" w:themeColor="text1"/>
          <w:sz w:val="24"/>
          <w:szCs w:val="24"/>
        </w:rPr>
        <w:t xml:space="preserve"> </w:t>
      </w:r>
    </w:p>
    <w:p w14:paraId="26B1A100"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fldChar w:fldCharType="begin"/>
      </w:r>
      <w:r w:rsidRPr="00467035">
        <w:rPr>
          <w:rFonts w:ascii="Arial" w:hAnsi="Arial" w:cs="Arial"/>
          <w:color w:val="000000" w:themeColor="text1"/>
          <w:sz w:val="24"/>
          <w:szCs w:val="24"/>
        </w:rPr>
        <w:instrText xml:space="preserve"> ADDIN EN.REFLIST </w:instrText>
      </w:r>
      <w:r w:rsidRPr="00467035">
        <w:rPr>
          <w:rFonts w:ascii="Arial" w:hAnsi="Arial" w:cs="Arial"/>
          <w:color w:val="000000" w:themeColor="text1"/>
          <w:sz w:val="24"/>
          <w:szCs w:val="24"/>
        </w:rPr>
        <w:fldChar w:fldCharType="separate"/>
      </w:r>
      <w:r w:rsidRPr="00467035">
        <w:rPr>
          <w:rFonts w:ascii="Arial" w:hAnsi="Arial" w:cs="Arial"/>
          <w:color w:val="000000" w:themeColor="text1"/>
          <w:sz w:val="24"/>
          <w:szCs w:val="24"/>
        </w:rPr>
        <w:t xml:space="preserve">1. Bank TW. Rapid Aging in East Asia and Pacific Will Shrink Workforce and Increase Public Spending 9th December, 2015. </w:t>
      </w:r>
      <w:hyperlink r:id="rId9" w:history="1">
        <w:r w:rsidRPr="00467035">
          <w:rPr>
            <w:rStyle w:val="Hyperlink"/>
            <w:rFonts w:ascii="Arial" w:hAnsi="Arial" w:cs="Arial"/>
            <w:color w:val="000000" w:themeColor="text1"/>
            <w:sz w:val="24"/>
            <w:szCs w:val="24"/>
            <w:u w:val="none"/>
          </w:rPr>
          <w:t>http://www.worldbank.org/en/region/eap/brief/rapid-aging-in-east-asia-and-pacific-will-shrink-workforce-increase-public-spending</w:t>
        </w:r>
      </w:hyperlink>
      <w:r w:rsidRPr="00467035">
        <w:rPr>
          <w:rFonts w:ascii="Arial" w:hAnsi="Arial" w:cs="Arial"/>
          <w:color w:val="000000" w:themeColor="text1"/>
          <w:sz w:val="24"/>
          <w:szCs w:val="24"/>
        </w:rPr>
        <w:t>.</w:t>
      </w:r>
    </w:p>
    <w:p w14:paraId="077A55B8"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 xml:space="preserve">2. Global, regional, and national incidence, prevalence, and years lived with disability for 310 diseases and injuries, 1990-2015: a systematic analysis for the Global Burden of Disease Study 2015. </w:t>
      </w:r>
      <w:r w:rsidRPr="00467035">
        <w:rPr>
          <w:rFonts w:ascii="Arial" w:hAnsi="Arial" w:cs="Arial"/>
          <w:i/>
          <w:color w:val="000000" w:themeColor="text1"/>
          <w:sz w:val="24"/>
          <w:szCs w:val="24"/>
        </w:rPr>
        <w:t>Lancet</w:t>
      </w:r>
      <w:r w:rsidRPr="00467035">
        <w:rPr>
          <w:rFonts w:ascii="Arial" w:hAnsi="Arial" w:cs="Arial"/>
          <w:color w:val="000000" w:themeColor="text1"/>
          <w:sz w:val="24"/>
          <w:szCs w:val="24"/>
        </w:rPr>
        <w:t xml:space="preserve"> 2016;</w:t>
      </w:r>
      <w:r w:rsidRPr="00467035">
        <w:rPr>
          <w:rFonts w:ascii="Arial" w:hAnsi="Arial" w:cs="Arial"/>
          <w:b/>
          <w:color w:val="000000" w:themeColor="text1"/>
          <w:sz w:val="24"/>
          <w:szCs w:val="24"/>
        </w:rPr>
        <w:t>388</w:t>
      </w:r>
      <w:r w:rsidRPr="00467035">
        <w:rPr>
          <w:rFonts w:ascii="Arial" w:hAnsi="Arial" w:cs="Arial"/>
          <w:color w:val="000000" w:themeColor="text1"/>
          <w:sz w:val="24"/>
          <w:szCs w:val="24"/>
        </w:rPr>
        <w:t xml:space="preserve">(10053):1545-602 </w:t>
      </w:r>
    </w:p>
    <w:p w14:paraId="7B3729B7"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3. Fenwick EK, Ong PG, Man RE</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Association of Vision Impairment and Major Eye Diseases With Mobility and Independence in a Chinese Population. </w:t>
      </w:r>
      <w:r w:rsidRPr="00467035">
        <w:rPr>
          <w:rFonts w:ascii="Arial" w:hAnsi="Arial" w:cs="Arial"/>
          <w:i/>
          <w:color w:val="000000" w:themeColor="text1"/>
          <w:sz w:val="24"/>
          <w:szCs w:val="24"/>
        </w:rPr>
        <w:t>JAMA Ophthalmol</w:t>
      </w:r>
      <w:r w:rsidRPr="00467035">
        <w:rPr>
          <w:rFonts w:ascii="Arial" w:hAnsi="Arial" w:cs="Arial"/>
          <w:color w:val="000000" w:themeColor="text1"/>
          <w:sz w:val="24"/>
          <w:szCs w:val="24"/>
        </w:rPr>
        <w:t xml:space="preserve"> 2016;</w:t>
      </w:r>
      <w:r w:rsidRPr="00467035">
        <w:rPr>
          <w:rFonts w:ascii="Arial" w:hAnsi="Arial" w:cs="Arial"/>
          <w:b/>
          <w:color w:val="000000" w:themeColor="text1"/>
          <w:sz w:val="24"/>
          <w:szCs w:val="24"/>
        </w:rPr>
        <w:t>134</w:t>
      </w:r>
      <w:r w:rsidRPr="00467035">
        <w:rPr>
          <w:rFonts w:ascii="Arial" w:hAnsi="Arial" w:cs="Arial"/>
          <w:color w:val="000000" w:themeColor="text1"/>
          <w:sz w:val="24"/>
          <w:szCs w:val="24"/>
        </w:rPr>
        <w:t xml:space="preserve">(10):1087-93 </w:t>
      </w:r>
    </w:p>
    <w:p w14:paraId="0E484253"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4. Hsu WM, Cheng CY, Liu JH</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Prevalence and causes of visual impairment in an elderly Chinese population in Taiwan: the Shihpai Eye Study. </w:t>
      </w:r>
      <w:r w:rsidRPr="00467035">
        <w:rPr>
          <w:rFonts w:ascii="Arial" w:hAnsi="Arial" w:cs="Arial"/>
          <w:i/>
          <w:color w:val="000000" w:themeColor="text1"/>
          <w:sz w:val="24"/>
          <w:szCs w:val="24"/>
        </w:rPr>
        <w:t>Ophthalmology</w:t>
      </w:r>
      <w:r w:rsidRPr="00467035">
        <w:rPr>
          <w:rFonts w:ascii="Arial" w:hAnsi="Arial" w:cs="Arial"/>
          <w:color w:val="000000" w:themeColor="text1"/>
          <w:sz w:val="24"/>
          <w:szCs w:val="24"/>
        </w:rPr>
        <w:t xml:space="preserve"> 2004;</w:t>
      </w:r>
      <w:r w:rsidRPr="00467035">
        <w:rPr>
          <w:rFonts w:ascii="Arial" w:hAnsi="Arial" w:cs="Arial"/>
          <w:b/>
          <w:color w:val="000000" w:themeColor="text1"/>
          <w:sz w:val="24"/>
          <w:szCs w:val="24"/>
        </w:rPr>
        <w:t>111</w:t>
      </w:r>
      <w:r w:rsidRPr="00467035">
        <w:rPr>
          <w:rFonts w:ascii="Arial" w:hAnsi="Arial" w:cs="Arial"/>
          <w:color w:val="000000" w:themeColor="text1"/>
          <w:sz w:val="24"/>
          <w:szCs w:val="24"/>
        </w:rPr>
        <w:t xml:space="preserve">(1):62-9 </w:t>
      </w:r>
    </w:p>
    <w:p w14:paraId="052532E9"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5. Liang YB, Friedman DS, Wong TY</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Prevalence and causes of low vision and blindness in a rural chinese adult population: the Handan Eye Study. </w:t>
      </w:r>
      <w:r w:rsidRPr="00467035">
        <w:rPr>
          <w:rFonts w:ascii="Arial" w:hAnsi="Arial" w:cs="Arial"/>
          <w:i/>
          <w:color w:val="000000" w:themeColor="text1"/>
          <w:sz w:val="24"/>
          <w:szCs w:val="24"/>
        </w:rPr>
        <w:t>Ophthalmology</w:t>
      </w:r>
      <w:r w:rsidRPr="00467035">
        <w:rPr>
          <w:rFonts w:ascii="Arial" w:hAnsi="Arial" w:cs="Arial"/>
          <w:color w:val="000000" w:themeColor="text1"/>
          <w:sz w:val="24"/>
          <w:szCs w:val="24"/>
        </w:rPr>
        <w:t xml:space="preserve"> 2008;</w:t>
      </w:r>
      <w:r w:rsidRPr="00467035">
        <w:rPr>
          <w:rFonts w:ascii="Arial" w:hAnsi="Arial" w:cs="Arial"/>
          <w:b/>
          <w:color w:val="000000" w:themeColor="text1"/>
          <w:sz w:val="24"/>
          <w:szCs w:val="24"/>
        </w:rPr>
        <w:t>115</w:t>
      </w:r>
      <w:r w:rsidRPr="00467035">
        <w:rPr>
          <w:rFonts w:ascii="Arial" w:hAnsi="Arial" w:cs="Arial"/>
          <w:color w:val="000000" w:themeColor="text1"/>
          <w:sz w:val="24"/>
          <w:szCs w:val="24"/>
        </w:rPr>
        <w:t xml:space="preserve">(11):1965-72 </w:t>
      </w:r>
    </w:p>
    <w:p w14:paraId="7F1ED66E"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6. Yang WY, Li J, Zhao CH</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Population-based assessment of visual impairment among ethnic Dai adults in a rural community in China. </w:t>
      </w:r>
      <w:r w:rsidRPr="00467035">
        <w:rPr>
          <w:rFonts w:ascii="Arial" w:hAnsi="Arial" w:cs="Arial"/>
          <w:i/>
          <w:color w:val="000000" w:themeColor="text1"/>
          <w:sz w:val="24"/>
          <w:szCs w:val="24"/>
        </w:rPr>
        <w:t>Sci Rep</w:t>
      </w:r>
      <w:r w:rsidRPr="00467035">
        <w:rPr>
          <w:rFonts w:ascii="Arial" w:hAnsi="Arial" w:cs="Arial"/>
          <w:color w:val="000000" w:themeColor="text1"/>
          <w:sz w:val="24"/>
          <w:szCs w:val="24"/>
        </w:rPr>
        <w:t xml:space="preserve"> 2016;</w:t>
      </w:r>
      <w:r w:rsidRPr="00467035">
        <w:rPr>
          <w:rFonts w:ascii="Arial" w:hAnsi="Arial" w:cs="Arial"/>
          <w:b/>
          <w:color w:val="000000" w:themeColor="text1"/>
          <w:sz w:val="24"/>
          <w:szCs w:val="24"/>
        </w:rPr>
        <w:t>6</w:t>
      </w:r>
      <w:r w:rsidRPr="00467035">
        <w:rPr>
          <w:rFonts w:ascii="Arial" w:hAnsi="Arial" w:cs="Arial"/>
          <w:color w:val="000000" w:themeColor="text1"/>
          <w:sz w:val="24"/>
          <w:szCs w:val="24"/>
        </w:rPr>
        <w:t xml:space="preserve">:22590 </w:t>
      </w:r>
    </w:p>
    <w:p w14:paraId="5D15263B"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7. Wong TY, Zheng Y, Jonas JB</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Prevalence and causes of vision loss in East Asia: 1990-2010. </w:t>
      </w:r>
      <w:r w:rsidRPr="00467035">
        <w:rPr>
          <w:rFonts w:ascii="Arial" w:hAnsi="Arial" w:cs="Arial"/>
          <w:i/>
          <w:color w:val="000000" w:themeColor="text1"/>
          <w:sz w:val="24"/>
          <w:szCs w:val="24"/>
        </w:rPr>
        <w:t>Br J Ophthalmol</w:t>
      </w:r>
      <w:r w:rsidRPr="00467035">
        <w:rPr>
          <w:rFonts w:ascii="Arial" w:hAnsi="Arial" w:cs="Arial"/>
          <w:color w:val="000000" w:themeColor="text1"/>
          <w:sz w:val="24"/>
          <w:szCs w:val="24"/>
        </w:rPr>
        <w:t xml:space="preserve"> 2014;</w:t>
      </w:r>
      <w:r w:rsidRPr="00467035">
        <w:rPr>
          <w:rFonts w:ascii="Arial" w:hAnsi="Arial" w:cs="Arial"/>
          <w:b/>
          <w:color w:val="000000" w:themeColor="text1"/>
          <w:sz w:val="24"/>
          <w:szCs w:val="24"/>
        </w:rPr>
        <w:t>98</w:t>
      </w:r>
      <w:r w:rsidRPr="00467035">
        <w:rPr>
          <w:rFonts w:ascii="Arial" w:hAnsi="Arial" w:cs="Arial"/>
          <w:color w:val="000000" w:themeColor="text1"/>
          <w:sz w:val="24"/>
          <w:szCs w:val="24"/>
        </w:rPr>
        <w:t xml:space="preserve">(5):599-604 </w:t>
      </w:r>
    </w:p>
    <w:p w14:paraId="0F689169"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8. Bourne RR, Stevens GA, White RA</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Causes of vision loss worldwide, 1990-2010: a systematic analysis. </w:t>
      </w:r>
      <w:r w:rsidRPr="00467035">
        <w:rPr>
          <w:rFonts w:ascii="Arial" w:hAnsi="Arial" w:cs="Arial"/>
          <w:i/>
          <w:color w:val="000000" w:themeColor="text1"/>
          <w:sz w:val="24"/>
          <w:szCs w:val="24"/>
        </w:rPr>
        <w:t>Lancet Glob Health</w:t>
      </w:r>
      <w:r w:rsidRPr="00467035">
        <w:rPr>
          <w:rFonts w:ascii="Arial" w:hAnsi="Arial" w:cs="Arial"/>
          <w:color w:val="000000" w:themeColor="text1"/>
          <w:sz w:val="24"/>
          <w:szCs w:val="24"/>
        </w:rPr>
        <w:t xml:space="preserve"> 2013;</w:t>
      </w:r>
      <w:r w:rsidRPr="00467035">
        <w:rPr>
          <w:rFonts w:ascii="Arial" w:hAnsi="Arial" w:cs="Arial"/>
          <w:b/>
          <w:color w:val="000000" w:themeColor="text1"/>
          <w:sz w:val="24"/>
          <w:szCs w:val="24"/>
        </w:rPr>
        <w:t>1</w:t>
      </w:r>
      <w:r w:rsidRPr="00467035">
        <w:rPr>
          <w:rFonts w:ascii="Arial" w:hAnsi="Arial" w:cs="Arial"/>
          <w:color w:val="000000" w:themeColor="text1"/>
          <w:sz w:val="24"/>
          <w:szCs w:val="24"/>
        </w:rPr>
        <w:t xml:space="preserve">(6):e339-49 </w:t>
      </w:r>
    </w:p>
    <w:p w14:paraId="399F12CE"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9. Bourne RRA, Flaxman SR, Braithwaite T</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Magnitude, temporal trends, and projections of the global prevalence of blindness and distance and near vision impairment: a systematic review and meta-analysis. </w:t>
      </w:r>
      <w:r w:rsidRPr="00467035">
        <w:rPr>
          <w:rFonts w:ascii="Arial" w:hAnsi="Arial" w:cs="Arial"/>
          <w:i/>
          <w:color w:val="000000" w:themeColor="text1"/>
          <w:sz w:val="24"/>
          <w:szCs w:val="24"/>
        </w:rPr>
        <w:t>Lancet Glob Health</w:t>
      </w:r>
      <w:r w:rsidRPr="00467035">
        <w:rPr>
          <w:rFonts w:ascii="Arial" w:hAnsi="Arial" w:cs="Arial"/>
          <w:color w:val="000000" w:themeColor="text1"/>
          <w:sz w:val="24"/>
          <w:szCs w:val="24"/>
        </w:rPr>
        <w:t xml:space="preserve"> 2017;</w:t>
      </w:r>
      <w:r w:rsidRPr="00467035">
        <w:rPr>
          <w:rFonts w:ascii="Arial" w:hAnsi="Arial" w:cs="Arial"/>
          <w:b/>
          <w:color w:val="000000" w:themeColor="text1"/>
          <w:sz w:val="24"/>
          <w:szCs w:val="24"/>
        </w:rPr>
        <w:t>5</w:t>
      </w:r>
      <w:r w:rsidRPr="00467035">
        <w:rPr>
          <w:rFonts w:ascii="Arial" w:hAnsi="Arial" w:cs="Arial"/>
          <w:color w:val="000000" w:themeColor="text1"/>
          <w:sz w:val="24"/>
          <w:szCs w:val="24"/>
        </w:rPr>
        <w:t xml:space="preserve">(9):e888-e97 </w:t>
      </w:r>
    </w:p>
    <w:p w14:paraId="26A14261"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10. Flaxman SR, Bourne RRA, Resnikoff S</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Global causes of blindness and distance vision impairment 1990-2020: a systematic review and meta-analysis. </w:t>
      </w:r>
      <w:r w:rsidRPr="00467035">
        <w:rPr>
          <w:rFonts w:ascii="Arial" w:hAnsi="Arial" w:cs="Arial"/>
          <w:i/>
          <w:color w:val="000000" w:themeColor="text1"/>
          <w:sz w:val="24"/>
          <w:szCs w:val="24"/>
        </w:rPr>
        <w:t>Lancet Glob Health</w:t>
      </w:r>
      <w:r w:rsidRPr="00467035">
        <w:rPr>
          <w:rFonts w:ascii="Arial" w:hAnsi="Arial" w:cs="Arial"/>
          <w:color w:val="000000" w:themeColor="text1"/>
          <w:sz w:val="24"/>
          <w:szCs w:val="24"/>
        </w:rPr>
        <w:t xml:space="preserve"> 2017;</w:t>
      </w:r>
      <w:r w:rsidRPr="00467035">
        <w:rPr>
          <w:rFonts w:ascii="Arial" w:hAnsi="Arial" w:cs="Arial"/>
          <w:b/>
          <w:color w:val="000000" w:themeColor="text1"/>
          <w:sz w:val="24"/>
          <w:szCs w:val="24"/>
        </w:rPr>
        <w:t>5</w:t>
      </w:r>
      <w:r w:rsidRPr="00467035">
        <w:rPr>
          <w:rFonts w:ascii="Arial" w:hAnsi="Arial" w:cs="Arial"/>
          <w:color w:val="000000" w:themeColor="text1"/>
          <w:sz w:val="24"/>
          <w:szCs w:val="24"/>
        </w:rPr>
        <w:t xml:space="preserve">(12):e1221-e34 </w:t>
      </w:r>
    </w:p>
    <w:p w14:paraId="137C390A"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 xml:space="preserve">11. Global Vision Database 2017. </w:t>
      </w:r>
      <w:hyperlink r:id="rId10" w:history="1">
        <w:r w:rsidRPr="00467035">
          <w:rPr>
            <w:rStyle w:val="Hyperlink"/>
            <w:rFonts w:ascii="Arial" w:hAnsi="Arial" w:cs="Arial"/>
            <w:color w:val="000000" w:themeColor="text1"/>
            <w:sz w:val="24"/>
            <w:szCs w:val="24"/>
            <w:u w:val="none"/>
          </w:rPr>
          <w:t>http://www.globalvisiondata.org</w:t>
        </w:r>
      </w:hyperlink>
      <w:r w:rsidRPr="00467035">
        <w:rPr>
          <w:rFonts w:ascii="Arial" w:hAnsi="Arial" w:cs="Arial"/>
          <w:color w:val="000000" w:themeColor="text1"/>
          <w:sz w:val="24"/>
          <w:szCs w:val="24"/>
        </w:rPr>
        <w:t>.</w:t>
      </w:r>
    </w:p>
    <w:p w14:paraId="1FA4F825"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lastRenderedPageBreak/>
        <w:t>12. Bourne RRA, Jonas JB. Prevalence and causes of vision loss in high-income countries and in Eastern and Central Europe in 2015: magnitude, temporal trends and projections. 2018;</w:t>
      </w:r>
      <w:r w:rsidRPr="00467035">
        <w:rPr>
          <w:rFonts w:ascii="Arial" w:hAnsi="Arial" w:cs="Arial"/>
          <w:b/>
          <w:color w:val="000000" w:themeColor="text1"/>
          <w:sz w:val="24"/>
          <w:szCs w:val="24"/>
        </w:rPr>
        <w:t>102</w:t>
      </w:r>
      <w:r w:rsidRPr="00467035">
        <w:rPr>
          <w:rFonts w:ascii="Arial" w:hAnsi="Arial" w:cs="Arial"/>
          <w:color w:val="000000" w:themeColor="text1"/>
          <w:sz w:val="24"/>
          <w:szCs w:val="24"/>
        </w:rPr>
        <w:t xml:space="preserve">(5):575-85 </w:t>
      </w:r>
    </w:p>
    <w:p w14:paraId="16D0702C"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13. Bourne R, Price H, Taylor H</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New systematic review methodology for visual impairment and blindness for the 2010 Global Burden of Disease study. </w:t>
      </w:r>
      <w:r w:rsidRPr="00467035">
        <w:rPr>
          <w:rFonts w:ascii="Arial" w:hAnsi="Arial" w:cs="Arial"/>
          <w:i/>
          <w:color w:val="000000" w:themeColor="text1"/>
          <w:sz w:val="24"/>
          <w:szCs w:val="24"/>
        </w:rPr>
        <w:t>Ophthalmic Epidemiol</w:t>
      </w:r>
      <w:r w:rsidRPr="00467035">
        <w:rPr>
          <w:rFonts w:ascii="Arial" w:hAnsi="Arial" w:cs="Arial"/>
          <w:color w:val="000000" w:themeColor="text1"/>
          <w:sz w:val="24"/>
          <w:szCs w:val="24"/>
        </w:rPr>
        <w:t xml:space="preserve"> 2013;</w:t>
      </w:r>
      <w:r w:rsidRPr="00467035">
        <w:rPr>
          <w:rFonts w:ascii="Arial" w:hAnsi="Arial" w:cs="Arial"/>
          <w:b/>
          <w:color w:val="000000" w:themeColor="text1"/>
          <w:sz w:val="24"/>
          <w:szCs w:val="24"/>
        </w:rPr>
        <w:t>20</w:t>
      </w:r>
      <w:r w:rsidRPr="00467035">
        <w:rPr>
          <w:rFonts w:ascii="Arial" w:hAnsi="Arial" w:cs="Arial"/>
          <w:color w:val="000000" w:themeColor="text1"/>
          <w:sz w:val="24"/>
          <w:szCs w:val="24"/>
        </w:rPr>
        <w:t xml:space="preserve">(1):33-9 </w:t>
      </w:r>
    </w:p>
    <w:p w14:paraId="556BFB76"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14. Stevens GA, White RA, Flaxman SR</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Global prevalence of vision impairment and blindness: magnitude and temporal trends, 1990-2010. </w:t>
      </w:r>
      <w:r w:rsidRPr="00467035">
        <w:rPr>
          <w:rFonts w:ascii="Arial" w:hAnsi="Arial" w:cs="Arial"/>
          <w:i/>
          <w:color w:val="000000" w:themeColor="text1"/>
          <w:sz w:val="24"/>
          <w:szCs w:val="24"/>
        </w:rPr>
        <w:t>Ophthalmology</w:t>
      </w:r>
      <w:r w:rsidRPr="00467035">
        <w:rPr>
          <w:rFonts w:ascii="Arial" w:hAnsi="Arial" w:cs="Arial"/>
          <w:color w:val="000000" w:themeColor="text1"/>
          <w:sz w:val="24"/>
          <w:szCs w:val="24"/>
        </w:rPr>
        <w:t xml:space="preserve"> 2013;</w:t>
      </w:r>
      <w:r w:rsidRPr="00467035">
        <w:rPr>
          <w:rFonts w:ascii="Arial" w:hAnsi="Arial" w:cs="Arial"/>
          <w:b/>
          <w:color w:val="000000" w:themeColor="text1"/>
          <w:sz w:val="24"/>
          <w:szCs w:val="24"/>
        </w:rPr>
        <w:t>120</w:t>
      </w:r>
      <w:r w:rsidRPr="00467035">
        <w:rPr>
          <w:rFonts w:ascii="Arial" w:hAnsi="Arial" w:cs="Arial"/>
          <w:color w:val="000000" w:themeColor="text1"/>
          <w:sz w:val="24"/>
          <w:szCs w:val="24"/>
        </w:rPr>
        <w:t xml:space="preserve">(12):2377-84 </w:t>
      </w:r>
    </w:p>
    <w:p w14:paraId="2A9AAF8A"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15. Gelman A, Carlin J, Stern H</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w:t>
      </w:r>
      <w:r w:rsidRPr="00467035">
        <w:rPr>
          <w:rFonts w:ascii="Arial" w:hAnsi="Arial" w:cs="Arial"/>
          <w:i/>
          <w:color w:val="000000" w:themeColor="text1"/>
          <w:sz w:val="24"/>
          <w:szCs w:val="24"/>
        </w:rPr>
        <w:t>Bayesian Data Analysis</w:t>
      </w:r>
      <w:r w:rsidRPr="00467035">
        <w:rPr>
          <w:rFonts w:ascii="Arial" w:hAnsi="Arial" w:cs="Arial"/>
          <w:color w:val="000000" w:themeColor="text1"/>
          <w:sz w:val="24"/>
          <w:szCs w:val="24"/>
        </w:rPr>
        <w:t>. 3rd ed. London: Chapman &amp; Hall/CRC Press, 2013.</w:t>
      </w:r>
    </w:p>
    <w:p w14:paraId="0B4D1A87"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16. Department of Economic and Social Affairs, Population Division 2015.</w:t>
      </w:r>
    </w:p>
    <w:p w14:paraId="27FF54E8"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17. Ma X, Zhou Z, Yi H</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Effect of providing free glasses on children's educational outcomes in China: cluster randomized controlled trial. </w:t>
      </w:r>
      <w:r w:rsidRPr="00467035">
        <w:rPr>
          <w:rFonts w:ascii="Arial" w:hAnsi="Arial" w:cs="Arial"/>
          <w:i/>
          <w:color w:val="000000" w:themeColor="text1"/>
          <w:sz w:val="24"/>
          <w:szCs w:val="24"/>
        </w:rPr>
        <w:t>Bmj</w:t>
      </w:r>
      <w:r w:rsidRPr="00467035">
        <w:rPr>
          <w:rFonts w:ascii="Arial" w:hAnsi="Arial" w:cs="Arial"/>
          <w:color w:val="000000" w:themeColor="text1"/>
          <w:sz w:val="24"/>
          <w:szCs w:val="24"/>
        </w:rPr>
        <w:t xml:space="preserve"> 2014;</w:t>
      </w:r>
      <w:r w:rsidRPr="00467035">
        <w:rPr>
          <w:rFonts w:ascii="Arial" w:hAnsi="Arial" w:cs="Arial"/>
          <w:b/>
          <w:color w:val="000000" w:themeColor="text1"/>
          <w:sz w:val="24"/>
          <w:szCs w:val="24"/>
        </w:rPr>
        <w:t>349</w:t>
      </w:r>
      <w:r w:rsidRPr="00467035">
        <w:rPr>
          <w:rFonts w:ascii="Arial" w:hAnsi="Arial" w:cs="Arial"/>
          <w:color w:val="000000" w:themeColor="text1"/>
          <w:sz w:val="24"/>
          <w:szCs w:val="24"/>
        </w:rPr>
        <w:t xml:space="preserve">:g5740 </w:t>
      </w:r>
    </w:p>
    <w:p w14:paraId="0969140A"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 xml:space="preserve">18. Evans JR, Morjaria P, Powell C. Vision screening for correctable visual acuity deficits in school-age children and adolescents. </w:t>
      </w:r>
      <w:r w:rsidRPr="00467035">
        <w:rPr>
          <w:rFonts w:ascii="Arial" w:hAnsi="Arial" w:cs="Arial"/>
          <w:i/>
          <w:color w:val="000000" w:themeColor="text1"/>
          <w:sz w:val="24"/>
          <w:szCs w:val="24"/>
        </w:rPr>
        <w:t>Cochrane Database Syst Rev</w:t>
      </w:r>
      <w:r w:rsidRPr="00467035">
        <w:rPr>
          <w:rFonts w:ascii="Arial" w:hAnsi="Arial" w:cs="Arial"/>
          <w:color w:val="000000" w:themeColor="text1"/>
          <w:sz w:val="24"/>
          <w:szCs w:val="24"/>
        </w:rPr>
        <w:t xml:space="preserve"> 2018;</w:t>
      </w:r>
      <w:r w:rsidRPr="00467035">
        <w:rPr>
          <w:rFonts w:ascii="Arial" w:hAnsi="Arial" w:cs="Arial"/>
          <w:b/>
          <w:color w:val="000000" w:themeColor="text1"/>
          <w:sz w:val="24"/>
          <w:szCs w:val="24"/>
        </w:rPr>
        <w:t>2</w:t>
      </w:r>
      <w:r w:rsidRPr="00467035">
        <w:rPr>
          <w:rFonts w:ascii="Arial" w:hAnsi="Arial" w:cs="Arial"/>
          <w:color w:val="000000" w:themeColor="text1"/>
          <w:sz w:val="24"/>
          <w:szCs w:val="24"/>
        </w:rPr>
        <w:t xml:space="preserve">:Cd005023 </w:t>
      </w:r>
    </w:p>
    <w:p w14:paraId="1F326940"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19. Yi H, Zhang H, Ma X</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Impact of Free Glasses and a Teacher Incentive on Children's Use of Eyeglasses: A Cluster-Randomized Controlled Trial. </w:t>
      </w:r>
      <w:r w:rsidRPr="00467035">
        <w:rPr>
          <w:rFonts w:ascii="Arial" w:hAnsi="Arial" w:cs="Arial"/>
          <w:i/>
          <w:color w:val="000000" w:themeColor="text1"/>
          <w:sz w:val="24"/>
          <w:szCs w:val="24"/>
        </w:rPr>
        <w:t>Am J Ophthalmol</w:t>
      </w:r>
      <w:r w:rsidRPr="00467035">
        <w:rPr>
          <w:rFonts w:ascii="Arial" w:hAnsi="Arial" w:cs="Arial"/>
          <w:color w:val="000000" w:themeColor="text1"/>
          <w:sz w:val="24"/>
          <w:szCs w:val="24"/>
        </w:rPr>
        <w:t xml:space="preserve"> 2015;</w:t>
      </w:r>
      <w:r w:rsidRPr="00467035">
        <w:rPr>
          <w:rFonts w:ascii="Arial" w:hAnsi="Arial" w:cs="Arial"/>
          <w:b/>
          <w:color w:val="000000" w:themeColor="text1"/>
          <w:sz w:val="24"/>
          <w:szCs w:val="24"/>
        </w:rPr>
        <w:t>160</w:t>
      </w:r>
      <w:r w:rsidRPr="00467035">
        <w:rPr>
          <w:rFonts w:ascii="Arial" w:hAnsi="Arial" w:cs="Arial"/>
          <w:color w:val="000000" w:themeColor="text1"/>
          <w:sz w:val="24"/>
          <w:szCs w:val="24"/>
        </w:rPr>
        <w:t xml:space="preserve">(5):889-96.e1 </w:t>
      </w:r>
    </w:p>
    <w:p w14:paraId="6BFC76C4" w14:textId="77777777" w:rsidR="004F5927" w:rsidRPr="00467035" w:rsidRDefault="004F5927"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20. Zhang M, Wu X, Li L</w:t>
      </w:r>
      <w:r w:rsidRPr="00467035">
        <w:rPr>
          <w:rFonts w:ascii="Arial" w:hAnsi="Arial" w:cs="Arial"/>
          <w:i/>
          <w:color w:val="000000" w:themeColor="text1"/>
          <w:sz w:val="24"/>
          <w:szCs w:val="24"/>
        </w:rPr>
        <w:t>, et al.</w:t>
      </w:r>
      <w:r w:rsidRPr="00467035">
        <w:rPr>
          <w:rFonts w:ascii="Arial" w:hAnsi="Arial" w:cs="Arial"/>
          <w:color w:val="000000" w:themeColor="text1"/>
          <w:sz w:val="24"/>
          <w:szCs w:val="24"/>
        </w:rPr>
        <w:t xml:space="preserve"> Understanding barriers to cataract surgery among older persons in rural China through focus groups. </w:t>
      </w:r>
      <w:r w:rsidRPr="00467035">
        <w:rPr>
          <w:rFonts w:ascii="Arial" w:hAnsi="Arial" w:cs="Arial"/>
          <w:i/>
          <w:color w:val="000000" w:themeColor="text1"/>
          <w:sz w:val="24"/>
          <w:szCs w:val="24"/>
        </w:rPr>
        <w:t>Ophthalmic Epidemiol</w:t>
      </w:r>
      <w:r w:rsidRPr="00467035">
        <w:rPr>
          <w:rFonts w:ascii="Arial" w:hAnsi="Arial" w:cs="Arial"/>
          <w:color w:val="000000" w:themeColor="text1"/>
          <w:sz w:val="24"/>
          <w:szCs w:val="24"/>
        </w:rPr>
        <w:t xml:space="preserve"> 2011;</w:t>
      </w:r>
      <w:r w:rsidRPr="00467035">
        <w:rPr>
          <w:rFonts w:ascii="Arial" w:hAnsi="Arial" w:cs="Arial"/>
          <w:b/>
          <w:color w:val="000000" w:themeColor="text1"/>
          <w:sz w:val="24"/>
          <w:szCs w:val="24"/>
        </w:rPr>
        <w:t>18</w:t>
      </w:r>
      <w:r w:rsidRPr="00467035">
        <w:rPr>
          <w:rFonts w:ascii="Arial" w:hAnsi="Arial" w:cs="Arial"/>
          <w:color w:val="000000" w:themeColor="text1"/>
          <w:sz w:val="24"/>
          <w:szCs w:val="24"/>
        </w:rPr>
        <w:t xml:space="preserve">(4):179-86 </w:t>
      </w:r>
    </w:p>
    <w:p w14:paraId="3FEAE6D6" w14:textId="24B270DE" w:rsidR="005B7798"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21. Ministry of Education of the People’s Republic of China. National plan for the comprehensive prevention and control of myopia in children and adolescents.2018. Available at:</w:t>
      </w:r>
      <w:hyperlink r:id="rId11" w:history="1">
        <w:r w:rsidRPr="00467035">
          <w:rPr>
            <w:rStyle w:val="Hyperlink"/>
            <w:rFonts w:ascii="Arial" w:hAnsi="Arial" w:cs="Arial"/>
            <w:color w:val="000000" w:themeColor="text1"/>
            <w:sz w:val="24"/>
            <w:szCs w:val="24"/>
            <w:u w:val="none"/>
          </w:rPr>
          <w:t xml:space="preserve">http://www.moe.gov.cn/jyb_xwfb/gzdt_gzdt/s5987/201808/t20180830_346673.html. </w:t>
        </w:r>
      </w:hyperlink>
      <w:r w:rsidRPr="00467035">
        <w:rPr>
          <w:rFonts w:ascii="Arial" w:hAnsi="Arial" w:cs="Arial"/>
          <w:color w:val="000000" w:themeColor="text1"/>
          <w:sz w:val="24"/>
          <w:szCs w:val="24"/>
        </w:rPr>
        <w:t>Accessed: August 30,2018</w:t>
      </w:r>
    </w:p>
    <w:p w14:paraId="4F653816" w14:textId="610317E2"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22</w:t>
      </w:r>
      <w:r w:rsidR="004F5927" w:rsidRPr="00467035">
        <w:rPr>
          <w:rFonts w:ascii="Arial" w:hAnsi="Arial" w:cs="Arial"/>
          <w:color w:val="000000" w:themeColor="text1"/>
          <w:sz w:val="24"/>
          <w:szCs w:val="24"/>
        </w:rPr>
        <w:t>. Ren XT, Snellingen T, Gu H</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Use of cataract surgery in urban Beijing: a post screening follow-up of the elderly with visual impairment due to age-related cataract. </w:t>
      </w:r>
      <w:r w:rsidR="004F5927" w:rsidRPr="00467035">
        <w:rPr>
          <w:rFonts w:ascii="Arial" w:hAnsi="Arial" w:cs="Arial"/>
          <w:i/>
          <w:color w:val="000000" w:themeColor="text1"/>
          <w:sz w:val="24"/>
          <w:szCs w:val="24"/>
        </w:rPr>
        <w:t>Chin Med Sci J</w:t>
      </w:r>
      <w:r w:rsidR="004F5927" w:rsidRPr="00467035">
        <w:rPr>
          <w:rFonts w:ascii="Arial" w:hAnsi="Arial" w:cs="Arial"/>
          <w:color w:val="000000" w:themeColor="text1"/>
          <w:sz w:val="24"/>
          <w:szCs w:val="24"/>
        </w:rPr>
        <w:t xml:space="preserve"> 2015;</w:t>
      </w:r>
      <w:r w:rsidR="004F5927" w:rsidRPr="00467035">
        <w:rPr>
          <w:rFonts w:ascii="Arial" w:hAnsi="Arial" w:cs="Arial"/>
          <w:b/>
          <w:color w:val="000000" w:themeColor="text1"/>
          <w:sz w:val="24"/>
          <w:szCs w:val="24"/>
        </w:rPr>
        <w:t>30</w:t>
      </w:r>
      <w:r w:rsidR="004F5927" w:rsidRPr="00467035">
        <w:rPr>
          <w:rFonts w:ascii="Arial" w:hAnsi="Arial" w:cs="Arial"/>
          <w:color w:val="000000" w:themeColor="text1"/>
          <w:sz w:val="24"/>
          <w:szCs w:val="24"/>
        </w:rPr>
        <w:t xml:space="preserve">(1):1-6 </w:t>
      </w:r>
    </w:p>
    <w:p w14:paraId="5943F9A7" w14:textId="5D1A56C1" w:rsidR="005B7798" w:rsidRPr="00467035" w:rsidRDefault="005B7798" w:rsidP="00467035">
      <w:pPr>
        <w:pStyle w:val="EndNoteBibliography"/>
        <w:spacing w:after="0" w:line="360" w:lineRule="auto"/>
        <w:ind w:left="720" w:hanging="720"/>
        <w:rPr>
          <w:rStyle w:val="Hyperlink"/>
          <w:rFonts w:ascii="Arial" w:hAnsi="Arial" w:cs="Arial"/>
          <w:color w:val="000000" w:themeColor="text1"/>
          <w:sz w:val="24"/>
          <w:szCs w:val="24"/>
          <w:u w:val="none"/>
        </w:rPr>
      </w:pPr>
      <w:r w:rsidRPr="00467035">
        <w:rPr>
          <w:rFonts w:ascii="Arial" w:hAnsi="Arial" w:cs="Arial"/>
          <w:color w:val="000000" w:themeColor="text1"/>
          <w:sz w:val="24"/>
          <w:szCs w:val="24"/>
        </w:rPr>
        <w:lastRenderedPageBreak/>
        <w:t xml:space="preserve">23. National Bureau of Statistics of China. Statistics for Basic medical insurance system for urban and rural Chinese people. Available at: </w:t>
      </w:r>
      <w:hyperlink r:id="rId12" w:history="1">
        <w:r w:rsidRPr="00467035">
          <w:rPr>
            <w:rStyle w:val="Hyperlink"/>
            <w:rFonts w:ascii="Arial" w:hAnsi="Arial" w:cs="Arial"/>
            <w:color w:val="000000" w:themeColor="text1"/>
            <w:sz w:val="24"/>
            <w:szCs w:val="24"/>
            <w:u w:val="none"/>
          </w:rPr>
          <w:t>http://data.stats.gov.cn/easyquery.htm?cn=C01.Accessed</w:t>
        </w:r>
      </w:hyperlink>
      <w:r w:rsidRPr="00467035">
        <w:rPr>
          <w:rStyle w:val="Hyperlink"/>
          <w:rFonts w:ascii="Arial" w:hAnsi="Arial" w:cs="Arial"/>
          <w:color w:val="000000" w:themeColor="text1"/>
          <w:sz w:val="24"/>
          <w:szCs w:val="24"/>
          <w:u w:val="none"/>
        </w:rPr>
        <w:t>: August 30, 2018</w:t>
      </w:r>
    </w:p>
    <w:p w14:paraId="36EBB711" w14:textId="63A7A2B1" w:rsidR="005B7798" w:rsidRPr="00467035" w:rsidRDefault="005B7798" w:rsidP="00467035">
      <w:pPr>
        <w:pStyle w:val="EndNoteBibliography"/>
        <w:spacing w:after="0" w:line="360" w:lineRule="auto"/>
        <w:ind w:left="720" w:hanging="720"/>
        <w:rPr>
          <w:rFonts w:ascii="Arial" w:hAnsi="Arial" w:cs="Arial"/>
          <w:color w:val="000000" w:themeColor="text1"/>
          <w:sz w:val="24"/>
          <w:szCs w:val="24"/>
          <w:lang w:eastAsia="zh-CN"/>
        </w:rPr>
      </w:pPr>
      <w:r w:rsidRPr="00467035">
        <w:rPr>
          <w:rStyle w:val="Hyperlink"/>
          <w:rFonts w:ascii="Arial" w:hAnsi="Arial" w:cs="Arial"/>
          <w:color w:val="000000" w:themeColor="text1"/>
          <w:sz w:val="24"/>
          <w:szCs w:val="24"/>
          <w:u w:val="none"/>
        </w:rPr>
        <w:t xml:space="preserve">24. </w:t>
      </w:r>
      <w:r w:rsidRPr="00467035">
        <w:rPr>
          <w:rFonts w:ascii="Arial" w:hAnsi="Arial" w:cs="Arial"/>
          <w:color w:val="000000" w:themeColor="text1"/>
          <w:sz w:val="24"/>
          <w:szCs w:val="24"/>
          <w:lang w:eastAsia="zh-CN"/>
        </w:rPr>
        <w:t>Zhao JL. Review and outlook of the eye health in China. Chin J Ophthalmol, 2018,54( 8 ): 561-564.</w:t>
      </w:r>
    </w:p>
    <w:p w14:paraId="6E306BA5" w14:textId="099F1645" w:rsidR="005B7798"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lang w:eastAsia="zh-CN"/>
        </w:rPr>
        <w:t xml:space="preserve">25. </w:t>
      </w:r>
      <w:r w:rsidRPr="00467035">
        <w:rPr>
          <w:rFonts w:ascii="Arial" w:hAnsi="Arial" w:cs="Arial"/>
          <w:color w:val="000000" w:themeColor="text1"/>
          <w:sz w:val="24"/>
          <w:szCs w:val="24"/>
        </w:rPr>
        <w:t xml:space="preserve">General Office of the State Council. Opinions of the general office of the state council on the comprehensive reform of county level hospitals.2015. Available at: </w:t>
      </w:r>
      <w:hyperlink r:id="rId13" w:history="1">
        <w:r w:rsidRPr="00467035">
          <w:rPr>
            <w:rStyle w:val="Hyperlink"/>
            <w:rFonts w:ascii="Arial" w:hAnsi="Arial" w:cs="Arial"/>
            <w:color w:val="000000" w:themeColor="text1"/>
            <w:sz w:val="24"/>
            <w:szCs w:val="24"/>
            <w:u w:val="none"/>
          </w:rPr>
          <w:t>http://www.gov.cn/zhengce/content/2015-05/08/content_9710.htm</w:t>
        </w:r>
      </w:hyperlink>
      <w:r w:rsidRPr="00467035">
        <w:rPr>
          <w:rFonts w:ascii="Arial" w:hAnsi="Arial" w:cs="Arial"/>
          <w:color w:val="000000" w:themeColor="text1"/>
          <w:sz w:val="24"/>
          <w:szCs w:val="24"/>
        </w:rPr>
        <w:t>. Accessed September 20, 2018.</w:t>
      </w:r>
    </w:p>
    <w:p w14:paraId="792579A2" w14:textId="44134F96"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26</w:t>
      </w:r>
      <w:r w:rsidR="004F5927" w:rsidRPr="00467035">
        <w:rPr>
          <w:rFonts w:ascii="Arial" w:hAnsi="Arial" w:cs="Arial"/>
          <w:color w:val="000000" w:themeColor="text1"/>
          <w:sz w:val="24"/>
          <w:szCs w:val="24"/>
        </w:rPr>
        <w:t>. Tham YC, Li X, Wong TY</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Global prevalence of glaucoma and projections of glaucoma burden through 2040: a systematic review and meta-analysis. </w:t>
      </w:r>
      <w:r w:rsidR="004F5927" w:rsidRPr="00467035">
        <w:rPr>
          <w:rFonts w:ascii="Arial" w:hAnsi="Arial" w:cs="Arial"/>
          <w:i/>
          <w:color w:val="000000" w:themeColor="text1"/>
          <w:sz w:val="24"/>
          <w:szCs w:val="24"/>
        </w:rPr>
        <w:t>Ophthalmology</w:t>
      </w:r>
      <w:r w:rsidR="004F5927" w:rsidRPr="00467035">
        <w:rPr>
          <w:rFonts w:ascii="Arial" w:hAnsi="Arial" w:cs="Arial"/>
          <w:color w:val="000000" w:themeColor="text1"/>
          <w:sz w:val="24"/>
          <w:szCs w:val="24"/>
        </w:rPr>
        <w:t xml:space="preserve"> 2014;</w:t>
      </w:r>
      <w:r w:rsidR="004F5927" w:rsidRPr="00467035">
        <w:rPr>
          <w:rFonts w:ascii="Arial" w:hAnsi="Arial" w:cs="Arial"/>
          <w:b/>
          <w:color w:val="000000" w:themeColor="text1"/>
          <w:sz w:val="24"/>
          <w:szCs w:val="24"/>
        </w:rPr>
        <w:t>121</w:t>
      </w:r>
      <w:r w:rsidR="004F5927" w:rsidRPr="00467035">
        <w:rPr>
          <w:rFonts w:ascii="Arial" w:hAnsi="Arial" w:cs="Arial"/>
          <w:color w:val="000000" w:themeColor="text1"/>
          <w:sz w:val="24"/>
          <w:szCs w:val="24"/>
        </w:rPr>
        <w:t xml:space="preserve">(11):2081-90 </w:t>
      </w:r>
    </w:p>
    <w:p w14:paraId="2DB82D4B" w14:textId="6D61E372"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27</w:t>
      </w:r>
      <w:r w:rsidR="004F5927" w:rsidRPr="00467035">
        <w:rPr>
          <w:rFonts w:ascii="Arial" w:hAnsi="Arial" w:cs="Arial"/>
          <w:color w:val="000000" w:themeColor="text1"/>
          <w:sz w:val="24"/>
          <w:szCs w:val="24"/>
        </w:rPr>
        <w:t>. Chan EW, Li X, Tham YC</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Glaucoma in Asia: regional prevalence variations and future projections. </w:t>
      </w:r>
      <w:r w:rsidR="004F5927" w:rsidRPr="00467035">
        <w:rPr>
          <w:rFonts w:ascii="Arial" w:hAnsi="Arial" w:cs="Arial"/>
          <w:i/>
          <w:color w:val="000000" w:themeColor="text1"/>
          <w:sz w:val="24"/>
          <w:szCs w:val="24"/>
        </w:rPr>
        <w:t>Br J Ophthalmol</w:t>
      </w:r>
      <w:r w:rsidR="004F5927" w:rsidRPr="00467035">
        <w:rPr>
          <w:rFonts w:ascii="Arial" w:hAnsi="Arial" w:cs="Arial"/>
          <w:color w:val="000000" w:themeColor="text1"/>
          <w:sz w:val="24"/>
          <w:szCs w:val="24"/>
        </w:rPr>
        <w:t xml:space="preserve"> 2016;</w:t>
      </w:r>
      <w:r w:rsidR="004F5927" w:rsidRPr="00467035">
        <w:rPr>
          <w:rFonts w:ascii="Arial" w:hAnsi="Arial" w:cs="Arial"/>
          <w:b/>
          <w:color w:val="000000" w:themeColor="text1"/>
          <w:sz w:val="24"/>
          <w:szCs w:val="24"/>
        </w:rPr>
        <w:t>100</w:t>
      </w:r>
      <w:r w:rsidR="004F5927" w:rsidRPr="00467035">
        <w:rPr>
          <w:rFonts w:ascii="Arial" w:hAnsi="Arial" w:cs="Arial"/>
          <w:color w:val="000000" w:themeColor="text1"/>
          <w:sz w:val="24"/>
          <w:szCs w:val="24"/>
        </w:rPr>
        <w:t xml:space="preserve">(1):78-85 </w:t>
      </w:r>
    </w:p>
    <w:p w14:paraId="0DAE7063" w14:textId="0FC8F0D6"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28</w:t>
      </w:r>
      <w:r w:rsidR="004F5927" w:rsidRPr="00467035">
        <w:rPr>
          <w:rFonts w:ascii="Arial" w:hAnsi="Arial" w:cs="Arial"/>
          <w:color w:val="000000" w:themeColor="text1"/>
          <w:sz w:val="24"/>
          <w:szCs w:val="24"/>
        </w:rPr>
        <w:t xml:space="preserve">. Lee R, Wong TY, Sabanayagam C. Epidemiology of diabetic retinopathy, diabetic macular edema and related vision loss. </w:t>
      </w:r>
      <w:r w:rsidR="004F5927" w:rsidRPr="00467035">
        <w:rPr>
          <w:rFonts w:ascii="Arial" w:hAnsi="Arial" w:cs="Arial"/>
          <w:i/>
          <w:color w:val="000000" w:themeColor="text1"/>
          <w:sz w:val="24"/>
          <w:szCs w:val="24"/>
        </w:rPr>
        <w:t>Eye Vis (Lond)</w:t>
      </w:r>
      <w:r w:rsidR="004F5927" w:rsidRPr="00467035">
        <w:rPr>
          <w:rFonts w:ascii="Arial" w:hAnsi="Arial" w:cs="Arial"/>
          <w:color w:val="000000" w:themeColor="text1"/>
          <w:sz w:val="24"/>
          <w:szCs w:val="24"/>
        </w:rPr>
        <w:t xml:space="preserve"> 2015;</w:t>
      </w:r>
      <w:r w:rsidR="004F5927" w:rsidRPr="00467035">
        <w:rPr>
          <w:rFonts w:ascii="Arial" w:hAnsi="Arial" w:cs="Arial"/>
          <w:b/>
          <w:color w:val="000000" w:themeColor="text1"/>
          <w:sz w:val="24"/>
          <w:szCs w:val="24"/>
        </w:rPr>
        <w:t>2</w:t>
      </w:r>
      <w:r w:rsidR="004F5927" w:rsidRPr="00467035">
        <w:rPr>
          <w:rFonts w:ascii="Arial" w:hAnsi="Arial" w:cs="Arial"/>
          <w:color w:val="000000" w:themeColor="text1"/>
          <w:sz w:val="24"/>
          <w:szCs w:val="24"/>
        </w:rPr>
        <w:t xml:space="preserve">:17 </w:t>
      </w:r>
    </w:p>
    <w:p w14:paraId="781A4D25" w14:textId="6EFFEB79"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29</w:t>
      </w:r>
      <w:r w:rsidR="004F5927" w:rsidRPr="00467035">
        <w:rPr>
          <w:rFonts w:ascii="Arial" w:hAnsi="Arial" w:cs="Arial"/>
          <w:color w:val="000000" w:themeColor="text1"/>
          <w:sz w:val="24"/>
          <w:szCs w:val="24"/>
        </w:rPr>
        <w:t>. Leasher JL, Bourne RR, Flaxman SR</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Global Estimates on the Number of People Blind or Visually Impaired by Diabetic Retinopathy: A Meta-analysis From 1990 to 2010. 2016;</w:t>
      </w:r>
      <w:r w:rsidR="004F5927" w:rsidRPr="00467035">
        <w:rPr>
          <w:rFonts w:ascii="Arial" w:hAnsi="Arial" w:cs="Arial"/>
          <w:b/>
          <w:color w:val="000000" w:themeColor="text1"/>
          <w:sz w:val="24"/>
          <w:szCs w:val="24"/>
        </w:rPr>
        <w:t>39</w:t>
      </w:r>
      <w:r w:rsidR="004F5927" w:rsidRPr="00467035">
        <w:rPr>
          <w:rFonts w:ascii="Arial" w:hAnsi="Arial" w:cs="Arial"/>
          <w:color w:val="000000" w:themeColor="text1"/>
          <w:sz w:val="24"/>
          <w:szCs w:val="24"/>
        </w:rPr>
        <w:t xml:space="preserve">(9):1643-9 </w:t>
      </w:r>
    </w:p>
    <w:p w14:paraId="240E73B6" w14:textId="4E472EB4"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30</w:t>
      </w:r>
      <w:r w:rsidR="004F5927" w:rsidRPr="00467035">
        <w:rPr>
          <w:rFonts w:ascii="Arial" w:hAnsi="Arial" w:cs="Arial"/>
          <w:color w:val="000000" w:themeColor="text1"/>
          <w:sz w:val="24"/>
          <w:szCs w:val="24"/>
        </w:rPr>
        <w:t>. Sabanayagam C, Yip W, Ting DS</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Ten Emerging Trends in the Epidemiology of Diabetic Retinopathy. </w:t>
      </w:r>
      <w:r w:rsidR="004F5927" w:rsidRPr="00467035">
        <w:rPr>
          <w:rFonts w:ascii="Arial" w:hAnsi="Arial" w:cs="Arial"/>
          <w:i/>
          <w:color w:val="000000" w:themeColor="text1"/>
          <w:sz w:val="24"/>
          <w:szCs w:val="24"/>
        </w:rPr>
        <w:t>Ophthalmic Epidemiol</w:t>
      </w:r>
      <w:r w:rsidR="004F5927" w:rsidRPr="00467035">
        <w:rPr>
          <w:rFonts w:ascii="Arial" w:hAnsi="Arial" w:cs="Arial"/>
          <w:color w:val="000000" w:themeColor="text1"/>
          <w:sz w:val="24"/>
          <w:szCs w:val="24"/>
        </w:rPr>
        <w:t xml:space="preserve"> 2016;</w:t>
      </w:r>
      <w:r w:rsidR="004F5927" w:rsidRPr="00467035">
        <w:rPr>
          <w:rFonts w:ascii="Arial" w:hAnsi="Arial" w:cs="Arial"/>
          <w:b/>
          <w:color w:val="000000" w:themeColor="text1"/>
          <w:sz w:val="24"/>
          <w:szCs w:val="24"/>
        </w:rPr>
        <w:t>23</w:t>
      </w:r>
      <w:r w:rsidR="004F5927" w:rsidRPr="00467035">
        <w:rPr>
          <w:rFonts w:ascii="Arial" w:hAnsi="Arial" w:cs="Arial"/>
          <w:color w:val="000000" w:themeColor="text1"/>
          <w:sz w:val="24"/>
          <w:szCs w:val="24"/>
        </w:rPr>
        <w:t xml:space="preserve">(4):209-22 </w:t>
      </w:r>
    </w:p>
    <w:p w14:paraId="5979DCEA" w14:textId="742CF730"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31</w:t>
      </w:r>
      <w:r w:rsidR="004F5927" w:rsidRPr="00467035">
        <w:rPr>
          <w:rFonts w:ascii="Arial" w:hAnsi="Arial" w:cs="Arial"/>
          <w:color w:val="000000" w:themeColor="text1"/>
          <w:sz w:val="24"/>
          <w:szCs w:val="24"/>
        </w:rPr>
        <w:t>. Rosenfeld PJ, Brown DM, Heier JS</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Ranibizumab for neovascular age-related macular degeneration. </w:t>
      </w:r>
      <w:r w:rsidR="004F5927" w:rsidRPr="00467035">
        <w:rPr>
          <w:rFonts w:ascii="Arial" w:hAnsi="Arial" w:cs="Arial"/>
          <w:i/>
          <w:color w:val="000000" w:themeColor="text1"/>
          <w:sz w:val="24"/>
          <w:szCs w:val="24"/>
        </w:rPr>
        <w:t>N Engl J Med</w:t>
      </w:r>
      <w:r w:rsidR="004F5927" w:rsidRPr="00467035">
        <w:rPr>
          <w:rFonts w:ascii="Arial" w:hAnsi="Arial" w:cs="Arial"/>
          <w:color w:val="000000" w:themeColor="text1"/>
          <w:sz w:val="24"/>
          <w:szCs w:val="24"/>
        </w:rPr>
        <w:t xml:space="preserve"> 2006;</w:t>
      </w:r>
      <w:r w:rsidR="004F5927" w:rsidRPr="00467035">
        <w:rPr>
          <w:rFonts w:ascii="Arial" w:hAnsi="Arial" w:cs="Arial"/>
          <w:b/>
          <w:color w:val="000000" w:themeColor="text1"/>
          <w:sz w:val="24"/>
          <w:szCs w:val="24"/>
        </w:rPr>
        <w:t>355</w:t>
      </w:r>
      <w:r w:rsidR="004F5927" w:rsidRPr="00467035">
        <w:rPr>
          <w:rFonts w:ascii="Arial" w:hAnsi="Arial" w:cs="Arial"/>
          <w:color w:val="000000" w:themeColor="text1"/>
          <w:sz w:val="24"/>
          <w:szCs w:val="24"/>
        </w:rPr>
        <w:t xml:space="preserve">(14):1419-31 </w:t>
      </w:r>
    </w:p>
    <w:p w14:paraId="331CE802" w14:textId="3F07C149"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32</w:t>
      </w:r>
      <w:r w:rsidR="004F5927" w:rsidRPr="00467035">
        <w:rPr>
          <w:rFonts w:ascii="Arial" w:hAnsi="Arial" w:cs="Arial"/>
          <w:color w:val="000000" w:themeColor="text1"/>
          <w:sz w:val="24"/>
          <w:szCs w:val="24"/>
        </w:rPr>
        <w:t>. Brown DM, Kaiser PK, Michels M</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Ranibizumab versus verteporfin for neovascular age-related macular degeneration. </w:t>
      </w:r>
      <w:r w:rsidR="004F5927" w:rsidRPr="00467035">
        <w:rPr>
          <w:rFonts w:ascii="Arial" w:hAnsi="Arial" w:cs="Arial"/>
          <w:i/>
          <w:color w:val="000000" w:themeColor="text1"/>
          <w:sz w:val="24"/>
          <w:szCs w:val="24"/>
        </w:rPr>
        <w:t>N Engl J Med</w:t>
      </w:r>
      <w:r w:rsidR="004F5927" w:rsidRPr="00467035">
        <w:rPr>
          <w:rFonts w:ascii="Arial" w:hAnsi="Arial" w:cs="Arial"/>
          <w:color w:val="000000" w:themeColor="text1"/>
          <w:sz w:val="24"/>
          <w:szCs w:val="24"/>
        </w:rPr>
        <w:t xml:space="preserve"> 2006;</w:t>
      </w:r>
      <w:r w:rsidR="004F5927" w:rsidRPr="00467035">
        <w:rPr>
          <w:rFonts w:ascii="Arial" w:hAnsi="Arial" w:cs="Arial"/>
          <w:b/>
          <w:color w:val="000000" w:themeColor="text1"/>
          <w:sz w:val="24"/>
          <w:szCs w:val="24"/>
        </w:rPr>
        <w:t>355</w:t>
      </w:r>
      <w:r w:rsidR="004F5927" w:rsidRPr="00467035">
        <w:rPr>
          <w:rFonts w:ascii="Arial" w:hAnsi="Arial" w:cs="Arial"/>
          <w:color w:val="000000" w:themeColor="text1"/>
          <w:sz w:val="24"/>
          <w:szCs w:val="24"/>
        </w:rPr>
        <w:t xml:space="preserve">(14):1432-44 </w:t>
      </w:r>
    </w:p>
    <w:p w14:paraId="76FD56E3" w14:textId="026CAD4E"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33</w:t>
      </w:r>
      <w:r w:rsidR="004F5927" w:rsidRPr="00467035">
        <w:rPr>
          <w:rFonts w:ascii="Arial" w:hAnsi="Arial" w:cs="Arial"/>
          <w:color w:val="000000" w:themeColor="text1"/>
          <w:sz w:val="24"/>
          <w:szCs w:val="24"/>
        </w:rPr>
        <w:t>. Wu L, Sun X, Zhou X</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Causes and 3-year-incidence of blindness in Jing-An District, Shanghai, China 2001-2009. </w:t>
      </w:r>
      <w:r w:rsidR="004F5927" w:rsidRPr="00467035">
        <w:rPr>
          <w:rFonts w:ascii="Arial" w:hAnsi="Arial" w:cs="Arial"/>
          <w:i/>
          <w:color w:val="000000" w:themeColor="text1"/>
          <w:sz w:val="24"/>
          <w:szCs w:val="24"/>
        </w:rPr>
        <w:t>BMC Ophthalmol</w:t>
      </w:r>
      <w:r w:rsidR="004F5927" w:rsidRPr="00467035">
        <w:rPr>
          <w:rFonts w:ascii="Arial" w:hAnsi="Arial" w:cs="Arial"/>
          <w:color w:val="000000" w:themeColor="text1"/>
          <w:sz w:val="24"/>
          <w:szCs w:val="24"/>
        </w:rPr>
        <w:t xml:space="preserve"> 2011;</w:t>
      </w:r>
      <w:r w:rsidR="004F5927" w:rsidRPr="00467035">
        <w:rPr>
          <w:rFonts w:ascii="Arial" w:hAnsi="Arial" w:cs="Arial"/>
          <w:b/>
          <w:color w:val="000000" w:themeColor="text1"/>
          <w:sz w:val="24"/>
          <w:szCs w:val="24"/>
        </w:rPr>
        <w:t>11</w:t>
      </w:r>
      <w:r w:rsidR="004F5927" w:rsidRPr="00467035">
        <w:rPr>
          <w:rFonts w:ascii="Arial" w:hAnsi="Arial" w:cs="Arial"/>
          <w:color w:val="000000" w:themeColor="text1"/>
          <w:sz w:val="24"/>
          <w:szCs w:val="24"/>
        </w:rPr>
        <w:t xml:space="preserve">:10 </w:t>
      </w:r>
    </w:p>
    <w:p w14:paraId="6FFB2B36" w14:textId="7F21504E"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34</w:t>
      </w:r>
      <w:r w:rsidR="004F5927" w:rsidRPr="00467035">
        <w:rPr>
          <w:rFonts w:ascii="Arial" w:hAnsi="Arial" w:cs="Arial"/>
          <w:color w:val="000000" w:themeColor="text1"/>
          <w:sz w:val="24"/>
          <w:szCs w:val="24"/>
        </w:rPr>
        <w:t>. Wong TY, Ferreira A, Hughes R</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Epidemiology and disease burden of pathologic myopia and myopic choroidal neovascularization: an evidence-based systematic review. </w:t>
      </w:r>
      <w:r w:rsidR="004F5927" w:rsidRPr="00467035">
        <w:rPr>
          <w:rFonts w:ascii="Arial" w:hAnsi="Arial" w:cs="Arial"/>
          <w:i/>
          <w:color w:val="000000" w:themeColor="text1"/>
          <w:sz w:val="24"/>
          <w:szCs w:val="24"/>
        </w:rPr>
        <w:t>Am J Ophthalmol</w:t>
      </w:r>
      <w:r w:rsidR="004F5927" w:rsidRPr="00467035">
        <w:rPr>
          <w:rFonts w:ascii="Arial" w:hAnsi="Arial" w:cs="Arial"/>
          <w:color w:val="000000" w:themeColor="text1"/>
          <w:sz w:val="24"/>
          <w:szCs w:val="24"/>
        </w:rPr>
        <w:t xml:space="preserve"> 2014;</w:t>
      </w:r>
      <w:r w:rsidR="004F5927" w:rsidRPr="00467035">
        <w:rPr>
          <w:rFonts w:ascii="Arial" w:hAnsi="Arial" w:cs="Arial"/>
          <w:b/>
          <w:color w:val="000000" w:themeColor="text1"/>
          <w:sz w:val="24"/>
          <w:szCs w:val="24"/>
        </w:rPr>
        <w:t>157</w:t>
      </w:r>
      <w:r w:rsidR="004F5927" w:rsidRPr="00467035">
        <w:rPr>
          <w:rFonts w:ascii="Arial" w:hAnsi="Arial" w:cs="Arial"/>
          <w:color w:val="000000" w:themeColor="text1"/>
          <w:sz w:val="24"/>
          <w:szCs w:val="24"/>
        </w:rPr>
        <w:t xml:space="preserve">(1):9-25.e12 </w:t>
      </w:r>
    </w:p>
    <w:p w14:paraId="11B5B46D" w14:textId="7261B2E9"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lastRenderedPageBreak/>
        <w:t>35</w:t>
      </w:r>
      <w:r w:rsidR="004F5927" w:rsidRPr="00467035">
        <w:rPr>
          <w:rFonts w:ascii="Arial" w:hAnsi="Arial" w:cs="Arial"/>
          <w:color w:val="000000" w:themeColor="text1"/>
          <w:sz w:val="24"/>
          <w:szCs w:val="24"/>
        </w:rPr>
        <w:t>. Xu L, Wang Y, Li Y</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Causes of blindness and visual impairment in urban and rural areas in Beijing: the Beijing Eye Study. </w:t>
      </w:r>
      <w:r w:rsidR="004F5927" w:rsidRPr="00467035">
        <w:rPr>
          <w:rFonts w:ascii="Arial" w:hAnsi="Arial" w:cs="Arial"/>
          <w:i/>
          <w:color w:val="000000" w:themeColor="text1"/>
          <w:sz w:val="24"/>
          <w:szCs w:val="24"/>
        </w:rPr>
        <w:t>Ophthalmology</w:t>
      </w:r>
      <w:r w:rsidR="004F5927" w:rsidRPr="00467035">
        <w:rPr>
          <w:rFonts w:ascii="Arial" w:hAnsi="Arial" w:cs="Arial"/>
          <w:color w:val="000000" w:themeColor="text1"/>
          <w:sz w:val="24"/>
          <w:szCs w:val="24"/>
        </w:rPr>
        <w:t xml:space="preserve"> 2006;</w:t>
      </w:r>
      <w:r w:rsidR="004F5927" w:rsidRPr="00467035">
        <w:rPr>
          <w:rFonts w:ascii="Arial" w:hAnsi="Arial" w:cs="Arial"/>
          <w:b/>
          <w:color w:val="000000" w:themeColor="text1"/>
          <w:sz w:val="24"/>
          <w:szCs w:val="24"/>
        </w:rPr>
        <w:t>113</w:t>
      </w:r>
      <w:r w:rsidR="004F5927" w:rsidRPr="00467035">
        <w:rPr>
          <w:rFonts w:ascii="Arial" w:hAnsi="Arial" w:cs="Arial"/>
          <w:color w:val="000000" w:themeColor="text1"/>
          <w:sz w:val="24"/>
          <w:szCs w:val="24"/>
        </w:rPr>
        <w:t xml:space="preserve">(7):1134.e1-11 </w:t>
      </w:r>
    </w:p>
    <w:p w14:paraId="02D76C2E" w14:textId="09ABF229" w:rsidR="004F5927" w:rsidRPr="00467035" w:rsidRDefault="005B7798" w:rsidP="00467035">
      <w:pPr>
        <w:pStyle w:val="EndNoteBibliography"/>
        <w:spacing w:after="0"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36</w:t>
      </w:r>
      <w:r w:rsidR="004F5927" w:rsidRPr="00467035">
        <w:rPr>
          <w:rFonts w:ascii="Arial" w:hAnsi="Arial" w:cs="Arial"/>
          <w:color w:val="000000" w:themeColor="text1"/>
          <w:sz w:val="24"/>
          <w:szCs w:val="24"/>
        </w:rPr>
        <w:t>. Yang GJ, Liu L, Zhu HR</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China's sustained drive to eliminate neglected tropical diseases. </w:t>
      </w:r>
      <w:r w:rsidR="004F5927" w:rsidRPr="00467035">
        <w:rPr>
          <w:rFonts w:ascii="Arial" w:hAnsi="Arial" w:cs="Arial"/>
          <w:i/>
          <w:color w:val="000000" w:themeColor="text1"/>
          <w:sz w:val="24"/>
          <w:szCs w:val="24"/>
        </w:rPr>
        <w:t>Lancet Infect Dis</w:t>
      </w:r>
      <w:r w:rsidR="004F5927" w:rsidRPr="00467035">
        <w:rPr>
          <w:rFonts w:ascii="Arial" w:hAnsi="Arial" w:cs="Arial"/>
          <w:color w:val="000000" w:themeColor="text1"/>
          <w:sz w:val="24"/>
          <w:szCs w:val="24"/>
        </w:rPr>
        <w:t xml:space="preserve"> 2014;</w:t>
      </w:r>
      <w:r w:rsidR="004F5927" w:rsidRPr="00467035">
        <w:rPr>
          <w:rFonts w:ascii="Arial" w:hAnsi="Arial" w:cs="Arial"/>
          <w:b/>
          <w:color w:val="000000" w:themeColor="text1"/>
          <w:sz w:val="24"/>
          <w:szCs w:val="24"/>
        </w:rPr>
        <w:t>14</w:t>
      </w:r>
      <w:r w:rsidR="004F5927" w:rsidRPr="00467035">
        <w:rPr>
          <w:rFonts w:ascii="Arial" w:hAnsi="Arial" w:cs="Arial"/>
          <w:color w:val="000000" w:themeColor="text1"/>
          <w:sz w:val="24"/>
          <w:szCs w:val="24"/>
        </w:rPr>
        <w:t xml:space="preserve">(9):881-92 </w:t>
      </w:r>
    </w:p>
    <w:p w14:paraId="1D5DC521" w14:textId="15A9A996" w:rsidR="004F5927" w:rsidRPr="00467035" w:rsidRDefault="005B7798" w:rsidP="00467035">
      <w:pPr>
        <w:pStyle w:val="EndNoteBibliography"/>
        <w:spacing w:line="360" w:lineRule="auto"/>
        <w:ind w:left="720" w:hanging="720"/>
        <w:rPr>
          <w:rFonts w:ascii="Arial" w:hAnsi="Arial" w:cs="Arial"/>
          <w:color w:val="000000" w:themeColor="text1"/>
          <w:sz w:val="24"/>
          <w:szCs w:val="24"/>
        </w:rPr>
      </w:pPr>
      <w:r w:rsidRPr="00467035">
        <w:rPr>
          <w:rFonts w:ascii="Arial" w:hAnsi="Arial" w:cs="Arial"/>
          <w:color w:val="000000" w:themeColor="text1"/>
          <w:sz w:val="24"/>
          <w:szCs w:val="24"/>
        </w:rPr>
        <w:t>37</w:t>
      </w:r>
      <w:r w:rsidR="004F5927" w:rsidRPr="00467035">
        <w:rPr>
          <w:rFonts w:ascii="Arial" w:hAnsi="Arial" w:cs="Arial"/>
          <w:color w:val="000000" w:themeColor="text1"/>
          <w:sz w:val="24"/>
          <w:szCs w:val="24"/>
        </w:rPr>
        <w:t>. Wolfs RC, Borger PH, Ramrattan RS</w:t>
      </w:r>
      <w:r w:rsidR="004F5927" w:rsidRPr="00467035">
        <w:rPr>
          <w:rFonts w:ascii="Arial" w:hAnsi="Arial" w:cs="Arial"/>
          <w:i/>
          <w:color w:val="000000" w:themeColor="text1"/>
          <w:sz w:val="24"/>
          <w:szCs w:val="24"/>
        </w:rPr>
        <w:t>, et al.</w:t>
      </w:r>
      <w:r w:rsidR="004F5927" w:rsidRPr="00467035">
        <w:rPr>
          <w:rFonts w:ascii="Arial" w:hAnsi="Arial" w:cs="Arial"/>
          <w:color w:val="000000" w:themeColor="text1"/>
          <w:sz w:val="24"/>
          <w:szCs w:val="24"/>
        </w:rPr>
        <w:t xml:space="preserve"> Changing views on open-angle glaucoma: definitions and prevalences--The Rotterdam Study. </w:t>
      </w:r>
      <w:r w:rsidR="004F5927" w:rsidRPr="00467035">
        <w:rPr>
          <w:rFonts w:ascii="Arial" w:hAnsi="Arial" w:cs="Arial"/>
          <w:i/>
          <w:color w:val="000000" w:themeColor="text1"/>
          <w:sz w:val="24"/>
          <w:szCs w:val="24"/>
        </w:rPr>
        <w:t>Invest Ophthalmol Vis Sci</w:t>
      </w:r>
      <w:r w:rsidR="004F5927" w:rsidRPr="00467035">
        <w:rPr>
          <w:rFonts w:ascii="Arial" w:hAnsi="Arial" w:cs="Arial"/>
          <w:color w:val="000000" w:themeColor="text1"/>
          <w:sz w:val="24"/>
          <w:szCs w:val="24"/>
        </w:rPr>
        <w:t xml:space="preserve"> 2000;</w:t>
      </w:r>
      <w:r w:rsidR="004F5927" w:rsidRPr="00467035">
        <w:rPr>
          <w:rFonts w:ascii="Arial" w:hAnsi="Arial" w:cs="Arial"/>
          <w:b/>
          <w:color w:val="000000" w:themeColor="text1"/>
          <w:sz w:val="24"/>
          <w:szCs w:val="24"/>
        </w:rPr>
        <w:t>41</w:t>
      </w:r>
      <w:r w:rsidR="004F5927" w:rsidRPr="00467035">
        <w:rPr>
          <w:rFonts w:ascii="Arial" w:hAnsi="Arial" w:cs="Arial"/>
          <w:color w:val="000000" w:themeColor="text1"/>
          <w:sz w:val="24"/>
          <w:szCs w:val="24"/>
        </w:rPr>
        <w:t xml:space="preserve">(11):3309-21 </w:t>
      </w:r>
    </w:p>
    <w:p w14:paraId="241076FE" w14:textId="3160411B" w:rsidR="004F5927" w:rsidRPr="00467035" w:rsidRDefault="004F5927" w:rsidP="00467035">
      <w:pPr>
        <w:spacing w:line="360" w:lineRule="auto"/>
        <w:outlineLvl w:val="0"/>
        <w:rPr>
          <w:rFonts w:ascii="Arial" w:hAnsi="Arial" w:cs="Arial"/>
          <w:color w:val="000000" w:themeColor="text1"/>
          <w:sz w:val="24"/>
          <w:szCs w:val="24"/>
        </w:rPr>
      </w:pPr>
      <w:r w:rsidRPr="00467035">
        <w:rPr>
          <w:rFonts w:ascii="Arial" w:hAnsi="Arial" w:cs="Arial"/>
          <w:color w:val="000000" w:themeColor="text1"/>
          <w:sz w:val="24"/>
          <w:szCs w:val="24"/>
        </w:rPr>
        <w:fldChar w:fldCharType="end"/>
      </w:r>
    </w:p>
    <w:p w14:paraId="68023E23" w14:textId="4A03DAE3" w:rsidR="000D7FE1" w:rsidRPr="002721A9" w:rsidRDefault="000D7FE1" w:rsidP="002721A9">
      <w:pPr>
        <w:spacing w:line="360" w:lineRule="auto"/>
        <w:ind w:left="360"/>
        <w:outlineLvl w:val="0"/>
        <w:rPr>
          <w:rFonts w:ascii="Arial" w:hAnsi="Arial" w:cs="Arial"/>
          <w:color w:val="000000" w:themeColor="text1"/>
          <w:sz w:val="24"/>
          <w:szCs w:val="24"/>
        </w:rPr>
        <w:sectPr w:rsidR="000D7FE1" w:rsidRPr="002721A9" w:rsidSect="00771F9E">
          <w:footerReference w:type="even" r:id="rId14"/>
          <w:footerReference w:type="default" r:id="rId15"/>
          <w:pgSz w:w="11906" w:h="16838"/>
          <w:pgMar w:top="1440" w:right="1440" w:bottom="1440" w:left="1440" w:header="708" w:footer="708" w:gutter="0"/>
          <w:cols w:space="708"/>
          <w:docGrid w:linePitch="360"/>
        </w:sectPr>
      </w:pPr>
      <w:r w:rsidRPr="00467035">
        <w:rPr>
          <w:rFonts w:ascii="Arial" w:hAnsi="Arial" w:cs="Arial"/>
          <w:color w:val="000000" w:themeColor="text1"/>
          <w:sz w:val="24"/>
          <w:szCs w:val="24"/>
        </w:rPr>
        <w:br w:type="page"/>
      </w:r>
    </w:p>
    <w:p w14:paraId="10F11A92" w14:textId="77777777" w:rsidR="002721A9" w:rsidRPr="00FA4E22" w:rsidRDefault="002721A9" w:rsidP="002721A9">
      <w:pPr>
        <w:rPr>
          <w:rFonts w:ascii="Arial" w:hAnsi="Arial" w:cs="Arial"/>
          <w:sz w:val="24"/>
          <w:szCs w:val="24"/>
        </w:rPr>
      </w:pPr>
      <w:r w:rsidRPr="00FA4E22">
        <w:rPr>
          <w:rFonts w:ascii="Arial" w:hAnsi="Arial" w:cs="Arial"/>
          <w:b/>
          <w:sz w:val="24"/>
          <w:szCs w:val="24"/>
        </w:rPr>
        <w:lastRenderedPageBreak/>
        <w:t>Table 1.</w:t>
      </w:r>
      <w:r w:rsidRPr="00FA4E22">
        <w:rPr>
          <w:rFonts w:ascii="Arial" w:hAnsi="Arial" w:cs="Arial"/>
          <w:sz w:val="24"/>
          <w:szCs w:val="24"/>
        </w:rPr>
        <w:t xml:space="preserve"> Crude and age-standardised prevalence (%) of blindness and moderate and severe vision impairment, mild vision impairment and </w:t>
      </w:r>
      <w:r>
        <w:rPr>
          <w:rFonts w:ascii="Arial" w:hAnsi="Arial" w:cs="Arial"/>
          <w:sz w:val="24"/>
          <w:szCs w:val="24"/>
        </w:rPr>
        <w:t>near vision impairment due to uncorrected presbyopia</w:t>
      </w:r>
      <w:r w:rsidRPr="00FA4E22">
        <w:rPr>
          <w:rFonts w:ascii="Arial" w:hAnsi="Arial" w:cs="Arial"/>
          <w:sz w:val="24"/>
          <w:szCs w:val="24"/>
        </w:rPr>
        <w:t xml:space="preserve"> in 2015 in East Asia</w:t>
      </w:r>
    </w:p>
    <w:tbl>
      <w:tblPr>
        <w:tblStyle w:val="PlainTable310"/>
        <w:tblW w:w="0" w:type="auto"/>
        <w:tblLook w:val="04A0" w:firstRow="1" w:lastRow="0" w:firstColumn="1" w:lastColumn="0" w:noHBand="0" w:noVBand="1"/>
      </w:tblPr>
      <w:tblGrid>
        <w:gridCol w:w="3510"/>
        <w:gridCol w:w="2595"/>
        <w:gridCol w:w="2596"/>
        <w:gridCol w:w="2595"/>
        <w:gridCol w:w="2596"/>
      </w:tblGrid>
      <w:tr w:rsidR="002721A9" w:rsidRPr="00FA4E22" w14:paraId="2F3DD51A" w14:textId="77777777" w:rsidTr="00100D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Borders>
              <w:top w:val="single" w:sz="4" w:space="0" w:color="auto"/>
              <w:bottom w:val="single" w:sz="4" w:space="0" w:color="auto"/>
              <w:right w:val="none" w:sz="0" w:space="0" w:color="auto"/>
            </w:tcBorders>
            <w:shd w:val="clear" w:color="auto" w:fill="auto"/>
          </w:tcPr>
          <w:p w14:paraId="0C95204B" w14:textId="77777777" w:rsidR="002721A9" w:rsidRPr="00FA4E22" w:rsidRDefault="002721A9" w:rsidP="00100D5A">
            <w:pPr>
              <w:rPr>
                <w:rFonts w:ascii="Arial" w:hAnsi="Arial" w:cs="Arial"/>
                <w:b w:val="0"/>
                <w:caps w:val="0"/>
              </w:rPr>
            </w:pPr>
          </w:p>
        </w:tc>
        <w:tc>
          <w:tcPr>
            <w:tcW w:w="2595" w:type="dxa"/>
            <w:tcBorders>
              <w:top w:val="single" w:sz="4" w:space="0" w:color="auto"/>
              <w:bottom w:val="single" w:sz="4" w:space="0" w:color="auto"/>
            </w:tcBorders>
            <w:shd w:val="clear" w:color="auto" w:fill="auto"/>
          </w:tcPr>
          <w:p w14:paraId="50049B23"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rPr>
            </w:pPr>
            <w:r w:rsidRPr="00FA4E22">
              <w:rPr>
                <w:rFonts w:ascii="Arial" w:hAnsi="Arial" w:cs="Arial"/>
                <w:caps w:val="0"/>
              </w:rPr>
              <w:t>Blindness</w:t>
            </w:r>
          </w:p>
        </w:tc>
        <w:tc>
          <w:tcPr>
            <w:tcW w:w="2596" w:type="dxa"/>
            <w:tcBorders>
              <w:top w:val="single" w:sz="4" w:space="0" w:color="auto"/>
              <w:bottom w:val="single" w:sz="4" w:space="0" w:color="auto"/>
            </w:tcBorders>
            <w:shd w:val="clear" w:color="auto" w:fill="auto"/>
          </w:tcPr>
          <w:p w14:paraId="5BC068E7"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rPr>
            </w:pPr>
            <w:r w:rsidRPr="00FA4E22">
              <w:rPr>
                <w:rFonts w:ascii="Arial" w:hAnsi="Arial" w:cs="Arial"/>
                <w:caps w:val="0"/>
              </w:rPr>
              <w:t>MSVI</w:t>
            </w:r>
          </w:p>
        </w:tc>
        <w:tc>
          <w:tcPr>
            <w:tcW w:w="2595" w:type="dxa"/>
            <w:tcBorders>
              <w:top w:val="single" w:sz="4" w:space="0" w:color="auto"/>
              <w:bottom w:val="single" w:sz="4" w:space="0" w:color="auto"/>
            </w:tcBorders>
            <w:shd w:val="clear" w:color="auto" w:fill="auto"/>
          </w:tcPr>
          <w:p w14:paraId="7F8541ED"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rPr>
            </w:pPr>
            <w:r w:rsidRPr="00FA4E22">
              <w:rPr>
                <w:rFonts w:ascii="Arial" w:hAnsi="Arial" w:cs="Arial"/>
                <w:caps w:val="0"/>
              </w:rPr>
              <w:t>Mild VI</w:t>
            </w:r>
          </w:p>
        </w:tc>
        <w:tc>
          <w:tcPr>
            <w:tcW w:w="2596" w:type="dxa"/>
            <w:tcBorders>
              <w:top w:val="single" w:sz="4" w:space="0" w:color="auto"/>
              <w:bottom w:val="single" w:sz="4" w:space="0" w:color="auto"/>
            </w:tcBorders>
            <w:shd w:val="clear" w:color="auto" w:fill="auto"/>
          </w:tcPr>
          <w:p w14:paraId="363F2366"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rPr>
            </w:pPr>
            <w:r>
              <w:rPr>
                <w:rFonts w:ascii="Arial" w:hAnsi="Arial" w:cs="Arial"/>
                <w:caps w:val="0"/>
              </w:rPr>
              <w:t>Near VI</w:t>
            </w:r>
            <w:r w:rsidRPr="00FA4E22">
              <w:rPr>
                <w:rFonts w:ascii="Arial" w:hAnsi="Arial" w:cs="Arial"/>
                <w:caps w:val="0"/>
              </w:rPr>
              <w:t>*</w:t>
            </w:r>
          </w:p>
        </w:tc>
      </w:tr>
      <w:tr w:rsidR="002721A9" w:rsidRPr="00FA4E22" w14:paraId="108339AD"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gridSpan w:val="5"/>
            <w:tcBorders>
              <w:top w:val="single" w:sz="4" w:space="0" w:color="auto"/>
              <w:right w:val="none" w:sz="0" w:space="0" w:color="auto"/>
            </w:tcBorders>
            <w:shd w:val="clear" w:color="auto" w:fill="auto"/>
          </w:tcPr>
          <w:p w14:paraId="72250023" w14:textId="77777777" w:rsidR="002721A9" w:rsidRPr="00FA4E22" w:rsidRDefault="002721A9" w:rsidP="00100D5A">
            <w:pPr>
              <w:rPr>
                <w:rFonts w:ascii="Arial" w:hAnsi="Arial" w:cs="Arial"/>
                <w:b w:val="0"/>
                <w:caps w:val="0"/>
              </w:rPr>
            </w:pPr>
            <w:r w:rsidRPr="00FA4E22">
              <w:rPr>
                <w:rFonts w:ascii="Arial" w:hAnsi="Arial" w:cs="Arial"/>
                <w:caps w:val="0"/>
              </w:rPr>
              <w:t>Crude Prevalence</w:t>
            </w:r>
          </w:p>
        </w:tc>
      </w:tr>
      <w:tr w:rsidR="002721A9" w:rsidRPr="00FA4E22" w14:paraId="0093D55E" w14:textId="77777777" w:rsidTr="00100D5A">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shd w:val="clear" w:color="auto" w:fill="auto"/>
          </w:tcPr>
          <w:p w14:paraId="1548582C" w14:textId="77777777" w:rsidR="002721A9" w:rsidRPr="00FA4E22" w:rsidRDefault="002721A9" w:rsidP="00100D5A">
            <w:pPr>
              <w:rPr>
                <w:rFonts w:ascii="Arial" w:hAnsi="Arial" w:cs="Arial"/>
                <w:b w:val="0"/>
                <w:caps w:val="0"/>
              </w:rPr>
            </w:pPr>
            <w:r w:rsidRPr="00FA4E22">
              <w:rPr>
                <w:rFonts w:ascii="Arial" w:hAnsi="Arial" w:cs="Arial"/>
                <w:b w:val="0"/>
                <w:caps w:val="0"/>
              </w:rPr>
              <w:t xml:space="preserve">  Males</w:t>
            </w:r>
          </w:p>
        </w:tc>
        <w:tc>
          <w:tcPr>
            <w:tcW w:w="2595" w:type="dxa"/>
            <w:shd w:val="clear" w:color="auto" w:fill="auto"/>
          </w:tcPr>
          <w:p w14:paraId="136B5DEA"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A4E22">
              <w:rPr>
                <w:rFonts w:ascii="Arial" w:hAnsi="Arial" w:cs="Arial"/>
              </w:rPr>
              <w:t>0.37 (0.13-0.69)</w:t>
            </w:r>
          </w:p>
        </w:tc>
        <w:tc>
          <w:tcPr>
            <w:tcW w:w="2596" w:type="dxa"/>
            <w:shd w:val="clear" w:color="auto" w:fill="auto"/>
          </w:tcPr>
          <w:p w14:paraId="18FE89E4"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hAnsi="Arial" w:cs="Arial"/>
              </w:rPr>
              <w:t>3.32 (1.48-5.59)</w:t>
            </w:r>
          </w:p>
        </w:tc>
        <w:tc>
          <w:tcPr>
            <w:tcW w:w="2595" w:type="dxa"/>
            <w:shd w:val="clear" w:color="auto" w:fill="auto"/>
          </w:tcPr>
          <w:p w14:paraId="77FCA5EC"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hAnsi="Arial" w:cs="Arial"/>
              </w:rPr>
              <w:t>2.99 (1.02-5.59)</w:t>
            </w:r>
          </w:p>
        </w:tc>
        <w:tc>
          <w:tcPr>
            <w:tcW w:w="2596" w:type="dxa"/>
            <w:shd w:val="clear" w:color="auto" w:fill="auto"/>
          </w:tcPr>
          <w:p w14:paraId="3276547C"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A4E22">
              <w:rPr>
                <w:rFonts w:ascii="Arial" w:hAnsi="Arial" w:cs="Arial"/>
              </w:rPr>
              <w:t>-</w:t>
            </w:r>
          </w:p>
        </w:tc>
      </w:tr>
      <w:tr w:rsidR="002721A9" w:rsidRPr="00FA4E22" w14:paraId="7C7FCC78"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shd w:val="clear" w:color="auto" w:fill="auto"/>
          </w:tcPr>
          <w:p w14:paraId="426D3317" w14:textId="77777777" w:rsidR="002721A9" w:rsidRPr="00FA4E22" w:rsidRDefault="002721A9" w:rsidP="00100D5A">
            <w:pPr>
              <w:rPr>
                <w:rFonts w:ascii="Arial" w:hAnsi="Arial" w:cs="Arial"/>
                <w:b w:val="0"/>
                <w:caps w:val="0"/>
              </w:rPr>
            </w:pPr>
            <w:r w:rsidRPr="00FA4E22">
              <w:rPr>
                <w:rFonts w:ascii="Arial" w:hAnsi="Arial" w:cs="Arial"/>
                <w:b w:val="0"/>
                <w:caps w:val="0"/>
              </w:rPr>
              <w:t xml:space="preserve">  Females</w:t>
            </w:r>
          </w:p>
        </w:tc>
        <w:tc>
          <w:tcPr>
            <w:tcW w:w="2595" w:type="dxa"/>
            <w:shd w:val="clear" w:color="auto" w:fill="auto"/>
          </w:tcPr>
          <w:p w14:paraId="724DDF2E"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A4E22">
              <w:rPr>
                <w:rFonts w:ascii="Arial" w:hAnsi="Arial" w:cs="Arial"/>
              </w:rPr>
              <w:t>0.49 (0.16-0.92)</w:t>
            </w:r>
          </w:p>
        </w:tc>
        <w:tc>
          <w:tcPr>
            <w:tcW w:w="2596" w:type="dxa"/>
            <w:shd w:val="clear" w:color="auto" w:fill="auto"/>
          </w:tcPr>
          <w:p w14:paraId="3077ED9C"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A4E22">
              <w:rPr>
                <w:rFonts w:ascii="Arial" w:hAnsi="Arial" w:cs="Arial"/>
              </w:rPr>
              <w:t>4.09 (1.77-6.95)</w:t>
            </w:r>
          </w:p>
        </w:tc>
        <w:tc>
          <w:tcPr>
            <w:tcW w:w="2595" w:type="dxa"/>
            <w:shd w:val="clear" w:color="auto" w:fill="auto"/>
          </w:tcPr>
          <w:p w14:paraId="03E343EE"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A4E22">
              <w:rPr>
                <w:rFonts w:ascii="Arial" w:hAnsi="Arial" w:cs="Arial"/>
              </w:rPr>
              <w:t>3.50 (1.21-6.52)</w:t>
            </w:r>
          </w:p>
        </w:tc>
        <w:tc>
          <w:tcPr>
            <w:tcW w:w="2596" w:type="dxa"/>
            <w:shd w:val="clear" w:color="auto" w:fill="auto"/>
          </w:tcPr>
          <w:p w14:paraId="40B1B529"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A4E22">
              <w:rPr>
                <w:rFonts w:ascii="Arial" w:hAnsi="Arial" w:cs="Arial"/>
              </w:rPr>
              <w:t>-</w:t>
            </w:r>
          </w:p>
        </w:tc>
      </w:tr>
      <w:tr w:rsidR="002721A9" w:rsidRPr="00FA4E22" w14:paraId="48891BDD" w14:textId="77777777" w:rsidTr="00100D5A">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right w:val="none" w:sz="0" w:space="0" w:color="auto"/>
            </w:tcBorders>
            <w:shd w:val="clear" w:color="auto" w:fill="auto"/>
          </w:tcPr>
          <w:p w14:paraId="4DD40AFC" w14:textId="77777777" w:rsidR="002721A9" w:rsidRPr="00FA4E22" w:rsidRDefault="002721A9" w:rsidP="00100D5A">
            <w:pPr>
              <w:rPr>
                <w:rFonts w:ascii="Arial" w:hAnsi="Arial" w:cs="Arial"/>
                <w:b w:val="0"/>
                <w:caps w:val="0"/>
              </w:rPr>
            </w:pPr>
            <w:r w:rsidRPr="00FA4E22">
              <w:rPr>
                <w:rFonts w:ascii="Arial" w:hAnsi="Arial" w:cs="Arial"/>
                <w:b w:val="0"/>
                <w:caps w:val="0"/>
              </w:rPr>
              <w:t xml:space="preserve">  All</w:t>
            </w:r>
          </w:p>
        </w:tc>
        <w:tc>
          <w:tcPr>
            <w:tcW w:w="2595" w:type="dxa"/>
            <w:tcBorders>
              <w:bottom w:val="single" w:sz="4" w:space="0" w:color="auto"/>
            </w:tcBorders>
            <w:shd w:val="clear" w:color="auto" w:fill="auto"/>
          </w:tcPr>
          <w:p w14:paraId="5AB634E5"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hAnsi="Arial" w:cs="Arial"/>
              </w:rPr>
              <w:t>0.43 (0.14-0.80)</w:t>
            </w:r>
          </w:p>
        </w:tc>
        <w:tc>
          <w:tcPr>
            <w:tcW w:w="2596" w:type="dxa"/>
            <w:tcBorders>
              <w:bottom w:val="single" w:sz="4" w:space="0" w:color="auto"/>
            </w:tcBorders>
            <w:shd w:val="clear" w:color="auto" w:fill="auto"/>
          </w:tcPr>
          <w:p w14:paraId="1B181CBF"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hAnsi="Arial" w:cs="Arial"/>
              </w:rPr>
              <w:t>3.69 (1.62-6.25)</w:t>
            </w:r>
          </w:p>
        </w:tc>
        <w:tc>
          <w:tcPr>
            <w:tcW w:w="2595" w:type="dxa"/>
            <w:tcBorders>
              <w:bottom w:val="single" w:sz="4" w:space="0" w:color="auto"/>
            </w:tcBorders>
            <w:shd w:val="clear" w:color="auto" w:fill="auto"/>
          </w:tcPr>
          <w:p w14:paraId="07137FEA"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hAnsi="Arial" w:cs="Arial"/>
              </w:rPr>
              <w:t>3.24 (1.11-6.04)</w:t>
            </w:r>
          </w:p>
        </w:tc>
        <w:tc>
          <w:tcPr>
            <w:tcW w:w="2596" w:type="dxa"/>
            <w:tcBorders>
              <w:bottom w:val="single" w:sz="4" w:space="0" w:color="auto"/>
            </w:tcBorders>
            <w:shd w:val="clear" w:color="auto" w:fill="auto"/>
          </w:tcPr>
          <w:p w14:paraId="121EF426"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hAnsi="Arial" w:cs="Arial"/>
              </w:rPr>
              <w:t>34.11 (19.49-50.10)</w:t>
            </w:r>
          </w:p>
        </w:tc>
      </w:tr>
      <w:tr w:rsidR="002721A9" w:rsidRPr="00FA4E22" w14:paraId="1E35934B"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gridSpan w:val="5"/>
            <w:tcBorders>
              <w:top w:val="single" w:sz="4" w:space="0" w:color="auto"/>
              <w:right w:val="none" w:sz="0" w:space="0" w:color="auto"/>
            </w:tcBorders>
            <w:shd w:val="clear" w:color="auto" w:fill="auto"/>
          </w:tcPr>
          <w:p w14:paraId="4EFEC0C1" w14:textId="77777777" w:rsidR="002721A9" w:rsidRPr="00FA4E22" w:rsidRDefault="002721A9" w:rsidP="00100D5A">
            <w:pPr>
              <w:rPr>
                <w:rFonts w:ascii="Arial" w:hAnsi="Arial" w:cs="Arial"/>
                <w:b w:val="0"/>
                <w:caps w:val="0"/>
              </w:rPr>
            </w:pPr>
            <w:r w:rsidRPr="00FA4E22">
              <w:rPr>
                <w:rFonts w:ascii="Arial" w:hAnsi="Arial" w:cs="Arial"/>
                <w:caps w:val="0"/>
              </w:rPr>
              <w:t>Age-Standardized Prevalence</w:t>
            </w:r>
          </w:p>
        </w:tc>
      </w:tr>
      <w:tr w:rsidR="002721A9" w:rsidRPr="00FA4E22" w14:paraId="14A1CC5A" w14:textId="77777777" w:rsidTr="00100D5A">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shd w:val="clear" w:color="auto" w:fill="auto"/>
          </w:tcPr>
          <w:p w14:paraId="08605C4C" w14:textId="77777777" w:rsidR="002721A9" w:rsidRPr="00FA4E22" w:rsidRDefault="002721A9" w:rsidP="00100D5A">
            <w:pPr>
              <w:rPr>
                <w:rFonts w:ascii="Arial" w:hAnsi="Arial" w:cs="Arial"/>
                <w:b w:val="0"/>
                <w:caps w:val="0"/>
              </w:rPr>
            </w:pPr>
            <w:r w:rsidRPr="00FA4E22">
              <w:rPr>
                <w:rFonts w:ascii="Arial" w:hAnsi="Arial" w:cs="Arial"/>
                <w:b w:val="0"/>
                <w:caps w:val="0"/>
              </w:rPr>
              <w:t xml:space="preserve">  Male </w:t>
            </w:r>
          </w:p>
        </w:tc>
        <w:tc>
          <w:tcPr>
            <w:tcW w:w="2595" w:type="dxa"/>
            <w:shd w:val="clear" w:color="auto" w:fill="auto"/>
          </w:tcPr>
          <w:p w14:paraId="73C17DFD"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eastAsia="Times New Roman" w:hAnsi="Arial" w:cs="Arial"/>
                <w:color w:val="000000"/>
              </w:rPr>
              <w:t>0.35 (0.12 - 0.64)</w:t>
            </w:r>
          </w:p>
        </w:tc>
        <w:tc>
          <w:tcPr>
            <w:tcW w:w="2596" w:type="dxa"/>
            <w:shd w:val="clear" w:color="auto" w:fill="auto"/>
          </w:tcPr>
          <w:p w14:paraId="610B3D75"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eastAsia="Times New Roman" w:hAnsi="Arial" w:cs="Arial"/>
                <w:color w:val="000000"/>
              </w:rPr>
              <w:t>2.90 (1.31 - 4.86)</w:t>
            </w:r>
          </w:p>
        </w:tc>
        <w:tc>
          <w:tcPr>
            <w:tcW w:w="2595" w:type="dxa"/>
            <w:shd w:val="clear" w:color="auto" w:fill="auto"/>
          </w:tcPr>
          <w:p w14:paraId="074196BC"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eastAsia="Times New Roman" w:hAnsi="Arial" w:cs="Arial"/>
                <w:color w:val="000000"/>
              </w:rPr>
              <w:t>2.56 (0.89 - 4.73)</w:t>
            </w:r>
          </w:p>
        </w:tc>
        <w:tc>
          <w:tcPr>
            <w:tcW w:w="2596" w:type="dxa"/>
            <w:shd w:val="clear" w:color="auto" w:fill="auto"/>
          </w:tcPr>
          <w:p w14:paraId="7A406CFB"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eastAsia="Times New Roman" w:hAnsi="Arial" w:cs="Arial"/>
                <w:color w:val="000000"/>
              </w:rPr>
              <w:t>-</w:t>
            </w:r>
          </w:p>
        </w:tc>
      </w:tr>
      <w:tr w:rsidR="002721A9" w:rsidRPr="00FA4E22" w14:paraId="24FC5AF2"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shd w:val="clear" w:color="auto" w:fill="auto"/>
          </w:tcPr>
          <w:p w14:paraId="1E295337" w14:textId="77777777" w:rsidR="002721A9" w:rsidRPr="00FA4E22" w:rsidRDefault="002721A9" w:rsidP="00100D5A">
            <w:pPr>
              <w:rPr>
                <w:rFonts w:ascii="Arial" w:hAnsi="Arial" w:cs="Arial"/>
                <w:b w:val="0"/>
                <w:caps w:val="0"/>
              </w:rPr>
            </w:pPr>
            <w:r w:rsidRPr="00FA4E22">
              <w:rPr>
                <w:rFonts w:ascii="Arial" w:hAnsi="Arial" w:cs="Arial"/>
                <w:b w:val="0"/>
                <w:caps w:val="0"/>
              </w:rPr>
              <w:t xml:space="preserve">  Females</w:t>
            </w:r>
          </w:p>
        </w:tc>
        <w:tc>
          <w:tcPr>
            <w:tcW w:w="2595" w:type="dxa"/>
            <w:shd w:val="clear" w:color="auto" w:fill="auto"/>
          </w:tcPr>
          <w:p w14:paraId="326A3980"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A4E22">
              <w:rPr>
                <w:rFonts w:ascii="Arial" w:eastAsia="Times New Roman" w:hAnsi="Arial" w:cs="Arial"/>
                <w:color w:val="000000"/>
              </w:rPr>
              <w:t>0.39 (0.13 - 0.73)</w:t>
            </w:r>
          </w:p>
        </w:tc>
        <w:tc>
          <w:tcPr>
            <w:tcW w:w="2596" w:type="dxa"/>
            <w:shd w:val="clear" w:color="auto" w:fill="auto"/>
          </w:tcPr>
          <w:p w14:paraId="302CB925"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A4E22">
              <w:rPr>
                <w:rFonts w:ascii="Arial" w:eastAsia="Times New Roman" w:hAnsi="Arial" w:cs="Arial"/>
                <w:color w:val="000000"/>
              </w:rPr>
              <w:t>3.20 (1.39 - 5.45)</w:t>
            </w:r>
          </w:p>
        </w:tc>
        <w:tc>
          <w:tcPr>
            <w:tcW w:w="2595" w:type="dxa"/>
            <w:shd w:val="clear" w:color="auto" w:fill="auto"/>
          </w:tcPr>
          <w:p w14:paraId="3EC78B85"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A4E22">
              <w:rPr>
                <w:rFonts w:ascii="Arial" w:eastAsia="Times New Roman" w:hAnsi="Arial" w:cs="Arial"/>
                <w:color w:val="000000"/>
              </w:rPr>
              <w:t>2.74 (0.95 - 5.10)</w:t>
            </w:r>
          </w:p>
        </w:tc>
        <w:tc>
          <w:tcPr>
            <w:tcW w:w="2596" w:type="dxa"/>
            <w:shd w:val="clear" w:color="auto" w:fill="auto"/>
          </w:tcPr>
          <w:p w14:paraId="0840474F"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A4E22">
              <w:rPr>
                <w:rFonts w:ascii="Arial" w:eastAsia="Times New Roman" w:hAnsi="Arial" w:cs="Arial"/>
                <w:color w:val="000000"/>
              </w:rPr>
              <w:t>-</w:t>
            </w:r>
          </w:p>
        </w:tc>
      </w:tr>
      <w:tr w:rsidR="002721A9" w:rsidRPr="00FA4E22" w14:paraId="241A208B" w14:textId="77777777" w:rsidTr="00100D5A">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right w:val="none" w:sz="0" w:space="0" w:color="auto"/>
            </w:tcBorders>
            <w:shd w:val="clear" w:color="auto" w:fill="auto"/>
          </w:tcPr>
          <w:p w14:paraId="0039C711" w14:textId="77777777" w:rsidR="002721A9" w:rsidRPr="00FA4E22" w:rsidRDefault="002721A9" w:rsidP="00100D5A">
            <w:pPr>
              <w:rPr>
                <w:rFonts w:ascii="Arial" w:hAnsi="Arial" w:cs="Arial"/>
                <w:b w:val="0"/>
                <w:caps w:val="0"/>
              </w:rPr>
            </w:pPr>
            <w:r w:rsidRPr="00FA4E22">
              <w:rPr>
                <w:rFonts w:ascii="Arial" w:hAnsi="Arial" w:cs="Arial"/>
                <w:b w:val="0"/>
                <w:caps w:val="0"/>
              </w:rPr>
              <w:t xml:space="preserve">  All</w:t>
            </w:r>
          </w:p>
        </w:tc>
        <w:tc>
          <w:tcPr>
            <w:tcW w:w="2595" w:type="dxa"/>
            <w:tcBorders>
              <w:bottom w:val="single" w:sz="4" w:space="0" w:color="auto"/>
            </w:tcBorders>
            <w:shd w:val="clear" w:color="auto" w:fill="auto"/>
          </w:tcPr>
          <w:p w14:paraId="43967FC9"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eastAsia="Times New Roman" w:hAnsi="Arial" w:cs="Arial"/>
                <w:color w:val="000000"/>
              </w:rPr>
              <w:t>0.37 (0.12 - 0.68)</w:t>
            </w:r>
          </w:p>
        </w:tc>
        <w:tc>
          <w:tcPr>
            <w:tcW w:w="2596" w:type="dxa"/>
            <w:tcBorders>
              <w:bottom w:val="single" w:sz="4" w:space="0" w:color="auto"/>
            </w:tcBorders>
            <w:shd w:val="clear" w:color="auto" w:fill="auto"/>
          </w:tcPr>
          <w:p w14:paraId="7FB12D17"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eastAsia="Times New Roman" w:hAnsi="Arial" w:cs="Arial"/>
                <w:color w:val="000000"/>
              </w:rPr>
              <w:t>3.06 (1.35 - 5.16)</w:t>
            </w:r>
          </w:p>
        </w:tc>
        <w:tc>
          <w:tcPr>
            <w:tcW w:w="2595" w:type="dxa"/>
            <w:tcBorders>
              <w:bottom w:val="single" w:sz="4" w:space="0" w:color="auto"/>
            </w:tcBorders>
            <w:shd w:val="clear" w:color="auto" w:fill="auto"/>
          </w:tcPr>
          <w:p w14:paraId="4B1BC93C"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eastAsia="Times New Roman" w:hAnsi="Arial" w:cs="Arial"/>
                <w:color w:val="000000"/>
              </w:rPr>
              <w:t>2.65 (0.92 - 4.91)</w:t>
            </w:r>
          </w:p>
        </w:tc>
        <w:tc>
          <w:tcPr>
            <w:tcW w:w="2596" w:type="dxa"/>
            <w:tcBorders>
              <w:bottom w:val="single" w:sz="4" w:space="0" w:color="auto"/>
            </w:tcBorders>
            <w:shd w:val="clear" w:color="auto" w:fill="auto"/>
          </w:tcPr>
          <w:p w14:paraId="0403E2A2"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4E22">
              <w:rPr>
                <w:rFonts w:ascii="Arial" w:eastAsia="Times New Roman" w:hAnsi="Arial" w:cs="Arial"/>
                <w:color w:val="000000"/>
              </w:rPr>
              <w:t>32.91 (18.72 - 48.47)</w:t>
            </w:r>
          </w:p>
        </w:tc>
      </w:tr>
    </w:tbl>
    <w:p w14:paraId="195F371C" w14:textId="3E883664" w:rsidR="002721A9" w:rsidRDefault="002721A9" w:rsidP="002721A9">
      <w:pPr>
        <w:spacing w:before="60" w:after="0" w:line="240" w:lineRule="auto"/>
        <w:rPr>
          <w:rFonts w:ascii="Arial" w:hAnsi="Arial" w:cs="Arial"/>
        </w:rPr>
      </w:pPr>
      <w:r w:rsidRPr="00FA4E22">
        <w:rPr>
          <w:rFonts w:ascii="Arial" w:hAnsi="Arial" w:cs="Arial"/>
        </w:rPr>
        <w:t>MSVI, moderate and severe vision impairment; VI, vision impairment; Near VI, near vision impairment due to uncorrected presbyopia</w:t>
      </w:r>
      <w:r w:rsidR="002C411A">
        <w:rPr>
          <w:rFonts w:ascii="Arial" w:hAnsi="Arial" w:cs="Arial"/>
        </w:rPr>
        <w:t>.</w:t>
      </w:r>
    </w:p>
    <w:p w14:paraId="05B68A79" w14:textId="77777777" w:rsidR="002C411A" w:rsidRPr="00FA4E22" w:rsidRDefault="002C411A" w:rsidP="002C411A">
      <w:pPr>
        <w:spacing w:before="60" w:after="0" w:line="240" w:lineRule="auto"/>
        <w:rPr>
          <w:rFonts w:ascii="Arial" w:hAnsi="Arial" w:cs="Arial"/>
        </w:rPr>
      </w:pPr>
      <w:r>
        <w:rPr>
          <w:rFonts w:ascii="Arial" w:hAnsi="Arial" w:cs="Arial"/>
          <w:color w:val="000000" w:themeColor="text1"/>
        </w:rPr>
        <w:t xml:space="preserve">Definitions used are as follows: </w:t>
      </w:r>
      <w:r w:rsidRPr="00547385">
        <w:rPr>
          <w:rFonts w:ascii="Arial" w:hAnsi="Arial" w:cs="Arial"/>
          <w:color w:val="000000" w:themeColor="text1"/>
        </w:rPr>
        <w:t>blindness</w:t>
      </w:r>
      <w:r>
        <w:rPr>
          <w:rFonts w:ascii="Arial" w:hAnsi="Arial" w:cs="Arial"/>
          <w:color w:val="000000" w:themeColor="text1"/>
        </w:rPr>
        <w:t xml:space="preserve"> (</w:t>
      </w:r>
      <w:r w:rsidRPr="00547385">
        <w:rPr>
          <w:rFonts w:ascii="Arial" w:hAnsi="Arial" w:cs="Arial"/>
          <w:color w:val="000000" w:themeColor="text1"/>
        </w:rPr>
        <w:t>presenting visual acuity &lt; 3/60 in the better eye</w:t>
      </w:r>
      <w:r>
        <w:rPr>
          <w:rFonts w:ascii="Arial" w:hAnsi="Arial" w:cs="Arial"/>
          <w:color w:val="000000" w:themeColor="text1"/>
        </w:rPr>
        <w:t>)</w:t>
      </w:r>
      <w:r w:rsidRPr="00547385">
        <w:rPr>
          <w:rFonts w:ascii="Arial" w:hAnsi="Arial" w:cs="Arial"/>
          <w:color w:val="000000" w:themeColor="text1"/>
        </w:rPr>
        <w:t>, moderate and severe vision impairment (MSVI</w:t>
      </w:r>
      <w:r>
        <w:rPr>
          <w:rFonts w:ascii="Arial" w:hAnsi="Arial" w:cs="Arial"/>
          <w:color w:val="000000" w:themeColor="text1"/>
        </w:rPr>
        <w:t xml:space="preserve">; </w:t>
      </w:r>
      <w:r w:rsidRPr="00547385">
        <w:rPr>
          <w:rFonts w:ascii="Arial" w:hAnsi="Arial" w:cs="Arial"/>
          <w:color w:val="000000" w:themeColor="text1"/>
        </w:rPr>
        <w:t>3/60 ≤ presenting visual acuity &lt; 6/18), mild vision impairment (mild VI</w:t>
      </w:r>
      <w:r>
        <w:rPr>
          <w:rFonts w:ascii="Arial" w:hAnsi="Arial" w:cs="Arial"/>
          <w:color w:val="000000" w:themeColor="text1"/>
        </w:rPr>
        <w:t>: 6</w:t>
      </w:r>
      <w:r w:rsidRPr="00547385">
        <w:rPr>
          <w:rFonts w:ascii="Arial" w:hAnsi="Arial" w:cs="Arial"/>
          <w:color w:val="000000" w:themeColor="text1"/>
        </w:rPr>
        <w:t>/</w:t>
      </w:r>
      <w:r>
        <w:rPr>
          <w:rFonts w:ascii="Arial" w:hAnsi="Arial" w:cs="Arial"/>
          <w:color w:val="000000" w:themeColor="text1"/>
        </w:rPr>
        <w:t>18</w:t>
      </w:r>
      <w:r w:rsidRPr="00547385">
        <w:rPr>
          <w:rFonts w:ascii="Arial" w:hAnsi="Arial" w:cs="Arial"/>
          <w:color w:val="000000" w:themeColor="text1"/>
        </w:rPr>
        <w:t xml:space="preserve"> ≤ presenting visual acuity &lt; 6/1</w:t>
      </w:r>
      <w:r>
        <w:rPr>
          <w:rFonts w:ascii="Arial" w:hAnsi="Arial" w:cs="Arial"/>
          <w:color w:val="000000" w:themeColor="text1"/>
        </w:rPr>
        <w:t>2</w:t>
      </w:r>
      <w:r w:rsidRPr="00547385">
        <w:rPr>
          <w:rFonts w:ascii="Arial" w:hAnsi="Arial" w:cs="Arial"/>
          <w:color w:val="000000" w:themeColor="text1"/>
        </w:rPr>
        <w:t>)</w:t>
      </w:r>
      <w:r>
        <w:rPr>
          <w:rFonts w:ascii="Arial" w:hAnsi="Arial" w:cs="Arial"/>
          <w:color w:val="000000" w:themeColor="text1"/>
        </w:rPr>
        <w:t>.</w:t>
      </w:r>
    </w:p>
    <w:p w14:paraId="74D1F301" w14:textId="1A287138" w:rsidR="002721A9" w:rsidRDefault="002721A9" w:rsidP="002721A9">
      <w:pPr>
        <w:spacing w:before="60" w:after="0" w:line="240" w:lineRule="auto"/>
        <w:rPr>
          <w:rFonts w:ascii="Arial" w:hAnsi="Arial" w:cs="Arial"/>
        </w:rPr>
      </w:pPr>
      <w:r w:rsidRPr="00FA4E22">
        <w:rPr>
          <w:rFonts w:ascii="Arial" w:hAnsi="Arial" w:cs="Arial"/>
        </w:rPr>
        <w:t>Data presented are for all ages. 80% uncertainty intervals are given in brackets</w:t>
      </w:r>
      <w:r w:rsidR="002C411A">
        <w:rPr>
          <w:rFonts w:ascii="Arial" w:hAnsi="Arial" w:cs="Arial"/>
        </w:rPr>
        <w:t>.</w:t>
      </w:r>
    </w:p>
    <w:p w14:paraId="3564524B" w14:textId="77777777" w:rsidR="002721A9" w:rsidRPr="00FA4E22" w:rsidRDefault="002721A9" w:rsidP="002721A9">
      <w:pPr>
        <w:spacing w:before="60" w:after="0" w:line="240" w:lineRule="auto"/>
        <w:rPr>
          <w:rFonts w:ascii="Arial" w:hAnsi="Arial" w:cs="Arial"/>
        </w:rPr>
      </w:pPr>
      <w:r w:rsidRPr="00FA4E22">
        <w:rPr>
          <w:rFonts w:ascii="Arial" w:hAnsi="Arial" w:cs="Arial"/>
        </w:rPr>
        <w:t xml:space="preserve">*A gender breakdown for near vision </w:t>
      </w:r>
      <w:r w:rsidRPr="00BA6C83">
        <w:rPr>
          <w:rFonts w:ascii="Arial" w:hAnsi="Arial" w:cs="Arial"/>
        </w:rPr>
        <w:t>impairment due to uncorrected presbyopia is not</w:t>
      </w:r>
      <w:r w:rsidRPr="00FA4E22">
        <w:rPr>
          <w:rFonts w:ascii="Arial" w:hAnsi="Arial" w:cs="Arial"/>
        </w:rPr>
        <w:t xml:space="preserve"> presented due to data sparsity</w:t>
      </w:r>
      <w:r w:rsidRPr="00FA4E22">
        <w:rPr>
          <w:rFonts w:ascii="Arial" w:hAnsi="Arial" w:cs="Arial"/>
        </w:rPr>
        <w:br/>
      </w:r>
    </w:p>
    <w:p w14:paraId="0780C311" w14:textId="77777777" w:rsidR="002721A9" w:rsidRPr="00FA4E22" w:rsidRDefault="002721A9" w:rsidP="002721A9">
      <w:pPr>
        <w:jc w:val="both"/>
        <w:rPr>
          <w:rFonts w:ascii="Arial" w:hAnsi="Arial" w:cs="Arial"/>
          <w:b/>
          <w:sz w:val="24"/>
          <w:szCs w:val="24"/>
        </w:rPr>
      </w:pPr>
      <w:r>
        <w:rPr>
          <w:rFonts w:ascii="Arial" w:hAnsi="Arial" w:cs="Arial"/>
        </w:rPr>
        <w:br w:type="page"/>
      </w:r>
      <w:r w:rsidRPr="00FA4E22">
        <w:rPr>
          <w:rFonts w:ascii="Arial" w:hAnsi="Arial" w:cs="Arial"/>
          <w:b/>
          <w:sz w:val="24"/>
          <w:szCs w:val="24"/>
        </w:rPr>
        <w:lastRenderedPageBreak/>
        <w:t xml:space="preserve">Table 2. </w:t>
      </w:r>
      <w:r w:rsidRPr="00FA4E22">
        <w:rPr>
          <w:rFonts w:ascii="Arial" w:hAnsi="Arial" w:cs="Arial"/>
          <w:sz w:val="24"/>
          <w:szCs w:val="24"/>
        </w:rPr>
        <w:t>Age-standardised prevalence of blindness, moderate and severe vision impairment, and mild vision impairment, by sex and region comparing adults 50 years and older with all ages for 2015 in East Asia and World</w:t>
      </w:r>
      <w:r w:rsidRPr="00FA4E22">
        <w:rPr>
          <w:rFonts w:ascii="Arial" w:hAnsi="Arial" w:cs="Arial"/>
          <w:b/>
          <w:sz w:val="24"/>
          <w:szCs w:val="24"/>
        </w:rPr>
        <w:t xml:space="preserve"> </w:t>
      </w:r>
    </w:p>
    <w:tbl>
      <w:tblPr>
        <w:tblStyle w:val="PlainTable310"/>
        <w:tblW w:w="14352" w:type="dxa"/>
        <w:tblInd w:w="-318" w:type="dxa"/>
        <w:tblLayout w:type="fixed"/>
        <w:tblLook w:val="04A0" w:firstRow="1" w:lastRow="0" w:firstColumn="1" w:lastColumn="0" w:noHBand="0" w:noVBand="1"/>
      </w:tblPr>
      <w:tblGrid>
        <w:gridCol w:w="1736"/>
        <w:gridCol w:w="2302"/>
        <w:gridCol w:w="2145"/>
        <w:gridCol w:w="1949"/>
        <w:gridCol w:w="243"/>
        <w:gridCol w:w="1866"/>
        <w:gridCol w:w="1984"/>
        <w:gridCol w:w="6"/>
        <w:gridCol w:w="2121"/>
      </w:tblGrid>
      <w:tr w:rsidR="002721A9" w:rsidRPr="00FA4E22" w14:paraId="5085A97B" w14:textId="77777777" w:rsidTr="00100D5A">
        <w:trPr>
          <w:cnfStyle w:val="100000000000" w:firstRow="1" w:lastRow="0" w:firstColumn="0" w:lastColumn="0" w:oddVBand="0" w:evenVBand="0" w:oddHBand="0" w:evenHBand="0" w:firstRowFirstColumn="0" w:firstRowLastColumn="0" w:lastRowFirstColumn="0" w:lastRowLastColumn="0"/>
          <w:trHeight w:val="332"/>
        </w:trPr>
        <w:tc>
          <w:tcPr>
            <w:cnfStyle w:val="001000000100" w:firstRow="0" w:lastRow="0" w:firstColumn="1" w:lastColumn="0" w:oddVBand="0" w:evenVBand="0" w:oddHBand="0" w:evenHBand="0" w:firstRowFirstColumn="1" w:firstRowLastColumn="0" w:lastRowFirstColumn="0" w:lastRowLastColumn="0"/>
            <w:tcW w:w="1736" w:type="dxa"/>
            <w:tcBorders>
              <w:top w:val="single" w:sz="4" w:space="0" w:color="auto"/>
              <w:bottom w:val="single" w:sz="4" w:space="0" w:color="auto"/>
            </w:tcBorders>
            <w:shd w:val="clear" w:color="auto" w:fill="auto"/>
            <w:noWrap/>
            <w:hideMark/>
          </w:tcPr>
          <w:p w14:paraId="71C820EA" w14:textId="77777777" w:rsidR="002721A9" w:rsidRPr="00FA4E22" w:rsidRDefault="002721A9" w:rsidP="00100D5A">
            <w:pPr>
              <w:rPr>
                <w:rFonts w:ascii="Arial" w:eastAsia="Times New Roman" w:hAnsi="Arial" w:cs="Arial"/>
                <w:b w:val="0"/>
                <w:bCs w:val="0"/>
                <w:color w:val="000000"/>
                <w:sz w:val="18"/>
                <w:szCs w:val="18"/>
              </w:rPr>
            </w:pPr>
          </w:p>
        </w:tc>
        <w:tc>
          <w:tcPr>
            <w:tcW w:w="6396" w:type="dxa"/>
            <w:gridSpan w:val="3"/>
            <w:tcBorders>
              <w:top w:val="single" w:sz="4" w:space="0" w:color="auto"/>
              <w:bottom w:val="single" w:sz="4" w:space="0" w:color="auto"/>
            </w:tcBorders>
            <w:shd w:val="clear" w:color="auto" w:fill="auto"/>
            <w:noWrap/>
            <w:vAlign w:val="center"/>
            <w:hideMark/>
          </w:tcPr>
          <w:p w14:paraId="25A3A4A0"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aps w:val="0"/>
                <w:color w:val="000000"/>
                <w:sz w:val="18"/>
                <w:szCs w:val="18"/>
              </w:rPr>
            </w:pPr>
            <w:r w:rsidRPr="00FA4E22">
              <w:rPr>
                <w:rFonts w:ascii="Arial" w:eastAsia="Times New Roman" w:hAnsi="Arial" w:cs="Arial"/>
                <w:caps w:val="0"/>
                <w:color w:val="000000"/>
                <w:sz w:val="18"/>
                <w:szCs w:val="18"/>
              </w:rPr>
              <w:t>Men</w:t>
            </w:r>
          </w:p>
        </w:tc>
        <w:tc>
          <w:tcPr>
            <w:tcW w:w="243" w:type="dxa"/>
            <w:tcBorders>
              <w:top w:val="single" w:sz="4" w:space="0" w:color="auto"/>
            </w:tcBorders>
            <w:shd w:val="clear" w:color="auto" w:fill="auto"/>
            <w:noWrap/>
            <w:vAlign w:val="center"/>
            <w:hideMark/>
          </w:tcPr>
          <w:p w14:paraId="11EF4C18"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aps w:val="0"/>
                <w:color w:val="000000"/>
                <w:sz w:val="18"/>
                <w:szCs w:val="18"/>
              </w:rPr>
            </w:pPr>
          </w:p>
        </w:tc>
        <w:tc>
          <w:tcPr>
            <w:tcW w:w="5977" w:type="dxa"/>
            <w:gridSpan w:val="4"/>
            <w:tcBorders>
              <w:top w:val="single" w:sz="4" w:space="0" w:color="auto"/>
              <w:left w:val="nil"/>
              <w:bottom w:val="single" w:sz="4" w:space="0" w:color="auto"/>
            </w:tcBorders>
            <w:shd w:val="clear" w:color="auto" w:fill="auto"/>
            <w:vAlign w:val="center"/>
          </w:tcPr>
          <w:p w14:paraId="2446F083"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aps w:val="0"/>
                <w:color w:val="000000"/>
                <w:sz w:val="18"/>
                <w:szCs w:val="18"/>
              </w:rPr>
            </w:pPr>
            <w:r w:rsidRPr="00FA4E22">
              <w:rPr>
                <w:rFonts w:ascii="Arial" w:eastAsia="Times New Roman" w:hAnsi="Arial" w:cs="Arial"/>
                <w:caps w:val="0"/>
                <w:color w:val="000000"/>
                <w:sz w:val="18"/>
                <w:szCs w:val="18"/>
              </w:rPr>
              <w:t>Women</w:t>
            </w:r>
          </w:p>
        </w:tc>
      </w:tr>
      <w:tr w:rsidR="002721A9" w:rsidRPr="00FA4E22" w14:paraId="3100BC99" w14:textId="77777777" w:rsidTr="00100D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auto"/>
              <w:bottom w:val="single" w:sz="4" w:space="0" w:color="auto"/>
            </w:tcBorders>
            <w:shd w:val="clear" w:color="auto" w:fill="auto"/>
            <w:noWrap/>
            <w:hideMark/>
          </w:tcPr>
          <w:p w14:paraId="32C3AFFF" w14:textId="77777777" w:rsidR="002721A9" w:rsidRPr="00FA4E22" w:rsidRDefault="002721A9" w:rsidP="00100D5A">
            <w:pPr>
              <w:rPr>
                <w:rFonts w:ascii="Arial" w:eastAsia="Times New Roman" w:hAnsi="Arial" w:cs="Arial"/>
                <w:b w:val="0"/>
                <w:bCs w:val="0"/>
                <w:caps w:val="0"/>
                <w:color w:val="000000"/>
                <w:sz w:val="18"/>
                <w:szCs w:val="18"/>
              </w:rPr>
            </w:pPr>
            <w:r w:rsidRPr="00FA4E22">
              <w:rPr>
                <w:rFonts w:ascii="Arial" w:eastAsia="Times New Roman" w:hAnsi="Arial" w:cs="Arial"/>
                <w:caps w:val="0"/>
                <w:color w:val="000000"/>
                <w:sz w:val="18"/>
                <w:szCs w:val="18"/>
              </w:rPr>
              <w:t>Region/Age</w:t>
            </w:r>
          </w:p>
        </w:tc>
        <w:tc>
          <w:tcPr>
            <w:tcW w:w="2302" w:type="dxa"/>
            <w:tcBorders>
              <w:top w:val="single" w:sz="4" w:space="0" w:color="auto"/>
              <w:bottom w:val="single" w:sz="4" w:space="0" w:color="auto"/>
            </w:tcBorders>
            <w:shd w:val="clear" w:color="auto" w:fill="auto"/>
            <w:noWrap/>
            <w:hideMark/>
          </w:tcPr>
          <w:p w14:paraId="18439B16"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Blindness</w:t>
            </w:r>
          </w:p>
        </w:tc>
        <w:tc>
          <w:tcPr>
            <w:tcW w:w="2145" w:type="dxa"/>
            <w:tcBorders>
              <w:top w:val="single" w:sz="4" w:space="0" w:color="auto"/>
              <w:bottom w:val="single" w:sz="4" w:space="0" w:color="auto"/>
            </w:tcBorders>
            <w:shd w:val="clear" w:color="auto" w:fill="auto"/>
            <w:noWrap/>
            <w:hideMark/>
          </w:tcPr>
          <w:p w14:paraId="74A15F79"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MSVI</w:t>
            </w:r>
          </w:p>
        </w:tc>
        <w:tc>
          <w:tcPr>
            <w:tcW w:w="1949" w:type="dxa"/>
            <w:tcBorders>
              <w:top w:val="single" w:sz="4" w:space="0" w:color="auto"/>
              <w:bottom w:val="single" w:sz="4" w:space="0" w:color="auto"/>
            </w:tcBorders>
            <w:shd w:val="clear" w:color="auto" w:fill="auto"/>
            <w:noWrap/>
            <w:hideMark/>
          </w:tcPr>
          <w:p w14:paraId="6DD8A5E8"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Mild VI</w:t>
            </w:r>
          </w:p>
        </w:tc>
        <w:tc>
          <w:tcPr>
            <w:tcW w:w="243" w:type="dxa"/>
            <w:tcBorders>
              <w:top w:val="single" w:sz="4" w:space="0" w:color="auto"/>
              <w:bottom w:val="single" w:sz="4" w:space="0" w:color="auto"/>
            </w:tcBorders>
            <w:shd w:val="clear" w:color="auto" w:fill="auto"/>
            <w:noWrap/>
            <w:hideMark/>
          </w:tcPr>
          <w:p w14:paraId="2B61A65A"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p>
        </w:tc>
        <w:tc>
          <w:tcPr>
            <w:tcW w:w="1866" w:type="dxa"/>
            <w:tcBorders>
              <w:top w:val="single" w:sz="4" w:space="0" w:color="auto"/>
              <w:left w:val="nil"/>
              <w:bottom w:val="single" w:sz="4" w:space="0" w:color="auto"/>
            </w:tcBorders>
            <w:shd w:val="clear" w:color="auto" w:fill="auto"/>
          </w:tcPr>
          <w:p w14:paraId="5C3781EB" w14:textId="203C037B"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Blind</w:t>
            </w:r>
            <w:r w:rsidR="00E3605A">
              <w:rPr>
                <w:rFonts w:ascii="Arial" w:eastAsia="Times New Roman" w:hAnsi="Arial" w:cs="Arial"/>
                <w:b/>
                <w:bCs/>
                <w:color w:val="000000"/>
                <w:sz w:val="18"/>
                <w:szCs w:val="18"/>
              </w:rPr>
              <w:t>ness</w:t>
            </w:r>
          </w:p>
        </w:tc>
        <w:tc>
          <w:tcPr>
            <w:tcW w:w="1984" w:type="dxa"/>
            <w:tcBorders>
              <w:top w:val="single" w:sz="4" w:space="0" w:color="auto"/>
              <w:bottom w:val="single" w:sz="4" w:space="0" w:color="auto"/>
            </w:tcBorders>
            <w:shd w:val="clear" w:color="auto" w:fill="auto"/>
            <w:noWrap/>
            <w:hideMark/>
          </w:tcPr>
          <w:p w14:paraId="587FE930"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MSVI</w:t>
            </w:r>
          </w:p>
        </w:tc>
        <w:tc>
          <w:tcPr>
            <w:tcW w:w="2127" w:type="dxa"/>
            <w:gridSpan w:val="2"/>
            <w:tcBorders>
              <w:top w:val="single" w:sz="4" w:space="0" w:color="auto"/>
              <w:bottom w:val="single" w:sz="4" w:space="0" w:color="auto"/>
            </w:tcBorders>
            <w:shd w:val="clear" w:color="auto" w:fill="auto"/>
            <w:noWrap/>
            <w:hideMark/>
          </w:tcPr>
          <w:p w14:paraId="3E21C7F4"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Mild VI</w:t>
            </w:r>
          </w:p>
        </w:tc>
      </w:tr>
      <w:tr w:rsidR="002721A9" w:rsidRPr="00FA4E22" w14:paraId="2151F1E7" w14:textId="77777777" w:rsidTr="00100D5A">
        <w:trPr>
          <w:trHeight w:val="332"/>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auto"/>
            </w:tcBorders>
            <w:shd w:val="clear" w:color="auto" w:fill="auto"/>
            <w:noWrap/>
          </w:tcPr>
          <w:p w14:paraId="04501513" w14:textId="77777777" w:rsidR="002721A9" w:rsidRPr="00FA4E22" w:rsidRDefault="002721A9" w:rsidP="00100D5A">
            <w:pPr>
              <w:rPr>
                <w:rFonts w:ascii="Arial" w:eastAsia="Times New Roman" w:hAnsi="Arial" w:cs="Arial"/>
                <w:caps w:val="0"/>
                <w:color w:val="000000"/>
                <w:sz w:val="18"/>
                <w:szCs w:val="18"/>
              </w:rPr>
            </w:pPr>
            <w:r w:rsidRPr="00FA4E22">
              <w:rPr>
                <w:rFonts w:ascii="Arial" w:eastAsia="Times New Roman" w:hAnsi="Arial" w:cs="Arial"/>
                <w:caps w:val="0"/>
                <w:color w:val="000000"/>
                <w:sz w:val="18"/>
                <w:szCs w:val="18"/>
              </w:rPr>
              <w:t>50+</w:t>
            </w:r>
          </w:p>
        </w:tc>
        <w:tc>
          <w:tcPr>
            <w:tcW w:w="2302" w:type="dxa"/>
            <w:tcBorders>
              <w:top w:val="single" w:sz="4" w:space="0" w:color="auto"/>
            </w:tcBorders>
            <w:shd w:val="clear" w:color="auto" w:fill="auto"/>
            <w:noWrap/>
          </w:tcPr>
          <w:p w14:paraId="0F452510"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2145" w:type="dxa"/>
            <w:tcBorders>
              <w:top w:val="single" w:sz="4" w:space="0" w:color="auto"/>
            </w:tcBorders>
            <w:shd w:val="clear" w:color="auto" w:fill="auto"/>
            <w:noWrap/>
          </w:tcPr>
          <w:p w14:paraId="6AABA243"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949" w:type="dxa"/>
            <w:tcBorders>
              <w:top w:val="single" w:sz="4" w:space="0" w:color="auto"/>
            </w:tcBorders>
            <w:shd w:val="clear" w:color="auto" w:fill="auto"/>
            <w:noWrap/>
          </w:tcPr>
          <w:p w14:paraId="557CE12B"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243" w:type="dxa"/>
            <w:tcBorders>
              <w:top w:val="single" w:sz="4" w:space="0" w:color="auto"/>
            </w:tcBorders>
            <w:shd w:val="clear" w:color="auto" w:fill="auto"/>
            <w:noWrap/>
          </w:tcPr>
          <w:p w14:paraId="32D71FFD"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866" w:type="dxa"/>
            <w:tcBorders>
              <w:top w:val="single" w:sz="4" w:space="0" w:color="auto"/>
              <w:left w:val="nil"/>
            </w:tcBorders>
            <w:shd w:val="clear" w:color="auto" w:fill="auto"/>
          </w:tcPr>
          <w:p w14:paraId="01F2FFEF"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984" w:type="dxa"/>
            <w:tcBorders>
              <w:top w:val="single" w:sz="4" w:space="0" w:color="auto"/>
            </w:tcBorders>
            <w:shd w:val="clear" w:color="auto" w:fill="auto"/>
            <w:noWrap/>
          </w:tcPr>
          <w:p w14:paraId="62513130"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2127" w:type="dxa"/>
            <w:gridSpan w:val="2"/>
            <w:tcBorders>
              <w:top w:val="single" w:sz="4" w:space="0" w:color="auto"/>
            </w:tcBorders>
            <w:shd w:val="clear" w:color="auto" w:fill="auto"/>
            <w:noWrap/>
          </w:tcPr>
          <w:p w14:paraId="5FD8F593"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2721A9" w:rsidRPr="00FA4E22" w14:paraId="43B7391B" w14:textId="77777777" w:rsidTr="00100D5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36" w:type="dxa"/>
            <w:shd w:val="clear" w:color="auto" w:fill="auto"/>
            <w:noWrap/>
            <w:hideMark/>
          </w:tcPr>
          <w:p w14:paraId="5FB9FB2A" w14:textId="77777777" w:rsidR="002721A9" w:rsidRPr="00FA4E22" w:rsidRDefault="002721A9" w:rsidP="00100D5A">
            <w:pPr>
              <w:rPr>
                <w:rFonts w:ascii="Arial" w:eastAsia="Times New Roman" w:hAnsi="Arial" w:cs="Arial"/>
                <w:b w:val="0"/>
                <w:caps w:val="0"/>
                <w:color w:val="000000"/>
                <w:sz w:val="18"/>
                <w:szCs w:val="18"/>
              </w:rPr>
            </w:pPr>
            <w:r w:rsidRPr="00FA4E22">
              <w:rPr>
                <w:rFonts w:ascii="Arial" w:eastAsia="Times New Roman" w:hAnsi="Arial" w:cs="Arial"/>
                <w:b w:val="0"/>
                <w:caps w:val="0"/>
                <w:color w:val="000000"/>
                <w:sz w:val="18"/>
                <w:szCs w:val="18"/>
              </w:rPr>
              <w:t xml:space="preserve">  East Asia</w:t>
            </w:r>
          </w:p>
        </w:tc>
        <w:tc>
          <w:tcPr>
            <w:tcW w:w="2302" w:type="dxa"/>
            <w:shd w:val="clear" w:color="auto" w:fill="auto"/>
            <w:noWrap/>
            <w:hideMark/>
          </w:tcPr>
          <w:p w14:paraId="7CE568B3"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1.43 (0.49 - 2.62)</w:t>
            </w:r>
          </w:p>
        </w:tc>
        <w:tc>
          <w:tcPr>
            <w:tcW w:w="2145" w:type="dxa"/>
            <w:shd w:val="clear" w:color="auto" w:fill="auto"/>
            <w:noWrap/>
            <w:hideMark/>
          </w:tcPr>
          <w:p w14:paraId="07EE9131"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10.98 (5.12 - 18.19)</w:t>
            </w:r>
          </w:p>
        </w:tc>
        <w:tc>
          <w:tcPr>
            <w:tcW w:w="1949" w:type="dxa"/>
            <w:shd w:val="clear" w:color="auto" w:fill="auto"/>
            <w:noWrap/>
            <w:hideMark/>
          </w:tcPr>
          <w:p w14:paraId="6644C982"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9.18 (3.44 - 16.56)</w:t>
            </w:r>
          </w:p>
        </w:tc>
        <w:tc>
          <w:tcPr>
            <w:tcW w:w="243" w:type="dxa"/>
            <w:shd w:val="clear" w:color="auto" w:fill="auto"/>
            <w:noWrap/>
            <w:hideMark/>
          </w:tcPr>
          <w:p w14:paraId="77F36FB7"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866" w:type="dxa"/>
            <w:tcBorders>
              <w:left w:val="nil"/>
            </w:tcBorders>
            <w:shd w:val="clear" w:color="auto" w:fill="auto"/>
          </w:tcPr>
          <w:p w14:paraId="5111CA79"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1.61 (0.54 - 3.00)</w:t>
            </w:r>
          </w:p>
        </w:tc>
        <w:tc>
          <w:tcPr>
            <w:tcW w:w="1984" w:type="dxa"/>
            <w:shd w:val="clear" w:color="auto" w:fill="auto"/>
            <w:noWrap/>
            <w:hideMark/>
          </w:tcPr>
          <w:p w14:paraId="32915BB3"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12.22 (5.46 - 20.48)</w:t>
            </w:r>
          </w:p>
        </w:tc>
        <w:tc>
          <w:tcPr>
            <w:tcW w:w="2127" w:type="dxa"/>
            <w:gridSpan w:val="2"/>
            <w:shd w:val="clear" w:color="auto" w:fill="auto"/>
            <w:noWrap/>
            <w:hideMark/>
          </w:tcPr>
          <w:p w14:paraId="0D77B068"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9.85 (3.69 - 17.83)</w:t>
            </w:r>
          </w:p>
        </w:tc>
      </w:tr>
      <w:tr w:rsidR="002721A9" w:rsidRPr="00FA4E22" w14:paraId="6AFF66C3" w14:textId="77777777" w:rsidTr="00100D5A">
        <w:trPr>
          <w:trHeight w:val="332"/>
        </w:trPr>
        <w:tc>
          <w:tcPr>
            <w:cnfStyle w:val="001000000000" w:firstRow="0" w:lastRow="0" w:firstColumn="1" w:lastColumn="0" w:oddVBand="0" w:evenVBand="0" w:oddHBand="0" w:evenHBand="0" w:firstRowFirstColumn="0" w:firstRowLastColumn="0" w:lastRowFirstColumn="0" w:lastRowLastColumn="0"/>
            <w:tcW w:w="1736" w:type="dxa"/>
            <w:tcBorders>
              <w:bottom w:val="single" w:sz="4" w:space="0" w:color="auto"/>
            </w:tcBorders>
            <w:shd w:val="clear" w:color="auto" w:fill="auto"/>
            <w:noWrap/>
            <w:hideMark/>
          </w:tcPr>
          <w:p w14:paraId="6716AAE8" w14:textId="77777777" w:rsidR="002721A9" w:rsidRPr="00FA4E22" w:rsidRDefault="002721A9" w:rsidP="00100D5A">
            <w:pPr>
              <w:rPr>
                <w:rFonts w:ascii="Arial" w:eastAsia="Times New Roman" w:hAnsi="Arial" w:cs="Arial"/>
                <w:b w:val="0"/>
                <w:bCs w:val="0"/>
                <w:caps w:val="0"/>
                <w:color w:val="000000"/>
                <w:sz w:val="18"/>
                <w:szCs w:val="18"/>
              </w:rPr>
            </w:pPr>
            <w:r w:rsidRPr="00FA4E22">
              <w:rPr>
                <w:rFonts w:ascii="Arial" w:eastAsia="Times New Roman" w:hAnsi="Arial" w:cs="Arial"/>
                <w:b w:val="0"/>
                <w:caps w:val="0"/>
                <w:color w:val="000000"/>
                <w:sz w:val="18"/>
                <w:szCs w:val="18"/>
              </w:rPr>
              <w:t xml:space="preserve">  World</w:t>
            </w:r>
          </w:p>
        </w:tc>
        <w:tc>
          <w:tcPr>
            <w:tcW w:w="2302" w:type="dxa"/>
            <w:tcBorders>
              <w:bottom w:val="single" w:sz="4" w:space="0" w:color="auto"/>
            </w:tcBorders>
            <w:shd w:val="clear" w:color="auto" w:fill="auto"/>
            <w:noWrap/>
            <w:hideMark/>
          </w:tcPr>
          <w:p w14:paraId="6BA767E9"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1.82 (0.67 - 3.28)</w:t>
            </w:r>
          </w:p>
        </w:tc>
        <w:tc>
          <w:tcPr>
            <w:tcW w:w="2145" w:type="dxa"/>
            <w:tcBorders>
              <w:bottom w:val="single" w:sz="4" w:space="0" w:color="auto"/>
            </w:tcBorders>
            <w:shd w:val="clear" w:color="auto" w:fill="auto"/>
            <w:noWrap/>
            <w:hideMark/>
          </w:tcPr>
          <w:p w14:paraId="104A497D"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10.12 (4.85 - 16.45)</w:t>
            </w:r>
          </w:p>
        </w:tc>
        <w:tc>
          <w:tcPr>
            <w:tcW w:w="1949" w:type="dxa"/>
            <w:tcBorders>
              <w:bottom w:val="single" w:sz="4" w:space="0" w:color="auto"/>
            </w:tcBorders>
            <w:shd w:val="clear" w:color="auto" w:fill="auto"/>
            <w:noWrap/>
            <w:hideMark/>
          </w:tcPr>
          <w:p w14:paraId="0CF1ECFF"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8.33 (3.10 - 15.02)</w:t>
            </w:r>
          </w:p>
        </w:tc>
        <w:tc>
          <w:tcPr>
            <w:tcW w:w="243" w:type="dxa"/>
            <w:tcBorders>
              <w:bottom w:val="single" w:sz="4" w:space="0" w:color="auto"/>
            </w:tcBorders>
            <w:shd w:val="clear" w:color="auto" w:fill="auto"/>
            <w:noWrap/>
            <w:hideMark/>
          </w:tcPr>
          <w:p w14:paraId="381DA909"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866" w:type="dxa"/>
            <w:tcBorders>
              <w:left w:val="nil"/>
              <w:bottom w:val="single" w:sz="4" w:space="0" w:color="auto"/>
            </w:tcBorders>
            <w:shd w:val="clear" w:color="auto" w:fill="auto"/>
          </w:tcPr>
          <w:p w14:paraId="64EA9329"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1.91 (0.68 - 3.49)</w:t>
            </w:r>
          </w:p>
        </w:tc>
        <w:tc>
          <w:tcPr>
            <w:tcW w:w="1990" w:type="dxa"/>
            <w:gridSpan w:val="2"/>
            <w:tcBorders>
              <w:bottom w:val="single" w:sz="4" w:space="0" w:color="auto"/>
            </w:tcBorders>
            <w:shd w:val="clear" w:color="auto" w:fill="auto"/>
            <w:noWrap/>
            <w:hideMark/>
          </w:tcPr>
          <w:p w14:paraId="161C8462"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10.79 (5.00 - 17.74)</w:t>
            </w:r>
          </w:p>
        </w:tc>
        <w:tc>
          <w:tcPr>
            <w:tcW w:w="2121" w:type="dxa"/>
            <w:tcBorders>
              <w:bottom w:val="single" w:sz="4" w:space="0" w:color="auto"/>
            </w:tcBorders>
            <w:shd w:val="clear" w:color="auto" w:fill="auto"/>
            <w:noWrap/>
            <w:hideMark/>
          </w:tcPr>
          <w:p w14:paraId="5F0F5A13"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8.77 (3.23 - 15.84)</w:t>
            </w:r>
          </w:p>
        </w:tc>
      </w:tr>
      <w:tr w:rsidR="002721A9" w:rsidRPr="00FA4E22" w14:paraId="548B9348" w14:textId="77777777" w:rsidTr="00100D5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auto"/>
            </w:tcBorders>
            <w:shd w:val="clear" w:color="auto" w:fill="auto"/>
            <w:noWrap/>
          </w:tcPr>
          <w:p w14:paraId="63163B34" w14:textId="77777777" w:rsidR="002721A9" w:rsidRPr="00FA4E22" w:rsidRDefault="002721A9" w:rsidP="00100D5A">
            <w:pPr>
              <w:rPr>
                <w:rFonts w:ascii="Arial" w:eastAsia="Times New Roman" w:hAnsi="Arial" w:cs="Arial"/>
                <w:b w:val="0"/>
                <w:bCs w:val="0"/>
                <w:caps w:val="0"/>
                <w:color w:val="000000"/>
                <w:sz w:val="18"/>
                <w:szCs w:val="18"/>
              </w:rPr>
            </w:pPr>
            <w:r w:rsidRPr="00FA4E22">
              <w:rPr>
                <w:rFonts w:ascii="Arial" w:eastAsia="Times New Roman" w:hAnsi="Arial" w:cs="Arial"/>
                <w:caps w:val="0"/>
                <w:color w:val="000000"/>
                <w:sz w:val="18"/>
                <w:szCs w:val="18"/>
              </w:rPr>
              <w:t>All ages</w:t>
            </w:r>
          </w:p>
        </w:tc>
        <w:tc>
          <w:tcPr>
            <w:tcW w:w="2302" w:type="dxa"/>
            <w:tcBorders>
              <w:top w:val="single" w:sz="4" w:space="0" w:color="auto"/>
            </w:tcBorders>
            <w:shd w:val="clear" w:color="auto" w:fill="auto"/>
            <w:noWrap/>
          </w:tcPr>
          <w:p w14:paraId="66EA172D"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2145" w:type="dxa"/>
            <w:tcBorders>
              <w:top w:val="single" w:sz="4" w:space="0" w:color="auto"/>
            </w:tcBorders>
            <w:shd w:val="clear" w:color="auto" w:fill="auto"/>
            <w:noWrap/>
          </w:tcPr>
          <w:p w14:paraId="3D87F8A8"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949" w:type="dxa"/>
            <w:tcBorders>
              <w:top w:val="single" w:sz="4" w:space="0" w:color="auto"/>
            </w:tcBorders>
            <w:shd w:val="clear" w:color="auto" w:fill="auto"/>
            <w:noWrap/>
          </w:tcPr>
          <w:p w14:paraId="245B20AC"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243" w:type="dxa"/>
            <w:tcBorders>
              <w:top w:val="single" w:sz="4" w:space="0" w:color="auto"/>
            </w:tcBorders>
            <w:shd w:val="clear" w:color="auto" w:fill="auto"/>
            <w:noWrap/>
          </w:tcPr>
          <w:p w14:paraId="57011F94"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866" w:type="dxa"/>
            <w:tcBorders>
              <w:top w:val="single" w:sz="4" w:space="0" w:color="auto"/>
              <w:left w:val="nil"/>
            </w:tcBorders>
            <w:shd w:val="clear" w:color="auto" w:fill="auto"/>
          </w:tcPr>
          <w:p w14:paraId="61255A56"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990" w:type="dxa"/>
            <w:gridSpan w:val="2"/>
            <w:tcBorders>
              <w:top w:val="single" w:sz="4" w:space="0" w:color="auto"/>
            </w:tcBorders>
            <w:shd w:val="clear" w:color="auto" w:fill="auto"/>
            <w:noWrap/>
          </w:tcPr>
          <w:p w14:paraId="710792D2"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2121" w:type="dxa"/>
            <w:tcBorders>
              <w:top w:val="single" w:sz="4" w:space="0" w:color="auto"/>
            </w:tcBorders>
            <w:shd w:val="clear" w:color="auto" w:fill="auto"/>
            <w:noWrap/>
          </w:tcPr>
          <w:p w14:paraId="4A986C9D"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r>
      <w:tr w:rsidR="002721A9" w:rsidRPr="00FA4E22" w14:paraId="216F1B17" w14:textId="77777777" w:rsidTr="00100D5A">
        <w:trPr>
          <w:trHeight w:val="332"/>
        </w:trPr>
        <w:tc>
          <w:tcPr>
            <w:cnfStyle w:val="001000000000" w:firstRow="0" w:lastRow="0" w:firstColumn="1" w:lastColumn="0" w:oddVBand="0" w:evenVBand="0" w:oddHBand="0" w:evenHBand="0" w:firstRowFirstColumn="0" w:firstRowLastColumn="0" w:lastRowFirstColumn="0" w:lastRowLastColumn="0"/>
            <w:tcW w:w="1736" w:type="dxa"/>
            <w:shd w:val="clear" w:color="auto" w:fill="auto"/>
            <w:noWrap/>
          </w:tcPr>
          <w:p w14:paraId="099E1F9B" w14:textId="77777777" w:rsidR="002721A9" w:rsidRPr="00FA4E22" w:rsidRDefault="002721A9" w:rsidP="00100D5A">
            <w:pPr>
              <w:rPr>
                <w:rFonts w:ascii="Arial" w:eastAsia="Times New Roman" w:hAnsi="Arial" w:cs="Arial"/>
                <w:b w:val="0"/>
                <w:bCs w:val="0"/>
                <w:caps w:val="0"/>
                <w:color w:val="000000"/>
                <w:sz w:val="18"/>
                <w:szCs w:val="18"/>
              </w:rPr>
            </w:pPr>
            <w:r w:rsidRPr="00FA4E22">
              <w:rPr>
                <w:rFonts w:ascii="Arial" w:eastAsia="Times New Roman" w:hAnsi="Arial" w:cs="Arial"/>
                <w:b w:val="0"/>
                <w:caps w:val="0"/>
                <w:color w:val="000000"/>
                <w:sz w:val="18"/>
                <w:szCs w:val="18"/>
              </w:rPr>
              <w:t xml:space="preserve">  East Asia</w:t>
            </w:r>
          </w:p>
        </w:tc>
        <w:tc>
          <w:tcPr>
            <w:tcW w:w="2302" w:type="dxa"/>
            <w:shd w:val="clear" w:color="auto" w:fill="auto"/>
            <w:noWrap/>
          </w:tcPr>
          <w:p w14:paraId="122F26BF"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0.35 (0.12 - 0.64)</w:t>
            </w:r>
          </w:p>
        </w:tc>
        <w:tc>
          <w:tcPr>
            <w:tcW w:w="2145" w:type="dxa"/>
            <w:shd w:val="clear" w:color="auto" w:fill="auto"/>
            <w:noWrap/>
          </w:tcPr>
          <w:p w14:paraId="35EE3206"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2.90 (1.31 - 4.86)</w:t>
            </w:r>
          </w:p>
        </w:tc>
        <w:tc>
          <w:tcPr>
            <w:tcW w:w="1949" w:type="dxa"/>
            <w:shd w:val="clear" w:color="auto" w:fill="auto"/>
            <w:noWrap/>
          </w:tcPr>
          <w:p w14:paraId="0E01D258"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2.56 (0.89 - 4.73)</w:t>
            </w:r>
          </w:p>
        </w:tc>
        <w:tc>
          <w:tcPr>
            <w:tcW w:w="243" w:type="dxa"/>
            <w:shd w:val="clear" w:color="auto" w:fill="auto"/>
            <w:noWrap/>
          </w:tcPr>
          <w:p w14:paraId="76EF3C5A"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866" w:type="dxa"/>
            <w:tcBorders>
              <w:left w:val="nil"/>
            </w:tcBorders>
            <w:shd w:val="clear" w:color="auto" w:fill="auto"/>
          </w:tcPr>
          <w:p w14:paraId="52EB4659"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0.39 (0.13 - 0.73)</w:t>
            </w:r>
          </w:p>
        </w:tc>
        <w:tc>
          <w:tcPr>
            <w:tcW w:w="1990" w:type="dxa"/>
            <w:gridSpan w:val="2"/>
            <w:shd w:val="clear" w:color="auto" w:fill="auto"/>
            <w:noWrap/>
          </w:tcPr>
          <w:p w14:paraId="26F6B5B3"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3.20 (1.39 - 5.45)</w:t>
            </w:r>
          </w:p>
        </w:tc>
        <w:tc>
          <w:tcPr>
            <w:tcW w:w="2121" w:type="dxa"/>
            <w:shd w:val="clear" w:color="auto" w:fill="auto"/>
            <w:noWrap/>
          </w:tcPr>
          <w:p w14:paraId="61A5670C" w14:textId="7777777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2.74 (0.95 - 5.10)</w:t>
            </w:r>
          </w:p>
        </w:tc>
      </w:tr>
      <w:tr w:rsidR="002721A9" w:rsidRPr="00FA4E22" w14:paraId="6F567154" w14:textId="77777777" w:rsidTr="00100D5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36" w:type="dxa"/>
            <w:tcBorders>
              <w:bottom w:val="single" w:sz="4" w:space="0" w:color="auto"/>
            </w:tcBorders>
            <w:shd w:val="clear" w:color="auto" w:fill="auto"/>
            <w:noWrap/>
          </w:tcPr>
          <w:p w14:paraId="3E6F1221" w14:textId="77777777" w:rsidR="002721A9" w:rsidRPr="00FA4E22" w:rsidRDefault="002721A9" w:rsidP="00100D5A">
            <w:pPr>
              <w:rPr>
                <w:rFonts w:ascii="Arial" w:eastAsia="Times New Roman" w:hAnsi="Arial" w:cs="Arial"/>
                <w:b w:val="0"/>
                <w:bCs w:val="0"/>
                <w:caps w:val="0"/>
                <w:color w:val="000000"/>
                <w:sz w:val="18"/>
                <w:szCs w:val="18"/>
              </w:rPr>
            </w:pPr>
            <w:r w:rsidRPr="00FA4E22">
              <w:rPr>
                <w:rFonts w:ascii="Arial" w:eastAsia="Times New Roman" w:hAnsi="Arial" w:cs="Arial"/>
                <w:b w:val="0"/>
                <w:caps w:val="0"/>
                <w:color w:val="000000"/>
                <w:sz w:val="18"/>
                <w:szCs w:val="18"/>
              </w:rPr>
              <w:t xml:space="preserve">  World</w:t>
            </w:r>
          </w:p>
        </w:tc>
        <w:tc>
          <w:tcPr>
            <w:tcW w:w="2302" w:type="dxa"/>
            <w:tcBorders>
              <w:bottom w:val="single" w:sz="4" w:space="0" w:color="auto"/>
            </w:tcBorders>
            <w:shd w:val="clear" w:color="auto" w:fill="auto"/>
            <w:noWrap/>
          </w:tcPr>
          <w:p w14:paraId="46174E7C"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0.46 (0.17 - 0.84)</w:t>
            </w:r>
          </w:p>
        </w:tc>
        <w:tc>
          <w:tcPr>
            <w:tcW w:w="2145" w:type="dxa"/>
            <w:tcBorders>
              <w:bottom w:val="single" w:sz="4" w:space="0" w:color="auto"/>
            </w:tcBorders>
            <w:shd w:val="clear" w:color="auto" w:fill="auto"/>
            <w:noWrap/>
          </w:tcPr>
          <w:p w14:paraId="072AC45D"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2.79 (1.29 - 4.61)</w:t>
            </w:r>
          </w:p>
        </w:tc>
        <w:tc>
          <w:tcPr>
            <w:tcW w:w="1949" w:type="dxa"/>
            <w:tcBorders>
              <w:bottom w:val="single" w:sz="4" w:space="0" w:color="auto"/>
            </w:tcBorders>
            <w:shd w:val="clear" w:color="auto" w:fill="auto"/>
            <w:noWrap/>
          </w:tcPr>
          <w:p w14:paraId="0EBBEB0C"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2.46 (0.84 - 4.55)</w:t>
            </w:r>
          </w:p>
        </w:tc>
        <w:tc>
          <w:tcPr>
            <w:tcW w:w="243" w:type="dxa"/>
            <w:tcBorders>
              <w:bottom w:val="single" w:sz="4" w:space="0" w:color="auto"/>
            </w:tcBorders>
            <w:shd w:val="clear" w:color="auto" w:fill="auto"/>
            <w:noWrap/>
          </w:tcPr>
          <w:p w14:paraId="5A34D4DE"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866" w:type="dxa"/>
            <w:tcBorders>
              <w:left w:val="nil"/>
              <w:bottom w:val="single" w:sz="4" w:space="0" w:color="auto"/>
            </w:tcBorders>
            <w:shd w:val="clear" w:color="auto" w:fill="auto"/>
          </w:tcPr>
          <w:p w14:paraId="37D73A9D"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0.49 (0.17 - 0.90)</w:t>
            </w:r>
          </w:p>
        </w:tc>
        <w:tc>
          <w:tcPr>
            <w:tcW w:w="1990" w:type="dxa"/>
            <w:gridSpan w:val="2"/>
            <w:tcBorders>
              <w:bottom w:val="single" w:sz="4" w:space="0" w:color="auto"/>
            </w:tcBorders>
            <w:shd w:val="clear" w:color="auto" w:fill="auto"/>
            <w:noWrap/>
          </w:tcPr>
          <w:p w14:paraId="56F07D70"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2.99 (1.33 - 4.99)</w:t>
            </w:r>
          </w:p>
        </w:tc>
        <w:tc>
          <w:tcPr>
            <w:tcW w:w="2121" w:type="dxa"/>
            <w:tcBorders>
              <w:bottom w:val="single" w:sz="4" w:space="0" w:color="auto"/>
            </w:tcBorders>
            <w:shd w:val="clear" w:color="auto" w:fill="auto"/>
            <w:noWrap/>
          </w:tcPr>
          <w:p w14:paraId="63091ACF" w14:textId="7777777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A4E22">
              <w:rPr>
                <w:rFonts w:ascii="Arial" w:eastAsia="Times New Roman" w:hAnsi="Arial" w:cs="Arial"/>
                <w:color w:val="000000"/>
                <w:sz w:val="18"/>
                <w:szCs w:val="18"/>
              </w:rPr>
              <w:t>2.60 (0.88 - 4.85)</w:t>
            </w:r>
          </w:p>
        </w:tc>
      </w:tr>
    </w:tbl>
    <w:p w14:paraId="6246A690" w14:textId="46EAFF60" w:rsidR="002721A9" w:rsidRDefault="002721A9" w:rsidP="002721A9">
      <w:pPr>
        <w:spacing w:before="60" w:after="0"/>
        <w:rPr>
          <w:rFonts w:ascii="Arial" w:hAnsi="Arial" w:cs="Arial"/>
        </w:rPr>
      </w:pPr>
      <w:r w:rsidRPr="00FA4E22">
        <w:rPr>
          <w:rFonts w:ascii="Arial" w:hAnsi="Arial" w:cs="Arial"/>
        </w:rPr>
        <w:t>MSVI, moderate and severe vision impairment; VI, vision impairment</w:t>
      </w:r>
    </w:p>
    <w:p w14:paraId="6CF69E6F" w14:textId="77777777" w:rsidR="002C411A" w:rsidRPr="00FA4E22" w:rsidRDefault="002C411A" w:rsidP="002C411A">
      <w:pPr>
        <w:spacing w:before="60" w:after="0" w:line="240" w:lineRule="auto"/>
        <w:rPr>
          <w:rFonts w:ascii="Arial" w:hAnsi="Arial" w:cs="Arial"/>
        </w:rPr>
      </w:pPr>
      <w:r>
        <w:rPr>
          <w:rFonts w:ascii="Arial" w:hAnsi="Arial" w:cs="Arial"/>
          <w:color w:val="000000" w:themeColor="text1"/>
        </w:rPr>
        <w:t xml:space="preserve">Definitions used are as follows: </w:t>
      </w:r>
      <w:r w:rsidRPr="00547385">
        <w:rPr>
          <w:rFonts w:ascii="Arial" w:hAnsi="Arial" w:cs="Arial"/>
          <w:color w:val="000000" w:themeColor="text1"/>
        </w:rPr>
        <w:t>blindness</w:t>
      </w:r>
      <w:r>
        <w:rPr>
          <w:rFonts w:ascii="Arial" w:hAnsi="Arial" w:cs="Arial"/>
          <w:color w:val="000000" w:themeColor="text1"/>
        </w:rPr>
        <w:t xml:space="preserve"> (</w:t>
      </w:r>
      <w:r w:rsidRPr="00547385">
        <w:rPr>
          <w:rFonts w:ascii="Arial" w:hAnsi="Arial" w:cs="Arial"/>
          <w:color w:val="000000" w:themeColor="text1"/>
        </w:rPr>
        <w:t>presenting visual acuity &lt; 3/60 in the better eye</w:t>
      </w:r>
      <w:r>
        <w:rPr>
          <w:rFonts w:ascii="Arial" w:hAnsi="Arial" w:cs="Arial"/>
          <w:color w:val="000000" w:themeColor="text1"/>
        </w:rPr>
        <w:t>)</w:t>
      </w:r>
      <w:r w:rsidRPr="00547385">
        <w:rPr>
          <w:rFonts w:ascii="Arial" w:hAnsi="Arial" w:cs="Arial"/>
          <w:color w:val="000000" w:themeColor="text1"/>
        </w:rPr>
        <w:t>, moderate and severe vision impairment (MSVI</w:t>
      </w:r>
      <w:r>
        <w:rPr>
          <w:rFonts w:ascii="Arial" w:hAnsi="Arial" w:cs="Arial"/>
          <w:color w:val="000000" w:themeColor="text1"/>
        </w:rPr>
        <w:t xml:space="preserve">; </w:t>
      </w:r>
      <w:r w:rsidRPr="00547385">
        <w:rPr>
          <w:rFonts w:ascii="Arial" w:hAnsi="Arial" w:cs="Arial"/>
          <w:color w:val="000000" w:themeColor="text1"/>
        </w:rPr>
        <w:t>3/60 ≤ presenting visual acuity &lt; 6/18), mild vision impairment (mild VI</w:t>
      </w:r>
      <w:r>
        <w:rPr>
          <w:rFonts w:ascii="Arial" w:hAnsi="Arial" w:cs="Arial"/>
          <w:color w:val="000000" w:themeColor="text1"/>
        </w:rPr>
        <w:t>: 6</w:t>
      </w:r>
      <w:r w:rsidRPr="00547385">
        <w:rPr>
          <w:rFonts w:ascii="Arial" w:hAnsi="Arial" w:cs="Arial"/>
          <w:color w:val="000000" w:themeColor="text1"/>
        </w:rPr>
        <w:t>/</w:t>
      </w:r>
      <w:r>
        <w:rPr>
          <w:rFonts w:ascii="Arial" w:hAnsi="Arial" w:cs="Arial"/>
          <w:color w:val="000000" w:themeColor="text1"/>
        </w:rPr>
        <w:t>18</w:t>
      </w:r>
      <w:r w:rsidRPr="00547385">
        <w:rPr>
          <w:rFonts w:ascii="Arial" w:hAnsi="Arial" w:cs="Arial"/>
          <w:color w:val="000000" w:themeColor="text1"/>
        </w:rPr>
        <w:t xml:space="preserve"> ≤ presenting visual acuity &lt; 6/1</w:t>
      </w:r>
      <w:r>
        <w:rPr>
          <w:rFonts w:ascii="Arial" w:hAnsi="Arial" w:cs="Arial"/>
          <w:color w:val="000000" w:themeColor="text1"/>
        </w:rPr>
        <w:t>2</w:t>
      </w:r>
      <w:r w:rsidRPr="00547385">
        <w:rPr>
          <w:rFonts w:ascii="Arial" w:hAnsi="Arial" w:cs="Arial"/>
          <w:color w:val="000000" w:themeColor="text1"/>
        </w:rPr>
        <w:t>)</w:t>
      </w:r>
      <w:r>
        <w:rPr>
          <w:rFonts w:ascii="Arial" w:hAnsi="Arial" w:cs="Arial"/>
          <w:color w:val="000000" w:themeColor="text1"/>
        </w:rPr>
        <w:t>.</w:t>
      </w:r>
    </w:p>
    <w:p w14:paraId="4B70D6AD" w14:textId="77777777" w:rsidR="002721A9" w:rsidRDefault="002721A9" w:rsidP="002721A9">
      <w:pPr>
        <w:spacing w:before="60" w:after="0"/>
        <w:rPr>
          <w:rFonts w:ascii="Arial" w:hAnsi="Arial" w:cs="Arial"/>
        </w:rPr>
      </w:pPr>
      <w:r w:rsidRPr="00FA4E22">
        <w:rPr>
          <w:rFonts w:ascii="Arial" w:hAnsi="Arial" w:cs="Arial"/>
        </w:rPr>
        <w:t>80% uncertainty intervals of the prevalence estimates are given in brackets.</w:t>
      </w:r>
    </w:p>
    <w:p w14:paraId="4C5508D8" w14:textId="7541216E" w:rsidR="002721A9" w:rsidRDefault="002721A9">
      <w:pPr>
        <w:rPr>
          <w:rFonts w:ascii="Arial" w:hAnsi="Arial" w:cs="Arial"/>
        </w:rPr>
      </w:pPr>
      <w:r>
        <w:rPr>
          <w:rFonts w:ascii="Arial" w:hAnsi="Arial" w:cs="Arial"/>
        </w:rPr>
        <w:br w:type="page"/>
      </w:r>
    </w:p>
    <w:p w14:paraId="13277AC7" w14:textId="77777777" w:rsidR="002721A9" w:rsidRPr="00FA4E22" w:rsidRDefault="002721A9" w:rsidP="002721A9">
      <w:pPr>
        <w:jc w:val="both"/>
        <w:rPr>
          <w:rFonts w:ascii="Arial" w:hAnsi="Arial" w:cs="Arial"/>
          <w:sz w:val="24"/>
          <w:szCs w:val="24"/>
        </w:rPr>
      </w:pPr>
      <w:r w:rsidRPr="00FA4E22">
        <w:rPr>
          <w:rFonts w:ascii="Arial" w:hAnsi="Arial" w:cs="Arial"/>
          <w:b/>
          <w:sz w:val="24"/>
          <w:szCs w:val="24"/>
        </w:rPr>
        <w:lastRenderedPageBreak/>
        <w:t xml:space="preserve">Table 3. </w:t>
      </w:r>
      <w:r w:rsidRPr="00FA4E22">
        <w:rPr>
          <w:rFonts w:ascii="Arial" w:hAnsi="Arial" w:cs="Arial"/>
          <w:sz w:val="24"/>
          <w:szCs w:val="24"/>
        </w:rPr>
        <w:t>Estimated number of people (millions) affected by blindness and moderate and severe vision impairment, mild v</w:t>
      </w:r>
      <w:r>
        <w:rPr>
          <w:rFonts w:ascii="Arial" w:hAnsi="Arial" w:cs="Arial"/>
          <w:sz w:val="24"/>
          <w:szCs w:val="24"/>
        </w:rPr>
        <w:t>ision impairment, and near vision impairment</w:t>
      </w:r>
      <w:r w:rsidRPr="00FA4E22">
        <w:rPr>
          <w:rFonts w:ascii="Arial" w:hAnsi="Arial" w:cs="Arial"/>
          <w:sz w:val="24"/>
          <w:szCs w:val="24"/>
        </w:rPr>
        <w:t xml:space="preserve"> </w:t>
      </w:r>
      <w:r>
        <w:rPr>
          <w:rFonts w:ascii="Arial" w:hAnsi="Arial" w:cs="Arial"/>
          <w:sz w:val="24"/>
          <w:szCs w:val="24"/>
        </w:rPr>
        <w:t>due to uncorrected presbyopia</w:t>
      </w:r>
      <w:r w:rsidRPr="00FA4E22">
        <w:rPr>
          <w:rFonts w:ascii="Arial" w:hAnsi="Arial" w:cs="Arial"/>
          <w:sz w:val="24"/>
          <w:szCs w:val="24"/>
        </w:rPr>
        <w:t xml:space="preserve"> in East Asia in 2015 and projections to 2020.</w:t>
      </w:r>
    </w:p>
    <w:tbl>
      <w:tblPr>
        <w:tblW w:w="14460" w:type="dxa"/>
        <w:tblInd w:w="-426" w:type="dxa"/>
        <w:tblLook w:val="04A0" w:firstRow="1" w:lastRow="0" w:firstColumn="1" w:lastColumn="0" w:noHBand="0" w:noVBand="1"/>
      </w:tblPr>
      <w:tblGrid>
        <w:gridCol w:w="1135"/>
        <w:gridCol w:w="1559"/>
        <w:gridCol w:w="1560"/>
        <w:gridCol w:w="1701"/>
        <w:gridCol w:w="1701"/>
        <w:gridCol w:w="1559"/>
        <w:gridCol w:w="1559"/>
        <w:gridCol w:w="1843"/>
        <w:gridCol w:w="1843"/>
      </w:tblGrid>
      <w:tr w:rsidR="002721A9" w:rsidRPr="00FA4E22" w14:paraId="58343E5A" w14:textId="77777777" w:rsidTr="00100D5A">
        <w:trPr>
          <w:trHeight w:val="285"/>
        </w:trPr>
        <w:tc>
          <w:tcPr>
            <w:tcW w:w="1135" w:type="dxa"/>
            <w:tcBorders>
              <w:top w:val="single" w:sz="4" w:space="0" w:color="auto"/>
              <w:left w:val="nil"/>
              <w:right w:val="nil"/>
            </w:tcBorders>
            <w:tcMar>
              <w:left w:w="6" w:type="dxa"/>
              <w:right w:w="6" w:type="dxa"/>
            </w:tcMar>
          </w:tcPr>
          <w:p w14:paraId="6C9DF104" w14:textId="77777777" w:rsidR="002721A9" w:rsidRPr="00FA4E22" w:rsidRDefault="002721A9" w:rsidP="00100D5A">
            <w:pPr>
              <w:spacing w:after="0" w:line="240" w:lineRule="auto"/>
              <w:rPr>
                <w:rFonts w:ascii="Arial" w:eastAsia="Times New Roman" w:hAnsi="Arial" w:cs="Arial"/>
                <w:b/>
                <w:bCs/>
                <w:color w:val="000000"/>
                <w:sz w:val="18"/>
                <w:szCs w:val="18"/>
              </w:rPr>
            </w:pPr>
          </w:p>
        </w:tc>
        <w:tc>
          <w:tcPr>
            <w:tcW w:w="3119" w:type="dxa"/>
            <w:gridSpan w:val="2"/>
            <w:tcBorders>
              <w:top w:val="single" w:sz="4" w:space="0" w:color="auto"/>
              <w:left w:val="nil"/>
              <w:bottom w:val="single" w:sz="4" w:space="0" w:color="auto"/>
              <w:right w:val="nil"/>
            </w:tcBorders>
            <w:shd w:val="clear" w:color="auto" w:fill="auto"/>
            <w:noWrap/>
            <w:tcMar>
              <w:left w:w="6" w:type="dxa"/>
              <w:right w:w="6" w:type="dxa"/>
            </w:tcMar>
            <w:hideMark/>
          </w:tcPr>
          <w:p w14:paraId="023426A9"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Blind</w:t>
            </w:r>
          </w:p>
        </w:tc>
        <w:tc>
          <w:tcPr>
            <w:tcW w:w="3402" w:type="dxa"/>
            <w:gridSpan w:val="2"/>
            <w:tcBorders>
              <w:top w:val="single" w:sz="4" w:space="0" w:color="auto"/>
              <w:left w:val="nil"/>
              <w:bottom w:val="single" w:sz="4" w:space="0" w:color="auto"/>
              <w:right w:val="nil"/>
            </w:tcBorders>
            <w:shd w:val="clear" w:color="auto" w:fill="auto"/>
            <w:noWrap/>
            <w:tcMar>
              <w:left w:w="6" w:type="dxa"/>
              <w:right w:w="6" w:type="dxa"/>
            </w:tcMar>
            <w:hideMark/>
          </w:tcPr>
          <w:p w14:paraId="25BBCCC8"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MSVI</w:t>
            </w:r>
          </w:p>
        </w:tc>
        <w:tc>
          <w:tcPr>
            <w:tcW w:w="3118" w:type="dxa"/>
            <w:gridSpan w:val="2"/>
            <w:tcBorders>
              <w:top w:val="single" w:sz="4" w:space="0" w:color="auto"/>
              <w:left w:val="nil"/>
              <w:bottom w:val="single" w:sz="4" w:space="0" w:color="auto"/>
              <w:right w:val="nil"/>
            </w:tcBorders>
            <w:shd w:val="clear" w:color="auto" w:fill="auto"/>
            <w:noWrap/>
            <w:tcMar>
              <w:left w:w="6" w:type="dxa"/>
              <w:right w:w="6" w:type="dxa"/>
            </w:tcMar>
            <w:hideMark/>
          </w:tcPr>
          <w:p w14:paraId="30ABCEA8"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Mild VI</w:t>
            </w:r>
          </w:p>
        </w:tc>
        <w:tc>
          <w:tcPr>
            <w:tcW w:w="3686" w:type="dxa"/>
            <w:gridSpan w:val="2"/>
            <w:tcBorders>
              <w:top w:val="single" w:sz="4" w:space="0" w:color="auto"/>
              <w:left w:val="nil"/>
              <w:bottom w:val="single" w:sz="4" w:space="0" w:color="auto"/>
              <w:right w:val="nil"/>
            </w:tcBorders>
            <w:tcMar>
              <w:left w:w="6" w:type="dxa"/>
              <w:right w:w="6" w:type="dxa"/>
            </w:tcMar>
          </w:tcPr>
          <w:p w14:paraId="4A23BDC6"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Near VI</w:t>
            </w:r>
            <w:r w:rsidRPr="00FA4E22">
              <w:rPr>
                <w:rFonts w:ascii="Arial" w:eastAsia="Times New Roman" w:hAnsi="Arial" w:cs="Arial"/>
                <w:b/>
                <w:bCs/>
                <w:color w:val="000000"/>
                <w:sz w:val="18"/>
                <w:szCs w:val="18"/>
              </w:rPr>
              <w:t>*</w:t>
            </w:r>
          </w:p>
        </w:tc>
      </w:tr>
      <w:tr w:rsidR="002721A9" w:rsidRPr="00FA4E22" w14:paraId="75B28401" w14:textId="77777777" w:rsidTr="00100D5A">
        <w:trPr>
          <w:trHeight w:val="134"/>
        </w:trPr>
        <w:tc>
          <w:tcPr>
            <w:tcW w:w="1135" w:type="dxa"/>
            <w:tcBorders>
              <w:left w:val="nil"/>
              <w:bottom w:val="single" w:sz="4" w:space="0" w:color="auto"/>
              <w:right w:val="nil"/>
            </w:tcBorders>
            <w:tcMar>
              <w:left w:w="6" w:type="dxa"/>
              <w:right w:w="6" w:type="dxa"/>
            </w:tcMar>
            <w:vAlign w:val="bottom"/>
          </w:tcPr>
          <w:p w14:paraId="6748F256" w14:textId="77777777" w:rsidR="002721A9" w:rsidRPr="00FA4E22" w:rsidRDefault="002721A9" w:rsidP="00100D5A">
            <w:pPr>
              <w:spacing w:after="0" w:line="240" w:lineRule="auto"/>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Region</w:t>
            </w:r>
          </w:p>
        </w:tc>
        <w:tc>
          <w:tcPr>
            <w:tcW w:w="1559" w:type="dxa"/>
            <w:tcBorders>
              <w:top w:val="single" w:sz="4" w:space="0" w:color="auto"/>
              <w:left w:val="nil"/>
              <w:bottom w:val="single" w:sz="4" w:space="0" w:color="auto"/>
              <w:right w:val="nil"/>
            </w:tcBorders>
            <w:shd w:val="clear" w:color="auto" w:fill="auto"/>
            <w:noWrap/>
            <w:tcMar>
              <w:left w:w="6" w:type="dxa"/>
              <w:right w:w="6" w:type="dxa"/>
            </w:tcMar>
            <w:vAlign w:val="bottom"/>
            <w:hideMark/>
          </w:tcPr>
          <w:p w14:paraId="7485BFCE"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2015</w:t>
            </w:r>
          </w:p>
        </w:tc>
        <w:tc>
          <w:tcPr>
            <w:tcW w:w="1560" w:type="dxa"/>
            <w:tcBorders>
              <w:top w:val="single" w:sz="4" w:space="0" w:color="auto"/>
              <w:left w:val="nil"/>
              <w:bottom w:val="single" w:sz="4" w:space="0" w:color="auto"/>
              <w:right w:val="nil"/>
            </w:tcBorders>
            <w:shd w:val="clear" w:color="auto" w:fill="auto"/>
            <w:noWrap/>
            <w:tcMar>
              <w:left w:w="6" w:type="dxa"/>
              <w:right w:w="6" w:type="dxa"/>
            </w:tcMar>
            <w:vAlign w:val="bottom"/>
            <w:hideMark/>
          </w:tcPr>
          <w:p w14:paraId="4A1C379F"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2020</w:t>
            </w:r>
          </w:p>
        </w:tc>
        <w:tc>
          <w:tcPr>
            <w:tcW w:w="1701" w:type="dxa"/>
            <w:tcBorders>
              <w:top w:val="single" w:sz="4" w:space="0" w:color="auto"/>
              <w:left w:val="nil"/>
              <w:bottom w:val="single" w:sz="4" w:space="0" w:color="auto"/>
              <w:right w:val="nil"/>
            </w:tcBorders>
            <w:shd w:val="clear" w:color="auto" w:fill="auto"/>
            <w:noWrap/>
            <w:tcMar>
              <w:left w:w="6" w:type="dxa"/>
              <w:right w:w="6" w:type="dxa"/>
            </w:tcMar>
            <w:vAlign w:val="bottom"/>
            <w:hideMark/>
          </w:tcPr>
          <w:p w14:paraId="378EBD48"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2015</w:t>
            </w:r>
          </w:p>
        </w:tc>
        <w:tc>
          <w:tcPr>
            <w:tcW w:w="1701" w:type="dxa"/>
            <w:tcBorders>
              <w:top w:val="single" w:sz="4" w:space="0" w:color="auto"/>
              <w:left w:val="nil"/>
              <w:bottom w:val="single" w:sz="4" w:space="0" w:color="auto"/>
              <w:right w:val="nil"/>
            </w:tcBorders>
            <w:tcMar>
              <w:left w:w="6" w:type="dxa"/>
              <w:right w:w="6" w:type="dxa"/>
            </w:tcMar>
            <w:vAlign w:val="bottom"/>
          </w:tcPr>
          <w:p w14:paraId="7A0049EC"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2020</w:t>
            </w:r>
          </w:p>
        </w:tc>
        <w:tc>
          <w:tcPr>
            <w:tcW w:w="1559" w:type="dxa"/>
            <w:tcBorders>
              <w:top w:val="single" w:sz="4" w:space="0" w:color="auto"/>
              <w:left w:val="nil"/>
              <w:bottom w:val="single" w:sz="4" w:space="0" w:color="auto"/>
              <w:right w:val="nil"/>
            </w:tcBorders>
            <w:shd w:val="clear" w:color="auto" w:fill="auto"/>
            <w:noWrap/>
            <w:tcMar>
              <w:left w:w="6" w:type="dxa"/>
              <w:right w:w="6" w:type="dxa"/>
            </w:tcMar>
            <w:vAlign w:val="bottom"/>
            <w:hideMark/>
          </w:tcPr>
          <w:p w14:paraId="7820C99C"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2015</w:t>
            </w:r>
          </w:p>
        </w:tc>
        <w:tc>
          <w:tcPr>
            <w:tcW w:w="1559" w:type="dxa"/>
            <w:tcBorders>
              <w:top w:val="single" w:sz="4" w:space="0" w:color="auto"/>
              <w:left w:val="nil"/>
              <w:bottom w:val="single" w:sz="4" w:space="0" w:color="auto"/>
              <w:right w:val="nil"/>
            </w:tcBorders>
            <w:shd w:val="clear" w:color="auto" w:fill="auto"/>
            <w:noWrap/>
            <w:tcMar>
              <w:left w:w="6" w:type="dxa"/>
              <w:right w:w="6" w:type="dxa"/>
            </w:tcMar>
            <w:vAlign w:val="bottom"/>
            <w:hideMark/>
          </w:tcPr>
          <w:p w14:paraId="1CE34EA6"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2020</w:t>
            </w:r>
          </w:p>
        </w:tc>
        <w:tc>
          <w:tcPr>
            <w:tcW w:w="1843" w:type="dxa"/>
            <w:tcBorders>
              <w:top w:val="single" w:sz="4" w:space="0" w:color="auto"/>
              <w:left w:val="nil"/>
              <w:bottom w:val="single" w:sz="4" w:space="0" w:color="auto"/>
              <w:right w:val="nil"/>
            </w:tcBorders>
            <w:shd w:val="clear" w:color="auto" w:fill="auto"/>
            <w:noWrap/>
            <w:tcMar>
              <w:left w:w="6" w:type="dxa"/>
              <w:right w:w="6" w:type="dxa"/>
            </w:tcMar>
            <w:vAlign w:val="bottom"/>
            <w:hideMark/>
          </w:tcPr>
          <w:p w14:paraId="574CFC36"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2015</w:t>
            </w:r>
          </w:p>
        </w:tc>
        <w:tc>
          <w:tcPr>
            <w:tcW w:w="1843" w:type="dxa"/>
            <w:tcBorders>
              <w:top w:val="single" w:sz="4" w:space="0" w:color="auto"/>
              <w:left w:val="nil"/>
              <w:bottom w:val="single" w:sz="4" w:space="0" w:color="auto"/>
              <w:right w:val="nil"/>
            </w:tcBorders>
            <w:tcMar>
              <w:left w:w="6" w:type="dxa"/>
              <w:right w:w="6" w:type="dxa"/>
            </w:tcMar>
            <w:vAlign w:val="bottom"/>
          </w:tcPr>
          <w:p w14:paraId="3F748F84" w14:textId="77777777" w:rsidR="002721A9" w:rsidRPr="00FA4E22" w:rsidRDefault="002721A9" w:rsidP="00100D5A">
            <w:pPr>
              <w:spacing w:after="0" w:line="240" w:lineRule="auto"/>
              <w:jc w:val="center"/>
              <w:rPr>
                <w:rFonts w:ascii="Arial" w:eastAsia="Times New Roman" w:hAnsi="Arial" w:cs="Arial"/>
                <w:b/>
                <w:bCs/>
                <w:color w:val="000000"/>
                <w:sz w:val="18"/>
                <w:szCs w:val="18"/>
              </w:rPr>
            </w:pPr>
            <w:r w:rsidRPr="00FA4E22">
              <w:rPr>
                <w:rFonts w:ascii="Arial" w:eastAsia="Times New Roman" w:hAnsi="Arial" w:cs="Arial"/>
                <w:b/>
                <w:bCs/>
                <w:color w:val="000000"/>
                <w:sz w:val="18"/>
                <w:szCs w:val="18"/>
              </w:rPr>
              <w:t>2020</w:t>
            </w:r>
          </w:p>
        </w:tc>
      </w:tr>
      <w:tr w:rsidR="002721A9" w:rsidRPr="00FA4E22" w14:paraId="1F494305" w14:textId="77777777" w:rsidTr="00100D5A">
        <w:trPr>
          <w:trHeight w:val="20"/>
        </w:trPr>
        <w:tc>
          <w:tcPr>
            <w:tcW w:w="1135" w:type="dxa"/>
            <w:tcBorders>
              <w:top w:val="single" w:sz="4" w:space="0" w:color="auto"/>
              <w:left w:val="nil"/>
              <w:right w:val="nil"/>
            </w:tcBorders>
            <w:tcMar>
              <w:left w:w="6" w:type="dxa"/>
              <w:right w:w="6" w:type="dxa"/>
            </w:tcMar>
          </w:tcPr>
          <w:p w14:paraId="5C7F1E63" w14:textId="77777777" w:rsidR="002721A9" w:rsidRPr="00FA4E22" w:rsidRDefault="002721A9" w:rsidP="00100D5A">
            <w:pPr>
              <w:spacing w:after="0" w:line="240" w:lineRule="auto"/>
              <w:rPr>
                <w:rFonts w:ascii="Arial" w:eastAsia="Times New Roman" w:hAnsi="Arial" w:cs="Arial"/>
                <w:color w:val="000000"/>
                <w:sz w:val="18"/>
                <w:szCs w:val="18"/>
              </w:rPr>
            </w:pPr>
            <w:r w:rsidRPr="00FA4E22">
              <w:rPr>
                <w:rFonts w:ascii="Arial" w:eastAsia="Times New Roman" w:hAnsi="Arial" w:cs="Arial"/>
                <w:color w:val="000000"/>
                <w:sz w:val="18"/>
                <w:szCs w:val="18"/>
              </w:rPr>
              <w:t>East Asia</w:t>
            </w:r>
          </w:p>
        </w:tc>
        <w:tc>
          <w:tcPr>
            <w:tcW w:w="1559" w:type="dxa"/>
            <w:tcBorders>
              <w:top w:val="single" w:sz="4" w:space="0" w:color="auto"/>
              <w:left w:val="nil"/>
              <w:bottom w:val="nil"/>
              <w:right w:val="nil"/>
            </w:tcBorders>
            <w:shd w:val="clear" w:color="auto" w:fill="auto"/>
            <w:noWrap/>
            <w:tcMar>
              <w:left w:w="6" w:type="dxa"/>
              <w:right w:w="6" w:type="dxa"/>
            </w:tcMar>
            <w:hideMark/>
          </w:tcPr>
          <w:p w14:paraId="13BD97E8"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6.19</w:t>
            </w:r>
          </w:p>
          <w:p w14:paraId="6B794DE2"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(2.07 - 11.46)</w:t>
            </w:r>
          </w:p>
        </w:tc>
        <w:tc>
          <w:tcPr>
            <w:tcW w:w="1560" w:type="dxa"/>
            <w:tcBorders>
              <w:top w:val="single" w:sz="4" w:space="0" w:color="auto"/>
              <w:left w:val="nil"/>
              <w:bottom w:val="nil"/>
              <w:right w:val="nil"/>
            </w:tcBorders>
            <w:shd w:val="clear" w:color="auto" w:fill="auto"/>
            <w:noWrap/>
            <w:tcMar>
              <w:left w:w="6" w:type="dxa"/>
              <w:right w:w="6" w:type="dxa"/>
            </w:tcMar>
            <w:hideMark/>
          </w:tcPr>
          <w:p w14:paraId="27ADD68E"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6.70</w:t>
            </w:r>
          </w:p>
          <w:p w14:paraId="530CDE60"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(2.18 - 12.50)</w:t>
            </w:r>
          </w:p>
        </w:tc>
        <w:tc>
          <w:tcPr>
            <w:tcW w:w="1701" w:type="dxa"/>
            <w:tcBorders>
              <w:top w:val="single" w:sz="4" w:space="0" w:color="auto"/>
              <w:left w:val="nil"/>
              <w:bottom w:val="nil"/>
              <w:right w:val="nil"/>
            </w:tcBorders>
            <w:shd w:val="clear" w:color="auto" w:fill="auto"/>
            <w:noWrap/>
            <w:tcMar>
              <w:left w:w="6" w:type="dxa"/>
              <w:right w:w="6" w:type="dxa"/>
            </w:tcMar>
            <w:hideMark/>
          </w:tcPr>
          <w:p w14:paraId="2FBBEC15"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52.88</w:t>
            </w:r>
          </w:p>
          <w:p w14:paraId="575CA7FC"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(23.18 - 89.57)</w:t>
            </w:r>
          </w:p>
        </w:tc>
        <w:tc>
          <w:tcPr>
            <w:tcW w:w="1701" w:type="dxa"/>
            <w:tcBorders>
              <w:top w:val="single" w:sz="4" w:space="0" w:color="auto"/>
              <w:left w:val="nil"/>
              <w:bottom w:val="nil"/>
              <w:right w:val="nil"/>
            </w:tcBorders>
            <w:tcMar>
              <w:left w:w="6" w:type="dxa"/>
              <w:right w:w="6" w:type="dxa"/>
            </w:tcMar>
          </w:tcPr>
          <w:p w14:paraId="18A55DE5"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58.48</w:t>
            </w:r>
          </w:p>
          <w:p w14:paraId="1B0FCA86"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(24.24 - 100.74)</w:t>
            </w:r>
          </w:p>
        </w:tc>
        <w:tc>
          <w:tcPr>
            <w:tcW w:w="1559" w:type="dxa"/>
            <w:tcBorders>
              <w:top w:val="single" w:sz="4" w:space="0" w:color="auto"/>
              <w:left w:val="nil"/>
              <w:bottom w:val="nil"/>
              <w:right w:val="nil"/>
            </w:tcBorders>
            <w:shd w:val="clear" w:color="auto" w:fill="auto"/>
            <w:noWrap/>
            <w:tcMar>
              <w:left w:w="6" w:type="dxa"/>
              <w:right w:w="6" w:type="dxa"/>
            </w:tcMar>
            <w:hideMark/>
          </w:tcPr>
          <w:p w14:paraId="47D93039"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46.42</w:t>
            </w:r>
          </w:p>
          <w:p w14:paraId="721BE7BA"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(15.96 - 86.58)</w:t>
            </w:r>
          </w:p>
        </w:tc>
        <w:tc>
          <w:tcPr>
            <w:tcW w:w="1559" w:type="dxa"/>
            <w:tcBorders>
              <w:top w:val="single" w:sz="4" w:space="0" w:color="auto"/>
              <w:left w:val="nil"/>
              <w:bottom w:val="nil"/>
              <w:right w:val="nil"/>
            </w:tcBorders>
            <w:shd w:val="clear" w:color="auto" w:fill="auto"/>
            <w:noWrap/>
            <w:tcMar>
              <w:left w:w="6" w:type="dxa"/>
              <w:right w:w="6" w:type="dxa"/>
            </w:tcMar>
            <w:hideMark/>
          </w:tcPr>
          <w:p w14:paraId="3395AF6D"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 xml:space="preserve">51.02 </w:t>
            </w:r>
          </w:p>
          <w:p w14:paraId="1077AEF5"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(16.89 - 95.95)</w:t>
            </w:r>
          </w:p>
        </w:tc>
        <w:tc>
          <w:tcPr>
            <w:tcW w:w="1843" w:type="dxa"/>
            <w:tcBorders>
              <w:top w:val="single" w:sz="4" w:space="0" w:color="auto"/>
              <w:left w:val="nil"/>
              <w:bottom w:val="nil"/>
              <w:right w:val="nil"/>
            </w:tcBorders>
            <w:shd w:val="clear" w:color="auto" w:fill="auto"/>
            <w:noWrap/>
            <w:tcMar>
              <w:left w:w="6" w:type="dxa"/>
              <w:right w:w="6" w:type="dxa"/>
            </w:tcMar>
            <w:hideMark/>
          </w:tcPr>
          <w:p w14:paraId="5A7FB5FC"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265.34</w:t>
            </w:r>
          </w:p>
          <w:p w14:paraId="70755B3C"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(154.46 - 383.89)</w:t>
            </w:r>
          </w:p>
        </w:tc>
        <w:tc>
          <w:tcPr>
            <w:tcW w:w="1843" w:type="dxa"/>
            <w:tcBorders>
              <w:top w:val="single" w:sz="4" w:space="0" w:color="auto"/>
              <w:left w:val="nil"/>
              <w:bottom w:val="nil"/>
              <w:right w:val="nil"/>
            </w:tcBorders>
            <w:tcMar>
              <w:left w:w="6" w:type="dxa"/>
              <w:right w:w="6" w:type="dxa"/>
            </w:tcMar>
          </w:tcPr>
          <w:p w14:paraId="613A1311"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289.84</w:t>
            </w:r>
          </w:p>
          <w:p w14:paraId="0BFA6033"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(169.73 - 417.83)</w:t>
            </w:r>
          </w:p>
        </w:tc>
      </w:tr>
      <w:tr w:rsidR="002721A9" w:rsidRPr="00FA4E22" w14:paraId="5794E62D" w14:textId="77777777" w:rsidTr="00100D5A">
        <w:trPr>
          <w:trHeight w:val="20"/>
        </w:trPr>
        <w:tc>
          <w:tcPr>
            <w:tcW w:w="1135" w:type="dxa"/>
            <w:tcBorders>
              <w:left w:val="nil"/>
              <w:bottom w:val="single" w:sz="4" w:space="0" w:color="auto"/>
              <w:right w:val="nil"/>
            </w:tcBorders>
            <w:tcMar>
              <w:left w:w="6" w:type="dxa"/>
              <w:right w:w="6" w:type="dxa"/>
            </w:tcMar>
          </w:tcPr>
          <w:p w14:paraId="589CDD06" w14:textId="77777777" w:rsidR="002721A9" w:rsidRPr="00FA4E22" w:rsidRDefault="002721A9" w:rsidP="00100D5A">
            <w:pPr>
              <w:spacing w:after="0" w:line="240" w:lineRule="auto"/>
              <w:rPr>
                <w:rFonts w:ascii="Arial" w:eastAsia="Times New Roman" w:hAnsi="Arial" w:cs="Arial"/>
                <w:color w:val="000000"/>
                <w:sz w:val="18"/>
                <w:szCs w:val="18"/>
              </w:rPr>
            </w:pPr>
            <w:r w:rsidRPr="00FA4E22">
              <w:rPr>
                <w:rFonts w:ascii="Arial" w:eastAsia="Times New Roman" w:hAnsi="Arial" w:cs="Arial"/>
                <w:color w:val="000000"/>
                <w:sz w:val="18"/>
                <w:szCs w:val="18"/>
              </w:rPr>
              <w:t>World</w:t>
            </w:r>
          </w:p>
        </w:tc>
        <w:tc>
          <w:tcPr>
            <w:tcW w:w="1559" w:type="dxa"/>
            <w:tcBorders>
              <w:top w:val="nil"/>
              <w:left w:val="nil"/>
              <w:bottom w:val="single" w:sz="4" w:space="0" w:color="auto"/>
              <w:right w:val="nil"/>
            </w:tcBorders>
            <w:shd w:val="clear" w:color="auto" w:fill="auto"/>
            <w:noWrap/>
            <w:tcMar>
              <w:left w:w="6" w:type="dxa"/>
              <w:right w:w="6" w:type="dxa"/>
            </w:tcMar>
          </w:tcPr>
          <w:p w14:paraId="14D81097"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 xml:space="preserve">36.02 </w:t>
            </w:r>
          </w:p>
          <w:p w14:paraId="4001296D"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(12.86 - 65.44)</w:t>
            </w:r>
          </w:p>
        </w:tc>
        <w:tc>
          <w:tcPr>
            <w:tcW w:w="1560" w:type="dxa"/>
            <w:tcBorders>
              <w:top w:val="nil"/>
              <w:left w:val="nil"/>
              <w:bottom w:val="single" w:sz="4" w:space="0" w:color="auto"/>
              <w:right w:val="nil"/>
            </w:tcBorders>
            <w:shd w:val="clear" w:color="auto" w:fill="auto"/>
            <w:noWrap/>
            <w:tcMar>
              <w:left w:w="6" w:type="dxa"/>
              <w:right w:w="6" w:type="dxa"/>
            </w:tcMar>
          </w:tcPr>
          <w:p w14:paraId="079F19C3"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 xml:space="preserve">38.50 </w:t>
            </w:r>
          </w:p>
          <w:p w14:paraId="7DABF52C"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(13.18 - 70.95)</w:t>
            </w:r>
          </w:p>
        </w:tc>
        <w:tc>
          <w:tcPr>
            <w:tcW w:w="1701" w:type="dxa"/>
            <w:tcBorders>
              <w:top w:val="nil"/>
              <w:left w:val="nil"/>
              <w:bottom w:val="single" w:sz="4" w:space="0" w:color="auto"/>
              <w:right w:val="nil"/>
            </w:tcBorders>
            <w:shd w:val="clear" w:color="auto" w:fill="auto"/>
            <w:noWrap/>
            <w:tcMar>
              <w:left w:w="6" w:type="dxa"/>
              <w:right w:w="6" w:type="dxa"/>
            </w:tcMar>
          </w:tcPr>
          <w:p w14:paraId="48E9A70C"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 xml:space="preserve">216.60 </w:t>
            </w:r>
          </w:p>
          <w:p w14:paraId="46BA602F"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(98.51 - 359.1)</w:t>
            </w:r>
          </w:p>
        </w:tc>
        <w:tc>
          <w:tcPr>
            <w:tcW w:w="1701" w:type="dxa"/>
            <w:tcBorders>
              <w:top w:val="nil"/>
              <w:left w:val="nil"/>
              <w:bottom w:val="single" w:sz="4" w:space="0" w:color="auto"/>
              <w:right w:val="nil"/>
            </w:tcBorders>
            <w:tcMar>
              <w:left w:w="6" w:type="dxa"/>
              <w:right w:w="6" w:type="dxa"/>
            </w:tcMar>
          </w:tcPr>
          <w:p w14:paraId="7708C955"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 xml:space="preserve">237.08 </w:t>
            </w:r>
          </w:p>
          <w:p w14:paraId="2720AF0D"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(101.50 - 399.02)</w:t>
            </w:r>
          </w:p>
        </w:tc>
        <w:tc>
          <w:tcPr>
            <w:tcW w:w="1559" w:type="dxa"/>
            <w:tcBorders>
              <w:top w:val="nil"/>
              <w:left w:val="nil"/>
              <w:bottom w:val="single" w:sz="4" w:space="0" w:color="auto"/>
              <w:right w:val="nil"/>
            </w:tcBorders>
            <w:shd w:val="clear" w:color="auto" w:fill="auto"/>
            <w:noWrap/>
            <w:tcMar>
              <w:left w:w="6" w:type="dxa"/>
              <w:right w:w="6" w:type="dxa"/>
            </w:tcMar>
          </w:tcPr>
          <w:p w14:paraId="2BE8523A"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 xml:space="preserve">188.54 </w:t>
            </w:r>
          </w:p>
          <w:p w14:paraId="0AA74002"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(64.46 - 350.19)</w:t>
            </w:r>
          </w:p>
        </w:tc>
        <w:tc>
          <w:tcPr>
            <w:tcW w:w="1559" w:type="dxa"/>
            <w:tcBorders>
              <w:top w:val="nil"/>
              <w:left w:val="nil"/>
              <w:bottom w:val="single" w:sz="4" w:space="0" w:color="auto"/>
              <w:right w:val="nil"/>
            </w:tcBorders>
            <w:shd w:val="clear" w:color="auto" w:fill="auto"/>
            <w:noWrap/>
            <w:tcMar>
              <w:left w:w="6" w:type="dxa"/>
              <w:right w:w="6" w:type="dxa"/>
            </w:tcMar>
          </w:tcPr>
          <w:p w14:paraId="4D4F4466"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 xml:space="preserve">205.73 </w:t>
            </w:r>
          </w:p>
          <w:p w14:paraId="74FFD551"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(67.30 -385.11)</w:t>
            </w:r>
          </w:p>
        </w:tc>
        <w:tc>
          <w:tcPr>
            <w:tcW w:w="1843" w:type="dxa"/>
            <w:tcBorders>
              <w:top w:val="nil"/>
              <w:left w:val="nil"/>
              <w:bottom w:val="single" w:sz="4" w:space="0" w:color="auto"/>
              <w:right w:val="nil"/>
            </w:tcBorders>
            <w:shd w:val="clear" w:color="auto" w:fill="auto"/>
            <w:noWrap/>
            <w:tcMar>
              <w:left w:w="6" w:type="dxa"/>
              <w:right w:w="6" w:type="dxa"/>
            </w:tcMar>
          </w:tcPr>
          <w:p w14:paraId="15A78395"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 xml:space="preserve">1094.75 </w:t>
            </w:r>
          </w:p>
          <w:p w14:paraId="566FA80B"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(581.13 - 1686.54)</w:t>
            </w:r>
          </w:p>
        </w:tc>
        <w:tc>
          <w:tcPr>
            <w:tcW w:w="1843" w:type="dxa"/>
            <w:tcBorders>
              <w:top w:val="nil"/>
              <w:left w:val="nil"/>
              <w:bottom w:val="single" w:sz="4" w:space="0" w:color="auto"/>
              <w:right w:val="nil"/>
            </w:tcBorders>
            <w:tcMar>
              <w:left w:w="6" w:type="dxa"/>
              <w:right w:w="6" w:type="dxa"/>
            </w:tcMar>
          </w:tcPr>
          <w:p w14:paraId="148EA1B0"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 xml:space="preserve">1225.59 </w:t>
            </w:r>
          </w:p>
          <w:p w14:paraId="3EDDA1CC" w14:textId="77777777" w:rsidR="002721A9" w:rsidRPr="00FA4E22" w:rsidRDefault="002721A9" w:rsidP="00100D5A">
            <w:pPr>
              <w:spacing w:after="0" w:line="240" w:lineRule="auto"/>
              <w:jc w:val="center"/>
              <w:rPr>
                <w:rFonts w:ascii="Arial" w:eastAsia="Times New Roman" w:hAnsi="Arial" w:cs="Arial"/>
                <w:color w:val="000000"/>
                <w:sz w:val="18"/>
                <w:szCs w:val="18"/>
              </w:rPr>
            </w:pPr>
            <w:r w:rsidRPr="00FA4E22">
              <w:rPr>
                <w:rFonts w:ascii="Arial" w:eastAsia="Times New Roman" w:hAnsi="Arial" w:cs="Arial"/>
                <w:color w:val="000000"/>
                <w:sz w:val="18"/>
                <w:szCs w:val="18"/>
              </w:rPr>
              <w:t>(653.43 - 1884.22)</w:t>
            </w:r>
          </w:p>
        </w:tc>
      </w:tr>
    </w:tbl>
    <w:p w14:paraId="064F28BD" w14:textId="4C28FE43" w:rsidR="002721A9" w:rsidRDefault="002721A9" w:rsidP="002721A9">
      <w:pPr>
        <w:spacing w:before="60" w:after="0"/>
        <w:rPr>
          <w:rFonts w:ascii="Arial" w:hAnsi="Arial" w:cs="Arial"/>
        </w:rPr>
      </w:pPr>
      <w:r w:rsidRPr="00FA4E22">
        <w:rPr>
          <w:rFonts w:ascii="Arial" w:hAnsi="Arial" w:cs="Arial"/>
          <w:sz w:val="20"/>
          <w:szCs w:val="20"/>
        </w:rPr>
        <w:t>*</w:t>
      </w:r>
      <w:r w:rsidRPr="00FA4E22">
        <w:rPr>
          <w:rFonts w:ascii="Arial" w:hAnsi="Arial" w:cs="Arial"/>
        </w:rPr>
        <w:t>Projections for presbyopia beyond 2020 are not presented due to data sparsity</w:t>
      </w:r>
      <w:r w:rsidRPr="00FA4E22">
        <w:rPr>
          <w:rFonts w:ascii="Arial" w:hAnsi="Arial" w:cs="Arial"/>
        </w:rPr>
        <w:br/>
        <w:t>MSVI, moderate and severe vision impairment; VI, vision impairment</w:t>
      </w:r>
    </w:p>
    <w:p w14:paraId="6967FE97" w14:textId="77777777" w:rsidR="002C411A" w:rsidRPr="00FA4E22" w:rsidRDefault="002C411A" w:rsidP="002C411A">
      <w:pPr>
        <w:spacing w:before="60" w:after="0" w:line="240" w:lineRule="auto"/>
        <w:rPr>
          <w:rFonts w:ascii="Arial" w:hAnsi="Arial" w:cs="Arial"/>
        </w:rPr>
      </w:pPr>
      <w:r>
        <w:rPr>
          <w:rFonts w:ascii="Arial" w:hAnsi="Arial" w:cs="Arial"/>
          <w:color w:val="000000" w:themeColor="text1"/>
        </w:rPr>
        <w:t xml:space="preserve">Definitions used are as follows: </w:t>
      </w:r>
      <w:r w:rsidRPr="00547385">
        <w:rPr>
          <w:rFonts w:ascii="Arial" w:hAnsi="Arial" w:cs="Arial"/>
          <w:color w:val="000000" w:themeColor="text1"/>
        </w:rPr>
        <w:t>blindness</w:t>
      </w:r>
      <w:r>
        <w:rPr>
          <w:rFonts w:ascii="Arial" w:hAnsi="Arial" w:cs="Arial"/>
          <w:color w:val="000000" w:themeColor="text1"/>
        </w:rPr>
        <w:t xml:space="preserve"> (</w:t>
      </w:r>
      <w:r w:rsidRPr="00547385">
        <w:rPr>
          <w:rFonts w:ascii="Arial" w:hAnsi="Arial" w:cs="Arial"/>
          <w:color w:val="000000" w:themeColor="text1"/>
        </w:rPr>
        <w:t>presenting visual acuity &lt; 3/60 in the better eye</w:t>
      </w:r>
      <w:r>
        <w:rPr>
          <w:rFonts w:ascii="Arial" w:hAnsi="Arial" w:cs="Arial"/>
          <w:color w:val="000000" w:themeColor="text1"/>
        </w:rPr>
        <w:t>)</w:t>
      </w:r>
      <w:r w:rsidRPr="00547385">
        <w:rPr>
          <w:rFonts w:ascii="Arial" w:hAnsi="Arial" w:cs="Arial"/>
          <w:color w:val="000000" w:themeColor="text1"/>
        </w:rPr>
        <w:t>, moderate and severe vision impairment (MSVI</w:t>
      </w:r>
      <w:r>
        <w:rPr>
          <w:rFonts w:ascii="Arial" w:hAnsi="Arial" w:cs="Arial"/>
          <w:color w:val="000000" w:themeColor="text1"/>
        </w:rPr>
        <w:t xml:space="preserve">; </w:t>
      </w:r>
      <w:r w:rsidRPr="00547385">
        <w:rPr>
          <w:rFonts w:ascii="Arial" w:hAnsi="Arial" w:cs="Arial"/>
          <w:color w:val="000000" w:themeColor="text1"/>
        </w:rPr>
        <w:t>3/60 ≤ presenting visual acuity &lt; 6/18), mild vision impairment (mild VI</w:t>
      </w:r>
      <w:r>
        <w:rPr>
          <w:rFonts w:ascii="Arial" w:hAnsi="Arial" w:cs="Arial"/>
          <w:color w:val="000000" w:themeColor="text1"/>
        </w:rPr>
        <w:t>: 6</w:t>
      </w:r>
      <w:r w:rsidRPr="00547385">
        <w:rPr>
          <w:rFonts w:ascii="Arial" w:hAnsi="Arial" w:cs="Arial"/>
          <w:color w:val="000000" w:themeColor="text1"/>
        </w:rPr>
        <w:t>/</w:t>
      </w:r>
      <w:r>
        <w:rPr>
          <w:rFonts w:ascii="Arial" w:hAnsi="Arial" w:cs="Arial"/>
          <w:color w:val="000000" w:themeColor="text1"/>
        </w:rPr>
        <w:t>18</w:t>
      </w:r>
      <w:r w:rsidRPr="00547385">
        <w:rPr>
          <w:rFonts w:ascii="Arial" w:hAnsi="Arial" w:cs="Arial"/>
          <w:color w:val="000000" w:themeColor="text1"/>
        </w:rPr>
        <w:t xml:space="preserve"> ≤ presenting visual acuity &lt; 6/1</w:t>
      </w:r>
      <w:r>
        <w:rPr>
          <w:rFonts w:ascii="Arial" w:hAnsi="Arial" w:cs="Arial"/>
          <w:color w:val="000000" w:themeColor="text1"/>
        </w:rPr>
        <w:t>2</w:t>
      </w:r>
      <w:r w:rsidRPr="00547385">
        <w:rPr>
          <w:rFonts w:ascii="Arial" w:hAnsi="Arial" w:cs="Arial"/>
          <w:color w:val="000000" w:themeColor="text1"/>
        </w:rPr>
        <w:t>)</w:t>
      </w:r>
      <w:r>
        <w:rPr>
          <w:rFonts w:ascii="Arial" w:hAnsi="Arial" w:cs="Arial"/>
          <w:color w:val="000000" w:themeColor="text1"/>
        </w:rPr>
        <w:t>.</w:t>
      </w:r>
    </w:p>
    <w:p w14:paraId="25DA8CB7" w14:textId="77777777" w:rsidR="002721A9" w:rsidRPr="00FA4E22" w:rsidRDefault="002721A9" w:rsidP="002721A9">
      <w:pPr>
        <w:spacing w:before="60" w:after="0"/>
        <w:rPr>
          <w:rFonts w:ascii="Arial" w:hAnsi="Arial" w:cs="Arial"/>
        </w:rPr>
      </w:pPr>
      <w:r w:rsidRPr="00FA4E22">
        <w:rPr>
          <w:rFonts w:ascii="Arial" w:hAnsi="Arial" w:cs="Arial"/>
        </w:rPr>
        <w:t>80% uncertainty intervals of the prevalence estimates are given in brackets.</w:t>
      </w:r>
    </w:p>
    <w:p w14:paraId="42E8880F" w14:textId="77777777" w:rsidR="002721A9" w:rsidRDefault="002721A9">
      <w:pPr>
        <w:rPr>
          <w:rFonts w:ascii="Arial" w:hAnsi="Arial" w:cs="Arial"/>
        </w:rPr>
      </w:pPr>
    </w:p>
    <w:p w14:paraId="2F040784" w14:textId="77777777" w:rsidR="0090677B" w:rsidRDefault="0090677B" w:rsidP="008F44EB">
      <w:pPr>
        <w:rPr>
          <w:rFonts w:ascii="Arial" w:hAnsi="Arial" w:cs="Arial"/>
        </w:rPr>
      </w:pPr>
    </w:p>
    <w:p w14:paraId="2EA5F064" w14:textId="16E27257" w:rsidR="002721A9" w:rsidRDefault="002721A9">
      <w:pPr>
        <w:rPr>
          <w:rFonts w:ascii="Arial" w:hAnsi="Arial" w:cs="Arial"/>
        </w:rPr>
      </w:pPr>
      <w:r>
        <w:rPr>
          <w:rFonts w:ascii="Arial" w:hAnsi="Arial" w:cs="Arial"/>
        </w:rPr>
        <w:br w:type="page"/>
      </w:r>
    </w:p>
    <w:p w14:paraId="2DC2C6FE" w14:textId="77777777" w:rsidR="002721A9" w:rsidRPr="00FA4E22" w:rsidRDefault="002721A9" w:rsidP="002721A9">
      <w:pPr>
        <w:outlineLvl w:val="0"/>
        <w:rPr>
          <w:rFonts w:ascii="Arial" w:hAnsi="Arial" w:cs="Arial"/>
          <w:b/>
          <w:i/>
          <w:sz w:val="24"/>
          <w:szCs w:val="24"/>
        </w:rPr>
      </w:pPr>
      <w:r w:rsidRPr="00FA4E22">
        <w:rPr>
          <w:rFonts w:ascii="Arial" w:hAnsi="Arial" w:cs="Arial"/>
          <w:b/>
          <w:sz w:val="24"/>
          <w:szCs w:val="24"/>
        </w:rPr>
        <w:lastRenderedPageBreak/>
        <w:t>Table 4</w:t>
      </w:r>
      <w:r w:rsidRPr="00FA4E22">
        <w:rPr>
          <w:rFonts w:ascii="Arial" w:hAnsi="Arial" w:cs="Arial"/>
          <w:sz w:val="24"/>
          <w:szCs w:val="24"/>
        </w:rPr>
        <w:t xml:space="preserve">. Percentage of total blindness by cause for all ages </w:t>
      </w:r>
    </w:p>
    <w:tbl>
      <w:tblPr>
        <w:tblStyle w:val="PlainTable410"/>
        <w:tblW w:w="14743" w:type="dxa"/>
        <w:tblInd w:w="-709" w:type="dxa"/>
        <w:tblLook w:val="04A0" w:firstRow="1" w:lastRow="0" w:firstColumn="1" w:lastColumn="0" w:noHBand="0" w:noVBand="1"/>
      </w:tblPr>
      <w:tblGrid>
        <w:gridCol w:w="993"/>
        <w:gridCol w:w="1984"/>
        <w:gridCol w:w="1843"/>
        <w:gridCol w:w="1559"/>
        <w:gridCol w:w="1843"/>
        <w:gridCol w:w="1559"/>
        <w:gridCol w:w="1560"/>
        <w:gridCol w:w="1559"/>
        <w:gridCol w:w="1843"/>
      </w:tblGrid>
      <w:tr w:rsidR="002721A9" w:rsidRPr="00FA4E22" w14:paraId="47E37E51" w14:textId="77777777" w:rsidTr="00100D5A">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2458CEC0" w14:textId="77777777" w:rsidR="002721A9" w:rsidRPr="00FA4E22" w:rsidRDefault="002721A9" w:rsidP="00100D5A">
            <w:pPr>
              <w:rPr>
                <w:rFonts w:ascii="Arial" w:hAnsi="Arial" w:cs="Arial"/>
                <w:sz w:val="18"/>
                <w:szCs w:val="18"/>
              </w:rPr>
            </w:pPr>
            <w:r w:rsidRPr="00FA4E22">
              <w:rPr>
                <w:rFonts w:ascii="Arial" w:hAnsi="Arial" w:cs="Arial"/>
                <w:sz w:val="18"/>
                <w:szCs w:val="18"/>
              </w:rPr>
              <w:t>Region</w:t>
            </w:r>
          </w:p>
        </w:tc>
        <w:tc>
          <w:tcPr>
            <w:tcW w:w="1984"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7E00525F"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Uncorrected Refractive Error</w:t>
            </w:r>
          </w:p>
        </w:tc>
        <w:tc>
          <w:tcPr>
            <w:tcW w:w="1843"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6D64F04F"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Cataract</w:t>
            </w:r>
          </w:p>
        </w:tc>
        <w:tc>
          <w:tcPr>
            <w:tcW w:w="1559"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5463F2D2"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Glaucoma</w:t>
            </w:r>
          </w:p>
        </w:tc>
        <w:tc>
          <w:tcPr>
            <w:tcW w:w="1843"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9674054"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Age-related macular degeneration</w:t>
            </w:r>
          </w:p>
        </w:tc>
        <w:tc>
          <w:tcPr>
            <w:tcW w:w="1559"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291B886B"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Diabetic retinopathy</w:t>
            </w:r>
          </w:p>
        </w:tc>
        <w:tc>
          <w:tcPr>
            <w:tcW w:w="1560"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204D49AA"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Corneal Disease</w:t>
            </w:r>
          </w:p>
        </w:tc>
        <w:tc>
          <w:tcPr>
            <w:tcW w:w="1559"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500FBB99"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Trachoma</w:t>
            </w:r>
          </w:p>
        </w:tc>
        <w:tc>
          <w:tcPr>
            <w:tcW w:w="1843"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069CC94F"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Other</w:t>
            </w:r>
          </w:p>
        </w:tc>
      </w:tr>
      <w:tr w:rsidR="002721A9" w:rsidRPr="00FA4E22" w14:paraId="0FE41ECF"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3" w:type="dxa"/>
            <w:gridSpan w:val="9"/>
            <w:tcBorders>
              <w:top w:val="single" w:sz="4" w:space="0" w:color="auto"/>
            </w:tcBorders>
            <w:shd w:val="clear" w:color="auto" w:fill="auto"/>
            <w:tcMar>
              <w:top w:w="28" w:type="dxa"/>
              <w:left w:w="28" w:type="dxa"/>
              <w:bottom w:w="28" w:type="dxa"/>
              <w:right w:w="28" w:type="dxa"/>
            </w:tcMar>
          </w:tcPr>
          <w:p w14:paraId="7D71C01D" w14:textId="77777777" w:rsidR="002721A9" w:rsidRPr="00FA4E22" w:rsidRDefault="002721A9" w:rsidP="00100D5A">
            <w:pPr>
              <w:rPr>
                <w:rFonts w:ascii="Arial" w:hAnsi="Arial" w:cs="Arial"/>
                <w:sz w:val="18"/>
                <w:szCs w:val="18"/>
              </w:rPr>
            </w:pPr>
            <w:r w:rsidRPr="00FA4E22">
              <w:rPr>
                <w:rFonts w:ascii="Arial" w:hAnsi="Arial" w:cs="Arial"/>
                <w:sz w:val="18"/>
                <w:szCs w:val="18"/>
              </w:rPr>
              <w:t>1990</w:t>
            </w:r>
          </w:p>
        </w:tc>
      </w:tr>
      <w:tr w:rsidR="002721A9" w:rsidRPr="00FA4E22" w14:paraId="056D4A9E" w14:textId="77777777" w:rsidTr="00100D5A">
        <w:tc>
          <w:tcPr>
            <w:cnfStyle w:val="001000000000" w:firstRow="0" w:lastRow="0" w:firstColumn="1" w:lastColumn="0" w:oddVBand="0" w:evenVBand="0" w:oddHBand="0" w:evenHBand="0" w:firstRowFirstColumn="0" w:firstRowLastColumn="0" w:lastRowFirstColumn="0" w:lastRowLastColumn="0"/>
            <w:tcW w:w="0" w:type="dxa"/>
            <w:shd w:val="clear" w:color="auto" w:fill="auto"/>
            <w:tcMar>
              <w:top w:w="28" w:type="dxa"/>
              <w:left w:w="28" w:type="dxa"/>
              <w:bottom w:w="28" w:type="dxa"/>
              <w:right w:w="28" w:type="dxa"/>
            </w:tcMar>
          </w:tcPr>
          <w:p w14:paraId="3D7EB1DB"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East Asia</w:t>
            </w:r>
          </w:p>
        </w:tc>
        <w:tc>
          <w:tcPr>
            <w:tcW w:w="0" w:type="dxa"/>
            <w:shd w:val="clear" w:color="auto" w:fill="auto"/>
            <w:tcMar>
              <w:top w:w="28" w:type="dxa"/>
              <w:left w:w="28" w:type="dxa"/>
              <w:bottom w:w="28" w:type="dxa"/>
              <w:right w:w="28" w:type="dxa"/>
            </w:tcMar>
          </w:tcPr>
          <w:p w14:paraId="407A036A" w14:textId="5A4A6EB8"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12.</w:t>
            </w:r>
            <w:r w:rsidR="0078268B">
              <w:rPr>
                <w:rFonts w:ascii="Arial" w:hAnsi="Arial" w:cs="Arial"/>
                <w:color w:val="000000"/>
                <w:sz w:val="18"/>
                <w:szCs w:val="18"/>
              </w:rPr>
              <w:t>8</w:t>
            </w:r>
            <w:r w:rsidRPr="00FA4E22">
              <w:rPr>
                <w:rFonts w:ascii="Arial" w:hAnsi="Arial" w:cs="Arial"/>
                <w:color w:val="000000"/>
                <w:sz w:val="18"/>
                <w:szCs w:val="18"/>
              </w:rPr>
              <w:t xml:space="preserve"> (1</w:t>
            </w:r>
            <w:r w:rsidR="0078268B">
              <w:rPr>
                <w:rFonts w:ascii="Arial" w:hAnsi="Arial" w:cs="Arial"/>
                <w:color w:val="000000"/>
                <w:sz w:val="18"/>
                <w:szCs w:val="18"/>
              </w:rPr>
              <w:t>1.0</w:t>
            </w:r>
            <w:r w:rsidRPr="00FA4E22">
              <w:rPr>
                <w:rFonts w:ascii="Arial" w:hAnsi="Arial" w:cs="Arial"/>
                <w:color w:val="000000"/>
                <w:sz w:val="18"/>
                <w:szCs w:val="18"/>
              </w:rPr>
              <w:t xml:space="preserve"> - 14.5)</w:t>
            </w:r>
          </w:p>
        </w:tc>
        <w:tc>
          <w:tcPr>
            <w:tcW w:w="0" w:type="dxa"/>
            <w:shd w:val="clear" w:color="auto" w:fill="auto"/>
            <w:tcMar>
              <w:top w:w="28" w:type="dxa"/>
              <w:left w:w="28" w:type="dxa"/>
              <w:bottom w:w="28" w:type="dxa"/>
              <w:right w:w="28" w:type="dxa"/>
            </w:tcMar>
          </w:tcPr>
          <w:p w14:paraId="23E1BFB8" w14:textId="6FD5BCE3"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42.</w:t>
            </w:r>
            <w:r w:rsidR="00F73317">
              <w:rPr>
                <w:rFonts w:ascii="Arial" w:hAnsi="Arial" w:cs="Arial"/>
                <w:color w:val="000000"/>
                <w:sz w:val="18"/>
                <w:szCs w:val="18"/>
              </w:rPr>
              <w:t>6</w:t>
            </w:r>
            <w:r w:rsidRPr="00FA4E22">
              <w:rPr>
                <w:rFonts w:ascii="Arial" w:hAnsi="Arial" w:cs="Arial"/>
                <w:color w:val="000000"/>
                <w:sz w:val="18"/>
                <w:szCs w:val="18"/>
              </w:rPr>
              <w:t xml:space="preserve"> (35.</w:t>
            </w:r>
            <w:r w:rsidR="00F73317">
              <w:rPr>
                <w:rFonts w:ascii="Arial" w:hAnsi="Arial" w:cs="Arial"/>
                <w:color w:val="000000"/>
                <w:sz w:val="18"/>
                <w:szCs w:val="18"/>
              </w:rPr>
              <w:t>4</w:t>
            </w:r>
            <w:r w:rsidRPr="00FA4E22">
              <w:rPr>
                <w:rFonts w:ascii="Arial" w:hAnsi="Arial" w:cs="Arial"/>
                <w:color w:val="000000"/>
                <w:sz w:val="18"/>
                <w:szCs w:val="18"/>
              </w:rPr>
              <w:t xml:space="preserve"> - 49.</w:t>
            </w:r>
            <w:r w:rsidR="00F73317">
              <w:rPr>
                <w:rFonts w:ascii="Arial" w:hAnsi="Arial" w:cs="Arial"/>
                <w:color w:val="000000"/>
                <w:sz w:val="18"/>
                <w:szCs w:val="18"/>
              </w:rPr>
              <w:t>7</w:t>
            </w:r>
            <w:r w:rsidRPr="00FA4E22">
              <w:rPr>
                <w:rFonts w:ascii="Arial" w:hAnsi="Arial" w:cs="Arial"/>
                <w:color w:val="000000"/>
                <w:sz w:val="18"/>
                <w:szCs w:val="18"/>
              </w:rPr>
              <w:t>)</w:t>
            </w:r>
          </w:p>
        </w:tc>
        <w:tc>
          <w:tcPr>
            <w:tcW w:w="0" w:type="dxa"/>
            <w:shd w:val="clear" w:color="auto" w:fill="auto"/>
            <w:tcMar>
              <w:top w:w="28" w:type="dxa"/>
              <w:left w:w="28" w:type="dxa"/>
              <w:bottom w:w="28" w:type="dxa"/>
              <w:right w:w="28" w:type="dxa"/>
            </w:tcMar>
          </w:tcPr>
          <w:p w14:paraId="2684B0E4" w14:textId="5146742B"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6.9 (2.7 - 12.4)</w:t>
            </w:r>
          </w:p>
        </w:tc>
        <w:tc>
          <w:tcPr>
            <w:tcW w:w="0" w:type="dxa"/>
            <w:shd w:val="clear" w:color="auto" w:fill="auto"/>
            <w:tcMar>
              <w:top w:w="28" w:type="dxa"/>
              <w:left w:w="28" w:type="dxa"/>
              <w:bottom w:w="28" w:type="dxa"/>
              <w:right w:w="28" w:type="dxa"/>
            </w:tcMar>
          </w:tcPr>
          <w:p w14:paraId="4B82D366" w14:textId="506693C9"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7.0 (1.</w:t>
            </w:r>
            <w:r w:rsidR="00F73317">
              <w:rPr>
                <w:rFonts w:ascii="Arial" w:hAnsi="Arial" w:cs="Arial"/>
                <w:color w:val="000000"/>
                <w:sz w:val="18"/>
                <w:szCs w:val="18"/>
              </w:rPr>
              <w:t>8</w:t>
            </w:r>
            <w:r w:rsidRPr="00FA4E22">
              <w:rPr>
                <w:rFonts w:ascii="Arial" w:hAnsi="Arial" w:cs="Arial"/>
                <w:color w:val="000000"/>
                <w:sz w:val="18"/>
                <w:szCs w:val="18"/>
              </w:rPr>
              <w:t xml:space="preserve"> - 14.</w:t>
            </w:r>
            <w:r w:rsidR="00F73317">
              <w:rPr>
                <w:rFonts w:ascii="Arial" w:hAnsi="Arial" w:cs="Arial"/>
                <w:color w:val="000000"/>
                <w:sz w:val="18"/>
                <w:szCs w:val="18"/>
              </w:rPr>
              <w:t>7</w:t>
            </w:r>
            <w:r w:rsidRPr="00FA4E22">
              <w:rPr>
                <w:rFonts w:ascii="Arial" w:hAnsi="Arial" w:cs="Arial"/>
                <w:color w:val="000000"/>
                <w:sz w:val="18"/>
                <w:szCs w:val="18"/>
              </w:rPr>
              <w:t>)</w:t>
            </w:r>
          </w:p>
        </w:tc>
        <w:tc>
          <w:tcPr>
            <w:tcW w:w="0" w:type="dxa"/>
            <w:shd w:val="clear" w:color="auto" w:fill="auto"/>
            <w:tcMar>
              <w:top w:w="28" w:type="dxa"/>
              <w:left w:w="28" w:type="dxa"/>
              <w:bottom w:w="28" w:type="dxa"/>
              <w:right w:w="28" w:type="dxa"/>
            </w:tcMar>
          </w:tcPr>
          <w:p w14:paraId="74F4CF36" w14:textId="2AD3E1E3"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w:t>
            </w:r>
            <w:r w:rsidR="00F73317">
              <w:rPr>
                <w:rFonts w:ascii="Arial" w:hAnsi="Arial" w:cs="Arial"/>
                <w:color w:val="000000"/>
                <w:sz w:val="18"/>
                <w:szCs w:val="18"/>
              </w:rPr>
              <w:t xml:space="preserve">4 </w:t>
            </w:r>
            <w:r w:rsidRPr="00FA4E22">
              <w:rPr>
                <w:rFonts w:ascii="Arial" w:hAnsi="Arial" w:cs="Arial"/>
                <w:color w:val="000000"/>
                <w:sz w:val="18"/>
                <w:szCs w:val="18"/>
              </w:rPr>
              <w:t>(0.</w:t>
            </w:r>
            <w:r w:rsidR="00F73317">
              <w:rPr>
                <w:rFonts w:ascii="Arial" w:hAnsi="Arial" w:cs="Arial"/>
                <w:color w:val="000000"/>
                <w:sz w:val="18"/>
                <w:szCs w:val="18"/>
              </w:rPr>
              <w:t>1</w:t>
            </w:r>
            <w:r w:rsidRPr="00FA4E22">
              <w:rPr>
                <w:rFonts w:ascii="Arial" w:hAnsi="Arial" w:cs="Arial"/>
                <w:color w:val="000000"/>
                <w:sz w:val="18"/>
                <w:szCs w:val="18"/>
              </w:rPr>
              <w:t xml:space="preserve"> - 0.8)</w:t>
            </w:r>
          </w:p>
        </w:tc>
        <w:tc>
          <w:tcPr>
            <w:tcW w:w="0" w:type="dxa"/>
            <w:shd w:val="clear" w:color="auto" w:fill="auto"/>
            <w:tcMar>
              <w:top w:w="28" w:type="dxa"/>
              <w:left w:w="28" w:type="dxa"/>
              <w:bottom w:w="28" w:type="dxa"/>
              <w:right w:w="28" w:type="dxa"/>
            </w:tcMar>
          </w:tcPr>
          <w:p w14:paraId="6EBE3EAE" w14:textId="207C8C54"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5.8 (1.1 - 12.</w:t>
            </w:r>
            <w:r w:rsidR="00F73317">
              <w:rPr>
                <w:rFonts w:ascii="Arial" w:hAnsi="Arial" w:cs="Arial"/>
                <w:color w:val="000000"/>
                <w:sz w:val="18"/>
                <w:szCs w:val="18"/>
              </w:rPr>
              <w:t>4</w:t>
            </w:r>
            <w:r w:rsidRPr="00FA4E22">
              <w:rPr>
                <w:rFonts w:ascii="Arial" w:hAnsi="Arial" w:cs="Arial"/>
                <w:color w:val="000000"/>
                <w:sz w:val="18"/>
                <w:szCs w:val="18"/>
              </w:rPr>
              <w:t>)</w:t>
            </w:r>
          </w:p>
        </w:tc>
        <w:tc>
          <w:tcPr>
            <w:tcW w:w="0" w:type="dxa"/>
            <w:shd w:val="clear" w:color="auto" w:fill="auto"/>
            <w:tcMar>
              <w:top w:w="28" w:type="dxa"/>
              <w:left w:w="28" w:type="dxa"/>
              <w:bottom w:w="28" w:type="dxa"/>
              <w:right w:w="28" w:type="dxa"/>
            </w:tcMar>
          </w:tcPr>
          <w:p w14:paraId="137780FD" w14:textId="3489F9E0"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7.2 (6.8 - 7.6)</w:t>
            </w:r>
          </w:p>
        </w:tc>
        <w:tc>
          <w:tcPr>
            <w:tcW w:w="0" w:type="dxa"/>
            <w:shd w:val="clear" w:color="auto" w:fill="auto"/>
            <w:tcMar>
              <w:top w:w="28" w:type="dxa"/>
              <w:left w:w="28" w:type="dxa"/>
              <w:bottom w:w="28" w:type="dxa"/>
              <w:right w:w="28" w:type="dxa"/>
            </w:tcMar>
          </w:tcPr>
          <w:p w14:paraId="6A9C336A" w14:textId="56F4E2D0"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17.</w:t>
            </w:r>
            <w:r w:rsidR="00F73317">
              <w:rPr>
                <w:rFonts w:ascii="Arial" w:hAnsi="Arial" w:cs="Arial"/>
                <w:color w:val="000000"/>
                <w:sz w:val="18"/>
                <w:szCs w:val="18"/>
              </w:rPr>
              <w:t>3</w:t>
            </w:r>
            <w:r w:rsidRPr="00FA4E22">
              <w:rPr>
                <w:rFonts w:ascii="Arial" w:hAnsi="Arial" w:cs="Arial"/>
                <w:color w:val="000000"/>
                <w:sz w:val="18"/>
                <w:szCs w:val="18"/>
              </w:rPr>
              <w:t xml:space="preserve"> (</w:t>
            </w:r>
            <w:r w:rsidR="00F73317">
              <w:rPr>
                <w:rFonts w:ascii="Arial" w:hAnsi="Arial" w:cs="Arial"/>
                <w:color w:val="000000"/>
                <w:sz w:val="18"/>
                <w:szCs w:val="18"/>
              </w:rPr>
              <w:t>6.0</w:t>
            </w:r>
            <w:r w:rsidRPr="00FA4E22">
              <w:rPr>
                <w:rFonts w:ascii="Arial" w:hAnsi="Arial" w:cs="Arial"/>
                <w:color w:val="000000"/>
                <w:sz w:val="18"/>
                <w:szCs w:val="18"/>
              </w:rPr>
              <w:t xml:space="preserve"> - 31.4)</w:t>
            </w:r>
          </w:p>
        </w:tc>
      </w:tr>
      <w:tr w:rsidR="002721A9" w:rsidRPr="00FA4E22" w14:paraId="4D9B4682"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auto"/>
            <w:tcMar>
              <w:top w:w="28" w:type="dxa"/>
              <w:left w:w="28" w:type="dxa"/>
              <w:bottom w:w="28" w:type="dxa"/>
              <w:right w:w="28" w:type="dxa"/>
            </w:tcMar>
          </w:tcPr>
          <w:p w14:paraId="4CD45275"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World</w:t>
            </w:r>
          </w:p>
        </w:tc>
        <w:tc>
          <w:tcPr>
            <w:tcW w:w="0" w:type="dxa"/>
            <w:tcBorders>
              <w:bottom w:val="single" w:sz="4" w:space="0" w:color="auto"/>
            </w:tcBorders>
            <w:shd w:val="clear" w:color="auto" w:fill="auto"/>
            <w:tcMar>
              <w:top w:w="28" w:type="dxa"/>
              <w:left w:w="28" w:type="dxa"/>
              <w:bottom w:w="28" w:type="dxa"/>
              <w:right w:w="28" w:type="dxa"/>
            </w:tcMar>
          </w:tcPr>
          <w:p w14:paraId="086C4227" w14:textId="45BEE98A"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sz w:val="18"/>
                <w:szCs w:val="18"/>
              </w:rPr>
              <w:t>19.</w:t>
            </w:r>
            <w:r w:rsidR="0078268B">
              <w:rPr>
                <w:rFonts w:ascii="Arial" w:hAnsi="Arial" w:cs="Arial"/>
                <w:sz w:val="18"/>
                <w:szCs w:val="18"/>
              </w:rPr>
              <w:t>6</w:t>
            </w:r>
            <w:r w:rsidRPr="00FA4E22">
              <w:rPr>
                <w:rFonts w:ascii="Arial" w:hAnsi="Arial" w:cs="Arial"/>
                <w:sz w:val="18"/>
                <w:szCs w:val="18"/>
              </w:rPr>
              <w:t xml:space="preserve"> (17.</w:t>
            </w:r>
            <w:r w:rsidR="0078268B">
              <w:rPr>
                <w:rFonts w:ascii="Arial" w:hAnsi="Arial" w:cs="Arial"/>
                <w:sz w:val="18"/>
                <w:szCs w:val="18"/>
              </w:rPr>
              <w:t>3</w:t>
            </w:r>
            <w:r w:rsidRPr="00FA4E22">
              <w:rPr>
                <w:rFonts w:ascii="Arial" w:hAnsi="Arial" w:cs="Arial"/>
                <w:sz w:val="18"/>
                <w:szCs w:val="18"/>
              </w:rPr>
              <w:t>-21.</w:t>
            </w:r>
            <w:r w:rsidR="0078268B">
              <w:rPr>
                <w:rFonts w:ascii="Arial" w:hAnsi="Arial" w:cs="Arial"/>
                <w:sz w:val="18"/>
                <w:szCs w:val="18"/>
              </w:rPr>
              <w:t>8</w:t>
            </w:r>
            <w:r w:rsidRPr="00FA4E22">
              <w:rPr>
                <w:rFonts w:ascii="Arial" w:hAnsi="Arial" w:cs="Arial"/>
                <w:sz w:val="18"/>
                <w:szCs w:val="18"/>
              </w:rPr>
              <w:t>)</w:t>
            </w:r>
          </w:p>
        </w:tc>
        <w:tc>
          <w:tcPr>
            <w:tcW w:w="0" w:type="dxa"/>
            <w:tcBorders>
              <w:bottom w:val="single" w:sz="4" w:space="0" w:color="auto"/>
            </w:tcBorders>
            <w:shd w:val="clear" w:color="auto" w:fill="auto"/>
            <w:tcMar>
              <w:top w:w="28" w:type="dxa"/>
              <w:left w:w="28" w:type="dxa"/>
              <w:bottom w:w="28" w:type="dxa"/>
              <w:right w:w="28" w:type="dxa"/>
            </w:tcMar>
          </w:tcPr>
          <w:p w14:paraId="3C327802" w14:textId="35D18D3F"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sz w:val="18"/>
                <w:szCs w:val="18"/>
              </w:rPr>
              <w:t>36.</w:t>
            </w:r>
            <w:r w:rsidR="00F73317">
              <w:rPr>
                <w:rFonts w:ascii="Arial" w:hAnsi="Arial" w:cs="Arial"/>
                <w:sz w:val="18"/>
                <w:szCs w:val="18"/>
              </w:rPr>
              <w:t>7</w:t>
            </w:r>
            <w:r w:rsidRPr="00FA4E22">
              <w:rPr>
                <w:rFonts w:ascii="Arial" w:hAnsi="Arial" w:cs="Arial"/>
                <w:sz w:val="18"/>
                <w:szCs w:val="18"/>
              </w:rPr>
              <w:t xml:space="preserve"> (30.1</w:t>
            </w:r>
            <w:r w:rsidR="00F73317">
              <w:rPr>
                <w:rFonts w:ascii="Arial" w:hAnsi="Arial" w:cs="Arial"/>
                <w:sz w:val="18"/>
                <w:szCs w:val="18"/>
              </w:rPr>
              <w:t xml:space="preserve"> </w:t>
            </w:r>
            <w:r w:rsidRPr="00FA4E22">
              <w:rPr>
                <w:rFonts w:ascii="Arial" w:hAnsi="Arial" w:cs="Arial"/>
                <w:sz w:val="18"/>
                <w:szCs w:val="18"/>
              </w:rPr>
              <w:t>-</w:t>
            </w:r>
            <w:r w:rsidR="00F73317">
              <w:rPr>
                <w:rFonts w:ascii="Arial" w:hAnsi="Arial" w:cs="Arial"/>
                <w:sz w:val="18"/>
                <w:szCs w:val="18"/>
              </w:rPr>
              <w:t xml:space="preserve"> </w:t>
            </w:r>
            <w:r w:rsidRPr="00FA4E22">
              <w:rPr>
                <w:rFonts w:ascii="Arial" w:hAnsi="Arial" w:cs="Arial"/>
                <w:sz w:val="18"/>
                <w:szCs w:val="18"/>
              </w:rPr>
              <w:t>43.2)</w:t>
            </w:r>
          </w:p>
        </w:tc>
        <w:tc>
          <w:tcPr>
            <w:tcW w:w="0" w:type="dxa"/>
            <w:tcBorders>
              <w:bottom w:val="single" w:sz="4" w:space="0" w:color="auto"/>
            </w:tcBorders>
            <w:shd w:val="clear" w:color="auto" w:fill="auto"/>
            <w:tcMar>
              <w:top w:w="28" w:type="dxa"/>
              <w:left w:w="28" w:type="dxa"/>
              <w:bottom w:w="28" w:type="dxa"/>
              <w:right w:w="28" w:type="dxa"/>
            </w:tcMar>
          </w:tcPr>
          <w:p w14:paraId="7732B426" w14:textId="50ECEA2A"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sz w:val="18"/>
                <w:szCs w:val="18"/>
              </w:rPr>
              <w:t>8.</w:t>
            </w:r>
            <w:r w:rsidR="00F73317">
              <w:rPr>
                <w:rFonts w:ascii="Arial" w:hAnsi="Arial" w:cs="Arial"/>
                <w:sz w:val="18"/>
                <w:szCs w:val="18"/>
              </w:rPr>
              <w:t>7</w:t>
            </w:r>
            <w:r w:rsidRPr="00FA4E22">
              <w:rPr>
                <w:rFonts w:ascii="Arial" w:hAnsi="Arial" w:cs="Arial"/>
                <w:sz w:val="18"/>
                <w:szCs w:val="18"/>
              </w:rPr>
              <w:t xml:space="preserve"> (3.2 - 15.7)</w:t>
            </w:r>
          </w:p>
        </w:tc>
        <w:tc>
          <w:tcPr>
            <w:tcW w:w="0" w:type="dxa"/>
            <w:tcBorders>
              <w:bottom w:val="single" w:sz="4" w:space="0" w:color="auto"/>
            </w:tcBorders>
            <w:shd w:val="clear" w:color="auto" w:fill="auto"/>
            <w:tcMar>
              <w:top w:w="28" w:type="dxa"/>
              <w:left w:w="28" w:type="dxa"/>
              <w:bottom w:w="28" w:type="dxa"/>
              <w:right w:w="28" w:type="dxa"/>
            </w:tcMar>
          </w:tcPr>
          <w:p w14:paraId="6F360452" w14:textId="0DFD1899"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sz w:val="18"/>
                <w:szCs w:val="18"/>
              </w:rPr>
              <w:t>7.9 (2.3-15.5)</w:t>
            </w:r>
          </w:p>
        </w:tc>
        <w:tc>
          <w:tcPr>
            <w:tcW w:w="0" w:type="dxa"/>
            <w:tcBorders>
              <w:bottom w:val="single" w:sz="4" w:space="0" w:color="auto"/>
            </w:tcBorders>
            <w:shd w:val="clear" w:color="auto" w:fill="auto"/>
            <w:tcMar>
              <w:top w:w="28" w:type="dxa"/>
              <w:left w:w="28" w:type="dxa"/>
              <w:bottom w:w="28" w:type="dxa"/>
              <w:right w:w="28" w:type="dxa"/>
            </w:tcMar>
          </w:tcPr>
          <w:p w14:paraId="0650BB00" w14:textId="17052C13"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sz w:val="18"/>
                <w:szCs w:val="18"/>
              </w:rPr>
              <w:t>0.8</w:t>
            </w:r>
            <w:r w:rsidR="00F73317">
              <w:rPr>
                <w:rFonts w:ascii="Arial" w:hAnsi="Arial" w:cs="Arial"/>
                <w:sz w:val="18"/>
                <w:szCs w:val="18"/>
              </w:rPr>
              <w:t xml:space="preserve"> </w:t>
            </w:r>
            <w:r w:rsidRPr="00FA4E22">
              <w:rPr>
                <w:rFonts w:ascii="Arial" w:hAnsi="Arial" w:cs="Arial"/>
                <w:sz w:val="18"/>
                <w:szCs w:val="18"/>
              </w:rPr>
              <w:t>(0.</w:t>
            </w:r>
            <w:r w:rsidR="00F73317">
              <w:rPr>
                <w:rFonts w:ascii="Arial" w:hAnsi="Arial" w:cs="Arial"/>
                <w:sz w:val="18"/>
                <w:szCs w:val="18"/>
              </w:rPr>
              <w:t xml:space="preserve">2 </w:t>
            </w:r>
            <w:r w:rsidRPr="00FA4E22">
              <w:rPr>
                <w:rFonts w:ascii="Arial" w:hAnsi="Arial" w:cs="Arial"/>
                <w:sz w:val="18"/>
                <w:szCs w:val="18"/>
              </w:rPr>
              <w:t>-1.8)</w:t>
            </w:r>
          </w:p>
        </w:tc>
        <w:tc>
          <w:tcPr>
            <w:tcW w:w="0" w:type="dxa"/>
            <w:tcBorders>
              <w:bottom w:val="single" w:sz="4" w:space="0" w:color="auto"/>
            </w:tcBorders>
            <w:shd w:val="clear" w:color="auto" w:fill="auto"/>
            <w:tcMar>
              <w:top w:w="28" w:type="dxa"/>
              <w:left w:w="28" w:type="dxa"/>
              <w:bottom w:w="28" w:type="dxa"/>
              <w:right w:w="28" w:type="dxa"/>
            </w:tcMar>
          </w:tcPr>
          <w:p w14:paraId="62229031" w14:textId="3AD7061C"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sz w:val="18"/>
                <w:szCs w:val="18"/>
              </w:rPr>
              <w:t>4.</w:t>
            </w:r>
            <w:r w:rsidR="00F73317">
              <w:rPr>
                <w:rFonts w:ascii="Arial" w:hAnsi="Arial" w:cs="Arial"/>
                <w:sz w:val="18"/>
                <w:szCs w:val="18"/>
              </w:rPr>
              <w:t xml:space="preserve">8 </w:t>
            </w:r>
            <w:r w:rsidRPr="00FA4E22">
              <w:rPr>
                <w:rFonts w:ascii="Arial" w:hAnsi="Arial" w:cs="Arial"/>
                <w:sz w:val="18"/>
                <w:szCs w:val="18"/>
              </w:rPr>
              <w:t>(0.8</w:t>
            </w:r>
            <w:r w:rsidR="00F73317">
              <w:rPr>
                <w:rFonts w:ascii="Arial" w:hAnsi="Arial" w:cs="Arial"/>
                <w:sz w:val="18"/>
                <w:szCs w:val="18"/>
              </w:rPr>
              <w:t xml:space="preserve"> </w:t>
            </w:r>
            <w:r w:rsidRPr="00FA4E22">
              <w:rPr>
                <w:rFonts w:ascii="Arial" w:hAnsi="Arial" w:cs="Arial"/>
                <w:sz w:val="18"/>
                <w:szCs w:val="18"/>
              </w:rPr>
              <w:t>-10.</w:t>
            </w:r>
            <w:r w:rsidR="00F73317">
              <w:rPr>
                <w:rFonts w:ascii="Arial" w:hAnsi="Arial" w:cs="Arial"/>
                <w:sz w:val="18"/>
                <w:szCs w:val="18"/>
              </w:rPr>
              <w:t>5</w:t>
            </w:r>
            <w:r w:rsidRPr="00FA4E22">
              <w:rPr>
                <w:rFonts w:ascii="Arial" w:hAnsi="Arial" w:cs="Arial"/>
                <w:sz w:val="18"/>
                <w:szCs w:val="18"/>
              </w:rPr>
              <w:t>)</w:t>
            </w:r>
          </w:p>
        </w:tc>
        <w:tc>
          <w:tcPr>
            <w:tcW w:w="0" w:type="dxa"/>
            <w:tcBorders>
              <w:bottom w:val="single" w:sz="4" w:space="0" w:color="auto"/>
            </w:tcBorders>
            <w:shd w:val="clear" w:color="auto" w:fill="auto"/>
            <w:tcMar>
              <w:top w:w="28" w:type="dxa"/>
              <w:left w:w="28" w:type="dxa"/>
              <w:bottom w:w="28" w:type="dxa"/>
              <w:right w:w="28" w:type="dxa"/>
            </w:tcMar>
          </w:tcPr>
          <w:p w14:paraId="6302938C" w14:textId="32F22D61"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sz w:val="18"/>
                <w:szCs w:val="18"/>
              </w:rPr>
              <w:t>2.</w:t>
            </w:r>
            <w:r w:rsidR="00F73317">
              <w:rPr>
                <w:rFonts w:ascii="Arial" w:hAnsi="Arial" w:cs="Arial"/>
                <w:sz w:val="18"/>
                <w:szCs w:val="18"/>
              </w:rPr>
              <w:t xml:space="preserve">8 </w:t>
            </w:r>
            <w:r w:rsidRPr="00FA4E22">
              <w:rPr>
                <w:rFonts w:ascii="Arial" w:hAnsi="Arial" w:cs="Arial"/>
                <w:sz w:val="18"/>
                <w:szCs w:val="18"/>
              </w:rPr>
              <w:t>(2.</w:t>
            </w:r>
            <w:r w:rsidR="00F73317">
              <w:rPr>
                <w:rFonts w:ascii="Arial" w:hAnsi="Arial" w:cs="Arial"/>
                <w:sz w:val="18"/>
                <w:szCs w:val="18"/>
              </w:rPr>
              <w:t xml:space="preserve">7 </w:t>
            </w:r>
            <w:r w:rsidRPr="00FA4E22">
              <w:rPr>
                <w:rFonts w:ascii="Arial" w:hAnsi="Arial" w:cs="Arial"/>
                <w:sz w:val="18"/>
                <w:szCs w:val="18"/>
              </w:rPr>
              <w:t>-2.9)</w:t>
            </w:r>
          </w:p>
        </w:tc>
        <w:tc>
          <w:tcPr>
            <w:tcW w:w="0" w:type="dxa"/>
            <w:tcBorders>
              <w:bottom w:val="single" w:sz="4" w:space="0" w:color="auto"/>
            </w:tcBorders>
            <w:shd w:val="clear" w:color="auto" w:fill="auto"/>
            <w:tcMar>
              <w:top w:w="28" w:type="dxa"/>
              <w:left w:w="28" w:type="dxa"/>
              <w:bottom w:w="28" w:type="dxa"/>
              <w:right w:w="28" w:type="dxa"/>
            </w:tcMar>
          </w:tcPr>
          <w:p w14:paraId="74E34357" w14:textId="63FFC14C"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sz w:val="18"/>
                <w:szCs w:val="18"/>
              </w:rPr>
              <w:t>18.</w:t>
            </w:r>
            <w:r w:rsidR="00F73317">
              <w:rPr>
                <w:rFonts w:ascii="Arial" w:hAnsi="Arial" w:cs="Arial"/>
                <w:sz w:val="18"/>
                <w:szCs w:val="18"/>
              </w:rPr>
              <w:t>8</w:t>
            </w:r>
            <w:r w:rsidRPr="00FA4E22">
              <w:rPr>
                <w:rFonts w:ascii="Arial" w:hAnsi="Arial" w:cs="Arial"/>
                <w:sz w:val="18"/>
                <w:szCs w:val="18"/>
              </w:rPr>
              <w:t xml:space="preserve"> (7.1-32.</w:t>
            </w:r>
            <w:r w:rsidR="00F73317">
              <w:rPr>
                <w:rFonts w:ascii="Arial" w:hAnsi="Arial" w:cs="Arial"/>
                <w:sz w:val="18"/>
                <w:szCs w:val="18"/>
              </w:rPr>
              <w:t>9</w:t>
            </w:r>
            <w:r w:rsidRPr="00FA4E22">
              <w:rPr>
                <w:rFonts w:ascii="Arial" w:hAnsi="Arial" w:cs="Arial"/>
                <w:sz w:val="18"/>
                <w:szCs w:val="18"/>
              </w:rPr>
              <w:t>)</w:t>
            </w:r>
          </w:p>
        </w:tc>
      </w:tr>
      <w:tr w:rsidR="002721A9" w:rsidRPr="00FA4E22" w14:paraId="0E3232C8" w14:textId="77777777" w:rsidTr="00100D5A">
        <w:tc>
          <w:tcPr>
            <w:cnfStyle w:val="001000000000" w:firstRow="0" w:lastRow="0" w:firstColumn="1" w:lastColumn="0" w:oddVBand="0" w:evenVBand="0" w:oddHBand="0" w:evenHBand="0" w:firstRowFirstColumn="0" w:firstRowLastColumn="0" w:lastRowFirstColumn="0" w:lastRowLastColumn="0"/>
            <w:tcW w:w="0" w:type="dxa"/>
            <w:gridSpan w:val="9"/>
            <w:tcBorders>
              <w:top w:val="single" w:sz="4" w:space="0" w:color="auto"/>
            </w:tcBorders>
            <w:shd w:val="clear" w:color="auto" w:fill="auto"/>
            <w:tcMar>
              <w:top w:w="28" w:type="dxa"/>
              <w:left w:w="28" w:type="dxa"/>
              <w:bottom w:w="28" w:type="dxa"/>
              <w:right w:w="28" w:type="dxa"/>
            </w:tcMar>
          </w:tcPr>
          <w:p w14:paraId="58ECC443" w14:textId="77777777" w:rsidR="002721A9" w:rsidRPr="00FA4E22" w:rsidRDefault="002721A9" w:rsidP="00100D5A">
            <w:pPr>
              <w:rPr>
                <w:rFonts w:ascii="Arial" w:hAnsi="Arial" w:cs="Arial"/>
                <w:sz w:val="18"/>
                <w:szCs w:val="18"/>
              </w:rPr>
            </w:pPr>
            <w:r w:rsidRPr="00FA4E22">
              <w:rPr>
                <w:rFonts w:ascii="Arial" w:hAnsi="Arial" w:cs="Arial"/>
                <w:sz w:val="18"/>
                <w:szCs w:val="18"/>
              </w:rPr>
              <w:t>2010</w:t>
            </w:r>
          </w:p>
        </w:tc>
      </w:tr>
      <w:tr w:rsidR="002721A9" w:rsidRPr="00FA4E22" w14:paraId="5C482440"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Mar>
              <w:top w:w="28" w:type="dxa"/>
              <w:left w:w="28" w:type="dxa"/>
              <w:bottom w:w="28" w:type="dxa"/>
              <w:right w:w="28" w:type="dxa"/>
            </w:tcMar>
          </w:tcPr>
          <w:p w14:paraId="36D2E079"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East Asia</w:t>
            </w:r>
          </w:p>
        </w:tc>
        <w:tc>
          <w:tcPr>
            <w:tcW w:w="0" w:type="dxa"/>
            <w:shd w:val="clear" w:color="auto" w:fill="auto"/>
            <w:tcMar>
              <w:top w:w="28" w:type="dxa"/>
              <w:left w:w="28" w:type="dxa"/>
              <w:bottom w:w="28" w:type="dxa"/>
              <w:right w:w="28" w:type="dxa"/>
            </w:tcMar>
          </w:tcPr>
          <w:p w14:paraId="52FA562D" w14:textId="250852D0"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12.</w:t>
            </w:r>
            <w:r w:rsidR="00F73317">
              <w:rPr>
                <w:rFonts w:ascii="Arial" w:hAnsi="Arial" w:cs="Arial"/>
                <w:color w:val="000000"/>
                <w:sz w:val="18"/>
                <w:szCs w:val="18"/>
              </w:rPr>
              <w:t>9</w:t>
            </w:r>
            <w:r w:rsidRPr="00FA4E22">
              <w:rPr>
                <w:rFonts w:ascii="Arial" w:hAnsi="Arial" w:cs="Arial"/>
                <w:color w:val="000000"/>
                <w:sz w:val="18"/>
                <w:szCs w:val="18"/>
              </w:rPr>
              <w:t xml:space="preserve"> (11.1 - 14.</w:t>
            </w:r>
            <w:r w:rsidR="00F73317">
              <w:rPr>
                <w:rFonts w:ascii="Arial" w:hAnsi="Arial" w:cs="Arial"/>
                <w:color w:val="000000"/>
                <w:sz w:val="18"/>
                <w:szCs w:val="18"/>
              </w:rPr>
              <w:t>6</w:t>
            </w:r>
            <w:r w:rsidRPr="00FA4E22">
              <w:rPr>
                <w:rFonts w:ascii="Arial" w:hAnsi="Arial" w:cs="Arial"/>
                <w:color w:val="000000"/>
                <w:sz w:val="18"/>
                <w:szCs w:val="18"/>
              </w:rPr>
              <w:t>)</w:t>
            </w:r>
          </w:p>
        </w:tc>
        <w:tc>
          <w:tcPr>
            <w:tcW w:w="0" w:type="dxa"/>
            <w:shd w:val="clear" w:color="auto" w:fill="auto"/>
            <w:tcMar>
              <w:top w:w="28" w:type="dxa"/>
              <w:left w:w="28" w:type="dxa"/>
              <w:bottom w:w="28" w:type="dxa"/>
              <w:right w:w="28" w:type="dxa"/>
            </w:tcMar>
          </w:tcPr>
          <w:p w14:paraId="68C8DC7A" w14:textId="0FD0AFD1"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43.</w:t>
            </w:r>
            <w:r w:rsidR="00F73317">
              <w:rPr>
                <w:rFonts w:ascii="Arial" w:hAnsi="Arial" w:cs="Arial"/>
                <w:color w:val="000000"/>
                <w:sz w:val="18"/>
                <w:szCs w:val="18"/>
              </w:rPr>
              <w:t>3</w:t>
            </w:r>
            <w:r w:rsidRPr="00FA4E22">
              <w:rPr>
                <w:rFonts w:ascii="Arial" w:hAnsi="Arial" w:cs="Arial"/>
                <w:color w:val="000000"/>
                <w:sz w:val="18"/>
                <w:szCs w:val="18"/>
              </w:rPr>
              <w:t xml:space="preserve"> (33.9 - 52.</w:t>
            </w:r>
            <w:r w:rsidR="00F73317">
              <w:rPr>
                <w:rFonts w:ascii="Arial" w:hAnsi="Arial" w:cs="Arial"/>
                <w:color w:val="000000"/>
                <w:sz w:val="18"/>
                <w:szCs w:val="18"/>
              </w:rPr>
              <w:t>4</w:t>
            </w:r>
            <w:r w:rsidRPr="00FA4E22">
              <w:rPr>
                <w:rFonts w:ascii="Arial" w:hAnsi="Arial" w:cs="Arial"/>
                <w:color w:val="000000"/>
                <w:sz w:val="18"/>
                <w:szCs w:val="18"/>
              </w:rPr>
              <w:t>)</w:t>
            </w:r>
          </w:p>
        </w:tc>
        <w:tc>
          <w:tcPr>
            <w:tcW w:w="0" w:type="dxa"/>
            <w:shd w:val="clear" w:color="auto" w:fill="auto"/>
            <w:tcMar>
              <w:top w:w="28" w:type="dxa"/>
              <w:left w:w="28" w:type="dxa"/>
              <w:bottom w:w="28" w:type="dxa"/>
              <w:right w:w="28" w:type="dxa"/>
            </w:tcMar>
          </w:tcPr>
          <w:p w14:paraId="7CBF363E" w14:textId="60ACBC16" w:rsidR="002721A9" w:rsidRPr="00FA4E22" w:rsidRDefault="00F73317"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sz w:val="18"/>
                <w:szCs w:val="18"/>
              </w:rPr>
              <w:t>7.0</w:t>
            </w:r>
            <w:r w:rsidR="002721A9" w:rsidRPr="00FA4E22">
              <w:rPr>
                <w:rFonts w:ascii="Arial" w:hAnsi="Arial" w:cs="Arial"/>
                <w:color w:val="000000"/>
                <w:sz w:val="18"/>
                <w:szCs w:val="18"/>
              </w:rPr>
              <w:t xml:space="preserve"> (2.</w:t>
            </w:r>
            <w:r>
              <w:rPr>
                <w:rFonts w:ascii="Arial" w:hAnsi="Arial" w:cs="Arial"/>
                <w:color w:val="000000"/>
                <w:sz w:val="18"/>
                <w:szCs w:val="18"/>
              </w:rPr>
              <w:t>9</w:t>
            </w:r>
            <w:r w:rsidR="002721A9" w:rsidRPr="00FA4E22">
              <w:rPr>
                <w:rFonts w:ascii="Arial" w:hAnsi="Arial" w:cs="Arial"/>
                <w:color w:val="000000"/>
                <w:sz w:val="18"/>
                <w:szCs w:val="18"/>
              </w:rPr>
              <w:t xml:space="preserve"> - 12.2)</w:t>
            </w:r>
          </w:p>
        </w:tc>
        <w:tc>
          <w:tcPr>
            <w:tcW w:w="0" w:type="dxa"/>
            <w:shd w:val="clear" w:color="auto" w:fill="auto"/>
            <w:tcMar>
              <w:top w:w="28" w:type="dxa"/>
              <w:left w:w="28" w:type="dxa"/>
              <w:bottom w:w="28" w:type="dxa"/>
              <w:right w:w="28" w:type="dxa"/>
            </w:tcMar>
          </w:tcPr>
          <w:p w14:paraId="4E90E760" w14:textId="630D41CC"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w:t>
            </w:r>
            <w:r w:rsidR="00F73317">
              <w:rPr>
                <w:rFonts w:ascii="Arial" w:hAnsi="Arial" w:cs="Arial"/>
                <w:color w:val="000000"/>
                <w:sz w:val="18"/>
                <w:szCs w:val="18"/>
              </w:rPr>
              <w:t>8</w:t>
            </w:r>
            <w:r w:rsidRPr="00FA4E22">
              <w:rPr>
                <w:rFonts w:ascii="Arial" w:hAnsi="Arial" w:cs="Arial"/>
                <w:color w:val="000000"/>
                <w:sz w:val="18"/>
                <w:szCs w:val="18"/>
              </w:rPr>
              <w:t xml:space="preserve"> (1.5 - 11.7)</w:t>
            </w:r>
          </w:p>
        </w:tc>
        <w:tc>
          <w:tcPr>
            <w:tcW w:w="0" w:type="dxa"/>
            <w:shd w:val="clear" w:color="auto" w:fill="auto"/>
            <w:tcMar>
              <w:top w:w="28" w:type="dxa"/>
              <w:left w:w="28" w:type="dxa"/>
              <w:bottom w:w="28" w:type="dxa"/>
              <w:right w:w="28" w:type="dxa"/>
            </w:tcMar>
          </w:tcPr>
          <w:p w14:paraId="28093BA6" w14:textId="7B12E7FC"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w:t>
            </w:r>
            <w:r w:rsidR="00F73317">
              <w:rPr>
                <w:rFonts w:ascii="Arial" w:hAnsi="Arial" w:cs="Arial"/>
                <w:color w:val="000000"/>
                <w:sz w:val="18"/>
                <w:szCs w:val="18"/>
              </w:rPr>
              <w:t xml:space="preserve">5 </w:t>
            </w:r>
            <w:r w:rsidRPr="00FA4E22">
              <w:rPr>
                <w:rFonts w:ascii="Arial" w:hAnsi="Arial" w:cs="Arial"/>
                <w:color w:val="000000"/>
                <w:sz w:val="18"/>
                <w:szCs w:val="18"/>
              </w:rPr>
              <w:t>(0.</w:t>
            </w:r>
            <w:r w:rsidR="00F73317">
              <w:rPr>
                <w:rFonts w:ascii="Arial" w:hAnsi="Arial" w:cs="Arial"/>
                <w:color w:val="000000"/>
                <w:sz w:val="18"/>
                <w:szCs w:val="18"/>
              </w:rPr>
              <w:t>1</w:t>
            </w:r>
            <w:r w:rsidRPr="00FA4E22">
              <w:rPr>
                <w:rFonts w:ascii="Arial" w:hAnsi="Arial" w:cs="Arial"/>
                <w:color w:val="000000"/>
                <w:sz w:val="18"/>
                <w:szCs w:val="18"/>
              </w:rPr>
              <w:t xml:space="preserve"> - 1.0)</w:t>
            </w:r>
          </w:p>
        </w:tc>
        <w:tc>
          <w:tcPr>
            <w:tcW w:w="0" w:type="dxa"/>
            <w:shd w:val="clear" w:color="auto" w:fill="auto"/>
            <w:tcMar>
              <w:top w:w="28" w:type="dxa"/>
              <w:left w:w="28" w:type="dxa"/>
              <w:bottom w:w="28" w:type="dxa"/>
              <w:right w:w="28" w:type="dxa"/>
            </w:tcMar>
          </w:tcPr>
          <w:p w14:paraId="054206C1" w14:textId="1FDBC0E8"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4.4 (0.8 - 9.5)</w:t>
            </w:r>
          </w:p>
        </w:tc>
        <w:tc>
          <w:tcPr>
            <w:tcW w:w="0" w:type="dxa"/>
            <w:shd w:val="clear" w:color="auto" w:fill="auto"/>
            <w:tcMar>
              <w:top w:w="28" w:type="dxa"/>
              <w:left w:w="28" w:type="dxa"/>
              <w:bottom w:w="28" w:type="dxa"/>
              <w:right w:w="28" w:type="dxa"/>
            </w:tcMar>
          </w:tcPr>
          <w:p w14:paraId="5109DD79" w14:textId="6A8C8E31"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w:t>
            </w:r>
            <w:r w:rsidR="00F73317">
              <w:rPr>
                <w:rFonts w:ascii="Arial" w:hAnsi="Arial" w:cs="Arial"/>
                <w:color w:val="000000"/>
                <w:sz w:val="18"/>
                <w:szCs w:val="18"/>
              </w:rPr>
              <w:t>5</w:t>
            </w:r>
            <w:r w:rsidRPr="00FA4E22">
              <w:rPr>
                <w:rFonts w:ascii="Arial" w:hAnsi="Arial" w:cs="Arial"/>
                <w:color w:val="000000"/>
                <w:sz w:val="18"/>
                <w:szCs w:val="18"/>
              </w:rPr>
              <w:t xml:space="preserve"> </w:t>
            </w:r>
            <w:r w:rsidR="00F73317">
              <w:rPr>
                <w:rFonts w:ascii="Arial" w:hAnsi="Arial" w:cs="Arial"/>
                <w:color w:val="000000"/>
                <w:sz w:val="18"/>
                <w:szCs w:val="18"/>
              </w:rPr>
              <w:t>(3.0</w:t>
            </w:r>
            <w:r w:rsidRPr="00FA4E22">
              <w:rPr>
                <w:rFonts w:ascii="Arial" w:hAnsi="Arial" w:cs="Arial"/>
                <w:color w:val="000000"/>
                <w:sz w:val="18"/>
                <w:szCs w:val="18"/>
              </w:rPr>
              <w:t xml:space="preserve"> - 4.0)</w:t>
            </w:r>
          </w:p>
        </w:tc>
        <w:tc>
          <w:tcPr>
            <w:tcW w:w="0" w:type="dxa"/>
            <w:shd w:val="clear" w:color="auto" w:fill="auto"/>
            <w:tcMar>
              <w:top w:w="28" w:type="dxa"/>
              <w:left w:w="28" w:type="dxa"/>
              <w:bottom w:w="28" w:type="dxa"/>
              <w:right w:w="28" w:type="dxa"/>
            </w:tcMar>
          </w:tcPr>
          <w:p w14:paraId="0282501D" w14:textId="74920B9A"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22.7 (7.8 - 41.4)</w:t>
            </w:r>
          </w:p>
        </w:tc>
      </w:tr>
      <w:tr w:rsidR="002721A9" w:rsidRPr="00FA4E22" w14:paraId="7F0D73BF" w14:textId="77777777" w:rsidTr="00100D5A">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auto"/>
            <w:tcMar>
              <w:top w:w="28" w:type="dxa"/>
              <w:left w:w="28" w:type="dxa"/>
              <w:bottom w:w="28" w:type="dxa"/>
              <w:right w:w="28" w:type="dxa"/>
            </w:tcMar>
          </w:tcPr>
          <w:p w14:paraId="56A3A28A"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World</w:t>
            </w:r>
          </w:p>
        </w:tc>
        <w:tc>
          <w:tcPr>
            <w:tcW w:w="0" w:type="dxa"/>
            <w:tcBorders>
              <w:bottom w:val="single" w:sz="4" w:space="0" w:color="auto"/>
            </w:tcBorders>
            <w:shd w:val="clear" w:color="auto" w:fill="auto"/>
            <w:tcMar>
              <w:top w:w="28" w:type="dxa"/>
              <w:left w:w="28" w:type="dxa"/>
              <w:bottom w:w="28" w:type="dxa"/>
              <w:right w:w="28" w:type="dxa"/>
            </w:tcMar>
          </w:tcPr>
          <w:p w14:paraId="5E9F5934" w14:textId="7CB2654D"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20.2 (18.</w:t>
            </w:r>
            <w:r w:rsidR="00F73317">
              <w:rPr>
                <w:rFonts w:ascii="Arial" w:hAnsi="Arial" w:cs="Arial"/>
                <w:color w:val="000000"/>
                <w:sz w:val="18"/>
                <w:szCs w:val="18"/>
              </w:rPr>
              <w:t>2</w:t>
            </w:r>
            <w:r w:rsidRPr="00FA4E22">
              <w:rPr>
                <w:rFonts w:ascii="Arial" w:hAnsi="Arial" w:cs="Arial"/>
                <w:color w:val="000000"/>
                <w:sz w:val="18"/>
                <w:szCs w:val="18"/>
              </w:rPr>
              <w:t xml:space="preserve"> - 22.2)</w:t>
            </w:r>
          </w:p>
        </w:tc>
        <w:tc>
          <w:tcPr>
            <w:tcW w:w="0" w:type="dxa"/>
            <w:tcBorders>
              <w:bottom w:val="single" w:sz="4" w:space="0" w:color="auto"/>
            </w:tcBorders>
            <w:shd w:val="clear" w:color="auto" w:fill="auto"/>
            <w:tcMar>
              <w:top w:w="28" w:type="dxa"/>
              <w:left w:w="28" w:type="dxa"/>
              <w:bottom w:w="28" w:type="dxa"/>
              <w:right w:w="28" w:type="dxa"/>
            </w:tcMar>
          </w:tcPr>
          <w:p w14:paraId="222E0E43" w14:textId="32C5DFA1"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35.</w:t>
            </w:r>
            <w:r w:rsidR="00F73317">
              <w:rPr>
                <w:rFonts w:ascii="Arial" w:hAnsi="Arial" w:cs="Arial"/>
                <w:color w:val="000000"/>
                <w:sz w:val="18"/>
                <w:szCs w:val="18"/>
              </w:rPr>
              <w:t>7</w:t>
            </w:r>
            <w:r w:rsidRPr="00FA4E22">
              <w:rPr>
                <w:rFonts w:ascii="Arial" w:hAnsi="Arial" w:cs="Arial"/>
                <w:color w:val="000000"/>
                <w:sz w:val="18"/>
                <w:szCs w:val="18"/>
              </w:rPr>
              <w:t xml:space="preserve"> (27.7 - 43.</w:t>
            </w:r>
            <w:r w:rsidR="00F73317">
              <w:rPr>
                <w:rFonts w:ascii="Arial" w:hAnsi="Arial" w:cs="Arial"/>
                <w:color w:val="000000"/>
                <w:sz w:val="18"/>
                <w:szCs w:val="18"/>
              </w:rPr>
              <w:t>7</w:t>
            </w:r>
            <w:r w:rsidRPr="00FA4E22">
              <w:rPr>
                <w:rFonts w:ascii="Arial" w:hAnsi="Arial" w:cs="Arial"/>
                <w:color w:val="000000"/>
                <w:sz w:val="18"/>
                <w:szCs w:val="18"/>
              </w:rPr>
              <w:t>)</w:t>
            </w:r>
          </w:p>
        </w:tc>
        <w:tc>
          <w:tcPr>
            <w:tcW w:w="0" w:type="dxa"/>
            <w:tcBorders>
              <w:bottom w:val="single" w:sz="4" w:space="0" w:color="auto"/>
            </w:tcBorders>
            <w:shd w:val="clear" w:color="auto" w:fill="auto"/>
            <w:tcMar>
              <w:top w:w="28" w:type="dxa"/>
              <w:left w:w="28" w:type="dxa"/>
              <w:bottom w:w="28" w:type="dxa"/>
              <w:right w:w="28" w:type="dxa"/>
            </w:tcMar>
          </w:tcPr>
          <w:p w14:paraId="5BE5E92B" w14:textId="2A95C49D"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8.</w:t>
            </w:r>
            <w:r w:rsidR="00F73317">
              <w:rPr>
                <w:rFonts w:ascii="Arial" w:hAnsi="Arial" w:cs="Arial"/>
                <w:color w:val="000000"/>
                <w:sz w:val="18"/>
                <w:szCs w:val="18"/>
              </w:rPr>
              <w:t>5</w:t>
            </w:r>
            <w:r w:rsidRPr="00FA4E22">
              <w:rPr>
                <w:rFonts w:ascii="Arial" w:hAnsi="Arial" w:cs="Arial"/>
                <w:color w:val="000000"/>
                <w:sz w:val="18"/>
                <w:szCs w:val="18"/>
              </w:rPr>
              <w:t xml:space="preserve"> (3.</w:t>
            </w:r>
            <w:r w:rsidR="00F73317">
              <w:rPr>
                <w:rFonts w:ascii="Arial" w:hAnsi="Arial" w:cs="Arial"/>
                <w:color w:val="000000"/>
                <w:sz w:val="18"/>
                <w:szCs w:val="18"/>
              </w:rPr>
              <w:t>2</w:t>
            </w:r>
            <w:r w:rsidRPr="00FA4E22">
              <w:rPr>
                <w:rFonts w:ascii="Arial" w:hAnsi="Arial" w:cs="Arial"/>
                <w:color w:val="000000"/>
                <w:sz w:val="18"/>
                <w:szCs w:val="18"/>
              </w:rPr>
              <w:t xml:space="preserve"> - 15.</w:t>
            </w:r>
            <w:r w:rsidR="00F73317">
              <w:rPr>
                <w:rFonts w:ascii="Arial" w:hAnsi="Arial" w:cs="Arial"/>
                <w:color w:val="000000"/>
                <w:sz w:val="18"/>
                <w:szCs w:val="18"/>
              </w:rPr>
              <w:t>4</w:t>
            </w:r>
            <w:r w:rsidRPr="00FA4E22">
              <w:rPr>
                <w:rFonts w:ascii="Arial" w:hAnsi="Arial" w:cs="Arial"/>
                <w:color w:val="000000"/>
                <w:sz w:val="18"/>
                <w:szCs w:val="18"/>
              </w:rPr>
              <w:t>)</w:t>
            </w:r>
          </w:p>
        </w:tc>
        <w:tc>
          <w:tcPr>
            <w:tcW w:w="0" w:type="dxa"/>
            <w:tcBorders>
              <w:bottom w:val="single" w:sz="4" w:space="0" w:color="auto"/>
            </w:tcBorders>
            <w:shd w:val="clear" w:color="auto" w:fill="auto"/>
            <w:tcMar>
              <w:top w:w="28" w:type="dxa"/>
              <w:left w:w="28" w:type="dxa"/>
              <w:bottom w:w="28" w:type="dxa"/>
              <w:right w:w="28" w:type="dxa"/>
            </w:tcMar>
          </w:tcPr>
          <w:p w14:paraId="1E2F05BE" w14:textId="5F656B98"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6.</w:t>
            </w:r>
            <w:r w:rsidR="00F73317">
              <w:rPr>
                <w:rFonts w:ascii="Arial" w:hAnsi="Arial" w:cs="Arial"/>
                <w:color w:val="000000"/>
                <w:sz w:val="18"/>
                <w:szCs w:val="18"/>
              </w:rPr>
              <w:t>3</w:t>
            </w:r>
            <w:r w:rsidRPr="00FA4E22">
              <w:rPr>
                <w:rFonts w:ascii="Arial" w:hAnsi="Arial" w:cs="Arial"/>
                <w:color w:val="000000"/>
                <w:sz w:val="18"/>
                <w:szCs w:val="18"/>
              </w:rPr>
              <w:t xml:space="preserve"> (1.</w:t>
            </w:r>
            <w:r w:rsidR="00F73317">
              <w:rPr>
                <w:rFonts w:ascii="Arial" w:hAnsi="Arial" w:cs="Arial"/>
                <w:color w:val="000000"/>
                <w:sz w:val="18"/>
                <w:szCs w:val="18"/>
              </w:rPr>
              <w:t>7</w:t>
            </w:r>
            <w:r w:rsidRPr="00FA4E22">
              <w:rPr>
                <w:rFonts w:ascii="Arial" w:hAnsi="Arial" w:cs="Arial"/>
                <w:color w:val="000000"/>
                <w:sz w:val="18"/>
                <w:szCs w:val="18"/>
              </w:rPr>
              <w:t xml:space="preserve"> - 12.6)</w:t>
            </w:r>
          </w:p>
        </w:tc>
        <w:tc>
          <w:tcPr>
            <w:tcW w:w="0" w:type="dxa"/>
            <w:tcBorders>
              <w:bottom w:val="single" w:sz="4" w:space="0" w:color="auto"/>
            </w:tcBorders>
            <w:shd w:val="clear" w:color="auto" w:fill="auto"/>
            <w:tcMar>
              <w:top w:w="28" w:type="dxa"/>
              <w:left w:w="28" w:type="dxa"/>
              <w:bottom w:w="28" w:type="dxa"/>
              <w:right w:w="28" w:type="dxa"/>
            </w:tcMar>
          </w:tcPr>
          <w:p w14:paraId="0CFC0BD0" w14:textId="4AB034E9" w:rsidR="002721A9" w:rsidRPr="00FA4E22" w:rsidRDefault="00F73317"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1.0</w:t>
            </w:r>
            <w:r w:rsidR="002721A9" w:rsidRPr="00FA4E22">
              <w:rPr>
                <w:rFonts w:ascii="Arial" w:hAnsi="Arial" w:cs="Arial"/>
                <w:color w:val="000000"/>
                <w:sz w:val="18"/>
                <w:szCs w:val="18"/>
              </w:rPr>
              <w:t xml:space="preserve"> (0.</w:t>
            </w:r>
            <w:r>
              <w:rPr>
                <w:rFonts w:ascii="Arial" w:hAnsi="Arial" w:cs="Arial"/>
                <w:color w:val="000000"/>
                <w:sz w:val="18"/>
                <w:szCs w:val="18"/>
              </w:rPr>
              <w:t>2</w:t>
            </w:r>
            <w:r w:rsidR="002721A9" w:rsidRPr="00FA4E22">
              <w:rPr>
                <w:rFonts w:ascii="Arial" w:hAnsi="Arial" w:cs="Arial"/>
                <w:color w:val="000000"/>
                <w:sz w:val="18"/>
                <w:szCs w:val="18"/>
              </w:rPr>
              <w:t xml:space="preserve"> - 2.</w:t>
            </w:r>
            <w:r>
              <w:rPr>
                <w:rFonts w:ascii="Arial" w:hAnsi="Arial" w:cs="Arial"/>
                <w:color w:val="000000"/>
                <w:sz w:val="18"/>
                <w:szCs w:val="18"/>
              </w:rPr>
              <w:t>2</w:t>
            </w:r>
            <w:r w:rsidR="002721A9" w:rsidRPr="00FA4E22">
              <w:rPr>
                <w:rFonts w:ascii="Arial" w:hAnsi="Arial" w:cs="Arial"/>
                <w:color w:val="000000"/>
                <w:sz w:val="18"/>
                <w:szCs w:val="18"/>
              </w:rPr>
              <w:t>)</w:t>
            </w:r>
          </w:p>
        </w:tc>
        <w:tc>
          <w:tcPr>
            <w:tcW w:w="0" w:type="dxa"/>
            <w:tcBorders>
              <w:bottom w:val="single" w:sz="4" w:space="0" w:color="auto"/>
            </w:tcBorders>
            <w:shd w:val="clear" w:color="auto" w:fill="auto"/>
            <w:tcMar>
              <w:top w:w="28" w:type="dxa"/>
              <w:left w:w="28" w:type="dxa"/>
              <w:bottom w:w="28" w:type="dxa"/>
              <w:right w:w="28" w:type="dxa"/>
            </w:tcMar>
          </w:tcPr>
          <w:p w14:paraId="3C5DF079" w14:textId="10BEE36F"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w:t>
            </w:r>
            <w:r w:rsidR="00F73317">
              <w:rPr>
                <w:rFonts w:ascii="Arial" w:hAnsi="Arial" w:cs="Arial"/>
                <w:color w:val="000000"/>
                <w:sz w:val="18"/>
                <w:szCs w:val="18"/>
              </w:rPr>
              <w:t>4</w:t>
            </w:r>
            <w:r w:rsidRPr="00FA4E22">
              <w:rPr>
                <w:rFonts w:ascii="Arial" w:hAnsi="Arial" w:cs="Arial"/>
                <w:color w:val="000000"/>
                <w:sz w:val="18"/>
                <w:szCs w:val="18"/>
              </w:rPr>
              <w:t xml:space="preserve"> (0.</w:t>
            </w:r>
            <w:r w:rsidR="00F73317">
              <w:rPr>
                <w:rFonts w:ascii="Arial" w:hAnsi="Arial" w:cs="Arial"/>
                <w:color w:val="000000"/>
                <w:sz w:val="18"/>
                <w:szCs w:val="18"/>
              </w:rPr>
              <w:t>6</w:t>
            </w:r>
            <w:r w:rsidRPr="00FA4E22">
              <w:rPr>
                <w:rFonts w:ascii="Arial" w:hAnsi="Arial" w:cs="Arial"/>
                <w:color w:val="000000"/>
                <w:sz w:val="18"/>
                <w:szCs w:val="18"/>
              </w:rPr>
              <w:t xml:space="preserve"> - 7.</w:t>
            </w:r>
            <w:r w:rsidR="00F73317">
              <w:rPr>
                <w:rFonts w:ascii="Arial" w:hAnsi="Arial" w:cs="Arial"/>
                <w:color w:val="000000"/>
                <w:sz w:val="18"/>
                <w:szCs w:val="18"/>
              </w:rPr>
              <w:t>4</w:t>
            </w:r>
            <w:r w:rsidRPr="00FA4E22">
              <w:rPr>
                <w:rFonts w:ascii="Arial" w:hAnsi="Arial" w:cs="Arial"/>
                <w:color w:val="000000"/>
                <w:sz w:val="18"/>
                <w:szCs w:val="18"/>
              </w:rPr>
              <w:t>)</w:t>
            </w:r>
          </w:p>
        </w:tc>
        <w:tc>
          <w:tcPr>
            <w:tcW w:w="0" w:type="dxa"/>
            <w:tcBorders>
              <w:bottom w:val="single" w:sz="4" w:space="0" w:color="auto"/>
            </w:tcBorders>
            <w:shd w:val="clear" w:color="auto" w:fill="auto"/>
            <w:tcMar>
              <w:top w:w="28" w:type="dxa"/>
              <w:left w:w="28" w:type="dxa"/>
              <w:bottom w:w="28" w:type="dxa"/>
              <w:right w:w="28" w:type="dxa"/>
            </w:tcMar>
          </w:tcPr>
          <w:p w14:paraId="7ADF177D" w14:textId="4F16ABCE"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1.5 (1.</w:t>
            </w:r>
            <w:r w:rsidR="00F73317">
              <w:rPr>
                <w:rFonts w:ascii="Arial" w:hAnsi="Arial" w:cs="Arial"/>
                <w:color w:val="000000"/>
                <w:sz w:val="18"/>
                <w:szCs w:val="18"/>
              </w:rPr>
              <w:t>4</w:t>
            </w:r>
            <w:r w:rsidRPr="00FA4E22">
              <w:rPr>
                <w:rFonts w:ascii="Arial" w:hAnsi="Arial" w:cs="Arial"/>
                <w:color w:val="000000"/>
                <w:sz w:val="18"/>
                <w:szCs w:val="18"/>
              </w:rPr>
              <w:t xml:space="preserve"> - 1.7)</w:t>
            </w:r>
          </w:p>
        </w:tc>
        <w:tc>
          <w:tcPr>
            <w:tcW w:w="0" w:type="dxa"/>
            <w:tcBorders>
              <w:bottom w:val="single" w:sz="4" w:space="0" w:color="auto"/>
            </w:tcBorders>
            <w:shd w:val="clear" w:color="auto" w:fill="auto"/>
            <w:tcMar>
              <w:top w:w="28" w:type="dxa"/>
              <w:left w:w="28" w:type="dxa"/>
              <w:bottom w:w="28" w:type="dxa"/>
              <w:right w:w="28" w:type="dxa"/>
            </w:tcMar>
          </w:tcPr>
          <w:p w14:paraId="5B9505D4" w14:textId="40729483"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23.4 (</w:t>
            </w:r>
            <w:r w:rsidR="00F73317">
              <w:rPr>
                <w:rFonts w:ascii="Arial" w:hAnsi="Arial" w:cs="Arial"/>
                <w:color w:val="000000"/>
                <w:sz w:val="18"/>
                <w:szCs w:val="18"/>
              </w:rPr>
              <w:t>9.0</w:t>
            </w:r>
            <w:r w:rsidRPr="00FA4E22">
              <w:rPr>
                <w:rFonts w:ascii="Arial" w:hAnsi="Arial" w:cs="Arial"/>
                <w:color w:val="000000"/>
                <w:sz w:val="18"/>
                <w:szCs w:val="18"/>
              </w:rPr>
              <w:t xml:space="preserve"> - 40.8)</w:t>
            </w:r>
          </w:p>
        </w:tc>
      </w:tr>
      <w:tr w:rsidR="002721A9" w:rsidRPr="00FA4E22" w14:paraId="24A8914A"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9"/>
            <w:tcBorders>
              <w:top w:val="single" w:sz="4" w:space="0" w:color="auto"/>
            </w:tcBorders>
            <w:shd w:val="clear" w:color="auto" w:fill="auto"/>
            <w:tcMar>
              <w:top w:w="28" w:type="dxa"/>
              <w:left w:w="28" w:type="dxa"/>
              <w:bottom w:w="28" w:type="dxa"/>
              <w:right w:w="28" w:type="dxa"/>
            </w:tcMar>
          </w:tcPr>
          <w:p w14:paraId="421E6F81" w14:textId="77777777" w:rsidR="002721A9" w:rsidRPr="00FA4E22" w:rsidRDefault="002721A9" w:rsidP="00100D5A">
            <w:pPr>
              <w:rPr>
                <w:rFonts w:ascii="Arial" w:hAnsi="Arial" w:cs="Arial"/>
                <w:sz w:val="18"/>
                <w:szCs w:val="18"/>
              </w:rPr>
            </w:pPr>
            <w:r w:rsidRPr="00FA4E22">
              <w:rPr>
                <w:rFonts w:ascii="Arial" w:hAnsi="Arial" w:cs="Arial"/>
                <w:sz w:val="18"/>
                <w:szCs w:val="18"/>
              </w:rPr>
              <w:t>2015</w:t>
            </w:r>
          </w:p>
        </w:tc>
      </w:tr>
      <w:tr w:rsidR="002721A9" w:rsidRPr="00FA4E22" w14:paraId="2EADE310" w14:textId="77777777" w:rsidTr="00100D5A">
        <w:tc>
          <w:tcPr>
            <w:cnfStyle w:val="001000000000" w:firstRow="0" w:lastRow="0" w:firstColumn="1" w:lastColumn="0" w:oddVBand="0" w:evenVBand="0" w:oddHBand="0" w:evenHBand="0" w:firstRowFirstColumn="0" w:firstRowLastColumn="0" w:lastRowFirstColumn="0" w:lastRowLastColumn="0"/>
            <w:tcW w:w="0" w:type="dxa"/>
            <w:shd w:val="clear" w:color="auto" w:fill="auto"/>
            <w:tcMar>
              <w:top w:w="28" w:type="dxa"/>
              <w:left w:w="28" w:type="dxa"/>
              <w:bottom w:w="28" w:type="dxa"/>
              <w:right w:w="28" w:type="dxa"/>
            </w:tcMar>
          </w:tcPr>
          <w:p w14:paraId="71DA8D29"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East Asia</w:t>
            </w:r>
          </w:p>
        </w:tc>
        <w:tc>
          <w:tcPr>
            <w:tcW w:w="0" w:type="dxa"/>
            <w:shd w:val="clear" w:color="auto" w:fill="auto"/>
            <w:tcMar>
              <w:top w:w="28" w:type="dxa"/>
              <w:left w:w="28" w:type="dxa"/>
              <w:bottom w:w="28" w:type="dxa"/>
              <w:right w:w="28" w:type="dxa"/>
            </w:tcMar>
          </w:tcPr>
          <w:p w14:paraId="68665075" w14:textId="7748BA2B"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12.9 (11.1 - 14.6)</w:t>
            </w:r>
          </w:p>
        </w:tc>
        <w:tc>
          <w:tcPr>
            <w:tcW w:w="0" w:type="dxa"/>
            <w:shd w:val="clear" w:color="auto" w:fill="auto"/>
            <w:tcMar>
              <w:top w:w="28" w:type="dxa"/>
              <w:left w:w="28" w:type="dxa"/>
              <w:bottom w:w="28" w:type="dxa"/>
              <w:right w:w="28" w:type="dxa"/>
            </w:tcMar>
          </w:tcPr>
          <w:p w14:paraId="38298E5E" w14:textId="0DC49930"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43.</w:t>
            </w:r>
            <w:r w:rsidR="00F73317">
              <w:rPr>
                <w:rFonts w:ascii="Arial" w:hAnsi="Arial" w:cs="Arial"/>
                <w:color w:val="000000"/>
                <w:sz w:val="18"/>
                <w:szCs w:val="18"/>
              </w:rPr>
              <w:t>6</w:t>
            </w:r>
            <w:r w:rsidRPr="00FA4E22">
              <w:rPr>
                <w:rFonts w:ascii="Arial" w:hAnsi="Arial" w:cs="Arial"/>
                <w:color w:val="000000"/>
                <w:sz w:val="18"/>
                <w:szCs w:val="18"/>
              </w:rPr>
              <w:t xml:space="preserve"> (33.0 - 53.9)</w:t>
            </w:r>
          </w:p>
        </w:tc>
        <w:tc>
          <w:tcPr>
            <w:tcW w:w="0" w:type="dxa"/>
            <w:shd w:val="clear" w:color="auto" w:fill="auto"/>
            <w:tcMar>
              <w:top w:w="28" w:type="dxa"/>
              <w:left w:w="28" w:type="dxa"/>
              <w:bottom w:w="28" w:type="dxa"/>
              <w:right w:w="28" w:type="dxa"/>
            </w:tcMar>
          </w:tcPr>
          <w:p w14:paraId="2D477B46" w14:textId="3DB7158B"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7.</w:t>
            </w:r>
            <w:r w:rsidR="00F73317">
              <w:rPr>
                <w:rFonts w:ascii="Arial" w:hAnsi="Arial" w:cs="Arial"/>
                <w:color w:val="000000"/>
                <w:sz w:val="18"/>
                <w:szCs w:val="18"/>
              </w:rPr>
              <w:t xml:space="preserve">1 </w:t>
            </w:r>
            <w:r w:rsidRPr="00FA4E22">
              <w:rPr>
                <w:rFonts w:ascii="Arial" w:hAnsi="Arial" w:cs="Arial"/>
                <w:color w:val="000000"/>
                <w:sz w:val="18"/>
                <w:szCs w:val="18"/>
              </w:rPr>
              <w:t>(2.</w:t>
            </w:r>
            <w:r w:rsidR="00F73317">
              <w:rPr>
                <w:rFonts w:ascii="Arial" w:hAnsi="Arial" w:cs="Arial"/>
                <w:color w:val="000000"/>
                <w:sz w:val="18"/>
                <w:szCs w:val="18"/>
              </w:rPr>
              <w:t>8</w:t>
            </w:r>
            <w:r w:rsidRPr="00FA4E22">
              <w:rPr>
                <w:rFonts w:ascii="Arial" w:hAnsi="Arial" w:cs="Arial"/>
                <w:color w:val="000000"/>
                <w:sz w:val="18"/>
                <w:szCs w:val="18"/>
              </w:rPr>
              <w:t xml:space="preserve"> - 12.5)</w:t>
            </w:r>
          </w:p>
        </w:tc>
        <w:tc>
          <w:tcPr>
            <w:tcW w:w="0" w:type="dxa"/>
            <w:shd w:val="clear" w:color="auto" w:fill="auto"/>
            <w:tcMar>
              <w:top w:w="28" w:type="dxa"/>
              <w:left w:w="28" w:type="dxa"/>
              <w:bottom w:w="28" w:type="dxa"/>
              <w:right w:w="28" w:type="dxa"/>
            </w:tcMar>
          </w:tcPr>
          <w:p w14:paraId="2A50FF14" w14:textId="23E9823F"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5.3</w:t>
            </w:r>
            <w:r w:rsidR="00F73317">
              <w:rPr>
                <w:rFonts w:ascii="Arial" w:hAnsi="Arial" w:cs="Arial"/>
                <w:color w:val="000000"/>
                <w:sz w:val="18"/>
                <w:szCs w:val="18"/>
              </w:rPr>
              <w:t xml:space="preserve"> </w:t>
            </w:r>
            <w:r w:rsidRPr="00FA4E22">
              <w:rPr>
                <w:rFonts w:ascii="Arial" w:hAnsi="Arial" w:cs="Arial"/>
                <w:color w:val="000000"/>
                <w:sz w:val="18"/>
                <w:szCs w:val="18"/>
              </w:rPr>
              <w:t>(1.3 - 10.9)</w:t>
            </w:r>
          </w:p>
        </w:tc>
        <w:tc>
          <w:tcPr>
            <w:tcW w:w="0" w:type="dxa"/>
            <w:shd w:val="clear" w:color="auto" w:fill="auto"/>
            <w:tcMar>
              <w:top w:w="28" w:type="dxa"/>
              <w:left w:w="28" w:type="dxa"/>
              <w:bottom w:w="28" w:type="dxa"/>
              <w:right w:w="28" w:type="dxa"/>
            </w:tcMar>
          </w:tcPr>
          <w:p w14:paraId="00566328" w14:textId="28672D72"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0.5 (0.</w:t>
            </w:r>
            <w:r w:rsidR="00F73317">
              <w:rPr>
                <w:rFonts w:ascii="Arial" w:hAnsi="Arial" w:cs="Arial"/>
                <w:color w:val="000000"/>
                <w:sz w:val="18"/>
                <w:szCs w:val="18"/>
              </w:rPr>
              <w:t>1</w:t>
            </w:r>
            <w:r w:rsidRPr="00FA4E22">
              <w:rPr>
                <w:rFonts w:ascii="Arial" w:hAnsi="Arial" w:cs="Arial"/>
                <w:color w:val="000000"/>
                <w:sz w:val="18"/>
                <w:szCs w:val="18"/>
              </w:rPr>
              <w:t xml:space="preserve"> - 1.</w:t>
            </w:r>
            <w:r w:rsidR="00F73317">
              <w:rPr>
                <w:rFonts w:ascii="Arial" w:hAnsi="Arial" w:cs="Arial"/>
                <w:color w:val="000000"/>
                <w:sz w:val="18"/>
                <w:szCs w:val="18"/>
              </w:rPr>
              <w:t>1</w:t>
            </w:r>
            <w:r w:rsidRPr="00FA4E22">
              <w:rPr>
                <w:rFonts w:ascii="Arial" w:hAnsi="Arial" w:cs="Arial"/>
                <w:color w:val="000000"/>
                <w:sz w:val="18"/>
                <w:szCs w:val="18"/>
              </w:rPr>
              <w:t>)</w:t>
            </w:r>
          </w:p>
        </w:tc>
        <w:tc>
          <w:tcPr>
            <w:tcW w:w="0" w:type="dxa"/>
            <w:shd w:val="clear" w:color="auto" w:fill="auto"/>
            <w:tcMar>
              <w:top w:w="28" w:type="dxa"/>
              <w:left w:w="28" w:type="dxa"/>
              <w:bottom w:w="28" w:type="dxa"/>
              <w:right w:w="28" w:type="dxa"/>
            </w:tcMar>
          </w:tcPr>
          <w:p w14:paraId="0D26B48D" w14:textId="1655C299"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w:t>
            </w:r>
            <w:r w:rsidR="00F73317">
              <w:rPr>
                <w:rFonts w:ascii="Arial" w:hAnsi="Arial" w:cs="Arial"/>
                <w:color w:val="000000"/>
                <w:sz w:val="18"/>
                <w:szCs w:val="18"/>
              </w:rPr>
              <w:t>3</w:t>
            </w:r>
            <w:r w:rsidRPr="00FA4E22">
              <w:rPr>
                <w:rFonts w:ascii="Arial" w:hAnsi="Arial" w:cs="Arial"/>
                <w:color w:val="000000"/>
                <w:sz w:val="18"/>
                <w:szCs w:val="18"/>
              </w:rPr>
              <w:t xml:space="preserve"> (0.</w:t>
            </w:r>
            <w:r w:rsidR="00F73317">
              <w:rPr>
                <w:rFonts w:ascii="Arial" w:hAnsi="Arial" w:cs="Arial"/>
                <w:color w:val="000000"/>
                <w:sz w:val="18"/>
                <w:szCs w:val="18"/>
              </w:rPr>
              <w:t>8</w:t>
            </w:r>
            <w:r w:rsidRPr="00FA4E22">
              <w:rPr>
                <w:rFonts w:ascii="Arial" w:hAnsi="Arial" w:cs="Arial"/>
                <w:color w:val="000000"/>
                <w:sz w:val="18"/>
                <w:szCs w:val="18"/>
              </w:rPr>
              <w:t xml:space="preserve"> - 9.4)</w:t>
            </w:r>
          </w:p>
        </w:tc>
        <w:tc>
          <w:tcPr>
            <w:tcW w:w="0" w:type="dxa"/>
            <w:shd w:val="clear" w:color="auto" w:fill="auto"/>
            <w:tcMar>
              <w:top w:w="28" w:type="dxa"/>
              <w:left w:w="28" w:type="dxa"/>
              <w:bottom w:w="28" w:type="dxa"/>
              <w:right w:w="28" w:type="dxa"/>
            </w:tcMar>
          </w:tcPr>
          <w:p w14:paraId="20E92F7C" w14:textId="05D1FE20"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1.8 (1.2 - 2.</w:t>
            </w:r>
            <w:r w:rsidR="00F73317">
              <w:rPr>
                <w:rFonts w:ascii="Arial" w:hAnsi="Arial" w:cs="Arial"/>
                <w:color w:val="000000"/>
                <w:sz w:val="18"/>
                <w:szCs w:val="18"/>
              </w:rPr>
              <w:t>4</w:t>
            </w:r>
            <w:r w:rsidRPr="00FA4E22">
              <w:rPr>
                <w:rFonts w:ascii="Arial" w:hAnsi="Arial" w:cs="Arial"/>
                <w:color w:val="000000"/>
                <w:sz w:val="18"/>
                <w:szCs w:val="18"/>
              </w:rPr>
              <w:t>)</w:t>
            </w:r>
          </w:p>
        </w:tc>
        <w:tc>
          <w:tcPr>
            <w:tcW w:w="0" w:type="dxa"/>
            <w:shd w:val="clear" w:color="auto" w:fill="auto"/>
            <w:tcMar>
              <w:top w:w="28" w:type="dxa"/>
              <w:left w:w="28" w:type="dxa"/>
              <w:bottom w:w="28" w:type="dxa"/>
              <w:right w:w="28" w:type="dxa"/>
            </w:tcMar>
          </w:tcPr>
          <w:p w14:paraId="2CCF7AFC" w14:textId="06DCB006"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24.</w:t>
            </w:r>
            <w:r w:rsidR="00F73317">
              <w:rPr>
                <w:rFonts w:ascii="Arial" w:hAnsi="Arial" w:cs="Arial"/>
                <w:color w:val="000000"/>
                <w:sz w:val="18"/>
                <w:szCs w:val="18"/>
              </w:rPr>
              <w:t>6</w:t>
            </w:r>
            <w:r w:rsidRPr="00FA4E22">
              <w:rPr>
                <w:rFonts w:ascii="Arial" w:hAnsi="Arial" w:cs="Arial"/>
                <w:color w:val="000000"/>
                <w:sz w:val="18"/>
                <w:szCs w:val="18"/>
              </w:rPr>
              <w:t xml:space="preserve"> (8.</w:t>
            </w:r>
            <w:r w:rsidR="00F73317">
              <w:rPr>
                <w:rFonts w:ascii="Arial" w:hAnsi="Arial" w:cs="Arial"/>
                <w:color w:val="000000"/>
                <w:sz w:val="18"/>
                <w:szCs w:val="18"/>
              </w:rPr>
              <w:t>5</w:t>
            </w:r>
            <w:r w:rsidRPr="00FA4E22">
              <w:rPr>
                <w:rFonts w:ascii="Arial" w:hAnsi="Arial" w:cs="Arial"/>
                <w:color w:val="000000"/>
                <w:sz w:val="18"/>
                <w:szCs w:val="18"/>
              </w:rPr>
              <w:t xml:space="preserve"> - 44.7)</w:t>
            </w:r>
          </w:p>
        </w:tc>
      </w:tr>
      <w:tr w:rsidR="002721A9" w:rsidRPr="00FA4E22" w14:paraId="15964C0C"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auto"/>
            <w:tcMar>
              <w:top w:w="28" w:type="dxa"/>
              <w:left w:w="28" w:type="dxa"/>
              <w:bottom w:w="28" w:type="dxa"/>
              <w:right w:w="28" w:type="dxa"/>
            </w:tcMar>
          </w:tcPr>
          <w:p w14:paraId="5FEC9FE9"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World</w:t>
            </w:r>
          </w:p>
        </w:tc>
        <w:tc>
          <w:tcPr>
            <w:tcW w:w="0" w:type="dxa"/>
            <w:tcBorders>
              <w:bottom w:val="single" w:sz="4" w:space="0" w:color="auto"/>
            </w:tcBorders>
            <w:shd w:val="clear" w:color="auto" w:fill="auto"/>
            <w:tcMar>
              <w:top w:w="28" w:type="dxa"/>
              <w:left w:w="28" w:type="dxa"/>
              <w:bottom w:w="28" w:type="dxa"/>
              <w:right w:w="28" w:type="dxa"/>
            </w:tcMar>
          </w:tcPr>
          <w:p w14:paraId="13BF8D98" w14:textId="3C864062"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20.</w:t>
            </w:r>
            <w:r w:rsidR="00F73317">
              <w:rPr>
                <w:rFonts w:ascii="Arial" w:hAnsi="Arial" w:cs="Arial"/>
                <w:color w:val="000000"/>
                <w:sz w:val="18"/>
                <w:szCs w:val="18"/>
              </w:rPr>
              <w:t>3</w:t>
            </w:r>
            <w:r w:rsidRPr="00FA4E22">
              <w:rPr>
                <w:rFonts w:ascii="Arial" w:hAnsi="Arial" w:cs="Arial"/>
                <w:color w:val="000000"/>
                <w:sz w:val="18"/>
                <w:szCs w:val="18"/>
              </w:rPr>
              <w:t xml:space="preserve"> (18.</w:t>
            </w:r>
            <w:r w:rsidR="00F73317">
              <w:rPr>
                <w:rFonts w:ascii="Arial" w:hAnsi="Arial" w:cs="Arial"/>
                <w:color w:val="000000"/>
                <w:sz w:val="18"/>
                <w:szCs w:val="18"/>
              </w:rPr>
              <w:t>2</w:t>
            </w:r>
            <w:r w:rsidRPr="00FA4E22">
              <w:rPr>
                <w:rFonts w:ascii="Arial" w:hAnsi="Arial" w:cs="Arial"/>
                <w:color w:val="000000"/>
                <w:sz w:val="18"/>
                <w:szCs w:val="18"/>
              </w:rPr>
              <w:t xml:space="preserve"> - 22.</w:t>
            </w:r>
            <w:r w:rsidR="00F73317">
              <w:rPr>
                <w:rFonts w:ascii="Arial" w:hAnsi="Arial" w:cs="Arial"/>
                <w:color w:val="000000"/>
                <w:sz w:val="18"/>
                <w:szCs w:val="18"/>
              </w:rPr>
              <w:t>2</w:t>
            </w:r>
            <w:r w:rsidRPr="00FA4E22">
              <w:rPr>
                <w:rFonts w:ascii="Arial" w:hAnsi="Arial" w:cs="Arial"/>
                <w:color w:val="000000"/>
                <w:sz w:val="18"/>
                <w:szCs w:val="18"/>
              </w:rPr>
              <w:t>)</w:t>
            </w:r>
          </w:p>
        </w:tc>
        <w:tc>
          <w:tcPr>
            <w:tcW w:w="0" w:type="dxa"/>
            <w:tcBorders>
              <w:bottom w:val="single" w:sz="4" w:space="0" w:color="auto"/>
            </w:tcBorders>
            <w:shd w:val="clear" w:color="auto" w:fill="auto"/>
            <w:tcMar>
              <w:top w:w="28" w:type="dxa"/>
              <w:left w:w="28" w:type="dxa"/>
              <w:bottom w:w="28" w:type="dxa"/>
              <w:right w:w="28" w:type="dxa"/>
            </w:tcMar>
          </w:tcPr>
          <w:p w14:paraId="36A7B738" w14:textId="685FDEF4"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35.1 (26.4 - 44.0)</w:t>
            </w:r>
          </w:p>
        </w:tc>
        <w:tc>
          <w:tcPr>
            <w:tcW w:w="0" w:type="dxa"/>
            <w:tcBorders>
              <w:bottom w:val="single" w:sz="4" w:space="0" w:color="auto"/>
            </w:tcBorders>
            <w:shd w:val="clear" w:color="auto" w:fill="auto"/>
            <w:tcMar>
              <w:top w:w="28" w:type="dxa"/>
              <w:left w:w="28" w:type="dxa"/>
              <w:bottom w:w="28" w:type="dxa"/>
              <w:right w:w="28" w:type="dxa"/>
            </w:tcMar>
          </w:tcPr>
          <w:p w14:paraId="5B2C9F42" w14:textId="2C20A034"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8.</w:t>
            </w:r>
            <w:r w:rsidR="00F73317">
              <w:rPr>
                <w:rFonts w:ascii="Arial" w:hAnsi="Arial" w:cs="Arial"/>
                <w:color w:val="000000"/>
                <w:sz w:val="18"/>
                <w:szCs w:val="18"/>
              </w:rPr>
              <w:t>5</w:t>
            </w:r>
            <w:r w:rsidRPr="00FA4E22">
              <w:rPr>
                <w:rFonts w:ascii="Arial" w:hAnsi="Arial" w:cs="Arial"/>
                <w:color w:val="000000"/>
                <w:sz w:val="18"/>
                <w:szCs w:val="18"/>
              </w:rPr>
              <w:t xml:space="preserve"> (</w:t>
            </w:r>
            <w:r w:rsidR="00F73317">
              <w:rPr>
                <w:rFonts w:ascii="Arial" w:hAnsi="Arial" w:cs="Arial"/>
                <w:color w:val="000000"/>
                <w:sz w:val="18"/>
                <w:szCs w:val="18"/>
              </w:rPr>
              <w:t>3.0</w:t>
            </w:r>
            <w:r w:rsidRPr="00FA4E22">
              <w:rPr>
                <w:rFonts w:ascii="Arial" w:hAnsi="Arial" w:cs="Arial"/>
                <w:color w:val="000000"/>
                <w:sz w:val="18"/>
                <w:szCs w:val="18"/>
              </w:rPr>
              <w:t xml:space="preserve"> - 15.</w:t>
            </w:r>
            <w:r w:rsidR="00F73317">
              <w:rPr>
                <w:rFonts w:ascii="Arial" w:hAnsi="Arial" w:cs="Arial"/>
                <w:color w:val="000000"/>
                <w:sz w:val="18"/>
                <w:szCs w:val="18"/>
              </w:rPr>
              <w:t>7</w:t>
            </w:r>
            <w:r w:rsidRPr="00FA4E22">
              <w:rPr>
                <w:rFonts w:ascii="Arial" w:hAnsi="Arial" w:cs="Arial"/>
                <w:color w:val="000000"/>
                <w:sz w:val="18"/>
                <w:szCs w:val="18"/>
              </w:rPr>
              <w:t>)</w:t>
            </w:r>
          </w:p>
        </w:tc>
        <w:tc>
          <w:tcPr>
            <w:tcW w:w="0" w:type="dxa"/>
            <w:tcBorders>
              <w:bottom w:val="single" w:sz="4" w:space="0" w:color="auto"/>
            </w:tcBorders>
            <w:shd w:val="clear" w:color="auto" w:fill="auto"/>
            <w:tcMar>
              <w:top w:w="28" w:type="dxa"/>
              <w:left w:w="28" w:type="dxa"/>
              <w:bottom w:w="28" w:type="dxa"/>
              <w:right w:w="28" w:type="dxa"/>
            </w:tcMar>
          </w:tcPr>
          <w:p w14:paraId="59E67E7E" w14:textId="4E87856D"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5.9</w:t>
            </w:r>
            <w:r w:rsidR="00F73317">
              <w:rPr>
                <w:rFonts w:ascii="Arial" w:hAnsi="Arial" w:cs="Arial"/>
                <w:color w:val="000000"/>
                <w:sz w:val="18"/>
                <w:szCs w:val="18"/>
              </w:rPr>
              <w:t xml:space="preserve"> </w:t>
            </w:r>
            <w:r w:rsidRPr="00FA4E22">
              <w:rPr>
                <w:rFonts w:ascii="Arial" w:hAnsi="Arial" w:cs="Arial"/>
                <w:color w:val="000000"/>
                <w:sz w:val="18"/>
                <w:szCs w:val="18"/>
              </w:rPr>
              <w:t>(1.</w:t>
            </w:r>
            <w:r w:rsidR="00F73317">
              <w:rPr>
                <w:rFonts w:ascii="Arial" w:hAnsi="Arial" w:cs="Arial"/>
                <w:color w:val="000000"/>
                <w:sz w:val="18"/>
                <w:szCs w:val="18"/>
              </w:rPr>
              <w:t>5</w:t>
            </w:r>
            <w:r w:rsidRPr="00FA4E22">
              <w:rPr>
                <w:rFonts w:ascii="Arial" w:hAnsi="Arial" w:cs="Arial"/>
                <w:color w:val="000000"/>
                <w:sz w:val="18"/>
                <w:szCs w:val="18"/>
              </w:rPr>
              <w:t xml:space="preserve"> - 12.</w:t>
            </w:r>
            <w:r w:rsidR="00F73317">
              <w:rPr>
                <w:rFonts w:ascii="Arial" w:hAnsi="Arial" w:cs="Arial"/>
                <w:color w:val="000000"/>
                <w:sz w:val="18"/>
                <w:szCs w:val="18"/>
              </w:rPr>
              <w:t>2</w:t>
            </w:r>
            <w:r w:rsidRPr="00FA4E22">
              <w:rPr>
                <w:rFonts w:ascii="Arial" w:hAnsi="Arial" w:cs="Arial"/>
                <w:color w:val="000000"/>
                <w:sz w:val="18"/>
                <w:szCs w:val="18"/>
              </w:rPr>
              <w:t>)</w:t>
            </w:r>
          </w:p>
        </w:tc>
        <w:tc>
          <w:tcPr>
            <w:tcW w:w="0" w:type="dxa"/>
            <w:tcBorders>
              <w:bottom w:val="single" w:sz="4" w:space="0" w:color="auto"/>
            </w:tcBorders>
            <w:shd w:val="clear" w:color="auto" w:fill="auto"/>
            <w:tcMar>
              <w:top w:w="28" w:type="dxa"/>
              <w:left w:w="28" w:type="dxa"/>
              <w:bottom w:w="28" w:type="dxa"/>
              <w:right w:w="28" w:type="dxa"/>
            </w:tcMar>
          </w:tcPr>
          <w:p w14:paraId="7A8F879A" w14:textId="74D7B559"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w:t>
            </w:r>
            <w:r w:rsidR="00F73317">
              <w:rPr>
                <w:rFonts w:ascii="Arial" w:hAnsi="Arial" w:cs="Arial"/>
                <w:color w:val="000000"/>
                <w:sz w:val="18"/>
                <w:szCs w:val="18"/>
              </w:rPr>
              <w:t>1</w:t>
            </w:r>
            <w:r w:rsidRPr="00FA4E22">
              <w:rPr>
                <w:rFonts w:ascii="Arial" w:hAnsi="Arial" w:cs="Arial"/>
                <w:color w:val="000000"/>
                <w:sz w:val="18"/>
                <w:szCs w:val="18"/>
              </w:rPr>
              <w:t xml:space="preserve"> (0.</w:t>
            </w:r>
            <w:r w:rsidR="00F73317">
              <w:rPr>
                <w:rFonts w:ascii="Arial" w:hAnsi="Arial" w:cs="Arial"/>
                <w:color w:val="000000"/>
                <w:sz w:val="18"/>
                <w:szCs w:val="18"/>
              </w:rPr>
              <w:t>2</w:t>
            </w:r>
            <w:r w:rsidRPr="00FA4E22">
              <w:rPr>
                <w:rFonts w:ascii="Arial" w:hAnsi="Arial" w:cs="Arial"/>
                <w:color w:val="000000"/>
                <w:sz w:val="18"/>
                <w:szCs w:val="18"/>
              </w:rPr>
              <w:t xml:space="preserve"> - 2.</w:t>
            </w:r>
            <w:r w:rsidR="00F73317">
              <w:rPr>
                <w:rFonts w:ascii="Arial" w:hAnsi="Arial" w:cs="Arial"/>
                <w:color w:val="000000"/>
                <w:sz w:val="18"/>
                <w:szCs w:val="18"/>
              </w:rPr>
              <w:t>4</w:t>
            </w:r>
            <w:r w:rsidRPr="00FA4E22">
              <w:rPr>
                <w:rFonts w:ascii="Arial" w:hAnsi="Arial" w:cs="Arial"/>
                <w:color w:val="000000"/>
                <w:sz w:val="18"/>
                <w:szCs w:val="18"/>
              </w:rPr>
              <w:t>)</w:t>
            </w:r>
          </w:p>
        </w:tc>
        <w:tc>
          <w:tcPr>
            <w:tcW w:w="0" w:type="dxa"/>
            <w:tcBorders>
              <w:bottom w:val="single" w:sz="4" w:space="0" w:color="auto"/>
            </w:tcBorders>
            <w:shd w:val="clear" w:color="auto" w:fill="auto"/>
            <w:tcMar>
              <w:top w:w="28" w:type="dxa"/>
              <w:left w:w="28" w:type="dxa"/>
              <w:bottom w:w="28" w:type="dxa"/>
              <w:right w:w="28" w:type="dxa"/>
            </w:tcMar>
          </w:tcPr>
          <w:p w14:paraId="6F522B5C" w14:textId="4BC361C8"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3.2 (0.5 - 7.</w:t>
            </w:r>
            <w:r w:rsidR="00F73317">
              <w:rPr>
                <w:rFonts w:ascii="Arial" w:hAnsi="Arial" w:cs="Arial"/>
                <w:color w:val="000000"/>
                <w:sz w:val="18"/>
                <w:szCs w:val="18"/>
              </w:rPr>
              <w:t>2</w:t>
            </w:r>
            <w:r w:rsidRPr="00FA4E22">
              <w:rPr>
                <w:rFonts w:ascii="Arial" w:hAnsi="Arial" w:cs="Arial"/>
                <w:color w:val="000000"/>
                <w:sz w:val="18"/>
                <w:szCs w:val="18"/>
              </w:rPr>
              <w:t>)</w:t>
            </w:r>
          </w:p>
        </w:tc>
        <w:tc>
          <w:tcPr>
            <w:tcW w:w="0" w:type="dxa"/>
            <w:tcBorders>
              <w:bottom w:val="single" w:sz="4" w:space="0" w:color="auto"/>
            </w:tcBorders>
            <w:shd w:val="clear" w:color="auto" w:fill="auto"/>
            <w:tcMar>
              <w:top w:w="28" w:type="dxa"/>
              <w:left w:w="28" w:type="dxa"/>
              <w:bottom w:w="28" w:type="dxa"/>
              <w:right w:w="28" w:type="dxa"/>
            </w:tcMar>
          </w:tcPr>
          <w:p w14:paraId="3E56518C" w14:textId="1DCE3DE0" w:rsidR="002721A9" w:rsidRPr="00FA4E22" w:rsidRDefault="00F73317"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sz w:val="18"/>
                <w:szCs w:val="18"/>
              </w:rPr>
              <w:t>1.0</w:t>
            </w:r>
            <w:r w:rsidR="002721A9" w:rsidRPr="00FA4E22">
              <w:rPr>
                <w:rFonts w:ascii="Arial" w:hAnsi="Arial" w:cs="Arial"/>
                <w:color w:val="000000"/>
                <w:sz w:val="18"/>
                <w:szCs w:val="18"/>
              </w:rPr>
              <w:t xml:space="preserve"> (0.8 - 1.1)</w:t>
            </w:r>
          </w:p>
        </w:tc>
        <w:tc>
          <w:tcPr>
            <w:tcW w:w="0" w:type="dxa"/>
            <w:tcBorders>
              <w:bottom w:val="single" w:sz="4" w:space="0" w:color="auto"/>
            </w:tcBorders>
            <w:shd w:val="clear" w:color="auto" w:fill="auto"/>
            <w:tcMar>
              <w:top w:w="28" w:type="dxa"/>
              <w:left w:w="28" w:type="dxa"/>
              <w:bottom w:w="28" w:type="dxa"/>
              <w:right w:w="28" w:type="dxa"/>
            </w:tcMar>
          </w:tcPr>
          <w:p w14:paraId="10833BB5" w14:textId="7971DADD"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24.9 (9.</w:t>
            </w:r>
            <w:r w:rsidR="00F73317">
              <w:rPr>
                <w:rFonts w:ascii="Arial" w:hAnsi="Arial" w:cs="Arial"/>
                <w:color w:val="000000"/>
                <w:sz w:val="18"/>
                <w:szCs w:val="18"/>
              </w:rPr>
              <w:t>6</w:t>
            </w:r>
            <w:r w:rsidRPr="00FA4E22">
              <w:rPr>
                <w:rFonts w:ascii="Arial" w:hAnsi="Arial" w:cs="Arial"/>
                <w:color w:val="000000"/>
                <w:sz w:val="18"/>
                <w:szCs w:val="18"/>
              </w:rPr>
              <w:t xml:space="preserve"> - 43.</w:t>
            </w:r>
            <w:r w:rsidR="00F73317">
              <w:rPr>
                <w:rFonts w:ascii="Arial" w:hAnsi="Arial" w:cs="Arial"/>
                <w:color w:val="000000"/>
                <w:sz w:val="18"/>
                <w:szCs w:val="18"/>
              </w:rPr>
              <w:t>4</w:t>
            </w:r>
            <w:r w:rsidRPr="00FA4E22">
              <w:rPr>
                <w:rFonts w:ascii="Arial" w:hAnsi="Arial" w:cs="Arial"/>
                <w:color w:val="000000"/>
                <w:sz w:val="18"/>
                <w:szCs w:val="18"/>
              </w:rPr>
              <w:t>)</w:t>
            </w:r>
          </w:p>
        </w:tc>
      </w:tr>
      <w:tr w:rsidR="002721A9" w:rsidRPr="00FA4E22" w14:paraId="36C14BE0" w14:textId="77777777" w:rsidTr="00100D5A">
        <w:tc>
          <w:tcPr>
            <w:cnfStyle w:val="001000000000" w:firstRow="0" w:lastRow="0" w:firstColumn="1" w:lastColumn="0" w:oddVBand="0" w:evenVBand="0" w:oddHBand="0" w:evenHBand="0" w:firstRowFirstColumn="0" w:firstRowLastColumn="0" w:lastRowFirstColumn="0" w:lastRowLastColumn="0"/>
            <w:tcW w:w="0" w:type="dxa"/>
            <w:gridSpan w:val="9"/>
            <w:tcBorders>
              <w:top w:val="single" w:sz="4" w:space="0" w:color="auto"/>
            </w:tcBorders>
            <w:shd w:val="clear" w:color="auto" w:fill="auto"/>
            <w:tcMar>
              <w:top w:w="28" w:type="dxa"/>
              <w:left w:w="28" w:type="dxa"/>
              <w:bottom w:w="28" w:type="dxa"/>
              <w:right w:w="28" w:type="dxa"/>
            </w:tcMar>
          </w:tcPr>
          <w:p w14:paraId="41F0322A" w14:textId="77777777" w:rsidR="002721A9" w:rsidRPr="00FA4E22" w:rsidRDefault="002721A9" w:rsidP="00100D5A">
            <w:pPr>
              <w:rPr>
                <w:rFonts w:ascii="Arial" w:hAnsi="Arial" w:cs="Arial"/>
                <w:sz w:val="18"/>
                <w:szCs w:val="18"/>
              </w:rPr>
            </w:pPr>
            <w:r w:rsidRPr="00FA4E22">
              <w:rPr>
                <w:rFonts w:ascii="Arial" w:hAnsi="Arial" w:cs="Arial"/>
                <w:sz w:val="18"/>
                <w:szCs w:val="18"/>
              </w:rPr>
              <w:t>2020</w:t>
            </w:r>
          </w:p>
        </w:tc>
      </w:tr>
      <w:tr w:rsidR="002721A9" w:rsidRPr="00FA4E22" w14:paraId="051B6DFF"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Mar>
              <w:top w:w="28" w:type="dxa"/>
              <w:left w:w="28" w:type="dxa"/>
              <w:bottom w:w="28" w:type="dxa"/>
              <w:right w:w="28" w:type="dxa"/>
            </w:tcMar>
          </w:tcPr>
          <w:p w14:paraId="3088A951"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East Asia</w:t>
            </w:r>
          </w:p>
        </w:tc>
        <w:tc>
          <w:tcPr>
            <w:tcW w:w="1984" w:type="dxa"/>
            <w:shd w:val="clear" w:color="auto" w:fill="auto"/>
            <w:tcMar>
              <w:top w:w="28" w:type="dxa"/>
              <w:left w:w="28" w:type="dxa"/>
              <w:bottom w:w="28" w:type="dxa"/>
              <w:right w:w="28" w:type="dxa"/>
            </w:tcMar>
          </w:tcPr>
          <w:p w14:paraId="05D45335" w14:textId="15035608"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12.9</w:t>
            </w:r>
            <w:r w:rsidR="00F73317">
              <w:rPr>
                <w:rFonts w:ascii="Arial" w:hAnsi="Arial" w:cs="Arial"/>
                <w:color w:val="000000"/>
                <w:sz w:val="18"/>
                <w:szCs w:val="18"/>
              </w:rPr>
              <w:t xml:space="preserve"> </w:t>
            </w:r>
            <w:r w:rsidRPr="00FA4E22">
              <w:rPr>
                <w:rFonts w:ascii="Arial" w:hAnsi="Arial" w:cs="Arial"/>
                <w:color w:val="000000"/>
                <w:sz w:val="18"/>
                <w:szCs w:val="18"/>
              </w:rPr>
              <w:t>(11.</w:t>
            </w:r>
            <w:r w:rsidR="00F73317">
              <w:rPr>
                <w:rFonts w:ascii="Arial" w:hAnsi="Arial" w:cs="Arial"/>
                <w:color w:val="000000"/>
                <w:sz w:val="18"/>
                <w:szCs w:val="18"/>
              </w:rPr>
              <w:t>2</w:t>
            </w:r>
            <w:r w:rsidRPr="00FA4E22">
              <w:rPr>
                <w:rFonts w:ascii="Arial" w:hAnsi="Arial" w:cs="Arial"/>
                <w:color w:val="000000"/>
                <w:sz w:val="18"/>
                <w:szCs w:val="18"/>
              </w:rPr>
              <w:t xml:space="preserve"> - 14.6)</w:t>
            </w:r>
          </w:p>
        </w:tc>
        <w:tc>
          <w:tcPr>
            <w:tcW w:w="1843" w:type="dxa"/>
            <w:shd w:val="clear" w:color="auto" w:fill="auto"/>
            <w:tcMar>
              <w:top w:w="28" w:type="dxa"/>
              <w:left w:w="28" w:type="dxa"/>
              <w:bottom w:w="28" w:type="dxa"/>
              <w:right w:w="28" w:type="dxa"/>
            </w:tcMar>
          </w:tcPr>
          <w:p w14:paraId="3D88D65F" w14:textId="398C70D9"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43.5 (31.5 - 55.3)</w:t>
            </w:r>
          </w:p>
        </w:tc>
        <w:tc>
          <w:tcPr>
            <w:tcW w:w="1559" w:type="dxa"/>
            <w:shd w:val="clear" w:color="auto" w:fill="auto"/>
            <w:tcMar>
              <w:top w:w="28" w:type="dxa"/>
              <w:left w:w="28" w:type="dxa"/>
              <w:bottom w:w="28" w:type="dxa"/>
              <w:right w:w="28" w:type="dxa"/>
            </w:tcMar>
          </w:tcPr>
          <w:p w14:paraId="4594C43E" w14:textId="05D9960A"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7.1 (2.6 - 13.0)</w:t>
            </w:r>
          </w:p>
        </w:tc>
        <w:tc>
          <w:tcPr>
            <w:tcW w:w="1843" w:type="dxa"/>
            <w:shd w:val="clear" w:color="auto" w:fill="auto"/>
            <w:tcMar>
              <w:top w:w="28" w:type="dxa"/>
              <w:left w:w="28" w:type="dxa"/>
              <w:bottom w:w="28" w:type="dxa"/>
              <w:right w:w="28" w:type="dxa"/>
            </w:tcMar>
          </w:tcPr>
          <w:p w14:paraId="77394E2B" w14:textId="313D0B5C"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5.1 (1.</w:t>
            </w:r>
            <w:r w:rsidR="00F73317">
              <w:rPr>
                <w:rFonts w:ascii="Arial" w:hAnsi="Arial" w:cs="Arial"/>
                <w:color w:val="000000"/>
                <w:sz w:val="18"/>
                <w:szCs w:val="18"/>
              </w:rPr>
              <w:t>2</w:t>
            </w:r>
            <w:r w:rsidRPr="00FA4E22">
              <w:rPr>
                <w:rFonts w:ascii="Arial" w:hAnsi="Arial" w:cs="Arial"/>
                <w:color w:val="000000"/>
                <w:sz w:val="18"/>
                <w:szCs w:val="18"/>
              </w:rPr>
              <w:t xml:space="preserve"> - 10.</w:t>
            </w:r>
            <w:r w:rsidR="00F73317">
              <w:rPr>
                <w:rFonts w:ascii="Arial" w:hAnsi="Arial" w:cs="Arial"/>
                <w:color w:val="000000"/>
                <w:sz w:val="18"/>
                <w:szCs w:val="18"/>
              </w:rPr>
              <w:t>6</w:t>
            </w:r>
            <w:r w:rsidRPr="00FA4E22">
              <w:rPr>
                <w:rFonts w:ascii="Arial" w:hAnsi="Arial" w:cs="Arial"/>
                <w:color w:val="000000"/>
                <w:sz w:val="18"/>
                <w:szCs w:val="18"/>
              </w:rPr>
              <w:t>)</w:t>
            </w:r>
          </w:p>
        </w:tc>
        <w:tc>
          <w:tcPr>
            <w:tcW w:w="1559" w:type="dxa"/>
            <w:shd w:val="clear" w:color="auto" w:fill="auto"/>
            <w:tcMar>
              <w:top w:w="28" w:type="dxa"/>
              <w:left w:w="28" w:type="dxa"/>
              <w:bottom w:w="28" w:type="dxa"/>
              <w:right w:w="28" w:type="dxa"/>
            </w:tcMar>
          </w:tcPr>
          <w:p w14:paraId="6C78CB0B" w14:textId="74D40F09"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w:t>
            </w:r>
            <w:r w:rsidR="00F73317">
              <w:rPr>
                <w:rFonts w:ascii="Arial" w:hAnsi="Arial" w:cs="Arial"/>
                <w:color w:val="000000"/>
                <w:sz w:val="18"/>
                <w:szCs w:val="18"/>
              </w:rPr>
              <w:t>6</w:t>
            </w:r>
            <w:r w:rsidRPr="00FA4E22">
              <w:rPr>
                <w:rFonts w:ascii="Arial" w:hAnsi="Arial" w:cs="Arial"/>
                <w:color w:val="000000"/>
                <w:sz w:val="18"/>
                <w:szCs w:val="18"/>
              </w:rPr>
              <w:t xml:space="preserve"> (0.</w:t>
            </w:r>
            <w:r w:rsidR="00F73317">
              <w:rPr>
                <w:rFonts w:ascii="Arial" w:hAnsi="Arial" w:cs="Arial"/>
                <w:color w:val="000000"/>
                <w:sz w:val="18"/>
                <w:szCs w:val="18"/>
              </w:rPr>
              <w:t>1</w:t>
            </w:r>
            <w:r w:rsidRPr="00FA4E22">
              <w:rPr>
                <w:rFonts w:ascii="Arial" w:hAnsi="Arial" w:cs="Arial"/>
                <w:color w:val="000000"/>
                <w:sz w:val="18"/>
                <w:szCs w:val="18"/>
              </w:rPr>
              <w:t xml:space="preserve"> - 1.2)</w:t>
            </w:r>
          </w:p>
        </w:tc>
        <w:tc>
          <w:tcPr>
            <w:tcW w:w="1560" w:type="dxa"/>
            <w:shd w:val="clear" w:color="auto" w:fill="auto"/>
            <w:tcMar>
              <w:top w:w="28" w:type="dxa"/>
              <w:left w:w="28" w:type="dxa"/>
              <w:bottom w:w="28" w:type="dxa"/>
              <w:right w:w="28" w:type="dxa"/>
            </w:tcMar>
          </w:tcPr>
          <w:p w14:paraId="711255E9" w14:textId="080A29E6"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4.2 (0.6 - 9.5)</w:t>
            </w:r>
          </w:p>
        </w:tc>
        <w:tc>
          <w:tcPr>
            <w:tcW w:w="1559" w:type="dxa"/>
            <w:shd w:val="clear" w:color="auto" w:fill="auto"/>
            <w:tcMar>
              <w:top w:w="28" w:type="dxa"/>
              <w:left w:w="28" w:type="dxa"/>
              <w:bottom w:w="28" w:type="dxa"/>
              <w:right w:w="28" w:type="dxa"/>
            </w:tcMar>
          </w:tcPr>
          <w:p w14:paraId="6776C1A8" w14:textId="773DD7E9"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0.2 (0.0 - 0.8)</w:t>
            </w:r>
          </w:p>
        </w:tc>
        <w:tc>
          <w:tcPr>
            <w:tcW w:w="1843" w:type="dxa"/>
            <w:shd w:val="clear" w:color="auto" w:fill="auto"/>
            <w:tcMar>
              <w:top w:w="28" w:type="dxa"/>
              <w:left w:w="28" w:type="dxa"/>
              <w:bottom w:w="28" w:type="dxa"/>
              <w:right w:w="28" w:type="dxa"/>
            </w:tcMar>
          </w:tcPr>
          <w:p w14:paraId="51F0272B" w14:textId="10ACABF3"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26.3 (9.0 - 48.0)</w:t>
            </w:r>
          </w:p>
        </w:tc>
      </w:tr>
      <w:tr w:rsidR="002721A9" w:rsidRPr="00FA4E22" w14:paraId="68BE998A" w14:textId="77777777" w:rsidTr="00100D5A">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shd w:val="clear" w:color="auto" w:fill="auto"/>
            <w:tcMar>
              <w:top w:w="28" w:type="dxa"/>
              <w:left w:w="28" w:type="dxa"/>
              <w:bottom w:w="28" w:type="dxa"/>
              <w:right w:w="28" w:type="dxa"/>
            </w:tcMar>
          </w:tcPr>
          <w:p w14:paraId="08578D28"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World</w:t>
            </w:r>
          </w:p>
        </w:tc>
        <w:tc>
          <w:tcPr>
            <w:tcW w:w="1984" w:type="dxa"/>
            <w:tcBorders>
              <w:bottom w:val="single" w:sz="4" w:space="0" w:color="auto"/>
            </w:tcBorders>
            <w:shd w:val="clear" w:color="auto" w:fill="auto"/>
            <w:tcMar>
              <w:top w:w="28" w:type="dxa"/>
              <w:left w:w="28" w:type="dxa"/>
              <w:bottom w:w="28" w:type="dxa"/>
              <w:right w:w="28" w:type="dxa"/>
            </w:tcMar>
          </w:tcPr>
          <w:p w14:paraId="21CEEFE1" w14:textId="78F795DF"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20.</w:t>
            </w:r>
            <w:r w:rsidR="00F73317">
              <w:rPr>
                <w:rFonts w:ascii="Arial" w:hAnsi="Arial" w:cs="Arial"/>
                <w:color w:val="000000"/>
                <w:sz w:val="18"/>
                <w:szCs w:val="18"/>
              </w:rPr>
              <w:t>6</w:t>
            </w:r>
            <w:r w:rsidRPr="00FA4E22">
              <w:rPr>
                <w:rFonts w:ascii="Arial" w:hAnsi="Arial" w:cs="Arial"/>
                <w:color w:val="000000"/>
                <w:sz w:val="18"/>
                <w:szCs w:val="18"/>
              </w:rPr>
              <w:t xml:space="preserve"> (18.5 - 22.5)</w:t>
            </w:r>
          </w:p>
        </w:tc>
        <w:tc>
          <w:tcPr>
            <w:tcW w:w="1843" w:type="dxa"/>
            <w:tcBorders>
              <w:bottom w:val="single" w:sz="4" w:space="0" w:color="auto"/>
            </w:tcBorders>
            <w:shd w:val="clear" w:color="auto" w:fill="auto"/>
            <w:tcMar>
              <w:top w:w="28" w:type="dxa"/>
              <w:left w:w="28" w:type="dxa"/>
              <w:bottom w:w="28" w:type="dxa"/>
              <w:right w:w="28" w:type="dxa"/>
            </w:tcMar>
          </w:tcPr>
          <w:p w14:paraId="1AD554FF" w14:textId="49686E1B"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34.7 (25.0 - 44.6)</w:t>
            </w:r>
          </w:p>
        </w:tc>
        <w:tc>
          <w:tcPr>
            <w:tcW w:w="1559" w:type="dxa"/>
            <w:tcBorders>
              <w:bottom w:val="single" w:sz="4" w:space="0" w:color="auto"/>
            </w:tcBorders>
            <w:shd w:val="clear" w:color="auto" w:fill="auto"/>
            <w:tcMar>
              <w:top w:w="28" w:type="dxa"/>
              <w:left w:w="28" w:type="dxa"/>
              <w:bottom w:w="28" w:type="dxa"/>
              <w:right w:w="28" w:type="dxa"/>
            </w:tcMar>
          </w:tcPr>
          <w:p w14:paraId="052A6E57" w14:textId="408C8BC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 xml:space="preserve">8.4 (2.7 </w:t>
            </w:r>
            <w:r w:rsidR="00F73317">
              <w:rPr>
                <w:rFonts w:ascii="Arial" w:hAnsi="Arial" w:cs="Arial"/>
                <w:color w:val="000000"/>
                <w:sz w:val="18"/>
                <w:szCs w:val="18"/>
              </w:rPr>
              <w:t>–</w:t>
            </w:r>
            <w:r w:rsidRPr="00FA4E22">
              <w:rPr>
                <w:rFonts w:ascii="Arial" w:hAnsi="Arial" w:cs="Arial"/>
                <w:color w:val="000000"/>
                <w:sz w:val="18"/>
                <w:szCs w:val="18"/>
              </w:rPr>
              <w:t xml:space="preserve"> </w:t>
            </w:r>
            <w:r w:rsidR="00F73317">
              <w:rPr>
                <w:rFonts w:ascii="Arial" w:hAnsi="Arial" w:cs="Arial"/>
                <w:color w:val="000000"/>
                <w:sz w:val="18"/>
                <w:szCs w:val="18"/>
              </w:rPr>
              <w:t>16.0</w:t>
            </w:r>
            <w:r w:rsidRPr="00FA4E22">
              <w:rPr>
                <w:rFonts w:ascii="Arial" w:hAnsi="Arial" w:cs="Arial"/>
                <w:color w:val="000000"/>
                <w:sz w:val="18"/>
                <w:szCs w:val="18"/>
              </w:rPr>
              <w:t>)</w:t>
            </w:r>
          </w:p>
        </w:tc>
        <w:tc>
          <w:tcPr>
            <w:tcW w:w="1843" w:type="dxa"/>
            <w:tcBorders>
              <w:bottom w:val="single" w:sz="4" w:space="0" w:color="auto"/>
            </w:tcBorders>
            <w:shd w:val="clear" w:color="auto" w:fill="auto"/>
            <w:tcMar>
              <w:top w:w="28" w:type="dxa"/>
              <w:left w:w="28" w:type="dxa"/>
              <w:bottom w:w="28" w:type="dxa"/>
              <w:right w:w="28" w:type="dxa"/>
            </w:tcMar>
          </w:tcPr>
          <w:p w14:paraId="47D7BFD2" w14:textId="4561048B"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w:t>
            </w:r>
            <w:r w:rsidR="00F73317">
              <w:rPr>
                <w:rFonts w:ascii="Arial" w:hAnsi="Arial" w:cs="Arial"/>
                <w:color w:val="000000"/>
                <w:sz w:val="18"/>
                <w:szCs w:val="18"/>
              </w:rPr>
              <w:t>6</w:t>
            </w:r>
            <w:r w:rsidRPr="00FA4E22">
              <w:rPr>
                <w:rFonts w:ascii="Arial" w:hAnsi="Arial" w:cs="Arial"/>
                <w:color w:val="000000"/>
                <w:sz w:val="18"/>
                <w:szCs w:val="18"/>
              </w:rPr>
              <w:t xml:space="preserve"> (1.2</w:t>
            </w:r>
            <w:r w:rsidR="00F73317">
              <w:rPr>
                <w:rFonts w:ascii="Arial" w:hAnsi="Arial" w:cs="Arial"/>
                <w:color w:val="000000"/>
                <w:sz w:val="18"/>
                <w:szCs w:val="18"/>
              </w:rPr>
              <w:t xml:space="preserve"> </w:t>
            </w:r>
            <w:r w:rsidRPr="00FA4E22">
              <w:rPr>
                <w:rFonts w:ascii="Arial" w:hAnsi="Arial" w:cs="Arial"/>
                <w:color w:val="000000"/>
                <w:sz w:val="18"/>
                <w:szCs w:val="18"/>
              </w:rPr>
              <w:t>- 11.7)</w:t>
            </w:r>
          </w:p>
        </w:tc>
        <w:tc>
          <w:tcPr>
            <w:tcW w:w="1559" w:type="dxa"/>
            <w:tcBorders>
              <w:bottom w:val="single" w:sz="4" w:space="0" w:color="auto"/>
            </w:tcBorders>
            <w:shd w:val="clear" w:color="auto" w:fill="auto"/>
            <w:tcMar>
              <w:top w:w="28" w:type="dxa"/>
              <w:left w:w="28" w:type="dxa"/>
              <w:bottom w:w="28" w:type="dxa"/>
              <w:right w:w="28" w:type="dxa"/>
            </w:tcMar>
          </w:tcPr>
          <w:p w14:paraId="3AE6A851" w14:textId="3B430515"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1.2 (0.</w:t>
            </w:r>
            <w:r w:rsidR="00F73317">
              <w:rPr>
                <w:rFonts w:ascii="Arial" w:hAnsi="Arial" w:cs="Arial"/>
                <w:color w:val="000000"/>
                <w:sz w:val="18"/>
                <w:szCs w:val="18"/>
              </w:rPr>
              <w:t>2</w:t>
            </w:r>
            <w:r w:rsidRPr="00FA4E22">
              <w:rPr>
                <w:rFonts w:ascii="Arial" w:hAnsi="Arial" w:cs="Arial"/>
                <w:color w:val="000000"/>
                <w:sz w:val="18"/>
                <w:szCs w:val="18"/>
              </w:rPr>
              <w:t xml:space="preserve"> - 2.7)</w:t>
            </w:r>
          </w:p>
        </w:tc>
        <w:tc>
          <w:tcPr>
            <w:tcW w:w="1560" w:type="dxa"/>
            <w:tcBorders>
              <w:bottom w:val="single" w:sz="4" w:space="0" w:color="auto"/>
            </w:tcBorders>
            <w:shd w:val="clear" w:color="auto" w:fill="auto"/>
            <w:tcMar>
              <w:top w:w="28" w:type="dxa"/>
              <w:left w:w="28" w:type="dxa"/>
              <w:bottom w:w="28" w:type="dxa"/>
              <w:right w:w="28" w:type="dxa"/>
            </w:tcMar>
          </w:tcPr>
          <w:p w14:paraId="3DD3FAC6" w14:textId="6B689579"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w:t>
            </w:r>
            <w:r w:rsidR="00F73317">
              <w:rPr>
                <w:rFonts w:ascii="Arial" w:hAnsi="Arial" w:cs="Arial"/>
                <w:color w:val="000000"/>
                <w:sz w:val="18"/>
                <w:szCs w:val="18"/>
              </w:rPr>
              <w:t>1</w:t>
            </w:r>
            <w:r w:rsidRPr="00FA4E22">
              <w:rPr>
                <w:rFonts w:ascii="Arial" w:hAnsi="Arial" w:cs="Arial"/>
                <w:color w:val="000000"/>
                <w:sz w:val="18"/>
                <w:szCs w:val="18"/>
              </w:rPr>
              <w:t xml:space="preserve"> (0.4 - 7.</w:t>
            </w:r>
            <w:r w:rsidR="00F73317">
              <w:rPr>
                <w:rFonts w:ascii="Arial" w:hAnsi="Arial" w:cs="Arial"/>
                <w:color w:val="000000"/>
                <w:sz w:val="18"/>
                <w:szCs w:val="18"/>
              </w:rPr>
              <w:t>1</w:t>
            </w:r>
            <w:r w:rsidRPr="00FA4E22">
              <w:rPr>
                <w:rFonts w:ascii="Arial" w:hAnsi="Arial" w:cs="Arial"/>
                <w:color w:val="000000"/>
                <w:sz w:val="18"/>
                <w:szCs w:val="18"/>
              </w:rPr>
              <w:t>)</w:t>
            </w:r>
          </w:p>
        </w:tc>
        <w:tc>
          <w:tcPr>
            <w:tcW w:w="1559" w:type="dxa"/>
            <w:tcBorders>
              <w:bottom w:val="single" w:sz="4" w:space="0" w:color="auto"/>
            </w:tcBorders>
            <w:shd w:val="clear" w:color="auto" w:fill="auto"/>
            <w:tcMar>
              <w:top w:w="28" w:type="dxa"/>
              <w:left w:w="28" w:type="dxa"/>
              <w:bottom w:w="28" w:type="dxa"/>
              <w:right w:w="28" w:type="dxa"/>
            </w:tcMar>
          </w:tcPr>
          <w:p w14:paraId="0848657C" w14:textId="0BE1ABD6"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0.4 (0.3 - 0.</w:t>
            </w:r>
            <w:r w:rsidR="00F73317">
              <w:rPr>
                <w:rFonts w:ascii="Arial" w:hAnsi="Arial" w:cs="Arial"/>
                <w:color w:val="000000"/>
                <w:sz w:val="18"/>
                <w:szCs w:val="18"/>
              </w:rPr>
              <w:t>6</w:t>
            </w:r>
            <w:r w:rsidRPr="00FA4E22">
              <w:rPr>
                <w:rFonts w:ascii="Arial" w:hAnsi="Arial" w:cs="Arial"/>
                <w:color w:val="000000"/>
                <w:sz w:val="18"/>
                <w:szCs w:val="18"/>
              </w:rPr>
              <w:t>)</w:t>
            </w:r>
          </w:p>
        </w:tc>
        <w:tc>
          <w:tcPr>
            <w:tcW w:w="1843" w:type="dxa"/>
            <w:tcBorders>
              <w:bottom w:val="single" w:sz="4" w:space="0" w:color="auto"/>
            </w:tcBorders>
            <w:shd w:val="clear" w:color="auto" w:fill="auto"/>
            <w:tcMar>
              <w:top w:w="28" w:type="dxa"/>
              <w:left w:w="28" w:type="dxa"/>
              <w:bottom w:w="28" w:type="dxa"/>
              <w:right w:w="28" w:type="dxa"/>
            </w:tcMar>
          </w:tcPr>
          <w:p w14:paraId="5C69FA92" w14:textId="20F643E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w:t>
            </w:r>
            <w:r w:rsidR="00B07FB4">
              <w:rPr>
                <w:rFonts w:ascii="Arial" w:hAnsi="Arial" w:cs="Arial"/>
                <w:color w:val="000000"/>
                <w:sz w:val="18"/>
                <w:szCs w:val="18"/>
              </w:rPr>
              <w:t>6.0</w:t>
            </w:r>
            <w:r w:rsidRPr="00FA4E22">
              <w:rPr>
                <w:rFonts w:ascii="Arial" w:hAnsi="Arial" w:cs="Arial"/>
                <w:color w:val="000000"/>
                <w:sz w:val="18"/>
                <w:szCs w:val="18"/>
              </w:rPr>
              <w:t xml:space="preserve"> (</w:t>
            </w:r>
            <w:r w:rsidR="00B07FB4">
              <w:rPr>
                <w:rFonts w:ascii="Arial" w:hAnsi="Arial" w:cs="Arial"/>
                <w:color w:val="000000"/>
                <w:sz w:val="18"/>
                <w:szCs w:val="18"/>
              </w:rPr>
              <w:t>10.0</w:t>
            </w:r>
            <w:r w:rsidRPr="00FA4E22">
              <w:rPr>
                <w:rFonts w:ascii="Arial" w:hAnsi="Arial" w:cs="Arial"/>
                <w:color w:val="000000"/>
                <w:sz w:val="18"/>
                <w:szCs w:val="18"/>
              </w:rPr>
              <w:t xml:space="preserve"> - 45</w:t>
            </w:r>
            <w:r w:rsidR="00B07FB4">
              <w:rPr>
                <w:rFonts w:ascii="Arial" w:hAnsi="Arial" w:cs="Arial"/>
                <w:color w:val="000000"/>
                <w:sz w:val="18"/>
                <w:szCs w:val="18"/>
              </w:rPr>
              <w:t>.3</w:t>
            </w:r>
            <w:r w:rsidRPr="00FA4E22">
              <w:rPr>
                <w:rFonts w:ascii="Arial" w:hAnsi="Arial" w:cs="Arial"/>
                <w:color w:val="000000"/>
                <w:sz w:val="18"/>
                <w:szCs w:val="18"/>
              </w:rPr>
              <w:t>)</w:t>
            </w:r>
          </w:p>
        </w:tc>
      </w:tr>
    </w:tbl>
    <w:p w14:paraId="206EFF09" w14:textId="20CA388C" w:rsidR="00E3605A" w:rsidRPr="00FA4E22" w:rsidRDefault="002721A9" w:rsidP="00E3605A">
      <w:pPr>
        <w:spacing w:after="60"/>
        <w:rPr>
          <w:rFonts w:ascii="Arial" w:hAnsi="Arial" w:cs="Arial"/>
          <w:sz w:val="20"/>
          <w:szCs w:val="20"/>
        </w:rPr>
      </w:pPr>
      <w:r w:rsidRPr="00FA4E22">
        <w:rPr>
          <w:rFonts w:ascii="Arial" w:hAnsi="Arial" w:cs="Arial"/>
          <w:sz w:val="20"/>
          <w:szCs w:val="20"/>
        </w:rPr>
        <w:t>Data shown are in percentage, %</w:t>
      </w:r>
      <w:r w:rsidR="00E3605A">
        <w:rPr>
          <w:rFonts w:ascii="Arial" w:hAnsi="Arial" w:cs="Arial"/>
          <w:sz w:val="20"/>
          <w:szCs w:val="20"/>
        </w:rPr>
        <w:t xml:space="preserve">. </w:t>
      </w:r>
      <w:r w:rsidR="00E3605A" w:rsidRPr="00FA4E22">
        <w:rPr>
          <w:rFonts w:ascii="Arial" w:hAnsi="Arial" w:cs="Arial"/>
          <w:sz w:val="20"/>
          <w:szCs w:val="20"/>
        </w:rPr>
        <w:t xml:space="preserve">80% uncertainty intervals of the </w:t>
      </w:r>
      <w:r w:rsidR="00E3605A">
        <w:rPr>
          <w:rFonts w:ascii="Arial" w:hAnsi="Arial" w:cs="Arial"/>
          <w:sz w:val="20"/>
          <w:szCs w:val="20"/>
        </w:rPr>
        <w:t xml:space="preserve">percentage </w:t>
      </w:r>
      <w:r w:rsidR="00E3605A" w:rsidRPr="00FA4E22">
        <w:rPr>
          <w:rFonts w:ascii="Arial" w:hAnsi="Arial" w:cs="Arial"/>
          <w:sz w:val="20"/>
          <w:szCs w:val="20"/>
        </w:rPr>
        <w:t>estimates are given in brackets.</w:t>
      </w:r>
    </w:p>
    <w:p w14:paraId="740D029B" w14:textId="3229F988" w:rsidR="002C411A" w:rsidRDefault="002C411A" w:rsidP="002C411A">
      <w:pPr>
        <w:spacing w:before="60" w:after="0" w:line="240" w:lineRule="auto"/>
        <w:rPr>
          <w:rFonts w:ascii="Arial" w:hAnsi="Arial" w:cs="Arial"/>
          <w:color w:val="000000" w:themeColor="text1"/>
        </w:rPr>
      </w:pPr>
      <w:r>
        <w:rPr>
          <w:rFonts w:ascii="Arial" w:hAnsi="Arial" w:cs="Arial"/>
          <w:color w:val="000000" w:themeColor="text1"/>
        </w:rPr>
        <w:t xml:space="preserve">Definition of </w:t>
      </w:r>
      <w:r w:rsidRPr="00547385">
        <w:rPr>
          <w:rFonts w:ascii="Arial" w:hAnsi="Arial" w:cs="Arial"/>
          <w:color w:val="000000" w:themeColor="text1"/>
        </w:rPr>
        <w:t>blindness</w:t>
      </w:r>
      <w:r>
        <w:rPr>
          <w:rFonts w:ascii="Arial" w:hAnsi="Arial" w:cs="Arial"/>
          <w:color w:val="000000" w:themeColor="text1"/>
        </w:rPr>
        <w:t xml:space="preserve">: </w:t>
      </w:r>
      <w:r w:rsidRPr="00547385">
        <w:rPr>
          <w:rFonts w:ascii="Arial" w:hAnsi="Arial" w:cs="Arial"/>
          <w:color w:val="000000" w:themeColor="text1"/>
        </w:rPr>
        <w:t>presenting visual acuity &lt; 3/60 in the better eye</w:t>
      </w:r>
      <w:r>
        <w:rPr>
          <w:rFonts w:ascii="Arial" w:hAnsi="Arial" w:cs="Arial"/>
          <w:color w:val="000000" w:themeColor="text1"/>
        </w:rPr>
        <w:t>.</w:t>
      </w:r>
    </w:p>
    <w:p w14:paraId="16C9B66A" w14:textId="77777777" w:rsidR="002721A9" w:rsidRDefault="002721A9" w:rsidP="008F44EB">
      <w:pPr>
        <w:rPr>
          <w:rFonts w:ascii="Arial" w:hAnsi="Arial" w:cs="Arial"/>
        </w:rPr>
      </w:pPr>
    </w:p>
    <w:p w14:paraId="5367C67D" w14:textId="77777777" w:rsidR="002721A9" w:rsidRDefault="002721A9" w:rsidP="008F44EB">
      <w:pPr>
        <w:rPr>
          <w:rFonts w:ascii="Arial" w:hAnsi="Arial" w:cs="Arial"/>
        </w:rPr>
      </w:pPr>
    </w:p>
    <w:p w14:paraId="0849280F" w14:textId="4F369C46" w:rsidR="002721A9" w:rsidRDefault="002721A9">
      <w:pPr>
        <w:rPr>
          <w:rFonts w:ascii="Arial" w:hAnsi="Arial" w:cs="Arial"/>
        </w:rPr>
      </w:pPr>
      <w:r>
        <w:rPr>
          <w:rFonts w:ascii="Arial" w:hAnsi="Arial" w:cs="Arial"/>
        </w:rPr>
        <w:br w:type="page"/>
      </w:r>
    </w:p>
    <w:p w14:paraId="7BE2698A" w14:textId="77777777" w:rsidR="002721A9" w:rsidRPr="00FA4E22" w:rsidRDefault="002721A9" w:rsidP="002721A9">
      <w:pPr>
        <w:outlineLvl w:val="0"/>
        <w:rPr>
          <w:rFonts w:ascii="Arial" w:hAnsi="Arial" w:cs="Arial"/>
          <w:b/>
          <w:i/>
          <w:sz w:val="24"/>
          <w:szCs w:val="24"/>
        </w:rPr>
      </w:pPr>
      <w:r w:rsidRPr="00FA4E22">
        <w:rPr>
          <w:rFonts w:ascii="Arial" w:hAnsi="Arial" w:cs="Arial"/>
          <w:b/>
          <w:sz w:val="24"/>
          <w:szCs w:val="24"/>
        </w:rPr>
        <w:lastRenderedPageBreak/>
        <w:t>Table 5</w:t>
      </w:r>
      <w:r w:rsidRPr="00FA4E22">
        <w:rPr>
          <w:rFonts w:ascii="Arial" w:hAnsi="Arial" w:cs="Arial"/>
          <w:sz w:val="24"/>
          <w:szCs w:val="24"/>
        </w:rPr>
        <w:t xml:space="preserve">. Percentage of total moderate to severe vision impairment by cause for all ages  </w:t>
      </w:r>
    </w:p>
    <w:tbl>
      <w:tblPr>
        <w:tblStyle w:val="PlainTable410"/>
        <w:tblW w:w="14743" w:type="dxa"/>
        <w:tblInd w:w="-709" w:type="dxa"/>
        <w:tblLook w:val="04A0" w:firstRow="1" w:lastRow="0" w:firstColumn="1" w:lastColumn="0" w:noHBand="0" w:noVBand="1"/>
      </w:tblPr>
      <w:tblGrid>
        <w:gridCol w:w="993"/>
        <w:gridCol w:w="1984"/>
        <w:gridCol w:w="1843"/>
        <w:gridCol w:w="1559"/>
        <w:gridCol w:w="1843"/>
        <w:gridCol w:w="1559"/>
        <w:gridCol w:w="1560"/>
        <w:gridCol w:w="1559"/>
        <w:gridCol w:w="1843"/>
      </w:tblGrid>
      <w:tr w:rsidR="002721A9" w:rsidRPr="00FA4E22" w14:paraId="2139E14E" w14:textId="77777777" w:rsidTr="00100D5A">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37F7C7A6" w14:textId="77777777" w:rsidR="002721A9" w:rsidRPr="00FA4E22" w:rsidRDefault="002721A9" w:rsidP="00100D5A">
            <w:pPr>
              <w:rPr>
                <w:rFonts w:ascii="Arial" w:hAnsi="Arial" w:cs="Arial"/>
                <w:sz w:val="18"/>
                <w:szCs w:val="18"/>
              </w:rPr>
            </w:pPr>
            <w:r w:rsidRPr="00FA4E22">
              <w:rPr>
                <w:rFonts w:ascii="Arial" w:hAnsi="Arial" w:cs="Arial"/>
                <w:sz w:val="18"/>
                <w:szCs w:val="18"/>
              </w:rPr>
              <w:t>Region</w:t>
            </w:r>
          </w:p>
        </w:tc>
        <w:tc>
          <w:tcPr>
            <w:tcW w:w="1984"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37B2F02A"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Uncorrected Refractive Error</w:t>
            </w:r>
          </w:p>
        </w:tc>
        <w:tc>
          <w:tcPr>
            <w:tcW w:w="1843"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66B45253"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Cataract</w:t>
            </w:r>
          </w:p>
        </w:tc>
        <w:tc>
          <w:tcPr>
            <w:tcW w:w="1559"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2EC7168A"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Glaucoma</w:t>
            </w:r>
          </w:p>
        </w:tc>
        <w:tc>
          <w:tcPr>
            <w:tcW w:w="1843"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26B8848D"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Age-related macular degeneration</w:t>
            </w:r>
          </w:p>
        </w:tc>
        <w:tc>
          <w:tcPr>
            <w:tcW w:w="1559"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0FC1D597"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Diabetic retinopathy</w:t>
            </w:r>
          </w:p>
        </w:tc>
        <w:tc>
          <w:tcPr>
            <w:tcW w:w="1560"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A2BB675"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Corneal Disease</w:t>
            </w:r>
          </w:p>
        </w:tc>
        <w:tc>
          <w:tcPr>
            <w:tcW w:w="1559"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A036D9D"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Trachoma</w:t>
            </w:r>
          </w:p>
        </w:tc>
        <w:tc>
          <w:tcPr>
            <w:tcW w:w="1843" w:type="dxa"/>
            <w:tcBorders>
              <w:top w:val="single" w:sz="4" w:space="0" w:color="auto"/>
              <w:bottom w:val="single" w:sz="4" w:space="0" w:color="auto"/>
            </w:tcBorders>
            <w:shd w:val="clear" w:color="auto" w:fill="auto"/>
            <w:tcMar>
              <w:top w:w="28" w:type="dxa"/>
              <w:left w:w="28" w:type="dxa"/>
              <w:bottom w:w="28" w:type="dxa"/>
              <w:right w:w="28" w:type="dxa"/>
            </w:tcMar>
            <w:vAlign w:val="bottom"/>
          </w:tcPr>
          <w:p w14:paraId="1090E1FA" w14:textId="77777777" w:rsidR="002721A9" w:rsidRPr="00FA4E22" w:rsidRDefault="002721A9" w:rsidP="00100D5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sz w:val="18"/>
                <w:szCs w:val="18"/>
              </w:rPr>
              <w:t>Others</w:t>
            </w:r>
          </w:p>
        </w:tc>
      </w:tr>
      <w:tr w:rsidR="002721A9" w:rsidRPr="00FA4E22" w14:paraId="43C12C4B"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3" w:type="dxa"/>
            <w:gridSpan w:val="9"/>
            <w:tcBorders>
              <w:top w:val="single" w:sz="4" w:space="0" w:color="auto"/>
            </w:tcBorders>
            <w:shd w:val="clear" w:color="auto" w:fill="auto"/>
            <w:tcMar>
              <w:top w:w="28" w:type="dxa"/>
              <w:left w:w="28" w:type="dxa"/>
              <w:bottom w:w="28" w:type="dxa"/>
              <w:right w:w="28" w:type="dxa"/>
            </w:tcMar>
          </w:tcPr>
          <w:p w14:paraId="44852AA1" w14:textId="77777777" w:rsidR="002721A9" w:rsidRPr="00FA4E22" w:rsidRDefault="002721A9" w:rsidP="00100D5A">
            <w:pPr>
              <w:rPr>
                <w:rFonts w:ascii="Arial" w:hAnsi="Arial" w:cs="Arial"/>
                <w:sz w:val="18"/>
                <w:szCs w:val="18"/>
              </w:rPr>
            </w:pPr>
            <w:r w:rsidRPr="00FA4E22">
              <w:rPr>
                <w:rFonts w:ascii="Arial" w:hAnsi="Arial" w:cs="Arial"/>
                <w:sz w:val="18"/>
                <w:szCs w:val="18"/>
              </w:rPr>
              <w:t>1990</w:t>
            </w:r>
          </w:p>
        </w:tc>
      </w:tr>
      <w:tr w:rsidR="002721A9" w:rsidRPr="00FA4E22" w14:paraId="2C1C5DFA" w14:textId="77777777" w:rsidTr="00100D5A">
        <w:tc>
          <w:tcPr>
            <w:cnfStyle w:val="001000000000" w:firstRow="0" w:lastRow="0" w:firstColumn="1" w:lastColumn="0" w:oddVBand="0" w:evenVBand="0" w:oddHBand="0" w:evenHBand="0" w:firstRowFirstColumn="0" w:firstRowLastColumn="0" w:lastRowFirstColumn="0" w:lastRowLastColumn="0"/>
            <w:tcW w:w="993" w:type="dxa"/>
            <w:shd w:val="clear" w:color="auto" w:fill="auto"/>
            <w:tcMar>
              <w:top w:w="28" w:type="dxa"/>
              <w:left w:w="28" w:type="dxa"/>
              <w:bottom w:w="28" w:type="dxa"/>
              <w:right w:w="28" w:type="dxa"/>
            </w:tcMar>
          </w:tcPr>
          <w:p w14:paraId="64CD0FDC"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East Asia</w:t>
            </w:r>
          </w:p>
        </w:tc>
        <w:tc>
          <w:tcPr>
            <w:tcW w:w="1984" w:type="dxa"/>
            <w:shd w:val="clear" w:color="auto" w:fill="auto"/>
            <w:tcMar>
              <w:top w:w="28" w:type="dxa"/>
              <w:left w:w="28" w:type="dxa"/>
              <w:bottom w:w="28" w:type="dxa"/>
              <w:right w:w="28" w:type="dxa"/>
            </w:tcMar>
            <w:vAlign w:val="bottom"/>
          </w:tcPr>
          <w:p w14:paraId="29E66A3A" w14:textId="0EE7514E"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45.8 (4</w:t>
            </w:r>
            <w:r w:rsidR="00B07FB4">
              <w:rPr>
                <w:rFonts w:ascii="Arial" w:hAnsi="Arial" w:cs="Arial"/>
                <w:color w:val="000000"/>
                <w:sz w:val="18"/>
                <w:szCs w:val="18"/>
              </w:rPr>
              <w:t>1.0</w:t>
            </w:r>
            <w:r w:rsidRPr="00FA4E22">
              <w:rPr>
                <w:rFonts w:ascii="Arial" w:hAnsi="Arial" w:cs="Arial"/>
                <w:color w:val="000000"/>
                <w:sz w:val="18"/>
                <w:szCs w:val="18"/>
              </w:rPr>
              <w:t xml:space="preserve"> - 49.</w:t>
            </w:r>
            <w:r w:rsidR="00B07FB4">
              <w:rPr>
                <w:rFonts w:ascii="Arial" w:hAnsi="Arial" w:cs="Arial"/>
                <w:color w:val="000000"/>
                <w:sz w:val="18"/>
                <w:szCs w:val="18"/>
              </w:rPr>
              <w:t>8</w:t>
            </w:r>
            <w:r w:rsidRPr="00FA4E22">
              <w:rPr>
                <w:rFonts w:ascii="Arial" w:hAnsi="Arial" w:cs="Arial"/>
                <w:color w:val="000000"/>
                <w:sz w:val="18"/>
                <w:szCs w:val="18"/>
              </w:rPr>
              <w:t>)</w:t>
            </w:r>
          </w:p>
        </w:tc>
        <w:tc>
          <w:tcPr>
            <w:tcW w:w="1843" w:type="dxa"/>
            <w:shd w:val="clear" w:color="auto" w:fill="auto"/>
            <w:tcMar>
              <w:top w:w="28" w:type="dxa"/>
              <w:left w:w="28" w:type="dxa"/>
              <w:bottom w:w="28" w:type="dxa"/>
              <w:right w:w="28" w:type="dxa"/>
            </w:tcMar>
            <w:vAlign w:val="bottom"/>
          </w:tcPr>
          <w:p w14:paraId="0785FDDA" w14:textId="219C9979"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32.0 (26.</w:t>
            </w:r>
            <w:r w:rsidR="00B07FB4">
              <w:rPr>
                <w:rFonts w:ascii="Arial" w:hAnsi="Arial" w:cs="Arial"/>
                <w:color w:val="000000"/>
                <w:sz w:val="18"/>
                <w:szCs w:val="18"/>
              </w:rPr>
              <w:t>5</w:t>
            </w:r>
            <w:r w:rsidRPr="00FA4E22">
              <w:rPr>
                <w:rFonts w:ascii="Arial" w:hAnsi="Arial" w:cs="Arial"/>
                <w:color w:val="000000"/>
                <w:sz w:val="18"/>
                <w:szCs w:val="18"/>
              </w:rPr>
              <w:t xml:space="preserve"> - 37.</w:t>
            </w:r>
            <w:r w:rsidR="00B07FB4">
              <w:rPr>
                <w:rFonts w:ascii="Arial" w:hAnsi="Arial" w:cs="Arial"/>
                <w:color w:val="000000"/>
                <w:sz w:val="18"/>
                <w:szCs w:val="18"/>
              </w:rPr>
              <w:t>5</w:t>
            </w:r>
            <w:r w:rsidRPr="00FA4E22">
              <w:rPr>
                <w:rFonts w:ascii="Arial" w:hAnsi="Arial" w:cs="Arial"/>
                <w:color w:val="000000"/>
                <w:sz w:val="18"/>
                <w:szCs w:val="18"/>
              </w:rPr>
              <w:t>)</w:t>
            </w:r>
          </w:p>
        </w:tc>
        <w:tc>
          <w:tcPr>
            <w:tcW w:w="1559" w:type="dxa"/>
            <w:shd w:val="clear" w:color="auto" w:fill="auto"/>
            <w:tcMar>
              <w:top w:w="28" w:type="dxa"/>
              <w:left w:w="28" w:type="dxa"/>
              <w:bottom w:w="28" w:type="dxa"/>
              <w:right w:w="28" w:type="dxa"/>
            </w:tcMar>
            <w:vAlign w:val="bottom"/>
          </w:tcPr>
          <w:p w14:paraId="3A685250" w14:textId="24700C4A"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w:t>
            </w:r>
            <w:r w:rsidR="00B07FB4">
              <w:rPr>
                <w:rFonts w:ascii="Arial" w:hAnsi="Arial" w:cs="Arial"/>
                <w:color w:val="000000"/>
                <w:sz w:val="18"/>
                <w:szCs w:val="18"/>
              </w:rPr>
              <w:t>5</w:t>
            </w:r>
            <w:r w:rsidRPr="00FA4E22">
              <w:rPr>
                <w:rFonts w:ascii="Arial" w:hAnsi="Arial" w:cs="Arial"/>
                <w:color w:val="000000"/>
                <w:sz w:val="18"/>
                <w:szCs w:val="18"/>
              </w:rPr>
              <w:t xml:space="preserve"> (0.5 - 2.</w:t>
            </w:r>
            <w:r w:rsidR="00B07FB4">
              <w:rPr>
                <w:rFonts w:ascii="Arial" w:hAnsi="Arial" w:cs="Arial"/>
                <w:color w:val="000000"/>
                <w:sz w:val="18"/>
                <w:szCs w:val="18"/>
              </w:rPr>
              <w:t>7</w:t>
            </w:r>
            <w:r w:rsidRPr="00FA4E22">
              <w:rPr>
                <w:rFonts w:ascii="Arial" w:hAnsi="Arial" w:cs="Arial"/>
                <w:color w:val="000000"/>
                <w:sz w:val="18"/>
                <w:szCs w:val="18"/>
              </w:rPr>
              <w:t>)</w:t>
            </w:r>
          </w:p>
        </w:tc>
        <w:tc>
          <w:tcPr>
            <w:tcW w:w="1843" w:type="dxa"/>
            <w:shd w:val="clear" w:color="auto" w:fill="auto"/>
            <w:tcMar>
              <w:top w:w="28" w:type="dxa"/>
              <w:left w:w="28" w:type="dxa"/>
              <w:bottom w:w="28" w:type="dxa"/>
              <w:right w:w="28" w:type="dxa"/>
            </w:tcMar>
            <w:vAlign w:val="bottom"/>
          </w:tcPr>
          <w:p w14:paraId="4F2A90CB" w14:textId="5639B0DA"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4.5 (1.</w:t>
            </w:r>
            <w:r w:rsidR="002154BB">
              <w:rPr>
                <w:rFonts w:ascii="Arial" w:hAnsi="Arial" w:cs="Arial"/>
                <w:color w:val="000000"/>
                <w:sz w:val="18"/>
                <w:szCs w:val="18"/>
              </w:rPr>
              <w:t>0</w:t>
            </w:r>
            <w:r w:rsidRPr="00FA4E22">
              <w:rPr>
                <w:rFonts w:ascii="Arial" w:hAnsi="Arial" w:cs="Arial"/>
                <w:color w:val="000000"/>
                <w:sz w:val="18"/>
                <w:szCs w:val="18"/>
              </w:rPr>
              <w:t xml:space="preserve"> - 9.</w:t>
            </w:r>
            <w:r w:rsidR="002154BB">
              <w:rPr>
                <w:rFonts w:ascii="Arial" w:hAnsi="Arial" w:cs="Arial"/>
                <w:color w:val="000000"/>
                <w:sz w:val="18"/>
                <w:szCs w:val="18"/>
              </w:rPr>
              <w:t>6</w:t>
            </w:r>
            <w:r w:rsidRPr="00FA4E22">
              <w:rPr>
                <w:rFonts w:ascii="Arial" w:hAnsi="Arial" w:cs="Arial"/>
                <w:color w:val="000000"/>
                <w:sz w:val="18"/>
                <w:szCs w:val="18"/>
              </w:rPr>
              <w:t>)</w:t>
            </w:r>
          </w:p>
        </w:tc>
        <w:tc>
          <w:tcPr>
            <w:tcW w:w="1559" w:type="dxa"/>
            <w:shd w:val="clear" w:color="auto" w:fill="auto"/>
            <w:tcMar>
              <w:top w:w="28" w:type="dxa"/>
              <w:left w:w="28" w:type="dxa"/>
              <w:bottom w:w="28" w:type="dxa"/>
              <w:right w:w="28" w:type="dxa"/>
            </w:tcMar>
            <w:vAlign w:val="bottom"/>
          </w:tcPr>
          <w:p w14:paraId="2F018B65" w14:textId="0E7E6BFC"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0.4 (0.</w:t>
            </w:r>
            <w:r w:rsidR="002154BB">
              <w:rPr>
                <w:rFonts w:ascii="Arial" w:hAnsi="Arial" w:cs="Arial"/>
                <w:color w:val="000000"/>
                <w:sz w:val="18"/>
                <w:szCs w:val="18"/>
              </w:rPr>
              <w:t>1</w:t>
            </w:r>
            <w:r w:rsidRPr="00FA4E22">
              <w:rPr>
                <w:rFonts w:ascii="Arial" w:hAnsi="Arial" w:cs="Arial"/>
                <w:color w:val="000000"/>
                <w:sz w:val="18"/>
                <w:szCs w:val="18"/>
              </w:rPr>
              <w:t xml:space="preserve"> - 0.8)</w:t>
            </w:r>
          </w:p>
        </w:tc>
        <w:tc>
          <w:tcPr>
            <w:tcW w:w="1560" w:type="dxa"/>
            <w:shd w:val="clear" w:color="auto" w:fill="auto"/>
            <w:tcMar>
              <w:top w:w="28" w:type="dxa"/>
              <w:left w:w="28" w:type="dxa"/>
              <w:bottom w:w="28" w:type="dxa"/>
              <w:right w:w="28" w:type="dxa"/>
            </w:tcMar>
            <w:vAlign w:val="bottom"/>
          </w:tcPr>
          <w:p w14:paraId="694D7EC0" w14:textId="616686B3"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w:t>
            </w:r>
            <w:r w:rsidR="002154BB">
              <w:rPr>
                <w:rFonts w:ascii="Arial" w:hAnsi="Arial" w:cs="Arial"/>
                <w:color w:val="000000"/>
                <w:sz w:val="18"/>
                <w:szCs w:val="18"/>
              </w:rPr>
              <w:t>2</w:t>
            </w:r>
            <w:r w:rsidRPr="00FA4E22">
              <w:rPr>
                <w:rFonts w:ascii="Arial" w:hAnsi="Arial" w:cs="Arial"/>
                <w:color w:val="000000"/>
                <w:sz w:val="18"/>
                <w:szCs w:val="18"/>
              </w:rPr>
              <w:t xml:space="preserve"> (0.</w:t>
            </w:r>
            <w:r w:rsidR="002154BB">
              <w:rPr>
                <w:rFonts w:ascii="Arial" w:hAnsi="Arial" w:cs="Arial"/>
                <w:color w:val="000000"/>
                <w:sz w:val="18"/>
                <w:szCs w:val="18"/>
              </w:rPr>
              <w:t>4</w:t>
            </w:r>
            <w:r w:rsidRPr="00FA4E22">
              <w:rPr>
                <w:rFonts w:ascii="Arial" w:hAnsi="Arial" w:cs="Arial"/>
                <w:color w:val="000000"/>
                <w:sz w:val="18"/>
                <w:szCs w:val="18"/>
              </w:rPr>
              <w:t xml:space="preserve"> - 4.6)</w:t>
            </w:r>
          </w:p>
        </w:tc>
        <w:tc>
          <w:tcPr>
            <w:tcW w:w="1559" w:type="dxa"/>
            <w:shd w:val="clear" w:color="auto" w:fill="auto"/>
            <w:tcMar>
              <w:top w:w="28" w:type="dxa"/>
              <w:left w:w="28" w:type="dxa"/>
              <w:bottom w:w="28" w:type="dxa"/>
              <w:right w:w="28" w:type="dxa"/>
            </w:tcMar>
            <w:vAlign w:val="bottom"/>
          </w:tcPr>
          <w:p w14:paraId="5D047C84" w14:textId="4324EBB1"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w:t>
            </w:r>
            <w:r w:rsidR="002154BB">
              <w:rPr>
                <w:rFonts w:ascii="Arial" w:hAnsi="Arial" w:cs="Arial"/>
                <w:color w:val="000000"/>
                <w:sz w:val="18"/>
                <w:szCs w:val="18"/>
              </w:rPr>
              <w:t>3</w:t>
            </w:r>
            <w:r w:rsidRPr="00FA4E22">
              <w:rPr>
                <w:rFonts w:ascii="Arial" w:hAnsi="Arial" w:cs="Arial"/>
                <w:color w:val="000000"/>
                <w:sz w:val="18"/>
                <w:szCs w:val="18"/>
              </w:rPr>
              <w:t xml:space="preserve"> (</w:t>
            </w:r>
            <w:r w:rsidR="002154BB">
              <w:rPr>
                <w:rFonts w:ascii="Arial" w:hAnsi="Arial" w:cs="Arial"/>
                <w:color w:val="000000"/>
                <w:sz w:val="18"/>
                <w:szCs w:val="18"/>
              </w:rPr>
              <w:t>5.0</w:t>
            </w:r>
            <w:r w:rsidRPr="00FA4E22">
              <w:rPr>
                <w:rFonts w:ascii="Arial" w:hAnsi="Arial" w:cs="Arial"/>
                <w:color w:val="000000"/>
                <w:sz w:val="18"/>
                <w:szCs w:val="18"/>
              </w:rPr>
              <w:t xml:space="preserve"> - 5.6)</w:t>
            </w:r>
          </w:p>
        </w:tc>
        <w:tc>
          <w:tcPr>
            <w:tcW w:w="1843" w:type="dxa"/>
            <w:shd w:val="clear" w:color="auto" w:fill="auto"/>
            <w:tcMar>
              <w:top w:w="28" w:type="dxa"/>
              <w:left w:w="28" w:type="dxa"/>
              <w:bottom w:w="28" w:type="dxa"/>
              <w:right w:w="28" w:type="dxa"/>
            </w:tcMar>
            <w:vAlign w:val="bottom"/>
          </w:tcPr>
          <w:p w14:paraId="1029BBF5" w14:textId="61DC61A8"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8.</w:t>
            </w:r>
            <w:r w:rsidR="002154BB">
              <w:rPr>
                <w:rFonts w:ascii="Arial" w:hAnsi="Arial" w:cs="Arial"/>
                <w:color w:val="000000"/>
                <w:sz w:val="18"/>
                <w:szCs w:val="18"/>
              </w:rPr>
              <w:t xml:space="preserve">3 </w:t>
            </w:r>
            <w:r w:rsidRPr="00FA4E22">
              <w:rPr>
                <w:rFonts w:ascii="Arial" w:hAnsi="Arial" w:cs="Arial"/>
                <w:color w:val="000000"/>
                <w:sz w:val="18"/>
                <w:szCs w:val="18"/>
              </w:rPr>
              <w:t>(2.</w:t>
            </w:r>
            <w:r w:rsidR="002154BB">
              <w:rPr>
                <w:rFonts w:ascii="Arial" w:hAnsi="Arial" w:cs="Arial"/>
                <w:color w:val="000000"/>
                <w:sz w:val="18"/>
                <w:szCs w:val="18"/>
              </w:rPr>
              <w:t>5</w:t>
            </w:r>
            <w:r w:rsidRPr="00FA4E22">
              <w:rPr>
                <w:rFonts w:ascii="Arial" w:hAnsi="Arial" w:cs="Arial"/>
                <w:color w:val="000000"/>
                <w:sz w:val="18"/>
                <w:szCs w:val="18"/>
              </w:rPr>
              <w:t xml:space="preserve"> - 16.3)</w:t>
            </w:r>
          </w:p>
        </w:tc>
      </w:tr>
      <w:tr w:rsidR="002721A9" w:rsidRPr="00FA4E22" w14:paraId="1B449BA8"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shd w:val="clear" w:color="auto" w:fill="auto"/>
            <w:tcMar>
              <w:top w:w="28" w:type="dxa"/>
              <w:left w:w="28" w:type="dxa"/>
              <w:bottom w:w="28" w:type="dxa"/>
              <w:right w:w="28" w:type="dxa"/>
            </w:tcMar>
          </w:tcPr>
          <w:p w14:paraId="574E0D98"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World</w:t>
            </w:r>
          </w:p>
        </w:tc>
        <w:tc>
          <w:tcPr>
            <w:tcW w:w="1984" w:type="dxa"/>
            <w:tcBorders>
              <w:bottom w:val="single" w:sz="4" w:space="0" w:color="auto"/>
            </w:tcBorders>
            <w:shd w:val="clear" w:color="auto" w:fill="auto"/>
            <w:tcMar>
              <w:top w:w="28" w:type="dxa"/>
              <w:left w:w="28" w:type="dxa"/>
              <w:bottom w:w="28" w:type="dxa"/>
              <w:right w:w="28" w:type="dxa"/>
            </w:tcMar>
            <w:vAlign w:val="bottom"/>
          </w:tcPr>
          <w:p w14:paraId="686C6EE3" w14:textId="13761006"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50.8 (46.1 - 54.7)</w:t>
            </w:r>
          </w:p>
        </w:tc>
        <w:tc>
          <w:tcPr>
            <w:tcW w:w="1843" w:type="dxa"/>
            <w:tcBorders>
              <w:bottom w:val="single" w:sz="4" w:space="0" w:color="auto"/>
            </w:tcBorders>
            <w:shd w:val="clear" w:color="auto" w:fill="auto"/>
            <w:tcMar>
              <w:top w:w="28" w:type="dxa"/>
              <w:left w:w="28" w:type="dxa"/>
              <w:bottom w:w="28" w:type="dxa"/>
              <w:right w:w="28" w:type="dxa"/>
            </w:tcMar>
            <w:vAlign w:val="bottom"/>
          </w:tcPr>
          <w:p w14:paraId="22E6DF2C" w14:textId="28FECAF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26.6</w:t>
            </w:r>
            <w:r w:rsidR="00B07FB4">
              <w:rPr>
                <w:rFonts w:ascii="Arial" w:hAnsi="Arial" w:cs="Arial"/>
                <w:color w:val="000000"/>
                <w:sz w:val="18"/>
                <w:szCs w:val="18"/>
              </w:rPr>
              <w:t xml:space="preserve"> </w:t>
            </w:r>
            <w:r w:rsidRPr="00FA4E22">
              <w:rPr>
                <w:rFonts w:ascii="Arial" w:hAnsi="Arial" w:cs="Arial"/>
                <w:color w:val="000000"/>
                <w:sz w:val="18"/>
                <w:szCs w:val="18"/>
              </w:rPr>
              <w:t>(21.5 - 31.</w:t>
            </w:r>
            <w:r w:rsidR="00B07FB4">
              <w:rPr>
                <w:rFonts w:ascii="Arial" w:hAnsi="Arial" w:cs="Arial"/>
                <w:color w:val="000000"/>
                <w:sz w:val="18"/>
                <w:szCs w:val="18"/>
              </w:rPr>
              <w:t>8</w:t>
            </w:r>
            <w:r w:rsidRPr="00FA4E22">
              <w:rPr>
                <w:rFonts w:ascii="Arial" w:hAnsi="Arial" w:cs="Arial"/>
                <w:color w:val="000000"/>
                <w:sz w:val="18"/>
                <w:szCs w:val="18"/>
              </w:rPr>
              <w:t>)</w:t>
            </w:r>
          </w:p>
        </w:tc>
        <w:tc>
          <w:tcPr>
            <w:tcW w:w="1559" w:type="dxa"/>
            <w:tcBorders>
              <w:bottom w:val="single" w:sz="4" w:space="0" w:color="auto"/>
            </w:tcBorders>
            <w:shd w:val="clear" w:color="auto" w:fill="auto"/>
            <w:tcMar>
              <w:top w:w="28" w:type="dxa"/>
              <w:left w:w="28" w:type="dxa"/>
              <w:bottom w:w="28" w:type="dxa"/>
              <w:right w:w="28" w:type="dxa"/>
            </w:tcMar>
            <w:vAlign w:val="bottom"/>
          </w:tcPr>
          <w:p w14:paraId="0E0C5342" w14:textId="5FF43165"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2.1 (0.</w:t>
            </w:r>
            <w:r w:rsidR="00B07FB4">
              <w:rPr>
                <w:rFonts w:ascii="Arial" w:hAnsi="Arial" w:cs="Arial"/>
                <w:color w:val="000000"/>
                <w:sz w:val="18"/>
                <w:szCs w:val="18"/>
              </w:rPr>
              <w:t>7</w:t>
            </w:r>
            <w:r w:rsidRPr="00FA4E22">
              <w:rPr>
                <w:rFonts w:ascii="Arial" w:hAnsi="Arial" w:cs="Arial"/>
                <w:color w:val="000000"/>
                <w:sz w:val="18"/>
                <w:szCs w:val="18"/>
              </w:rPr>
              <w:t xml:space="preserve"> - 4.1)</w:t>
            </w:r>
          </w:p>
        </w:tc>
        <w:tc>
          <w:tcPr>
            <w:tcW w:w="1843" w:type="dxa"/>
            <w:tcBorders>
              <w:bottom w:val="single" w:sz="4" w:space="0" w:color="auto"/>
            </w:tcBorders>
            <w:shd w:val="clear" w:color="auto" w:fill="auto"/>
            <w:tcMar>
              <w:top w:w="28" w:type="dxa"/>
              <w:left w:w="28" w:type="dxa"/>
              <w:bottom w:w="28" w:type="dxa"/>
              <w:right w:w="28" w:type="dxa"/>
            </w:tcMar>
            <w:vAlign w:val="bottom"/>
          </w:tcPr>
          <w:p w14:paraId="09E2CE44" w14:textId="7A50900F"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5.9 (1.6 - 11.</w:t>
            </w:r>
            <w:r w:rsidR="002154BB">
              <w:rPr>
                <w:rFonts w:ascii="Arial" w:hAnsi="Arial" w:cs="Arial"/>
                <w:color w:val="000000"/>
                <w:sz w:val="18"/>
                <w:szCs w:val="18"/>
              </w:rPr>
              <w:t>9</w:t>
            </w:r>
            <w:r w:rsidRPr="00FA4E22">
              <w:rPr>
                <w:rFonts w:ascii="Arial" w:hAnsi="Arial" w:cs="Arial"/>
                <w:color w:val="000000"/>
                <w:sz w:val="18"/>
                <w:szCs w:val="18"/>
              </w:rPr>
              <w:t>)</w:t>
            </w:r>
          </w:p>
        </w:tc>
        <w:tc>
          <w:tcPr>
            <w:tcW w:w="1559" w:type="dxa"/>
            <w:tcBorders>
              <w:bottom w:val="single" w:sz="4" w:space="0" w:color="auto"/>
            </w:tcBorders>
            <w:shd w:val="clear" w:color="auto" w:fill="auto"/>
            <w:tcMar>
              <w:top w:w="28" w:type="dxa"/>
              <w:left w:w="28" w:type="dxa"/>
              <w:bottom w:w="28" w:type="dxa"/>
              <w:right w:w="28" w:type="dxa"/>
            </w:tcMar>
            <w:vAlign w:val="bottom"/>
          </w:tcPr>
          <w:p w14:paraId="5D0FBE86" w14:textId="4C9E21CC"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1.0 (0.2 - 2.2</w:t>
            </w:r>
            <w:r w:rsidR="002154BB">
              <w:rPr>
                <w:rFonts w:ascii="Arial" w:hAnsi="Arial" w:cs="Arial"/>
                <w:color w:val="000000"/>
                <w:sz w:val="18"/>
                <w:szCs w:val="18"/>
              </w:rPr>
              <w:t>)</w:t>
            </w:r>
          </w:p>
        </w:tc>
        <w:tc>
          <w:tcPr>
            <w:tcW w:w="1560" w:type="dxa"/>
            <w:tcBorders>
              <w:bottom w:val="single" w:sz="4" w:space="0" w:color="auto"/>
            </w:tcBorders>
            <w:shd w:val="clear" w:color="auto" w:fill="auto"/>
            <w:tcMar>
              <w:top w:w="28" w:type="dxa"/>
              <w:left w:w="28" w:type="dxa"/>
              <w:bottom w:w="28" w:type="dxa"/>
              <w:right w:w="28" w:type="dxa"/>
            </w:tcMar>
            <w:vAlign w:val="bottom"/>
          </w:tcPr>
          <w:p w14:paraId="400D00E2" w14:textId="1D1EF568"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1.7 (0.2 - 3.8)</w:t>
            </w:r>
          </w:p>
        </w:tc>
        <w:tc>
          <w:tcPr>
            <w:tcW w:w="1559" w:type="dxa"/>
            <w:tcBorders>
              <w:bottom w:val="single" w:sz="4" w:space="0" w:color="auto"/>
            </w:tcBorders>
            <w:shd w:val="clear" w:color="auto" w:fill="auto"/>
            <w:tcMar>
              <w:top w:w="28" w:type="dxa"/>
              <w:left w:w="28" w:type="dxa"/>
              <w:bottom w:w="28" w:type="dxa"/>
              <w:right w:w="28" w:type="dxa"/>
            </w:tcMar>
            <w:vAlign w:val="bottom"/>
          </w:tcPr>
          <w:p w14:paraId="4DE7AEA6" w14:textId="36657D55" w:rsidR="002721A9" w:rsidRPr="00FA4E22" w:rsidRDefault="002154BB"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sz w:val="18"/>
                <w:szCs w:val="18"/>
              </w:rPr>
              <w:t>2.0</w:t>
            </w:r>
            <w:r w:rsidR="002721A9" w:rsidRPr="00FA4E22">
              <w:rPr>
                <w:rFonts w:ascii="Arial" w:hAnsi="Arial" w:cs="Arial"/>
                <w:color w:val="000000"/>
                <w:sz w:val="18"/>
                <w:szCs w:val="18"/>
              </w:rPr>
              <w:t xml:space="preserve"> (1.</w:t>
            </w:r>
            <w:r>
              <w:rPr>
                <w:rFonts w:ascii="Arial" w:hAnsi="Arial" w:cs="Arial"/>
                <w:color w:val="000000"/>
                <w:sz w:val="18"/>
                <w:szCs w:val="18"/>
              </w:rPr>
              <w:t>9</w:t>
            </w:r>
            <w:r w:rsidR="002721A9" w:rsidRPr="00FA4E22">
              <w:rPr>
                <w:rFonts w:ascii="Arial" w:hAnsi="Arial" w:cs="Arial"/>
                <w:color w:val="000000"/>
                <w:sz w:val="18"/>
                <w:szCs w:val="18"/>
              </w:rPr>
              <w:t xml:space="preserve"> - 2.</w:t>
            </w:r>
            <w:r>
              <w:rPr>
                <w:rFonts w:ascii="Arial" w:hAnsi="Arial" w:cs="Arial"/>
                <w:color w:val="000000"/>
                <w:sz w:val="18"/>
                <w:szCs w:val="18"/>
              </w:rPr>
              <w:t>1</w:t>
            </w:r>
            <w:r w:rsidR="002721A9" w:rsidRPr="00FA4E22">
              <w:rPr>
                <w:rFonts w:ascii="Arial" w:hAnsi="Arial" w:cs="Arial"/>
                <w:color w:val="000000"/>
                <w:sz w:val="18"/>
                <w:szCs w:val="18"/>
              </w:rPr>
              <w:t>)</w:t>
            </w:r>
          </w:p>
        </w:tc>
        <w:tc>
          <w:tcPr>
            <w:tcW w:w="1843" w:type="dxa"/>
            <w:tcBorders>
              <w:bottom w:val="single" w:sz="4" w:space="0" w:color="auto"/>
            </w:tcBorders>
            <w:shd w:val="clear" w:color="auto" w:fill="auto"/>
            <w:tcMar>
              <w:top w:w="28" w:type="dxa"/>
              <w:left w:w="28" w:type="dxa"/>
              <w:bottom w:w="28" w:type="dxa"/>
              <w:right w:w="28" w:type="dxa"/>
            </w:tcMar>
            <w:vAlign w:val="bottom"/>
          </w:tcPr>
          <w:p w14:paraId="4C23FA42" w14:textId="61184280"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9.7 (3.0 - 18.5)</w:t>
            </w:r>
          </w:p>
        </w:tc>
      </w:tr>
      <w:tr w:rsidR="002721A9" w:rsidRPr="00FA4E22" w14:paraId="4E3B1FB2" w14:textId="77777777" w:rsidTr="00100D5A">
        <w:tc>
          <w:tcPr>
            <w:cnfStyle w:val="001000000000" w:firstRow="0" w:lastRow="0" w:firstColumn="1" w:lastColumn="0" w:oddVBand="0" w:evenVBand="0" w:oddHBand="0" w:evenHBand="0" w:firstRowFirstColumn="0" w:firstRowLastColumn="0" w:lastRowFirstColumn="0" w:lastRowLastColumn="0"/>
            <w:tcW w:w="14743" w:type="dxa"/>
            <w:gridSpan w:val="9"/>
            <w:tcBorders>
              <w:top w:val="single" w:sz="4" w:space="0" w:color="auto"/>
            </w:tcBorders>
            <w:shd w:val="clear" w:color="auto" w:fill="auto"/>
            <w:tcMar>
              <w:top w:w="28" w:type="dxa"/>
              <w:left w:w="28" w:type="dxa"/>
              <w:bottom w:w="28" w:type="dxa"/>
              <w:right w:w="28" w:type="dxa"/>
            </w:tcMar>
          </w:tcPr>
          <w:p w14:paraId="3214422A" w14:textId="77777777" w:rsidR="002721A9" w:rsidRPr="00FA4E22" w:rsidRDefault="002721A9" w:rsidP="00100D5A">
            <w:pPr>
              <w:rPr>
                <w:rFonts w:ascii="Arial" w:hAnsi="Arial" w:cs="Arial"/>
                <w:sz w:val="18"/>
                <w:szCs w:val="18"/>
              </w:rPr>
            </w:pPr>
            <w:r w:rsidRPr="00FA4E22">
              <w:rPr>
                <w:rFonts w:ascii="Arial" w:hAnsi="Arial" w:cs="Arial"/>
                <w:sz w:val="18"/>
                <w:szCs w:val="18"/>
              </w:rPr>
              <w:t>2010</w:t>
            </w:r>
          </w:p>
        </w:tc>
      </w:tr>
      <w:tr w:rsidR="002721A9" w:rsidRPr="00FA4E22" w14:paraId="6FD97273"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Mar>
              <w:top w:w="28" w:type="dxa"/>
              <w:left w:w="28" w:type="dxa"/>
              <w:bottom w:w="28" w:type="dxa"/>
              <w:right w:w="28" w:type="dxa"/>
            </w:tcMar>
          </w:tcPr>
          <w:p w14:paraId="4D3BD2B8"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East Asia</w:t>
            </w:r>
          </w:p>
        </w:tc>
        <w:tc>
          <w:tcPr>
            <w:tcW w:w="1984" w:type="dxa"/>
            <w:shd w:val="clear" w:color="auto" w:fill="auto"/>
            <w:tcMar>
              <w:top w:w="28" w:type="dxa"/>
              <w:left w:w="28" w:type="dxa"/>
              <w:bottom w:w="28" w:type="dxa"/>
              <w:right w:w="28" w:type="dxa"/>
            </w:tcMar>
            <w:vAlign w:val="bottom"/>
          </w:tcPr>
          <w:p w14:paraId="0B0FBBA2" w14:textId="751B9F6D"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46.9 (43.</w:t>
            </w:r>
            <w:r w:rsidR="002154BB">
              <w:rPr>
                <w:rFonts w:ascii="Arial" w:hAnsi="Arial" w:cs="Arial"/>
                <w:color w:val="000000"/>
                <w:sz w:val="18"/>
                <w:szCs w:val="18"/>
              </w:rPr>
              <w:t>2</w:t>
            </w:r>
            <w:r w:rsidRPr="00FA4E22">
              <w:rPr>
                <w:rFonts w:ascii="Arial" w:hAnsi="Arial" w:cs="Arial"/>
                <w:color w:val="000000"/>
                <w:sz w:val="18"/>
                <w:szCs w:val="18"/>
              </w:rPr>
              <w:t xml:space="preserve"> - 50.0)</w:t>
            </w:r>
          </w:p>
        </w:tc>
        <w:tc>
          <w:tcPr>
            <w:tcW w:w="1843" w:type="dxa"/>
            <w:shd w:val="clear" w:color="auto" w:fill="auto"/>
            <w:tcMar>
              <w:top w:w="28" w:type="dxa"/>
              <w:left w:w="28" w:type="dxa"/>
              <w:bottom w:w="28" w:type="dxa"/>
              <w:right w:w="28" w:type="dxa"/>
            </w:tcMar>
            <w:vAlign w:val="bottom"/>
          </w:tcPr>
          <w:p w14:paraId="759DE0B5" w14:textId="0CFABF78"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32.2 (25.6 - 39.2)</w:t>
            </w:r>
          </w:p>
        </w:tc>
        <w:tc>
          <w:tcPr>
            <w:tcW w:w="1559" w:type="dxa"/>
            <w:shd w:val="clear" w:color="auto" w:fill="auto"/>
            <w:tcMar>
              <w:top w:w="28" w:type="dxa"/>
              <w:left w:w="28" w:type="dxa"/>
              <w:bottom w:w="28" w:type="dxa"/>
              <w:right w:w="28" w:type="dxa"/>
            </w:tcMar>
            <w:vAlign w:val="bottom"/>
          </w:tcPr>
          <w:p w14:paraId="44C27C0F" w14:textId="520F5D28"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1.5 (0.</w:t>
            </w:r>
            <w:r w:rsidR="002154BB">
              <w:rPr>
                <w:rFonts w:ascii="Arial" w:hAnsi="Arial" w:cs="Arial"/>
                <w:color w:val="000000"/>
                <w:sz w:val="18"/>
                <w:szCs w:val="18"/>
              </w:rPr>
              <w:t xml:space="preserve">6 </w:t>
            </w:r>
            <w:r w:rsidRPr="00FA4E22">
              <w:rPr>
                <w:rFonts w:ascii="Arial" w:hAnsi="Arial" w:cs="Arial"/>
                <w:color w:val="000000"/>
                <w:sz w:val="18"/>
                <w:szCs w:val="18"/>
              </w:rPr>
              <w:t>- 2.</w:t>
            </w:r>
            <w:r w:rsidR="002154BB">
              <w:rPr>
                <w:rFonts w:ascii="Arial" w:hAnsi="Arial" w:cs="Arial"/>
                <w:color w:val="000000"/>
                <w:sz w:val="18"/>
                <w:szCs w:val="18"/>
              </w:rPr>
              <w:t>8</w:t>
            </w:r>
            <w:r w:rsidRPr="00FA4E22">
              <w:rPr>
                <w:rFonts w:ascii="Arial" w:hAnsi="Arial" w:cs="Arial"/>
                <w:color w:val="000000"/>
                <w:sz w:val="18"/>
                <w:szCs w:val="18"/>
              </w:rPr>
              <w:t>)</w:t>
            </w:r>
          </w:p>
        </w:tc>
        <w:tc>
          <w:tcPr>
            <w:tcW w:w="1843" w:type="dxa"/>
            <w:shd w:val="clear" w:color="auto" w:fill="auto"/>
            <w:tcMar>
              <w:top w:w="28" w:type="dxa"/>
              <w:left w:w="28" w:type="dxa"/>
              <w:bottom w:w="28" w:type="dxa"/>
              <w:right w:w="28" w:type="dxa"/>
            </w:tcMar>
            <w:vAlign w:val="bottom"/>
          </w:tcPr>
          <w:p w14:paraId="741E3279" w14:textId="59EE8533"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3.6 (0.9 - 7.6)</w:t>
            </w:r>
          </w:p>
        </w:tc>
        <w:tc>
          <w:tcPr>
            <w:tcW w:w="1559" w:type="dxa"/>
            <w:shd w:val="clear" w:color="auto" w:fill="auto"/>
            <w:tcMar>
              <w:top w:w="28" w:type="dxa"/>
              <w:left w:w="28" w:type="dxa"/>
              <w:bottom w:w="28" w:type="dxa"/>
              <w:right w:w="28" w:type="dxa"/>
            </w:tcMar>
            <w:vAlign w:val="bottom"/>
          </w:tcPr>
          <w:p w14:paraId="458342CB" w14:textId="4BEA4F4E"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0.5 (0.1 - 1.</w:t>
            </w:r>
            <w:r w:rsidR="002154BB">
              <w:rPr>
                <w:rFonts w:ascii="Arial" w:hAnsi="Arial" w:cs="Arial"/>
                <w:color w:val="000000"/>
                <w:sz w:val="18"/>
                <w:szCs w:val="18"/>
              </w:rPr>
              <w:t>1</w:t>
            </w:r>
            <w:r w:rsidRPr="00FA4E22">
              <w:rPr>
                <w:rFonts w:ascii="Arial" w:hAnsi="Arial" w:cs="Arial"/>
                <w:color w:val="000000"/>
                <w:sz w:val="18"/>
                <w:szCs w:val="18"/>
              </w:rPr>
              <w:t>)</w:t>
            </w:r>
          </w:p>
        </w:tc>
        <w:tc>
          <w:tcPr>
            <w:tcW w:w="1560" w:type="dxa"/>
            <w:shd w:val="clear" w:color="auto" w:fill="auto"/>
            <w:tcMar>
              <w:top w:w="28" w:type="dxa"/>
              <w:left w:w="28" w:type="dxa"/>
              <w:bottom w:w="28" w:type="dxa"/>
              <w:right w:w="28" w:type="dxa"/>
            </w:tcMar>
            <w:vAlign w:val="bottom"/>
          </w:tcPr>
          <w:p w14:paraId="57A642E1" w14:textId="29A1D52E"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w:t>
            </w:r>
            <w:r w:rsidR="002154BB">
              <w:rPr>
                <w:rFonts w:ascii="Arial" w:hAnsi="Arial" w:cs="Arial"/>
                <w:color w:val="000000"/>
                <w:sz w:val="18"/>
                <w:szCs w:val="18"/>
              </w:rPr>
              <w:t>6</w:t>
            </w:r>
            <w:r w:rsidRPr="00FA4E22">
              <w:rPr>
                <w:rFonts w:ascii="Arial" w:hAnsi="Arial" w:cs="Arial"/>
                <w:color w:val="000000"/>
                <w:sz w:val="18"/>
                <w:szCs w:val="18"/>
              </w:rPr>
              <w:t xml:space="preserve"> (0.</w:t>
            </w:r>
            <w:r w:rsidR="002154BB">
              <w:rPr>
                <w:rFonts w:ascii="Arial" w:hAnsi="Arial" w:cs="Arial"/>
                <w:color w:val="000000"/>
                <w:sz w:val="18"/>
                <w:szCs w:val="18"/>
              </w:rPr>
              <w:t>3</w:t>
            </w:r>
            <w:r w:rsidRPr="00FA4E22">
              <w:rPr>
                <w:rFonts w:ascii="Arial" w:hAnsi="Arial" w:cs="Arial"/>
                <w:color w:val="000000"/>
                <w:sz w:val="18"/>
                <w:szCs w:val="18"/>
              </w:rPr>
              <w:t xml:space="preserve"> - 3.3)</w:t>
            </w:r>
          </w:p>
        </w:tc>
        <w:tc>
          <w:tcPr>
            <w:tcW w:w="1559" w:type="dxa"/>
            <w:shd w:val="clear" w:color="auto" w:fill="auto"/>
            <w:tcMar>
              <w:top w:w="28" w:type="dxa"/>
              <w:left w:w="28" w:type="dxa"/>
              <w:bottom w:w="28" w:type="dxa"/>
              <w:right w:w="28" w:type="dxa"/>
            </w:tcMar>
            <w:vAlign w:val="bottom"/>
          </w:tcPr>
          <w:p w14:paraId="2060A97A" w14:textId="2794A95D"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w:t>
            </w:r>
            <w:r w:rsidR="002154BB">
              <w:rPr>
                <w:rFonts w:ascii="Arial" w:hAnsi="Arial" w:cs="Arial"/>
                <w:color w:val="000000"/>
                <w:sz w:val="18"/>
                <w:szCs w:val="18"/>
              </w:rPr>
              <w:t>6</w:t>
            </w:r>
            <w:r w:rsidRPr="00FA4E22">
              <w:rPr>
                <w:rFonts w:ascii="Arial" w:hAnsi="Arial" w:cs="Arial"/>
                <w:color w:val="000000"/>
                <w:sz w:val="18"/>
                <w:szCs w:val="18"/>
              </w:rPr>
              <w:t xml:space="preserve"> (2.</w:t>
            </w:r>
            <w:r w:rsidR="002154BB">
              <w:rPr>
                <w:rFonts w:ascii="Arial" w:hAnsi="Arial" w:cs="Arial"/>
                <w:color w:val="000000"/>
                <w:sz w:val="18"/>
                <w:szCs w:val="18"/>
              </w:rPr>
              <w:t>2</w:t>
            </w:r>
            <w:r w:rsidRPr="00FA4E22">
              <w:rPr>
                <w:rFonts w:ascii="Arial" w:hAnsi="Arial" w:cs="Arial"/>
                <w:color w:val="000000"/>
                <w:sz w:val="18"/>
                <w:szCs w:val="18"/>
              </w:rPr>
              <w:t xml:space="preserve"> - 3.0)</w:t>
            </w:r>
          </w:p>
        </w:tc>
        <w:tc>
          <w:tcPr>
            <w:tcW w:w="1843" w:type="dxa"/>
            <w:shd w:val="clear" w:color="auto" w:fill="auto"/>
            <w:tcMar>
              <w:top w:w="28" w:type="dxa"/>
              <w:left w:w="28" w:type="dxa"/>
              <w:bottom w:w="28" w:type="dxa"/>
              <w:right w:w="28" w:type="dxa"/>
            </w:tcMar>
            <w:vAlign w:val="bottom"/>
          </w:tcPr>
          <w:p w14:paraId="37526AD6" w14:textId="5FB6806C"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10.9 (3.2 - 21.</w:t>
            </w:r>
            <w:r w:rsidR="00890D08">
              <w:rPr>
                <w:rFonts w:ascii="Arial" w:hAnsi="Arial" w:cs="Arial"/>
                <w:color w:val="000000"/>
                <w:sz w:val="18"/>
                <w:szCs w:val="18"/>
              </w:rPr>
              <w:t>7</w:t>
            </w:r>
            <w:r w:rsidRPr="00FA4E22">
              <w:rPr>
                <w:rFonts w:ascii="Arial" w:hAnsi="Arial" w:cs="Arial"/>
                <w:color w:val="000000"/>
                <w:sz w:val="18"/>
                <w:szCs w:val="18"/>
              </w:rPr>
              <w:t>)</w:t>
            </w:r>
          </w:p>
        </w:tc>
      </w:tr>
      <w:tr w:rsidR="002721A9" w:rsidRPr="00FA4E22" w14:paraId="3FB42B26" w14:textId="77777777" w:rsidTr="00100D5A">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shd w:val="clear" w:color="auto" w:fill="auto"/>
            <w:tcMar>
              <w:top w:w="28" w:type="dxa"/>
              <w:left w:w="28" w:type="dxa"/>
              <w:bottom w:w="28" w:type="dxa"/>
              <w:right w:w="28" w:type="dxa"/>
            </w:tcMar>
          </w:tcPr>
          <w:p w14:paraId="04089666"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World</w:t>
            </w:r>
          </w:p>
        </w:tc>
        <w:tc>
          <w:tcPr>
            <w:tcW w:w="1984" w:type="dxa"/>
            <w:tcBorders>
              <w:bottom w:val="single" w:sz="4" w:space="0" w:color="auto"/>
            </w:tcBorders>
            <w:shd w:val="clear" w:color="auto" w:fill="auto"/>
            <w:tcMar>
              <w:top w:w="28" w:type="dxa"/>
              <w:left w:w="28" w:type="dxa"/>
              <w:bottom w:w="28" w:type="dxa"/>
              <w:right w:w="28" w:type="dxa"/>
            </w:tcMar>
            <w:vAlign w:val="bottom"/>
          </w:tcPr>
          <w:p w14:paraId="587E7AD4" w14:textId="2B2A4E8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52.1 (48.4</w:t>
            </w:r>
            <w:r w:rsidR="002154BB">
              <w:rPr>
                <w:rFonts w:ascii="Arial" w:hAnsi="Arial" w:cs="Arial"/>
                <w:color w:val="000000"/>
                <w:sz w:val="18"/>
                <w:szCs w:val="18"/>
              </w:rPr>
              <w:t xml:space="preserve"> </w:t>
            </w:r>
            <w:r w:rsidRPr="00FA4E22">
              <w:rPr>
                <w:rFonts w:ascii="Arial" w:hAnsi="Arial" w:cs="Arial"/>
                <w:color w:val="000000"/>
                <w:sz w:val="18"/>
                <w:szCs w:val="18"/>
              </w:rPr>
              <w:t>- 55.2)</w:t>
            </w:r>
          </w:p>
        </w:tc>
        <w:tc>
          <w:tcPr>
            <w:tcW w:w="1843" w:type="dxa"/>
            <w:tcBorders>
              <w:bottom w:val="single" w:sz="4" w:space="0" w:color="auto"/>
            </w:tcBorders>
            <w:shd w:val="clear" w:color="auto" w:fill="auto"/>
            <w:tcMar>
              <w:top w:w="28" w:type="dxa"/>
              <w:left w:w="28" w:type="dxa"/>
              <w:bottom w:w="28" w:type="dxa"/>
              <w:right w:w="28" w:type="dxa"/>
            </w:tcMar>
            <w:vAlign w:val="bottom"/>
          </w:tcPr>
          <w:p w14:paraId="073B0491" w14:textId="60E74A49"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25.5</w:t>
            </w:r>
            <w:r w:rsidR="002154BB">
              <w:rPr>
                <w:rFonts w:ascii="Arial" w:hAnsi="Arial" w:cs="Arial"/>
                <w:color w:val="000000"/>
                <w:sz w:val="18"/>
                <w:szCs w:val="18"/>
              </w:rPr>
              <w:t xml:space="preserve"> </w:t>
            </w:r>
            <w:r w:rsidRPr="00FA4E22">
              <w:rPr>
                <w:rFonts w:ascii="Arial" w:hAnsi="Arial" w:cs="Arial"/>
                <w:color w:val="000000"/>
                <w:sz w:val="18"/>
                <w:szCs w:val="18"/>
              </w:rPr>
              <w:t>(19.8 - 31.5)</w:t>
            </w:r>
          </w:p>
        </w:tc>
        <w:tc>
          <w:tcPr>
            <w:tcW w:w="1559" w:type="dxa"/>
            <w:tcBorders>
              <w:bottom w:val="single" w:sz="4" w:space="0" w:color="auto"/>
            </w:tcBorders>
            <w:shd w:val="clear" w:color="auto" w:fill="auto"/>
            <w:tcMar>
              <w:top w:w="28" w:type="dxa"/>
              <w:left w:w="28" w:type="dxa"/>
              <w:bottom w:w="28" w:type="dxa"/>
              <w:right w:w="28" w:type="dxa"/>
            </w:tcMar>
            <w:vAlign w:val="bottom"/>
          </w:tcPr>
          <w:p w14:paraId="7E2AD137" w14:textId="37E26FFD"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2.0 (0.</w:t>
            </w:r>
            <w:r w:rsidR="002154BB">
              <w:rPr>
                <w:rFonts w:ascii="Arial" w:hAnsi="Arial" w:cs="Arial"/>
                <w:color w:val="000000"/>
                <w:sz w:val="18"/>
                <w:szCs w:val="18"/>
              </w:rPr>
              <w:t>7</w:t>
            </w:r>
            <w:r w:rsidRPr="00FA4E22">
              <w:rPr>
                <w:rFonts w:ascii="Arial" w:hAnsi="Arial" w:cs="Arial"/>
                <w:color w:val="000000"/>
                <w:sz w:val="18"/>
                <w:szCs w:val="18"/>
              </w:rPr>
              <w:t xml:space="preserve"> - 3.9)</w:t>
            </w:r>
          </w:p>
        </w:tc>
        <w:tc>
          <w:tcPr>
            <w:tcW w:w="1843" w:type="dxa"/>
            <w:tcBorders>
              <w:bottom w:val="single" w:sz="4" w:space="0" w:color="auto"/>
            </w:tcBorders>
            <w:shd w:val="clear" w:color="auto" w:fill="auto"/>
            <w:tcMar>
              <w:top w:w="28" w:type="dxa"/>
              <w:left w:w="28" w:type="dxa"/>
              <w:bottom w:w="28" w:type="dxa"/>
              <w:right w:w="28" w:type="dxa"/>
            </w:tcMar>
            <w:vAlign w:val="bottom"/>
          </w:tcPr>
          <w:p w14:paraId="4BA92111" w14:textId="162B72F4"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w:t>
            </w:r>
            <w:r w:rsidR="002154BB">
              <w:rPr>
                <w:rFonts w:ascii="Arial" w:hAnsi="Arial" w:cs="Arial"/>
                <w:color w:val="000000"/>
                <w:sz w:val="18"/>
                <w:szCs w:val="18"/>
              </w:rPr>
              <w:t>7</w:t>
            </w:r>
            <w:r w:rsidRPr="00FA4E22">
              <w:rPr>
                <w:rFonts w:ascii="Arial" w:hAnsi="Arial" w:cs="Arial"/>
                <w:color w:val="000000"/>
                <w:sz w:val="18"/>
                <w:szCs w:val="18"/>
              </w:rPr>
              <w:t xml:space="preserve"> (1.2 - 9.5)</w:t>
            </w:r>
          </w:p>
        </w:tc>
        <w:tc>
          <w:tcPr>
            <w:tcW w:w="1559" w:type="dxa"/>
            <w:tcBorders>
              <w:bottom w:val="single" w:sz="4" w:space="0" w:color="auto"/>
            </w:tcBorders>
            <w:shd w:val="clear" w:color="auto" w:fill="auto"/>
            <w:tcMar>
              <w:top w:w="28" w:type="dxa"/>
              <w:left w:w="28" w:type="dxa"/>
              <w:bottom w:w="28" w:type="dxa"/>
              <w:right w:w="28" w:type="dxa"/>
            </w:tcMar>
            <w:vAlign w:val="bottom"/>
          </w:tcPr>
          <w:p w14:paraId="32666D35" w14:textId="47258206"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1.2 (0.2 - 2.</w:t>
            </w:r>
            <w:r w:rsidR="002154BB">
              <w:rPr>
                <w:rFonts w:ascii="Arial" w:hAnsi="Arial" w:cs="Arial"/>
                <w:color w:val="000000"/>
                <w:sz w:val="18"/>
                <w:szCs w:val="18"/>
              </w:rPr>
              <w:t>7</w:t>
            </w:r>
            <w:r w:rsidRPr="00FA4E22">
              <w:rPr>
                <w:rFonts w:ascii="Arial" w:hAnsi="Arial" w:cs="Arial"/>
                <w:color w:val="000000"/>
                <w:sz w:val="18"/>
                <w:szCs w:val="18"/>
              </w:rPr>
              <w:t>)</w:t>
            </w:r>
          </w:p>
        </w:tc>
        <w:tc>
          <w:tcPr>
            <w:tcW w:w="1560" w:type="dxa"/>
            <w:tcBorders>
              <w:bottom w:val="single" w:sz="4" w:space="0" w:color="auto"/>
            </w:tcBorders>
            <w:shd w:val="clear" w:color="auto" w:fill="auto"/>
            <w:tcMar>
              <w:top w:w="28" w:type="dxa"/>
              <w:left w:w="28" w:type="dxa"/>
              <w:bottom w:w="28" w:type="dxa"/>
              <w:right w:w="28" w:type="dxa"/>
            </w:tcMar>
            <w:vAlign w:val="bottom"/>
          </w:tcPr>
          <w:p w14:paraId="1E78508A" w14:textId="0C09EEB9"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w:t>
            </w:r>
            <w:r w:rsidR="002154BB">
              <w:rPr>
                <w:rFonts w:ascii="Arial" w:hAnsi="Arial" w:cs="Arial"/>
                <w:color w:val="000000"/>
                <w:sz w:val="18"/>
                <w:szCs w:val="18"/>
              </w:rPr>
              <w:t>2</w:t>
            </w:r>
            <w:r w:rsidRPr="00FA4E22">
              <w:rPr>
                <w:rFonts w:ascii="Arial" w:hAnsi="Arial" w:cs="Arial"/>
                <w:color w:val="000000"/>
                <w:sz w:val="18"/>
                <w:szCs w:val="18"/>
              </w:rPr>
              <w:t xml:space="preserve"> (0.</w:t>
            </w:r>
            <w:r w:rsidR="002154BB">
              <w:rPr>
                <w:rFonts w:ascii="Arial" w:hAnsi="Arial" w:cs="Arial"/>
                <w:color w:val="000000"/>
                <w:sz w:val="18"/>
                <w:szCs w:val="18"/>
              </w:rPr>
              <w:t>2</w:t>
            </w:r>
            <w:r w:rsidRPr="00FA4E22">
              <w:rPr>
                <w:rFonts w:ascii="Arial" w:hAnsi="Arial" w:cs="Arial"/>
                <w:color w:val="000000"/>
                <w:sz w:val="18"/>
                <w:szCs w:val="18"/>
              </w:rPr>
              <w:t xml:space="preserve"> - 2.5)</w:t>
            </w:r>
          </w:p>
        </w:tc>
        <w:tc>
          <w:tcPr>
            <w:tcW w:w="1559" w:type="dxa"/>
            <w:tcBorders>
              <w:bottom w:val="single" w:sz="4" w:space="0" w:color="auto"/>
            </w:tcBorders>
            <w:shd w:val="clear" w:color="auto" w:fill="auto"/>
            <w:tcMar>
              <w:top w:w="28" w:type="dxa"/>
              <w:left w:w="28" w:type="dxa"/>
              <w:bottom w:w="28" w:type="dxa"/>
              <w:right w:w="28" w:type="dxa"/>
            </w:tcMar>
            <w:vAlign w:val="bottom"/>
          </w:tcPr>
          <w:p w14:paraId="08B68026" w14:textId="06D054FF"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w:t>
            </w:r>
            <w:r w:rsidR="002154BB">
              <w:rPr>
                <w:rFonts w:ascii="Arial" w:hAnsi="Arial" w:cs="Arial"/>
                <w:color w:val="000000"/>
                <w:sz w:val="18"/>
                <w:szCs w:val="18"/>
              </w:rPr>
              <w:t>1</w:t>
            </w:r>
            <w:r w:rsidRPr="00FA4E22">
              <w:rPr>
                <w:rFonts w:ascii="Arial" w:hAnsi="Arial" w:cs="Arial"/>
                <w:color w:val="000000"/>
                <w:sz w:val="18"/>
                <w:szCs w:val="18"/>
              </w:rPr>
              <w:t xml:space="preserve"> (0.9 - 1.2)</w:t>
            </w:r>
          </w:p>
        </w:tc>
        <w:tc>
          <w:tcPr>
            <w:tcW w:w="1843" w:type="dxa"/>
            <w:tcBorders>
              <w:bottom w:val="single" w:sz="4" w:space="0" w:color="auto"/>
            </w:tcBorders>
            <w:shd w:val="clear" w:color="auto" w:fill="auto"/>
            <w:tcMar>
              <w:top w:w="28" w:type="dxa"/>
              <w:left w:w="28" w:type="dxa"/>
              <w:bottom w:w="28" w:type="dxa"/>
              <w:right w:w="28" w:type="dxa"/>
            </w:tcMar>
            <w:vAlign w:val="bottom"/>
          </w:tcPr>
          <w:p w14:paraId="5C5EE641" w14:textId="3F367513"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12.</w:t>
            </w:r>
            <w:r w:rsidR="00890D08">
              <w:rPr>
                <w:rFonts w:ascii="Arial" w:hAnsi="Arial" w:cs="Arial"/>
                <w:color w:val="000000"/>
                <w:sz w:val="18"/>
                <w:szCs w:val="18"/>
              </w:rPr>
              <w:t>2</w:t>
            </w:r>
            <w:r w:rsidRPr="00FA4E22">
              <w:rPr>
                <w:rFonts w:ascii="Arial" w:hAnsi="Arial" w:cs="Arial"/>
                <w:color w:val="000000"/>
                <w:sz w:val="18"/>
                <w:szCs w:val="18"/>
              </w:rPr>
              <w:t xml:space="preserve"> (3.</w:t>
            </w:r>
            <w:r w:rsidR="00890D08">
              <w:rPr>
                <w:rFonts w:ascii="Arial" w:hAnsi="Arial" w:cs="Arial"/>
                <w:color w:val="000000"/>
                <w:sz w:val="18"/>
                <w:szCs w:val="18"/>
              </w:rPr>
              <w:t>9</w:t>
            </w:r>
            <w:r w:rsidRPr="00FA4E22">
              <w:rPr>
                <w:rFonts w:ascii="Arial" w:hAnsi="Arial" w:cs="Arial"/>
                <w:color w:val="000000"/>
                <w:sz w:val="18"/>
                <w:szCs w:val="18"/>
              </w:rPr>
              <w:t xml:space="preserve"> - 23.</w:t>
            </w:r>
            <w:r w:rsidR="00890D08">
              <w:rPr>
                <w:rFonts w:ascii="Arial" w:hAnsi="Arial" w:cs="Arial"/>
                <w:color w:val="000000"/>
                <w:sz w:val="18"/>
                <w:szCs w:val="18"/>
              </w:rPr>
              <w:t>0</w:t>
            </w:r>
            <w:r w:rsidRPr="00FA4E22">
              <w:rPr>
                <w:rFonts w:ascii="Arial" w:hAnsi="Arial" w:cs="Arial"/>
                <w:color w:val="000000"/>
                <w:sz w:val="18"/>
                <w:szCs w:val="18"/>
              </w:rPr>
              <w:t>)</w:t>
            </w:r>
          </w:p>
        </w:tc>
      </w:tr>
      <w:tr w:rsidR="002721A9" w:rsidRPr="00FA4E22" w14:paraId="4C6008A4"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3" w:type="dxa"/>
            <w:gridSpan w:val="9"/>
            <w:tcBorders>
              <w:top w:val="single" w:sz="4" w:space="0" w:color="auto"/>
            </w:tcBorders>
            <w:shd w:val="clear" w:color="auto" w:fill="auto"/>
            <w:tcMar>
              <w:top w:w="28" w:type="dxa"/>
              <w:left w:w="28" w:type="dxa"/>
              <w:bottom w:w="28" w:type="dxa"/>
              <w:right w:w="28" w:type="dxa"/>
            </w:tcMar>
          </w:tcPr>
          <w:p w14:paraId="7DE81AFB" w14:textId="77777777" w:rsidR="002721A9" w:rsidRPr="00FA4E22" w:rsidRDefault="002721A9" w:rsidP="00100D5A">
            <w:pPr>
              <w:rPr>
                <w:rFonts w:ascii="Arial" w:hAnsi="Arial" w:cs="Arial"/>
                <w:sz w:val="18"/>
                <w:szCs w:val="18"/>
              </w:rPr>
            </w:pPr>
            <w:r w:rsidRPr="00FA4E22">
              <w:rPr>
                <w:rFonts w:ascii="Arial" w:hAnsi="Arial" w:cs="Arial"/>
                <w:sz w:val="18"/>
                <w:szCs w:val="18"/>
              </w:rPr>
              <w:t>2015</w:t>
            </w:r>
          </w:p>
        </w:tc>
      </w:tr>
      <w:tr w:rsidR="002721A9" w:rsidRPr="00FA4E22" w14:paraId="33079B2E" w14:textId="77777777" w:rsidTr="00100D5A">
        <w:tc>
          <w:tcPr>
            <w:cnfStyle w:val="001000000000" w:firstRow="0" w:lastRow="0" w:firstColumn="1" w:lastColumn="0" w:oddVBand="0" w:evenVBand="0" w:oddHBand="0" w:evenHBand="0" w:firstRowFirstColumn="0" w:firstRowLastColumn="0" w:lastRowFirstColumn="0" w:lastRowLastColumn="0"/>
            <w:tcW w:w="993" w:type="dxa"/>
            <w:shd w:val="clear" w:color="auto" w:fill="auto"/>
            <w:tcMar>
              <w:top w:w="28" w:type="dxa"/>
              <w:left w:w="28" w:type="dxa"/>
              <w:bottom w:w="28" w:type="dxa"/>
              <w:right w:w="28" w:type="dxa"/>
            </w:tcMar>
          </w:tcPr>
          <w:p w14:paraId="1B38665A"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East Asia</w:t>
            </w:r>
          </w:p>
        </w:tc>
        <w:tc>
          <w:tcPr>
            <w:tcW w:w="1984" w:type="dxa"/>
            <w:shd w:val="clear" w:color="auto" w:fill="auto"/>
            <w:tcMar>
              <w:top w:w="28" w:type="dxa"/>
              <w:left w:w="28" w:type="dxa"/>
              <w:bottom w:w="28" w:type="dxa"/>
              <w:right w:w="28" w:type="dxa"/>
            </w:tcMar>
            <w:vAlign w:val="bottom"/>
          </w:tcPr>
          <w:p w14:paraId="5DBB5E50" w14:textId="06504361"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47.</w:t>
            </w:r>
            <w:r w:rsidR="00890D08">
              <w:rPr>
                <w:rFonts w:ascii="Arial" w:hAnsi="Arial" w:cs="Arial"/>
                <w:color w:val="000000"/>
                <w:sz w:val="18"/>
                <w:szCs w:val="18"/>
              </w:rPr>
              <w:t>1</w:t>
            </w:r>
            <w:r w:rsidRPr="00FA4E22">
              <w:rPr>
                <w:rFonts w:ascii="Arial" w:hAnsi="Arial" w:cs="Arial"/>
                <w:color w:val="000000"/>
                <w:sz w:val="18"/>
                <w:szCs w:val="18"/>
              </w:rPr>
              <w:t xml:space="preserve"> (43.3 - 50.</w:t>
            </w:r>
            <w:r w:rsidR="00890D08">
              <w:rPr>
                <w:rFonts w:ascii="Arial" w:hAnsi="Arial" w:cs="Arial"/>
                <w:color w:val="000000"/>
                <w:sz w:val="18"/>
                <w:szCs w:val="18"/>
              </w:rPr>
              <w:t>2</w:t>
            </w:r>
            <w:r w:rsidRPr="00FA4E22">
              <w:rPr>
                <w:rFonts w:ascii="Arial" w:hAnsi="Arial" w:cs="Arial"/>
                <w:color w:val="000000"/>
                <w:sz w:val="18"/>
                <w:szCs w:val="18"/>
              </w:rPr>
              <w:t>)</w:t>
            </w:r>
          </w:p>
        </w:tc>
        <w:tc>
          <w:tcPr>
            <w:tcW w:w="1843" w:type="dxa"/>
            <w:shd w:val="clear" w:color="auto" w:fill="auto"/>
            <w:tcMar>
              <w:top w:w="28" w:type="dxa"/>
              <w:left w:w="28" w:type="dxa"/>
              <w:bottom w:w="28" w:type="dxa"/>
              <w:right w:w="28" w:type="dxa"/>
            </w:tcMar>
            <w:vAlign w:val="bottom"/>
          </w:tcPr>
          <w:p w14:paraId="781E182C" w14:textId="55592729"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32.5 (2</w:t>
            </w:r>
            <w:r w:rsidR="00890D08">
              <w:rPr>
                <w:rFonts w:ascii="Arial" w:hAnsi="Arial" w:cs="Arial"/>
                <w:color w:val="000000"/>
                <w:sz w:val="18"/>
                <w:szCs w:val="18"/>
              </w:rPr>
              <w:t>5.0</w:t>
            </w:r>
            <w:r w:rsidRPr="00FA4E22">
              <w:rPr>
                <w:rFonts w:ascii="Arial" w:hAnsi="Arial" w:cs="Arial"/>
                <w:color w:val="000000"/>
                <w:sz w:val="18"/>
                <w:szCs w:val="18"/>
              </w:rPr>
              <w:t xml:space="preserve"> - 40.</w:t>
            </w:r>
            <w:r w:rsidR="00890D08">
              <w:rPr>
                <w:rFonts w:ascii="Arial" w:hAnsi="Arial" w:cs="Arial"/>
                <w:color w:val="000000"/>
                <w:sz w:val="18"/>
                <w:szCs w:val="18"/>
              </w:rPr>
              <w:t>5</w:t>
            </w:r>
            <w:r w:rsidRPr="00FA4E22">
              <w:rPr>
                <w:rFonts w:ascii="Arial" w:hAnsi="Arial" w:cs="Arial"/>
                <w:color w:val="000000"/>
                <w:sz w:val="18"/>
                <w:szCs w:val="18"/>
              </w:rPr>
              <w:t>)</w:t>
            </w:r>
          </w:p>
        </w:tc>
        <w:tc>
          <w:tcPr>
            <w:tcW w:w="1559" w:type="dxa"/>
            <w:shd w:val="clear" w:color="auto" w:fill="auto"/>
            <w:tcMar>
              <w:top w:w="28" w:type="dxa"/>
              <w:left w:w="28" w:type="dxa"/>
              <w:bottom w:w="28" w:type="dxa"/>
              <w:right w:w="28" w:type="dxa"/>
            </w:tcMar>
            <w:vAlign w:val="bottom"/>
          </w:tcPr>
          <w:p w14:paraId="35924C84" w14:textId="5A4E0766"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w:t>
            </w:r>
            <w:r w:rsidR="00890D08">
              <w:rPr>
                <w:rFonts w:ascii="Arial" w:hAnsi="Arial" w:cs="Arial"/>
                <w:color w:val="000000"/>
                <w:sz w:val="18"/>
                <w:szCs w:val="18"/>
              </w:rPr>
              <w:t xml:space="preserve">6 </w:t>
            </w:r>
            <w:r w:rsidRPr="00FA4E22">
              <w:rPr>
                <w:rFonts w:ascii="Arial" w:hAnsi="Arial" w:cs="Arial"/>
                <w:color w:val="000000"/>
                <w:sz w:val="18"/>
                <w:szCs w:val="18"/>
              </w:rPr>
              <w:t>(0.</w:t>
            </w:r>
            <w:r w:rsidR="00890D08">
              <w:rPr>
                <w:rFonts w:ascii="Arial" w:hAnsi="Arial" w:cs="Arial"/>
                <w:color w:val="000000"/>
                <w:sz w:val="18"/>
                <w:szCs w:val="18"/>
              </w:rPr>
              <w:t>6</w:t>
            </w:r>
            <w:r w:rsidRPr="00FA4E22">
              <w:rPr>
                <w:rFonts w:ascii="Arial" w:hAnsi="Arial" w:cs="Arial"/>
                <w:color w:val="000000"/>
                <w:sz w:val="18"/>
                <w:szCs w:val="18"/>
              </w:rPr>
              <w:t xml:space="preserve"> - 2.9)</w:t>
            </w:r>
          </w:p>
        </w:tc>
        <w:tc>
          <w:tcPr>
            <w:tcW w:w="1843" w:type="dxa"/>
            <w:shd w:val="clear" w:color="auto" w:fill="auto"/>
            <w:tcMar>
              <w:top w:w="28" w:type="dxa"/>
              <w:left w:w="28" w:type="dxa"/>
              <w:bottom w:w="28" w:type="dxa"/>
              <w:right w:w="28" w:type="dxa"/>
            </w:tcMar>
            <w:vAlign w:val="bottom"/>
          </w:tcPr>
          <w:p w14:paraId="488E3999" w14:textId="75A62B65"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w:t>
            </w:r>
            <w:r w:rsidR="00890D08">
              <w:rPr>
                <w:rFonts w:ascii="Arial" w:hAnsi="Arial" w:cs="Arial"/>
                <w:color w:val="000000"/>
                <w:sz w:val="18"/>
                <w:szCs w:val="18"/>
              </w:rPr>
              <w:t>4</w:t>
            </w:r>
            <w:r w:rsidRPr="00FA4E22">
              <w:rPr>
                <w:rFonts w:ascii="Arial" w:hAnsi="Arial" w:cs="Arial"/>
                <w:color w:val="000000"/>
                <w:sz w:val="18"/>
                <w:szCs w:val="18"/>
              </w:rPr>
              <w:t xml:space="preserve"> (0.8 - 7.1)</w:t>
            </w:r>
          </w:p>
        </w:tc>
        <w:tc>
          <w:tcPr>
            <w:tcW w:w="1559" w:type="dxa"/>
            <w:shd w:val="clear" w:color="auto" w:fill="auto"/>
            <w:tcMar>
              <w:top w:w="28" w:type="dxa"/>
              <w:left w:w="28" w:type="dxa"/>
              <w:bottom w:w="28" w:type="dxa"/>
              <w:right w:w="28" w:type="dxa"/>
            </w:tcMar>
            <w:vAlign w:val="bottom"/>
          </w:tcPr>
          <w:p w14:paraId="13446DAA" w14:textId="7F082BD7"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w:t>
            </w:r>
            <w:r w:rsidR="00890D08">
              <w:rPr>
                <w:rFonts w:ascii="Arial" w:hAnsi="Arial" w:cs="Arial"/>
                <w:color w:val="000000"/>
                <w:sz w:val="18"/>
                <w:szCs w:val="18"/>
              </w:rPr>
              <w:t>6</w:t>
            </w:r>
            <w:r w:rsidRPr="00FA4E22">
              <w:rPr>
                <w:rFonts w:ascii="Arial" w:hAnsi="Arial" w:cs="Arial"/>
                <w:color w:val="000000"/>
                <w:sz w:val="18"/>
                <w:szCs w:val="18"/>
              </w:rPr>
              <w:t xml:space="preserve"> (0.1 - 1.</w:t>
            </w:r>
            <w:r w:rsidR="00890D08">
              <w:rPr>
                <w:rFonts w:ascii="Arial" w:hAnsi="Arial" w:cs="Arial"/>
                <w:color w:val="000000"/>
                <w:sz w:val="18"/>
                <w:szCs w:val="18"/>
              </w:rPr>
              <w:t>2</w:t>
            </w:r>
            <w:r w:rsidRPr="00FA4E22">
              <w:rPr>
                <w:rFonts w:ascii="Arial" w:hAnsi="Arial" w:cs="Arial"/>
                <w:color w:val="000000"/>
                <w:sz w:val="18"/>
                <w:szCs w:val="18"/>
              </w:rPr>
              <w:t>)</w:t>
            </w:r>
          </w:p>
        </w:tc>
        <w:tc>
          <w:tcPr>
            <w:tcW w:w="1560" w:type="dxa"/>
            <w:shd w:val="clear" w:color="auto" w:fill="auto"/>
            <w:tcMar>
              <w:top w:w="28" w:type="dxa"/>
              <w:left w:w="28" w:type="dxa"/>
              <w:bottom w:w="28" w:type="dxa"/>
              <w:right w:w="28" w:type="dxa"/>
            </w:tcMar>
            <w:vAlign w:val="bottom"/>
          </w:tcPr>
          <w:p w14:paraId="432FC662" w14:textId="257B5B7F"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1.5 (0.2 - 3.3)</w:t>
            </w:r>
          </w:p>
        </w:tc>
        <w:tc>
          <w:tcPr>
            <w:tcW w:w="1559" w:type="dxa"/>
            <w:shd w:val="clear" w:color="auto" w:fill="auto"/>
            <w:tcMar>
              <w:top w:w="28" w:type="dxa"/>
              <w:left w:w="28" w:type="dxa"/>
              <w:bottom w:w="28" w:type="dxa"/>
              <w:right w:w="28" w:type="dxa"/>
            </w:tcMar>
            <w:vAlign w:val="bottom"/>
          </w:tcPr>
          <w:p w14:paraId="1ADA7D36" w14:textId="273F0E86"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1.3 (0.</w:t>
            </w:r>
            <w:r w:rsidR="00890D08">
              <w:rPr>
                <w:rFonts w:ascii="Arial" w:hAnsi="Arial" w:cs="Arial"/>
                <w:color w:val="000000"/>
                <w:sz w:val="18"/>
                <w:szCs w:val="18"/>
              </w:rPr>
              <w:t>9</w:t>
            </w:r>
            <w:r w:rsidRPr="00FA4E22">
              <w:rPr>
                <w:rFonts w:ascii="Arial" w:hAnsi="Arial" w:cs="Arial"/>
                <w:color w:val="000000"/>
                <w:sz w:val="18"/>
                <w:szCs w:val="18"/>
              </w:rPr>
              <w:t xml:space="preserve"> - 1.8)</w:t>
            </w:r>
          </w:p>
        </w:tc>
        <w:tc>
          <w:tcPr>
            <w:tcW w:w="1843" w:type="dxa"/>
            <w:shd w:val="clear" w:color="auto" w:fill="auto"/>
            <w:tcMar>
              <w:top w:w="28" w:type="dxa"/>
              <w:left w:w="28" w:type="dxa"/>
              <w:bottom w:w="28" w:type="dxa"/>
              <w:right w:w="28" w:type="dxa"/>
            </w:tcMar>
            <w:vAlign w:val="bottom"/>
          </w:tcPr>
          <w:p w14:paraId="4B0251C4" w14:textId="6DA7E917" w:rsidR="002721A9" w:rsidRPr="00FA4E22" w:rsidRDefault="00890D08"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2.0</w:t>
            </w:r>
            <w:r w:rsidR="002721A9" w:rsidRPr="00FA4E22">
              <w:rPr>
                <w:rFonts w:ascii="Arial" w:hAnsi="Arial" w:cs="Arial"/>
                <w:color w:val="000000"/>
                <w:sz w:val="18"/>
                <w:szCs w:val="18"/>
              </w:rPr>
              <w:t xml:space="preserve"> (3.</w:t>
            </w:r>
            <w:r>
              <w:rPr>
                <w:rFonts w:ascii="Arial" w:hAnsi="Arial" w:cs="Arial"/>
                <w:color w:val="000000"/>
                <w:sz w:val="18"/>
                <w:szCs w:val="18"/>
              </w:rPr>
              <w:t>6</w:t>
            </w:r>
            <w:r w:rsidR="002721A9" w:rsidRPr="00FA4E22">
              <w:rPr>
                <w:rFonts w:ascii="Arial" w:hAnsi="Arial" w:cs="Arial"/>
                <w:color w:val="000000"/>
                <w:sz w:val="18"/>
                <w:szCs w:val="18"/>
              </w:rPr>
              <w:t xml:space="preserve"> - 23.</w:t>
            </w:r>
            <w:r>
              <w:rPr>
                <w:rFonts w:ascii="Arial" w:hAnsi="Arial" w:cs="Arial"/>
                <w:color w:val="000000"/>
                <w:sz w:val="18"/>
                <w:szCs w:val="18"/>
              </w:rPr>
              <w:t>7</w:t>
            </w:r>
            <w:r w:rsidR="002721A9" w:rsidRPr="00FA4E22">
              <w:rPr>
                <w:rFonts w:ascii="Arial" w:hAnsi="Arial" w:cs="Arial"/>
                <w:color w:val="000000"/>
                <w:sz w:val="18"/>
                <w:szCs w:val="18"/>
              </w:rPr>
              <w:t>)</w:t>
            </w:r>
          </w:p>
        </w:tc>
      </w:tr>
      <w:tr w:rsidR="002721A9" w:rsidRPr="00FA4E22" w14:paraId="537643D3"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shd w:val="clear" w:color="auto" w:fill="auto"/>
            <w:tcMar>
              <w:top w:w="28" w:type="dxa"/>
              <w:left w:w="28" w:type="dxa"/>
              <w:bottom w:w="28" w:type="dxa"/>
              <w:right w:w="28" w:type="dxa"/>
            </w:tcMar>
          </w:tcPr>
          <w:p w14:paraId="45D8F86C"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World</w:t>
            </w:r>
          </w:p>
        </w:tc>
        <w:tc>
          <w:tcPr>
            <w:tcW w:w="1984" w:type="dxa"/>
            <w:tcBorders>
              <w:bottom w:val="single" w:sz="4" w:space="0" w:color="auto"/>
            </w:tcBorders>
            <w:shd w:val="clear" w:color="auto" w:fill="auto"/>
            <w:tcMar>
              <w:top w:w="28" w:type="dxa"/>
              <w:left w:w="28" w:type="dxa"/>
              <w:bottom w:w="28" w:type="dxa"/>
              <w:right w:w="28" w:type="dxa"/>
            </w:tcMar>
            <w:vAlign w:val="bottom"/>
          </w:tcPr>
          <w:p w14:paraId="2FBF105E" w14:textId="58042B52"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52.3 (48.</w:t>
            </w:r>
            <w:r w:rsidR="00890D08">
              <w:rPr>
                <w:rFonts w:ascii="Arial" w:hAnsi="Arial" w:cs="Arial"/>
                <w:color w:val="000000"/>
                <w:sz w:val="18"/>
                <w:szCs w:val="18"/>
              </w:rPr>
              <w:t>7</w:t>
            </w:r>
            <w:r w:rsidRPr="00FA4E22">
              <w:rPr>
                <w:rFonts w:ascii="Arial" w:hAnsi="Arial" w:cs="Arial"/>
                <w:color w:val="000000"/>
                <w:sz w:val="18"/>
                <w:szCs w:val="18"/>
              </w:rPr>
              <w:t xml:space="preserve"> - 55.4)</w:t>
            </w:r>
          </w:p>
        </w:tc>
        <w:tc>
          <w:tcPr>
            <w:tcW w:w="1843" w:type="dxa"/>
            <w:tcBorders>
              <w:bottom w:val="single" w:sz="4" w:space="0" w:color="auto"/>
            </w:tcBorders>
            <w:shd w:val="clear" w:color="auto" w:fill="auto"/>
            <w:tcMar>
              <w:top w:w="28" w:type="dxa"/>
              <w:left w:w="28" w:type="dxa"/>
              <w:bottom w:w="28" w:type="dxa"/>
              <w:right w:w="28" w:type="dxa"/>
            </w:tcMar>
            <w:vAlign w:val="bottom"/>
          </w:tcPr>
          <w:p w14:paraId="4FE3A46A" w14:textId="7DA0DAD2"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25.1 (18.8 - 31.</w:t>
            </w:r>
            <w:r w:rsidR="00890D08">
              <w:rPr>
                <w:rFonts w:ascii="Arial" w:hAnsi="Arial" w:cs="Arial"/>
                <w:color w:val="000000"/>
                <w:sz w:val="18"/>
                <w:szCs w:val="18"/>
              </w:rPr>
              <w:t>8</w:t>
            </w:r>
            <w:r w:rsidRPr="00FA4E22">
              <w:rPr>
                <w:rFonts w:ascii="Arial" w:hAnsi="Arial" w:cs="Arial"/>
                <w:color w:val="000000"/>
                <w:sz w:val="18"/>
                <w:szCs w:val="18"/>
              </w:rPr>
              <w:t>)</w:t>
            </w:r>
          </w:p>
        </w:tc>
        <w:tc>
          <w:tcPr>
            <w:tcW w:w="1559" w:type="dxa"/>
            <w:tcBorders>
              <w:bottom w:val="single" w:sz="4" w:space="0" w:color="auto"/>
            </w:tcBorders>
            <w:shd w:val="clear" w:color="auto" w:fill="auto"/>
            <w:tcMar>
              <w:top w:w="28" w:type="dxa"/>
              <w:left w:w="28" w:type="dxa"/>
              <w:bottom w:w="28" w:type="dxa"/>
              <w:right w:w="28" w:type="dxa"/>
            </w:tcMar>
            <w:vAlign w:val="bottom"/>
          </w:tcPr>
          <w:p w14:paraId="6B274E2C" w14:textId="19F62F2A"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 (0.6 - 4.0)</w:t>
            </w:r>
          </w:p>
        </w:tc>
        <w:tc>
          <w:tcPr>
            <w:tcW w:w="1843" w:type="dxa"/>
            <w:tcBorders>
              <w:bottom w:val="single" w:sz="4" w:space="0" w:color="auto"/>
            </w:tcBorders>
            <w:shd w:val="clear" w:color="auto" w:fill="auto"/>
            <w:tcMar>
              <w:top w:w="28" w:type="dxa"/>
              <w:left w:w="28" w:type="dxa"/>
              <w:bottom w:w="28" w:type="dxa"/>
              <w:right w:w="28" w:type="dxa"/>
            </w:tcMar>
            <w:vAlign w:val="bottom"/>
          </w:tcPr>
          <w:p w14:paraId="5DEEDBC1" w14:textId="5D12E5F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w:t>
            </w:r>
            <w:r w:rsidR="00890D08">
              <w:rPr>
                <w:rFonts w:ascii="Arial" w:hAnsi="Arial" w:cs="Arial"/>
                <w:color w:val="000000"/>
                <w:sz w:val="18"/>
                <w:szCs w:val="18"/>
              </w:rPr>
              <w:t>4</w:t>
            </w:r>
            <w:r w:rsidRPr="00FA4E22">
              <w:rPr>
                <w:rFonts w:ascii="Arial" w:hAnsi="Arial" w:cs="Arial"/>
                <w:color w:val="000000"/>
                <w:sz w:val="18"/>
                <w:szCs w:val="18"/>
              </w:rPr>
              <w:t xml:space="preserve"> (1.0 - 9.1)</w:t>
            </w:r>
          </w:p>
        </w:tc>
        <w:tc>
          <w:tcPr>
            <w:tcW w:w="1559" w:type="dxa"/>
            <w:tcBorders>
              <w:bottom w:val="single" w:sz="4" w:space="0" w:color="auto"/>
            </w:tcBorders>
            <w:shd w:val="clear" w:color="auto" w:fill="auto"/>
            <w:tcMar>
              <w:top w:w="28" w:type="dxa"/>
              <w:left w:w="28" w:type="dxa"/>
              <w:bottom w:w="28" w:type="dxa"/>
              <w:right w:w="28" w:type="dxa"/>
            </w:tcMar>
            <w:vAlign w:val="bottom"/>
          </w:tcPr>
          <w:p w14:paraId="2F715900" w14:textId="3848DEB5"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1.3 (0.2 - 2.9)</w:t>
            </w:r>
          </w:p>
        </w:tc>
        <w:tc>
          <w:tcPr>
            <w:tcW w:w="1560" w:type="dxa"/>
            <w:tcBorders>
              <w:bottom w:val="single" w:sz="4" w:space="0" w:color="auto"/>
            </w:tcBorders>
            <w:shd w:val="clear" w:color="auto" w:fill="auto"/>
            <w:tcMar>
              <w:top w:w="28" w:type="dxa"/>
              <w:left w:w="28" w:type="dxa"/>
              <w:bottom w:w="28" w:type="dxa"/>
              <w:right w:w="28" w:type="dxa"/>
            </w:tcMar>
            <w:vAlign w:val="bottom"/>
          </w:tcPr>
          <w:p w14:paraId="2A701F55" w14:textId="1638121B"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1.1 (0.</w:t>
            </w:r>
            <w:r w:rsidR="00890D08">
              <w:rPr>
                <w:rFonts w:ascii="Arial" w:hAnsi="Arial" w:cs="Arial"/>
                <w:color w:val="000000"/>
                <w:sz w:val="18"/>
                <w:szCs w:val="18"/>
              </w:rPr>
              <w:t>2</w:t>
            </w:r>
            <w:r w:rsidRPr="00FA4E22">
              <w:rPr>
                <w:rFonts w:ascii="Arial" w:hAnsi="Arial" w:cs="Arial"/>
                <w:color w:val="000000"/>
                <w:sz w:val="18"/>
                <w:szCs w:val="18"/>
              </w:rPr>
              <w:t xml:space="preserve"> - 2.</w:t>
            </w:r>
            <w:r w:rsidR="00890D08">
              <w:rPr>
                <w:rFonts w:ascii="Arial" w:hAnsi="Arial" w:cs="Arial"/>
                <w:color w:val="000000"/>
                <w:sz w:val="18"/>
                <w:szCs w:val="18"/>
              </w:rPr>
              <w:t>5</w:t>
            </w:r>
            <w:r w:rsidRPr="00FA4E22">
              <w:rPr>
                <w:rFonts w:ascii="Arial" w:hAnsi="Arial" w:cs="Arial"/>
                <w:color w:val="000000"/>
                <w:sz w:val="18"/>
                <w:szCs w:val="18"/>
              </w:rPr>
              <w:t>)</w:t>
            </w:r>
          </w:p>
        </w:tc>
        <w:tc>
          <w:tcPr>
            <w:tcW w:w="1559" w:type="dxa"/>
            <w:tcBorders>
              <w:bottom w:val="single" w:sz="4" w:space="0" w:color="auto"/>
            </w:tcBorders>
            <w:shd w:val="clear" w:color="auto" w:fill="auto"/>
            <w:tcMar>
              <w:top w:w="28" w:type="dxa"/>
              <w:left w:w="28" w:type="dxa"/>
              <w:bottom w:w="28" w:type="dxa"/>
              <w:right w:w="28" w:type="dxa"/>
            </w:tcMar>
            <w:vAlign w:val="bottom"/>
          </w:tcPr>
          <w:p w14:paraId="2A6EBA8D" w14:textId="1F2B6999"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0.6 (0.5 - 0.</w:t>
            </w:r>
            <w:r w:rsidR="00890D08">
              <w:rPr>
                <w:rFonts w:ascii="Arial" w:hAnsi="Arial" w:cs="Arial"/>
                <w:color w:val="000000"/>
                <w:sz w:val="18"/>
                <w:szCs w:val="18"/>
              </w:rPr>
              <w:t>8</w:t>
            </w:r>
            <w:r w:rsidRPr="00FA4E22">
              <w:rPr>
                <w:rFonts w:ascii="Arial" w:hAnsi="Arial" w:cs="Arial"/>
                <w:color w:val="000000"/>
                <w:sz w:val="18"/>
                <w:szCs w:val="18"/>
              </w:rPr>
              <w:t>)</w:t>
            </w:r>
          </w:p>
        </w:tc>
        <w:tc>
          <w:tcPr>
            <w:tcW w:w="1843" w:type="dxa"/>
            <w:tcBorders>
              <w:bottom w:val="single" w:sz="4" w:space="0" w:color="auto"/>
            </w:tcBorders>
            <w:shd w:val="clear" w:color="auto" w:fill="auto"/>
            <w:tcMar>
              <w:top w:w="28" w:type="dxa"/>
              <w:left w:w="28" w:type="dxa"/>
              <w:bottom w:w="28" w:type="dxa"/>
              <w:right w:w="28" w:type="dxa"/>
            </w:tcMar>
            <w:vAlign w:val="bottom"/>
          </w:tcPr>
          <w:p w14:paraId="74F76F50" w14:textId="3B835AA4"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13.0 (4.1 - 24.</w:t>
            </w:r>
            <w:r w:rsidR="00890D08">
              <w:rPr>
                <w:rFonts w:ascii="Arial" w:hAnsi="Arial" w:cs="Arial"/>
                <w:color w:val="000000"/>
                <w:sz w:val="18"/>
                <w:szCs w:val="18"/>
              </w:rPr>
              <w:t>6</w:t>
            </w:r>
            <w:r w:rsidRPr="00FA4E22">
              <w:rPr>
                <w:rFonts w:ascii="Arial" w:hAnsi="Arial" w:cs="Arial"/>
                <w:color w:val="000000"/>
                <w:sz w:val="18"/>
                <w:szCs w:val="18"/>
              </w:rPr>
              <w:t>)</w:t>
            </w:r>
          </w:p>
        </w:tc>
      </w:tr>
      <w:tr w:rsidR="002721A9" w:rsidRPr="00FA4E22" w14:paraId="6C11FC48" w14:textId="77777777" w:rsidTr="00100D5A">
        <w:tc>
          <w:tcPr>
            <w:cnfStyle w:val="001000000000" w:firstRow="0" w:lastRow="0" w:firstColumn="1" w:lastColumn="0" w:oddVBand="0" w:evenVBand="0" w:oddHBand="0" w:evenHBand="0" w:firstRowFirstColumn="0" w:firstRowLastColumn="0" w:lastRowFirstColumn="0" w:lastRowLastColumn="0"/>
            <w:tcW w:w="14743" w:type="dxa"/>
            <w:gridSpan w:val="9"/>
            <w:tcBorders>
              <w:top w:val="single" w:sz="4" w:space="0" w:color="auto"/>
            </w:tcBorders>
            <w:shd w:val="clear" w:color="auto" w:fill="auto"/>
            <w:tcMar>
              <w:top w:w="28" w:type="dxa"/>
              <w:left w:w="28" w:type="dxa"/>
              <w:bottom w:w="28" w:type="dxa"/>
              <w:right w:w="28" w:type="dxa"/>
            </w:tcMar>
          </w:tcPr>
          <w:p w14:paraId="7B14E7EA" w14:textId="77777777" w:rsidR="002721A9" w:rsidRPr="00FA4E22" w:rsidRDefault="002721A9" w:rsidP="00100D5A">
            <w:pPr>
              <w:rPr>
                <w:rFonts w:ascii="Arial" w:hAnsi="Arial" w:cs="Arial"/>
                <w:sz w:val="18"/>
                <w:szCs w:val="18"/>
              </w:rPr>
            </w:pPr>
            <w:r w:rsidRPr="00FA4E22">
              <w:rPr>
                <w:rFonts w:ascii="Arial" w:hAnsi="Arial" w:cs="Arial"/>
                <w:sz w:val="18"/>
                <w:szCs w:val="18"/>
              </w:rPr>
              <w:t>2020</w:t>
            </w:r>
          </w:p>
        </w:tc>
      </w:tr>
      <w:tr w:rsidR="002721A9" w:rsidRPr="00FA4E22" w14:paraId="247180B3" w14:textId="77777777" w:rsidTr="00100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Mar>
              <w:top w:w="28" w:type="dxa"/>
              <w:left w:w="28" w:type="dxa"/>
              <w:bottom w:w="28" w:type="dxa"/>
              <w:right w:w="28" w:type="dxa"/>
            </w:tcMar>
          </w:tcPr>
          <w:p w14:paraId="0908552A"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East Asia</w:t>
            </w:r>
          </w:p>
        </w:tc>
        <w:tc>
          <w:tcPr>
            <w:tcW w:w="1984" w:type="dxa"/>
            <w:shd w:val="clear" w:color="auto" w:fill="auto"/>
            <w:tcMar>
              <w:top w:w="28" w:type="dxa"/>
              <w:left w:w="28" w:type="dxa"/>
              <w:bottom w:w="28" w:type="dxa"/>
              <w:right w:w="28" w:type="dxa"/>
            </w:tcMar>
            <w:vAlign w:val="bottom"/>
          </w:tcPr>
          <w:p w14:paraId="1FB7DB3D" w14:textId="73E76EC1"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47.</w:t>
            </w:r>
            <w:r w:rsidR="00890D08">
              <w:rPr>
                <w:rFonts w:ascii="Arial" w:hAnsi="Arial" w:cs="Arial"/>
                <w:color w:val="000000"/>
                <w:sz w:val="18"/>
                <w:szCs w:val="18"/>
              </w:rPr>
              <w:t>3</w:t>
            </w:r>
            <w:r w:rsidRPr="00FA4E22">
              <w:rPr>
                <w:rFonts w:ascii="Arial" w:hAnsi="Arial" w:cs="Arial"/>
                <w:color w:val="000000"/>
                <w:sz w:val="18"/>
                <w:szCs w:val="18"/>
              </w:rPr>
              <w:t xml:space="preserve"> (43.4 - 50.</w:t>
            </w:r>
            <w:r w:rsidR="00890D08">
              <w:rPr>
                <w:rFonts w:ascii="Arial" w:hAnsi="Arial" w:cs="Arial"/>
                <w:color w:val="000000"/>
                <w:sz w:val="18"/>
                <w:szCs w:val="18"/>
              </w:rPr>
              <w:t>4</w:t>
            </w:r>
            <w:r w:rsidRPr="00FA4E22">
              <w:rPr>
                <w:rFonts w:ascii="Arial" w:hAnsi="Arial" w:cs="Arial"/>
                <w:color w:val="000000"/>
                <w:sz w:val="18"/>
                <w:szCs w:val="18"/>
              </w:rPr>
              <w:t>)</w:t>
            </w:r>
          </w:p>
        </w:tc>
        <w:tc>
          <w:tcPr>
            <w:tcW w:w="1843" w:type="dxa"/>
            <w:shd w:val="clear" w:color="auto" w:fill="auto"/>
            <w:tcMar>
              <w:top w:w="28" w:type="dxa"/>
              <w:left w:w="28" w:type="dxa"/>
              <w:bottom w:w="28" w:type="dxa"/>
              <w:right w:w="28" w:type="dxa"/>
            </w:tcMar>
            <w:vAlign w:val="bottom"/>
          </w:tcPr>
          <w:p w14:paraId="6B6288BA" w14:textId="7347CDCC"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32.6 (</w:t>
            </w:r>
            <w:r w:rsidR="00890D08">
              <w:rPr>
                <w:rFonts w:ascii="Arial" w:hAnsi="Arial" w:cs="Arial"/>
                <w:color w:val="000000"/>
                <w:sz w:val="18"/>
                <w:szCs w:val="18"/>
              </w:rPr>
              <w:t>4.0</w:t>
            </w:r>
            <w:r w:rsidRPr="00FA4E22">
              <w:rPr>
                <w:rFonts w:ascii="Arial" w:hAnsi="Arial" w:cs="Arial"/>
                <w:color w:val="000000"/>
                <w:sz w:val="18"/>
                <w:szCs w:val="18"/>
              </w:rPr>
              <w:t xml:space="preserve"> - 41.8)</w:t>
            </w:r>
          </w:p>
        </w:tc>
        <w:tc>
          <w:tcPr>
            <w:tcW w:w="1559" w:type="dxa"/>
            <w:shd w:val="clear" w:color="auto" w:fill="auto"/>
            <w:tcMar>
              <w:top w:w="28" w:type="dxa"/>
              <w:left w:w="28" w:type="dxa"/>
              <w:bottom w:w="28" w:type="dxa"/>
              <w:right w:w="28" w:type="dxa"/>
            </w:tcMar>
            <w:vAlign w:val="bottom"/>
          </w:tcPr>
          <w:p w14:paraId="3E24320B" w14:textId="248F0D25"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1.6 (0.5 - 3.</w:t>
            </w:r>
            <w:r w:rsidR="00890D08">
              <w:rPr>
                <w:rFonts w:ascii="Arial" w:hAnsi="Arial" w:cs="Arial"/>
                <w:color w:val="000000"/>
                <w:sz w:val="18"/>
                <w:szCs w:val="18"/>
              </w:rPr>
              <w:t>1</w:t>
            </w:r>
            <w:r w:rsidRPr="00FA4E22">
              <w:rPr>
                <w:rFonts w:ascii="Arial" w:hAnsi="Arial" w:cs="Arial"/>
                <w:color w:val="000000"/>
                <w:sz w:val="18"/>
                <w:szCs w:val="18"/>
              </w:rPr>
              <w:t>)</w:t>
            </w:r>
          </w:p>
        </w:tc>
        <w:tc>
          <w:tcPr>
            <w:tcW w:w="1843" w:type="dxa"/>
            <w:shd w:val="clear" w:color="auto" w:fill="auto"/>
            <w:tcMar>
              <w:top w:w="28" w:type="dxa"/>
              <w:left w:w="28" w:type="dxa"/>
              <w:bottom w:w="28" w:type="dxa"/>
              <w:right w:w="28" w:type="dxa"/>
            </w:tcMar>
            <w:vAlign w:val="bottom"/>
          </w:tcPr>
          <w:p w14:paraId="0DA0AE2F" w14:textId="52D0975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3.</w:t>
            </w:r>
            <w:r w:rsidR="00890D08">
              <w:rPr>
                <w:rFonts w:ascii="Arial" w:hAnsi="Arial" w:cs="Arial"/>
                <w:color w:val="000000"/>
                <w:sz w:val="18"/>
                <w:szCs w:val="18"/>
              </w:rPr>
              <w:t>3</w:t>
            </w:r>
            <w:r w:rsidRPr="00FA4E22">
              <w:rPr>
                <w:rFonts w:ascii="Arial" w:hAnsi="Arial" w:cs="Arial"/>
                <w:color w:val="000000"/>
                <w:sz w:val="18"/>
                <w:szCs w:val="18"/>
              </w:rPr>
              <w:t xml:space="preserve"> (0.7 - 7.0)</w:t>
            </w:r>
          </w:p>
        </w:tc>
        <w:tc>
          <w:tcPr>
            <w:tcW w:w="1559" w:type="dxa"/>
            <w:shd w:val="clear" w:color="auto" w:fill="auto"/>
            <w:tcMar>
              <w:top w:w="28" w:type="dxa"/>
              <w:left w:w="28" w:type="dxa"/>
              <w:bottom w:w="28" w:type="dxa"/>
              <w:right w:w="28" w:type="dxa"/>
            </w:tcMar>
            <w:vAlign w:val="bottom"/>
          </w:tcPr>
          <w:p w14:paraId="684700E9" w14:textId="6DDB7507"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w:t>
            </w:r>
            <w:r w:rsidR="00890D08">
              <w:rPr>
                <w:rFonts w:ascii="Arial" w:hAnsi="Arial" w:cs="Arial"/>
                <w:color w:val="000000"/>
                <w:sz w:val="18"/>
                <w:szCs w:val="18"/>
              </w:rPr>
              <w:t>7</w:t>
            </w:r>
            <w:r w:rsidRPr="00FA4E22">
              <w:rPr>
                <w:rFonts w:ascii="Arial" w:hAnsi="Arial" w:cs="Arial"/>
                <w:color w:val="000000"/>
                <w:sz w:val="18"/>
                <w:szCs w:val="18"/>
              </w:rPr>
              <w:t xml:space="preserve"> (0.1 - 1.3)</w:t>
            </w:r>
          </w:p>
        </w:tc>
        <w:tc>
          <w:tcPr>
            <w:tcW w:w="1560" w:type="dxa"/>
            <w:shd w:val="clear" w:color="auto" w:fill="auto"/>
            <w:tcMar>
              <w:top w:w="28" w:type="dxa"/>
              <w:left w:w="28" w:type="dxa"/>
              <w:bottom w:w="28" w:type="dxa"/>
              <w:right w:w="28" w:type="dxa"/>
            </w:tcMar>
            <w:vAlign w:val="bottom"/>
          </w:tcPr>
          <w:p w14:paraId="06FAE18F" w14:textId="7029F2A2"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1.5 (0.2 - 3.</w:t>
            </w:r>
            <w:r w:rsidR="00890D08">
              <w:rPr>
                <w:rFonts w:ascii="Arial" w:hAnsi="Arial" w:cs="Arial"/>
                <w:color w:val="000000"/>
                <w:sz w:val="18"/>
                <w:szCs w:val="18"/>
              </w:rPr>
              <w:t>4</w:t>
            </w:r>
            <w:r w:rsidRPr="00FA4E22">
              <w:rPr>
                <w:rFonts w:ascii="Arial" w:hAnsi="Arial" w:cs="Arial"/>
                <w:color w:val="000000"/>
                <w:sz w:val="18"/>
                <w:szCs w:val="18"/>
              </w:rPr>
              <w:t>)</w:t>
            </w:r>
          </w:p>
        </w:tc>
        <w:tc>
          <w:tcPr>
            <w:tcW w:w="1559" w:type="dxa"/>
            <w:shd w:val="clear" w:color="auto" w:fill="auto"/>
            <w:tcMar>
              <w:top w:w="28" w:type="dxa"/>
              <w:left w:w="28" w:type="dxa"/>
              <w:bottom w:w="28" w:type="dxa"/>
              <w:right w:w="28" w:type="dxa"/>
            </w:tcMar>
            <w:vAlign w:val="bottom"/>
          </w:tcPr>
          <w:p w14:paraId="61ABE88A" w14:textId="2809D964"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0.1 (0.0 - 0.6)</w:t>
            </w:r>
          </w:p>
        </w:tc>
        <w:tc>
          <w:tcPr>
            <w:tcW w:w="1843" w:type="dxa"/>
            <w:shd w:val="clear" w:color="auto" w:fill="auto"/>
            <w:tcMar>
              <w:top w:w="28" w:type="dxa"/>
              <w:left w:w="28" w:type="dxa"/>
              <w:bottom w:w="28" w:type="dxa"/>
              <w:right w:w="28" w:type="dxa"/>
            </w:tcMar>
            <w:vAlign w:val="bottom"/>
          </w:tcPr>
          <w:p w14:paraId="1B04DBD0" w14:textId="1C6378E0" w:rsidR="002721A9" w:rsidRPr="00FA4E22" w:rsidRDefault="002721A9" w:rsidP="00100D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12.9 (3.8 - 25.</w:t>
            </w:r>
            <w:r w:rsidR="00890D08">
              <w:rPr>
                <w:rFonts w:ascii="Arial" w:hAnsi="Arial" w:cs="Arial"/>
                <w:color w:val="000000"/>
                <w:sz w:val="18"/>
                <w:szCs w:val="18"/>
              </w:rPr>
              <w:t>6</w:t>
            </w:r>
            <w:r w:rsidRPr="00FA4E22">
              <w:rPr>
                <w:rFonts w:ascii="Arial" w:hAnsi="Arial" w:cs="Arial"/>
                <w:color w:val="000000"/>
                <w:sz w:val="18"/>
                <w:szCs w:val="18"/>
              </w:rPr>
              <w:t>)</w:t>
            </w:r>
          </w:p>
        </w:tc>
      </w:tr>
      <w:tr w:rsidR="002721A9" w:rsidRPr="00FA4E22" w14:paraId="177E7D78" w14:textId="77777777" w:rsidTr="00100D5A">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shd w:val="clear" w:color="auto" w:fill="auto"/>
            <w:tcMar>
              <w:top w:w="28" w:type="dxa"/>
              <w:left w:w="28" w:type="dxa"/>
              <w:bottom w:w="28" w:type="dxa"/>
              <w:right w:w="28" w:type="dxa"/>
            </w:tcMar>
          </w:tcPr>
          <w:p w14:paraId="3163071B" w14:textId="77777777" w:rsidR="002721A9" w:rsidRPr="00FA4E22" w:rsidRDefault="002721A9" w:rsidP="00100D5A">
            <w:pPr>
              <w:rPr>
                <w:rFonts w:ascii="Arial" w:hAnsi="Arial" w:cs="Arial"/>
                <w:b w:val="0"/>
                <w:sz w:val="18"/>
                <w:szCs w:val="18"/>
              </w:rPr>
            </w:pPr>
            <w:r w:rsidRPr="00FA4E22">
              <w:rPr>
                <w:rFonts w:ascii="Arial" w:hAnsi="Arial" w:cs="Arial"/>
                <w:b w:val="0"/>
                <w:sz w:val="18"/>
                <w:szCs w:val="18"/>
              </w:rPr>
              <w:t xml:space="preserve"> World</w:t>
            </w:r>
          </w:p>
        </w:tc>
        <w:tc>
          <w:tcPr>
            <w:tcW w:w="1984" w:type="dxa"/>
            <w:tcBorders>
              <w:bottom w:val="single" w:sz="4" w:space="0" w:color="auto"/>
            </w:tcBorders>
            <w:shd w:val="clear" w:color="auto" w:fill="auto"/>
            <w:tcMar>
              <w:top w:w="28" w:type="dxa"/>
              <w:left w:w="28" w:type="dxa"/>
              <w:bottom w:w="28" w:type="dxa"/>
              <w:right w:w="28" w:type="dxa"/>
            </w:tcMar>
            <w:vAlign w:val="bottom"/>
          </w:tcPr>
          <w:p w14:paraId="3F145380" w14:textId="76E8D23D"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52.6 (48</w:t>
            </w:r>
            <w:r w:rsidR="00890D08">
              <w:rPr>
                <w:rFonts w:ascii="Arial" w:hAnsi="Arial" w:cs="Arial"/>
                <w:color w:val="000000"/>
                <w:sz w:val="18"/>
                <w:szCs w:val="18"/>
              </w:rPr>
              <w:t>.9</w:t>
            </w:r>
            <w:r w:rsidRPr="00FA4E22">
              <w:rPr>
                <w:rFonts w:ascii="Arial" w:hAnsi="Arial" w:cs="Arial"/>
                <w:color w:val="000000"/>
                <w:sz w:val="18"/>
                <w:szCs w:val="18"/>
              </w:rPr>
              <w:t xml:space="preserve"> - 55.</w:t>
            </w:r>
            <w:r w:rsidR="00890D08">
              <w:rPr>
                <w:rFonts w:ascii="Arial" w:hAnsi="Arial" w:cs="Arial"/>
                <w:color w:val="000000"/>
                <w:sz w:val="18"/>
                <w:szCs w:val="18"/>
              </w:rPr>
              <w:t>8</w:t>
            </w:r>
            <w:r w:rsidRPr="00FA4E22">
              <w:rPr>
                <w:rFonts w:ascii="Arial" w:hAnsi="Arial" w:cs="Arial"/>
                <w:color w:val="000000"/>
                <w:sz w:val="18"/>
                <w:szCs w:val="18"/>
              </w:rPr>
              <w:t>)</w:t>
            </w:r>
          </w:p>
        </w:tc>
        <w:tc>
          <w:tcPr>
            <w:tcW w:w="1843" w:type="dxa"/>
            <w:tcBorders>
              <w:bottom w:val="single" w:sz="4" w:space="0" w:color="auto"/>
            </w:tcBorders>
            <w:shd w:val="clear" w:color="auto" w:fill="auto"/>
            <w:tcMar>
              <w:top w:w="28" w:type="dxa"/>
              <w:left w:w="28" w:type="dxa"/>
              <w:bottom w:w="28" w:type="dxa"/>
              <w:right w:w="28" w:type="dxa"/>
            </w:tcMar>
            <w:vAlign w:val="bottom"/>
          </w:tcPr>
          <w:p w14:paraId="09D4344A" w14:textId="584DEB9C"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24.7 (17.</w:t>
            </w:r>
            <w:r w:rsidR="00890D08">
              <w:rPr>
                <w:rFonts w:ascii="Arial" w:hAnsi="Arial" w:cs="Arial"/>
                <w:color w:val="000000"/>
                <w:sz w:val="18"/>
                <w:szCs w:val="18"/>
              </w:rPr>
              <w:t>8</w:t>
            </w:r>
            <w:r w:rsidRPr="00FA4E22">
              <w:rPr>
                <w:rFonts w:ascii="Arial" w:hAnsi="Arial" w:cs="Arial"/>
                <w:color w:val="000000"/>
                <w:sz w:val="18"/>
                <w:szCs w:val="18"/>
              </w:rPr>
              <w:t xml:space="preserve"> - 32.1)</w:t>
            </w:r>
          </w:p>
        </w:tc>
        <w:tc>
          <w:tcPr>
            <w:tcW w:w="1559" w:type="dxa"/>
            <w:tcBorders>
              <w:bottom w:val="single" w:sz="4" w:space="0" w:color="auto"/>
            </w:tcBorders>
            <w:shd w:val="clear" w:color="auto" w:fill="auto"/>
            <w:tcMar>
              <w:top w:w="28" w:type="dxa"/>
              <w:left w:w="28" w:type="dxa"/>
              <w:bottom w:w="28" w:type="dxa"/>
              <w:right w:w="28" w:type="dxa"/>
            </w:tcMar>
            <w:vAlign w:val="bottom"/>
          </w:tcPr>
          <w:p w14:paraId="2CE6A5BE" w14:textId="1411333A"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2.0 (0.</w:t>
            </w:r>
            <w:r w:rsidR="00890D08">
              <w:rPr>
                <w:rFonts w:ascii="Arial" w:hAnsi="Arial" w:cs="Arial"/>
                <w:color w:val="000000"/>
                <w:sz w:val="18"/>
                <w:szCs w:val="18"/>
              </w:rPr>
              <w:t>6</w:t>
            </w:r>
            <w:r w:rsidRPr="00FA4E22">
              <w:rPr>
                <w:rFonts w:ascii="Arial" w:hAnsi="Arial" w:cs="Arial"/>
                <w:color w:val="000000"/>
                <w:sz w:val="18"/>
                <w:szCs w:val="18"/>
              </w:rPr>
              <w:t xml:space="preserve"> - 4.</w:t>
            </w:r>
            <w:r w:rsidR="00890D08">
              <w:rPr>
                <w:rFonts w:ascii="Arial" w:hAnsi="Arial" w:cs="Arial"/>
                <w:color w:val="000000"/>
                <w:sz w:val="18"/>
                <w:szCs w:val="18"/>
              </w:rPr>
              <w:t>2</w:t>
            </w:r>
            <w:r w:rsidRPr="00FA4E22">
              <w:rPr>
                <w:rFonts w:ascii="Arial" w:hAnsi="Arial" w:cs="Arial"/>
                <w:color w:val="000000"/>
                <w:sz w:val="18"/>
                <w:szCs w:val="18"/>
              </w:rPr>
              <w:t>)</w:t>
            </w:r>
          </w:p>
        </w:tc>
        <w:tc>
          <w:tcPr>
            <w:tcW w:w="1843" w:type="dxa"/>
            <w:tcBorders>
              <w:bottom w:val="single" w:sz="4" w:space="0" w:color="auto"/>
            </w:tcBorders>
            <w:shd w:val="clear" w:color="auto" w:fill="auto"/>
            <w:tcMar>
              <w:top w:w="28" w:type="dxa"/>
              <w:left w:w="28" w:type="dxa"/>
              <w:bottom w:w="28" w:type="dxa"/>
              <w:right w:w="28" w:type="dxa"/>
            </w:tcMar>
            <w:vAlign w:val="bottom"/>
          </w:tcPr>
          <w:p w14:paraId="27713FF8" w14:textId="0DE73255"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4.</w:t>
            </w:r>
            <w:r w:rsidR="00890D08">
              <w:rPr>
                <w:rFonts w:ascii="Arial" w:hAnsi="Arial" w:cs="Arial"/>
                <w:color w:val="000000"/>
                <w:sz w:val="18"/>
                <w:szCs w:val="18"/>
              </w:rPr>
              <w:t>2</w:t>
            </w:r>
            <w:r w:rsidRPr="00FA4E22">
              <w:rPr>
                <w:rFonts w:ascii="Arial" w:hAnsi="Arial" w:cs="Arial"/>
                <w:color w:val="000000"/>
                <w:sz w:val="18"/>
                <w:szCs w:val="18"/>
              </w:rPr>
              <w:t xml:space="preserve"> (0.</w:t>
            </w:r>
            <w:r w:rsidR="00890D08">
              <w:rPr>
                <w:rFonts w:ascii="Arial" w:hAnsi="Arial" w:cs="Arial"/>
                <w:color w:val="000000"/>
                <w:sz w:val="18"/>
                <w:szCs w:val="18"/>
              </w:rPr>
              <w:t>9</w:t>
            </w:r>
            <w:r w:rsidRPr="00FA4E22">
              <w:rPr>
                <w:rFonts w:ascii="Arial" w:hAnsi="Arial" w:cs="Arial"/>
                <w:color w:val="000000"/>
                <w:sz w:val="18"/>
                <w:szCs w:val="18"/>
              </w:rPr>
              <w:t xml:space="preserve"> - 8.9)</w:t>
            </w:r>
          </w:p>
        </w:tc>
        <w:tc>
          <w:tcPr>
            <w:tcW w:w="1559" w:type="dxa"/>
            <w:tcBorders>
              <w:bottom w:val="single" w:sz="4" w:space="0" w:color="auto"/>
            </w:tcBorders>
            <w:shd w:val="clear" w:color="auto" w:fill="auto"/>
            <w:tcMar>
              <w:top w:w="28" w:type="dxa"/>
              <w:left w:w="28" w:type="dxa"/>
              <w:bottom w:w="28" w:type="dxa"/>
              <w:right w:w="28" w:type="dxa"/>
            </w:tcMar>
            <w:vAlign w:val="bottom"/>
          </w:tcPr>
          <w:p w14:paraId="3EAFCDAF" w14:textId="1427E9E3"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w:t>
            </w:r>
            <w:r w:rsidR="00890D08">
              <w:rPr>
                <w:rFonts w:ascii="Arial" w:hAnsi="Arial" w:cs="Arial"/>
                <w:color w:val="000000"/>
                <w:sz w:val="18"/>
                <w:szCs w:val="18"/>
              </w:rPr>
              <w:t>5</w:t>
            </w:r>
            <w:r w:rsidRPr="00FA4E22">
              <w:rPr>
                <w:rFonts w:ascii="Arial" w:hAnsi="Arial" w:cs="Arial"/>
                <w:color w:val="000000"/>
                <w:sz w:val="18"/>
                <w:szCs w:val="18"/>
              </w:rPr>
              <w:t xml:space="preserve"> (0.2 - 3.4)</w:t>
            </w:r>
          </w:p>
        </w:tc>
        <w:tc>
          <w:tcPr>
            <w:tcW w:w="1560" w:type="dxa"/>
            <w:tcBorders>
              <w:bottom w:val="single" w:sz="4" w:space="0" w:color="auto"/>
            </w:tcBorders>
            <w:shd w:val="clear" w:color="auto" w:fill="auto"/>
            <w:tcMar>
              <w:top w:w="28" w:type="dxa"/>
              <w:left w:w="28" w:type="dxa"/>
              <w:bottom w:w="28" w:type="dxa"/>
              <w:right w:w="28" w:type="dxa"/>
            </w:tcMar>
            <w:vAlign w:val="bottom"/>
          </w:tcPr>
          <w:p w14:paraId="79727C13" w14:textId="6786BC50"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w:t>
            </w:r>
            <w:r w:rsidR="00890D08">
              <w:rPr>
                <w:rFonts w:ascii="Arial" w:hAnsi="Arial" w:cs="Arial"/>
                <w:color w:val="000000"/>
                <w:sz w:val="18"/>
                <w:szCs w:val="18"/>
              </w:rPr>
              <w:t>1</w:t>
            </w:r>
            <w:r w:rsidRPr="00FA4E22">
              <w:rPr>
                <w:rFonts w:ascii="Arial" w:hAnsi="Arial" w:cs="Arial"/>
                <w:color w:val="000000"/>
                <w:sz w:val="18"/>
                <w:szCs w:val="18"/>
              </w:rPr>
              <w:t xml:space="preserve"> (0.1 - 2.4)</w:t>
            </w:r>
          </w:p>
        </w:tc>
        <w:tc>
          <w:tcPr>
            <w:tcW w:w="1559" w:type="dxa"/>
            <w:tcBorders>
              <w:bottom w:val="single" w:sz="4" w:space="0" w:color="auto"/>
            </w:tcBorders>
            <w:shd w:val="clear" w:color="auto" w:fill="auto"/>
            <w:tcMar>
              <w:top w:w="28" w:type="dxa"/>
              <w:left w:w="28" w:type="dxa"/>
              <w:bottom w:w="28" w:type="dxa"/>
              <w:right w:w="28" w:type="dxa"/>
            </w:tcMar>
            <w:vAlign w:val="bottom"/>
          </w:tcPr>
          <w:p w14:paraId="380EEC60" w14:textId="7CB47838"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0.2 (0.</w:t>
            </w:r>
            <w:r w:rsidR="00890D08">
              <w:rPr>
                <w:rFonts w:ascii="Arial" w:hAnsi="Arial" w:cs="Arial"/>
                <w:color w:val="000000"/>
                <w:sz w:val="18"/>
                <w:szCs w:val="18"/>
              </w:rPr>
              <w:t>2</w:t>
            </w:r>
            <w:r w:rsidRPr="00FA4E22">
              <w:rPr>
                <w:rFonts w:ascii="Arial" w:hAnsi="Arial" w:cs="Arial"/>
                <w:color w:val="000000"/>
                <w:sz w:val="18"/>
                <w:szCs w:val="18"/>
              </w:rPr>
              <w:t xml:space="preserve"> - 0.</w:t>
            </w:r>
            <w:r w:rsidR="00890D08">
              <w:rPr>
                <w:rFonts w:ascii="Arial" w:hAnsi="Arial" w:cs="Arial"/>
                <w:color w:val="000000"/>
                <w:sz w:val="18"/>
                <w:szCs w:val="18"/>
              </w:rPr>
              <w:t>4</w:t>
            </w:r>
            <w:r w:rsidRPr="00FA4E22">
              <w:rPr>
                <w:rFonts w:ascii="Arial" w:hAnsi="Arial" w:cs="Arial"/>
                <w:color w:val="000000"/>
                <w:sz w:val="18"/>
                <w:szCs w:val="18"/>
              </w:rPr>
              <w:t>)</w:t>
            </w:r>
          </w:p>
        </w:tc>
        <w:tc>
          <w:tcPr>
            <w:tcW w:w="1843" w:type="dxa"/>
            <w:tcBorders>
              <w:bottom w:val="single" w:sz="4" w:space="0" w:color="auto"/>
            </w:tcBorders>
            <w:shd w:val="clear" w:color="auto" w:fill="auto"/>
            <w:tcMar>
              <w:top w:w="28" w:type="dxa"/>
              <w:left w:w="28" w:type="dxa"/>
              <w:bottom w:w="28" w:type="dxa"/>
              <w:right w:w="28" w:type="dxa"/>
            </w:tcMar>
            <w:vAlign w:val="bottom"/>
          </w:tcPr>
          <w:p w14:paraId="2F8EE1F0" w14:textId="5F9E2252" w:rsidR="002721A9" w:rsidRPr="00FA4E22" w:rsidRDefault="002721A9" w:rsidP="00100D5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4E22">
              <w:rPr>
                <w:rFonts w:ascii="Arial" w:hAnsi="Arial" w:cs="Arial"/>
                <w:color w:val="000000"/>
                <w:sz w:val="18"/>
                <w:szCs w:val="18"/>
              </w:rPr>
              <w:t>13.6 (4.3 - 25.7)</w:t>
            </w:r>
          </w:p>
        </w:tc>
      </w:tr>
    </w:tbl>
    <w:p w14:paraId="6AA030CB" w14:textId="75ADA8B9" w:rsidR="002721A9" w:rsidRDefault="002721A9" w:rsidP="002721A9">
      <w:pPr>
        <w:spacing w:after="60"/>
        <w:rPr>
          <w:rFonts w:ascii="Arial" w:hAnsi="Arial" w:cs="Arial"/>
          <w:sz w:val="20"/>
          <w:szCs w:val="20"/>
        </w:rPr>
      </w:pPr>
      <w:r w:rsidRPr="00FA4E22">
        <w:rPr>
          <w:rFonts w:ascii="Arial" w:hAnsi="Arial" w:cs="Arial"/>
          <w:sz w:val="20"/>
          <w:szCs w:val="20"/>
        </w:rPr>
        <w:t>Data shown are in percentage, %</w:t>
      </w:r>
      <w:r w:rsidR="00E3605A">
        <w:rPr>
          <w:rFonts w:ascii="Arial" w:hAnsi="Arial" w:cs="Arial"/>
          <w:sz w:val="20"/>
          <w:szCs w:val="20"/>
        </w:rPr>
        <w:t xml:space="preserve">. </w:t>
      </w:r>
      <w:r w:rsidR="00E3605A" w:rsidRPr="00FA4E22">
        <w:rPr>
          <w:rFonts w:ascii="Arial" w:hAnsi="Arial" w:cs="Arial"/>
          <w:sz w:val="20"/>
          <w:szCs w:val="20"/>
        </w:rPr>
        <w:t xml:space="preserve">80% uncertainty intervals of the </w:t>
      </w:r>
      <w:r w:rsidR="00E3605A">
        <w:rPr>
          <w:rFonts w:ascii="Arial" w:hAnsi="Arial" w:cs="Arial"/>
          <w:sz w:val="20"/>
          <w:szCs w:val="20"/>
        </w:rPr>
        <w:t xml:space="preserve">percentage </w:t>
      </w:r>
      <w:r w:rsidR="00E3605A" w:rsidRPr="00FA4E22">
        <w:rPr>
          <w:rFonts w:ascii="Arial" w:hAnsi="Arial" w:cs="Arial"/>
          <w:sz w:val="20"/>
          <w:szCs w:val="20"/>
        </w:rPr>
        <w:t>estimates are given in brackets.</w:t>
      </w:r>
    </w:p>
    <w:p w14:paraId="5CEAE703" w14:textId="0D6B114E" w:rsidR="002C411A" w:rsidRPr="00FA4E22" w:rsidRDefault="002C411A" w:rsidP="002C411A">
      <w:pPr>
        <w:spacing w:before="60" w:after="0" w:line="240" w:lineRule="auto"/>
        <w:rPr>
          <w:rFonts w:ascii="Arial" w:hAnsi="Arial" w:cs="Arial"/>
        </w:rPr>
      </w:pPr>
      <w:r>
        <w:rPr>
          <w:rFonts w:ascii="Arial" w:hAnsi="Arial" w:cs="Arial"/>
          <w:color w:val="000000" w:themeColor="text1"/>
        </w:rPr>
        <w:t>Definition</w:t>
      </w:r>
      <w:r w:rsidRPr="00547385">
        <w:rPr>
          <w:rFonts w:ascii="Arial" w:hAnsi="Arial" w:cs="Arial"/>
          <w:color w:val="000000" w:themeColor="text1"/>
        </w:rPr>
        <w:t xml:space="preserve"> </w:t>
      </w:r>
      <w:r>
        <w:rPr>
          <w:rFonts w:ascii="Arial" w:hAnsi="Arial" w:cs="Arial"/>
          <w:color w:val="000000" w:themeColor="text1"/>
        </w:rPr>
        <w:t xml:space="preserve">of </w:t>
      </w:r>
      <w:r w:rsidRPr="00547385">
        <w:rPr>
          <w:rFonts w:ascii="Arial" w:hAnsi="Arial" w:cs="Arial"/>
          <w:color w:val="000000" w:themeColor="text1"/>
        </w:rPr>
        <w:t>moderate and severe vision impairment</w:t>
      </w:r>
      <w:r>
        <w:rPr>
          <w:rFonts w:ascii="Arial" w:hAnsi="Arial" w:cs="Arial"/>
          <w:color w:val="000000" w:themeColor="text1"/>
        </w:rPr>
        <w:t xml:space="preserve">: </w:t>
      </w:r>
      <w:r w:rsidRPr="00547385">
        <w:rPr>
          <w:rFonts w:ascii="Arial" w:hAnsi="Arial" w:cs="Arial"/>
          <w:color w:val="000000" w:themeColor="text1"/>
        </w:rPr>
        <w:t>3/60 ≤ presenting visual acuity &lt; 6/18</w:t>
      </w:r>
    </w:p>
    <w:p w14:paraId="357F3CED" w14:textId="77777777" w:rsidR="002721A9" w:rsidRDefault="002721A9" w:rsidP="002721A9"/>
    <w:p w14:paraId="7D1614B9" w14:textId="77777777" w:rsidR="002721A9" w:rsidRPr="00FA4E22" w:rsidRDefault="002721A9" w:rsidP="008F44EB">
      <w:pPr>
        <w:rPr>
          <w:rFonts w:ascii="Arial" w:hAnsi="Arial" w:cs="Arial"/>
        </w:rPr>
        <w:sectPr w:rsidR="002721A9" w:rsidRPr="00FA4E22" w:rsidSect="00F7487B">
          <w:pgSz w:w="16838" w:h="11906" w:orient="landscape"/>
          <w:pgMar w:top="1440" w:right="1440" w:bottom="1440" w:left="1440" w:header="708" w:footer="708" w:gutter="0"/>
          <w:cols w:space="708"/>
          <w:docGrid w:linePitch="360"/>
        </w:sectPr>
      </w:pPr>
    </w:p>
    <w:p w14:paraId="5B9C973B" w14:textId="120AC518" w:rsidR="00337813" w:rsidRPr="001B7666" w:rsidRDefault="00337813" w:rsidP="00D74076">
      <w:pPr>
        <w:rPr>
          <w:rFonts w:ascii="Arial" w:hAnsi="Arial" w:cs="Arial"/>
          <w:b/>
          <w:sz w:val="24"/>
          <w:szCs w:val="24"/>
        </w:rPr>
      </w:pPr>
    </w:p>
    <w:sectPr w:rsidR="00337813" w:rsidRPr="001B7666" w:rsidSect="00F748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25F6" w14:textId="77777777" w:rsidR="0078062E" w:rsidRDefault="0078062E" w:rsidP="00047BBE">
      <w:pPr>
        <w:spacing w:after="0" w:line="240" w:lineRule="auto"/>
      </w:pPr>
      <w:r>
        <w:separator/>
      </w:r>
    </w:p>
  </w:endnote>
  <w:endnote w:type="continuationSeparator" w:id="0">
    <w:p w14:paraId="62A2D8E4" w14:textId="77777777" w:rsidR="0078062E" w:rsidRDefault="0078062E" w:rsidP="0004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al-NewswithCommPi">
    <w:altName w:val="Arial Unicode MS"/>
    <w:panose1 w:val="020B0604020202020204"/>
    <w:charset w:val="86"/>
    <w:family w:val="auto"/>
    <w:notTrueType/>
    <w:pitch w:val="default"/>
    <w:sig w:usb0="00000000" w:usb1="080E0000" w:usb2="00000010" w:usb3="00000000" w:csb0="00040000" w:csb1="00000000"/>
  </w:font>
  <w:font w:name="Nova Mono">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885069"/>
      <w:docPartObj>
        <w:docPartGallery w:val="Page Numbers (Bottom of Page)"/>
        <w:docPartUnique/>
      </w:docPartObj>
    </w:sdtPr>
    <w:sdtEndPr>
      <w:rPr>
        <w:rStyle w:val="PageNumber"/>
      </w:rPr>
    </w:sdtEndPr>
    <w:sdtContent>
      <w:p w14:paraId="27C6E25F" w14:textId="222378D3" w:rsidR="00047BBE" w:rsidRDefault="00047BBE" w:rsidP="002876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9E018" w14:textId="77777777" w:rsidR="00047BBE" w:rsidRDefault="00047BBE" w:rsidP="004815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953813"/>
      <w:docPartObj>
        <w:docPartGallery w:val="Page Numbers (Bottom of Page)"/>
        <w:docPartUnique/>
      </w:docPartObj>
    </w:sdtPr>
    <w:sdtEndPr>
      <w:rPr>
        <w:rStyle w:val="PageNumber"/>
      </w:rPr>
    </w:sdtEndPr>
    <w:sdtContent>
      <w:p w14:paraId="5B7282E8" w14:textId="6438A6CF" w:rsidR="00047BBE" w:rsidRDefault="00047BBE" w:rsidP="002876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653A19" w14:textId="77777777" w:rsidR="00047BBE" w:rsidRDefault="00047BBE" w:rsidP="004815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1D913" w14:textId="77777777" w:rsidR="0078062E" w:rsidRDefault="0078062E" w:rsidP="00047BBE">
      <w:pPr>
        <w:spacing w:after="0" w:line="240" w:lineRule="auto"/>
      </w:pPr>
      <w:r>
        <w:separator/>
      </w:r>
    </w:p>
  </w:footnote>
  <w:footnote w:type="continuationSeparator" w:id="0">
    <w:p w14:paraId="42CB9C1B" w14:textId="77777777" w:rsidR="0078062E" w:rsidRDefault="0078062E" w:rsidP="00047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7FF6"/>
    <w:multiLevelType w:val="hybridMultilevel"/>
    <w:tmpl w:val="C660CA7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FC6264B"/>
    <w:multiLevelType w:val="hybridMultilevel"/>
    <w:tmpl w:val="F372D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7540B"/>
    <w:multiLevelType w:val="hybridMultilevel"/>
    <w:tmpl w:val="E0EC7FBA"/>
    <w:lvl w:ilvl="0" w:tplc="2F82DC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6B1782"/>
    <w:multiLevelType w:val="multilevel"/>
    <w:tmpl w:val="09AEB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1426FB"/>
    <w:multiLevelType w:val="multilevel"/>
    <w:tmpl w:val="2C84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A4053A"/>
    <w:multiLevelType w:val="hybridMultilevel"/>
    <w:tmpl w:val="8536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A694E"/>
    <w:multiLevelType w:val="hybridMultilevel"/>
    <w:tmpl w:val="B7EA3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15395"/>
    <w:multiLevelType w:val="hybridMultilevel"/>
    <w:tmpl w:val="43989C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54A3B2C"/>
    <w:multiLevelType w:val="hybridMultilevel"/>
    <w:tmpl w:val="97C6ED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D3631F5"/>
    <w:multiLevelType w:val="hybridMultilevel"/>
    <w:tmpl w:val="7814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B0EA4"/>
    <w:multiLevelType w:val="hybridMultilevel"/>
    <w:tmpl w:val="6662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8"/>
  </w:num>
  <w:num w:numId="6">
    <w:abstractNumId w:val="3"/>
  </w:num>
  <w:num w:numId="7">
    <w:abstractNumId w:val="4"/>
  </w:num>
  <w:num w:numId="8">
    <w:abstractNumId w:val="0"/>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adwtpx8xxvp1etepspvxenp0ds22rwp5pt&quot;&gt;Endnote library Regional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36&lt;/item&gt;&lt;item&gt;37&lt;/item&gt;&lt;item&gt;38&lt;/item&gt;&lt;item&gt;43&lt;/item&gt;&lt;/record-ids&gt;&lt;/item&gt;&lt;/Libraries&gt;"/>
  </w:docVars>
  <w:rsids>
    <w:rsidRoot w:val="001F0D47"/>
    <w:rsid w:val="00004ABB"/>
    <w:rsid w:val="000070C8"/>
    <w:rsid w:val="0003387B"/>
    <w:rsid w:val="00036B21"/>
    <w:rsid w:val="00041738"/>
    <w:rsid w:val="00047BBE"/>
    <w:rsid w:val="00053BCC"/>
    <w:rsid w:val="00067AE1"/>
    <w:rsid w:val="00070662"/>
    <w:rsid w:val="00070EF3"/>
    <w:rsid w:val="00071AC9"/>
    <w:rsid w:val="0008031D"/>
    <w:rsid w:val="00087C24"/>
    <w:rsid w:val="000927B6"/>
    <w:rsid w:val="000A305F"/>
    <w:rsid w:val="000B00D9"/>
    <w:rsid w:val="000B2111"/>
    <w:rsid w:val="000B4B1B"/>
    <w:rsid w:val="000C1645"/>
    <w:rsid w:val="000C6C8D"/>
    <w:rsid w:val="000D7721"/>
    <w:rsid w:val="000D7FE1"/>
    <w:rsid w:val="000E094F"/>
    <w:rsid w:val="000E2CC3"/>
    <w:rsid w:val="00100027"/>
    <w:rsid w:val="00100D5A"/>
    <w:rsid w:val="0011002D"/>
    <w:rsid w:val="0011276E"/>
    <w:rsid w:val="00114517"/>
    <w:rsid w:val="001162CB"/>
    <w:rsid w:val="0013409C"/>
    <w:rsid w:val="00144702"/>
    <w:rsid w:val="00152DAE"/>
    <w:rsid w:val="00165800"/>
    <w:rsid w:val="00166388"/>
    <w:rsid w:val="00183E5E"/>
    <w:rsid w:val="00194684"/>
    <w:rsid w:val="00196E61"/>
    <w:rsid w:val="001A02C1"/>
    <w:rsid w:val="001A2219"/>
    <w:rsid w:val="001B11CB"/>
    <w:rsid w:val="001B525A"/>
    <w:rsid w:val="001B7666"/>
    <w:rsid w:val="001C1EAB"/>
    <w:rsid w:val="001D15C0"/>
    <w:rsid w:val="001F07A7"/>
    <w:rsid w:val="001F0D47"/>
    <w:rsid w:val="001F1CB2"/>
    <w:rsid w:val="001F7659"/>
    <w:rsid w:val="00211A28"/>
    <w:rsid w:val="00212236"/>
    <w:rsid w:val="002154BB"/>
    <w:rsid w:val="0022111A"/>
    <w:rsid w:val="00224890"/>
    <w:rsid w:val="002323CB"/>
    <w:rsid w:val="002325CB"/>
    <w:rsid w:val="00233078"/>
    <w:rsid w:val="002363A5"/>
    <w:rsid w:val="00240176"/>
    <w:rsid w:val="00254C51"/>
    <w:rsid w:val="00254DE3"/>
    <w:rsid w:val="002568BB"/>
    <w:rsid w:val="00261FE4"/>
    <w:rsid w:val="00264AB9"/>
    <w:rsid w:val="002676B0"/>
    <w:rsid w:val="00270B7E"/>
    <w:rsid w:val="002721A9"/>
    <w:rsid w:val="00281851"/>
    <w:rsid w:val="002941AC"/>
    <w:rsid w:val="002B2F70"/>
    <w:rsid w:val="002C411A"/>
    <w:rsid w:val="002D444D"/>
    <w:rsid w:val="002D7D7D"/>
    <w:rsid w:val="00301892"/>
    <w:rsid w:val="0032666E"/>
    <w:rsid w:val="00331B2F"/>
    <w:rsid w:val="00337813"/>
    <w:rsid w:val="0035303E"/>
    <w:rsid w:val="00364E1B"/>
    <w:rsid w:val="00366351"/>
    <w:rsid w:val="0037619E"/>
    <w:rsid w:val="0037771F"/>
    <w:rsid w:val="00377E2D"/>
    <w:rsid w:val="00380862"/>
    <w:rsid w:val="00380887"/>
    <w:rsid w:val="00391089"/>
    <w:rsid w:val="003A26FC"/>
    <w:rsid w:val="003A3D76"/>
    <w:rsid w:val="003C3245"/>
    <w:rsid w:val="003C6DE3"/>
    <w:rsid w:val="003D378F"/>
    <w:rsid w:val="003E156A"/>
    <w:rsid w:val="004009A0"/>
    <w:rsid w:val="00460A1A"/>
    <w:rsid w:val="00467035"/>
    <w:rsid w:val="00467314"/>
    <w:rsid w:val="00476E1B"/>
    <w:rsid w:val="004815C1"/>
    <w:rsid w:val="00481703"/>
    <w:rsid w:val="00486552"/>
    <w:rsid w:val="00493936"/>
    <w:rsid w:val="004942D8"/>
    <w:rsid w:val="004A00DD"/>
    <w:rsid w:val="004A255F"/>
    <w:rsid w:val="004A29CA"/>
    <w:rsid w:val="004A75BF"/>
    <w:rsid w:val="004C3041"/>
    <w:rsid w:val="004C7E97"/>
    <w:rsid w:val="004D40CF"/>
    <w:rsid w:val="004D7F8B"/>
    <w:rsid w:val="004F2C73"/>
    <w:rsid w:val="004F4166"/>
    <w:rsid w:val="004F5927"/>
    <w:rsid w:val="00501A7C"/>
    <w:rsid w:val="00513304"/>
    <w:rsid w:val="00520B3E"/>
    <w:rsid w:val="00532DE8"/>
    <w:rsid w:val="00537B68"/>
    <w:rsid w:val="0054685D"/>
    <w:rsid w:val="00547385"/>
    <w:rsid w:val="005756AB"/>
    <w:rsid w:val="00592B6E"/>
    <w:rsid w:val="005A12D6"/>
    <w:rsid w:val="005A269E"/>
    <w:rsid w:val="005A394E"/>
    <w:rsid w:val="005A3BA3"/>
    <w:rsid w:val="005A630E"/>
    <w:rsid w:val="005A66CE"/>
    <w:rsid w:val="005A75A7"/>
    <w:rsid w:val="005B7798"/>
    <w:rsid w:val="005C7F12"/>
    <w:rsid w:val="005D38E4"/>
    <w:rsid w:val="005D69AF"/>
    <w:rsid w:val="005E6B94"/>
    <w:rsid w:val="005F05FF"/>
    <w:rsid w:val="005F3F64"/>
    <w:rsid w:val="006026B4"/>
    <w:rsid w:val="006100D1"/>
    <w:rsid w:val="00614D36"/>
    <w:rsid w:val="00632D2D"/>
    <w:rsid w:val="00633169"/>
    <w:rsid w:val="00646913"/>
    <w:rsid w:val="00647BED"/>
    <w:rsid w:val="00650811"/>
    <w:rsid w:val="006636E3"/>
    <w:rsid w:val="006817CA"/>
    <w:rsid w:val="006859CF"/>
    <w:rsid w:val="00685B3D"/>
    <w:rsid w:val="00690F46"/>
    <w:rsid w:val="00697141"/>
    <w:rsid w:val="006A0795"/>
    <w:rsid w:val="006B3629"/>
    <w:rsid w:val="006B708B"/>
    <w:rsid w:val="006C653C"/>
    <w:rsid w:val="006D417C"/>
    <w:rsid w:val="006E479B"/>
    <w:rsid w:val="006F18C0"/>
    <w:rsid w:val="00702C9D"/>
    <w:rsid w:val="007139EA"/>
    <w:rsid w:val="007168D1"/>
    <w:rsid w:val="007239A5"/>
    <w:rsid w:val="00735827"/>
    <w:rsid w:val="00746E49"/>
    <w:rsid w:val="007613AC"/>
    <w:rsid w:val="0076751F"/>
    <w:rsid w:val="00771F9E"/>
    <w:rsid w:val="00774CFD"/>
    <w:rsid w:val="00776671"/>
    <w:rsid w:val="0078062E"/>
    <w:rsid w:val="00781DD9"/>
    <w:rsid w:val="0078268B"/>
    <w:rsid w:val="007855FB"/>
    <w:rsid w:val="00792985"/>
    <w:rsid w:val="00794932"/>
    <w:rsid w:val="007A1186"/>
    <w:rsid w:val="007A4267"/>
    <w:rsid w:val="007C2331"/>
    <w:rsid w:val="007D29F8"/>
    <w:rsid w:val="007D3EB1"/>
    <w:rsid w:val="007E5B42"/>
    <w:rsid w:val="007E67AF"/>
    <w:rsid w:val="007E7627"/>
    <w:rsid w:val="00803DB0"/>
    <w:rsid w:val="00813332"/>
    <w:rsid w:val="008179E7"/>
    <w:rsid w:val="0082676F"/>
    <w:rsid w:val="00851471"/>
    <w:rsid w:val="00856C93"/>
    <w:rsid w:val="00857698"/>
    <w:rsid w:val="00861DAF"/>
    <w:rsid w:val="008813E0"/>
    <w:rsid w:val="008846E8"/>
    <w:rsid w:val="008866DC"/>
    <w:rsid w:val="00886BFD"/>
    <w:rsid w:val="00890C2F"/>
    <w:rsid w:val="00890D08"/>
    <w:rsid w:val="00891F56"/>
    <w:rsid w:val="00894D54"/>
    <w:rsid w:val="00897A24"/>
    <w:rsid w:val="008B0DC4"/>
    <w:rsid w:val="008B20C7"/>
    <w:rsid w:val="008B3331"/>
    <w:rsid w:val="008B6815"/>
    <w:rsid w:val="008D27CC"/>
    <w:rsid w:val="008D6B4A"/>
    <w:rsid w:val="008E42E0"/>
    <w:rsid w:val="008E55F7"/>
    <w:rsid w:val="008F44EB"/>
    <w:rsid w:val="008F53BB"/>
    <w:rsid w:val="008F70E2"/>
    <w:rsid w:val="00900A8B"/>
    <w:rsid w:val="0090677B"/>
    <w:rsid w:val="00910450"/>
    <w:rsid w:val="009122B9"/>
    <w:rsid w:val="0091247E"/>
    <w:rsid w:val="009266B1"/>
    <w:rsid w:val="0093110F"/>
    <w:rsid w:val="00943658"/>
    <w:rsid w:val="0094442D"/>
    <w:rsid w:val="00954794"/>
    <w:rsid w:val="00961DE1"/>
    <w:rsid w:val="00965211"/>
    <w:rsid w:val="00971256"/>
    <w:rsid w:val="0097320C"/>
    <w:rsid w:val="0098785F"/>
    <w:rsid w:val="00992551"/>
    <w:rsid w:val="009A0ACA"/>
    <w:rsid w:val="009B57F8"/>
    <w:rsid w:val="009C3C91"/>
    <w:rsid w:val="009D40F2"/>
    <w:rsid w:val="009D44B3"/>
    <w:rsid w:val="009E02B6"/>
    <w:rsid w:val="009E4464"/>
    <w:rsid w:val="009F3242"/>
    <w:rsid w:val="009F3A5D"/>
    <w:rsid w:val="00A02115"/>
    <w:rsid w:val="00A04078"/>
    <w:rsid w:val="00A11676"/>
    <w:rsid w:val="00A1572B"/>
    <w:rsid w:val="00A2045D"/>
    <w:rsid w:val="00A217B5"/>
    <w:rsid w:val="00A21BB0"/>
    <w:rsid w:val="00A25858"/>
    <w:rsid w:val="00A35667"/>
    <w:rsid w:val="00A36ED2"/>
    <w:rsid w:val="00A40BDA"/>
    <w:rsid w:val="00A628BD"/>
    <w:rsid w:val="00A64D78"/>
    <w:rsid w:val="00A7596C"/>
    <w:rsid w:val="00A844C6"/>
    <w:rsid w:val="00AA0AC2"/>
    <w:rsid w:val="00AA30C5"/>
    <w:rsid w:val="00AA7992"/>
    <w:rsid w:val="00AB250E"/>
    <w:rsid w:val="00AB649E"/>
    <w:rsid w:val="00AB73C7"/>
    <w:rsid w:val="00AC07D9"/>
    <w:rsid w:val="00AD731A"/>
    <w:rsid w:val="00AF7184"/>
    <w:rsid w:val="00AF77C6"/>
    <w:rsid w:val="00B00A19"/>
    <w:rsid w:val="00B06058"/>
    <w:rsid w:val="00B06C36"/>
    <w:rsid w:val="00B07195"/>
    <w:rsid w:val="00B07FB4"/>
    <w:rsid w:val="00B133BC"/>
    <w:rsid w:val="00B2146A"/>
    <w:rsid w:val="00B2510D"/>
    <w:rsid w:val="00B254F0"/>
    <w:rsid w:val="00B40883"/>
    <w:rsid w:val="00B50CC8"/>
    <w:rsid w:val="00B672D2"/>
    <w:rsid w:val="00B81D87"/>
    <w:rsid w:val="00B84207"/>
    <w:rsid w:val="00BA6C83"/>
    <w:rsid w:val="00BB038D"/>
    <w:rsid w:val="00BB10A6"/>
    <w:rsid w:val="00BB7009"/>
    <w:rsid w:val="00BE1361"/>
    <w:rsid w:val="00BE4070"/>
    <w:rsid w:val="00BE5086"/>
    <w:rsid w:val="00BE5498"/>
    <w:rsid w:val="00BF2639"/>
    <w:rsid w:val="00C01CE7"/>
    <w:rsid w:val="00C16B79"/>
    <w:rsid w:val="00C256C5"/>
    <w:rsid w:val="00C32A6C"/>
    <w:rsid w:val="00C46049"/>
    <w:rsid w:val="00C47A63"/>
    <w:rsid w:val="00C5238A"/>
    <w:rsid w:val="00C57823"/>
    <w:rsid w:val="00C66E93"/>
    <w:rsid w:val="00C71D41"/>
    <w:rsid w:val="00C81068"/>
    <w:rsid w:val="00C94F9E"/>
    <w:rsid w:val="00CA3EC8"/>
    <w:rsid w:val="00CA42BA"/>
    <w:rsid w:val="00CA590D"/>
    <w:rsid w:val="00CA7144"/>
    <w:rsid w:val="00CA7720"/>
    <w:rsid w:val="00CB260B"/>
    <w:rsid w:val="00CD16AC"/>
    <w:rsid w:val="00CD46D7"/>
    <w:rsid w:val="00CD471E"/>
    <w:rsid w:val="00CE1EFE"/>
    <w:rsid w:val="00D02E24"/>
    <w:rsid w:val="00D07FCD"/>
    <w:rsid w:val="00D2043E"/>
    <w:rsid w:val="00D37D4E"/>
    <w:rsid w:val="00D6144A"/>
    <w:rsid w:val="00D67441"/>
    <w:rsid w:val="00D67E55"/>
    <w:rsid w:val="00D73BB0"/>
    <w:rsid w:val="00D74076"/>
    <w:rsid w:val="00D7577D"/>
    <w:rsid w:val="00D815E0"/>
    <w:rsid w:val="00D86F20"/>
    <w:rsid w:val="00D901CB"/>
    <w:rsid w:val="00D95C75"/>
    <w:rsid w:val="00D9678D"/>
    <w:rsid w:val="00D97126"/>
    <w:rsid w:val="00DA58DC"/>
    <w:rsid w:val="00DC152F"/>
    <w:rsid w:val="00DC3259"/>
    <w:rsid w:val="00DC7E70"/>
    <w:rsid w:val="00DD063F"/>
    <w:rsid w:val="00DD146E"/>
    <w:rsid w:val="00DD2EC4"/>
    <w:rsid w:val="00DD4857"/>
    <w:rsid w:val="00DE1CDA"/>
    <w:rsid w:val="00E10D2A"/>
    <w:rsid w:val="00E13774"/>
    <w:rsid w:val="00E15791"/>
    <w:rsid w:val="00E2625A"/>
    <w:rsid w:val="00E3605A"/>
    <w:rsid w:val="00E447CA"/>
    <w:rsid w:val="00E450B5"/>
    <w:rsid w:val="00E50821"/>
    <w:rsid w:val="00E52275"/>
    <w:rsid w:val="00E53D3E"/>
    <w:rsid w:val="00E66A92"/>
    <w:rsid w:val="00E71E23"/>
    <w:rsid w:val="00E90C0B"/>
    <w:rsid w:val="00EA0F0E"/>
    <w:rsid w:val="00EA108F"/>
    <w:rsid w:val="00EA1319"/>
    <w:rsid w:val="00EA2B3A"/>
    <w:rsid w:val="00EA444A"/>
    <w:rsid w:val="00EA4713"/>
    <w:rsid w:val="00EC0EE5"/>
    <w:rsid w:val="00EC73B0"/>
    <w:rsid w:val="00ED0BE9"/>
    <w:rsid w:val="00ED43E6"/>
    <w:rsid w:val="00EE1D09"/>
    <w:rsid w:val="00EF195B"/>
    <w:rsid w:val="00F16766"/>
    <w:rsid w:val="00F16ED4"/>
    <w:rsid w:val="00F17ED2"/>
    <w:rsid w:val="00F324A7"/>
    <w:rsid w:val="00F41568"/>
    <w:rsid w:val="00F529D7"/>
    <w:rsid w:val="00F63F09"/>
    <w:rsid w:val="00F73317"/>
    <w:rsid w:val="00F73E54"/>
    <w:rsid w:val="00F7482C"/>
    <w:rsid w:val="00F7487B"/>
    <w:rsid w:val="00F76248"/>
    <w:rsid w:val="00F77993"/>
    <w:rsid w:val="00F82AF3"/>
    <w:rsid w:val="00F856C3"/>
    <w:rsid w:val="00F95C07"/>
    <w:rsid w:val="00FA063C"/>
    <w:rsid w:val="00FA442E"/>
    <w:rsid w:val="00FA4E22"/>
    <w:rsid w:val="00FB00BE"/>
    <w:rsid w:val="00FB27AB"/>
    <w:rsid w:val="00FC4B51"/>
    <w:rsid w:val="00FC6171"/>
    <w:rsid w:val="00FD0068"/>
    <w:rsid w:val="00FE0B45"/>
    <w:rsid w:val="00FF0484"/>
    <w:rsid w:val="00FF1371"/>
    <w:rsid w:val="00FF7D1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16850"/>
  <w15:docId w15:val="{EAECF575-F499-2A4C-A3C5-87433E15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627"/>
  </w:style>
  <w:style w:type="paragraph" w:styleId="Heading4">
    <w:name w:val="heading 4"/>
    <w:basedOn w:val="Normal"/>
    <w:link w:val="Heading4Char"/>
    <w:uiPriority w:val="9"/>
    <w:qFormat/>
    <w:rsid w:val="007E7627"/>
    <w:pPr>
      <w:spacing w:before="100" w:beforeAutospacing="1" w:after="100" w:afterAutospacing="1" w:line="240" w:lineRule="auto"/>
      <w:outlineLvl w:val="3"/>
    </w:pPr>
    <w:rPr>
      <w:rFonts w:ascii="Times New Roman" w:eastAsia="Times New Roman" w:hAnsi="Times New Roman" w:cs="Times New Roman"/>
      <w:b/>
      <w:bCs/>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E4"/>
    <w:pPr>
      <w:ind w:left="720"/>
      <w:contextualSpacing/>
    </w:pPr>
  </w:style>
  <w:style w:type="character" w:styleId="Hyperlink">
    <w:name w:val="Hyperlink"/>
    <w:basedOn w:val="DefaultParagraphFont"/>
    <w:uiPriority w:val="99"/>
    <w:unhideWhenUsed/>
    <w:rsid w:val="00261FE4"/>
    <w:rPr>
      <w:color w:val="0000FF" w:themeColor="hyperlink"/>
      <w:u w:val="single"/>
    </w:rPr>
  </w:style>
  <w:style w:type="character" w:customStyle="1" w:styleId="jrnl">
    <w:name w:val="jrnl"/>
    <w:rsid w:val="00F77993"/>
    <w:rPr>
      <w:lang w:val="en-US"/>
    </w:rPr>
  </w:style>
  <w:style w:type="paragraph" w:customStyle="1" w:styleId="BodyAA">
    <w:name w:val="Body A A"/>
    <w:rsid w:val="00F77993"/>
    <w:pPr>
      <w:pBdr>
        <w:top w:val="nil"/>
        <w:left w:val="nil"/>
        <w:bottom w:val="nil"/>
        <w:right w:val="nil"/>
        <w:between w:val="nil"/>
        <w:bar w:val="nil"/>
      </w:pBdr>
      <w:spacing w:line="240" w:lineRule="auto"/>
    </w:pPr>
    <w:rPr>
      <w:rFonts w:ascii="Helvetica" w:eastAsia="Helvetica" w:hAnsi="Helvetica" w:cs="Helvetica"/>
      <w:color w:val="000000"/>
      <w:u w:color="000000"/>
      <w:bdr w:val="nil"/>
      <w:lang w:val="en-US" w:eastAsia="de-DE"/>
    </w:rPr>
  </w:style>
  <w:style w:type="paragraph" w:customStyle="1" w:styleId="EndNoteBibliographyTitle">
    <w:name w:val="EndNote Bibliography Title"/>
    <w:basedOn w:val="Normal"/>
    <w:link w:val="EndNoteBibliographyTitleChar"/>
    <w:rsid w:val="007C233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C2331"/>
    <w:rPr>
      <w:rFonts w:ascii="Calibri" w:hAnsi="Calibri"/>
      <w:noProof/>
      <w:lang w:val="en-US"/>
    </w:rPr>
  </w:style>
  <w:style w:type="paragraph" w:customStyle="1" w:styleId="EndNoteBibliography">
    <w:name w:val="EndNote Bibliography"/>
    <w:basedOn w:val="Normal"/>
    <w:link w:val="EndNoteBibliographyChar"/>
    <w:rsid w:val="007C233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C2331"/>
    <w:rPr>
      <w:rFonts w:ascii="Calibri" w:hAnsi="Calibri"/>
      <w:noProof/>
      <w:lang w:val="en-US"/>
    </w:rPr>
  </w:style>
  <w:style w:type="paragraph" w:styleId="BalloonText">
    <w:name w:val="Balloon Text"/>
    <w:basedOn w:val="Normal"/>
    <w:link w:val="BalloonTextChar"/>
    <w:uiPriority w:val="99"/>
    <w:semiHidden/>
    <w:unhideWhenUsed/>
    <w:rsid w:val="00F167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67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16766"/>
    <w:rPr>
      <w:sz w:val="16"/>
      <w:szCs w:val="16"/>
    </w:rPr>
  </w:style>
  <w:style w:type="paragraph" w:styleId="CommentText">
    <w:name w:val="annotation text"/>
    <w:basedOn w:val="Normal"/>
    <w:link w:val="CommentTextChar"/>
    <w:uiPriority w:val="99"/>
    <w:unhideWhenUsed/>
    <w:rsid w:val="00F16766"/>
    <w:pPr>
      <w:spacing w:line="240" w:lineRule="auto"/>
    </w:pPr>
    <w:rPr>
      <w:sz w:val="20"/>
      <w:szCs w:val="20"/>
    </w:rPr>
  </w:style>
  <w:style w:type="character" w:customStyle="1" w:styleId="CommentTextChar">
    <w:name w:val="Comment Text Char"/>
    <w:basedOn w:val="DefaultParagraphFont"/>
    <w:link w:val="CommentText"/>
    <w:uiPriority w:val="99"/>
    <w:rsid w:val="00F16766"/>
    <w:rPr>
      <w:sz w:val="20"/>
      <w:szCs w:val="20"/>
    </w:rPr>
  </w:style>
  <w:style w:type="paragraph" w:styleId="CommentSubject">
    <w:name w:val="annotation subject"/>
    <w:basedOn w:val="CommentText"/>
    <w:next w:val="CommentText"/>
    <w:link w:val="CommentSubjectChar"/>
    <w:uiPriority w:val="99"/>
    <w:semiHidden/>
    <w:unhideWhenUsed/>
    <w:rsid w:val="00F16766"/>
    <w:rPr>
      <w:b/>
      <w:bCs/>
    </w:rPr>
  </w:style>
  <w:style w:type="character" w:customStyle="1" w:styleId="CommentSubjectChar">
    <w:name w:val="Comment Subject Char"/>
    <w:basedOn w:val="CommentTextChar"/>
    <w:link w:val="CommentSubject"/>
    <w:uiPriority w:val="99"/>
    <w:semiHidden/>
    <w:rsid w:val="00F16766"/>
    <w:rPr>
      <w:b/>
      <w:bCs/>
      <w:sz w:val="20"/>
      <w:szCs w:val="20"/>
    </w:rPr>
  </w:style>
  <w:style w:type="paragraph" w:styleId="Revision">
    <w:name w:val="Revision"/>
    <w:hidden/>
    <w:uiPriority w:val="99"/>
    <w:semiHidden/>
    <w:rsid w:val="00DE1CDA"/>
    <w:pPr>
      <w:spacing w:after="0" w:line="240" w:lineRule="auto"/>
    </w:pPr>
  </w:style>
  <w:style w:type="paragraph" w:customStyle="1" w:styleId="p1">
    <w:name w:val="p1"/>
    <w:basedOn w:val="Normal"/>
    <w:rsid w:val="00647BED"/>
    <w:pPr>
      <w:spacing w:after="0" w:line="240" w:lineRule="auto"/>
    </w:pPr>
    <w:rPr>
      <w:rFonts w:ascii="Arial" w:hAnsi="Arial" w:cs="Arial"/>
      <w:color w:val="011CA0"/>
      <w:sz w:val="20"/>
      <w:szCs w:val="20"/>
      <w:lang w:val="en-US"/>
    </w:rPr>
  </w:style>
  <w:style w:type="table" w:customStyle="1" w:styleId="PlainTable31">
    <w:name w:val="Plain Table 31"/>
    <w:basedOn w:val="TableNormal"/>
    <w:uiPriority w:val="43"/>
    <w:rsid w:val="002D444D"/>
    <w:pPr>
      <w:spacing w:after="0" w:line="240" w:lineRule="auto"/>
    </w:pPr>
    <w:rPr>
      <w:rFonts w:eastAsiaTheme="minorEastAsia"/>
      <w:lang w:val="en-US"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D444D"/>
    <w:pPr>
      <w:spacing w:after="0" w:line="240" w:lineRule="auto"/>
    </w:pPr>
    <w:rPr>
      <w:rFonts w:eastAsiaTheme="minorEastAsia"/>
      <w:lang w:val="en-US"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0">
    <w:name w:val="Plain Table 31"/>
    <w:basedOn w:val="TableNormal"/>
    <w:uiPriority w:val="43"/>
    <w:rsid w:val="008F44EB"/>
    <w:pPr>
      <w:spacing w:after="0" w:line="240" w:lineRule="auto"/>
    </w:pPr>
    <w:rPr>
      <w:rFonts w:eastAsiaTheme="minorEastAsia"/>
      <w:lang w:val="en-US"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8F44EB"/>
    <w:pPr>
      <w:spacing w:after="0" w:line="240" w:lineRule="auto"/>
    </w:pPr>
    <w:rPr>
      <w:rFonts w:eastAsiaTheme="minorEastAsia"/>
      <w:lang w:val="en-US"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Address">
    <w:name w:val="HTML Address"/>
    <w:basedOn w:val="Normal"/>
    <w:link w:val="HTMLAddressChar"/>
    <w:uiPriority w:val="99"/>
    <w:unhideWhenUsed/>
    <w:rsid w:val="004D40CF"/>
    <w:pPr>
      <w:spacing w:after="0" w:line="240" w:lineRule="auto"/>
    </w:pPr>
    <w:rPr>
      <w:rFonts w:ascii="Times New Roman" w:eastAsia="Times New Roman" w:hAnsi="Times New Roman" w:cs="Times New Roman"/>
      <w:i/>
      <w:iCs/>
      <w:sz w:val="24"/>
      <w:szCs w:val="24"/>
      <w:lang w:eastAsia="zh-TW"/>
    </w:rPr>
  </w:style>
  <w:style w:type="character" w:customStyle="1" w:styleId="HTMLAddressChar">
    <w:name w:val="HTML Address Char"/>
    <w:basedOn w:val="DefaultParagraphFont"/>
    <w:link w:val="HTMLAddress"/>
    <w:uiPriority w:val="99"/>
    <w:rsid w:val="004D40CF"/>
    <w:rPr>
      <w:rFonts w:ascii="Times New Roman" w:eastAsia="Times New Roman" w:hAnsi="Times New Roman" w:cs="Times New Roman"/>
      <w:i/>
      <w:iCs/>
      <w:sz w:val="24"/>
      <w:szCs w:val="24"/>
      <w:lang w:eastAsia="zh-TW"/>
    </w:rPr>
  </w:style>
  <w:style w:type="character" w:customStyle="1" w:styleId="apple-converted-space">
    <w:name w:val="apple-converted-space"/>
    <w:basedOn w:val="DefaultParagraphFont"/>
    <w:rsid w:val="004D40CF"/>
  </w:style>
  <w:style w:type="character" w:customStyle="1" w:styleId="addr-line">
    <w:name w:val="addr-line"/>
    <w:basedOn w:val="DefaultParagraphFont"/>
    <w:rsid w:val="004D40CF"/>
  </w:style>
  <w:style w:type="paragraph" w:customStyle="1" w:styleId="contributor">
    <w:name w:val="contributor"/>
    <w:basedOn w:val="Normal"/>
    <w:rsid w:val="004D40CF"/>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ame">
    <w:name w:val="name"/>
    <w:basedOn w:val="DefaultParagraphFont"/>
    <w:rsid w:val="004D40CF"/>
  </w:style>
  <w:style w:type="character" w:customStyle="1" w:styleId="Heading4Char">
    <w:name w:val="Heading 4 Char"/>
    <w:basedOn w:val="DefaultParagraphFont"/>
    <w:link w:val="Heading4"/>
    <w:uiPriority w:val="9"/>
    <w:rsid w:val="007E7627"/>
    <w:rPr>
      <w:rFonts w:ascii="Times New Roman" w:eastAsia="Times New Roman" w:hAnsi="Times New Roman" w:cs="Times New Roman"/>
      <w:b/>
      <w:bCs/>
      <w:sz w:val="24"/>
      <w:szCs w:val="24"/>
      <w:lang w:eastAsia="zh-TW"/>
    </w:rPr>
  </w:style>
  <w:style w:type="paragraph" w:styleId="NormalWeb">
    <w:name w:val="Normal (Web)"/>
    <w:basedOn w:val="Normal"/>
    <w:uiPriority w:val="99"/>
    <w:semiHidden/>
    <w:unhideWhenUsed/>
    <w:rsid w:val="007E7627"/>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Standard1">
    <w:name w:val="Standard1"/>
    <w:rsid w:val="008F70E2"/>
    <w:pPr>
      <w:pBdr>
        <w:top w:val="nil"/>
        <w:left w:val="nil"/>
        <w:bottom w:val="nil"/>
        <w:right w:val="nil"/>
        <w:between w:val="nil"/>
        <w:bar w:val="nil"/>
      </w:pBdr>
      <w:spacing w:line="240" w:lineRule="auto"/>
    </w:pPr>
    <w:rPr>
      <w:rFonts w:ascii="Times New Roman" w:eastAsia="Arial Unicode MS" w:hAnsi="Times New Roman" w:cs="Arial Unicode MS"/>
      <w:color w:val="000000"/>
      <w:sz w:val="20"/>
      <w:szCs w:val="20"/>
      <w:u w:color="000000"/>
      <w:bdr w:val="nil"/>
      <w:lang w:val="en-US" w:eastAsia="de-DE"/>
    </w:rPr>
  </w:style>
  <w:style w:type="character" w:customStyle="1" w:styleId="Hyperlink0">
    <w:name w:val="Hyperlink.0"/>
    <w:basedOn w:val="jrnl"/>
    <w:rsid w:val="008F70E2"/>
    <w:rPr>
      <w:rFonts w:ascii="Arial" w:eastAsia="Arial" w:hAnsi="Arial" w:cs="Arial"/>
      <w:color w:val="0000FF"/>
      <w:u w:val="single" w:color="0000FF"/>
      <w:lang w:val="en-US"/>
    </w:rPr>
  </w:style>
  <w:style w:type="paragraph" w:customStyle="1" w:styleId="BodyA">
    <w:name w:val="Body A"/>
    <w:rsid w:val="008F70E2"/>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de-DE" w:eastAsia="de-DE"/>
    </w:rPr>
  </w:style>
  <w:style w:type="character" w:styleId="UnresolvedMention">
    <w:name w:val="Unresolved Mention"/>
    <w:basedOn w:val="DefaultParagraphFont"/>
    <w:uiPriority w:val="99"/>
    <w:semiHidden/>
    <w:unhideWhenUsed/>
    <w:rsid w:val="00BE5498"/>
    <w:rPr>
      <w:color w:val="605E5C"/>
      <w:shd w:val="clear" w:color="auto" w:fill="E1DFDD"/>
    </w:rPr>
  </w:style>
  <w:style w:type="character" w:styleId="Emphasis">
    <w:name w:val="Emphasis"/>
    <w:uiPriority w:val="20"/>
    <w:qFormat/>
    <w:rsid w:val="00BE5498"/>
    <w:rPr>
      <w:i/>
      <w:iCs/>
    </w:rPr>
  </w:style>
  <w:style w:type="paragraph" w:styleId="Footer">
    <w:name w:val="footer"/>
    <w:basedOn w:val="Normal"/>
    <w:link w:val="FooterChar"/>
    <w:uiPriority w:val="99"/>
    <w:unhideWhenUsed/>
    <w:rsid w:val="00047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BE"/>
  </w:style>
  <w:style w:type="character" w:styleId="PageNumber">
    <w:name w:val="page number"/>
    <w:basedOn w:val="DefaultParagraphFont"/>
    <w:uiPriority w:val="99"/>
    <w:semiHidden/>
    <w:unhideWhenUsed/>
    <w:rsid w:val="0004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270">
      <w:bodyDiv w:val="1"/>
      <w:marLeft w:val="0"/>
      <w:marRight w:val="0"/>
      <w:marTop w:val="0"/>
      <w:marBottom w:val="0"/>
      <w:divBdr>
        <w:top w:val="none" w:sz="0" w:space="0" w:color="auto"/>
        <w:left w:val="none" w:sz="0" w:space="0" w:color="auto"/>
        <w:bottom w:val="none" w:sz="0" w:space="0" w:color="auto"/>
        <w:right w:val="none" w:sz="0" w:space="0" w:color="auto"/>
      </w:divBdr>
    </w:div>
    <w:div w:id="329798323">
      <w:bodyDiv w:val="1"/>
      <w:marLeft w:val="0"/>
      <w:marRight w:val="0"/>
      <w:marTop w:val="0"/>
      <w:marBottom w:val="0"/>
      <w:divBdr>
        <w:top w:val="none" w:sz="0" w:space="0" w:color="auto"/>
        <w:left w:val="none" w:sz="0" w:space="0" w:color="auto"/>
        <w:bottom w:val="none" w:sz="0" w:space="0" w:color="auto"/>
        <w:right w:val="none" w:sz="0" w:space="0" w:color="auto"/>
      </w:divBdr>
    </w:div>
    <w:div w:id="451747223">
      <w:bodyDiv w:val="1"/>
      <w:marLeft w:val="0"/>
      <w:marRight w:val="0"/>
      <w:marTop w:val="0"/>
      <w:marBottom w:val="0"/>
      <w:divBdr>
        <w:top w:val="none" w:sz="0" w:space="0" w:color="auto"/>
        <w:left w:val="none" w:sz="0" w:space="0" w:color="auto"/>
        <w:bottom w:val="none" w:sz="0" w:space="0" w:color="auto"/>
        <w:right w:val="none" w:sz="0" w:space="0" w:color="auto"/>
      </w:divBdr>
    </w:div>
    <w:div w:id="519970636">
      <w:bodyDiv w:val="1"/>
      <w:marLeft w:val="0"/>
      <w:marRight w:val="0"/>
      <w:marTop w:val="0"/>
      <w:marBottom w:val="0"/>
      <w:divBdr>
        <w:top w:val="none" w:sz="0" w:space="0" w:color="auto"/>
        <w:left w:val="none" w:sz="0" w:space="0" w:color="auto"/>
        <w:bottom w:val="none" w:sz="0" w:space="0" w:color="auto"/>
        <w:right w:val="none" w:sz="0" w:space="0" w:color="auto"/>
      </w:divBdr>
    </w:div>
    <w:div w:id="524369385">
      <w:bodyDiv w:val="1"/>
      <w:marLeft w:val="0"/>
      <w:marRight w:val="0"/>
      <w:marTop w:val="0"/>
      <w:marBottom w:val="0"/>
      <w:divBdr>
        <w:top w:val="none" w:sz="0" w:space="0" w:color="auto"/>
        <w:left w:val="none" w:sz="0" w:space="0" w:color="auto"/>
        <w:bottom w:val="none" w:sz="0" w:space="0" w:color="auto"/>
        <w:right w:val="none" w:sz="0" w:space="0" w:color="auto"/>
      </w:divBdr>
    </w:div>
    <w:div w:id="1272668151">
      <w:bodyDiv w:val="1"/>
      <w:marLeft w:val="0"/>
      <w:marRight w:val="0"/>
      <w:marTop w:val="0"/>
      <w:marBottom w:val="0"/>
      <w:divBdr>
        <w:top w:val="none" w:sz="0" w:space="0" w:color="auto"/>
        <w:left w:val="none" w:sz="0" w:space="0" w:color="auto"/>
        <w:bottom w:val="none" w:sz="0" w:space="0" w:color="auto"/>
        <w:right w:val="none" w:sz="0" w:space="0" w:color="auto"/>
      </w:divBdr>
    </w:div>
    <w:div w:id="2046440302">
      <w:bodyDiv w:val="1"/>
      <w:marLeft w:val="0"/>
      <w:marRight w:val="0"/>
      <w:marTop w:val="0"/>
      <w:marBottom w:val="0"/>
      <w:divBdr>
        <w:top w:val="none" w:sz="0" w:space="0" w:color="auto"/>
        <w:left w:val="none" w:sz="0" w:space="0" w:color="auto"/>
        <w:bottom w:val="none" w:sz="0" w:space="0" w:color="auto"/>
        <w:right w:val="none" w:sz="0" w:space="0" w:color="auto"/>
      </w:divBdr>
      <w:divsChild>
        <w:div w:id="30957855">
          <w:marLeft w:val="0"/>
          <w:marRight w:val="0"/>
          <w:marTop w:val="0"/>
          <w:marBottom w:val="0"/>
          <w:divBdr>
            <w:top w:val="none" w:sz="0" w:space="0" w:color="auto"/>
            <w:left w:val="none" w:sz="0" w:space="0" w:color="auto"/>
            <w:bottom w:val="none" w:sz="0" w:space="0" w:color="auto"/>
            <w:right w:val="none" w:sz="0" w:space="0" w:color="auto"/>
          </w:divBdr>
          <w:divsChild>
            <w:div w:id="1291129353">
              <w:marLeft w:val="0"/>
              <w:marRight w:val="0"/>
              <w:marTop w:val="0"/>
              <w:marBottom w:val="0"/>
              <w:divBdr>
                <w:top w:val="none" w:sz="0" w:space="0" w:color="auto"/>
                <w:left w:val="none" w:sz="0" w:space="0" w:color="auto"/>
                <w:bottom w:val="none" w:sz="0" w:space="0" w:color="auto"/>
                <w:right w:val="none" w:sz="0" w:space="0" w:color="auto"/>
              </w:divBdr>
              <w:divsChild>
                <w:div w:id="759104004">
                  <w:marLeft w:val="0"/>
                  <w:marRight w:val="0"/>
                  <w:marTop w:val="0"/>
                  <w:marBottom w:val="0"/>
                  <w:divBdr>
                    <w:top w:val="none" w:sz="0" w:space="0" w:color="auto"/>
                    <w:left w:val="none" w:sz="0" w:space="0" w:color="auto"/>
                    <w:bottom w:val="none" w:sz="0" w:space="0" w:color="auto"/>
                    <w:right w:val="none" w:sz="0" w:space="0" w:color="auto"/>
                  </w:divBdr>
                  <w:divsChild>
                    <w:div w:id="20910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a.ac.uk/epidemiology%20/" TargetMode="External"/><Relationship Id="rId13" Type="http://schemas.openxmlformats.org/officeDocument/2006/relationships/hyperlink" Target="http://www.gov.cn/zhengce/content/2015-05/08/content_97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stats.gov.cn/easyquery.htm?cn=C01.Access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gov.cn/jyb_xwfb/gzdt_gzdt/s5987/201808/t20180830_346673.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lobalvisiondata.org" TargetMode="External"/><Relationship Id="rId4" Type="http://schemas.openxmlformats.org/officeDocument/2006/relationships/settings" Target="settings.xml"/><Relationship Id="rId9" Type="http://schemas.openxmlformats.org/officeDocument/2006/relationships/hyperlink" Target="http://www.worldbank.org/en/region/eap/brief/rapid-aging-in-east-asia-and-pacific-will-shrink-workforce-increase-public-spend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20AD-25E4-0E4F-B124-504DE839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25</Pages>
  <Words>5998</Words>
  <Characters>34190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 Majithia</dc:creator>
  <cp:lastModifiedBy>Rupert Bourne</cp:lastModifiedBy>
  <cp:revision>70</cp:revision>
  <cp:lastPrinted>2018-08-06T01:47:00Z</cp:lastPrinted>
  <dcterms:created xsi:type="dcterms:W3CDTF">2018-08-21T14:17:00Z</dcterms:created>
  <dcterms:modified xsi:type="dcterms:W3CDTF">2019-07-22T00:01:00Z</dcterms:modified>
</cp:coreProperties>
</file>