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A5" w:rsidRPr="0041539E" w:rsidRDefault="001647A5" w:rsidP="00443B25">
      <w:r w:rsidRPr="0041539E">
        <w:t>School-age bullying, workplace bullying and job satisfaction:</w:t>
      </w:r>
      <w:r w:rsidRPr="0041539E">
        <w:rPr>
          <w:rFonts w:ascii="Calibri" w:eastAsia="Calibri" w:hAnsi="Calibri"/>
          <w:sz w:val="22"/>
          <w:szCs w:val="22"/>
          <w:lang w:val="en-US" w:eastAsia="en-US"/>
        </w:rPr>
        <w:t xml:space="preserve"> </w:t>
      </w:r>
      <w:r w:rsidRPr="0041539E">
        <w:t xml:space="preserve">Experiences of LGB people in Britain </w:t>
      </w:r>
    </w:p>
    <w:p w:rsidR="004D6342" w:rsidRDefault="004D6342" w:rsidP="00672F1E">
      <w:pPr>
        <w:rPr>
          <w:color w:val="000000"/>
          <w:lang w:val="en-US" w:eastAsia="el-GR"/>
        </w:rPr>
      </w:pPr>
    </w:p>
    <w:p w:rsidR="00443B25" w:rsidRDefault="00443B25" w:rsidP="00672F1E">
      <w:pPr>
        <w:rPr>
          <w:color w:val="000000"/>
          <w:lang w:val="en-US" w:eastAsia="el-GR"/>
        </w:rPr>
      </w:pPr>
    </w:p>
    <w:p w:rsidR="004D6342" w:rsidRPr="00265EBC" w:rsidRDefault="004D6342" w:rsidP="00672F1E">
      <w:pPr>
        <w:rPr>
          <w:color w:val="000000"/>
          <w:vertAlign w:val="superscript"/>
          <w:lang w:val="en-US" w:eastAsia="el-GR"/>
        </w:rPr>
      </w:pPr>
      <w:r w:rsidRPr="00265EBC">
        <w:rPr>
          <w:color w:val="000000"/>
          <w:lang w:val="en-US" w:eastAsia="el-GR"/>
        </w:rPr>
        <w:t>Drydakis Nick</w:t>
      </w:r>
    </w:p>
    <w:p w:rsidR="004D6342" w:rsidRPr="004D6342" w:rsidRDefault="004D6342" w:rsidP="00672F1E">
      <w:pPr>
        <w:rPr>
          <w:color w:val="000000"/>
          <w:lang w:val="en-US" w:eastAsia="el-GR"/>
        </w:rPr>
      </w:pPr>
      <w:r w:rsidRPr="00265EBC">
        <w:rPr>
          <w:color w:val="000000"/>
          <w:lang w:val="en-US" w:eastAsia="el-GR"/>
        </w:rPr>
        <w:t> </w:t>
      </w:r>
    </w:p>
    <w:p w:rsidR="00342E48" w:rsidRDefault="005C0B7C" w:rsidP="00672F1E">
      <w:pPr>
        <w:rPr>
          <w:color w:val="000000"/>
          <w:lang w:val="en-US" w:eastAsia="el-GR"/>
        </w:rPr>
      </w:pPr>
      <w:r>
        <w:rPr>
          <w:color w:val="000000"/>
          <w:lang w:val="en-US" w:eastAsia="el-GR"/>
        </w:rPr>
        <w:t xml:space="preserve">Centre for Pluralist Economics, </w:t>
      </w:r>
      <w:r w:rsidR="004D6342" w:rsidRPr="00265EBC">
        <w:rPr>
          <w:color w:val="000000"/>
          <w:lang w:val="en-US" w:eastAsia="el-GR"/>
        </w:rPr>
        <w:t>Department of Economics and International Business</w:t>
      </w:r>
      <w:r w:rsidR="004D6342">
        <w:rPr>
          <w:color w:val="000000"/>
          <w:lang w:val="en-US" w:eastAsia="el-GR"/>
        </w:rPr>
        <w:t xml:space="preserve">, </w:t>
      </w:r>
      <w:r w:rsidR="004D6342" w:rsidRPr="00265EBC">
        <w:rPr>
          <w:color w:val="000000"/>
          <w:lang w:val="en-US" w:eastAsia="el-GR"/>
        </w:rPr>
        <w:t xml:space="preserve">Anglia Ruskin University, East Road, </w:t>
      </w:r>
      <w:r w:rsidR="00342E48">
        <w:rPr>
          <w:color w:val="000000"/>
          <w:lang w:val="en-US" w:eastAsia="el-GR"/>
        </w:rPr>
        <w:t>Cambridge, CB1 1PT, UK</w:t>
      </w:r>
    </w:p>
    <w:p w:rsidR="004D6342" w:rsidRPr="004D6342" w:rsidRDefault="004D6342" w:rsidP="00672F1E">
      <w:pPr>
        <w:rPr>
          <w:color w:val="000000"/>
          <w:lang w:val="en-US" w:eastAsia="el-GR"/>
        </w:rPr>
      </w:pPr>
      <w:r w:rsidRPr="00265EBC">
        <w:rPr>
          <w:color w:val="000000"/>
          <w:lang w:val="en-US" w:eastAsia="el-GR"/>
        </w:rPr>
        <w:t>Email: nick.drydakis@anglia.ac.uk</w:t>
      </w:r>
    </w:p>
    <w:p w:rsidR="00443B25" w:rsidRDefault="00443B25" w:rsidP="00672F1E">
      <w:pPr>
        <w:spacing w:line="480" w:lineRule="auto"/>
        <w:rPr>
          <w:b/>
        </w:rPr>
      </w:pPr>
    </w:p>
    <w:p w:rsidR="001647A5" w:rsidRPr="0041539E" w:rsidRDefault="001647A5" w:rsidP="00672F1E">
      <w:pPr>
        <w:spacing w:line="480" w:lineRule="auto"/>
        <w:rPr>
          <w:b/>
        </w:rPr>
      </w:pPr>
      <w:r w:rsidRPr="0041539E">
        <w:rPr>
          <w:b/>
        </w:rPr>
        <w:t>Abstract</w:t>
      </w:r>
    </w:p>
    <w:p w:rsidR="00560C4F" w:rsidRPr="0041539E" w:rsidRDefault="001647A5" w:rsidP="00672F1E">
      <w:pPr>
        <w:spacing w:after="200" w:line="360" w:lineRule="auto"/>
        <w:rPr>
          <w:rFonts w:eastAsia="Calibri"/>
          <w:lang w:val="en-US" w:eastAsia="en-US"/>
        </w:rPr>
      </w:pPr>
      <w:r w:rsidRPr="0041539E">
        <w:rPr>
          <w:rFonts w:eastAsia="Calibri"/>
          <w:lang w:val="en-US" w:eastAsia="en-US"/>
        </w:rPr>
        <w:t xml:space="preserve">Using a data set that contains information on retrospective school-age bullying, as well as on workplace bullying in the respondents’ present job, </w:t>
      </w:r>
      <w:r w:rsidR="00B77CAF">
        <w:rPr>
          <w:rFonts w:eastAsia="Calibri"/>
          <w:lang w:val="en-US" w:eastAsia="en-US"/>
        </w:rPr>
        <w:t>t</w:t>
      </w:r>
      <w:r w:rsidRPr="0041539E">
        <w:rPr>
          <w:rFonts w:eastAsia="Calibri"/>
          <w:lang w:val="en-US" w:eastAsia="en-US"/>
        </w:rPr>
        <w:t>he</w:t>
      </w:r>
      <w:r w:rsidR="00560C4F">
        <w:rPr>
          <w:rFonts w:eastAsia="Calibri"/>
          <w:lang w:val="en-US" w:eastAsia="en-US"/>
        </w:rPr>
        <w:t xml:space="preserve"> outcomes of this study suggest </w:t>
      </w:r>
      <w:r w:rsidR="00560C4F" w:rsidRPr="00560C4F">
        <w:rPr>
          <w:rFonts w:eastAsia="Calibri"/>
          <w:lang w:val="en-US" w:eastAsia="en-US"/>
        </w:rPr>
        <w:t>that bullying, when it is experienced by sexual orientation minorities tends to persist over time.</w:t>
      </w:r>
      <w:r w:rsidR="00560C4F">
        <w:rPr>
          <w:rFonts w:eastAsia="Calibri"/>
          <w:lang w:val="en-US" w:eastAsia="en-US"/>
        </w:rPr>
        <w:t xml:space="preserve"> </w:t>
      </w:r>
      <w:r w:rsidRPr="0041539E">
        <w:rPr>
          <w:rFonts w:eastAsia="Calibri"/>
          <w:lang w:val="en-US" w:eastAsia="en-US"/>
        </w:rPr>
        <w:t xml:space="preserve">According to the estimations, it seems that school-age bullying of LGB people is associated with victims’ lower educational level and occupational sorting into non-white-collar jobs, especially for gay/bisexual men. In addition, the outputs suggest that for both gay/bisexual men and lesbian/bisexual women, school-age bullying is positively associated with workplace bullying and negatively associated with job satisfaction. Additional results suggest </w:t>
      </w:r>
      <w:r w:rsidRPr="0041539E">
        <w:rPr>
          <w:iCs/>
        </w:rPr>
        <w:t xml:space="preserve">a negative association between workplace bullying and job satisfaction. </w:t>
      </w:r>
      <w:r>
        <w:rPr>
          <w:iCs/>
        </w:rPr>
        <w:t>H</w:t>
      </w:r>
      <w:r w:rsidRPr="0041539E">
        <w:rPr>
          <w:iCs/>
        </w:rPr>
        <w:t>owever, the outcomes show a positive association between the existence of an LGBT group in the workplace and job satisfaction.</w:t>
      </w:r>
      <w:r w:rsidRPr="0041539E">
        <w:rPr>
          <w:rFonts w:eastAsia="Calibri"/>
          <w:lang w:val="en-US" w:eastAsia="en-US"/>
        </w:rPr>
        <w:t xml:space="preserve"> </w:t>
      </w:r>
    </w:p>
    <w:p w:rsidR="001647A5" w:rsidRPr="0041539E" w:rsidRDefault="001647A5" w:rsidP="00672F1E">
      <w:r w:rsidRPr="0041539E">
        <w:rPr>
          <w:b/>
        </w:rPr>
        <w:t>Keywords:</w:t>
      </w:r>
      <w:r w:rsidRPr="0041539E">
        <w:t xml:space="preserve"> School-age bullying, workplace bullying, job satisfaction, sexual orientation </w:t>
      </w:r>
    </w:p>
    <w:p w:rsidR="001647A5" w:rsidRDefault="001647A5" w:rsidP="00672F1E">
      <w:r w:rsidRPr="005D5336">
        <w:rPr>
          <w:b/>
        </w:rPr>
        <w:t>JEL classifications</w:t>
      </w:r>
      <w:r>
        <w:t>: J16, J28, J70</w:t>
      </w:r>
    </w:p>
    <w:p w:rsidR="001647A5" w:rsidRDefault="001647A5" w:rsidP="00C714CD">
      <w:pPr>
        <w:autoSpaceDE w:val="0"/>
        <w:autoSpaceDN w:val="0"/>
        <w:adjustRightInd w:val="0"/>
        <w:spacing w:line="480" w:lineRule="auto"/>
        <w:jc w:val="both"/>
        <w:rPr>
          <w:b/>
          <w:iCs/>
        </w:rPr>
      </w:pPr>
    </w:p>
    <w:p w:rsidR="00A85424" w:rsidRDefault="00A85424" w:rsidP="00C714CD">
      <w:pPr>
        <w:autoSpaceDE w:val="0"/>
        <w:autoSpaceDN w:val="0"/>
        <w:adjustRightInd w:val="0"/>
        <w:spacing w:line="480" w:lineRule="auto"/>
        <w:jc w:val="both"/>
        <w:rPr>
          <w:b/>
          <w:iCs/>
        </w:rPr>
      </w:pPr>
    </w:p>
    <w:p w:rsidR="00A85424" w:rsidRDefault="00A85424" w:rsidP="00C714CD">
      <w:pPr>
        <w:autoSpaceDE w:val="0"/>
        <w:autoSpaceDN w:val="0"/>
        <w:adjustRightInd w:val="0"/>
        <w:spacing w:line="480" w:lineRule="auto"/>
        <w:jc w:val="both"/>
        <w:rPr>
          <w:b/>
          <w:iCs/>
        </w:rPr>
      </w:pPr>
    </w:p>
    <w:p w:rsidR="001647A5" w:rsidRPr="00863CA2" w:rsidRDefault="00A85424" w:rsidP="00ED3D4E">
      <w:pPr>
        <w:pBdr>
          <w:top w:val="single" w:sz="4" w:space="1" w:color="auto"/>
        </w:pBdr>
        <w:autoSpaceDE w:val="0"/>
        <w:autoSpaceDN w:val="0"/>
        <w:adjustRightInd w:val="0"/>
        <w:jc w:val="both"/>
        <w:rPr>
          <w:iCs/>
        </w:rPr>
      </w:pPr>
      <w:r>
        <w:rPr>
          <w:iCs/>
        </w:rPr>
        <w:t xml:space="preserve">Notes: </w:t>
      </w:r>
      <w:r w:rsidR="00863CA2" w:rsidRPr="00863CA2">
        <w:rPr>
          <w:iCs/>
        </w:rPr>
        <w:t>The project could have not happened without assistance and comments kindly</w:t>
      </w:r>
      <w:r w:rsidR="00E721C3">
        <w:rPr>
          <w:iCs/>
        </w:rPr>
        <w:t xml:space="preserve"> </w:t>
      </w:r>
      <w:r w:rsidR="00863CA2" w:rsidRPr="00863CA2">
        <w:rPr>
          <w:iCs/>
        </w:rPr>
        <w:t xml:space="preserve">provided by several UK LGBT unions. I appreciates the study’s participants, Anglia Ruskin University and University of Cambridge students for their able and cheerful assistance with data collection and the helpful advice from two anonymous referees. I would like to thank Professor </w:t>
      </w:r>
      <w:proofErr w:type="spellStart"/>
      <w:r w:rsidR="00863CA2" w:rsidRPr="00863CA2">
        <w:rPr>
          <w:iCs/>
        </w:rPr>
        <w:t>Akos</w:t>
      </w:r>
      <w:proofErr w:type="spellEnd"/>
      <w:r w:rsidR="00863CA2" w:rsidRPr="00863CA2">
        <w:rPr>
          <w:iCs/>
        </w:rPr>
        <w:t xml:space="preserve"> </w:t>
      </w:r>
      <w:proofErr w:type="spellStart"/>
      <w:r w:rsidR="00863CA2" w:rsidRPr="00863CA2">
        <w:rPr>
          <w:iCs/>
        </w:rPr>
        <w:t>Valentinyi</w:t>
      </w:r>
      <w:proofErr w:type="spellEnd"/>
      <w:r w:rsidR="00863CA2" w:rsidRPr="00863CA2">
        <w:rPr>
          <w:iCs/>
        </w:rPr>
        <w:t xml:space="preserve"> and Professor Matias Cortes (Editors) for their helpful advice and comments, which significantly improved previous versions of this article. The data appendix, codes and STATA tables have been</w:t>
      </w:r>
      <w:r>
        <w:rPr>
          <w:iCs/>
        </w:rPr>
        <w:t xml:space="preserve"> </w:t>
      </w:r>
      <w:r w:rsidR="00863CA2" w:rsidRPr="00863CA2">
        <w:rPr>
          <w:iCs/>
        </w:rPr>
        <w:t>provided to the Editors and referees.</w:t>
      </w:r>
    </w:p>
    <w:p w:rsidR="00D361A9" w:rsidRDefault="00D361A9" w:rsidP="00672F1E">
      <w:pPr>
        <w:autoSpaceDE w:val="0"/>
        <w:autoSpaceDN w:val="0"/>
        <w:adjustRightInd w:val="0"/>
        <w:spacing w:line="360" w:lineRule="auto"/>
        <w:rPr>
          <w:b/>
          <w:iCs/>
        </w:rPr>
      </w:pPr>
    </w:p>
    <w:p w:rsidR="00D361A9" w:rsidRDefault="00D361A9" w:rsidP="00672F1E">
      <w:pPr>
        <w:autoSpaceDE w:val="0"/>
        <w:autoSpaceDN w:val="0"/>
        <w:adjustRightInd w:val="0"/>
        <w:spacing w:line="360" w:lineRule="auto"/>
        <w:rPr>
          <w:b/>
          <w:iCs/>
        </w:rPr>
      </w:pPr>
    </w:p>
    <w:p w:rsidR="00D361A9" w:rsidRDefault="00D361A9" w:rsidP="00672F1E">
      <w:pPr>
        <w:autoSpaceDE w:val="0"/>
        <w:autoSpaceDN w:val="0"/>
        <w:adjustRightInd w:val="0"/>
        <w:spacing w:line="360" w:lineRule="auto"/>
        <w:rPr>
          <w:b/>
          <w:iCs/>
        </w:rPr>
      </w:pPr>
    </w:p>
    <w:p w:rsidR="0041539E" w:rsidRPr="00672F1E" w:rsidRDefault="0041539E" w:rsidP="00672F1E">
      <w:pPr>
        <w:autoSpaceDE w:val="0"/>
        <w:autoSpaceDN w:val="0"/>
        <w:adjustRightInd w:val="0"/>
        <w:spacing w:line="360" w:lineRule="auto"/>
        <w:rPr>
          <w:b/>
          <w:iCs/>
        </w:rPr>
      </w:pPr>
      <w:r w:rsidRPr="00672F1E">
        <w:rPr>
          <w:b/>
          <w:iCs/>
        </w:rPr>
        <w:lastRenderedPageBreak/>
        <w:t>1. Introduction</w:t>
      </w:r>
    </w:p>
    <w:p w:rsidR="0041539E" w:rsidRPr="00672F1E" w:rsidRDefault="0041539E" w:rsidP="00560C4F">
      <w:pPr>
        <w:autoSpaceDE w:val="0"/>
        <w:autoSpaceDN w:val="0"/>
        <w:adjustRightInd w:val="0"/>
        <w:spacing w:line="360" w:lineRule="auto"/>
        <w:ind w:firstLine="720"/>
      </w:pPr>
      <w:r w:rsidRPr="00672F1E">
        <w:t xml:space="preserve">The current study examines the long-term associations between school-age bullying and workplace bullying </w:t>
      </w:r>
      <w:r w:rsidR="00560C4F" w:rsidRPr="00560C4F">
        <w:t>experienced by sexual orientation minorities</w:t>
      </w:r>
      <w:r w:rsidRPr="00672F1E">
        <w:t xml:space="preserve">, as well as the association between workplace bullying and job satisfaction </w:t>
      </w:r>
      <w:r w:rsidR="00560C4F" w:rsidRPr="00560C4F">
        <w:t xml:space="preserve">experienced by sexual orientation minorities </w:t>
      </w:r>
      <w:r w:rsidRPr="00672F1E">
        <w:t>in Britain. Utilizing 400 observations for gay, lesbian and bisexual employees in 2016, and employing retrospective questions regarding school-age bullying (</w:t>
      </w:r>
      <w:r w:rsidRPr="00672F1E">
        <w:rPr>
          <w:rFonts w:eastAsia="Calibri"/>
          <w:lang w:eastAsia="en-US"/>
        </w:rPr>
        <w:t xml:space="preserve">Hamburger et al., 2011; </w:t>
      </w:r>
      <w:proofErr w:type="spellStart"/>
      <w:r w:rsidRPr="00672F1E">
        <w:rPr>
          <w:rFonts w:eastAsia="Calibri"/>
          <w:lang w:eastAsia="en-US"/>
        </w:rPr>
        <w:t>Varhama</w:t>
      </w:r>
      <w:proofErr w:type="spellEnd"/>
      <w:r w:rsidRPr="00672F1E">
        <w:rPr>
          <w:rFonts w:eastAsia="Calibri"/>
          <w:lang w:eastAsia="en-US"/>
        </w:rPr>
        <w:t xml:space="preserve"> and </w:t>
      </w:r>
      <w:proofErr w:type="spellStart"/>
      <w:r w:rsidRPr="00672F1E">
        <w:rPr>
          <w:rFonts w:eastAsia="Calibri"/>
          <w:lang w:eastAsia="en-US"/>
        </w:rPr>
        <w:t>Björkqvist</w:t>
      </w:r>
      <w:proofErr w:type="spellEnd"/>
      <w:r w:rsidRPr="00672F1E">
        <w:rPr>
          <w:rFonts w:eastAsia="Calibri"/>
          <w:lang w:eastAsia="en-US"/>
        </w:rPr>
        <w:t>, 2005; Schafer et al., 2004</w:t>
      </w:r>
      <w:r w:rsidRPr="00672F1E">
        <w:t>) and questions regarding workplace bullying in respondents’ present job (</w:t>
      </w:r>
      <w:r w:rsidRPr="00672F1E">
        <w:rPr>
          <w:rFonts w:eastAsia="Calibri"/>
          <w:lang w:eastAsia="en-US"/>
        </w:rPr>
        <w:t xml:space="preserve">Nielsen and </w:t>
      </w:r>
      <w:proofErr w:type="spellStart"/>
      <w:r w:rsidRPr="00672F1E">
        <w:rPr>
          <w:rFonts w:eastAsia="Calibri"/>
          <w:lang w:eastAsia="en-US"/>
        </w:rPr>
        <w:t>Einarsen</w:t>
      </w:r>
      <w:proofErr w:type="spellEnd"/>
      <w:r w:rsidRPr="00672F1E">
        <w:rPr>
          <w:rFonts w:eastAsia="Calibri"/>
          <w:lang w:eastAsia="en-US"/>
        </w:rPr>
        <w:t xml:space="preserve">, 2012; </w:t>
      </w:r>
      <w:proofErr w:type="spellStart"/>
      <w:r w:rsidRPr="00672F1E">
        <w:rPr>
          <w:rFonts w:eastAsia="Calibri"/>
          <w:lang w:eastAsia="en-US"/>
        </w:rPr>
        <w:t>Einarsen</w:t>
      </w:r>
      <w:proofErr w:type="spellEnd"/>
      <w:r w:rsidRPr="00672F1E">
        <w:rPr>
          <w:rFonts w:eastAsia="Calibri"/>
          <w:lang w:eastAsia="en-US"/>
        </w:rPr>
        <w:t xml:space="preserve"> et al., 2009</w:t>
      </w:r>
      <w:r w:rsidRPr="00672F1E">
        <w:t>), this study examines</w:t>
      </w:r>
      <w:r w:rsidR="00030D5A" w:rsidRPr="00672F1E">
        <w:t xml:space="preserve"> new</w:t>
      </w:r>
      <w:r w:rsidRPr="00672F1E">
        <w:t xml:space="preserve"> relations.</w:t>
      </w:r>
    </w:p>
    <w:p w:rsidR="0041539E" w:rsidRPr="00672F1E" w:rsidRDefault="0041539E" w:rsidP="00672F1E">
      <w:pPr>
        <w:autoSpaceDE w:val="0"/>
        <w:autoSpaceDN w:val="0"/>
        <w:adjustRightInd w:val="0"/>
        <w:spacing w:line="360" w:lineRule="auto"/>
        <w:ind w:firstLine="720"/>
        <w:rPr>
          <w:rFonts w:eastAsia="Calibri"/>
          <w:lang w:val="en-US" w:eastAsia="en-US"/>
        </w:rPr>
      </w:pPr>
      <w:r w:rsidRPr="00672F1E">
        <w:rPr>
          <w:rFonts w:eastAsia="Calibri"/>
          <w:lang w:val="en-US" w:eastAsia="en-US"/>
        </w:rPr>
        <w:t>Unfortunately, although anti-discrimination laws exist in the European Union (EU) to support sexual orientation minorities, bullying and biased treatments are regularly observed due to heterosexism (</w:t>
      </w:r>
      <w:r w:rsidR="00E61E73" w:rsidRPr="00672F1E">
        <w:rPr>
          <w:rFonts w:eastAsia="Calibri"/>
          <w:lang w:val="en-US" w:eastAsia="en-US"/>
        </w:rPr>
        <w:t>Drydakis, 2014a</w:t>
      </w:r>
      <w:r w:rsidRPr="00672F1E">
        <w:rPr>
          <w:rFonts w:eastAsia="Calibri"/>
          <w:lang w:val="en-US" w:eastAsia="en-US"/>
        </w:rPr>
        <w:t xml:space="preserve">). Indeed, a current British study (McDermott and </w:t>
      </w:r>
      <w:proofErr w:type="spellStart"/>
      <w:r w:rsidRPr="00672F1E">
        <w:rPr>
          <w:rFonts w:eastAsia="Calibri"/>
          <w:lang w:val="en-US" w:eastAsia="en-US"/>
        </w:rPr>
        <w:t>Luyt</w:t>
      </w:r>
      <w:proofErr w:type="spellEnd"/>
      <w:r w:rsidRPr="00672F1E">
        <w:rPr>
          <w:rFonts w:eastAsia="Calibri"/>
          <w:lang w:val="en-US" w:eastAsia="en-US"/>
        </w:rPr>
        <w:t>, 2016) suggests that many gay, lesbian and bisexual people face significant levels of prejudice, which have far-reaching consequences for their overall health and well-being. Worryingly, the study suggests that for one-third of sexual orientation minority individuals, ensuring their physical safety both at home and elsewhere is a constant or significant challenge. The aforementioned study also suggests that more than 40% of sexual orientation minority individuals experience some form of prejudice on a regular basis. Moreover, this situation is not limited to the EU. In a recent collection of international papers (</w:t>
      </w:r>
      <w:proofErr w:type="spellStart"/>
      <w:r w:rsidRPr="00672F1E">
        <w:rPr>
          <w:rFonts w:eastAsia="Calibri"/>
          <w:lang w:val="en-US" w:eastAsia="en-US"/>
        </w:rPr>
        <w:t>Köllen</w:t>
      </w:r>
      <w:proofErr w:type="spellEnd"/>
      <w:r w:rsidRPr="00672F1E">
        <w:rPr>
          <w:rFonts w:eastAsia="Calibri"/>
          <w:lang w:val="en-US" w:eastAsia="en-US"/>
        </w:rPr>
        <w:t>, 2016), it was demonstrated that sexual orientation minorities are also subject to verbal, physical and social victimization (this being the definition of bullying, according to</w:t>
      </w:r>
      <w:r w:rsidRPr="00672F1E">
        <w:rPr>
          <w:rFonts w:eastAsia="Calibri"/>
          <w:lang w:eastAsia="en-US"/>
        </w:rPr>
        <w:t xml:space="preserve"> Nielsen and </w:t>
      </w:r>
      <w:proofErr w:type="spellStart"/>
      <w:r w:rsidRPr="00672F1E">
        <w:rPr>
          <w:rFonts w:eastAsia="Calibri"/>
          <w:lang w:eastAsia="en-US"/>
        </w:rPr>
        <w:t>Einarsen</w:t>
      </w:r>
      <w:proofErr w:type="spellEnd"/>
      <w:r w:rsidRPr="00672F1E">
        <w:rPr>
          <w:rFonts w:eastAsia="Calibri"/>
          <w:lang w:eastAsia="en-US"/>
        </w:rPr>
        <w:t xml:space="preserve">, 2012; </w:t>
      </w:r>
      <w:proofErr w:type="spellStart"/>
      <w:r w:rsidRPr="00672F1E">
        <w:rPr>
          <w:rFonts w:eastAsia="Calibri"/>
          <w:lang w:eastAsia="en-US"/>
        </w:rPr>
        <w:t>Nakamoto</w:t>
      </w:r>
      <w:proofErr w:type="spellEnd"/>
      <w:r w:rsidRPr="00672F1E">
        <w:rPr>
          <w:rFonts w:eastAsia="Calibri"/>
          <w:lang w:eastAsia="en-US"/>
        </w:rPr>
        <w:t xml:space="preserve"> and Schwartz, 2009</w:t>
      </w:r>
      <w:r w:rsidRPr="00672F1E">
        <w:rPr>
          <w:rFonts w:eastAsia="Calibri"/>
          <w:lang w:val="en-US" w:eastAsia="en-US"/>
        </w:rPr>
        <w:t xml:space="preserve">) in the United States, Australia and Asia. Various studies have suggested that sexual orientation minorities face several forms of school-age and workplace bullying that affect their mental health and functioning in the </w:t>
      </w:r>
      <w:proofErr w:type="spellStart"/>
      <w:r w:rsidRPr="00672F1E">
        <w:rPr>
          <w:rFonts w:eastAsia="Calibri"/>
          <w:lang w:val="en-US" w:eastAsia="en-US"/>
        </w:rPr>
        <w:t>labour</w:t>
      </w:r>
      <w:proofErr w:type="spellEnd"/>
      <w:r w:rsidRPr="00672F1E">
        <w:rPr>
          <w:rFonts w:eastAsia="Calibri"/>
          <w:lang w:val="en-US" w:eastAsia="en-US"/>
        </w:rPr>
        <w:t xml:space="preserve"> market (</w:t>
      </w:r>
      <w:proofErr w:type="spellStart"/>
      <w:r w:rsidRPr="00672F1E">
        <w:rPr>
          <w:rFonts w:eastAsia="Calibri"/>
          <w:lang w:val="en-US" w:eastAsia="en-US"/>
        </w:rPr>
        <w:t>Köllen</w:t>
      </w:r>
      <w:proofErr w:type="spellEnd"/>
      <w:r w:rsidRPr="00672F1E">
        <w:rPr>
          <w:rFonts w:eastAsia="Calibri"/>
          <w:lang w:val="en-US" w:eastAsia="en-US"/>
        </w:rPr>
        <w:t xml:space="preserve">, 2016; Drydakis, 2014a; </w:t>
      </w:r>
      <w:proofErr w:type="spellStart"/>
      <w:r w:rsidRPr="00672F1E">
        <w:rPr>
          <w:rFonts w:eastAsia="Calibri"/>
          <w:lang w:val="en-US" w:eastAsia="en-US"/>
        </w:rPr>
        <w:t>Kosciw</w:t>
      </w:r>
      <w:proofErr w:type="spellEnd"/>
      <w:r w:rsidRPr="00672F1E">
        <w:rPr>
          <w:rFonts w:eastAsia="Calibri"/>
          <w:lang w:val="en-US" w:eastAsia="en-US"/>
        </w:rPr>
        <w:t xml:space="preserve"> et al., 2008).</w:t>
      </w:r>
    </w:p>
    <w:p w:rsidR="0041539E" w:rsidRPr="00D26D61" w:rsidRDefault="0041539E" w:rsidP="00D26D61">
      <w:pPr>
        <w:autoSpaceDE w:val="0"/>
        <w:autoSpaceDN w:val="0"/>
        <w:adjustRightInd w:val="0"/>
        <w:spacing w:line="360" w:lineRule="auto"/>
        <w:ind w:firstLine="720"/>
        <w:rPr>
          <w:color w:val="000000"/>
        </w:rPr>
      </w:pPr>
      <w:r w:rsidRPr="00672F1E">
        <w:rPr>
          <w:rFonts w:eastAsia="Calibri"/>
          <w:lang w:val="en-US" w:eastAsia="en-US"/>
        </w:rPr>
        <w:t>In the literature, most studies have examined sexual orientation minorities’ experiences either in school or in employment (</w:t>
      </w:r>
      <w:proofErr w:type="spellStart"/>
      <w:r w:rsidRPr="00672F1E">
        <w:rPr>
          <w:rFonts w:eastAsia="Calibri"/>
          <w:lang w:val="en-US" w:eastAsia="en-US"/>
        </w:rPr>
        <w:t>Köllen</w:t>
      </w:r>
      <w:proofErr w:type="spellEnd"/>
      <w:r w:rsidRPr="00672F1E">
        <w:rPr>
          <w:rFonts w:eastAsia="Calibri"/>
          <w:lang w:val="en-US" w:eastAsia="en-US"/>
        </w:rPr>
        <w:t xml:space="preserve">, </w:t>
      </w:r>
      <w:r w:rsidRPr="00672F1E">
        <w:rPr>
          <w:rFonts w:eastAsia="Calibri"/>
          <w:color w:val="000000"/>
          <w:lang w:val="en-US" w:eastAsia="en-US"/>
        </w:rPr>
        <w:t xml:space="preserve">2016; </w:t>
      </w:r>
      <w:r w:rsidR="007A7103">
        <w:rPr>
          <w:rFonts w:eastAsia="Calibri"/>
          <w:color w:val="000000"/>
          <w:lang w:val="en-US" w:eastAsia="en-US"/>
        </w:rPr>
        <w:t xml:space="preserve">Drydakis, 2009; Drydakis, 2011; Drydakis, 2012; </w:t>
      </w:r>
      <w:r w:rsidRPr="00672F1E">
        <w:rPr>
          <w:rFonts w:eastAsia="Calibri"/>
          <w:color w:val="000000"/>
          <w:lang w:val="en-US" w:eastAsia="en-US"/>
        </w:rPr>
        <w:t>Drydakis, 2014a</w:t>
      </w:r>
      <w:r w:rsidRPr="00672F1E">
        <w:rPr>
          <w:color w:val="000000"/>
        </w:rPr>
        <w:t xml:space="preserve">; </w:t>
      </w:r>
      <w:r w:rsidR="007A7103">
        <w:rPr>
          <w:color w:val="000000"/>
        </w:rPr>
        <w:t>Drydakis, 2015</w:t>
      </w:r>
      <w:r w:rsidR="00024F92">
        <w:rPr>
          <w:color w:val="000000"/>
        </w:rPr>
        <w:t>a</w:t>
      </w:r>
      <w:r w:rsidR="007A7103">
        <w:rPr>
          <w:color w:val="000000"/>
        </w:rPr>
        <w:t xml:space="preserve">; </w:t>
      </w:r>
      <w:r w:rsidRPr="00672F1E">
        <w:rPr>
          <w:color w:val="000000"/>
        </w:rPr>
        <w:t>Russell et al., 2011</w:t>
      </w:r>
      <w:r w:rsidRPr="00672F1E">
        <w:rPr>
          <w:rFonts w:eastAsia="Calibri"/>
          <w:color w:val="000000"/>
          <w:lang w:val="en-US" w:eastAsia="en-US"/>
        </w:rPr>
        <w:t xml:space="preserve">; </w:t>
      </w:r>
      <w:proofErr w:type="spellStart"/>
      <w:r w:rsidRPr="00672F1E">
        <w:rPr>
          <w:rFonts w:eastAsia="Calibri"/>
          <w:color w:val="000000"/>
          <w:lang w:val="en-US" w:eastAsia="en-US"/>
        </w:rPr>
        <w:t>Kosciw</w:t>
      </w:r>
      <w:proofErr w:type="spellEnd"/>
      <w:r w:rsidRPr="00672F1E">
        <w:rPr>
          <w:rFonts w:eastAsia="Calibri"/>
          <w:color w:val="000000"/>
          <w:lang w:val="en-US" w:eastAsia="en-US"/>
        </w:rPr>
        <w:t xml:space="preserve"> et al., 2008). </w:t>
      </w:r>
      <w:r w:rsidRPr="00672F1E">
        <w:rPr>
          <w:color w:val="000000"/>
        </w:rPr>
        <w:t xml:space="preserve">The present study contributes in the literature in several ways, as follows. This is the first study which simultaneously examines school-age and workplace bullying and their associations with job satisfaction. The dynamic nature of this study provides the opportunity to examine how bullying experiences in past and present periods </w:t>
      </w:r>
      <w:r w:rsidR="00D26D61" w:rsidRPr="00D26D61">
        <w:rPr>
          <w:color w:val="000000"/>
        </w:rPr>
        <w:t xml:space="preserve">experienced by sexual orientation minorities </w:t>
      </w:r>
      <w:r w:rsidRPr="00672F1E">
        <w:rPr>
          <w:color w:val="000000"/>
        </w:rPr>
        <w:t xml:space="preserve">are associated with workplace evaluations, such as job satisfaction. In addition, the present study specifically addresses school-age and workplace bullying aimed at </w:t>
      </w:r>
      <w:r w:rsidRPr="00672F1E">
        <w:rPr>
          <w:color w:val="000000"/>
        </w:rPr>
        <w:lastRenderedPageBreak/>
        <w:t>sexual orientation</w:t>
      </w:r>
      <w:r w:rsidR="00D26D61">
        <w:rPr>
          <w:color w:val="000000"/>
        </w:rPr>
        <w:t xml:space="preserve"> minorities</w:t>
      </w:r>
      <w:r w:rsidRPr="00672F1E">
        <w:rPr>
          <w:color w:val="000000"/>
        </w:rPr>
        <w:t>. The vast majority of the literature offers general bullying questions without enabling researchers to evaluate sexual orientation</w:t>
      </w:r>
      <w:r w:rsidR="00D26D61">
        <w:rPr>
          <w:color w:val="000000"/>
        </w:rPr>
        <w:t xml:space="preserve"> minorities</w:t>
      </w:r>
      <w:r w:rsidRPr="00672F1E">
        <w:rPr>
          <w:color w:val="000000"/>
        </w:rPr>
        <w:t>. Moreover, studies on sexual orientation minority individuals’ job satisfaction are scarce. Factors that are associated with sexual orientation minorities’ job satisfaction are of importance, given the increased number of employees who are self-identified as gay, lesbian and bisexual (</w:t>
      </w:r>
      <w:r w:rsidRPr="00672F1E">
        <w:rPr>
          <w:rFonts w:eastAsia="Calibri"/>
          <w:color w:val="000000"/>
          <w:lang w:val="en-US" w:eastAsia="en-US"/>
        </w:rPr>
        <w:t>Drydakis, 2014a</w:t>
      </w:r>
      <w:r w:rsidRPr="00672F1E">
        <w:rPr>
          <w:color w:val="000000"/>
        </w:rPr>
        <w:t>). Furthermore, this study examines how the existence of sexual orientation minority groups in the workplace moderates workplace bullying and job satisfaction. Of further importance to this study are the examinations of the associations between school-age bullying and employees’ level of education and occupational sorting. Little prior research has examined these crucial associations from a minority sexual orientation perspective.</w:t>
      </w:r>
    </w:p>
    <w:p w:rsidR="00505DD0" w:rsidRDefault="0041539E" w:rsidP="00505DD0">
      <w:pPr>
        <w:autoSpaceDE w:val="0"/>
        <w:autoSpaceDN w:val="0"/>
        <w:adjustRightInd w:val="0"/>
        <w:spacing w:line="360" w:lineRule="auto"/>
        <w:ind w:firstLine="720"/>
      </w:pPr>
      <w:r w:rsidRPr="00672F1E">
        <w:rPr>
          <w:color w:val="000000"/>
        </w:rPr>
        <w:t xml:space="preserve">If school-age bullying is found to be positively associated with workplace bullying and negatively associated with job satisfaction, these patterns would suggest that </w:t>
      </w:r>
      <w:r w:rsidR="007E7473" w:rsidRPr="007E7473">
        <w:rPr>
          <w:color w:val="000000"/>
        </w:rPr>
        <w:t>bullying, when it is experienced by sexual orientation minorities tends to persist over time</w:t>
      </w:r>
      <w:r w:rsidR="007E7473">
        <w:rPr>
          <w:color w:val="000000"/>
        </w:rPr>
        <w:t xml:space="preserve">. </w:t>
      </w:r>
      <w:r w:rsidRPr="00672F1E">
        <w:t xml:space="preserve">In this study, by formulating seven hypotheses and testing them empirically, we will introduce </w:t>
      </w:r>
      <w:r w:rsidR="00030D5A" w:rsidRPr="00672F1E">
        <w:t>several</w:t>
      </w:r>
      <w:r w:rsidRPr="00672F1E">
        <w:t xml:space="preserve"> relations and</w:t>
      </w:r>
      <w:r w:rsidR="008A6A2C" w:rsidRPr="00672F1E">
        <w:t xml:space="preserve"> potential</w:t>
      </w:r>
      <w:r w:rsidRPr="00672F1E">
        <w:t xml:space="preserve"> implications into the workplace</w:t>
      </w:r>
      <w:r w:rsidR="007E7473">
        <w:t xml:space="preserve"> sexual orientation literature.</w:t>
      </w:r>
      <w:r w:rsidR="00505DD0">
        <w:t xml:space="preserve"> </w:t>
      </w:r>
    </w:p>
    <w:p w:rsidR="0041539E" w:rsidRPr="00505DD0" w:rsidRDefault="0041539E" w:rsidP="00505DD0">
      <w:pPr>
        <w:autoSpaceDE w:val="0"/>
        <w:autoSpaceDN w:val="0"/>
        <w:adjustRightInd w:val="0"/>
        <w:spacing w:line="360" w:lineRule="auto"/>
        <w:ind w:firstLine="720"/>
      </w:pPr>
      <w:r w:rsidRPr="00672F1E">
        <w:t>In wh</w:t>
      </w:r>
      <w:r w:rsidR="0058703E">
        <w:t>at follows, in Section 2 we</w:t>
      </w:r>
      <w:r w:rsidRPr="00672F1E">
        <w:t xml:space="preserve"> present the theoretical framework and the relevant h</w:t>
      </w:r>
      <w:r w:rsidR="0058703E">
        <w:t>ypotheses. In Section 3, we</w:t>
      </w:r>
      <w:r w:rsidRPr="00672F1E">
        <w:t xml:space="preserve"> present the </w:t>
      </w:r>
      <w:r w:rsidRPr="00672F1E">
        <w:rPr>
          <w:rFonts w:eastAsia="Calibri"/>
          <w:lang w:val="en-US" w:eastAsia="en-US"/>
        </w:rPr>
        <w:t>data-gathering</w:t>
      </w:r>
      <w:r w:rsidR="0058703E">
        <w:rPr>
          <w:rFonts w:eastAsia="Calibri"/>
          <w:lang w:val="en-US" w:eastAsia="en-US"/>
        </w:rPr>
        <w:t xml:space="preserve"> procedures, coding of variable</w:t>
      </w:r>
      <w:r w:rsidRPr="00672F1E">
        <w:rPr>
          <w:rFonts w:eastAsia="Calibri"/>
          <w:lang w:val="en-US" w:eastAsia="en-US"/>
        </w:rPr>
        <w:t xml:space="preserve"> and descriptive statistics. In Section 4, the empirical approach </w:t>
      </w:r>
      <w:r w:rsidR="0058703E">
        <w:rPr>
          <w:rFonts w:eastAsia="Calibri"/>
          <w:lang w:val="en-US" w:eastAsia="en-US"/>
        </w:rPr>
        <w:t>is</w:t>
      </w:r>
      <w:r w:rsidRPr="00672F1E">
        <w:rPr>
          <w:rFonts w:eastAsia="Calibri"/>
          <w:lang w:val="en-US" w:eastAsia="en-US"/>
        </w:rPr>
        <w:t xml:space="preserve"> presented. In Section 5, the estimatio</w:t>
      </w:r>
      <w:r w:rsidR="00131EA7">
        <w:rPr>
          <w:rFonts w:eastAsia="Calibri"/>
          <w:lang w:val="en-US" w:eastAsia="en-US"/>
        </w:rPr>
        <w:t xml:space="preserve">ns </w:t>
      </w:r>
      <w:r w:rsidR="0058703E">
        <w:rPr>
          <w:rFonts w:eastAsia="Calibri"/>
          <w:lang w:val="en-US" w:eastAsia="en-US"/>
        </w:rPr>
        <w:t>are</w:t>
      </w:r>
      <w:r w:rsidR="00131EA7">
        <w:rPr>
          <w:rFonts w:eastAsia="Calibri"/>
          <w:lang w:val="en-US" w:eastAsia="en-US"/>
        </w:rPr>
        <w:t xml:space="preserve"> offered. In Sections 6 and 7</w:t>
      </w:r>
      <w:r w:rsidRPr="00672F1E">
        <w:rPr>
          <w:rFonts w:eastAsia="Calibri"/>
          <w:lang w:val="en-US" w:eastAsia="en-US"/>
        </w:rPr>
        <w:t xml:space="preserve">, a discussion </w:t>
      </w:r>
      <w:r w:rsidR="00131EA7">
        <w:rPr>
          <w:rFonts w:eastAsia="Calibri"/>
          <w:lang w:val="en-US" w:eastAsia="en-US"/>
        </w:rPr>
        <w:t xml:space="preserve">and limitations </w:t>
      </w:r>
      <w:r w:rsidR="0058703E">
        <w:rPr>
          <w:rFonts w:eastAsia="Calibri"/>
          <w:lang w:val="en-US" w:eastAsia="en-US"/>
        </w:rPr>
        <w:t>are</w:t>
      </w:r>
      <w:r w:rsidRPr="00672F1E">
        <w:rPr>
          <w:rFonts w:eastAsia="Calibri"/>
          <w:lang w:val="en-US" w:eastAsia="en-US"/>
        </w:rPr>
        <w:t xml:space="preserve"> offered, followed by </w:t>
      </w:r>
      <w:r w:rsidR="00131EA7">
        <w:rPr>
          <w:rFonts w:eastAsia="Calibri"/>
          <w:lang w:val="en-US" w:eastAsia="en-US"/>
        </w:rPr>
        <w:t>co</w:t>
      </w:r>
      <w:r w:rsidR="00131EA7" w:rsidRPr="00672F1E">
        <w:rPr>
          <w:rFonts w:eastAsia="Calibri"/>
          <w:lang w:val="en-US" w:eastAsia="en-US"/>
        </w:rPr>
        <w:t>nclusions</w:t>
      </w:r>
      <w:r w:rsidRPr="00672F1E">
        <w:rPr>
          <w:rFonts w:eastAsia="Calibri"/>
          <w:lang w:val="en-US" w:eastAsia="en-US"/>
        </w:rPr>
        <w:t xml:space="preserve">. </w:t>
      </w:r>
    </w:p>
    <w:p w:rsidR="0041539E" w:rsidRPr="00672F1E" w:rsidRDefault="0041539E" w:rsidP="00672F1E">
      <w:pPr>
        <w:autoSpaceDE w:val="0"/>
        <w:autoSpaceDN w:val="0"/>
        <w:adjustRightInd w:val="0"/>
        <w:spacing w:line="360" w:lineRule="auto"/>
      </w:pPr>
    </w:p>
    <w:p w:rsidR="0041539E" w:rsidRPr="00672F1E" w:rsidRDefault="008A6A2C" w:rsidP="00672F1E">
      <w:pPr>
        <w:autoSpaceDE w:val="0"/>
        <w:autoSpaceDN w:val="0"/>
        <w:adjustRightInd w:val="0"/>
        <w:spacing w:line="360" w:lineRule="auto"/>
        <w:rPr>
          <w:b/>
          <w:iCs/>
        </w:rPr>
      </w:pPr>
      <w:r w:rsidRPr="00672F1E">
        <w:rPr>
          <w:b/>
          <w:iCs/>
        </w:rPr>
        <w:t>2. Theoretical framework</w:t>
      </w:r>
    </w:p>
    <w:p w:rsidR="0041539E" w:rsidRPr="00672F1E" w:rsidRDefault="0041539E" w:rsidP="00672F1E">
      <w:pPr>
        <w:spacing w:line="360" w:lineRule="auto"/>
        <w:ind w:firstLine="720"/>
      </w:pPr>
      <w:r w:rsidRPr="00672F1E">
        <w:rPr>
          <w:rFonts w:eastAsia="Calibri"/>
          <w:lang w:val="en-US" w:eastAsia="en-US"/>
        </w:rPr>
        <w:t xml:space="preserve">In the literature, studies show that bullied students </w:t>
      </w:r>
      <w:r w:rsidRPr="00672F1E">
        <w:t xml:space="preserve">face academic and social difficulties (e.g. Wolke and </w:t>
      </w:r>
      <w:proofErr w:type="spellStart"/>
      <w:r w:rsidRPr="00672F1E">
        <w:t>Lereya</w:t>
      </w:r>
      <w:proofErr w:type="spellEnd"/>
      <w:r w:rsidRPr="00672F1E">
        <w:t xml:space="preserve">, 2015). </w:t>
      </w:r>
      <w:proofErr w:type="spellStart"/>
      <w:r w:rsidRPr="00672F1E">
        <w:t>Nakamoto</w:t>
      </w:r>
      <w:proofErr w:type="spellEnd"/>
      <w:r w:rsidRPr="00672F1E">
        <w:t xml:space="preserve"> and Schwartz (2009), who utilized 33 scholarly studies, evaluated that bullied students achieve lower academic performance and grades. Similarly, Takizawa et al., (2014) evaluated that bullied children have lower educational qualifications, while Le et al., (2005) showed that bullying is linked to school dropout rates. Also, Drydakis (2014b) estimated that school-age bullying is associated with lower human capital, including a lower probability of holding a higher-education degree. Review studies suggest that bullied students face depression, stress, lower social and global self-esteem, and anxiety (Wolke and </w:t>
      </w:r>
      <w:proofErr w:type="spellStart"/>
      <w:r w:rsidRPr="00672F1E">
        <w:t>Lereya</w:t>
      </w:r>
      <w:proofErr w:type="spellEnd"/>
      <w:r w:rsidRPr="00672F1E">
        <w:t xml:space="preserve">, 2015). Such stressors could affect a student’s performance and efficiency (Takizawa et al., 2014; Drydakis, 2014b; Juvonen et al., 2011). In relation to sexual orientation, studies from the UK and US suggest that between 44% and 96% of lesbian, gay, bisexual and transgender (LGBT) school students </w:t>
      </w:r>
      <w:r w:rsidRPr="00672F1E">
        <w:rPr>
          <w:rFonts w:eastAsia="Calibri"/>
          <w:lang w:val="en-US" w:eastAsia="en-US"/>
        </w:rPr>
        <w:t xml:space="preserve">are verbally and physically </w:t>
      </w:r>
      <w:r w:rsidRPr="00672F1E">
        <w:rPr>
          <w:rFonts w:eastAsia="Calibri"/>
          <w:lang w:val="en-US" w:eastAsia="en-US"/>
        </w:rPr>
        <w:lastRenderedPageBreak/>
        <w:t>harassed (</w:t>
      </w:r>
      <w:proofErr w:type="spellStart"/>
      <w:r w:rsidRPr="00672F1E">
        <w:rPr>
          <w:rFonts w:eastAsia="Calibri"/>
          <w:lang w:val="en-US" w:eastAsia="en-US"/>
        </w:rPr>
        <w:t>Guasp</w:t>
      </w:r>
      <w:proofErr w:type="spellEnd"/>
      <w:r w:rsidRPr="00672F1E">
        <w:rPr>
          <w:rFonts w:eastAsia="Calibri"/>
          <w:lang w:val="en-US" w:eastAsia="en-US"/>
        </w:rPr>
        <w:t xml:space="preserve"> et al., 2012; </w:t>
      </w:r>
      <w:proofErr w:type="spellStart"/>
      <w:r w:rsidRPr="00672F1E">
        <w:rPr>
          <w:rFonts w:eastAsia="Calibri"/>
          <w:lang w:val="en-US" w:eastAsia="en-US"/>
        </w:rPr>
        <w:t>Kosciw</w:t>
      </w:r>
      <w:proofErr w:type="spellEnd"/>
      <w:r w:rsidRPr="00672F1E">
        <w:rPr>
          <w:rFonts w:eastAsia="Calibri"/>
          <w:lang w:val="en-US" w:eastAsia="en-US"/>
        </w:rPr>
        <w:t xml:space="preserve"> et al., 2008),</w:t>
      </w:r>
      <w:r w:rsidRPr="00672F1E">
        <w:rPr>
          <w:lang w:val="en-US"/>
        </w:rPr>
        <w:t xml:space="preserve"> </w:t>
      </w:r>
      <w:r w:rsidRPr="00672F1E">
        <w:t xml:space="preserve">while a higher incidence of adverse mental health problems and lower academic achievements due to LGBT-related bullying are reported (Burton et al., 2013; </w:t>
      </w:r>
      <w:r w:rsidRPr="00672F1E">
        <w:rPr>
          <w:rFonts w:eastAsia="Calibri"/>
          <w:lang w:val="en-US" w:eastAsia="en-US"/>
        </w:rPr>
        <w:t xml:space="preserve">Russell et al., 2011; </w:t>
      </w:r>
      <w:proofErr w:type="spellStart"/>
      <w:r w:rsidRPr="00672F1E">
        <w:rPr>
          <w:rFonts w:eastAsia="Calibri"/>
          <w:lang w:val="en-US" w:eastAsia="en-US"/>
        </w:rPr>
        <w:t>Kosciw</w:t>
      </w:r>
      <w:proofErr w:type="spellEnd"/>
      <w:r w:rsidRPr="00672F1E">
        <w:rPr>
          <w:rFonts w:eastAsia="Calibri"/>
          <w:lang w:val="en-US" w:eastAsia="en-US"/>
        </w:rPr>
        <w:t xml:space="preserve"> et al., 2008; </w:t>
      </w:r>
      <w:r w:rsidRPr="00672F1E">
        <w:t xml:space="preserve">Birkett et al., 2009; Advocates for Children, Inc., 2005). </w:t>
      </w:r>
      <w:r w:rsidR="008A6A2C" w:rsidRPr="00672F1E">
        <w:t>A</w:t>
      </w:r>
      <w:r w:rsidRPr="00672F1E">
        <w:t xml:space="preserve"> recent UK study (</w:t>
      </w:r>
      <w:proofErr w:type="spellStart"/>
      <w:r w:rsidRPr="00672F1E">
        <w:t>Guasp</w:t>
      </w:r>
      <w:proofErr w:type="spellEnd"/>
      <w:r w:rsidRPr="00672F1E">
        <w:t xml:space="preserve"> et al., 2012) indicated that 32% of gay students who experience bullying change their plans for future education as a result. In the current study, we hypothesise that a pattern of bullying experiences in school would negatively affect LGBT students’ human capital. On the basis of these patterns, we formulate the following as the first hypothesis related to school-age bullying and higher education: </w:t>
      </w:r>
    </w:p>
    <w:p w:rsidR="0041539E" w:rsidRPr="00672F1E" w:rsidRDefault="0041539E" w:rsidP="00672F1E">
      <w:pPr>
        <w:spacing w:line="360" w:lineRule="auto"/>
      </w:pPr>
      <w:r w:rsidRPr="00672F1E">
        <w:rPr>
          <w:b/>
        </w:rPr>
        <w:t>Hypothesis 1</w:t>
      </w:r>
      <w:r w:rsidRPr="00672F1E">
        <w:t xml:space="preserve">. There is a negative association between school-age bullying </w:t>
      </w:r>
      <w:r w:rsidR="007A7416" w:rsidRPr="007A7416">
        <w:t>experienced by sexual orientation minorities</w:t>
      </w:r>
      <w:r w:rsidR="007A7416">
        <w:t xml:space="preserve"> </w:t>
      </w:r>
      <w:r w:rsidRPr="00672F1E">
        <w:t>and higher education.</w:t>
      </w:r>
      <w:r w:rsidR="007A7416" w:rsidRPr="007A7416">
        <w:t xml:space="preserve"> </w:t>
      </w:r>
    </w:p>
    <w:p w:rsidR="0041539E" w:rsidRPr="00672F1E" w:rsidRDefault="0041539E" w:rsidP="00672F1E">
      <w:pPr>
        <w:spacing w:line="360" w:lineRule="auto"/>
        <w:ind w:firstLine="720"/>
      </w:pPr>
      <w:r w:rsidRPr="00672F1E">
        <w:t xml:space="preserve">According to Hypothesis 1, if victims of bullying invest less in their own human capital, one would expect that their employment outcomes will be lower and inferior to those of individuals who did not experience childhood bullying (Drydakis, 2014b). Studies from Takizawa et al. (2014), Drydakis (2014b), Brown and Taylor (2008), and Waddell (2006) provide evidences that school-age bullying negatively influences employment and wages. Drydakis (2014b) evaluates that an individual’s overall compensation depends on the type and amount of skills possessed, and on the return that each subcomponent of the skill vector earns in a given occupation. If LGBT victims of bullying face lower probabilities of holding a higher-education degree than those who were not bullied, then they might face lower chances of being white-collar employees; such occupations more regularly require a higher-education degree and advanced human capital, in comparison with blue- and pink-collar occupations. We suggest that school-age bullying may be regarded as part of an individual’s set of productive traits that affect occupational sorting (Drydakis, 2014b). On the basis of these patterns, we formulate the following as the second hypothesis related to school-age bullying and white-collar employment: </w:t>
      </w:r>
    </w:p>
    <w:p w:rsidR="0041539E" w:rsidRPr="00672F1E" w:rsidRDefault="0041539E" w:rsidP="00672F1E">
      <w:pPr>
        <w:spacing w:line="360" w:lineRule="auto"/>
      </w:pPr>
      <w:r w:rsidRPr="00672F1E">
        <w:rPr>
          <w:b/>
        </w:rPr>
        <w:t>Hypothesis 2.</w:t>
      </w:r>
      <w:r w:rsidRPr="00672F1E">
        <w:t xml:space="preserve"> There is a negative association between school-age bullying </w:t>
      </w:r>
      <w:r w:rsidR="007A7416" w:rsidRPr="007A7416">
        <w:t xml:space="preserve">experienced by sexual orientation minorities </w:t>
      </w:r>
      <w:r w:rsidRPr="00672F1E">
        <w:t>and white-collar employment.</w:t>
      </w:r>
    </w:p>
    <w:p w:rsidR="0041539E" w:rsidRPr="00672F1E" w:rsidRDefault="0041539E" w:rsidP="00672F1E">
      <w:pPr>
        <w:autoSpaceDE w:val="0"/>
        <w:autoSpaceDN w:val="0"/>
        <w:adjustRightInd w:val="0"/>
        <w:spacing w:line="360" w:lineRule="auto"/>
        <w:ind w:firstLine="720"/>
      </w:pPr>
      <w:r w:rsidRPr="00672F1E">
        <w:t xml:space="preserve">It has been shown that biased treatments and bullying follow minority individuals in their early and adult life (Drydakis, 2014a; 2014b; Burton et al., 2013; </w:t>
      </w:r>
      <w:r w:rsidRPr="00672F1E">
        <w:rPr>
          <w:rFonts w:eastAsia="Calibri"/>
          <w:lang w:val="en-US" w:eastAsia="en-US"/>
        </w:rPr>
        <w:t xml:space="preserve">Russell et al., 2011; </w:t>
      </w:r>
      <w:proofErr w:type="spellStart"/>
      <w:r w:rsidRPr="00672F1E">
        <w:rPr>
          <w:rFonts w:eastAsia="Calibri"/>
          <w:lang w:val="en-US" w:eastAsia="en-US"/>
        </w:rPr>
        <w:t>Kosciw</w:t>
      </w:r>
      <w:proofErr w:type="spellEnd"/>
      <w:r w:rsidRPr="00672F1E">
        <w:rPr>
          <w:rFonts w:eastAsia="Calibri"/>
          <w:lang w:val="en-US" w:eastAsia="en-US"/>
        </w:rPr>
        <w:t xml:space="preserve"> et al., 2008</w:t>
      </w:r>
      <w:r w:rsidRPr="00672F1E">
        <w:t xml:space="preserve">; </w:t>
      </w:r>
      <w:proofErr w:type="spellStart"/>
      <w:r w:rsidRPr="00672F1E">
        <w:t>Badgett</w:t>
      </w:r>
      <w:proofErr w:type="spellEnd"/>
      <w:r w:rsidRPr="00672F1E">
        <w:t xml:space="preserve">, 2007). School-age and workplace bullying </w:t>
      </w:r>
      <w:r w:rsidRPr="00672F1E">
        <w:rPr>
          <w:lang w:val="en-US"/>
        </w:rPr>
        <w:t>share common underlying principles and adverse consequences: minority population groups attract societal discrimination and harassment, and face adverse mental health problems due to societal biases (</w:t>
      </w:r>
      <w:r w:rsidRPr="00672F1E">
        <w:t xml:space="preserve">Drydakis, 2014b; Nielsen and </w:t>
      </w:r>
      <w:proofErr w:type="spellStart"/>
      <w:r w:rsidRPr="00672F1E">
        <w:t>Einarsen</w:t>
      </w:r>
      <w:proofErr w:type="spellEnd"/>
      <w:r w:rsidRPr="00672F1E">
        <w:t xml:space="preserve">, 2012; Burton et al., 2013; Equality Challenge Unit, 2009; </w:t>
      </w:r>
      <w:proofErr w:type="spellStart"/>
      <w:r w:rsidRPr="00672F1E">
        <w:t>Badgett</w:t>
      </w:r>
      <w:proofErr w:type="spellEnd"/>
      <w:r w:rsidRPr="00672F1E">
        <w:t xml:space="preserve">, 2007; </w:t>
      </w:r>
      <w:proofErr w:type="spellStart"/>
      <w:r w:rsidRPr="00672F1E">
        <w:t>Jex</w:t>
      </w:r>
      <w:proofErr w:type="spellEnd"/>
      <w:r w:rsidRPr="00672F1E">
        <w:t>, 2002</w:t>
      </w:r>
      <w:r w:rsidRPr="00672F1E">
        <w:rPr>
          <w:lang w:val="en-US"/>
        </w:rPr>
        <w:t>).</w:t>
      </w:r>
      <w:r w:rsidRPr="00672F1E">
        <w:t xml:space="preserve"> LGBT adults most commonly reveal problems relating to a </w:t>
      </w:r>
      <w:r w:rsidRPr="00672F1E">
        <w:lastRenderedPageBreak/>
        <w:t>sense of openly heterosexist verbal and physical abuse, problems with their families, universities, neighbourhoods, colleagues and social services (</w:t>
      </w:r>
      <w:r w:rsidRPr="00672F1E">
        <w:rPr>
          <w:rFonts w:eastAsia="Calibri"/>
          <w:lang w:val="en-US" w:eastAsia="en-US"/>
        </w:rPr>
        <w:t xml:space="preserve">McDermott and </w:t>
      </w:r>
      <w:proofErr w:type="spellStart"/>
      <w:r w:rsidRPr="00672F1E">
        <w:rPr>
          <w:rFonts w:eastAsia="Calibri"/>
          <w:lang w:val="en-US" w:eastAsia="en-US"/>
        </w:rPr>
        <w:t>Luyt</w:t>
      </w:r>
      <w:proofErr w:type="spellEnd"/>
      <w:r w:rsidRPr="00672F1E">
        <w:rPr>
          <w:rFonts w:eastAsia="Calibri"/>
          <w:lang w:val="en-US" w:eastAsia="en-US"/>
        </w:rPr>
        <w:t xml:space="preserve">, 2016; </w:t>
      </w:r>
      <w:r w:rsidRPr="00672F1E">
        <w:t xml:space="preserve">Equality Challenge Unit, 2009; </w:t>
      </w:r>
      <w:proofErr w:type="spellStart"/>
      <w:r w:rsidRPr="00672F1E">
        <w:t>Badgett</w:t>
      </w:r>
      <w:proofErr w:type="spellEnd"/>
      <w:r w:rsidRPr="00672F1E">
        <w:t>, 2007). Similarly, all relevant studies suggest that LGBT employees face bullying and harassment in the workplace (</w:t>
      </w:r>
      <w:proofErr w:type="spellStart"/>
      <w:r w:rsidRPr="00672F1E">
        <w:t>Hoel</w:t>
      </w:r>
      <w:proofErr w:type="spellEnd"/>
      <w:r w:rsidRPr="00672F1E">
        <w:t xml:space="preserve"> et al., 2014; Drydakis, 2014a; Ellison and </w:t>
      </w:r>
      <w:proofErr w:type="spellStart"/>
      <w:r w:rsidRPr="00672F1E">
        <w:t>Gustone</w:t>
      </w:r>
      <w:proofErr w:type="spellEnd"/>
      <w:r w:rsidRPr="00672F1E">
        <w:t xml:space="preserve">, 2009; Hunt and Jensen, 2007). Sexual orientation minorities regularly report reluctance to disclose their sexual orientation in the workplace for fear of discrimination and bullying (Drydakis, 2014a; </w:t>
      </w:r>
      <w:proofErr w:type="spellStart"/>
      <w:r w:rsidRPr="00672F1E">
        <w:t>Ozeren</w:t>
      </w:r>
      <w:proofErr w:type="spellEnd"/>
      <w:r w:rsidRPr="00672F1E">
        <w:t>, 2014). A present UK study highlights that LGB employees are either occasionally or regularly bullied (</w:t>
      </w:r>
      <w:proofErr w:type="spellStart"/>
      <w:r w:rsidRPr="00672F1E">
        <w:t>Hoel</w:t>
      </w:r>
      <w:proofErr w:type="spellEnd"/>
      <w:r w:rsidRPr="00672F1E">
        <w:t xml:space="preserve"> et al., 2014). In addition, some studies suggest that post school-age bullying victims might exhibit characteristics of vulnerability, such as sub-assertive behaviours, which make them attractive targets for unfavourable treatments and evaluations from colleagues and employers in the workplace (Drydakis, 2014b; Newman et al., 2005; Meyers and Meyers, 2003). According to these patterns, it seems that bullying might chronically affect the lives of sexual orientation minorities, and one could suggest that school-age bullying is transformed into workplace bullying. The empirical evidences suggest that an association between school-age bullying and workplace bullying might be expected; thus, LGBT people who have attracted school-age bullying might attract workplace bullying. In other words, LGBT bullying might persist over time. On the basis of these patterns, we formulate the following as the third hypothesis related to school-age bullying and workplace bullying: </w:t>
      </w:r>
    </w:p>
    <w:p w:rsidR="0041539E" w:rsidRPr="00672F1E" w:rsidRDefault="0041539E" w:rsidP="00672F1E">
      <w:pPr>
        <w:autoSpaceDE w:val="0"/>
        <w:autoSpaceDN w:val="0"/>
        <w:adjustRightInd w:val="0"/>
        <w:spacing w:line="360" w:lineRule="auto"/>
      </w:pPr>
      <w:r w:rsidRPr="00672F1E">
        <w:rPr>
          <w:b/>
        </w:rPr>
        <w:t>Hypothesis 3.</w:t>
      </w:r>
      <w:r w:rsidRPr="00672F1E">
        <w:t xml:space="preserve"> There is a positive association between school-age bullying and workplace bullying </w:t>
      </w:r>
      <w:r w:rsidR="007A7416" w:rsidRPr="007A7416">
        <w:t>experienced by sexual orientation minorities</w:t>
      </w:r>
      <w:r w:rsidRPr="00672F1E">
        <w:t>.</w:t>
      </w:r>
    </w:p>
    <w:p w:rsidR="0041539E" w:rsidRPr="00672F1E" w:rsidRDefault="0041539E" w:rsidP="00672F1E">
      <w:pPr>
        <w:spacing w:line="360" w:lineRule="auto"/>
        <w:ind w:firstLine="720"/>
      </w:pPr>
      <w:r w:rsidRPr="00672F1E">
        <w:t xml:space="preserve">Importantly, organizational support from organizations, such as the existence of written equality policies, and minority groups and networks, are perceived forms of policies, procedures and programmes that aim to raise awareness of the importance of sexual orientation equality and diversity (King and Cortina, 2010; </w:t>
      </w:r>
      <w:proofErr w:type="spellStart"/>
      <w:r w:rsidRPr="00672F1E">
        <w:t>Riggle</w:t>
      </w:r>
      <w:proofErr w:type="spellEnd"/>
      <w:r w:rsidRPr="00672F1E">
        <w:t xml:space="preserve"> et al., 2009; King et al., 2008; Huffman et al., 2008). Studies suggest that there is a positive association between various forms of organizational support and employees’ well-being, and organizational commitment (King and Cortina, 2010; </w:t>
      </w:r>
      <w:proofErr w:type="spellStart"/>
      <w:r w:rsidRPr="00672F1E">
        <w:t>Panaccio</w:t>
      </w:r>
      <w:proofErr w:type="spellEnd"/>
      <w:r w:rsidRPr="00672F1E">
        <w:t xml:space="preserve"> and </w:t>
      </w:r>
      <w:proofErr w:type="spellStart"/>
      <w:r w:rsidRPr="00672F1E">
        <w:t>Vandenberghe</w:t>
      </w:r>
      <w:proofErr w:type="spellEnd"/>
      <w:r w:rsidRPr="00672F1E">
        <w:t xml:space="preserve">, 2009; </w:t>
      </w:r>
      <w:proofErr w:type="spellStart"/>
      <w:r w:rsidRPr="00672F1E">
        <w:t>Riggle</w:t>
      </w:r>
      <w:proofErr w:type="spellEnd"/>
      <w:r w:rsidRPr="00672F1E">
        <w:t xml:space="preserve"> et al., 2009; Cho et al., 2009; Quine, 2001). In addition, a negative association is also suggested between organizational support and intention to leave the organization (</w:t>
      </w:r>
      <w:proofErr w:type="spellStart"/>
      <w:r w:rsidRPr="00672F1E">
        <w:t>Riggle</w:t>
      </w:r>
      <w:proofErr w:type="spellEnd"/>
      <w:r w:rsidRPr="00672F1E">
        <w:t xml:space="preserve"> et al., 2009; Cho et al., 2009). Firms are keen to create better work environments in order to attract and retain top talent, and to reduce costly staff turnover and time-consuming investigations of bullying complaints (</w:t>
      </w:r>
      <w:proofErr w:type="spellStart"/>
      <w:r w:rsidRPr="00672F1E">
        <w:t>Riggle</w:t>
      </w:r>
      <w:proofErr w:type="spellEnd"/>
      <w:r w:rsidRPr="00672F1E">
        <w:t xml:space="preserve"> et al., 2009; Cho et al., 2009; Huffman et al., 2008). Support is very important for LGBT employees, due to the unique stressors they experience (Huffman et al., </w:t>
      </w:r>
      <w:r w:rsidRPr="00672F1E">
        <w:lastRenderedPageBreak/>
        <w:t>2008). It is expected that the existence of an LGBT group in the workplace could improve the visibility and experiences of its members by establishing anti-discrimination and anti-bullying policies and procedures (Drydakis, 2014a; Huffman et al., 2008). On the basis of these patterns, we formulate the following as the fourth hypothesis related to the existence of an LGBT group in the workplace and workplace bullying:</w:t>
      </w:r>
    </w:p>
    <w:p w:rsidR="0041539E" w:rsidRPr="00672F1E" w:rsidRDefault="0041539E" w:rsidP="00672F1E">
      <w:pPr>
        <w:spacing w:line="360" w:lineRule="auto"/>
      </w:pPr>
      <w:r w:rsidRPr="00672F1E">
        <w:rPr>
          <w:b/>
        </w:rPr>
        <w:t>Hypothesis 4.</w:t>
      </w:r>
      <w:r w:rsidRPr="00672F1E">
        <w:t xml:space="preserve"> There is a negative association between the existence of an LGBT group in the workplace and workplace bullying </w:t>
      </w:r>
      <w:r w:rsidR="007A7416" w:rsidRPr="007A7416">
        <w:t>experienced by sexual orientation minorities</w:t>
      </w:r>
      <w:r w:rsidRPr="00672F1E">
        <w:t>.</w:t>
      </w:r>
    </w:p>
    <w:p w:rsidR="0041539E" w:rsidRPr="00672F1E" w:rsidRDefault="0041539E" w:rsidP="00672F1E">
      <w:pPr>
        <w:spacing w:line="360" w:lineRule="auto"/>
        <w:ind w:firstLine="720"/>
      </w:pPr>
      <w:r w:rsidRPr="00672F1E">
        <w:t xml:space="preserve">In addition, studies suggest that school-age bullying is related to low confidence around others and lower-quality social relationships in adult life (Wolke and </w:t>
      </w:r>
      <w:proofErr w:type="spellStart"/>
      <w:r w:rsidRPr="00672F1E">
        <w:t>Lereya</w:t>
      </w:r>
      <w:proofErr w:type="spellEnd"/>
      <w:r w:rsidRPr="00672F1E">
        <w:t xml:space="preserve">, 2015; Orth et al., 2009; </w:t>
      </w:r>
      <w:proofErr w:type="spellStart"/>
      <w:r w:rsidRPr="00672F1E">
        <w:t>Ledley</w:t>
      </w:r>
      <w:proofErr w:type="spellEnd"/>
      <w:r w:rsidRPr="00672F1E">
        <w:t xml:space="preserve"> et al., 2006). Victims of school-age bullying are found to have more trouble making or keeping friends, and to be less likely to live with a partner and have social support (Wolke and </w:t>
      </w:r>
      <w:proofErr w:type="spellStart"/>
      <w:r w:rsidRPr="00672F1E">
        <w:t>Lereya</w:t>
      </w:r>
      <w:proofErr w:type="spellEnd"/>
      <w:r w:rsidRPr="00672F1E">
        <w:t xml:space="preserve">, 2015). Studies suggest that experience of school-age bullying corresponds to difficulties in forming trusting relationships as an adult, as well as greater risk of depression and post-traumatic stress (Wolke and </w:t>
      </w:r>
      <w:proofErr w:type="spellStart"/>
      <w:r w:rsidRPr="00672F1E">
        <w:t>Lereya</w:t>
      </w:r>
      <w:proofErr w:type="spellEnd"/>
      <w:r w:rsidRPr="00672F1E">
        <w:t xml:space="preserve">, 2015; Dempsey and </w:t>
      </w:r>
      <w:proofErr w:type="spellStart"/>
      <w:r w:rsidRPr="00672F1E">
        <w:t>Storch</w:t>
      </w:r>
      <w:proofErr w:type="spellEnd"/>
      <w:r w:rsidRPr="00672F1E">
        <w:t xml:space="preserve">, 2008; </w:t>
      </w:r>
      <w:proofErr w:type="spellStart"/>
      <w:r w:rsidRPr="00672F1E">
        <w:t>Ledley</w:t>
      </w:r>
      <w:proofErr w:type="spellEnd"/>
      <w:r w:rsidRPr="00672F1E">
        <w:t xml:space="preserve"> et al., 2006). Also, adults who had been bullied as children reported poorer mental health and physical health compared with those who had not been bullied (Allison et al., 2009). In addition, review studies on the long-term effects of school-age bullying suggest that victims of bullying earn lower incomes, and show poor performance in managing finances as adults (Wolke and </w:t>
      </w:r>
      <w:proofErr w:type="spellStart"/>
      <w:r w:rsidRPr="00672F1E">
        <w:t>Lereya</w:t>
      </w:r>
      <w:proofErr w:type="spellEnd"/>
      <w:r w:rsidRPr="00672F1E">
        <w:t xml:space="preserve">, 2015; Takizawa et al., 2014). According to the work of </w:t>
      </w:r>
      <w:proofErr w:type="spellStart"/>
      <w:r w:rsidRPr="00672F1E">
        <w:t>Smokowski</w:t>
      </w:r>
      <w:proofErr w:type="spellEnd"/>
      <w:r w:rsidRPr="00672F1E">
        <w:t xml:space="preserve"> and </w:t>
      </w:r>
      <w:proofErr w:type="spellStart"/>
      <w:r w:rsidR="00701D86" w:rsidRPr="00672F1E">
        <w:t>Kopasz</w:t>
      </w:r>
      <w:proofErr w:type="spellEnd"/>
      <w:r w:rsidR="00701D86" w:rsidRPr="00672F1E">
        <w:t xml:space="preserve"> </w:t>
      </w:r>
      <w:r w:rsidRPr="00672F1E">
        <w:t>(2005), being a victim of school-age bullying leads to an update of social expectations that is likely to produce an insecure internal working model of self-esteem, which then generates adverse social effects in adult life. Thus, these adverse well-being indicators could be associated with job dissatisfaction. Indeed, poor mental health is associated with job dissatisfaction (</w:t>
      </w:r>
      <w:proofErr w:type="spellStart"/>
      <w:r w:rsidRPr="00672F1E">
        <w:t>Avey</w:t>
      </w:r>
      <w:proofErr w:type="spellEnd"/>
      <w:r w:rsidRPr="00672F1E">
        <w:t xml:space="preserve"> et al., 2011; Culbertson et al., 2010; </w:t>
      </w:r>
      <w:proofErr w:type="spellStart"/>
      <w:r w:rsidRPr="00672F1E">
        <w:t>Lyubomirsky</w:t>
      </w:r>
      <w:proofErr w:type="spellEnd"/>
      <w:r w:rsidRPr="00672F1E">
        <w:t xml:space="preserve"> et al., 2005; </w:t>
      </w:r>
      <w:proofErr w:type="spellStart"/>
      <w:r w:rsidRPr="00672F1E">
        <w:t>Jex</w:t>
      </w:r>
      <w:proofErr w:type="spellEnd"/>
      <w:r w:rsidRPr="00672F1E">
        <w:t>, 2002). Also, life dissatisfaction is associated with job dissatisfaction (</w:t>
      </w:r>
      <w:r w:rsidRPr="00672F1E">
        <w:rPr>
          <w:rFonts w:eastAsia="Calibri"/>
          <w:lang w:val="en-US" w:eastAsia="en-US"/>
        </w:rPr>
        <w:t>Qu and Zhao, 2012; Bowling et al., 2010; Hsieh, 2010</w:t>
      </w:r>
      <w:r w:rsidRPr="00672F1E">
        <w:t>). In this study, we suggest that school-age bullying can be envisioned as an adverse well-being indicator (Drydakis, 2014b) that can be associated with job dissatisfaction. Because school-age bullying is linked to lower mental health and life satisfaction later in life, it seems likely that having been a victim of school-age bullying also has workplace implications later in life, due to the associations between mental health/life satisfaction and job satisfaction. The directions of the paths are expected to be straightforward: past bullying (school-age bullying) could affect current workplace evaluations (job satisfaction). On the basis of the aforementioned patterns, we formulate the following as the fifth hypothesis related to school-age bullying and job satisfaction:</w:t>
      </w:r>
    </w:p>
    <w:p w:rsidR="0041539E" w:rsidRPr="00672F1E" w:rsidRDefault="0041539E" w:rsidP="00672F1E">
      <w:pPr>
        <w:spacing w:line="360" w:lineRule="auto"/>
      </w:pPr>
      <w:r w:rsidRPr="00672F1E">
        <w:rPr>
          <w:b/>
        </w:rPr>
        <w:lastRenderedPageBreak/>
        <w:t>Hypothesis 5.</w:t>
      </w:r>
      <w:r w:rsidRPr="00672F1E">
        <w:t xml:space="preserve"> There is a negative association between school-age bullying and job satisfaction</w:t>
      </w:r>
      <w:r w:rsidR="00B33A96" w:rsidRPr="00B33A96">
        <w:t xml:space="preserve"> </w:t>
      </w:r>
      <w:r w:rsidR="00B33A96" w:rsidRPr="007A7416">
        <w:t>experienced by sexual orientation minorities</w:t>
      </w:r>
      <w:r w:rsidRPr="00672F1E">
        <w:t>.</w:t>
      </w:r>
    </w:p>
    <w:p w:rsidR="0041539E" w:rsidRPr="00672F1E" w:rsidRDefault="0041539E" w:rsidP="00672F1E">
      <w:pPr>
        <w:spacing w:line="360" w:lineRule="auto"/>
        <w:ind w:firstLine="720"/>
      </w:pPr>
      <w:r w:rsidRPr="00672F1E">
        <w:t xml:space="preserve">Workplace bullying is a major occupational stressor (Carroll and </w:t>
      </w:r>
      <w:proofErr w:type="spellStart"/>
      <w:r w:rsidRPr="00672F1E">
        <w:t>Lauzier</w:t>
      </w:r>
      <w:proofErr w:type="spellEnd"/>
      <w:r w:rsidRPr="00672F1E">
        <w:t xml:space="preserve">, 2014; Nielsen and </w:t>
      </w:r>
      <w:proofErr w:type="spellStart"/>
      <w:r w:rsidRPr="00672F1E">
        <w:t>Einarsen</w:t>
      </w:r>
      <w:proofErr w:type="spellEnd"/>
      <w:r w:rsidRPr="00672F1E">
        <w:t xml:space="preserve">, 2012; </w:t>
      </w:r>
      <w:proofErr w:type="spellStart"/>
      <w:r w:rsidRPr="00672F1E">
        <w:t>Hauge</w:t>
      </w:r>
      <w:proofErr w:type="spellEnd"/>
      <w:r w:rsidRPr="00672F1E">
        <w:t xml:space="preserve"> et al., 2010; </w:t>
      </w:r>
      <w:proofErr w:type="spellStart"/>
      <w:r w:rsidRPr="00672F1E">
        <w:t>Barling</w:t>
      </w:r>
      <w:proofErr w:type="spellEnd"/>
      <w:r w:rsidRPr="00672F1E">
        <w:t xml:space="preserve"> et al., 2001). Meta-analyses and studies using longitudinal data suggest that workplace bullying is positively associated with job dissatisfaction, decreased loyalty to the organization, physical withdrawal from work, and intent to leave the organization (Nielsen and </w:t>
      </w:r>
      <w:proofErr w:type="spellStart"/>
      <w:r w:rsidRPr="00672F1E">
        <w:t>Einarsen</w:t>
      </w:r>
      <w:proofErr w:type="spellEnd"/>
      <w:r w:rsidRPr="00672F1E">
        <w:t xml:space="preserve">, 2012; Rodriguez-Munoz et al., 2009; Bowling and </w:t>
      </w:r>
      <w:proofErr w:type="spellStart"/>
      <w:r w:rsidRPr="00672F1E">
        <w:t>Beehr</w:t>
      </w:r>
      <w:proofErr w:type="spellEnd"/>
      <w:r w:rsidRPr="00672F1E">
        <w:t xml:space="preserve">, 2006; </w:t>
      </w:r>
      <w:proofErr w:type="spellStart"/>
      <w:r w:rsidRPr="00672F1E">
        <w:t>Jex</w:t>
      </w:r>
      <w:proofErr w:type="spellEnd"/>
      <w:r w:rsidRPr="00672F1E">
        <w:t>, 2002). Job satisfaction captures employees’ self-evaluations in relation to their opportunities, relationships with co-workers and supervisors, job rewards, and progression (Drydakis, 2015</w:t>
      </w:r>
      <w:r w:rsidR="00024F92">
        <w:t>b</w:t>
      </w:r>
      <w:r w:rsidRPr="00672F1E">
        <w:t xml:space="preserve">; Spector, 1997; </w:t>
      </w:r>
      <w:proofErr w:type="spellStart"/>
      <w:r w:rsidRPr="00672F1E">
        <w:t>Wanous</w:t>
      </w:r>
      <w:proofErr w:type="spellEnd"/>
      <w:r w:rsidRPr="00672F1E">
        <w:t xml:space="preserve"> and Lawler, 1972). Given the characteristics of workplace bullying (Nielsen and </w:t>
      </w:r>
      <w:proofErr w:type="spellStart"/>
      <w:r w:rsidRPr="00672F1E">
        <w:t>Einarsen</w:t>
      </w:r>
      <w:proofErr w:type="spellEnd"/>
      <w:r w:rsidRPr="00672F1E">
        <w:t xml:space="preserve">, 2012; </w:t>
      </w:r>
      <w:proofErr w:type="spellStart"/>
      <w:r w:rsidRPr="00672F1E">
        <w:t>Hauge</w:t>
      </w:r>
      <w:proofErr w:type="spellEnd"/>
      <w:r w:rsidRPr="00672F1E">
        <w:t xml:space="preserve"> et al., 2010; </w:t>
      </w:r>
      <w:proofErr w:type="spellStart"/>
      <w:r w:rsidRPr="00672F1E">
        <w:t>Agervold</w:t>
      </w:r>
      <w:proofErr w:type="spellEnd"/>
      <w:r w:rsidRPr="00672F1E">
        <w:t xml:space="preserve">, 2007) it is reasonable to suggest that workplace bullying could negatively affect several job satisfaction aspects. For instance, psychological mistreatment, humiliation in front of others, and </w:t>
      </w:r>
      <w:r w:rsidR="00701D86" w:rsidRPr="00672F1E">
        <w:t xml:space="preserve">ostracism </w:t>
      </w:r>
      <w:r w:rsidRPr="00672F1E">
        <w:t>by co-workers and supervisors could negatively affect victims’ job satisfaction facets in relation to self-respect, opportunities for advancement, ability to receive pay increases, and co-workers’ perception of them. Studies have found that gay men and lesbians are more than twice as likely as other employees to report bullying or harassment, and nearly twice as likely to report experiencing unfair treatment in relation to wages, benefits, task allocations, promotions and recognitions (</w:t>
      </w:r>
      <w:proofErr w:type="spellStart"/>
      <w:r w:rsidRPr="00672F1E">
        <w:t>Hoel</w:t>
      </w:r>
      <w:proofErr w:type="spellEnd"/>
      <w:r w:rsidRPr="00672F1E">
        <w:t xml:space="preserve"> et al., 2014; Drydakis, 2014a; </w:t>
      </w:r>
      <w:proofErr w:type="spellStart"/>
      <w:r w:rsidRPr="00672F1E">
        <w:t>Badgett</w:t>
      </w:r>
      <w:proofErr w:type="spellEnd"/>
      <w:r w:rsidRPr="00672F1E">
        <w:t xml:space="preserve"> et al., 2007; Employment Market Analysis and Research, 2009). In addition, such individuals experience the stress of having to come to terms with their own sexuality while simultaneously negotiating their workplace’s </w:t>
      </w:r>
      <w:proofErr w:type="spellStart"/>
      <w:r w:rsidRPr="00672F1E">
        <w:t>heterosexism</w:t>
      </w:r>
      <w:proofErr w:type="spellEnd"/>
      <w:r w:rsidRPr="00672F1E">
        <w:t xml:space="preserve"> and harassments, and dealing with the consequences of past bullying (in schools, previous jobs and in society in general). The resultant vulnerability (Zapf and </w:t>
      </w:r>
      <w:proofErr w:type="spellStart"/>
      <w:r w:rsidRPr="00672F1E">
        <w:t>Einarsen</w:t>
      </w:r>
      <w:proofErr w:type="spellEnd"/>
      <w:r w:rsidRPr="00672F1E">
        <w:t xml:space="preserve">, 2011; Aquino and </w:t>
      </w:r>
      <w:proofErr w:type="spellStart"/>
      <w:r w:rsidRPr="00672F1E">
        <w:t>Lamertz</w:t>
      </w:r>
      <w:proofErr w:type="spellEnd"/>
      <w:r w:rsidRPr="00672F1E">
        <w:t xml:space="preserve">, 2004) may place many sexual orientation minority individuals at risk of adverse mental health symptoms, which might affect job function and job satisfaction. The negative mood associated with workplace bullying is suggested as predicting several organizational and personal variables, such as perceived fairness, affective commitment and cognitive difficulties, which might influence job satisfaction (Carroll and </w:t>
      </w:r>
      <w:proofErr w:type="spellStart"/>
      <w:r w:rsidRPr="00672F1E">
        <w:t>Lauzier</w:t>
      </w:r>
      <w:proofErr w:type="spellEnd"/>
      <w:r w:rsidRPr="00672F1E">
        <w:t xml:space="preserve">, 2014; </w:t>
      </w:r>
      <w:proofErr w:type="spellStart"/>
      <w:r w:rsidRPr="00672F1E">
        <w:t>Hauge</w:t>
      </w:r>
      <w:proofErr w:type="spellEnd"/>
      <w:r w:rsidRPr="00672F1E">
        <w:t xml:space="preserve"> et al., 2010; </w:t>
      </w:r>
      <w:proofErr w:type="spellStart"/>
      <w:r w:rsidRPr="00672F1E">
        <w:t>Barling</w:t>
      </w:r>
      <w:proofErr w:type="spellEnd"/>
      <w:r w:rsidRPr="00672F1E">
        <w:t xml:space="preserve"> et al., 2001). It is also suggested that workplace bullying is the cause rather than the consequence of job dissatisfaction (Rodriguez-Munoz et al., 2009). On the basis of the patterns presented, we formulate the following as the sixth hypothesis related to workplace bullying and job satisfaction:</w:t>
      </w:r>
    </w:p>
    <w:p w:rsidR="0041539E" w:rsidRPr="00672F1E" w:rsidRDefault="0041539E" w:rsidP="00672F1E">
      <w:pPr>
        <w:spacing w:line="360" w:lineRule="auto"/>
      </w:pPr>
      <w:r w:rsidRPr="00672F1E">
        <w:rPr>
          <w:b/>
        </w:rPr>
        <w:lastRenderedPageBreak/>
        <w:t>Hypothesis 6.</w:t>
      </w:r>
      <w:r w:rsidRPr="00672F1E">
        <w:t xml:space="preserve"> There is a negative association between workplace bullying and job satisfaction</w:t>
      </w:r>
      <w:r w:rsidR="00B33A96" w:rsidRPr="00B33A96">
        <w:t xml:space="preserve"> </w:t>
      </w:r>
      <w:r w:rsidR="00B33A96" w:rsidRPr="007A7416">
        <w:t>experienced by sexual orientation minorities</w:t>
      </w:r>
      <w:r w:rsidRPr="00672F1E">
        <w:t>.</w:t>
      </w:r>
    </w:p>
    <w:p w:rsidR="0041539E" w:rsidRPr="00672F1E" w:rsidRDefault="0041539E" w:rsidP="00672F1E">
      <w:pPr>
        <w:spacing w:line="360" w:lineRule="auto"/>
        <w:ind w:firstLine="720"/>
      </w:pPr>
      <w:r w:rsidRPr="00672F1E">
        <w:t>As we have evaluated in formulating Hypothesis 4, it is crucial for firms to develop better work environments in order to enhance employees’ job satisfaction, commitment and productivity, and to reduce complaints and turnover (</w:t>
      </w:r>
      <w:proofErr w:type="spellStart"/>
      <w:r w:rsidRPr="00672F1E">
        <w:t>Riggle</w:t>
      </w:r>
      <w:proofErr w:type="spellEnd"/>
      <w:r w:rsidRPr="00672F1E">
        <w:t xml:space="preserve"> et al., 2009; </w:t>
      </w:r>
      <w:proofErr w:type="spellStart"/>
      <w:r w:rsidRPr="00672F1E">
        <w:t>Panaccio</w:t>
      </w:r>
      <w:proofErr w:type="spellEnd"/>
      <w:r w:rsidRPr="00672F1E">
        <w:t xml:space="preserve"> and </w:t>
      </w:r>
      <w:proofErr w:type="spellStart"/>
      <w:r w:rsidRPr="00672F1E">
        <w:t>Vandenberghe</w:t>
      </w:r>
      <w:proofErr w:type="spellEnd"/>
      <w:r w:rsidRPr="00672F1E">
        <w:t>, 2009; Cho et al., 2009). Studies have identified that policies that respect and celebrate diversity result in higher levels of well-being and organizational commitment in employees (</w:t>
      </w:r>
      <w:proofErr w:type="spellStart"/>
      <w:r w:rsidRPr="00672F1E">
        <w:t>Riggle</w:t>
      </w:r>
      <w:proofErr w:type="spellEnd"/>
      <w:r w:rsidRPr="00672F1E">
        <w:t xml:space="preserve"> et al., 2009; Cho et al., 2009; Quine, 2001). An LGBT-supportive organizational climate is a critical determinant of the experience of LGBT employees in the workplace (King et al., 2008; Huffman et al., 2008). Policies and procedures such as the existence of minority employee groups, which could create a culture of respect and diversity regarding sexual orientation minorities, might be able to reduce workplace bullying; this would result in diversity, equality of opportunities and increased job satisfaction (King et al., 2008; Huffman et al., 2008; Quine, 2001). Studies suggest that protective environments could reduce unfair and disturbing experiences of LGBT employees, resulting in lower adverse mental health issues, higher self-esteem and higher levels of job satisfaction (Drydakis, 2014a; </w:t>
      </w:r>
      <w:proofErr w:type="spellStart"/>
      <w:r w:rsidRPr="00672F1E">
        <w:t>Avey</w:t>
      </w:r>
      <w:proofErr w:type="spellEnd"/>
      <w:r w:rsidRPr="00672F1E">
        <w:t xml:space="preserve"> et al., 2011; Culbertson et al., 2010; </w:t>
      </w:r>
      <w:proofErr w:type="spellStart"/>
      <w:r w:rsidRPr="00672F1E">
        <w:t>Riggle</w:t>
      </w:r>
      <w:proofErr w:type="spellEnd"/>
      <w:r w:rsidRPr="00672F1E">
        <w:t xml:space="preserve"> et al., 2009; </w:t>
      </w:r>
      <w:proofErr w:type="spellStart"/>
      <w:r w:rsidRPr="00672F1E">
        <w:t>Lyubomirsky</w:t>
      </w:r>
      <w:proofErr w:type="spellEnd"/>
      <w:r w:rsidRPr="00672F1E">
        <w:t xml:space="preserve"> et al., 2005). In addition, openness about one’s sexual orientation in the workplace has been found to positively affect job satisfaction (Drydakis, 2015</w:t>
      </w:r>
      <w:r w:rsidR="00024F92">
        <w:t>b</w:t>
      </w:r>
      <w:r w:rsidRPr="00672F1E">
        <w:t>; Huffman et al., 2008). We suggest that firms that have LGBT groups might foster openness (Drydakis, 2014a). On the basis of the patterns presented, we formulate the following as the seventh hypothesis, related to the existence of an LGBT group in the workplace and job satisfaction:</w:t>
      </w:r>
    </w:p>
    <w:p w:rsidR="0041539E" w:rsidRPr="00672F1E" w:rsidRDefault="0041539E" w:rsidP="00672F1E">
      <w:pPr>
        <w:autoSpaceDE w:val="0"/>
        <w:autoSpaceDN w:val="0"/>
        <w:adjustRightInd w:val="0"/>
        <w:spacing w:line="360" w:lineRule="auto"/>
      </w:pPr>
      <w:r w:rsidRPr="00672F1E">
        <w:rPr>
          <w:b/>
        </w:rPr>
        <w:t>Hypothesis 7.</w:t>
      </w:r>
      <w:r w:rsidRPr="00672F1E">
        <w:t xml:space="preserve"> There is a positive association between the existence of an LGBT group in the workplace and job satisfaction</w:t>
      </w:r>
      <w:r w:rsidR="00B33A96" w:rsidRPr="00B33A96">
        <w:t xml:space="preserve"> </w:t>
      </w:r>
      <w:r w:rsidR="00B33A96" w:rsidRPr="007A7416">
        <w:t>experienced by sexual orientation minorities</w:t>
      </w:r>
      <w:r w:rsidRPr="00672F1E">
        <w:t>.</w:t>
      </w:r>
    </w:p>
    <w:p w:rsidR="0041539E" w:rsidRPr="00672F1E" w:rsidRDefault="0041539E" w:rsidP="00672F1E">
      <w:pPr>
        <w:autoSpaceDE w:val="0"/>
        <w:autoSpaceDN w:val="0"/>
        <w:adjustRightInd w:val="0"/>
        <w:spacing w:line="360" w:lineRule="auto"/>
        <w:ind w:firstLine="720"/>
      </w:pPr>
      <w:r w:rsidRPr="00672F1E">
        <w:t xml:space="preserve">To summarize, the seven </w:t>
      </w:r>
      <w:r w:rsidR="00E101F6">
        <w:t>aforementioned</w:t>
      </w:r>
      <w:r w:rsidRPr="00672F1E">
        <w:t xml:space="preserve"> hypotheses aim to increase our knowledge of how exposure to school-age bullying </w:t>
      </w:r>
      <w:r w:rsidR="00E101F6" w:rsidRPr="00E101F6">
        <w:t xml:space="preserve">experienced by sexual orientation minorities </w:t>
      </w:r>
      <w:r w:rsidRPr="00672F1E">
        <w:t xml:space="preserve">is associated with human capital levels, occupational sorting, and workplace evaluations and experiences. In addition, the study’s hypotheses aim to evaluate whether workplace bullying </w:t>
      </w:r>
      <w:r w:rsidR="00E101F6" w:rsidRPr="00E101F6">
        <w:t xml:space="preserve">experienced by sexual orientation minorities </w:t>
      </w:r>
      <w:r w:rsidRPr="00672F1E">
        <w:t>is negatively associated with job satisfaction, and whether the existence of an LGBT group in the workplace could be associated with both workplace bullying and job satisfaction.</w:t>
      </w:r>
    </w:p>
    <w:p w:rsidR="0041539E" w:rsidRDefault="0041539E" w:rsidP="00672F1E">
      <w:pPr>
        <w:autoSpaceDE w:val="0"/>
        <w:autoSpaceDN w:val="0"/>
        <w:adjustRightInd w:val="0"/>
        <w:spacing w:line="360" w:lineRule="auto"/>
      </w:pPr>
    </w:p>
    <w:p w:rsidR="002A2DED" w:rsidRDefault="002A2DED" w:rsidP="00672F1E">
      <w:pPr>
        <w:autoSpaceDE w:val="0"/>
        <w:autoSpaceDN w:val="0"/>
        <w:adjustRightInd w:val="0"/>
        <w:spacing w:line="360" w:lineRule="auto"/>
      </w:pPr>
    </w:p>
    <w:p w:rsidR="002A2DED" w:rsidRPr="00672F1E" w:rsidRDefault="002A2DED" w:rsidP="00672F1E">
      <w:pPr>
        <w:autoSpaceDE w:val="0"/>
        <w:autoSpaceDN w:val="0"/>
        <w:adjustRightInd w:val="0"/>
        <w:spacing w:line="360" w:lineRule="auto"/>
      </w:pPr>
    </w:p>
    <w:p w:rsidR="0041539E" w:rsidRPr="00672F1E" w:rsidRDefault="0041539E" w:rsidP="00672F1E">
      <w:pPr>
        <w:spacing w:line="360" w:lineRule="auto"/>
        <w:rPr>
          <w:rFonts w:eastAsia="Calibri"/>
          <w:b/>
          <w:lang w:val="en-US" w:eastAsia="en-US"/>
        </w:rPr>
      </w:pPr>
      <w:r w:rsidRPr="00672F1E">
        <w:rPr>
          <w:b/>
          <w:iCs/>
        </w:rPr>
        <w:lastRenderedPageBreak/>
        <w:t xml:space="preserve">3. </w:t>
      </w:r>
      <w:r w:rsidRPr="00672F1E">
        <w:rPr>
          <w:rFonts w:eastAsia="Calibri"/>
          <w:b/>
          <w:lang w:val="en-US" w:eastAsia="en-US"/>
        </w:rPr>
        <w:t xml:space="preserve">Data </w:t>
      </w:r>
    </w:p>
    <w:p w:rsidR="0041539E" w:rsidRPr="00672F1E" w:rsidRDefault="0041539E" w:rsidP="00672F1E">
      <w:pPr>
        <w:spacing w:line="360" w:lineRule="auto"/>
        <w:rPr>
          <w:rFonts w:eastAsia="Calibri"/>
          <w:i/>
          <w:lang w:val="en-US" w:eastAsia="en-US"/>
        </w:rPr>
      </w:pPr>
      <w:r w:rsidRPr="00672F1E">
        <w:rPr>
          <w:rFonts w:eastAsia="Calibri"/>
          <w:i/>
          <w:lang w:val="en-US" w:eastAsia="en-US"/>
        </w:rPr>
        <w:t xml:space="preserve">3.1 Data gathering and variables coding </w:t>
      </w:r>
    </w:p>
    <w:p w:rsidR="0041539E" w:rsidRPr="009827C0" w:rsidRDefault="0041539E" w:rsidP="00672F1E">
      <w:pPr>
        <w:spacing w:line="360" w:lineRule="auto"/>
        <w:ind w:firstLine="720"/>
        <w:rPr>
          <w:rFonts w:eastAsia="Calibri"/>
          <w:lang w:eastAsia="en-US"/>
        </w:rPr>
      </w:pPr>
      <w:r w:rsidRPr="00672F1E">
        <w:rPr>
          <w:rFonts w:eastAsia="Calibri"/>
          <w:lang w:eastAsia="en-US"/>
        </w:rPr>
        <w:t xml:space="preserve">LGBT History Month is celebrated in February in the UK; it is a month-long annual celebration of LGBT history, and its aim is to promote equality and diversity for the benefit of the public. During this month there is a timetable of social events such as lectures, round-table talks, film screenings, workshops, and artistic and cultural exhibitions focusing on LGBT-oriented issues. These events provide a unique opportunity for researchers to undertake face-to-face collaborations with a large number of sexual orientation minority individuals, provide questionnaires, conduct interviews, and collect valuable data. The present research was conducted by </w:t>
      </w:r>
      <w:r w:rsidR="007F1457">
        <w:rPr>
          <w:rFonts w:eastAsia="Calibri"/>
          <w:lang w:eastAsia="en-US"/>
        </w:rPr>
        <w:t>Anglia Ruskin</w:t>
      </w:r>
      <w:r w:rsidRPr="00672F1E">
        <w:rPr>
          <w:rFonts w:eastAsia="Calibri"/>
          <w:lang w:eastAsia="en-US"/>
        </w:rPr>
        <w:t xml:space="preserve"> University during February 2016. The research team observed three events in Cambridge, three events in London and three events in Oxford. A questionnaire was designed and distributed to the participants during the events. The organizers of the events had knowledge of our research project, and were happy to give us permission and time to conduct our data gathering. </w:t>
      </w:r>
      <w:r w:rsidRPr="009827C0">
        <w:rPr>
          <w:rFonts w:eastAsia="Calibri"/>
          <w:lang w:eastAsia="en-US"/>
        </w:rPr>
        <w:t>In addition, the organizers devoted some minutes speaking to the public regarding our project.</w:t>
      </w:r>
      <w:r w:rsidR="00DF31DB" w:rsidRPr="009827C0">
        <w:rPr>
          <w:rFonts w:eastAsia="Calibri"/>
          <w:lang w:eastAsia="en-US"/>
        </w:rPr>
        <w:t xml:space="preserve"> The organizers informed the public that a questionnair</w:t>
      </w:r>
      <w:r w:rsidR="009827C0" w:rsidRPr="009827C0">
        <w:rPr>
          <w:rFonts w:eastAsia="Calibri"/>
          <w:lang w:eastAsia="en-US"/>
        </w:rPr>
        <w:t>e would be distributed, and</w:t>
      </w:r>
      <w:r w:rsidR="00DF31DB" w:rsidRPr="009827C0">
        <w:rPr>
          <w:rFonts w:eastAsia="Calibri"/>
          <w:lang w:eastAsia="en-US"/>
        </w:rPr>
        <w:t xml:space="preserve"> introduced the aim of the project</w:t>
      </w:r>
      <w:r w:rsidR="001C411D">
        <w:rPr>
          <w:rFonts w:eastAsia="Calibri"/>
          <w:lang w:eastAsia="en-US"/>
        </w:rPr>
        <w:t xml:space="preserve"> (Appendix</w:t>
      </w:r>
      <w:r w:rsidR="005D7957">
        <w:rPr>
          <w:rFonts w:eastAsia="Calibri"/>
          <w:lang w:eastAsia="en-US"/>
        </w:rPr>
        <w:t xml:space="preserve"> I</w:t>
      </w:r>
      <w:r w:rsidR="001C411D">
        <w:rPr>
          <w:rFonts w:eastAsia="Calibri"/>
          <w:lang w:eastAsia="en-US"/>
        </w:rPr>
        <w:t>)</w:t>
      </w:r>
      <w:r w:rsidR="00DF31DB" w:rsidRPr="009827C0">
        <w:rPr>
          <w:rFonts w:eastAsia="Calibri"/>
          <w:lang w:eastAsia="en-US"/>
        </w:rPr>
        <w:t>.</w:t>
      </w:r>
    </w:p>
    <w:p w:rsidR="0041539E" w:rsidRPr="00672F1E" w:rsidRDefault="0041539E" w:rsidP="00672F1E">
      <w:pPr>
        <w:spacing w:line="360" w:lineRule="auto"/>
        <w:ind w:firstLine="720"/>
        <w:rPr>
          <w:rFonts w:eastAsia="Calibri"/>
          <w:lang w:eastAsia="en-US"/>
        </w:rPr>
      </w:pPr>
      <w:r w:rsidRPr="00672F1E">
        <w:rPr>
          <w:rFonts w:eastAsia="Calibri"/>
          <w:lang w:eastAsia="en-US"/>
        </w:rPr>
        <w:t>The questionnaire highlighted that the research was being carried out in order to measure school-age bullying due to minority sexual orientation by using a retrospective question, and to measure workplace bullying due to minority sexual orientation, as well as job outcomes. The participant information mentioned the title of the project, ‘School-age bullying, workplace bullying due to a minority sexual orientation and job outcomes’. The participant information highlighted ‘the questions to be completed if you identify as gay/lesbian, bisexual or other sexual orientation minority’. In addition, the participation information highlighted ‘the questions to be completed if you are employed and at least 18 years old’.</w:t>
      </w:r>
      <w:r w:rsidRPr="00672F1E">
        <w:t xml:space="preserve"> The participation information welcomed individuals to approach the representatives of the research team </w:t>
      </w:r>
      <w:r w:rsidRPr="00672F1E">
        <w:rPr>
          <w:rFonts w:eastAsia="Calibri"/>
          <w:lang w:eastAsia="en-US"/>
        </w:rPr>
        <w:t>if they had any queries about the research.</w:t>
      </w:r>
    </w:p>
    <w:p w:rsidR="0041539E" w:rsidRPr="00672F1E" w:rsidRDefault="0041539E" w:rsidP="00672F1E">
      <w:pPr>
        <w:spacing w:line="360" w:lineRule="auto"/>
        <w:ind w:firstLine="720"/>
        <w:rPr>
          <w:rFonts w:eastAsia="Calibri"/>
          <w:lang w:eastAsia="en-US"/>
        </w:rPr>
      </w:pPr>
      <w:r w:rsidRPr="00672F1E">
        <w:rPr>
          <w:rFonts w:eastAsia="Calibri"/>
          <w:lang w:eastAsia="en-US"/>
        </w:rPr>
        <w:t>To capture sexual orientation, we included a direct question about an individual’s sexual orientation (Drydakis, 2015</w:t>
      </w:r>
      <w:r w:rsidR="00024F92">
        <w:rPr>
          <w:rFonts w:eastAsia="Calibri"/>
          <w:lang w:eastAsia="en-US"/>
        </w:rPr>
        <w:t>b</w:t>
      </w:r>
      <w:r w:rsidRPr="00672F1E">
        <w:rPr>
          <w:rFonts w:eastAsia="Calibri"/>
          <w:lang w:eastAsia="en-US"/>
        </w:rPr>
        <w:t>; Carpenter, 2005). Individuals were asked: ‘</w:t>
      </w:r>
      <w:proofErr w:type="gramStart"/>
      <w:r w:rsidRPr="00672F1E">
        <w:rPr>
          <w:rFonts w:eastAsia="Calibri"/>
          <w:lang w:eastAsia="en-US"/>
        </w:rPr>
        <w:t>The</w:t>
      </w:r>
      <w:proofErr w:type="gramEnd"/>
      <w:r w:rsidRPr="00672F1E">
        <w:rPr>
          <w:rFonts w:eastAsia="Calibri"/>
          <w:lang w:eastAsia="en-US"/>
        </w:rPr>
        <w:t xml:space="preserve"> next question is about sexual orientation: Do you consider yourself to be: (a) gay/lesbian? (b) </w:t>
      </w:r>
      <w:proofErr w:type="gramStart"/>
      <w:r w:rsidRPr="00672F1E">
        <w:rPr>
          <w:rFonts w:eastAsia="Calibri"/>
          <w:lang w:eastAsia="en-US"/>
        </w:rPr>
        <w:t>bisexual</w:t>
      </w:r>
      <w:proofErr w:type="gramEnd"/>
      <w:r w:rsidRPr="00672F1E">
        <w:rPr>
          <w:rFonts w:eastAsia="Calibri"/>
          <w:lang w:eastAsia="en-US"/>
        </w:rPr>
        <w:t xml:space="preserve">? (c) </w:t>
      </w:r>
      <w:proofErr w:type="gramStart"/>
      <w:r w:rsidRPr="00672F1E">
        <w:rPr>
          <w:rFonts w:eastAsia="Calibri"/>
          <w:lang w:eastAsia="en-US"/>
        </w:rPr>
        <w:t>other</w:t>
      </w:r>
      <w:proofErr w:type="gramEnd"/>
      <w:r w:rsidRPr="00672F1E">
        <w:rPr>
          <w:rFonts w:eastAsia="Calibri"/>
          <w:lang w:eastAsia="en-US"/>
        </w:rPr>
        <w:t xml:space="preserve"> sexual orientation minority?’ Carpenter (2005) argues that direct self-reports of sexual orientation offer a measure of sexuality that, in the context of labour-market analyses, is preferable to behavioural measures. This is because self-reported sexual orientation is more representative of workplace disclosure than is data for same-sex sexual behaviour, primarily because the latter is likely to be less observable to employers (Carpenter, </w:t>
      </w:r>
      <w:r w:rsidRPr="00672F1E">
        <w:rPr>
          <w:rFonts w:eastAsia="Calibri"/>
          <w:lang w:eastAsia="en-US"/>
        </w:rPr>
        <w:lastRenderedPageBreak/>
        <w:t>2005). In the current study, given the fact that none of the participants identified as ‘other sexual orientation minority’, sexual orientation was coded using a dummy variable (1 = gay/lesbian, 0 = bisexual).</w:t>
      </w:r>
    </w:p>
    <w:p w:rsidR="0041539E" w:rsidRPr="00672F1E" w:rsidRDefault="0041539E" w:rsidP="00672F1E">
      <w:pPr>
        <w:spacing w:line="360" w:lineRule="auto"/>
        <w:ind w:firstLine="720"/>
        <w:rPr>
          <w:rFonts w:eastAsia="Calibri"/>
          <w:lang w:eastAsia="en-US"/>
        </w:rPr>
      </w:pPr>
      <w:r w:rsidRPr="00672F1E">
        <w:rPr>
          <w:rFonts w:eastAsia="Calibri"/>
          <w:lang w:eastAsia="en-US"/>
        </w:rPr>
        <w:t xml:space="preserve">Regarding the most important variable in this study, school-age bullying (SAB), we followed the retrospective question used by Drydakis (2014b), </w:t>
      </w:r>
      <w:r w:rsidRPr="00672F1E">
        <w:t>Russell et al. (2011),</w:t>
      </w:r>
      <w:r w:rsidRPr="00672F1E">
        <w:rPr>
          <w:rFonts w:eastAsia="Calibri"/>
          <w:lang w:val="en-US" w:eastAsia="en-US"/>
        </w:rPr>
        <w:t xml:space="preserve"> </w:t>
      </w:r>
      <w:r w:rsidRPr="00672F1E">
        <w:rPr>
          <w:rFonts w:eastAsia="Calibri"/>
          <w:lang w:eastAsia="en-US"/>
        </w:rPr>
        <w:t xml:space="preserve">Hamburger et al. (2011), </w:t>
      </w:r>
      <w:proofErr w:type="spellStart"/>
      <w:r w:rsidRPr="00672F1E">
        <w:rPr>
          <w:rFonts w:eastAsia="Calibri"/>
          <w:lang w:eastAsia="en-US"/>
        </w:rPr>
        <w:t>Varhama</w:t>
      </w:r>
      <w:proofErr w:type="spellEnd"/>
      <w:r w:rsidRPr="00672F1E">
        <w:rPr>
          <w:rFonts w:eastAsia="Calibri"/>
          <w:lang w:eastAsia="en-US"/>
        </w:rPr>
        <w:t xml:space="preserve"> and </w:t>
      </w:r>
      <w:proofErr w:type="spellStart"/>
      <w:r w:rsidRPr="00672F1E">
        <w:rPr>
          <w:rFonts w:eastAsia="Calibri"/>
          <w:lang w:eastAsia="en-US"/>
        </w:rPr>
        <w:t>Björkqvist</w:t>
      </w:r>
      <w:proofErr w:type="spellEnd"/>
      <w:r w:rsidRPr="00672F1E">
        <w:rPr>
          <w:rFonts w:eastAsia="Calibri"/>
          <w:lang w:eastAsia="en-US"/>
        </w:rPr>
        <w:t xml:space="preserve"> (2005), Schafer et al. (2004) and</w:t>
      </w:r>
      <w:r w:rsidRPr="00672F1E">
        <w:t xml:space="preserve"> </w:t>
      </w:r>
      <w:r w:rsidRPr="00672F1E">
        <w:rPr>
          <w:rFonts w:eastAsia="Calibri"/>
          <w:lang w:eastAsia="en-US"/>
        </w:rPr>
        <w:t>Rivers (2001), which addresses the experience of victimisation at school age. School-age bullying is recognised as aggressive behaviour characterised by repetition and the inability of the victim to defend him or herself (</w:t>
      </w:r>
      <w:proofErr w:type="spellStart"/>
      <w:r w:rsidRPr="00672F1E">
        <w:rPr>
          <w:rFonts w:eastAsia="Calibri"/>
          <w:lang w:eastAsia="en-US"/>
        </w:rPr>
        <w:t>Olweus</w:t>
      </w:r>
      <w:proofErr w:type="spellEnd"/>
      <w:r w:rsidRPr="00672F1E">
        <w:rPr>
          <w:rFonts w:eastAsia="Calibri"/>
          <w:lang w:eastAsia="en-US"/>
        </w:rPr>
        <w:t>, 1993). Individuals were asked, ‘</w:t>
      </w:r>
      <w:proofErr w:type="gramStart"/>
      <w:r w:rsidRPr="00672F1E">
        <w:rPr>
          <w:rFonts w:eastAsia="Calibri"/>
          <w:lang w:eastAsia="en-US"/>
        </w:rPr>
        <w:t>The</w:t>
      </w:r>
      <w:proofErr w:type="gramEnd"/>
      <w:r w:rsidRPr="00672F1E">
        <w:rPr>
          <w:rFonts w:eastAsia="Calibri"/>
          <w:lang w:eastAsia="en-US"/>
        </w:rPr>
        <w:t xml:space="preserve"> following question is about school-age bullying due to sexual orientation: Please think back to your school days, up to eighteen years old. You may have been bullied by others, due to your minority sexual orientation (i.e. for being gay, lesbian, bisexual or other sexual orientation minority), in some way, such as</w:t>
      </w:r>
      <w:r w:rsidRPr="00672F1E">
        <w:t xml:space="preserve"> </w:t>
      </w:r>
      <w:r w:rsidRPr="00672F1E">
        <w:rPr>
          <w:rFonts w:eastAsia="Calibri"/>
          <w:lang w:eastAsia="en-US"/>
        </w:rPr>
        <w:t>verbally (e.g. name calling), physically (e.g. hitting) and socially (e.g. spreading rumours, social rejection, extortion, and isolation). Please, choose which best describes your own experience at school: (a) never bullied, (b) rarely bullied, (c) sometimes bullied, (d) frequently bullied, (e) constantly bullied’.</w:t>
      </w:r>
      <w:r w:rsidRPr="00672F1E">
        <w:t xml:space="preserve"> Then, </w:t>
      </w:r>
      <w:r w:rsidRPr="00672F1E">
        <w:rPr>
          <w:rFonts w:eastAsia="Calibri"/>
          <w:lang w:eastAsia="en-US"/>
        </w:rPr>
        <w:t xml:space="preserve">the format of a typical ordered-level Likert (1932) scale was utilized to code the answers (0 = never bullied, 4 = constantly bullied). Studies </w:t>
      </w:r>
      <w:r w:rsidRPr="00672F1E">
        <w:rPr>
          <w:lang w:val="en-US"/>
        </w:rPr>
        <w:t>suggest that the frequency of school-age bullying is a contributing factor to the development of long-term social problems</w:t>
      </w:r>
      <w:r w:rsidRPr="00672F1E">
        <w:rPr>
          <w:rFonts w:eastAsia="Calibri"/>
          <w:lang w:eastAsia="en-US"/>
        </w:rPr>
        <w:t xml:space="preserve"> </w:t>
      </w:r>
      <w:r w:rsidRPr="00672F1E">
        <w:rPr>
          <w:lang w:val="en-US"/>
        </w:rPr>
        <w:t xml:space="preserve">during adulthood (Hamburger et al., 2011; </w:t>
      </w:r>
      <w:proofErr w:type="spellStart"/>
      <w:r w:rsidRPr="00672F1E">
        <w:rPr>
          <w:lang w:val="en-US"/>
        </w:rPr>
        <w:t>Jantzer</w:t>
      </w:r>
      <w:proofErr w:type="spellEnd"/>
      <w:r w:rsidRPr="00672F1E">
        <w:rPr>
          <w:lang w:val="en-US"/>
        </w:rPr>
        <w:t xml:space="preserve"> et al., 2006; Newman et al., 2005).</w:t>
      </w:r>
    </w:p>
    <w:p w:rsidR="0041539E" w:rsidRPr="00672F1E" w:rsidRDefault="0041539E" w:rsidP="00672F1E">
      <w:pPr>
        <w:spacing w:line="360" w:lineRule="auto"/>
        <w:ind w:firstLine="720"/>
        <w:rPr>
          <w:rFonts w:eastAsia="Calibri"/>
          <w:lang w:eastAsia="en-US"/>
        </w:rPr>
      </w:pPr>
      <w:r w:rsidRPr="00672F1E">
        <w:rPr>
          <w:rFonts w:eastAsia="Calibri"/>
          <w:lang w:eastAsia="en-US"/>
        </w:rPr>
        <w:t xml:space="preserve">In order to capture workplace bullying due to sexual orientation, a straightforward question was included in the questionnaire. </w:t>
      </w:r>
      <w:r w:rsidRPr="00672F1E">
        <w:t xml:space="preserve">In the literature, the vast majority of the studies define </w:t>
      </w:r>
      <w:r w:rsidRPr="00672F1E">
        <w:rPr>
          <w:rFonts w:eastAsia="Calibri"/>
          <w:lang w:eastAsia="en-US"/>
        </w:rPr>
        <w:t xml:space="preserve">workplace bullying as a prolonged, repeated exposure to negative and unreasonable behaviour from other employees, which often involves a power imbalance in which victims are unable to retaliate and/or defend themselves (Nielsen and </w:t>
      </w:r>
      <w:proofErr w:type="spellStart"/>
      <w:r w:rsidRPr="00672F1E">
        <w:rPr>
          <w:rFonts w:eastAsia="Calibri"/>
          <w:lang w:eastAsia="en-US"/>
        </w:rPr>
        <w:t>Einarsen</w:t>
      </w:r>
      <w:proofErr w:type="spellEnd"/>
      <w:r w:rsidRPr="00672F1E">
        <w:rPr>
          <w:rFonts w:eastAsia="Calibri"/>
          <w:lang w:eastAsia="en-US"/>
        </w:rPr>
        <w:t xml:space="preserve">, 2012; </w:t>
      </w:r>
      <w:proofErr w:type="spellStart"/>
      <w:r w:rsidRPr="00672F1E">
        <w:rPr>
          <w:rFonts w:eastAsia="Calibri"/>
          <w:lang w:eastAsia="en-US"/>
        </w:rPr>
        <w:t>Einarsen</w:t>
      </w:r>
      <w:proofErr w:type="spellEnd"/>
      <w:r w:rsidRPr="00672F1E">
        <w:rPr>
          <w:rFonts w:eastAsia="Calibri"/>
          <w:lang w:eastAsia="en-US"/>
        </w:rPr>
        <w:t xml:space="preserve"> et al., 2009). Individuals were asked: ‘The following question is about workplace bullying due to sexual orientation: You may have been bullied in your present job by others, due to your minority sexual orientation (i.e. for being gay, lesbian, bisexual or other sexual orientation minority), in some way, such as unfair treatment, ridiculing, shouting and verbal abuse, ostracism, denying training or promotion opportunities</w:t>
      </w:r>
      <w:r w:rsidRPr="00672F1E">
        <w:t xml:space="preserve">, </w:t>
      </w:r>
      <w:r w:rsidRPr="00672F1E">
        <w:rPr>
          <w:rFonts w:eastAsia="Calibri"/>
          <w:lang w:eastAsia="en-US"/>
        </w:rPr>
        <w:t>and spreading malicious rumours. Please, choose which best describes your own experience at workplace: (a) never bullied, (b) rarely bullied, (c) sometimes bullied, (d) frequently bullied, (e) constantly bullied’.</w:t>
      </w:r>
      <w:r w:rsidRPr="00672F1E">
        <w:t xml:space="preserve"> As in the case of school-age bullying, the format of a typical ordered-level Likert (1932) scale was used to code individuals’ answers (0 = never bullied, 4 = constantly bullied). </w:t>
      </w:r>
    </w:p>
    <w:p w:rsidR="0041539E" w:rsidRPr="00672F1E" w:rsidRDefault="0041539E" w:rsidP="00672F1E">
      <w:pPr>
        <w:spacing w:line="360" w:lineRule="auto"/>
        <w:ind w:firstLine="720"/>
        <w:rPr>
          <w:lang w:val="en-US"/>
        </w:rPr>
      </w:pPr>
      <w:r w:rsidRPr="00672F1E">
        <w:rPr>
          <w:rFonts w:eastAsia="Calibri"/>
          <w:lang w:val="en-US" w:eastAsia="en-US"/>
        </w:rPr>
        <w:lastRenderedPageBreak/>
        <w:t>In addition, one measure of job satisfaction (Locke, 1976) was included in the questionnaire, namely total job satisfaction (Drydakis, 2015</w:t>
      </w:r>
      <w:r w:rsidR="00024F92">
        <w:rPr>
          <w:rFonts w:eastAsia="Calibri"/>
          <w:lang w:val="en-US" w:eastAsia="en-US"/>
        </w:rPr>
        <w:t>b</w:t>
      </w:r>
      <w:r w:rsidRPr="00672F1E">
        <w:rPr>
          <w:rFonts w:eastAsia="Calibri"/>
          <w:lang w:val="en-US" w:eastAsia="en-US"/>
        </w:rPr>
        <w:t>). The job satisfaction question reads, ‘The next question is about total job satisfaction (i.e. a proxy of satisfaction with</w:t>
      </w:r>
      <w:r w:rsidRPr="00672F1E">
        <w:t xml:space="preserve"> </w:t>
      </w:r>
      <w:r w:rsidRPr="00672F1E">
        <w:rPr>
          <w:rFonts w:eastAsia="Calibri"/>
          <w:lang w:val="en-US" w:eastAsia="en-US"/>
        </w:rPr>
        <w:t>job rewards including salary, promotion prospects, and relations with colleagues including managers).</w:t>
      </w:r>
      <w:r w:rsidRPr="00672F1E">
        <w:rPr>
          <w:rFonts w:eastAsia="Calibri"/>
          <w:lang w:eastAsia="en-US"/>
        </w:rPr>
        <w:t xml:space="preserve"> Please, choose which best describes</w:t>
      </w:r>
      <w:r w:rsidRPr="00672F1E">
        <w:rPr>
          <w:rFonts w:eastAsia="Calibri"/>
          <w:lang w:val="en-US" w:eastAsia="en-US"/>
        </w:rPr>
        <w:t xml:space="preserve"> how satisfied or dissatisfied you are with your own present job: (a) totally dissatisfied, (b) dissatisfied, (c) neither dissatisfied nor satisfied, (d) satisfied, (e) totally satisfied’. To classify the answers, we followed the format of a typical five-level Likert </w:t>
      </w:r>
      <w:r w:rsidRPr="00672F1E">
        <w:rPr>
          <w:rFonts w:eastAsia="Calibri"/>
          <w:lang w:eastAsia="en-US"/>
        </w:rPr>
        <w:t>(Likert, 1932) scale (1 =</w:t>
      </w:r>
      <w:r w:rsidRPr="00672F1E">
        <w:t xml:space="preserve"> </w:t>
      </w:r>
      <w:r w:rsidRPr="00672F1E">
        <w:rPr>
          <w:rFonts w:eastAsia="Calibri"/>
          <w:lang w:eastAsia="en-US"/>
        </w:rPr>
        <w:t>totally dissatisfied, 5 =</w:t>
      </w:r>
      <w:r w:rsidRPr="00672F1E">
        <w:t xml:space="preserve"> </w:t>
      </w:r>
      <w:r w:rsidRPr="00672F1E">
        <w:rPr>
          <w:rFonts w:eastAsia="Calibri"/>
          <w:lang w:eastAsia="en-US"/>
        </w:rPr>
        <w:t>totally satisfied)</w:t>
      </w:r>
      <w:r w:rsidRPr="00672F1E">
        <w:rPr>
          <w:rFonts w:eastAsia="Calibri"/>
          <w:lang w:val="en-US" w:eastAsia="en-US"/>
        </w:rPr>
        <w:t xml:space="preserve">. As we have evaluated, job satisfaction presents a set of factors that cause a feeling of satisfaction (Spector, 1997; </w:t>
      </w:r>
      <w:proofErr w:type="spellStart"/>
      <w:r w:rsidRPr="00672F1E">
        <w:t>Wanous</w:t>
      </w:r>
      <w:proofErr w:type="spellEnd"/>
      <w:r w:rsidRPr="00672F1E">
        <w:t xml:space="preserve"> and Lawler, 1972</w:t>
      </w:r>
      <w:r w:rsidRPr="00672F1E">
        <w:rPr>
          <w:rFonts w:eastAsia="Calibri"/>
          <w:lang w:val="en-US" w:eastAsia="en-US"/>
        </w:rPr>
        <w:t xml:space="preserve">). In the literature, a substantial degree of agreement exists among researchers regarding the characteristics of job satisfaction, which include pay, relations with co-workers and supervisors, and promotion prospects (Spector, 1997; </w:t>
      </w:r>
      <w:proofErr w:type="spellStart"/>
      <w:r w:rsidRPr="00672F1E">
        <w:t>Wanous</w:t>
      </w:r>
      <w:proofErr w:type="spellEnd"/>
      <w:r w:rsidRPr="00672F1E">
        <w:t xml:space="preserve"> and Lawler, 1972</w:t>
      </w:r>
      <w:r w:rsidRPr="00672F1E">
        <w:rPr>
          <w:rFonts w:eastAsia="Calibri"/>
          <w:lang w:val="en-US" w:eastAsia="en-US"/>
        </w:rPr>
        <w:t xml:space="preserve">). </w:t>
      </w:r>
    </w:p>
    <w:p w:rsidR="0041539E" w:rsidRPr="00672F1E" w:rsidRDefault="0041539E" w:rsidP="00672F1E">
      <w:pPr>
        <w:spacing w:line="360" w:lineRule="auto"/>
        <w:ind w:firstLine="720"/>
        <w:rPr>
          <w:lang w:val="en-US"/>
        </w:rPr>
      </w:pPr>
      <w:r w:rsidRPr="00672F1E">
        <w:rPr>
          <w:lang w:val="en-US"/>
        </w:rPr>
        <w:t>Finally, in this study, in order to deal with various heterogeneities we included questions designed to control for participants’ sex (1 = man, 0 = woman); age (a continuous variable); higher education (1 = higher education degree, 0 = otherwise); years of actual working experience (a continuous variable); white-collar employment (1 = white-collar employment, 0 = otherwise; i.e. blue-collar and pink-collar employment); the existence of an LGBT group in the workplace (1 = existence of an LGBT group in the workplace; 0 = otherwise); cities effects (2 dummy variables, where London was the reference category); and time effects (eight dummy variables, where Event 1 was the reference category).</w:t>
      </w:r>
    </w:p>
    <w:p w:rsidR="0041539E" w:rsidRPr="00672F1E" w:rsidRDefault="0041539E" w:rsidP="00672F1E">
      <w:pPr>
        <w:autoSpaceDE w:val="0"/>
        <w:autoSpaceDN w:val="0"/>
        <w:adjustRightInd w:val="0"/>
        <w:spacing w:line="360" w:lineRule="auto"/>
        <w:rPr>
          <w:lang w:val="en-US"/>
        </w:rPr>
      </w:pPr>
    </w:p>
    <w:p w:rsidR="0041539E" w:rsidRPr="00672F1E" w:rsidRDefault="0041539E" w:rsidP="00AF5BAA">
      <w:pPr>
        <w:autoSpaceDE w:val="0"/>
        <w:autoSpaceDN w:val="0"/>
        <w:adjustRightInd w:val="0"/>
        <w:spacing w:line="360" w:lineRule="auto"/>
        <w:rPr>
          <w:i/>
          <w:iCs/>
          <w:lang w:val="en-US"/>
        </w:rPr>
      </w:pPr>
      <w:r w:rsidRPr="00672F1E">
        <w:rPr>
          <w:i/>
          <w:iCs/>
          <w:lang w:val="en-US"/>
        </w:rPr>
        <w:t xml:space="preserve">3.2 </w:t>
      </w:r>
      <w:r w:rsidRPr="00672F1E">
        <w:rPr>
          <w:rFonts w:eastAsia="Calibri"/>
          <w:i/>
          <w:lang w:val="en-US" w:eastAsia="en-US"/>
        </w:rPr>
        <w:t>Descriptive statistics</w:t>
      </w:r>
    </w:p>
    <w:p w:rsidR="00AF5BAA" w:rsidRPr="00AF5BAA" w:rsidRDefault="00AF5BAA" w:rsidP="00AF5BAA">
      <w:pPr>
        <w:autoSpaceDE w:val="0"/>
        <w:autoSpaceDN w:val="0"/>
        <w:adjustRightInd w:val="0"/>
        <w:spacing w:line="360" w:lineRule="auto"/>
        <w:ind w:firstLine="720"/>
        <w:rPr>
          <w:rFonts w:eastAsia="Calibri"/>
          <w:lang w:val="en-US" w:eastAsia="en-US"/>
        </w:rPr>
      </w:pPr>
      <w:r w:rsidRPr="00AF5BAA">
        <w:rPr>
          <w:rFonts w:eastAsia="Calibri"/>
          <w:lang w:val="en-US" w:eastAsia="en-US"/>
        </w:rPr>
        <w:t>In 2016, the Office for National Statistics (2017), estimates that in London 2.7% of people were identified as LGB, followed by South East England (Oxford) 2.1%, and the East of England 1.2% (Cambridge). In addition, those in white-collar jobs were more likely to identify as LGB (2.3%) compared with those in pink-collar (1.6%), or blue-collar jobs (1.8%).</w:t>
      </w:r>
      <w:r>
        <w:rPr>
          <w:rFonts w:eastAsia="Calibri"/>
          <w:lang w:val="en-US" w:eastAsia="en-US"/>
        </w:rPr>
        <w:t xml:space="preserve"> Information, on education levels </w:t>
      </w:r>
      <w:r w:rsidR="00E36574">
        <w:rPr>
          <w:rFonts w:eastAsia="Calibri"/>
          <w:lang w:val="en-US" w:eastAsia="en-US"/>
        </w:rPr>
        <w:t>is</w:t>
      </w:r>
      <w:r>
        <w:rPr>
          <w:rFonts w:eastAsia="Calibri"/>
          <w:lang w:val="en-US" w:eastAsia="en-US"/>
        </w:rPr>
        <w:t xml:space="preserve"> not available.</w:t>
      </w:r>
    </w:p>
    <w:p w:rsidR="0041539E" w:rsidRPr="00672F1E" w:rsidRDefault="0041539E" w:rsidP="00AF5BAA">
      <w:pPr>
        <w:autoSpaceDE w:val="0"/>
        <w:autoSpaceDN w:val="0"/>
        <w:adjustRightInd w:val="0"/>
        <w:spacing w:line="360" w:lineRule="auto"/>
        <w:ind w:firstLine="720"/>
        <w:rPr>
          <w:rFonts w:eastAsia="Calibri"/>
          <w:lang w:val="en-US" w:eastAsia="en-US"/>
        </w:rPr>
      </w:pPr>
      <w:r w:rsidRPr="00672F1E">
        <w:rPr>
          <w:rFonts w:eastAsia="Calibri"/>
          <w:b/>
          <w:lang w:val="en-US" w:eastAsia="en-US"/>
        </w:rPr>
        <w:t>Table 1</w:t>
      </w:r>
      <w:r w:rsidRPr="00672F1E">
        <w:rPr>
          <w:rFonts w:eastAsia="Calibri"/>
          <w:lang w:val="en-US" w:eastAsia="en-US"/>
        </w:rPr>
        <w:t xml:space="preserve">, Panel I, presents the descriptive statistics for gay/bisexual men. Panel II presents the descriptive statistics for lesbian/bisexual women. Based on the sexual orientation and employment criteria in the participation information, the valid and utilized sample consists of 232 observations from gay/bisexual men and 168 observations from lesbian/bisexual women. In Panel I, it is observed that 87.5% are gay men and the rest are bisexual men; the mean age is 38.1 years; 60.3% hold a higher-education degree; and 70.6% </w:t>
      </w:r>
      <w:r w:rsidRPr="00672F1E">
        <w:rPr>
          <w:rFonts w:eastAsia="Calibri"/>
          <w:lang w:val="en-US" w:eastAsia="en-US"/>
        </w:rPr>
        <w:lastRenderedPageBreak/>
        <w:t>are white-collar employees. Similarly, in Panel II, the statistics show that 80.3% are lesbians and the rest are bisexual women; the mean age is 35.2 years; 54.1% hold a h</w:t>
      </w:r>
      <w:r w:rsidR="00CF4ADC" w:rsidRPr="00672F1E">
        <w:rPr>
          <w:rFonts w:eastAsia="Calibri"/>
          <w:lang w:val="en-US" w:eastAsia="en-US"/>
        </w:rPr>
        <w:t>igher-education degree; and 59.5</w:t>
      </w:r>
      <w:r w:rsidRPr="00672F1E">
        <w:rPr>
          <w:rFonts w:eastAsia="Calibri"/>
          <w:lang w:val="en-US" w:eastAsia="en-US"/>
        </w:rPr>
        <w:t>% are white-collar employees.</w:t>
      </w:r>
    </w:p>
    <w:p w:rsidR="0041539E" w:rsidRPr="00672F1E" w:rsidRDefault="0041539E" w:rsidP="00672F1E">
      <w:pPr>
        <w:autoSpaceDE w:val="0"/>
        <w:autoSpaceDN w:val="0"/>
        <w:adjustRightInd w:val="0"/>
        <w:spacing w:line="360" w:lineRule="auto"/>
        <w:ind w:firstLine="720"/>
        <w:rPr>
          <w:iCs/>
        </w:rPr>
      </w:pPr>
      <w:r w:rsidRPr="00672F1E">
        <w:rPr>
          <w:iCs/>
        </w:rPr>
        <w:t xml:space="preserve">In Table 1, we also present the mean values for the school-age bullying (SAB), workplace bullying (WPB), and job satisfaction (JS) indicators for both sexes. For gay/bisexual men, the mean value for school-age bullying lies between ‘sometimes’ and ‘frequently bullied’, or 2.31; for workplace bullying, it lies between ‘rarely’ and ‘sometimes bullied’, or 1.87; and for job satisfaction, it lies between ‘dissatisfied’ and ‘neither satisfied nor dissatisfied’, or 2.54. In addition, for lesbian/bisexual women, the mean value for school-age bullying lies between ‘rarely’ and ‘sometimes bullied’, or 1.86; for workplace bullying it lies between ‘rarely’ and ‘sometimes bullied’, or 1.24; and for job satisfaction, it lies between ‘dissatisfied’ and ‘neither satisfied nor dissatisfied’, or 2.84. </w:t>
      </w:r>
      <w:r w:rsidR="00030D5A" w:rsidRPr="00672F1E">
        <w:rPr>
          <w:iCs/>
        </w:rPr>
        <w:t>T</w:t>
      </w:r>
      <w:r w:rsidRPr="00672F1E">
        <w:rPr>
          <w:iCs/>
        </w:rPr>
        <w:t xml:space="preserve">he statistics suggest that for both gay/bisexual men and lesbian/bisexual women, school-age bullying levels were higher than for workplace bullying. In addition, in all cases, gay/bisexual men experienced higher bullying levels than lesbian/bisexual women. Furthermore, lesbian/bisexual women reported higher job satisfaction than gay/bisexual men. </w:t>
      </w:r>
    </w:p>
    <w:p w:rsidR="0041539E" w:rsidRPr="00672F1E" w:rsidRDefault="0041539E" w:rsidP="007F7678">
      <w:pPr>
        <w:spacing w:line="360" w:lineRule="auto"/>
        <w:jc w:val="center"/>
        <w:rPr>
          <w:rFonts w:eastAsia="Calibri"/>
          <w:b/>
          <w:lang w:val="en-US" w:eastAsia="en-US"/>
        </w:rPr>
      </w:pPr>
      <w:r w:rsidRPr="00672F1E">
        <w:rPr>
          <w:rFonts w:eastAsia="Calibri"/>
          <w:b/>
          <w:lang w:val="en-US" w:eastAsia="en-US"/>
        </w:rPr>
        <w:t>[Table 1]</w:t>
      </w:r>
    </w:p>
    <w:p w:rsidR="00D81CB3" w:rsidRDefault="0041539E" w:rsidP="00D81CB3">
      <w:pPr>
        <w:spacing w:line="360" w:lineRule="auto"/>
        <w:ind w:firstLine="720"/>
      </w:pPr>
      <w:r w:rsidRPr="00672F1E">
        <w:rPr>
          <w:iCs/>
        </w:rPr>
        <w:t xml:space="preserve">In </w:t>
      </w:r>
      <w:r w:rsidRPr="00672F1E">
        <w:rPr>
          <w:b/>
          <w:iCs/>
        </w:rPr>
        <w:t>Table 2</w:t>
      </w:r>
      <w:r w:rsidRPr="00672F1E">
        <w:rPr>
          <w:iCs/>
        </w:rPr>
        <w:t xml:space="preserve">, we present the proportions of the key variables: school-age bullying, workplace bullying, and the job satisfaction indicator. In Panel I, for gay/bisexual men, the most frequent response for school-age bullying is ‘frequently bullied’ at 37.9%; for workplace bullying it is ‘sometimes bullied’ at 35.3%; and for job satisfaction it is ‘dissatisfied’ at 56.0%. In Panel II, for lesbian/bisexual women the most frequent response for school-age bullying is ‘frequently bullied’ at 36.9%; for workplace bullying it is ‘rarely bullied’ at 29.7%, and for job satisfaction it is ‘dissatisfied’ at 47.6%. The descriptive statistics suggest that bullying </w:t>
      </w:r>
      <w:r w:rsidR="007A1ED0" w:rsidRPr="00672F1E">
        <w:rPr>
          <w:iCs/>
        </w:rPr>
        <w:t>might be a</w:t>
      </w:r>
      <w:r w:rsidRPr="00672F1E">
        <w:rPr>
          <w:iCs/>
        </w:rPr>
        <w:t xml:space="preserve"> chronic problem for LGB people, which continues from school to the workplace. The presented patterns are in line with other national and international studies (</w:t>
      </w:r>
      <w:proofErr w:type="spellStart"/>
      <w:r w:rsidRPr="00672F1E">
        <w:rPr>
          <w:rFonts w:eastAsia="Calibri"/>
          <w:lang w:val="en-US" w:eastAsia="en-US"/>
        </w:rPr>
        <w:t>Köllen</w:t>
      </w:r>
      <w:proofErr w:type="spellEnd"/>
      <w:r w:rsidRPr="00672F1E">
        <w:rPr>
          <w:rFonts w:eastAsia="Calibri"/>
          <w:lang w:val="en-US" w:eastAsia="en-US"/>
        </w:rPr>
        <w:t xml:space="preserve">, 2016; </w:t>
      </w:r>
      <w:proofErr w:type="spellStart"/>
      <w:r w:rsidRPr="00672F1E">
        <w:t>Hoel</w:t>
      </w:r>
      <w:proofErr w:type="spellEnd"/>
      <w:r w:rsidRPr="00672F1E">
        <w:t xml:space="preserve"> et al., 2014; </w:t>
      </w:r>
      <w:r w:rsidRPr="00672F1E">
        <w:rPr>
          <w:rFonts w:eastAsia="Calibri"/>
          <w:lang w:val="en-US" w:eastAsia="en-US"/>
        </w:rPr>
        <w:t xml:space="preserve">Drydakis, 2014b; 2015; </w:t>
      </w:r>
      <w:proofErr w:type="spellStart"/>
      <w:r w:rsidRPr="00672F1E">
        <w:rPr>
          <w:rFonts w:eastAsia="Calibri"/>
          <w:lang w:val="en-US" w:eastAsia="en-US"/>
        </w:rPr>
        <w:t>Guasp</w:t>
      </w:r>
      <w:proofErr w:type="spellEnd"/>
      <w:r w:rsidRPr="00672F1E">
        <w:rPr>
          <w:rFonts w:eastAsia="Calibri"/>
          <w:lang w:val="en-US" w:eastAsia="en-US"/>
        </w:rPr>
        <w:t xml:space="preserve"> et al., 2012; </w:t>
      </w:r>
      <w:r w:rsidRPr="00672F1E">
        <w:t>Russell et al., 2011</w:t>
      </w:r>
      <w:r w:rsidRPr="00672F1E">
        <w:rPr>
          <w:rFonts w:eastAsia="Calibri"/>
          <w:lang w:val="en-US" w:eastAsia="en-US"/>
        </w:rPr>
        <w:t xml:space="preserve">; </w:t>
      </w:r>
      <w:proofErr w:type="spellStart"/>
      <w:r w:rsidRPr="00672F1E">
        <w:rPr>
          <w:rFonts w:eastAsia="Calibri"/>
          <w:lang w:val="en-US" w:eastAsia="en-US"/>
        </w:rPr>
        <w:t>Kosciw</w:t>
      </w:r>
      <w:proofErr w:type="spellEnd"/>
      <w:r w:rsidRPr="00672F1E">
        <w:rPr>
          <w:rFonts w:eastAsia="Calibri"/>
          <w:lang w:val="en-US" w:eastAsia="en-US"/>
        </w:rPr>
        <w:t xml:space="preserve"> et al., 2008</w:t>
      </w:r>
      <w:r w:rsidRPr="00672F1E">
        <w:rPr>
          <w:iCs/>
        </w:rPr>
        <w:t xml:space="preserve">). </w:t>
      </w:r>
      <w:r w:rsidR="00845A26">
        <w:rPr>
          <w:iCs/>
        </w:rPr>
        <w:t>In Appendix II, we present the c</w:t>
      </w:r>
      <w:r w:rsidR="00845A26" w:rsidRPr="00845A26">
        <w:rPr>
          <w:iCs/>
        </w:rPr>
        <w:t>ross-tabu</w:t>
      </w:r>
      <w:r w:rsidR="00D81CB3">
        <w:rPr>
          <w:iCs/>
        </w:rPr>
        <w:t xml:space="preserve">lations of school-age bullying and </w:t>
      </w:r>
      <w:r w:rsidR="00845A26" w:rsidRPr="00845A26">
        <w:rPr>
          <w:iCs/>
        </w:rPr>
        <w:t>workplace bullying</w:t>
      </w:r>
      <w:r w:rsidR="00845A26">
        <w:rPr>
          <w:iCs/>
        </w:rPr>
        <w:t>.</w:t>
      </w:r>
      <w:r w:rsidR="00D81CB3" w:rsidRPr="00D81CB3">
        <w:t xml:space="preserve"> </w:t>
      </w:r>
      <w:r w:rsidR="00D81CB3">
        <w:t>Gay/bisexual men who had experienced frequent school-age bullying face 35.2% chances to experience frequent workplace bullying. Lesbian</w:t>
      </w:r>
      <w:r w:rsidR="00D81CB3" w:rsidRPr="00F75DB6">
        <w:t xml:space="preserve">/bisexual </w:t>
      </w:r>
      <w:r w:rsidR="00D81CB3">
        <w:t xml:space="preserve">women who had </w:t>
      </w:r>
      <w:r w:rsidR="00D81CB3" w:rsidRPr="00F75DB6">
        <w:t>experienced freque</w:t>
      </w:r>
      <w:r w:rsidR="00D81CB3">
        <w:t xml:space="preserve">nt school-age bullying, face </w:t>
      </w:r>
      <w:r w:rsidR="00D81CB3" w:rsidRPr="00F75DB6">
        <w:t>2</w:t>
      </w:r>
      <w:r w:rsidR="00D81CB3">
        <w:t>9</w:t>
      </w:r>
      <w:r w:rsidR="00D81CB3" w:rsidRPr="00F75DB6">
        <w:t xml:space="preserve">% chances to experience </w:t>
      </w:r>
      <w:r w:rsidR="00D81CB3">
        <w:t xml:space="preserve">frequent </w:t>
      </w:r>
      <w:r w:rsidR="00D81CB3" w:rsidRPr="00F75DB6">
        <w:t>workplace bullying.</w:t>
      </w:r>
    </w:p>
    <w:p w:rsidR="0041539E" w:rsidRPr="00D81CB3" w:rsidRDefault="009211D3" w:rsidP="00D81CB3">
      <w:pPr>
        <w:spacing w:line="360" w:lineRule="auto"/>
        <w:jc w:val="center"/>
      </w:pPr>
      <w:r w:rsidRPr="00672F1E">
        <w:rPr>
          <w:rFonts w:eastAsia="Calibri"/>
          <w:b/>
          <w:lang w:val="en-US" w:eastAsia="en-US"/>
        </w:rPr>
        <w:t xml:space="preserve"> </w:t>
      </w:r>
      <w:r w:rsidR="0041539E" w:rsidRPr="00672F1E">
        <w:rPr>
          <w:rFonts w:eastAsia="Calibri"/>
          <w:b/>
          <w:lang w:val="en-US" w:eastAsia="en-US"/>
        </w:rPr>
        <w:t>[Table 2]</w:t>
      </w:r>
    </w:p>
    <w:p w:rsidR="0041539E" w:rsidRPr="007F7678" w:rsidRDefault="0041539E" w:rsidP="007F7678">
      <w:pPr>
        <w:autoSpaceDE w:val="0"/>
        <w:autoSpaceDN w:val="0"/>
        <w:adjustRightInd w:val="0"/>
        <w:spacing w:line="360" w:lineRule="auto"/>
        <w:ind w:firstLine="720"/>
      </w:pPr>
      <w:r w:rsidRPr="00672F1E">
        <w:rPr>
          <w:iCs/>
        </w:rPr>
        <w:lastRenderedPageBreak/>
        <w:t xml:space="preserve">In </w:t>
      </w:r>
      <w:r w:rsidRPr="00672F1E">
        <w:rPr>
          <w:b/>
          <w:iCs/>
        </w:rPr>
        <w:t>Tables 3</w:t>
      </w:r>
      <w:r w:rsidRPr="00672F1E">
        <w:rPr>
          <w:iCs/>
        </w:rPr>
        <w:t xml:space="preserve"> and </w:t>
      </w:r>
      <w:r w:rsidRPr="00672F1E">
        <w:rPr>
          <w:b/>
          <w:iCs/>
        </w:rPr>
        <w:t>4</w:t>
      </w:r>
      <w:r w:rsidRPr="00672F1E">
        <w:rPr>
          <w:iCs/>
        </w:rPr>
        <w:t>, we also investigate the correlation matrixes</w:t>
      </w:r>
      <w:r w:rsidRPr="00672F1E">
        <w:t xml:space="preserve"> </w:t>
      </w:r>
      <w:r w:rsidRPr="00672F1E">
        <w:rPr>
          <w:iCs/>
        </w:rPr>
        <w:t xml:space="preserve">which are used to determine whether bullying and job satisfaction indicators are correlated with each of the variables used in this study. For instance, in </w:t>
      </w:r>
      <w:r w:rsidRPr="00672F1E">
        <w:rPr>
          <w:b/>
          <w:iCs/>
        </w:rPr>
        <w:t>Table 3</w:t>
      </w:r>
      <w:r w:rsidRPr="00672F1E">
        <w:rPr>
          <w:iCs/>
        </w:rPr>
        <w:t>, it is observed that for gay/bisexual men</w:t>
      </w:r>
      <w:r w:rsidRPr="00672F1E">
        <w:t xml:space="preserve"> there is a negative correlation between school-age bullying and higher education </w:t>
      </w:r>
      <w:r w:rsidRPr="00672F1E">
        <w:rPr>
          <w:iCs/>
        </w:rPr>
        <w:t>(r = -0.217, p &lt; 0.01)</w:t>
      </w:r>
      <w:r w:rsidRPr="00672F1E">
        <w:t xml:space="preserve">, white-collar employment </w:t>
      </w:r>
      <w:r w:rsidRPr="00672F1E">
        <w:rPr>
          <w:iCs/>
        </w:rPr>
        <w:t>(r = -0.252, p &lt; 0.01), and job satisfaction (r = -0.744, p &lt; 0.01)</w:t>
      </w:r>
      <w:r w:rsidRPr="00672F1E">
        <w:t>. Also, there is a positive correlation between school-age bullying and workplace bullying (</w:t>
      </w:r>
      <w:r w:rsidRPr="00672F1E">
        <w:rPr>
          <w:iCs/>
        </w:rPr>
        <w:t>r = 0.863, p &lt; 0.01</w:t>
      </w:r>
      <w:r w:rsidRPr="00672F1E">
        <w:t>). In addition, there is a negative correlation between workplace bullying and the existence of an LGBT group in the workplace (</w:t>
      </w:r>
      <w:r w:rsidRPr="00672F1E">
        <w:rPr>
          <w:iCs/>
        </w:rPr>
        <w:t>r = -0.564, p &lt; 0.01</w:t>
      </w:r>
      <w:r w:rsidRPr="00672F1E">
        <w:t>). Furthermore, there is a negative correlation between workplace bullying and job satisfaction</w:t>
      </w:r>
      <w:r w:rsidRPr="00672F1E">
        <w:rPr>
          <w:iCs/>
        </w:rPr>
        <w:t xml:space="preserve"> (r = -0.746, p &lt; 0.01)</w:t>
      </w:r>
      <w:r w:rsidRPr="00672F1E">
        <w:t>. Finally, there is a positive correlation between the existence of an LGBT group in the workplace and job satisfaction (</w:t>
      </w:r>
      <w:r w:rsidRPr="00672F1E">
        <w:rPr>
          <w:iCs/>
        </w:rPr>
        <w:t>r = 0.723, p &lt; 0.01</w:t>
      </w:r>
      <w:r w:rsidRPr="00672F1E">
        <w:t xml:space="preserve">). </w:t>
      </w:r>
      <w:r w:rsidRPr="00672F1E">
        <w:rPr>
          <w:iCs/>
        </w:rPr>
        <w:t xml:space="preserve">In </w:t>
      </w:r>
      <w:r w:rsidRPr="00672F1E">
        <w:rPr>
          <w:b/>
          <w:iCs/>
        </w:rPr>
        <w:t>Table 4</w:t>
      </w:r>
      <w:r w:rsidRPr="00672F1E">
        <w:rPr>
          <w:iCs/>
        </w:rPr>
        <w:t xml:space="preserve">, the same qualitative patterns as in </w:t>
      </w:r>
      <w:r w:rsidRPr="00672F1E">
        <w:rPr>
          <w:b/>
          <w:iCs/>
        </w:rPr>
        <w:t>Table 3</w:t>
      </w:r>
      <w:r w:rsidRPr="00672F1E">
        <w:rPr>
          <w:iCs/>
        </w:rPr>
        <w:t xml:space="preserve"> are estimated for lesbian/bisexual women, and the outcomes are similarly interpreted. The aforementioned patterns are in line with the theoretical arguments presented in the previous section; however, a multivariate analysis is needed in order to verify whether our study’s hypotheses remain supported when key heterogeneities are taken into account. </w:t>
      </w:r>
    </w:p>
    <w:p w:rsidR="0041539E" w:rsidRDefault="0041539E" w:rsidP="007F7678">
      <w:pPr>
        <w:spacing w:line="360" w:lineRule="auto"/>
        <w:jc w:val="center"/>
        <w:rPr>
          <w:rFonts w:eastAsia="Calibri"/>
          <w:b/>
          <w:lang w:val="en-US" w:eastAsia="en-US"/>
        </w:rPr>
      </w:pPr>
      <w:r w:rsidRPr="00672F1E">
        <w:rPr>
          <w:rFonts w:eastAsia="Calibri"/>
          <w:b/>
          <w:lang w:val="en-US" w:eastAsia="en-US"/>
        </w:rPr>
        <w:t>[Table 3] - [Table 4]</w:t>
      </w:r>
    </w:p>
    <w:p w:rsidR="007F7678" w:rsidRPr="00672F1E" w:rsidRDefault="007F7678" w:rsidP="00672F1E">
      <w:pPr>
        <w:spacing w:line="360" w:lineRule="auto"/>
        <w:rPr>
          <w:rFonts w:eastAsia="Calibri"/>
          <w:b/>
          <w:lang w:val="en-US" w:eastAsia="en-US"/>
        </w:rPr>
      </w:pPr>
    </w:p>
    <w:p w:rsidR="0041539E" w:rsidRPr="00672F1E" w:rsidRDefault="0041539E" w:rsidP="00672F1E">
      <w:pPr>
        <w:autoSpaceDE w:val="0"/>
        <w:autoSpaceDN w:val="0"/>
        <w:adjustRightInd w:val="0"/>
        <w:spacing w:line="360" w:lineRule="auto"/>
        <w:rPr>
          <w:b/>
          <w:iCs/>
        </w:rPr>
      </w:pPr>
      <w:r w:rsidRPr="00672F1E">
        <w:rPr>
          <w:b/>
          <w:iCs/>
        </w:rPr>
        <w:t xml:space="preserve">4. </w:t>
      </w:r>
      <w:r w:rsidR="00F25F29" w:rsidRPr="00672F1E">
        <w:rPr>
          <w:b/>
          <w:iCs/>
        </w:rPr>
        <w:t>Empirical framework</w:t>
      </w:r>
    </w:p>
    <w:p w:rsidR="0041539E" w:rsidRPr="00672F1E" w:rsidRDefault="0041539E" w:rsidP="00C0175E">
      <w:pPr>
        <w:autoSpaceDE w:val="0"/>
        <w:autoSpaceDN w:val="0"/>
        <w:adjustRightInd w:val="0"/>
        <w:spacing w:line="360" w:lineRule="auto"/>
        <w:ind w:firstLine="720"/>
        <w:rPr>
          <w:iCs/>
        </w:rPr>
      </w:pPr>
      <w:r w:rsidRPr="00672F1E">
        <w:rPr>
          <w:iCs/>
        </w:rPr>
        <w:t>We followed the empirical approach employed by most current empirical studies on school-age bullying and education/employment outcomes (Drydakis, 2014b;</w:t>
      </w:r>
      <w:r w:rsidRPr="00672F1E">
        <w:t xml:space="preserve"> </w:t>
      </w:r>
      <w:r w:rsidRPr="00672F1E">
        <w:rPr>
          <w:iCs/>
        </w:rPr>
        <w:t xml:space="preserve">Brown, and Taylor, 2008). To evaluate the associations between school-age bullying </w:t>
      </w:r>
      <w:r w:rsidR="00C0175E" w:rsidRPr="00C0175E">
        <w:rPr>
          <w:iCs/>
        </w:rPr>
        <w:t xml:space="preserve">experienced by sexual orientation minorities </w:t>
      </w:r>
      <w:r w:rsidRPr="00672F1E">
        <w:rPr>
          <w:iCs/>
        </w:rPr>
        <w:t>and higher education (</w:t>
      </w:r>
      <w:r w:rsidRPr="00672F1E">
        <w:rPr>
          <w:b/>
          <w:iCs/>
        </w:rPr>
        <w:t>Hypothesis 1</w:t>
      </w:r>
      <w:r w:rsidRPr="00672F1E">
        <w:rPr>
          <w:iCs/>
        </w:rPr>
        <w:t xml:space="preserve">), we estimated a </w:t>
      </w:r>
      <w:proofErr w:type="spellStart"/>
      <w:r w:rsidRPr="00672F1E">
        <w:rPr>
          <w:iCs/>
        </w:rPr>
        <w:t>probit</w:t>
      </w:r>
      <w:proofErr w:type="spellEnd"/>
      <w:r w:rsidRPr="00672F1E">
        <w:rPr>
          <w:iCs/>
        </w:rPr>
        <w:t xml:space="preserve"> model</w:t>
      </w:r>
      <w:r w:rsidR="00232DC2">
        <w:rPr>
          <w:iCs/>
        </w:rPr>
        <w:t xml:space="preserve"> and we report marginal effects</w:t>
      </w:r>
      <w:r w:rsidRPr="00672F1E">
        <w:rPr>
          <w:iCs/>
        </w:rPr>
        <w:t>. We present the relationship in the following equation:</w:t>
      </w:r>
    </w:p>
    <w:p w:rsidR="0041539E" w:rsidRPr="00672F1E" w:rsidRDefault="001348FD" w:rsidP="00672F1E">
      <w:pPr>
        <w:autoSpaceDE w:val="0"/>
        <w:autoSpaceDN w:val="0"/>
        <w:adjustRightInd w:val="0"/>
        <w:spacing w:line="360" w:lineRule="auto"/>
        <w:rPr>
          <w:i/>
          <w:color w:val="000000"/>
          <w:lang w:val="en-US"/>
        </w:rPr>
      </w:pPr>
      <m:oMath>
        <m:sSub>
          <m:sSubPr>
            <m:ctrlPr>
              <w:rPr>
                <w:rFonts w:ascii="Cambria Math" w:hAnsi="Cambria Math"/>
                <w:i/>
                <w:color w:val="000000"/>
                <w:lang w:val="en-US"/>
              </w:rPr>
            </m:ctrlPr>
          </m:sSubPr>
          <m:e>
            <m:r>
              <w:rPr>
                <w:rFonts w:ascii="Cambria Math" w:hAnsi="Cambria Math"/>
                <w:color w:val="000000"/>
                <w:lang w:val="en-US"/>
              </w:rPr>
              <m:t>HE</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SAB</m:t>
            </m:r>
          </m:e>
          <m:sub>
            <m:r>
              <w:rPr>
                <w:rFonts w:ascii="Cambria Math" w:hAnsi="Cambria Math"/>
                <w:color w:val="000000"/>
                <w:lang w:val="en-US"/>
              </w:rPr>
              <m:t>i</m:t>
            </m:r>
          </m:sub>
        </m:sSub>
        <m:sSub>
          <m:sSubPr>
            <m:ctrlPr>
              <w:rPr>
                <w:rFonts w:ascii="Cambria Math" w:hAnsi="Cambria Math"/>
                <w:i/>
                <w:color w:val="000000"/>
                <w:lang w:val="en-US"/>
              </w:rPr>
            </m:ctrlPr>
          </m:sSubPr>
          <m:e>
            <m:r>
              <w:rPr>
                <w:rFonts w:ascii="Cambria Math" w:hAnsi="Cambria Math"/>
                <w:color w:val="000000"/>
                <w:lang w:val="en-US"/>
              </w:rPr>
              <m:t>b</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x</m:t>
            </m:r>
          </m:e>
          <m:sub>
            <m:r>
              <w:rPr>
                <w:rFonts w:ascii="Cambria Math" w:hAnsi="Cambria Math"/>
                <w:color w:val="000000"/>
                <w:lang w:val="en-US"/>
              </w:rPr>
              <m:t>i</m:t>
            </m:r>
          </m:sub>
        </m:sSub>
        <m:sSub>
          <m:sSubPr>
            <m:ctrlPr>
              <w:rPr>
                <w:rFonts w:ascii="Cambria Math" w:hAnsi="Cambria Math"/>
                <w:i/>
                <w:color w:val="000000"/>
                <w:lang w:val="en-US"/>
              </w:rPr>
            </m:ctrlPr>
          </m:sSubPr>
          <m:e>
            <m:r>
              <w:rPr>
                <w:rFonts w:ascii="Cambria Math" w:hAnsi="Cambria Math"/>
                <w:color w:val="000000"/>
                <w:lang w:val="en-US"/>
              </w:rPr>
              <m:t>b</m:t>
            </m:r>
          </m:e>
          <m:sub>
            <m:r>
              <w:rPr>
                <w:rFonts w:ascii="Cambria Math" w:hAnsi="Cambria Math"/>
                <w:color w:val="000000"/>
                <w:lang w:val="en-US"/>
              </w:rPr>
              <m:t>2</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u</m:t>
            </m:r>
          </m:e>
          <m:sub>
            <m:r>
              <w:rPr>
                <w:rFonts w:ascii="Cambria Math" w:hAnsi="Cambria Math"/>
                <w:color w:val="000000"/>
                <w:lang w:val="en-US"/>
              </w:rPr>
              <m:t>i</m:t>
            </m:r>
          </m:sub>
        </m:sSub>
      </m:oMath>
      <w:r w:rsidR="0041539E" w:rsidRPr="00672F1E">
        <w:rPr>
          <w:i/>
          <w:color w:val="000000"/>
          <w:lang w:val="en-US"/>
        </w:rPr>
        <w:t xml:space="preserve">          </w:t>
      </w:r>
      <w:r w:rsidR="00E10839">
        <w:rPr>
          <w:i/>
          <w:color w:val="000000"/>
          <w:lang w:val="en-US"/>
        </w:rPr>
        <w:t xml:space="preserve">               </w:t>
      </w:r>
      <w:r w:rsidR="0041539E" w:rsidRPr="00672F1E">
        <w:rPr>
          <w:i/>
          <w:color w:val="000000"/>
          <w:lang w:val="en-US"/>
        </w:rPr>
        <w:t xml:space="preserve">                                                                Equation 1</w:t>
      </w:r>
      <w:r w:rsidR="0041539E" w:rsidRPr="00672F1E">
        <w:rPr>
          <w:color w:val="000000"/>
          <w:lang w:val="en-US"/>
        </w:rPr>
        <w:t xml:space="preserve"> </w:t>
      </w:r>
    </w:p>
    <w:p w:rsidR="0041539E" w:rsidRPr="00672F1E" w:rsidRDefault="0041539E" w:rsidP="00672F1E">
      <w:pPr>
        <w:autoSpaceDE w:val="0"/>
        <w:autoSpaceDN w:val="0"/>
        <w:adjustRightInd w:val="0"/>
        <w:spacing w:line="360" w:lineRule="auto"/>
        <w:rPr>
          <w:color w:val="000000"/>
          <w:lang w:val="en-US"/>
        </w:rPr>
      </w:pPr>
      <w:proofErr w:type="gramStart"/>
      <w:r w:rsidRPr="00672F1E">
        <w:rPr>
          <w:color w:val="000000"/>
          <w:lang w:val="en-US"/>
        </w:rPr>
        <w:t>where</w:t>
      </w:r>
      <w:proofErr w:type="gramEnd"/>
      <w:r w:rsidRPr="00672F1E">
        <w:rPr>
          <w:color w:val="000000"/>
          <w:lang w:val="en-US"/>
        </w:rPr>
        <w:t xml:space="preserve"> </w:t>
      </w:r>
      <w:r w:rsidRPr="00672F1E">
        <w:rPr>
          <w:i/>
          <w:color w:val="000000"/>
          <w:lang w:val="en-US"/>
        </w:rPr>
        <w:t>HE</w:t>
      </w:r>
      <w:r w:rsidRPr="00672F1E">
        <w:rPr>
          <w:color w:val="000000"/>
          <w:lang w:val="en-US"/>
        </w:rPr>
        <w:t xml:space="preserve"> is higher education; </w:t>
      </w:r>
      <w:r w:rsidRPr="00672F1E">
        <w:rPr>
          <w:i/>
          <w:color w:val="000000"/>
          <w:lang w:val="en-US"/>
        </w:rPr>
        <w:t>SAB</w:t>
      </w:r>
      <w:r w:rsidRPr="00672F1E">
        <w:rPr>
          <w:color w:val="000000"/>
          <w:lang w:val="en-US"/>
        </w:rPr>
        <w:t xml:space="preserve"> is school-age bullying </w:t>
      </w:r>
      <w:r w:rsidR="00C0175E" w:rsidRPr="00C0175E">
        <w:rPr>
          <w:color w:val="000000"/>
          <w:lang w:val="en-US"/>
        </w:rPr>
        <w:t>experienced by sexual orientation minorities</w:t>
      </w:r>
      <w:r w:rsidRPr="00672F1E">
        <w:rPr>
          <w:color w:val="000000"/>
          <w:lang w:val="en-US"/>
        </w:rPr>
        <w:t xml:space="preserve">; </w:t>
      </w:r>
      <w:r w:rsidRPr="00672F1E">
        <w:rPr>
          <w:i/>
          <w:color w:val="000000"/>
          <w:lang w:val="en-US"/>
        </w:rPr>
        <w:t>x</w:t>
      </w:r>
      <w:r w:rsidRPr="00672F1E">
        <w:rPr>
          <w:color w:val="000000"/>
          <w:lang w:val="en-US"/>
        </w:rPr>
        <w:t xml:space="preserve"> is a vector of individual characteristics, controlling for relevance to the relationship under examination of heterogeneities such as being gay or bisexual, cities and events controls; </w:t>
      </w:r>
      <w:proofErr w:type="spellStart"/>
      <w:r w:rsidRPr="00672F1E">
        <w:rPr>
          <w:color w:val="000000"/>
          <w:lang w:val="en-US"/>
        </w:rPr>
        <w:t>i</w:t>
      </w:r>
      <w:proofErr w:type="spellEnd"/>
      <w:r w:rsidRPr="00672F1E">
        <w:rPr>
          <w:color w:val="000000"/>
          <w:lang w:val="en-US"/>
        </w:rPr>
        <w:t xml:space="preserve"> refers to individuals; and u is the error component that varies among individuals. A negative b</w:t>
      </w:r>
      <w:r w:rsidRPr="00672F1E">
        <w:rPr>
          <w:color w:val="000000"/>
          <w:vertAlign w:val="subscript"/>
          <w:lang w:val="en-US"/>
        </w:rPr>
        <w:t>1</w:t>
      </w:r>
      <w:r w:rsidRPr="00672F1E">
        <w:rPr>
          <w:color w:val="000000"/>
          <w:lang w:val="en-US"/>
        </w:rPr>
        <w:t xml:space="preserve"> suggests a negative association between higher education and school-age bullying. </w:t>
      </w:r>
    </w:p>
    <w:p w:rsidR="0041539E" w:rsidRPr="00672F1E" w:rsidRDefault="0041539E" w:rsidP="00672F1E">
      <w:pPr>
        <w:autoSpaceDE w:val="0"/>
        <w:autoSpaceDN w:val="0"/>
        <w:adjustRightInd w:val="0"/>
        <w:spacing w:line="360" w:lineRule="auto"/>
        <w:ind w:firstLine="720"/>
        <w:rPr>
          <w:iCs/>
          <w:lang w:val="en-US"/>
        </w:rPr>
      </w:pPr>
      <w:r w:rsidRPr="00672F1E">
        <w:rPr>
          <w:iCs/>
          <w:lang w:val="en-US"/>
        </w:rPr>
        <w:t xml:space="preserve">Similarly, to test the association between school-age bullying </w:t>
      </w:r>
      <w:r w:rsidR="00C0175E" w:rsidRPr="00C0175E">
        <w:rPr>
          <w:iCs/>
          <w:lang w:val="en-US"/>
        </w:rPr>
        <w:t xml:space="preserve">experienced by sexual orientation minorities </w:t>
      </w:r>
      <w:r w:rsidRPr="00672F1E">
        <w:rPr>
          <w:iCs/>
          <w:lang w:val="en-US"/>
        </w:rPr>
        <w:t>and white-collar employment (</w:t>
      </w:r>
      <w:r w:rsidRPr="00672F1E">
        <w:rPr>
          <w:b/>
          <w:iCs/>
          <w:lang w:val="en-US"/>
        </w:rPr>
        <w:t>Hypothesis 2</w:t>
      </w:r>
      <w:r w:rsidRPr="00672F1E">
        <w:rPr>
          <w:iCs/>
          <w:lang w:val="en-US"/>
        </w:rPr>
        <w:t xml:space="preserve">) we estimated a </w:t>
      </w:r>
      <w:proofErr w:type="spellStart"/>
      <w:r w:rsidRPr="00672F1E">
        <w:rPr>
          <w:iCs/>
          <w:lang w:val="en-US"/>
        </w:rPr>
        <w:t>probit</w:t>
      </w:r>
      <w:proofErr w:type="spellEnd"/>
      <w:r w:rsidRPr="00672F1E">
        <w:rPr>
          <w:iCs/>
          <w:lang w:val="en-US"/>
        </w:rPr>
        <w:t xml:space="preserve"> model</w:t>
      </w:r>
      <w:r w:rsidR="00232DC2">
        <w:rPr>
          <w:iCs/>
          <w:lang w:val="en-US"/>
        </w:rPr>
        <w:t xml:space="preserve"> and we report marginal effects</w:t>
      </w:r>
      <w:r w:rsidRPr="00672F1E">
        <w:rPr>
          <w:iCs/>
          <w:lang w:val="en-US"/>
        </w:rPr>
        <w:t xml:space="preserve">, which is given by the following equation: </w:t>
      </w:r>
    </w:p>
    <w:p w:rsidR="0041539E" w:rsidRPr="00672F1E" w:rsidRDefault="001348FD" w:rsidP="00672F1E">
      <w:pPr>
        <w:autoSpaceDE w:val="0"/>
        <w:autoSpaceDN w:val="0"/>
        <w:adjustRightInd w:val="0"/>
        <w:spacing w:line="360" w:lineRule="auto"/>
        <w:rPr>
          <w:i/>
          <w:color w:val="000000"/>
          <w:lang w:val="en-US"/>
        </w:rPr>
      </w:pPr>
      <m:oMath>
        <m:sSub>
          <m:sSubPr>
            <m:ctrlPr>
              <w:rPr>
                <w:rFonts w:ascii="Cambria Math" w:hAnsi="Cambria Math"/>
                <w:i/>
                <w:color w:val="000000"/>
                <w:lang w:val="en-US"/>
              </w:rPr>
            </m:ctrlPr>
          </m:sSubPr>
          <m:e>
            <m:r>
              <w:rPr>
                <w:rFonts w:ascii="Cambria Math" w:hAnsi="Cambria Math"/>
                <w:color w:val="000000"/>
                <w:lang w:val="en-US"/>
              </w:rPr>
              <m:t>WCE</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SAB</m:t>
            </m:r>
          </m:e>
          <m:sub>
            <m:r>
              <w:rPr>
                <w:rFonts w:ascii="Cambria Math" w:hAnsi="Cambria Math"/>
                <w:color w:val="000000"/>
                <w:lang w:val="en-US"/>
              </w:rPr>
              <m:t>i</m:t>
            </m:r>
          </m:sub>
        </m:sSub>
        <m:sSub>
          <m:sSubPr>
            <m:ctrlPr>
              <w:rPr>
                <w:rFonts w:ascii="Cambria Math" w:hAnsi="Cambria Math"/>
                <w:i/>
                <w:color w:val="000000"/>
                <w:lang w:val="en-US"/>
              </w:rPr>
            </m:ctrlPr>
          </m:sSubPr>
          <m:e>
            <m:r>
              <w:rPr>
                <w:rFonts w:ascii="Cambria Math" w:hAnsi="Cambria Math"/>
                <w:color w:val="000000"/>
                <w:lang w:val="en-US"/>
              </w:rPr>
              <m:t>b</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x</m:t>
            </m:r>
          </m:e>
          <m:sub>
            <m:r>
              <w:rPr>
                <w:rFonts w:ascii="Cambria Math" w:hAnsi="Cambria Math"/>
                <w:color w:val="000000"/>
                <w:lang w:val="en-US"/>
              </w:rPr>
              <m:t>i</m:t>
            </m:r>
          </m:sub>
        </m:sSub>
        <m:sSub>
          <m:sSubPr>
            <m:ctrlPr>
              <w:rPr>
                <w:rFonts w:ascii="Cambria Math" w:hAnsi="Cambria Math"/>
                <w:i/>
                <w:color w:val="000000"/>
                <w:lang w:val="en-US"/>
              </w:rPr>
            </m:ctrlPr>
          </m:sSubPr>
          <m:e>
            <m:r>
              <w:rPr>
                <w:rFonts w:ascii="Cambria Math" w:hAnsi="Cambria Math"/>
                <w:color w:val="000000"/>
                <w:lang w:val="en-US"/>
              </w:rPr>
              <m:t>b</m:t>
            </m:r>
          </m:e>
          <m:sub>
            <m:r>
              <w:rPr>
                <w:rFonts w:ascii="Cambria Math" w:hAnsi="Cambria Math"/>
                <w:color w:val="000000"/>
                <w:lang w:val="en-US"/>
              </w:rPr>
              <m:t>2</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u</m:t>
            </m:r>
          </m:e>
          <m:sub>
            <m:r>
              <w:rPr>
                <w:rFonts w:ascii="Cambria Math" w:hAnsi="Cambria Math"/>
                <w:color w:val="000000"/>
                <w:lang w:val="en-US"/>
              </w:rPr>
              <m:t>i</m:t>
            </m:r>
          </m:sub>
        </m:sSub>
      </m:oMath>
      <w:r w:rsidR="0041539E" w:rsidRPr="00672F1E">
        <w:rPr>
          <w:i/>
          <w:color w:val="000000"/>
          <w:lang w:val="en-US"/>
        </w:rPr>
        <w:t xml:space="preserve">          </w:t>
      </w:r>
      <w:r w:rsidR="00E10839">
        <w:rPr>
          <w:i/>
          <w:color w:val="000000"/>
          <w:lang w:val="en-US"/>
        </w:rPr>
        <w:t xml:space="preserve">                          </w:t>
      </w:r>
      <w:r w:rsidR="00AF206D" w:rsidRPr="00672F1E">
        <w:rPr>
          <w:i/>
          <w:color w:val="000000"/>
          <w:lang w:val="en-US"/>
        </w:rPr>
        <w:t xml:space="preserve">                     </w:t>
      </w:r>
      <w:r w:rsidR="0041539E" w:rsidRPr="00672F1E">
        <w:rPr>
          <w:i/>
          <w:color w:val="000000"/>
          <w:lang w:val="en-US"/>
        </w:rPr>
        <w:t xml:space="preserve">                             Equation 2</w:t>
      </w:r>
      <w:r w:rsidR="0041539E" w:rsidRPr="00672F1E">
        <w:rPr>
          <w:color w:val="000000"/>
          <w:lang w:val="en-US"/>
        </w:rPr>
        <w:t xml:space="preserve"> </w:t>
      </w:r>
    </w:p>
    <w:p w:rsidR="0041539E" w:rsidRPr="00672F1E" w:rsidRDefault="0041539E" w:rsidP="00672F1E">
      <w:pPr>
        <w:autoSpaceDE w:val="0"/>
        <w:autoSpaceDN w:val="0"/>
        <w:adjustRightInd w:val="0"/>
        <w:spacing w:line="360" w:lineRule="auto"/>
        <w:rPr>
          <w:iCs/>
          <w:lang w:val="en-US"/>
        </w:rPr>
      </w:pPr>
      <w:proofErr w:type="gramStart"/>
      <w:r w:rsidRPr="00672F1E">
        <w:rPr>
          <w:iCs/>
          <w:lang w:val="en-US"/>
        </w:rPr>
        <w:t>where</w:t>
      </w:r>
      <w:proofErr w:type="gramEnd"/>
      <w:r w:rsidRPr="00672F1E">
        <w:rPr>
          <w:iCs/>
          <w:lang w:val="en-US"/>
        </w:rPr>
        <w:t xml:space="preserve"> WCE is white-collar jobs, and </w:t>
      </w:r>
      <w:r w:rsidRPr="00672F1E">
        <w:rPr>
          <w:i/>
          <w:color w:val="000000"/>
          <w:lang w:val="en-US"/>
        </w:rPr>
        <w:t>x</w:t>
      </w:r>
      <w:r w:rsidRPr="00672F1E">
        <w:rPr>
          <w:color w:val="000000"/>
          <w:lang w:val="en-US"/>
        </w:rPr>
        <w:t xml:space="preserve"> controls for information such as being gay or bisexual, higher education, cities, and events heterogeneity. A negative b</w:t>
      </w:r>
      <w:r w:rsidRPr="00672F1E">
        <w:rPr>
          <w:color w:val="000000"/>
          <w:vertAlign w:val="subscript"/>
          <w:lang w:val="en-US"/>
        </w:rPr>
        <w:t>1</w:t>
      </w:r>
      <w:r w:rsidRPr="00672F1E">
        <w:rPr>
          <w:color w:val="000000"/>
          <w:lang w:val="en-US"/>
        </w:rPr>
        <w:t xml:space="preserve"> suggests a negative association between school-age bullying and white-collar employment.</w:t>
      </w:r>
    </w:p>
    <w:p w:rsidR="0041539E" w:rsidRPr="00672F1E" w:rsidRDefault="0041539E" w:rsidP="00672F1E">
      <w:pPr>
        <w:autoSpaceDE w:val="0"/>
        <w:autoSpaceDN w:val="0"/>
        <w:adjustRightInd w:val="0"/>
        <w:spacing w:line="360" w:lineRule="auto"/>
        <w:ind w:firstLine="720"/>
        <w:rPr>
          <w:iCs/>
          <w:lang w:val="en-US"/>
        </w:rPr>
      </w:pPr>
      <w:r w:rsidRPr="00672F1E">
        <w:rPr>
          <w:iCs/>
        </w:rPr>
        <w:t>To estimate the associations between (</w:t>
      </w:r>
      <w:proofErr w:type="spellStart"/>
      <w:r w:rsidRPr="00672F1E">
        <w:rPr>
          <w:iCs/>
        </w:rPr>
        <w:t>i</w:t>
      </w:r>
      <w:proofErr w:type="spellEnd"/>
      <w:r w:rsidRPr="00672F1E">
        <w:rPr>
          <w:iCs/>
        </w:rPr>
        <w:t xml:space="preserve">) school-age bullying and workplace bullying </w:t>
      </w:r>
      <w:r w:rsidR="00C0175E" w:rsidRPr="00C0175E">
        <w:rPr>
          <w:iCs/>
        </w:rPr>
        <w:t xml:space="preserve">experienced by sexual orientation minorities </w:t>
      </w:r>
      <w:r w:rsidRPr="00672F1E">
        <w:rPr>
          <w:iCs/>
        </w:rPr>
        <w:t>(</w:t>
      </w:r>
      <w:r w:rsidRPr="00672F1E">
        <w:rPr>
          <w:b/>
          <w:iCs/>
          <w:lang w:val="en-US"/>
        </w:rPr>
        <w:t>Hypothesis 3</w:t>
      </w:r>
      <w:r w:rsidRPr="00672F1E">
        <w:rPr>
          <w:iCs/>
        </w:rPr>
        <w:t xml:space="preserve">) and (ii) the existence of an LGBT group in the workplace and workplace bullying </w:t>
      </w:r>
      <w:r w:rsidR="00C0175E" w:rsidRPr="00C0175E">
        <w:rPr>
          <w:iCs/>
        </w:rPr>
        <w:t xml:space="preserve">experienced by sexual orientation minorities </w:t>
      </w:r>
      <w:r w:rsidRPr="00672F1E">
        <w:rPr>
          <w:iCs/>
        </w:rPr>
        <w:t>(</w:t>
      </w:r>
      <w:r w:rsidRPr="00672F1E">
        <w:rPr>
          <w:b/>
          <w:iCs/>
        </w:rPr>
        <w:t>Hypothesis 4</w:t>
      </w:r>
      <w:r w:rsidRPr="00672F1E">
        <w:rPr>
          <w:iCs/>
        </w:rPr>
        <w:t>), we estimated an ordered-</w:t>
      </w:r>
      <w:proofErr w:type="spellStart"/>
      <w:r w:rsidRPr="00672F1E">
        <w:rPr>
          <w:iCs/>
        </w:rPr>
        <w:t>probit</w:t>
      </w:r>
      <w:proofErr w:type="spellEnd"/>
      <w:r w:rsidRPr="00672F1E">
        <w:rPr>
          <w:iCs/>
        </w:rPr>
        <w:t xml:space="preserve"> model (Drydakis, 2014b):</w:t>
      </w:r>
    </w:p>
    <w:p w:rsidR="0041539E" w:rsidRPr="00672F1E" w:rsidRDefault="001348FD" w:rsidP="00672F1E">
      <w:pPr>
        <w:autoSpaceDE w:val="0"/>
        <w:autoSpaceDN w:val="0"/>
        <w:adjustRightInd w:val="0"/>
        <w:spacing w:line="360" w:lineRule="auto"/>
        <w:rPr>
          <w:i/>
          <w:color w:val="000000"/>
          <w:lang w:val="en-US"/>
        </w:rPr>
      </w:pPr>
      <m:oMath>
        <m:sSub>
          <m:sSubPr>
            <m:ctrlPr>
              <w:rPr>
                <w:rFonts w:ascii="Cambria Math" w:hAnsi="Cambria Math"/>
                <w:i/>
                <w:color w:val="000000"/>
                <w:lang w:val="en-US"/>
              </w:rPr>
            </m:ctrlPr>
          </m:sSubPr>
          <m:e>
            <m:r>
              <w:rPr>
                <w:rFonts w:ascii="Cambria Math" w:hAnsi="Cambria Math"/>
                <w:color w:val="000000"/>
                <w:lang w:val="en-US"/>
              </w:rPr>
              <m:t>WPB</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SAB</m:t>
            </m:r>
          </m:e>
          <m:sub>
            <m:r>
              <w:rPr>
                <w:rFonts w:ascii="Cambria Math" w:hAnsi="Cambria Math"/>
                <w:color w:val="000000"/>
                <w:lang w:val="en-US"/>
              </w:rPr>
              <m:t>i</m:t>
            </m:r>
          </m:sub>
        </m:sSub>
        <m:sSub>
          <m:sSubPr>
            <m:ctrlPr>
              <w:rPr>
                <w:rFonts w:ascii="Cambria Math" w:hAnsi="Cambria Math"/>
                <w:i/>
                <w:color w:val="000000"/>
                <w:lang w:val="en-US"/>
              </w:rPr>
            </m:ctrlPr>
          </m:sSubPr>
          <m:e>
            <m:r>
              <w:rPr>
                <w:rFonts w:ascii="Cambria Math" w:hAnsi="Cambria Math"/>
                <w:color w:val="000000"/>
                <w:lang w:val="en-US"/>
              </w:rPr>
              <m:t>b</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LGBTgroup</m:t>
            </m:r>
          </m:e>
          <m:sub>
            <m:r>
              <w:rPr>
                <w:rFonts w:ascii="Cambria Math" w:hAnsi="Cambria Math"/>
                <w:color w:val="000000"/>
                <w:lang w:val="en-US"/>
              </w:rPr>
              <m:t>i</m:t>
            </m:r>
          </m:sub>
        </m:sSub>
        <m:sSub>
          <m:sSubPr>
            <m:ctrlPr>
              <w:rPr>
                <w:rFonts w:ascii="Cambria Math" w:hAnsi="Cambria Math"/>
                <w:i/>
                <w:color w:val="000000"/>
                <w:lang w:val="en-US"/>
              </w:rPr>
            </m:ctrlPr>
          </m:sSubPr>
          <m:e>
            <m:r>
              <w:rPr>
                <w:rFonts w:ascii="Cambria Math" w:hAnsi="Cambria Math"/>
                <w:color w:val="000000"/>
                <w:lang w:val="en-US"/>
              </w:rPr>
              <m:t>b</m:t>
            </m:r>
          </m:e>
          <m:sub>
            <m:r>
              <w:rPr>
                <w:rFonts w:ascii="Cambria Math" w:hAnsi="Cambria Math"/>
                <w:color w:val="000000"/>
                <w:lang w:val="en-US"/>
              </w:rPr>
              <m:t>2</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x</m:t>
            </m:r>
          </m:e>
          <m:sub>
            <m:r>
              <w:rPr>
                <w:rFonts w:ascii="Cambria Math" w:hAnsi="Cambria Math"/>
                <w:color w:val="000000"/>
                <w:lang w:val="en-US"/>
              </w:rPr>
              <m:t>i</m:t>
            </m:r>
          </m:sub>
        </m:sSub>
        <m:sSub>
          <m:sSubPr>
            <m:ctrlPr>
              <w:rPr>
                <w:rFonts w:ascii="Cambria Math" w:hAnsi="Cambria Math"/>
                <w:i/>
                <w:color w:val="000000"/>
                <w:lang w:val="en-US"/>
              </w:rPr>
            </m:ctrlPr>
          </m:sSubPr>
          <m:e>
            <m:r>
              <w:rPr>
                <w:rFonts w:ascii="Cambria Math" w:hAnsi="Cambria Math"/>
                <w:color w:val="000000"/>
                <w:lang w:val="en-US"/>
              </w:rPr>
              <m:t>b</m:t>
            </m:r>
          </m:e>
          <m:sub>
            <m:r>
              <w:rPr>
                <w:rFonts w:ascii="Cambria Math" w:hAnsi="Cambria Math"/>
                <w:color w:val="000000"/>
                <w:lang w:val="en-US"/>
              </w:rPr>
              <m:t>3</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u</m:t>
            </m:r>
          </m:e>
          <m:sub>
            <m:r>
              <w:rPr>
                <w:rFonts w:ascii="Cambria Math" w:hAnsi="Cambria Math"/>
                <w:color w:val="000000"/>
                <w:lang w:val="en-US"/>
              </w:rPr>
              <m:t>i</m:t>
            </m:r>
          </m:sub>
        </m:sSub>
      </m:oMath>
      <w:r w:rsidR="0041539E" w:rsidRPr="00672F1E">
        <w:rPr>
          <w:i/>
          <w:color w:val="000000"/>
          <w:lang w:val="en-US"/>
        </w:rPr>
        <w:t xml:space="preserve">                         </w:t>
      </w:r>
      <w:r w:rsidR="00E10839">
        <w:rPr>
          <w:i/>
          <w:color w:val="000000"/>
          <w:lang w:val="en-US"/>
        </w:rPr>
        <w:t xml:space="preserve">                </w:t>
      </w:r>
      <w:r w:rsidR="0041539E" w:rsidRPr="00672F1E">
        <w:rPr>
          <w:i/>
          <w:color w:val="000000"/>
          <w:lang w:val="en-US"/>
        </w:rPr>
        <w:t xml:space="preserve">              Equation 3</w:t>
      </w:r>
      <w:r w:rsidR="0041539E" w:rsidRPr="00672F1E">
        <w:rPr>
          <w:color w:val="000000"/>
          <w:lang w:val="en-US"/>
        </w:rPr>
        <w:t xml:space="preserve"> </w:t>
      </w:r>
    </w:p>
    <w:p w:rsidR="0041539E" w:rsidRPr="00672F1E" w:rsidRDefault="0041539E" w:rsidP="00672F1E">
      <w:pPr>
        <w:autoSpaceDE w:val="0"/>
        <w:autoSpaceDN w:val="0"/>
        <w:adjustRightInd w:val="0"/>
        <w:spacing w:line="360" w:lineRule="auto"/>
        <w:rPr>
          <w:iCs/>
          <w:lang w:val="en-US"/>
        </w:rPr>
      </w:pPr>
      <w:r w:rsidRPr="00672F1E">
        <w:rPr>
          <w:iCs/>
          <w:lang w:val="en-US"/>
        </w:rPr>
        <w:t xml:space="preserve">where WPB is workplace bullying </w:t>
      </w:r>
      <w:r w:rsidR="00C0175E" w:rsidRPr="00C0175E">
        <w:rPr>
          <w:iCs/>
          <w:lang w:val="en-US"/>
        </w:rPr>
        <w:t xml:space="preserve">experienced by sexual orientation minorities </w:t>
      </w:r>
      <w:r w:rsidRPr="00672F1E">
        <w:rPr>
          <w:iCs/>
          <w:lang w:val="en-US"/>
        </w:rPr>
        <w:t>n, LGBT</w:t>
      </w:r>
      <w:r w:rsidR="00C0175E">
        <w:rPr>
          <w:iCs/>
          <w:lang w:val="en-US"/>
        </w:rPr>
        <w:t xml:space="preserve"> </w:t>
      </w:r>
      <w:r w:rsidRPr="00672F1E">
        <w:rPr>
          <w:iCs/>
          <w:lang w:val="en-US"/>
        </w:rPr>
        <w:t xml:space="preserve">group is the existence of an LGBT group in the workplace, and </w:t>
      </w:r>
      <w:r w:rsidRPr="00672F1E">
        <w:rPr>
          <w:i/>
          <w:color w:val="000000"/>
          <w:lang w:val="en-US"/>
        </w:rPr>
        <w:t>x</w:t>
      </w:r>
      <w:r w:rsidRPr="00672F1E">
        <w:rPr>
          <w:color w:val="000000"/>
          <w:lang w:val="en-US"/>
        </w:rPr>
        <w:t xml:space="preserve"> controls for being gay or bisexual, age, higher education, white collar-employment, working experience, cities, and events heterogeneity. A positive b</w:t>
      </w:r>
      <w:r w:rsidRPr="00672F1E">
        <w:rPr>
          <w:color w:val="000000"/>
          <w:vertAlign w:val="subscript"/>
          <w:lang w:val="en-US"/>
        </w:rPr>
        <w:t>1</w:t>
      </w:r>
      <w:r w:rsidRPr="00672F1E">
        <w:rPr>
          <w:color w:val="000000"/>
          <w:lang w:val="en-US"/>
        </w:rPr>
        <w:t xml:space="preserve"> suggests a positive association between school-age bullying and workplace bullying. A negative b</w:t>
      </w:r>
      <w:r w:rsidRPr="00672F1E">
        <w:rPr>
          <w:color w:val="000000"/>
          <w:vertAlign w:val="subscript"/>
          <w:lang w:val="en-US"/>
        </w:rPr>
        <w:t>2</w:t>
      </w:r>
      <w:r w:rsidRPr="00672F1E">
        <w:rPr>
          <w:color w:val="000000"/>
          <w:lang w:val="en-US"/>
        </w:rPr>
        <w:t xml:space="preserve"> suggests a negative association between the existence of an LGBT group in the workplace and workplace bullying.</w:t>
      </w:r>
    </w:p>
    <w:p w:rsidR="0041539E" w:rsidRPr="00672F1E" w:rsidRDefault="0041539E" w:rsidP="00672F1E">
      <w:pPr>
        <w:autoSpaceDE w:val="0"/>
        <w:autoSpaceDN w:val="0"/>
        <w:adjustRightInd w:val="0"/>
        <w:spacing w:line="360" w:lineRule="auto"/>
        <w:ind w:firstLine="720"/>
        <w:rPr>
          <w:iCs/>
          <w:lang w:val="en-US"/>
        </w:rPr>
      </w:pPr>
      <w:r w:rsidRPr="00672F1E">
        <w:rPr>
          <w:iCs/>
          <w:lang w:val="en-US"/>
        </w:rPr>
        <w:t xml:space="preserve">In addition, to estimate the </w:t>
      </w:r>
      <w:r w:rsidRPr="00672F1E">
        <w:rPr>
          <w:iCs/>
        </w:rPr>
        <w:t>associations between (</w:t>
      </w:r>
      <w:proofErr w:type="spellStart"/>
      <w:r w:rsidRPr="00672F1E">
        <w:rPr>
          <w:iCs/>
        </w:rPr>
        <w:t>i</w:t>
      </w:r>
      <w:proofErr w:type="spellEnd"/>
      <w:r w:rsidRPr="00672F1E">
        <w:rPr>
          <w:iCs/>
        </w:rPr>
        <w:t>) school-age bullying</w:t>
      </w:r>
      <w:r w:rsidR="00C0175E" w:rsidRPr="00C0175E">
        <w:t xml:space="preserve"> </w:t>
      </w:r>
      <w:r w:rsidR="00C0175E" w:rsidRPr="00C0175E">
        <w:rPr>
          <w:iCs/>
        </w:rPr>
        <w:t>experienced by sexual orientation minorities</w:t>
      </w:r>
      <w:r w:rsidRPr="00672F1E">
        <w:rPr>
          <w:iCs/>
        </w:rPr>
        <w:t xml:space="preserve"> and job satisfaction (</w:t>
      </w:r>
      <w:r w:rsidRPr="00672F1E">
        <w:rPr>
          <w:b/>
          <w:iCs/>
          <w:lang w:val="en-US"/>
        </w:rPr>
        <w:t>Hypothesis 5</w:t>
      </w:r>
      <w:r w:rsidRPr="00672F1E">
        <w:rPr>
          <w:iCs/>
        </w:rPr>
        <w:t xml:space="preserve">), (ii) workplace bullying </w:t>
      </w:r>
      <w:r w:rsidR="00C0175E" w:rsidRPr="00C0175E">
        <w:rPr>
          <w:iCs/>
        </w:rPr>
        <w:t xml:space="preserve">experienced by sexual orientation minorities </w:t>
      </w:r>
      <w:r w:rsidRPr="00672F1E">
        <w:rPr>
          <w:iCs/>
        </w:rPr>
        <w:t>and job satisfaction (</w:t>
      </w:r>
      <w:r w:rsidRPr="00672F1E">
        <w:rPr>
          <w:b/>
          <w:iCs/>
          <w:lang w:val="en-US"/>
        </w:rPr>
        <w:t>Hypothesis 6</w:t>
      </w:r>
      <w:r w:rsidRPr="00672F1E">
        <w:rPr>
          <w:iCs/>
        </w:rPr>
        <w:t>), and (iii) existence of an LGBT group in the workplace and job satisfaction (</w:t>
      </w:r>
      <w:r w:rsidRPr="00672F1E">
        <w:rPr>
          <w:b/>
          <w:iCs/>
          <w:lang w:val="en-US"/>
        </w:rPr>
        <w:t>Hypothesis 7</w:t>
      </w:r>
      <w:r w:rsidRPr="00672F1E">
        <w:rPr>
          <w:iCs/>
        </w:rPr>
        <w:t>), we estimated an ordered-</w:t>
      </w:r>
      <w:proofErr w:type="spellStart"/>
      <w:r w:rsidRPr="00672F1E">
        <w:rPr>
          <w:iCs/>
        </w:rPr>
        <w:t>probit</w:t>
      </w:r>
      <w:proofErr w:type="spellEnd"/>
      <w:r w:rsidRPr="00672F1E">
        <w:rPr>
          <w:iCs/>
        </w:rPr>
        <w:t xml:space="preserve"> model (Drydakis, 2014b):</w:t>
      </w:r>
    </w:p>
    <w:p w:rsidR="0041539E" w:rsidRPr="00672F1E" w:rsidRDefault="001348FD" w:rsidP="00672F1E">
      <w:pPr>
        <w:autoSpaceDE w:val="0"/>
        <w:autoSpaceDN w:val="0"/>
        <w:adjustRightInd w:val="0"/>
        <w:spacing w:line="360" w:lineRule="auto"/>
        <w:rPr>
          <w:i/>
          <w:color w:val="000000"/>
          <w:lang w:val="en-US"/>
        </w:rPr>
      </w:pPr>
      <m:oMath>
        <m:sSub>
          <m:sSubPr>
            <m:ctrlPr>
              <w:rPr>
                <w:rFonts w:ascii="Cambria Math" w:hAnsi="Cambria Math"/>
                <w:i/>
                <w:color w:val="000000"/>
                <w:lang w:val="en-US"/>
              </w:rPr>
            </m:ctrlPr>
          </m:sSubPr>
          <m:e>
            <m:r>
              <w:rPr>
                <w:rFonts w:ascii="Cambria Math" w:hAnsi="Cambria Math"/>
                <w:color w:val="000000"/>
                <w:lang w:val="en-US"/>
              </w:rPr>
              <m:t>JS</m:t>
            </m:r>
          </m:e>
          <m:sub>
            <m:r>
              <w:rPr>
                <w:rFonts w:ascii="Cambria Math" w:hAnsi="Cambria Math"/>
                <w:color w:val="000000"/>
                <w:lang w:val="en-US"/>
              </w:rPr>
              <m:t>i</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SAB</m:t>
            </m:r>
          </m:e>
          <m:sub>
            <m:r>
              <w:rPr>
                <w:rFonts w:ascii="Cambria Math" w:hAnsi="Cambria Math"/>
                <w:color w:val="000000"/>
                <w:lang w:val="en-US"/>
              </w:rPr>
              <m:t>i</m:t>
            </m:r>
          </m:sub>
        </m:sSub>
        <m:sSub>
          <m:sSubPr>
            <m:ctrlPr>
              <w:rPr>
                <w:rFonts w:ascii="Cambria Math" w:hAnsi="Cambria Math"/>
                <w:i/>
                <w:color w:val="000000"/>
                <w:lang w:val="en-US"/>
              </w:rPr>
            </m:ctrlPr>
          </m:sSubPr>
          <m:e>
            <m:r>
              <w:rPr>
                <w:rFonts w:ascii="Cambria Math" w:hAnsi="Cambria Math"/>
                <w:color w:val="000000"/>
                <w:lang w:val="en-US"/>
              </w:rPr>
              <m:t>b</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WPB</m:t>
            </m:r>
          </m:e>
          <m:sub>
            <m:r>
              <w:rPr>
                <w:rFonts w:ascii="Cambria Math" w:hAnsi="Cambria Math"/>
                <w:color w:val="000000"/>
                <w:lang w:val="en-US"/>
              </w:rPr>
              <m:t>i</m:t>
            </m:r>
          </m:sub>
        </m:sSub>
        <m:sSub>
          <m:sSubPr>
            <m:ctrlPr>
              <w:rPr>
                <w:rFonts w:ascii="Cambria Math" w:hAnsi="Cambria Math"/>
                <w:i/>
                <w:color w:val="000000"/>
                <w:lang w:val="en-US"/>
              </w:rPr>
            </m:ctrlPr>
          </m:sSubPr>
          <m:e>
            <m:r>
              <w:rPr>
                <w:rFonts w:ascii="Cambria Math" w:hAnsi="Cambria Math"/>
                <w:color w:val="000000"/>
                <w:lang w:val="en-US"/>
              </w:rPr>
              <m:t>b</m:t>
            </m:r>
          </m:e>
          <m:sub>
            <m:r>
              <w:rPr>
                <w:rFonts w:ascii="Cambria Math" w:hAnsi="Cambria Math"/>
                <w:color w:val="000000"/>
                <w:lang w:val="en-US"/>
              </w:rPr>
              <m:t>2</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LGBTgroup</m:t>
            </m:r>
          </m:e>
          <m:sub>
            <m:r>
              <w:rPr>
                <w:rFonts w:ascii="Cambria Math" w:hAnsi="Cambria Math"/>
                <w:color w:val="000000"/>
                <w:lang w:val="en-US"/>
              </w:rPr>
              <m:t>i</m:t>
            </m:r>
          </m:sub>
        </m:sSub>
        <m:sSub>
          <m:sSubPr>
            <m:ctrlPr>
              <w:rPr>
                <w:rFonts w:ascii="Cambria Math" w:hAnsi="Cambria Math"/>
                <w:i/>
                <w:color w:val="000000"/>
                <w:lang w:val="en-US"/>
              </w:rPr>
            </m:ctrlPr>
          </m:sSubPr>
          <m:e>
            <m:r>
              <w:rPr>
                <w:rFonts w:ascii="Cambria Math" w:hAnsi="Cambria Math"/>
                <w:color w:val="000000"/>
                <w:lang w:val="en-US"/>
              </w:rPr>
              <m:t>b</m:t>
            </m:r>
          </m:e>
          <m:sub>
            <m:r>
              <w:rPr>
                <w:rFonts w:ascii="Cambria Math" w:hAnsi="Cambria Math"/>
                <w:color w:val="000000"/>
                <w:lang w:val="en-US"/>
              </w:rPr>
              <m:t>3</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x</m:t>
            </m:r>
          </m:e>
          <m:sub>
            <m:r>
              <w:rPr>
                <w:rFonts w:ascii="Cambria Math" w:hAnsi="Cambria Math"/>
                <w:color w:val="000000"/>
                <w:lang w:val="en-US"/>
              </w:rPr>
              <m:t>i</m:t>
            </m:r>
          </m:sub>
        </m:sSub>
        <m:sSub>
          <m:sSubPr>
            <m:ctrlPr>
              <w:rPr>
                <w:rFonts w:ascii="Cambria Math" w:hAnsi="Cambria Math"/>
                <w:i/>
                <w:color w:val="000000"/>
                <w:lang w:val="en-US"/>
              </w:rPr>
            </m:ctrlPr>
          </m:sSubPr>
          <m:e>
            <m:r>
              <w:rPr>
                <w:rFonts w:ascii="Cambria Math" w:hAnsi="Cambria Math"/>
                <w:color w:val="000000"/>
                <w:lang w:val="en-US"/>
              </w:rPr>
              <m:t>b</m:t>
            </m:r>
          </m:e>
          <m:sub>
            <m:r>
              <w:rPr>
                <w:rFonts w:ascii="Cambria Math" w:hAnsi="Cambria Math"/>
                <w:color w:val="000000"/>
                <w:lang w:val="en-US"/>
              </w:rPr>
              <m:t>4</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u</m:t>
            </m:r>
          </m:e>
          <m:sub>
            <m:r>
              <w:rPr>
                <w:rFonts w:ascii="Cambria Math" w:hAnsi="Cambria Math"/>
                <w:color w:val="000000"/>
                <w:lang w:val="en-US"/>
              </w:rPr>
              <m:t>i</m:t>
            </m:r>
          </m:sub>
        </m:sSub>
      </m:oMath>
      <w:r w:rsidR="00E10839">
        <w:rPr>
          <w:i/>
          <w:color w:val="000000"/>
          <w:lang w:val="en-US"/>
        </w:rPr>
        <w:t xml:space="preserve">            </w:t>
      </w:r>
      <w:r w:rsidR="00AF206D" w:rsidRPr="00672F1E">
        <w:rPr>
          <w:i/>
          <w:color w:val="000000"/>
          <w:lang w:val="en-US"/>
        </w:rPr>
        <w:t xml:space="preserve">                  </w:t>
      </w:r>
      <w:r w:rsidR="0041539E" w:rsidRPr="00672F1E">
        <w:rPr>
          <w:i/>
          <w:color w:val="000000"/>
          <w:lang w:val="en-US"/>
        </w:rPr>
        <w:t xml:space="preserve">            Equation 4</w:t>
      </w:r>
      <w:r w:rsidR="0041539E" w:rsidRPr="00672F1E">
        <w:rPr>
          <w:color w:val="000000"/>
          <w:lang w:val="en-US"/>
        </w:rPr>
        <w:t xml:space="preserve"> </w:t>
      </w:r>
    </w:p>
    <w:p w:rsidR="0041539E" w:rsidRPr="00672F1E" w:rsidRDefault="0041539E" w:rsidP="00672F1E">
      <w:pPr>
        <w:autoSpaceDE w:val="0"/>
        <w:autoSpaceDN w:val="0"/>
        <w:adjustRightInd w:val="0"/>
        <w:spacing w:line="360" w:lineRule="auto"/>
        <w:rPr>
          <w:iCs/>
          <w:lang w:val="en-US"/>
        </w:rPr>
      </w:pPr>
      <w:r w:rsidRPr="00672F1E">
        <w:rPr>
          <w:iCs/>
          <w:lang w:val="en-US"/>
        </w:rPr>
        <w:t xml:space="preserve">where JS is job satisfaction, and </w:t>
      </w:r>
      <w:r w:rsidRPr="00672F1E">
        <w:rPr>
          <w:i/>
          <w:color w:val="000000"/>
          <w:lang w:val="en-US"/>
        </w:rPr>
        <w:t>x</w:t>
      </w:r>
      <w:r w:rsidRPr="00672F1E">
        <w:rPr>
          <w:color w:val="000000"/>
          <w:lang w:val="en-US"/>
        </w:rPr>
        <w:t xml:space="preserve"> controls for being gay or bisexual, age, higher education, white-collar employment, working experience, cities, and events heterogeneity. A negative b</w:t>
      </w:r>
      <w:r w:rsidRPr="00672F1E">
        <w:rPr>
          <w:color w:val="000000"/>
          <w:vertAlign w:val="subscript"/>
          <w:lang w:val="en-US"/>
        </w:rPr>
        <w:t>1</w:t>
      </w:r>
      <w:r w:rsidRPr="00672F1E">
        <w:rPr>
          <w:color w:val="000000"/>
          <w:lang w:val="en-US"/>
        </w:rPr>
        <w:t xml:space="preserve"> suggests a negative association between school-age bullying and job satisfaction. A negative</w:t>
      </w:r>
      <w:r w:rsidRPr="00672F1E">
        <w:t xml:space="preserve"> </w:t>
      </w:r>
      <w:r w:rsidRPr="00672F1E">
        <w:rPr>
          <w:color w:val="000000"/>
          <w:lang w:val="en-US"/>
        </w:rPr>
        <w:t>b</w:t>
      </w:r>
      <w:r w:rsidRPr="00672F1E">
        <w:rPr>
          <w:color w:val="000000"/>
          <w:vertAlign w:val="subscript"/>
          <w:lang w:val="en-US"/>
        </w:rPr>
        <w:t>2</w:t>
      </w:r>
      <w:r w:rsidRPr="00672F1E">
        <w:rPr>
          <w:color w:val="000000"/>
          <w:lang w:val="en-US"/>
        </w:rPr>
        <w:t xml:space="preserve"> suggests a negative association between workplace bullying and job satisfaction. A positive b</w:t>
      </w:r>
      <w:r w:rsidRPr="00672F1E">
        <w:rPr>
          <w:color w:val="000000"/>
          <w:vertAlign w:val="subscript"/>
          <w:lang w:val="en-US"/>
        </w:rPr>
        <w:t xml:space="preserve">3 </w:t>
      </w:r>
      <w:r w:rsidRPr="00672F1E">
        <w:rPr>
          <w:color w:val="000000"/>
          <w:lang w:val="en-US"/>
        </w:rPr>
        <w:t>suggests a positive association between the existence of an LGBT group in the workplace and job satisfaction.</w:t>
      </w:r>
    </w:p>
    <w:p w:rsidR="0041539E" w:rsidRPr="00125A0A" w:rsidRDefault="0041539E" w:rsidP="00672F1E">
      <w:pPr>
        <w:autoSpaceDE w:val="0"/>
        <w:autoSpaceDN w:val="0"/>
        <w:adjustRightInd w:val="0"/>
        <w:spacing w:line="360" w:lineRule="auto"/>
        <w:ind w:firstLine="720"/>
        <w:rPr>
          <w:lang w:val="en-US"/>
        </w:rPr>
      </w:pPr>
      <w:r w:rsidRPr="00125A0A">
        <w:rPr>
          <w:lang w:val="en-US"/>
        </w:rPr>
        <w:t>Equations 1 to 4 were estimated separately for gay/bisexual men and for lesbian/bisexual women, in order to gain a clear picture of the associations. After the hypot</w:t>
      </w:r>
      <w:r w:rsidR="0059301C">
        <w:rPr>
          <w:lang w:val="en-US"/>
        </w:rPr>
        <w:t>heses testing, we</w:t>
      </w:r>
      <w:r w:rsidRPr="00125A0A">
        <w:rPr>
          <w:lang w:val="en-US"/>
        </w:rPr>
        <w:t xml:space="preserve"> pooled the whole sample. The aim of the new specifications was to evaluate specifically whether different patterns hold among the two groups. The new dummy variable ‘men’ equals 1 when we refer to men. For instance, a positive ‘men’ coefficient would suggest that gay/bisexual men experienced higher levels of workplace (or school-age) bullying than lesbian/bisexual women.</w:t>
      </w:r>
    </w:p>
    <w:p w:rsidR="0041539E" w:rsidRPr="00672F1E" w:rsidRDefault="0041539E" w:rsidP="00672F1E">
      <w:pPr>
        <w:autoSpaceDE w:val="0"/>
        <w:autoSpaceDN w:val="0"/>
        <w:adjustRightInd w:val="0"/>
        <w:spacing w:line="360" w:lineRule="auto"/>
        <w:rPr>
          <w:b/>
          <w:iCs/>
        </w:rPr>
      </w:pPr>
      <w:r w:rsidRPr="00672F1E">
        <w:rPr>
          <w:b/>
          <w:iCs/>
        </w:rPr>
        <w:lastRenderedPageBreak/>
        <w:t>5. Results</w:t>
      </w:r>
    </w:p>
    <w:p w:rsidR="0041539E" w:rsidRPr="00672F1E" w:rsidRDefault="0041539E" w:rsidP="00672F1E">
      <w:pPr>
        <w:autoSpaceDE w:val="0"/>
        <w:autoSpaceDN w:val="0"/>
        <w:adjustRightInd w:val="0"/>
        <w:spacing w:line="360" w:lineRule="auto"/>
        <w:rPr>
          <w:i/>
          <w:iCs/>
        </w:rPr>
      </w:pPr>
      <w:r w:rsidRPr="00672F1E">
        <w:rPr>
          <w:i/>
          <w:iCs/>
        </w:rPr>
        <w:t>5.1 Gay/bisexual men</w:t>
      </w:r>
    </w:p>
    <w:p w:rsidR="00512736" w:rsidRPr="00D41149" w:rsidRDefault="0041539E" w:rsidP="00512736">
      <w:pPr>
        <w:autoSpaceDE w:val="0"/>
        <w:autoSpaceDN w:val="0"/>
        <w:adjustRightInd w:val="0"/>
        <w:spacing w:line="360" w:lineRule="auto"/>
        <w:ind w:firstLine="720"/>
      </w:pPr>
      <w:r w:rsidRPr="00D41149">
        <w:rPr>
          <w:iCs/>
        </w:rPr>
        <w:t>In Table 5, we present estimations for gay/bisexual men.</w:t>
      </w:r>
      <w:r w:rsidRPr="00D41149">
        <w:t xml:space="preserve"> </w:t>
      </w:r>
      <w:r w:rsidRPr="00D41149">
        <w:rPr>
          <w:iCs/>
        </w:rPr>
        <w:t xml:space="preserve">In Model I, we offer the higher education estimations. We observe a negative association between school-age bullying </w:t>
      </w:r>
      <w:r w:rsidR="00C0175E" w:rsidRPr="00D41149">
        <w:rPr>
          <w:iCs/>
        </w:rPr>
        <w:t xml:space="preserve">experienced by sexual orientation minorities </w:t>
      </w:r>
      <w:r w:rsidRPr="00D41149">
        <w:rPr>
          <w:iCs/>
        </w:rPr>
        <w:t>and higher ed</w:t>
      </w:r>
      <w:r w:rsidR="005A12EE" w:rsidRPr="00D41149">
        <w:rPr>
          <w:iCs/>
        </w:rPr>
        <w:t>ucation (b = -0.096, p &lt; 0.01).</w:t>
      </w:r>
      <w:r w:rsidR="00512736" w:rsidRPr="00D41149">
        <w:rPr>
          <w:iCs/>
        </w:rPr>
        <w:t xml:space="preserve"> S</w:t>
      </w:r>
      <w:r w:rsidR="005A12EE" w:rsidRPr="00D41149">
        <w:rPr>
          <w:iCs/>
        </w:rPr>
        <w:t xml:space="preserve">chool-age bullying </w:t>
      </w:r>
      <w:r w:rsidR="00C4200D" w:rsidRPr="00D41149">
        <w:rPr>
          <w:iCs/>
        </w:rPr>
        <w:t xml:space="preserve">is associated with a 9.6 per cent decrease in </w:t>
      </w:r>
      <w:r w:rsidR="00512736" w:rsidRPr="00D41149">
        <w:rPr>
          <w:iCs/>
        </w:rPr>
        <w:t xml:space="preserve">higher education. </w:t>
      </w:r>
      <w:r w:rsidRPr="00D41149">
        <w:rPr>
          <w:iCs/>
        </w:rPr>
        <w:t xml:space="preserve">Thus, we accept </w:t>
      </w:r>
      <w:r w:rsidRPr="00D41149">
        <w:rPr>
          <w:b/>
          <w:iCs/>
        </w:rPr>
        <w:t>Hypothesis 1</w:t>
      </w:r>
      <w:r w:rsidRPr="00D41149">
        <w:rPr>
          <w:iCs/>
        </w:rPr>
        <w:t>.</w:t>
      </w:r>
    </w:p>
    <w:p w:rsidR="00512736" w:rsidRPr="00D41149" w:rsidRDefault="0041539E" w:rsidP="00512736">
      <w:pPr>
        <w:autoSpaceDE w:val="0"/>
        <w:autoSpaceDN w:val="0"/>
        <w:adjustRightInd w:val="0"/>
        <w:spacing w:line="360" w:lineRule="auto"/>
        <w:ind w:firstLine="720"/>
        <w:rPr>
          <w:iCs/>
        </w:rPr>
      </w:pPr>
      <w:r w:rsidRPr="00D41149">
        <w:rPr>
          <w:iCs/>
        </w:rPr>
        <w:t xml:space="preserve">In Model II we present the white-collar employment estimations. The estimations suggest a negative association between school-age bullying and white-collar employment (b = -0.058, p &lt; 0.05). </w:t>
      </w:r>
      <w:r w:rsidR="00512736" w:rsidRPr="00D41149">
        <w:rPr>
          <w:iCs/>
        </w:rPr>
        <w:t xml:space="preserve">School-age bullying is associated with a 5.8 per cent decrease in white-collar employment. </w:t>
      </w:r>
      <w:r w:rsidRPr="00D41149">
        <w:rPr>
          <w:iCs/>
        </w:rPr>
        <w:t xml:space="preserve">On the basis of these outcomes, we accept </w:t>
      </w:r>
      <w:r w:rsidRPr="00D41149">
        <w:rPr>
          <w:b/>
          <w:iCs/>
        </w:rPr>
        <w:t>Hypothesis 2</w:t>
      </w:r>
      <w:r w:rsidRPr="00D41149">
        <w:rPr>
          <w:iCs/>
        </w:rPr>
        <w:t xml:space="preserve">. </w:t>
      </w:r>
    </w:p>
    <w:p w:rsidR="00961EC5" w:rsidRPr="00D41149" w:rsidRDefault="0041539E" w:rsidP="00961EC5">
      <w:pPr>
        <w:autoSpaceDE w:val="0"/>
        <w:autoSpaceDN w:val="0"/>
        <w:adjustRightInd w:val="0"/>
        <w:spacing w:line="360" w:lineRule="auto"/>
        <w:ind w:firstLine="720"/>
      </w:pPr>
      <w:r w:rsidRPr="00D41149">
        <w:rPr>
          <w:iCs/>
        </w:rPr>
        <w:t>Also, in Model III, we offer the workplace bullying</w:t>
      </w:r>
      <w:r w:rsidR="00C0175E" w:rsidRPr="00D41149">
        <w:rPr>
          <w:iCs/>
        </w:rPr>
        <w:t xml:space="preserve"> experienced by sexual orientation minorities </w:t>
      </w:r>
      <w:r w:rsidRPr="00D41149">
        <w:rPr>
          <w:iCs/>
        </w:rPr>
        <w:t>estimations. We observe a positive association between school-age bullying and workplace bullying (b = 1.592, p &lt; 0.01).</w:t>
      </w:r>
      <w:r w:rsidRPr="00D41149">
        <w:t xml:space="preserve"> </w:t>
      </w:r>
      <w:r w:rsidR="00512736" w:rsidRPr="00D41149">
        <w:t>Order</w:t>
      </w:r>
      <w:r w:rsidR="00961EC5" w:rsidRPr="00D41149">
        <w:t>ed</w:t>
      </w:r>
      <w:r w:rsidR="00512736" w:rsidRPr="00D41149">
        <w:t>-</w:t>
      </w:r>
      <w:proofErr w:type="spellStart"/>
      <w:r w:rsidR="00512736" w:rsidRPr="00D41149">
        <w:t>probit</w:t>
      </w:r>
      <w:proofErr w:type="spellEnd"/>
      <w:r w:rsidR="00512736" w:rsidRPr="00D41149">
        <w:t xml:space="preserve"> marginal e</w:t>
      </w:r>
      <w:r w:rsidR="00961EC5" w:rsidRPr="00D41149">
        <w:t>ffects suggest that school-age bullying is associated with a 13.8 per cent</w:t>
      </w:r>
      <w:r w:rsidR="006B36EB" w:rsidRPr="00D41149">
        <w:t xml:space="preserve"> (z=8.52)</w:t>
      </w:r>
      <w:r w:rsidR="00866E60" w:rsidRPr="00D41149">
        <w:t xml:space="preserve"> increase in frequent</w:t>
      </w:r>
      <w:r w:rsidR="00961EC5" w:rsidRPr="00D41149">
        <w:t xml:space="preserve"> w</w:t>
      </w:r>
      <w:r w:rsidR="006F76C3" w:rsidRPr="00D41149">
        <w:t xml:space="preserve">orkplace </w:t>
      </w:r>
      <w:r w:rsidR="00961EC5" w:rsidRPr="00D41149">
        <w:t xml:space="preserve">bullying. </w:t>
      </w:r>
      <w:r w:rsidRPr="00D41149">
        <w:t>Thus, w</w:t>
      </w:r>
      <w:r w:rsidRPr="00D41149">
        <w:rPr>
          <w:iCs/>
        </w:rPr>
        <w:t xml:space="preserve">e accept </w:t>
      </w:r>
      <w:r w:rsidRPr="00D41149">
        <w:rPr>
          <w:b/>
          <w:iCs/>
        </w:rPr>
        <w:t>Hypothesis 3</w:t>
      </w:r>
      <w:r w:rsidRPr="00D41149">
        <w:rPr>
          <w:iCs/>
        </w:rPr>
        <w:t xml:space="preserve">. </w:t>
      </w:r>
    </w:p>
    <w:p w:rsidR="00961EC5" w:rsidRPr="00D41149" w:rsidRDefault="0041539E" w:rsidP="006B36EB">
      <w:pPr>
        <w:autoSpaceDE w:val="0"/>
        <w:autoSpaceDN w:val="0"/>
        <w:adjustRightInd w:val="0"/>
        <w:spacing w:line="360" w:lineRule="auto"/>
        <w:ind w:firstLine="720"/>
        <w:rPr>
          <w:iCs/>
        </w:rPr>
      </w:pPr>
      <w:r w:rsidRPr="00D41149">
        <w:rPr>
          <w:iCs/>
        </w:rPr>
        <w:t xml:space="preserve">In the same model, we also observe a negative association between the existence of an LGBT group in the workplace and workplace bullying (b = -1.113, p &lt; 0.01). </w:t>
      </w:r>
      <w:r w:rsidR="006B36EB" w:rsidRPr="00D41149">
        <w:t>Ordered-</w:t>
      </w:r>
      <w:proofErr w:type="spellStart"/>
      <w:r w:rsidR="006B36EB" w:rsidRPr="00D41149">
        <w:t>probit</w:t>
      </w:r>
      <w:proofErr w:type="spellEnd"/>
      <w:r w:rsidR="006B36EB" w:rsidRPr="00D41149">
        <w:t xml:space="preserve"> marginal effects suggest that the existence of an LGBT group in the workplace is associated with a 9.6 per cent (z=3.81) decrease</w:t>
      </w:r>
      <w:r w:rsidR="00866E60" w:rsidRPr="00D41149">
        <w:t xml:space="preserve"> in frequent </w:t>
      </w:r>
      <w:r w:rsidR="006B36EB" w:rsidRPr="00D41149">
        <w:t>workplace bullying.</w:t>
      </w:r>
      <w:r w:rsidR="006B36EB" w:rsidRPr="00D41149">
        <w:rPr>
          <w:iCs/>
        </w:rPr>
        <w:t xml:space="preserve"> Thus, we accept </w:t>
      </w:r>
      <w:r w:rsidR="006B36EB" w:rsidRPr="00D41149">
        <w:rPr>
          <w:b/>
          <w:iCs/>
        </w:rPr>
        <w:t>Hypothesis 4</w:t>
      </w:r>
      <w:r w:rsidR="006B36EB" w:rsidRPr="00D41149">
        <w:rPr>
          <w:iCs/>
        </w:rPr>
        <w:t>.</w:t>
      </w:r>
    </w:p>
    <w:p w:rsidR="006F76C3" w:rsidRPr="00D41149" w:rsidRDefault="0041539E" w:rsidP="007A5B9D">
      <w:pPr>
        <w:autoSpaceDE w:val="0"/>
        <w:autoSpaceDN w:val="0"/>
        <w:adjustRightInd w:val="0"/>
        <w:spacing w:line="360" w:lineRule="auto"/>
        <w:ind w:firstLine="720"/>
        <w:rPr>
          <w:iCs/>
        </w:rPr>
      </w:pPr>
      <w:r w:rsidRPr="00D41149">
        <w:rPr>
          <w:iCs/>
        </w:rPr>
        <w:t>Furthermore, in Model IV, we present the job satisfaction estimations. The outcomes suggest a negative association between school-age bullying and job satisfaction (b = -0.571, p &lt; 0.01).</w:t>
      </w:r>
      <w:r w:rsidRPr="00D41149">
        <w:t xml:space="preserve"> </w:t>
      </w:r>
      <w:r w:rsidR="007A5B9D" w:rsidRPr="00D41149">
        <w:rPr>
          <w:iCs/>
        </w:rPr>
        <w:t>Ordered-</w:t>
      </w:r>
      <w:proofErr w:type="spellStart"/>
      <w:r w:rsidR="007A5B9D" w:rsidRPr="00D41149">
        <w:rPr>
          <w:iCs/>
        </w:rPr>
        <w:t>probit</w:t>
      </w:r>
      <w:proofErr w:type="spellEnd"/>
      <w:r w:rsidR="007A5B9D" w:rsidRPr="00D41149">
        <w:rPr>
          <w:iCs/>
        </w:rPr>
        <w:t xml:space="preserve"> marginal effects suggest that school-age bullying is associated with a 1.9 per cent (z=2.61) increase in job dissatisfaction. </w:t>
      </w:r>
      <w:r w:rsidRPr="00D41149">
        <w:t>Thus, w</w:t>
      </w:r>
      <w:r w:rsidRPr="00D41149">
        <w:rPr>
          <w:iCs/>
        </w:rPr>
        <w:t xml:space="preserve">e accept </w:t>
      </w:r>
      <w:r w:rsidRPr="00D41149">
        <w:rPr>
          <w:b/>
          <w:iCs/>
        </w:rPr>
        <w:t>Hypothesis 5</w:t>
      </w:r>
      <w:r w:rsidRPr="00D41149">
        <w:rPr>
          <w:iCs/>
        </w:rPr>
        <w:t xml:space="preserve">. </w:t>
      </w:r>
    </w:p>
    <w:p w:rsidR="006F76C3" w:rsidRPr="00D41149" w:rsidRDefault="0041539E" w:rsidP="007A5B9D">
      <w:pPr>
        <w:autoSpaceDE w:val="0"/>
        <w:autoSpaceDN w:val="0"/>
        <w:adjustRightInd w:val="0"/>
        <w:spacing w:line="360" w:lineRule="auto"/>
        <w:ind w:firstLine="720"/>
        <w:rPr>
          <w:iCs/>
        </w:rPr>
      </w:pPr>
      <w:r w:rsidRPr="00D41149">
        <w:rPr>
          <w:iCs/>
        </w:rPr>
        <w:t xml:space="preserve">Also, it is observed that there is a negative association between workplace bullying and job satisfaction (b = -0.421, p &lt; 0.05). </w:t>
      </w:r>
      <w:r w:rsidR="007A5B9D" w:rsidRPr="00D41149">
        <w:rPr>
          <w:iCs/>
        </w:rPr>
        <w:t>Ordered-</w:t>
      </w:r>
      <w:proofErr w:type="spellStart"/>
      <w:r w:rsidR="007A5B9D" w:rsidRPr="00D41149">
        <w:rPr>
          <w:iCs/>
        </w:rPr>
        <w:t>probit</w:t>
      </w:r>
      <w:proofErr w:type="spellEnd"/>
      <w:r w:rsidR="007A5B9D" w:rsidRPr="00D41149">
        <w:rPr>
          <w:iCs/>
        </w:rPr>
        <w:t xml:space="preserve"> marginal effects suggest that workplace bullying is associated with a 1.4 per cent (z=1.90) increase in job dissatisfaction. </w:t>
      </w:r>
      <w:r w:rsidRPr="00D41149">
        <w:rPr>
          <w:iCs/>
        </w:rPr>
        <w:t xml:space="preserve">Thus, we accept </w:t>
      </w:r>
      <w:r w:rsidRPr="00D41149">
        <w:rPr>
          <w:b/>
          <w:iCs/>
        </w:rPr>
        <w:t>Hypothesis 6</w:t>
      </w:r>
      <w:r w:rsidRPr="00D41149">
        <w:rPr>
          <w:iCs/>
        </w:rPr>
        <w:t xml:space="preserve">. </w:t>
      </w:r>
    </w:p>
    <w:p w:rsidR="0041539E" w:rsidRDefault="0041539E" w:rsidP="007A5B9D">
      <w:pPr>
        <w:autoSpaceDE w:val="0"/>
        <w:autoSpaceDN w:val="0"/>
        <w:adjustRightInd w:val="0"/>
        <w:spacing w:line="360" w:lineRule="auto"/>
        <w:ind w:firstLine="720"/>
        <w:rPr>
          <w:iCs/>
        </w:rPr>
      </w:pPr>
      <w:r w:rsidRPr="00D41149">
        <w:rPr>
          <w:iCs/>
        </w:rPr>
        <w:t xml:space="preserve">Finally, we can observe a positive association between the existence of an LGBT group in the workplace and job satisfaction (b = 1.701, p &lt; 0.01). </w:t>
      </w:r>
      <w:r w:rsidR="007A5B9D" w:rsidRPr="00D41149">
        <w:rPr>
          <w:iCs/>
        </w:rPr>
        <w:t>Ordered-</w:t>
      </w:r>
      <w:proofErr w:type="spellStart"/>
      <w:r w:rsidR="007A5B9D" w:rsidRPr="00D41149">
        <w:rPr>
          <w:iCs/>
        </w:rPr>
        <w:t>probit</w:t>
      </w:r>
      <w:proofErr w:type="spellEnd"/>
      <w:r w:rsidR="007A5B9D" w:rsidRPr="00D41149">
        <w:rPr>
          <w:iCs/>
        </w:rPr>
        <w:t xml:space="preserve"> marginal effects suggest that</w:t>
      </w:r>
      <w:r w:rsidR="007A5B9D" w:rsidRPr="00D41149">
        <w:t xml:space="preserve"> </w:t>
      </w:r>
      <w:r w:rsidR="007A5B9D" w:rsidRPr="00D41149">
        <w:rPr>
          <w:iCs/>
        </w:rPr>
        <w:t xml:space="preserve">the existence of an LGBT group in the workplace is associated with a 5.7 per cent (z=4.59) decrease in job dissatisfaction. </w:t>
      </w:r>
      <w:r w:rsidRPr="00D41149">
        <w:rPr>
          <w:iCs/>
        </w:rPr>
        <w:t xml:space="preserve">On the basis of the estimations, we accept </w:t>
      </w:r>
      <w:r w:rsidRPr="00D41149">
        <w:rPr>
          <w:b/>
          <w:iCs/>
        </w:rPr>
        <w:t>Hypothesis 7</w:t>
      </w:r>
      <w:r w:rsidRPr="00D41149">
        <w:rPr>
          <w:iCs/>
        </w:rPr>
        <w:t>.</w:t>
      </w:r>
    </w:p>
    <w:p w:rsidR="0041539E" w:rsidRPr="00672F1E" w:rsidRDefault="0041539E" w:rsidP="00672F1E">
      <w:pPr>
        <w:autoSpaceDE w:val="0"/>
        <w:autoSpaceDN w:val="0"/>
        <w:adjustRightInd w:val="0"/>
        <w:spacing w:after="240" w:line="360" w:lineRule="auto"/>
        <w:rPr>
          <w:i/>
          <w:iCs/>
        </w:rPr>
      </w:pPr>
      <w:r w:rsidRPr="00672F1E">
        <w:rPr>
          <w:i/>
          <w:iCs/>
        </w:rPr>
        <w:lastRenderedPageBreak/>
        <w:t>5.2 Lesbian/bisexual women</w:t>
      </w:r>
    </w:p>
    <w:p w:rsidR="00DB5C2C" w:rsidRDefault="0041539E" w:rsidP="00672F1E">
      <w:pPr>
        <w:autoSpaceDE w:val="0"/>
        <w:autoSpaceDN w:val="0"/>
        <w:adjustRightInd w:val="0"/>
        <w:spacing w:line="360" w:lineRule="auto"/>
        <w:ind w:firstLine="720"/>
      </w:pPr>
      <w:r w:rsidRPr="00672F1E">
        <w:rPr>
          <w:iCs/>
        </w:rPr>
        <w:t>In Table 6, we present estimations for lesbian/bisexual women.</w:t>
      </w:r>
      <w:r w:rsidRPr="00672F1E">
        <w:t xml:space="preserve"> </w:t>
      </w:r>
      <w:r w:rsidRPr="00672F1E">
        <w:rPr>
          <w:iCs/>
        </w:rPr>
        <w:t xml:space="preserve">In Model I, the higher education estimations are offered. As we can see, there is a negative association between school-age bullying </w:t>
      </w:r>
      <w:r w:rsidR="00C0175E" w:rsidRPr="00C0175E">
        <w:rPr>
          <w:iCs/>
        </w:rPr>
        <w:t xml:space="preserve">experienced by sexual orientation minorities </w:t>
      </w:r>
      <w:r w:rsidRPr="00672F1E">
        <w:rPr>
          <w:iCs/>
        </w:rPr>
        <w:t>and higher education (b = -0.290, p &lt; 0.</w:t>
      </w:r>
      <w:r w:rsidRPr="00D262B5">
        <w:rPr>
          <w:iCs/>
        </w:rPr>
        <w:t xml:space="preserve">01). </w:t>
      </w:r>
      <w:r w:rsidR="007E6777" w:rsidRPr="00D262B5">
        <w:rPr>
          <w:iCs/>
        </w:rPr>
        <w:t xml:space="preserve">School-age bullying is associated with a 29 per cent decrease in higher education. </w:t>
      </w:r>
      <w:r w:rsidRPr="00D262B5">
        <w:rPr>
          <w:iCs/>
        </w:rPr>
        <w:t xml:space="preserve">Based </w:t>
      </w:r>
      <w:r w:rsidRPr="00672F1E">
        <w:rPr>
          <w:iCs/>
        </w:rPr>
        <w:t>on these patter</w:t>
      </w:r>
      <w:r w:rsidR="005C5513" w:rsidRPr="00672F1E">
        <w:rPr>
          <w:iCs/>
        </w:rPr>
        <w:t>n</w:t>
      </w:r>
      <w:r w:rsidRPr="00672F1E">
        <w:rPr>
          <w:iCs/>
        </w:rPr>
        <w:t xml:space="preserve">s, we accept </w:t>
      </w:r>
      <w:r w:rsidRPr="00672F1E">
        <w:rPr>
          <w:b/>
          <w:iCs/>
        </w:rPr>
        <w:t>Hypothesis 1</w:t>
      </w:r>
      <w:r w:rsidRPr="00672F1E">
        <w:rPr>
          <w:iCs/>
        </w:rPr>
        <w:t>.</w:t>
      </w:r>
    </w:p>
    <w:p w:rsidR="00DB5C2C" w:rsidRDefault="0041539E" w:rsidP="00672F1E">
      <w:pPr>
        <w:autoSpaceDE w:val="0"/>
        <w:autoSpaceDN w:val="0"/>
        <w:adjustRightInd w:val="0"/>
        <w:spacing w:line="360" w:lineRule="auto"/>
        <w:ind w:firstLine="720"/>
        <w:rPr>
          <w:iCs/>
        </w:rPr>
      </w:pPr>
      <w:r w:rsidRPr="00672F1E">
        <w:rPr>
          <w:iCs/>
        </w:rPr>
        <w:t xml:space="preserve">In addition, in Model II we offer the white-collar employment estimations. We can observe a statistically insignificant association between school-age bullying and white-collar employment (b = -0.008, p &lt; 0.25). Thus, we reject </w:t>
      </w:r>
      <w:r w:rsidRPr="00672F1E">
        <w:rPr>
          <w:b/>
          <w:iCs/>
        </w:rPr>
        <w:t>Hypothesis 2</w:t>
      </w:r>
      <w:r w:rsidRPr="00672F1E">
        <w:rPr>
          <w:iCs/>
        </w:rPr>
        <w:t xml:space="preserve">. </w:t>
      </w:r>
    </w:p>
    <w:p w:rsidR="00DB5C2C" w:rsidRDefault="0041539E" w:rsidP="00672F1E">
      <w:pPr>
        <w:autoSpaceDE w:val="0"/>
        <w:autoSpaceDN w:val="0"/>
        <w:adjustRightInd w:val="0"/>
        <w:spacing w:line="360" w:lineRule="auto"/>
        <w:ind w:firstLine="720"/>
        <w:rPr>
          <w:iCs/>
        </w:rPr>
      </w:pPr>
      <w:r w:rsidRPr="00672F1E">
        <w:rPr>
          <w:iCs/>
        </w:rPr>
        <w:t>In Model III, we present the workplace bullying</w:t>
      </w:r>
      <w:r w:rsidR="00C0175E" w:rsidRPr="00C0175E">
        <w:t xml:space="preserve"> </w:t>
      </w:r>
      <w:r w:rsidR="00C0175E" w:rsidRPr="00C0175E">
        <w:rPr>
          <w:iCs/>
        </w:rPr>
        <w:t>experienced by sexual orientation minorities</w:t>
      </w:r>
      <w:r w:rsidRPr="00672F1E">
        <w:rPr>
          <w:iCs/>
        </w:rPr>
        <w:t xml:space="preserve">. It is observed a positive association between school-age bullying </w:t>
      </w:r>
      <w:r w:rsidR="00C0175E" w:rsidRPr="00C0175E">
        <w:rPr>
          <w:iCs/>
        </w:rPr>
        <w:t xml:space="preserve">experienced by sexual orientation minorities </w:t>
      </w:r>
      <w:r w:rsidRPr="00672F1E">
        <w:rPr>
          <w:iCs/>
        </w:rPr>
        <w:t>and workplace bullying (b = 1.069, p &lt; 0.01).</w:t>
      </w:r>
      <w:r w:rsidRPr="00672F1E">
        <w:t xml:space="preserve"> </w:t>
      </w:r>
      <w:r w:rsidR="007E6777" w:rsidRPr="00D262B5">
        <w:t>Ordered-</w:t>
      </w:r>
      <w:proofErr w:type="spellStart"/>
      <w:r w:rsidR="007E6777" w:rsidRPr="00D262B5">
        <w:t>probit</w:t>
      </w:r>
      <w:proofErr w:type="spellEnd"/>
      <w:r w:rsidR="007E6777" w:rsidRPr="00D262B5">
        <w:t xml:space="preserve"> marginal effects suggest that school-age bullying is associated with a 14.2 per cent (z=5.9)</w:t>
      </w:r>
      <w:r w:rsidR="00D262B5" w:rsidRPr="00D262B5">
        <w:t xml:space="preserve"> increase in frequent </w:t>
      </w:r>
      <w:r w:rsidR="007E6777" w:rsidRPr="00D262B5">
        <w:t xml:space="preserve">workplace bullying. </w:t>
      </w:r>
      <w:r w:rsidRPr="00672F1E">
        <w:t xml:space="preserve">As a result, </w:t>
      </w:r>
      <w:r w:rsidRPr="00672F1E">
        <w:rPr>
          <w:iCs/>
        </w:rPr>
        <w:t xml:space="preserve">we can accept </w:t>
      </w:r>
      <w:r w:rsidRPr="00672F1E">
        <w:rPr>
          <w:b/>
          <w:iCs/>
        </w:rPr>
        <w:t>Hypothesis 3</w:t>
      </w:r>
      <w:r w:rsidRPr="00672F1E">
        <w:rPr>
          <w:iCs/>
        </w:rPr>
        <w:t xml:space="preserve">. </w:t>
      </w:r>
    </w:p>
    <w:p w:rsidR="00DB5C2C" w:rsidRDefault="0041539E" w:rsidP="00672F1E">
      <w:pPr>
        <w:autoSpaceDE w:val="0"/>
        <w:autoSpaceDN w:val="0"/>
        <w:adjustRightInd w:val="0"/>
        <w:spacing w:line="360" w:lineRule="auto"/>
        <w:ind w:firstLine="720"/>
        <w:rPr>
          <w:iCs/>
        </w:rPr>
      </w:pPr>
      <w:r w:rsidRPr="00672F1E">
        <w:rPr>
          <w:iCs/>
        </w:rPr>
        <w:t xml:space="preserve">In addition, in Model III, we can see a statistically insignificant association between the existence of an LGBT group in the workplace and workplace bullying (b = -0.330, p &lt; 0.25). Thus, we reject </w:t>
      </w:r>
      <w:r w:rsidRPr="00672F1E">
        <w:rPr>
          <w:b/>
          <w:iCs/>
        </w:rPr>
        <w:t>Hypothesis 4</w:t>
      </w:r>
      <w:r w:rsidRPr="00672F1E">
        <w:rPr>
          <w:iCs/>
        </w:rPr>
        <w:t xml:space="preserve">. </w:t>
      </w:r>
    </w:p>
    <w:p w:rsidR="00DB5C2C" w:rsidRDefault="0041539E" w:rsidP="00672F1E">
      <w:pPr>
        <w:autoSpaceDE w:val="0"/>
        <w:autoSpaceDN w:val="0"/>
        <w:adjustRightInd w:val="0"/>
        <w:spacing w:line="360" w:lineRule="auto"/>
        <w:ind w:firstLine="720"/>
        <w:rPr>
          <w:iCs/>
        </w:rPr>
      </w:pPr>
      <w:r w:rsidRPr="00672F1E">
        <w:rPr>
          <w:iCs/>
        </w:rPr>
        <w:t xml:space="preserve">In addition, in Model IV, we offer the job satisfaction estimations. The patterns </w:t>
      </w:r>
      <w:r w:rsidRPr="00D262B5">
        <w:rPr>
          <w:iCs/>
        </w:rPr>
        <w:t>suggest a negative association between school-age bullying and job satisfaction (b = -0.575, p &lt; 0.01).</w:t>
      </w:r>
      <w:r w:rsidRPr="00D262B5">
        <w:t xml:space="preserve"> </w:t>
      </w:r>
      <w:r w:rsidR="00E46871" w:rsidRPr="00D262B5">
        <w:rPr>
          <w:iCs/>
        </w:rPr>
        <w:t>Ordered-</w:t>
      </w:r>
      <w:proofErr w:type="spellStart"/>
      <w:r w:rsidR="00E46871" w:rsidRPr="00D262B5">
        <w:rPr>
          <w:iCs/>
        </w:rPr>
        <w:t>probit</w:t>
      </w:r>
      <w:proofErr w:type="spellEnd"/>
      <w:r w:rsidR="00E46871" w:rsidRPr="00D262B5">
        <w:rPr>
          <w:iCs/>
        </w:rPr>
        <w:t xml:space="preserve"> marginal effects suggest that school-age bullying </w:t>
      </w:r>
      <w:r w:rsidR="00923194" w:rsidRPr="00D262B5">
        <w:rPr>
          <w:iCs/>
        </w:rPr>
        <w:t>is associated with a 4.3 per cent (z=3.55</w:t>
      </w:r>
      <w:r w:rsidR="00E46871" w:rsidRPr="00D262B5">
        <w:rPr>
          <w:iCs/>
        </w:rPr>
        <w:t xml:space="preserve">) increase in job dissatisfaction. </w:t>
      </w:r>
      <w:r w:rsidRPr="00D262B5">
        <w:t xml:space="preserve">On the basis of these results, </w:t>
      </w:r>
      <w:r w:rsidRPr="00D262B5">
        <w:rPr>
          <w:iCs/>
        </w:rPr>
        <w:t xml:space="preserve">we accept </w:t>
      </w:r>
      <w:r w:rsidRPr="00D262B5">
        <w:rPr>
          <w:b/>
          <w:iCs/>
        </w:rPr>
        <w:t>Hypothesis 5</w:t>
      </w:r>
      <w:r w:rsidR="00DB5C2C" w:rsidRPr="00D262B5">
        <w:rPr>
          <w:iCs/>
        </w:rPr>
        <w:t>.</w:t>
      </w:r>
    </w:p>
    <w:p w:rsidR="00DB5C2C" w:rsidRDefault="0041539E" w:rsidP="00672F1E">
      <w:pPr>
        <w:autoSpaceDE w:val="0"/>
        <w:autoSpaceDN w:val="0"/>
        <w:adjustRightInd w:val="0"/>
        <w:spacing w:line="360" w:lineRule="auto"/>
        <w:ind w:firstLine="720"/>
        <w:rPr>
          <w:iCs/>
        </w:rPr>
      </w:pPr>
      <w:r w:rsidRPr="00672F1E">
        <w:rPr>
          <w:iCs/>
        </w:rPr>
        <w:t xml:space="preserve">Also, in the same model, we observe a negative association between workplace bullying and job </w:t>
      </w:r>
      <w:r w:rsidRPr="00D262B5">
        <w:rPr>
          <w:iCs/>
        </w:rPr>
        <w:t xml:space="preserve">satisfaction (b = -0.405, p &lt; 0.05). </w:t>
      </w:r>
      <w:r w:rsidR="00E46871" w:rsidRPr="00D262B5">
        <w:rPr>
          <w:iCs/>
        </w:rPr>
        <w:t>Ordered-</w:t>
      </w:r>
      <w:proofErr w:type="spellStart"/>
      <w:r w:rsidR="00E46871" w:rsidRPr="00D262B5">
        <w:rPr>
          <w:iCs/>
        </w:rPr>
        <w:t>probit</w:t>
      </w:r>
      <w:proofErr w:type="spellEnd"/>
      <w:r w:rsidR="00E46871" w:rsidRPr="00D262B5">
        <w:rPr>
          <w:iCs/>
        </w:rPr>
        <w:t xml:space="preserve"> marginal effects suggest that workplace bullying is associated with a 3 per cent (z=2.13) increase in job dissatisfaction. </w:t>
      </w:r>
      <w:r w:rsidRPr="00D262B5">
        <w:rPr>
          <w:iCs/>
        </w:rPr>
        <w:t xml:space="preserve">Thus, we accept </w:t>
      </w:r>
      <w:r w:rsidRPr="00D262B5">
        <w:rPr>
          <w:b/>
          <w:iCs/>
        </w:rPr>
        <w:t>Hypothesis 6</w:t>
      </w:r>
      <w:r w:rsidR="00DB5C2C" w:rsidRPr="00D262B5">
        <w:rPr>
          <w:iCs/>
        </w:rPr>
        <w:t>.</w:t>
      </w:r>
    </w:p>
    <w:p w:rsidR="00E46871" w:rsidRDefault="0041539E" w:rsidP="00D81CB3">
      <w:pPr>
        <w:autoSpaceDE w:val="0"/>
        <w:autoSpaceDN w:val="0"/>
        <w:adjustRightInd w:val="0"/>
        <w:spacing w:line="360" w:lineRule="auto"/>
        <w:ind w:firstLine="720"/>
        <w:rPr>
          <w:iCs/>
        </w:rPr>
      </w:pPr>
      <w:r w:rsidRPr="00672F1E">
        <w:rPr>
          <w:iCs/>
        </w:rPr>
        <w:t xml:space="preserve">Furthermore, there is a positive </w:t>
      </w:r>
      <w:r w:rsidRPr="00D262B5">
        <w:rPr>
          <w:iCs/>
        </w:rPr>
        <w:t xml:space="preserve">association between the existence of an LGBT group in the workplace and job satisfaction (b = 2.200, p &lt; 0.01). </w:t>
      </w:r>
      <w:r w:rsidR="007E6777" w:rsidRPr="00D262B5">
        <w:rPr>
          <w:iCs/>
        </w:rPr>
        <w:t>Ordered-</w:t>
      </w:r>
      <w:proofErr w:type="spellStart"/>
      <w:r w:rsidR="007E6777" w:rsidRPr="00D262B5">
        <w:rPr>
          <w:iCs/>
        </w:rPr>
        <w:t>probit</w:t>
      </w:r>
      <w:proofErr w:type="spellEnd"/>
      <w:r w:rsidR="007E6777" w:rsidRPr="00D262B5">
        <w:rPr>
          <w:iCs/>
        </w:rPr>
        <w:t xml:space="preserve"> marginal effects suggest that</w:t>
      </w:r>
      <w:r w:rsidR="007E6777" w:rsidRPr="00D262B5">
        <w:t xml:space="preserve"> </w:t>
      </w:r>
      <w:r w:rsidR="007E6777" w:rsidRPr="00D262B5">
        <w:rPr>
          <w:iCs/>
        </w:rPr>
        <w:t xml:space="preserve">the existence of an LGBT group in the workplace is associated with a 1.6 per cent (z=6.04) decrease in job dissatisfaction. </w:t>
      </w:r>
      <w:r w:rsidRPr="00D262B5">
        <w:rPr>
          <w:iCs/>
        </w:rPr>
        <w:t xml:space="preserve">Thus, we </w:t>
      </w:r>
      <w:r w:rsidRPr="00672F1E">
        <w:rPr>
          <w:iCs/>
        </w:rPr>
        <w:t xml:space="preserve">accept </w:t>
      </w:r>
      <w:r w:rsidRPr="00672F1E">
        <w:rPr>
          <w:b/>
          <w:iCs/>
        </w:rPr>
        <w:t>Hypothesis 7</w:t>
      </w:r>
      <w:r w:rsidRPr="00672F1E">
        <w:rPr>
          <w:iCs/>
        </w:rPr>
        <w:t>.</w:t>
      </w:r>
    </w:p>
    <w:p w:rsidR="00D81CB3" w:rsidRDefault="00D81CB3" w:rsidP="00D81CB3">
      <w:pPr>
        <w:autoSpaceDE w:val="0"/>
        <w:autoSpaceDN w:val="0"/>
        <w:adjustRightInd w:val="0"/>
        <w:spacing w:line="360" w:lineRule="auto"/>
        <w:ind w:firstLine="720"/>
        <w:rPr>
          <w:iCs/>
        </w:rPr>
      </w:pPr>
    </w:p>
    <w:p w:rsidR="00CA5972" w:rsidRDefault="00CA5972" w:rsidP="00D81CB3">
      <w:pPr>
        <w:autoSpaceDE w:val="0"/>
        <w:autoSpaceDN w:val="0"/>
        <w:adjustRightInd w:val="0"/>
        <w:spacing w:line="360" w:lineRule="auto"/>
        <w:ind w:firstLine="720"/>
        <w:rPr>
          <w:iCs/>
        </w:rPr>
      </w:pPr>
    </w:p>
    <w:p w:rsidR="001E2A30" w:rsidRPr="00672F1E" w:rsidRDefault="001E2A30" w:rsidP="00D81CB3">
      <w:pPr>
        <w:autoSpaceDE w:val="0"/>
        <w:autoSpaceDN w:val="0"/>
        <w:adjustRightInd w:val="0"/>
        <w:spacing w:line="360" w:lineRule="auto"/>
        <w:ind w:firstLine="720"/>
        <w:rPr>
          <w:iCs/>
        </w:rPr>
      </w:pPr>
      <w:bookmarkStart w:id="0" w:name="_GoBack"/>
      <w:bookmarkEnd w:id="0"/>
    </w:p>
    <w:p w:rsidR="0041539E" w:rsidRPr="00125A0A" w:rsidRDefault="0041539E" w:rsidP="00672F1E">
      <w:pPr>
        <w:autoSpaceDE w:val="0"/>
        <w:autoSpaceDN w:val="0"/>
        <w:adjustRightInd w:val="0"/>
        <w:spacing w:line="360" w:lineRule="auto"/>
        <w:rPr>
          <w:i/>
          <w:iCs/>
        </w:rPr>
      </w:pPr>
      <w:r w:rsidRPr="00125A0A">
        <w:rPr>
          <w:i/>
          <w:iCs/>
        </w:rPr>
        <w:lastRenderedPageBreak/>
        <w:t>5.3 Total sample: Gay/bisexual men and lesbian/bisexual women</w:t>
      </w:r>
    </w:p>
    <w:p w:rsidR="0041539E" w:rsidRPr="00AA287B" w:rsidRDefault="0059301C" w:rsidP="00201658">
      <w:pPr>
        <w:autoSpaceDE w:val="0"/>
        <w:autoSpaceDN w:val="0"/>
        <w:adjustRightInd w:val="0"/>
        <w:spacing w:line="360" w:lineRule="auto"/>
        <w:ind w:firstLine="720"/>
        <w:rPr>
          <w:rFonts w:eastAsia="Calibri"/>
          <w:lang w:val="en-US" w:eastAsia="en-US"/>
        </w:rPr>
      </w:pPr>
      <w:r>
        <w:rPr>
          <w:rFonts w:eastAsia="Calibri"/>
          <w:lang w:val="en-US" w:eastAsia="en-US"/>
        </w:rPr>
        <w:t>In Table 7, we</w:t>
      </w:r>
      <w:r w:rsidR="0041539E" w:rsidRPr="00125A0A">
        <w:rPr>
          <w:rFonts w:eastAsia="Calibri"/>
          <w:lang w:val="en-US" w:eastAsia="en-US"/>
        </w:rPr>
        <w:t xml:space="preserve"> pool data for gay/bisexual men and for lesbian/bisexual women. Based on the new estimations, in Models I to IV, we can accept all the study’s hypotheses. </w:t>
      </w:r>
      <w:r w:rsidR="00030D5A" w:rsidRPr="00125A0A">
        <w:rPr>
          <w:rFonts w:eastAsia="Calibri"/>
          <w:lang w:val="en-US" w:eastAsia="en-US"/>
        </w:rPr>
        <w:t>W</w:t>
      </w:r>
      <w:r w:rsidR="0041539E" w:rsidRPr="00125A0A">
        <w:rPr>
          <w:rFonts w:eastAsia="Calibri"/>
          <w:lang w:val="en-US" w:eastAsia="en-US"/>
        </w:rPr>
        <w:t xml:space="preserve">ith regard to our study’s focus, </w:t>
      </w:r>
      <w:r w:rsidR="0041539E" w:rsidRPr="00AA287B">
        <w:rPr>
          <w:rFonts w:eastAsia="Calibri"/>
          <w:lang w:val="en-US" w:eastAsia="en-US"/>
        </w:rPr>
        <w:t>it is observed in Model III that gay/bisexual men face higher levels of workplace bullying than do lesbian/bisexual women (</w:t>
      </w:r>
      <w:r w:rsidR="0041539E" w:rsidRPr="00AA287B">
        <w:rPr>
          <w:iCs/>
        </w:rPr>
        <w:t>b = 0.505, p &lt; 0.01</w:t>
      </w:r>
      <w:r w:rsidR="0041539E" w:rsidRPr="00AA287B">
        <w:rPr>
          <w:rFonts w:eastAsia="Calibri"/>
          <w:lang w:val="en-US" w:eastAsia="en-US"/>
        </w:rPr>
        <w:t>)</w:t>
      </w:r>
      <w:r w:rsidR="00E93345" w:rsidRPr="00AA287B">
        <w:rPr>
          <w:rFonts w:eastAsia="Calibri"/>
          <w:lang w:val="en-US" w:eastAsia="en-US"/>
        </w:rPr>
        <w:t xml:space="preserve">. </w:t>
      </w:r>
      <w:r w:rsidR="00E93345" w:rsidRPr="00AA287B">
        <w:rPr>
          <w:iCs/>
        </w:rPr>
        <w:t>Ordered-</w:t>
      </w:r>
      <w:proofErr w:type="spellStart"/>
      <w:r w:rsidR="00E93345" w:rsidRPr="00AA287B">
        <w:rPr>
          <w:iCs/>
        </w:rPr>
        <w:t>probit</w:t>
      </w:r>
      <w:proofErr w:type="spellEnd"/>
      <w:r w:rsidR="00E93345" w:rsidRPr="00AA287B">
        <w:rPr>
          <w:iCs/>
        </w:rPr>
        <w:t xml:space="preserve"> marginal effects suggest that</w:t>
      </w:r>
      <w:r w:rsidR="00E93345" w:rsidRPr="00AA287B">
        <w:rPr>
          <w:rFonts w:eastAsia="Calibri"/>
          <w:lang w:val="en-US" w:eastAsia="en-US"/>
        </w:rPr>
        <w:t xml:space="preserve"> gay/bisexual men face 3.2 per cent (z=1.78) higher </w:t>
      </w:r>
      <w:r w:rsidR="00D262B5" w:rsidRPr="00AA287B">
        <w:rPr>
          <w:rFonts w:eastAsia="Calibri"/>
          <w:lang w:val="en-US" w:eastAsia="en-US"/>
        </w:rPr>
        <w:t>levels of frequent</w:t>
      </w:r>
      <w:r w:rsidR="00E93345" w:rsidRPr="00AA287B">
        <w:rPr>
          <w:rFonts w:eastAsia="Calibri"/>
          <w:lang w:val="en-US" w:eastAsia="en-US"/>
        </w:rPr>
        <w:t xml:space="preserve"> workplace bullying than do lesbian/bisexual women. </w:t>
      </w:r>
      <w:r w:rsidR="0041539E" w:rsidRPr="00AA287B">
        <w:rPr>
          <w:rFonts w:eastAsia="Calibri"/>
          <w:lang w:val="en-US" w:eastAsia="en-US"/>
        </w:rPr>
        <w:t>Finally, in Model V, it is observed that gay/bisexual men face higher levels</w:t>
      </w:r>
      <w:r w:rsidR="00E93345" w:rsidRPr="00AA287B">
        <w:rPr>
          <w:rFonts w:eastAsia="Calibri"/>
          <w:lang w:val="en-US" w:eastAsia="en-US"/>
        </w:rPr>
        <w:t xml:space="preserve"> of school-age bullying than do </w:t>
      </w:r>
      <w:r w:rsidR="0041539E" w:rsidRPr="00AA287B">
        <w:rPr>
          <w:rFonts w:eastAsia="Calibri"/>
          <w:lang w:val="en-US" w:eastAsia="en-US"/>
        </w:rPr>
        <w:t>lesbian/bisexual women (</w:t>
      </w:r>
      <w:r w:rsidR="0041539E" w:rsidRPr="00AA287B">
        <w:rPr>
          <w:iCs/>
        </w:rPr>
        <w:t>b = 0.494, p &lt; 0.01</w:t>
      </w:r>
      <w:r w:rsidR="0041539E" w:rsidRPr="00AA287B">
        <w:rPr>
          <w:rFonts w:eastAsia="Calibri"/>
          <w:lang w:val="en-US" w:eastAsia="en-US"/>
        </w:rPr>
        <w:t>).</w:t>
      </w:r>
      <w:r w:rsidR="00201658" w:rsidRPr="00AA287B">
        <w:rPr>
          <w:iCs/>
        </w:rPr>
        <w:t xml:space="preserve"> Ordered-</w:t>
      </w:r>
      <w:proofErr w:type="spellStart"/>
      <w:r w:rsidR="00201658" w:rsidRPr="00AA287B">
        <w:rPr>
          <w:iCs/>
        </w:rPr>
        <w:t>probit</w:t>
      </w:r>
      <w:proofErr w:type="spellEnd"/>
      <w:r w:rsidR="00201658" w:rsidRPr="00AA287B">
        <w:rPr>
          <w:iCs/>
        </w:rPr>
        <w:t xml:space="preserve"> marginal effects suggest that</w:t>
      </w:r>
      <w:r w:rsidR="00201658" w:rsidRPr="00AA287B">
        <w:rPr>
          <w:rFonts w:eastAsia="Calibri"/>
          <w:lang w:val="en-US" w:eastAsia="en-US"/>
        </w:rPr>
        <w:t xml:space="preserve"> gay/bisexual men face 10.78 per cent (z=4.18) higher </w:t>
      </w:r>
      <w:r w:rsidR="00D262B5" w:rsidRPr="00AA287B">
        <w:rPr>
          <w:rFonts w:eastAsia="Calibri"/>
          <w:lang w:val="en-US" w:eastAsia="en-US"/>
        </w:rPr>
        <w:t>levels of frequent</w:t>
      </w:r>
      <w:r w:rsidR="00201658" w:rsidRPr="00AA287B">
        <w:rPr>
          <w:rFonts w:eastAsia="Calibri"/>
          <w:lang w:val="en-US" w:eastAsia="en-US"/>
        </w:rPr>
        <w:t xml:space="preserve"> school-age bullying than do lesbian/bisexual women.</w:t>
      </w:r>
    </w:p>
    <w:p w:rsidR="0041539E" w:rsidRPr="00672F1E" w:rsidRDefault="0041539E" w:rsidP="00672F1E">
      <w:pPr>
        <w:autoSpaceDE w:val="0"/>
        <w:autoSpaceDN w:val="0"/>
        <w:adjustRightInd w:val="0"/>
        <w:spacing w:line="360" w:lineRule="auto"/>
        <w:rPr>
          <w:rFonts w:eastAsia="Calibri"/>
          <w:b/>
          <w:lang w:val="en-US" w:eastAsia="en-US"/>
        </w:rPr>
      </w:pPr>
    </w:p>
    <w:p w:rsidR="0041539E" w:rsidRPr="00672F1E" w:rsidRDefault="0041539E" w:rsidP="00672F1E">
      <w:pPr>
        <w:autoSpaceDE w:val="0"/>
        <w:autoSpaceDN w:val="0"/>
        <w:adjustRightInd w:val="0"/>
        <w:spacing w:line="360" w:lineRule="auto"/>
        <w:rPr>
          <w:b/>
        </w:rPr>
      </w:pPr>
      <w:r w:rsidRPr="00672F1E">
        <w:rPr>
          <w:b/>
        </w:rPr>
        <w:t>6. Discussion</w:t>
      </w:r>
    </w:p>
    <w:p w:rsidR="0041539E" w:rsidRPr="00672F1E" w:rsidRDefault="0041539E" w:rsidP="00672F1E">
      <w:pPr>
        <w:autoSpaceDE w:val="0"/>
        <w:autoSpaceDN w:val="0"/>
        <w:adjustRightInd w:val="0"/>
        <w:spacing w:line="360" w:lineRule="auto"/>
      </w:pPr>
      <w:r w:rsidRPr="00672F1E">
        <w:tab/>
        <w:t xml:space="preserve">In the present study, we aimed to examine whether school-age bullying is associated with workplace bullying and job satisfaction </w:t>
      </w:r>
      <w:r w:rsidR="006E1D31">
        <w:t xml:space="preserve">when it is experienced by sexual orientation minorities. </w:t>
      </w:r>
      <w:r w:rsidRPr="00672F1E">
        <w:t xml:space="preserve">The existing literature has yet to evaluate these associations simultaneously by utilizing a single data set. Although almost all studies evaluate that sexual orientation minorities are victims of school-age and workplace bullying, and experience lower job satisfaction than non-sexual minorities (Drydakis, 2014a; </w:t>
      </w:r>
      <w:proofErr w:type="spellStart"/>
      <w:r w:rsidRPr="00672F1E">
        <w:t>Badgett</w:t>
      </w:r>
      <w:proofErr w:type="spellEnd"/>
      <w:r w:rsidRPr="00672F1E">
        <w:t xml:space="preserve"> et al., 2007), a study that provides empirical testing of information on school-age and workplace experiences has been lacking. In the great majority of the literature, authors have examined LGBT individuals’ evaluations either as children or as adults. In the present study, a new data-gathering operation was conducted in order to empirically test whether there is a link between past and current bullying for the same group of sexual orientation minority individuals. The key characteristic of this study was the school-age bullying question, which enabled us to capture past bullying and to associate it with current lived experiences in the workplace, such as bullying at work and job satisfaction. Collecting relevant data in the cities of Cambridge, London and Oxford during the UK LGBT History Month in February 2016, </w:t>
      </w:r>
      <w:r w:rsidR="00030D5A" w:rsidRPr="00672F1E">
        <w:t>several</w:t>
      </w:r>
      <w:r w:rsidRPr="00672F1E">
        <w:t xml:space="preserve"> patterns were examined. </w:t>
      </w:r>
    </w:p>
    <w:p w:rsidR="0041539E" w:rsidRPr="00672F1E" w:rsidRDefault="0041539E" w:rsidP="00672F1E">
      <w:pPr>
        <w:autoSpaceDE w:val="0"/>
        <w:autoSpaceDN w:val="0"/>
        <w:adjustRightInd w:val="0"/>
        <w:spacing w:line="360" w:lineRule="auto"/>
        <w:ind w:firstLine="720"/>
        <w:rPr>
          <w:iCs/>
        </w:rPr>
      </w:pPr>
      <w:r w:rsidRPr="00672F1E">
        <w:t>The descriptive statistics of this study ha</w:t>
      </w:r>
      <w:r w:rsidR="00232DC2">
        <w:t xml:space="preserve">ve suggested that bullying might be a </w:t>
      </w:r>
      <w:r w:rsidRPr="00672F1E">
        <w:t xml:space="preserve">chronic problem for LGB people, which continues from school to the workplace. The estimations have shown that </w:t>
      </w:r>
      <w:r w:rsidRPr="00672F1E">
        <w:rPr>
          <w:iCs/>
        </w:rPr>
        <w:t xml:space="preserve">school-age bullying </w:t>
      </w:r>
      <w:r w:rsidR="0018406D" w:rsidRPr="0018406D">
        <w:rPr>
          <w:iCs/>
        </w:rPr>
        <w:t xml:space="preserve">experienced by </w:t>
      </w:r>
      <w:r w:rsidR="0018406D">
        <w:rPr>
          <w:iCs/>
        </w:rPr>
        <w:t xml:space="preserve">both gay/bisexual men and lesbian/bisexual women </w:t>
      </w:r>
      <w:r w:rsidRPr="00672F1E">
        <w:rPr>
          <w:iCs/>
        </w:rPr>
        <w:t xml:space="preserve">is (a) positively associated with workplace bullying, and (b) negatively associated with job satisfaction. </w:t>
      </w:r>
      <w:r w:rsidRPr="00672F1E">
        <w:t xml:space="preserve">As we have shown, studies suggest that minority demographic characteristics, such as sexual orientation, could affect peoples’ experiences in </w:t>
      </w:r>
      <w:r w:rsidRPr="00672F1E">
        <w:lastRenderedPageBreak/>
        <w:t xml:space="preserve">various chronological periods of their lives (Drydakis, 2014a; </w:t>
      </w:r>
      <w:proofErr w:type="spellStart"/>
      <w:r w:rsidRPr="00672F1E">
        <w:t>Badgett</w:t>
      </w:r>
      <w:proofErr w:type="spellEnd"/>
      <w:r w:rsidRPr="00672F1E">
        <w:t xml:space="preserve">, 2007). Due to </w:t>
      </w:r>
      <w:proofErr w:type="spellStart"/>
      <w:r w:rsidRPr="00672F1E">
        <w:t>heterosexism</w:t>
      </w:r>
      <w:proofErr w:type="spellEnd"/>
      <w:r w:rsidRPr="00672F1E">
        <w:t>, sexual orientation minorities seem to be subject to biased treatments and bullying in both school and employment (</w:t>
      </w:r>
      <w:r w:rsidR="00E61E73" w:rsidRPr="00672F1E">
        <w:t>Drydakis, 2014a</w:t>
      </w:r>
      <w:r w:rsidRPr="00672F1E">
        <w:t xml:space="preserve">). </w:t>
      </w:r>
      <w:r w:rsidRPr="00672F1E">
        <w:rPr>
          <w:iCs/>
        </w:rPr>
        <w:t xml:space="preserve">In addition, studies have shown that victims of school-age bullying might be characterised by sub-assertive behavioural characteristics that make them targets for unfavourable treatments and evaluations in the workplace (Drydakis, 2014b; </w:t>
      </w:r>
      <w:r w:rsidRPr="00672F1E">
        <w:t>Newman et al., 2005; Meyers and Meyers, 2003</w:t>
      </w:r>
      <w:r w:rsidRPr="00672F1E">
        <w:rPr>
          <w:iCs/>
        </w:rPr>
        <w:t xml:space="preserve">). Also, studies suggest that victims of school-age bullying might face difficulties in forming trusting relationships as adults, and are at greater risk of having poor mental health, low self-esteem, and higher levels of depression (Wolke and </w:t>
      </w:r>
      <w:proofErr w:type="spellStart"/>
      <w:r w:rsidRPr="00672F1E">
        <w:rPr>
          <w:iCs/>
        </w:rPr>
        <w:t>Lereya</w:t>
      </w:r>
      <w:proofErr w:type="spellEnd"/>
      <w:r w:rsidRPr="00672F1E">
        <w:rPr>
          <w:iCs/>
        </w:rPr>
        <w:t xml:space="preserve">, 2015; </w:t>
      </w:r>
      <w:r w:rsidRPr="00672F1E">
        <w:t xml:space="preserve">Allison et al., 2009; </w:t>
      </w:r>
      <w:r w:rsidRPr="00672F1E">
        <w:rPr>
          <w:iCs/>
        </w:rPr>
        <w:t xml:space="preserve">Dempsey and </w:t>
      </w:r>
      <w:proofErr w:type="spellStart"/>
      <w:r w:rsidRPr="00672F1E">
        <w:rPr>
          <w:iCs/>
        </w:rPr>
        <w:t>Storch</w:t>
      </w:r>
      <w:proofErr w:type="spellEnd"/>
      <w:r w:rsidRPr="00672F1E">
        <w:rPr>
          <w:iCs/>
        </w:rPr>
        <w:t>, 2008</w:t>
      </w:r>
      <w:r w:rsidRPr="00672F1E">
        <w:t xml:space="preserve">; </w:t>
      </w:r>
      <w:proofErr w:type="spellStart"/>
      <w:r w:rsidRPr="00672F1E">
        <w:rPr>
          <w:iCs/>
        </w:rPr>
        <w:t>Smokowski</w:t>
      </w:r>
      <w:proofErr w:type="spellEnd"/>
      <w:r w:rsidRPr="00672F1E">
        <w:rPr>
          <w:iCs/>
        </w:rPr>
        <w:t xml:space="preserve"> and </w:t>
      </w:r>
      <w:proofErr w:type="spellStart"/>
      <w:r w:rsidR="00701D86" w:rsidRPr="00672F1E">
        <w:rPr>
          <w:iCs/>
        </w:rPr>
        <w:t>Kopasz</w:t>
      </w:r>
      <w:proofErr w:type="spellEnd"/>
      <w:r w:rsidRPr="00672F1E">
        <w:rPr>
          <w:iCs/>
        </w:rPr>
        <w:t>, 2005). In the literature, low self-esteem and high incidence of mental health problems are found to be negatively associated with job satisfaction</w:t>
      </w:r>
      <w:r w:rsidRPr="00672F1E">
        <w:t xml:space="preserve"> </w:t>
      </w:r>
      <w:r w:rsidRPr="00672F1E">
        <w:rPr>
          <w:iCs/>
        </w:rPr>
        <w:t>(</w:t>
      </w:r>
      <w:r w:rsidRPr="00672F1E">
        <w:rPr>
          <w:rFonts w:eastAsia="Calibri"/>
          <w:lang w:val="en-US" w:eastAsia="en-US"/>
        </w:rPr>
        <w:t xml:space="preserve">Qu and Zhao, 2012; </w:t>
      </w:r>
      <w:proofErr w:type="spellStart"/>
      <w:r w:rsidRPr="00672F1E">
        <w:rPr>
          <w:iCs/>
        </w:rPr>
        <w:t>Avey</w:t>
      </w:r>
      <w:proofErr w:type="spellEnd"/>
      <w:r w:rsidRPr="00672F1E">
        <w:rPr>
          <w:iCs/>
        </w:rPr>
        <w:t xml:space="preserve"> et al., 2011; Culbertson et al., 2010; </w:t>
      </w:r>
      <w:proofErr w:type="spellStart"/>
      <w:r w:rsidRPr="00672F1E">
        <w:rPr>
          <w:iCs/>
        </w:rPr>
        <w:t>Lyubomirsky</w:t>
      </w:r>
      <w:proofErr w:type="spellEnd"/>
      <w:r w:rsidRPr="00672F1E">
        <w:rPr>
          <w:iCs/>
        </w:rPr>
        <w:t xml:space="preserve"> et al.,  2005).</w:t>
      </w:r>
    </w:p>
    <w:p w:rsidR="0041539E" w:rsidRPr="00672F1E" w:rsidRDefault="0041539E" w:rsidP="00672F1E">
      <w:pPr>
        <w:autoSpaceDE w:val="0"/>
        <w:autoSpaceDN w:val="0"/>
        <w:adjustRightInd w:val="0"/>
        <w:spacing w:line="360" w:lineRule="auto"/>
        <w:ind w:firstLine="720"/>
        <w:rPr>
          <w:iCs/>
        </w:rPr>
      </w:pPr>
      <w:r w:rsidRPr="00672F1E">
        <w:rPr>
          <w:iCs/>
        </w:rPr>
        <w:t xml:space="preserve">In addition, the outcomes of this study have suggested that </w:t>
      </w:r>
      <w:r w:rsidRPr="00672F1E">
        <w:t>for both gay/bisexual men and lesbian/bisexual women,</w:t>
      </w:r>
      <w:r w:rsidRPr="00672F1E">
        <w:rPr>
          <w:iCs/>
        </w:rPr>
        <w:t xml:space="preserve"> there is a negative association between workplace bullying and job satisfaction. If sexual orientation minority employees are subject to unfair treatment, ridiculing, shouting and verbal abuse, ostracism, the denial of training or promotion opportunities, and the spreading of malicious rumours, then these conditions can affect their job satisfaction (Drydakis, 2015</w:t>
      </w:r>
      <w:r w:rsidR="00024F92">
        <w:rPr>
          <w:iCs/>
        </w:rPr>
        <w:t>b</w:t>
      </w:r>
      <w:r w:rsidRPr="00672F1E">
        <w:t xml:space="preserve">; Carroll and </w:t>
      </w:r>
      <w:proofErr w:type="spellStart"/>
      <w:r w:rsidRPr="00672F1E">
        <w:t>Lauzier</w:t>
      </w:r>
      <w:proofErr w:type="spellEnd"/>
      <w:r w:rsidRPr="00672F1E">
        <w:t xml:space="preserve">, 2014; Rodriguez-Munoz et al., 2009;  </w:t>
      </w:r>
      <w:proofErr w:type="spellStart"/>
      <w:r w:rsidRPr="00672F1E">
        <w:t>Hauge</w:t>
      </w:r>
      <w:proofErr w:type="spellEnd"/>
      <w:r w:rsidRPr="00672F1E">
        <w:t xml:space="preserve"> et al., 2010</w:t>
      </w:r>
      <w:r w:rsidRPr="00672F1E">
        <w:rPr>
          <w:iCs/>
        </w:rPr>
        <w:t xml:space="preserve">). </w:t>
      </w:r>
      <w:r w:rsidR="00030D5A" w:rsidRPr="00672F1E">
        <w:rPr>
          <w:iCs/>
        </w:rPr>
        <w:t>H</w:t>
      </w:r>
      <w:r w:rsidRPr="00672F1E">
        <w:rPr>
          <w:iCs/>
        </w:rPr>
        <w:t xml:space="preserve">owever, the outcomes of this study have suggested that </w:t>
      </w:r>
      <w:r w:rsidRPr="00672F1E">
        <w:t>for both gay/bisexual men and lesbian/bisexual women,</w:t>
      </w:r>
      <w:r w:rsidRPr="00672F1E">
        <w:rPr>
          <w:iCs/>
        </w:rPr>
        <w:t xml:space="preserve"> there is a positive association between the existence of an LGBT group in the workplace and job satisfaction. In the literature, studies have found that policies that support diversity, such as the existence of LGBT groups in employment, could result in employees’ higher well-being and workplace evaluations, through the reduction of unfair and disturbing experiences (</w:t>
      </w:r>
      <w:proofErr w:type="spellStart"/>
      <w:r w:rsidRPr="00672F1E">
        <w:rPr>
          <w:iCs/>
        </w:rPr>
        <w:t>Riggle</w:t>
      </w:r>
      <w:proofErr w:type="spellEnd"/>
      <w:r w:rsidRPr="00672F1E">
        <w:rPr>
          <w:iCs/>
        </w:rPr>
        <w:t xml:space="preserve"> et al., 2009; Cho et al., 2009</w:t>
      </w:r>
      <w:r w:rsidRPr="00672F1E">
        <w:t>; King et al., 2008; Huffman et al., 2008</w:t>
      </w:r>
      <w:r w:rsidRPr="00672F1E">
        <w:rPr>
          <w:iCs/>
        </w:rPr>
        <w:t>).</w:t>
      </w:r>
      <w:r w:rsidRPr="00672F1E">
        <w:t xml:space="preserve"> </w:t>
      </w:r>
      <w:r w:rsidRPr="00672F1E">
        <w:rPr>
          <w:iCs/>
        </w:rPr>
        <w:t>Indeed, further results of our study have suggested that, especially for gay/bisexual men, there is a negative association between the existence of an LGBT group in the workplace and bullying in the workplace. The literature suggests that the existence of LGBT groups in workplaces could improve the visibility and experiences of its members by fostering equality and counteracting bullying and discrimination (Drydakis, 2014a; Huffman et al., 2008).</w:t>
      </w:r>
      <w:r w:rsidRPr="00672F1E">
        <w:rPr>
          <w:iCs/>
        </w:rPr>
        <w:tab/>
      </w:r>
    </w:p>
    <w:p w:rsidR="0041539E" w:rsidRPr="00672F1E" w:rsidRDefault="0041539E" w:rsidP="00672F1E">
      <w:pPr>
        <w:autoSpaceDE w:val="0"/>
        <w:autoSpaceDN w:val="0"/>
        <w:adjustRightInd w:val="0"/>
        <w:spacing w:line="360" w:lineRule="auto"/>
        <w:ind w:firstLine="720"/>
        <w:rPr>
          <w:iCs/>
        </w:rPr>
      </w:pPr>
      <w:r w:rsidRPr="00672F1E">
        <w:rPr>
          <w:iCs/>
        </w:rPr>
        <w:t xml:space="preserve">The outcomes of this study have suggested also that school-age bullying of LGB people is associated with victims’ lower educational level and with occupational sorting, highlighting the long-term effects of bullying on individuals’ lives. The outcomes have shown </w:t>
      </w:r>
      <w:r w:rsidRPr="00672F1E">
        <w:rPr>
          <w:iCs/>
        </w:rPr>
        <w:lastRenderedPageBreak/>
        <w:t xml:space="preserve">that </w:t>
      </w:r>
      <w:r w:rsidRPr="00672F1E">
        <w:t>for both gay/bisexual men and lesbian/bisexual women,</w:t>
      </w:r>
      <w:r w:rsidRPr="00672F1E">
        <w:rPr>
          <w:iCs/>
        </w:rPr>
        <w:t xml:space="preserve"> there exists a negative association between school-age bullying and higher education. In addition, for gay/bisexual men, a negative association was also found between school-age bullying and white-collar employment. Studies have shown that bullied students achieve lower academic performance and educational qualifications (Wolke and </w:t>
      </w:r>
      <w:proofErr w:type="spellStart"/>
      <w:r w:rsidRPr="00672F1E">
        <w:rPr>
          <w:iCs/>
        </w:rPr>
        <w:t>Lereya</w:t>
      </w:r>
      <w:proofErr w:type="spellEnd"/>
      <w:r w:rsidRPr="00672F1E">
        <w:rPr>
          <w:iCs/>
        </w:rPr>
        <w:t>, 2015; Drydakis, 2014b; Le et al., 2005).</w:t>
      </w:r>
      <w:r w:rsidRPr="00672F1E">
        <w:t xml:space="preserve"> Thus, it might be rational to suggest that </w:t>
      </w:r>
      <w:r w:rsidRPr="00672F1E">
        <w:rPr>
          <w:iCs/>
        </w:rPr>
        <w:t>if victims of school-age bullying face lower probabilities of holding a higher-education degree, they might face lower probabilities of being sorted into white-collar jobs (Drydakis, 2014b).</w:t>
      </w:r>
    </w:p>
    <w:p w:rsidR="007C34CB" w:rsidRDefault="0041539E" w:rsidP="00672F1E">
      <w:pPr>
        <w:autoSpaceDE w:val="0"/>
        <w:autoSpaceDN w:val="0"/>
        <w:adjustRightInd w:val="0"/>
        <w:spacing w:line="360" w:lineRule="auto"/>
        <w:ind w:firstLine="720"/>
        <w:rPr>
          <w:iCs/>
        </w:rPr>
      </w:pPr>
      <w:r w:rsidRPr="00672F1E">
        <w:rPr>
          <w:rFonts w:eastAsia="Calibri"/>
          <w:lang w:val="en-US" w:eastAsia="en-US"/>
        </w:rPr>
        <w:t>The estimations have also shown that gay/bisexual men face higher levels of both school-age and workplace bullying than do lesbian/bisexual women. We suggest that if the stigma attached to deviating from heteronormativity is higher for men than for women, then the assigned pattern might be an expected result. Some studies have compared stereotypical ideas of power and weakness, suggesting that the hierarchy of power to weakness places lesbians above gay men (Hooker, 1993).</w:t>
      </w:r>
      <w:r w:rsidRPr="00672F1E">
        <w:rPr>
          <w:iCs/>
        </w:rPr>
        <w:t xml:space="preserve"> </w:t>
      </w:r>
    </w:p>
    <w:p w:rsidR="0041539E" w:rsidRDefault="0041539E" w:rsidP="00672F1E">
      <w:pPr>
        <w:autoSpaceDE w:val="0"/>
        <w:autoSpaceDN w:val="0"/>
        <w:adjustRightInd w:val="0"/>
        <w:spacing w:line="360" w:lineRule="auto"/>
        <w:ind w:firstLine="720"/>
        <w:rPr>
          <w:color w:val="000000" w:themeColor="text1"/>
        </w:rPr>
      </w:pPr>
      <w:r w:rsidRPr="00672F1E">
        <w:t>The results of this research are in line with other current UK and international studies which suggest that sexual orientation minorities are at risk (</w:t>
      </w:r>
      <w:r w:rsidRPr="00672F1E">
        <w:rPr>
          <w:rFonts w:eastAsia="Calibri"/>
          <w:lang w:val="en-US" w:eastAsia="en-US"/>
        </w:rPr>
        <w:t xml:space="preserve">McDermott and </w:t>
      </w:r>
      <w:proofErr w:type="spellStart"/>
      <w:r w:rsidRPr="00672F1E">
        <w:rPr>
          <w:rFonts w:eastAsia="Calibri"/>
          <w:lang w:val="en-US" w:eastAsia="en-US"/>
        </w:rPr>
        <w:t>Luyt</w:t>
      </w:r>
      <w:proofErr w:type="spellEnd"/>
      <w:r w:rsidRPr="00672F1E">
        <w:rPr>
          <w:rFonts w:eastAsia="Calibri"/>
          <w:lang w:val="en-US" w:eastAsia="en-US"/>
        </w:rPr>
        <w:t xml:space="preserve">, 2016; </w:t>
      </w:r>
      <w:proofErr w:type="spellStart"/>
      <w:r w:rsidRPr="00672F1E">
        <w:rPr>
          <w:rFonts w:eastAsia="Calibri"/>
          <w:lang w:val="en-US" w:eastAsia="en-US"/>
        </w:rPr>
        <w:t>Köllen</w:t>
      </w:r>
      <w:proofErr w:type="spellEnd"/>
      <w:r w:rsidRPr="00672F1E">
        <w:rPr>
          <w:rFonts w:eastAsia="Calibri"/>
          <w:lang w:val="en-US" w:eastAsia="en-US"/>
        </w:rPr>
        <w:t>, 2016</w:t>
      </w:r>
      <w:r w:rsidR="0018406D">
        <w:t xml:space="preserve">). If school-age bullying is </w:t>
      </w:r>
      <w:r w:rsidRPr="00672F1E">
        <w:t>associated with lower levels of higher education and white-collar employment, and with higher levels of workplace bullying and lower job satisfaction, it</w:t>
      </w:r>
      <w:r w:rsidR="0018406D">
        <w:t xml:space="preserve"> might seem </w:t>
      </w:r>
      <w:r w:rsidRPr="00672F1E">
        <w:t>that individuals, firms and the society face long-lasting negative effects. In schools, anti-bully</w:t>
      </w:r>
      <w:r w:rsidR="0018406D">
        <w:t>ing campaigns and strategies might be of importance</w:t>
      </w:r>
      <w:r w:rsidRPr="00672F1E">
        <w:t xml:space="preserve"> in order to minimize bullying incidents</w:t>
      </w:r>
      <w:r w:rsidR="00712813" w:rsidRPr="00672F1E">
        <w:t>, support victims, and secure L</w:t>
      </w:r>
      <w:r w:rsidRPr="00672F1E">
        <w:t>G</w:t>
      </w:r>
      <w:r w:rsidR="00712813" w:rsidRPr="00672F1E">
        <w:t>B</w:t>
      </w:r>
      <w:r w:rsidRPr="00672F1E">
        <w:t xml:space="preserve"> children’s sustainable future as citizens and employees. </w:t>
      </w:r>
      <w:r w:rsidR="00FA64ED">
        <w:t xml:space="preserve">It is important that </w:t>
      </w:r>
      <w:r w:rsidRPr="00672F1E">
        <w:t>stressors that negatively impact on LGB children’s education</w:t>
      </w:r>
      <w:r w:rsidR="00FA64ED">
        <w:t xml:space="preserve"> to be minimized</w:t>
      </w:r>
      <w:r w:rsidRPr="00672F1E">
        <w:t xml:space="preserve">. </w:t>
      </w:r>
      <w:r w:rsidR="005E2316" w:rsidRPr="00672F1E">
        <w:t>A</w:t>
      </w:r>
      <w:r w:rsidRPr="00672F1E">
        <w:t xml:space="preserve"> smooth transition into adulthood and a successful employed life for sexual orientation minorities</w:t>
      </w:r>
      <w:r w:rsidR="005E2316" w:rsidRPr="00672F1E">
        <w:t xml:space="preserve"> </w:t>
      </w:r>
      <w:r w:rsidR="0018406D">
        <w:t>might</w:t>
      </w:r>
      <w:r w:rsidR="005E2316" w:rsidRPr="00672F1E">
        <w:t xml:space="preserve"> be considered</w:t>
      </w:r>
      <w:r w:rsidRPr="00672F1E">
        <w:t xml:space="preserve">. Also, firms </w:t>
      </w:r>
      <w:r w:rsidR="0018406D">
        <w:t>might consider</w:t>
      </w:r>
      <w:r w:rsidRPr="00672F1E">
        <w:t xml:space="preserve"> adopt</w:t>
      </w:r>
      <w:r w:rsidR="0018406D">
        <w:t>ing</w:t>
      </w:r>
      <w:r w:rsidRPr="00672F1E">
        <w:t xml:space="preserve"> anti-bullying strategies for prevention, as well as to support victims. Employees’ welfare and job satisfaction are essential conditions for firms’ productivity. Firms </w:t>
      </w:r>
      <w:r w:rsidR="0018406D">
        <w:t xml:space="preserve">might </w:t>
      </w:r>
      <w:r w:rsidR="00584D25">
        <w:t xml:space="preserve">consider minimizing </w:t>
      </w:r>
      <w:r w:rsidRPr="00672F1E">
        <w:t xml:space="preserve">all those factors that work against sexual orientation minority individuals’ workplace performance and sustainability. </w:t>
      </w:r>
      <w:r w:rsidR="00FA64ED">
        <w:t xml:space="preserve">These policies might </w:t>
      </w:r>
      <w:r w:rsidRPr="00672F1E">
        <w:t>avoid potential vicious cycle</w:t>
      </w:r>
      <w:r w:rsidR="0018406D">
        <w:t>s</w:t>
      </w:r>
      <w:r w:rsidRPr="00672F1E">
        <w:t>, i.e. from workplace bullying to lower job satisfaction to further workplace bullying (</w:t>
      </w:r>
      <w:r w:rsidRPr="00672F1E">
        <w:rPr>
          <w:rFonts w:eastAsia="Calibri"/>
          <w:lang w:eastAsia="en-US"/>
        </w:rPr>
        <w:t xml:space="preserve">Nielsen and </w:t>
      </w:r>
      <w:proofErr w:type="spellStart"/>
      <w:r w:rsidRPr="00672F1E">
        <w:rPr>
          <w:rFonts w:eastAsia="Calibri"/>
          <w:lang w:eastAsia="en-US"/>
        </w:rPr>
        <w:t>Einarsen</w:t>
      </w:r>
      <w:proofErr w:type="spellEnd"/>
      <w:r w:rsidRPr="00672F1E">
        <w:rPr>
          <w:rFonts w:eastAsia="Calibri"/>
          <w:lang w:eastAsia="en-US"/>
        </w:rPr>
        <w:t>, 2012</w:t>
      </w:r>
      <w:r w:rsidRPr="00672F1E">
        <w:t>). Parallel to the above, if LGB people are characterised by the negative emotions that school-age bullying entails (Drydakis, 2014b), this might challenge workplace performance (</w:t>
      </w:r>
      <w:r w:rsidRPr="00672F1E">
        <w:rPr>
          <w:rFonts w:eastAsia="Calibri"/>
          <w:lang w:eastAsia="en-US"/>
        </w:rPr>
        <w:t xml:space="preserve">Nielsen and </w:t>
      </w:r>
      <w:proofErr w:type="spellStart"/>
      <w:r w:rsidRPr="00672F1E">
        <w:rPr>
          <w:rFonts w:eastAsia="Calibri"/>
          <w:lang w:eastAsia="en-US"/>
        </w:rPr>
        <w:t>Einarsen</w:t>
      </w:r>
      <w:proofErr w:type="spellEnd"/>
      <w:r w:rsidRPr="00672F1E">
        <w:rPr>
          <w:rFonts w:eastAsia="Calibri"/>
          <w:lang w:eastAsia="en-US"/>
        </w:rPr>
        <w:t>, 2012</w:t>
      </w:r>
      <w:r w:rsidRPr="00672F1E">
        <w:t xml:space="preserve">); whereas an inclusive workplace environment that enables LGB people to feel valued </w:t>
      </w:r>
      <w:r w:rsidR="0018406D">
        <w:t>might</w:t>
      </w:r>
      <w:r w:rsidRPr="00672F1E">
        <w:t xml:space="preserve"> positively affect  key measures such as job satisfaction (Huffman et al., 2008). A strong indicator found in our study was that, </w:t>
      </w:r>
      <w:r w:rsidRPr="00672F1E">
        <w:lastRenderedPageBreak/>
        <w:t xml:space="preserve">although the great majority of participants had been victims of both school-age and workplace bullying, the existence of an LGBT group was found </w:t>
      </w:r>
      <w:r w:rsidRPr="0015723C">
        <w:rPr>
          <w:color w:val="000000" w:themeColor="text1"/>
        </w:rPr>
        <w:t xml:space="preserve">to be associated with decreased workplace bullying </w:t>
      </w:r>
      <w:r w:rsidR="005E2316" w:rsidRPr="0015723C">
        <w:rPr>
          <w:color w:val="000000" w:themeColor="text1"/>
        </w:rPr>
        <w:t xml:space="preserve">and increased job satisfaction. </w:t>
      </w:r>
    </w:p>
    <w:p w:rsidR="00B05A52" w:rsidRDefault="00B05A52" w:rsidP="00B05A52">
      <w:pPr>
        <w:autoSpaceDE w:val="0"/>
        <w:autoSpaceDN w:val="0"/>
        <w:adjustRightInd w:val="0"/>
        <w:spacing w:line="360" w:lineRule="auto"/>
        <w:rPr>
          <w:color w:val="000000" w:themeColor="text1"/>
        </w:rPr>
      </w:pPr>
    </w:p>
    <w:p w:rsidR="00B05A52" w:rsidRPr="00B05A52" w:rsidRDefault="00B05A52" w:rsidP="00B05A52">
      <w:pPr>
        <w:autoSpaceDE w:val="0"/>
        <w:autoSpaceDN w:val="0"/>
        <w:adjustRightInd w:val="0"/>
        <w:spacing w:line="360" w:lineRule="auto"/>
        <w:rPr>
          <w:b/>
          <w:color w:val="000000" w:themeColor="text1"/>
        </w:rPr>
      </w:pPr>
      <w:r w:rsidRPr="00B05A52">
        <w:rPr>
          <w:b/>
          <w:color w:val="000000" w:themeColor="text1"/>
        </w:rPr>
        <w:t>7. Limitations</w:t>
      </w:r>
    </w:p>
    <w:p w:rsidR="00D70E7D" w:rsidRDefault="004D2F27" w:rsidP="00672F1E">
      <w:pPr>
        <w:autoSpaceDE w:val="0"/>
        <w:autoSpaceDN w:val="0"/>
        <w:adjustRightInd w:val="0"/>
        <w:spacing w:line="360" w:lineRule="auto"/>
        <w:ind w:firstLine="720"/>
        <w:rPr>
          <w:color w:val="000000" w:themeColor="text1"/>
        </w:rPr>
      </w:pPr>
      <w:r>
        <w:rPr>
          <w:color w:val="000000" w:themeColor="text1"/>
        </w:rPr>
        <w:t>W</w:t>
      </w:r>
      <w:r w:rsidR="0041539E" w:rsidRPr="0015723C">
        <w:rPr>
          <w:color w:val="000000" w:themeColor="text1"/>
        </w:rPr>
        <w:t xml:space="preserve">e should consider the characteristics and weaknesses of our study. Because our study investigated school-age and workplace bullying </w:t>
      </w:r>
      <w:r w:rsidR="00F76BE0" w:rsidRPr="0015723C">
        <w:rPr>
          <w:color w:val="000000" w:themeColor="text1"/>
        </w:rPr>
        <w:t>experienced by</w:t>
      </w:r>
      <w:r w:rsidR="0041539E" w:rsidRPr="0015723C">
        <w:rPr>
          <w:color w:val="000000" w:themeColor="text1"/>
        </w:rPr>
        <w:t xml:space="preserve"> sexual orientation minorities, our subjects consisted of gay men, lesbians and bisexuals. Thus, our study did not compare sexual orientation minorities and majorities, as this was not the focu</w:t>
      </w:r>
      <w:r w:rsidR="00744052" w:rsidRPr="0015723C">
        <w:rPr>
          <w:color w:val="000000" w:themeColor="text1"/>
        </w:rPr>
        <w:t xml:space="preserve">s of this study. By definition </w:t>
      </w:r>
      <w:r w:rsidR="0041539E" w:rsidRPr="0015723C">
        <w:rPr>
          <w:color w:val="000000" w:themeColor="text1"/>
        </w:rPr>
        <w:t>we could not have incorporated straight people and asked them whether they had been victims of bullying due to their minority sexual orientation. In addition, the sample was not random. Unfortunately, census data do not incorporate questions regarding bullying due to sexual orientation, which would be necessary in order to obtain representative samples for utilization. Moreover, no one in our sample identified themselves as asexual, pansexual, or of another sexual orientation minority. It should also be considered that this study did not focus on gender identity</w:t>
      </w:r>
      <w:r w:rsidR="00F76BE0" w:rsidRPr="0015723C">
        <w:rPr>
          <w:color w:val="000000" w:themeColor="text1"/>
        </w:rPr>
        <w:t xml:space="preserve"> (Drydakis et al., </w:t>
      </w:r>
      <w:r w:rsidR="0015723C" w:rsidRPr="0015723C">
        <w:rPr>
          <w:color w:val="000000" w:themeColor="text1"/>
        </w:rPr>
        <w:t>2018; Drydakis, 2017</w:t>
      </w:r>
      <w:r w:rsidR="00F76BE0" w:rsidRPr="0015723C">
        <w:rPr>
          <w:color w:val="000000" w:themeColor="text1"/>
        </w:rPr>
        <w:t>)</w:t>
      </w:r>
      <w:r w:rsidR="0041539E" w:rsidRPr="0015723C">
        <w:rPr>
          <w:color w:val="000000" w:themeColor="text1"/>
        </w:rPr>
        <w:t>. Studying the interaction between sexual orientation and gender identity might offer novel results; however, this study can provide no findings relevant to bu</w:t>
      </w:r>
      <w:r w:rsidR="00D70E7D">
        <w:rPr>
          <w:color w:val="000000" w:themeColor="text1"/>
        </w:rPr>
        <w:t xml:space="preserve">llying due to a </w:t>
      </w:r>
      <w:proofErr w:type="gramStart"/>
      <w:r w:rsidR="00D70E7D">
        <w:rPr>
          <w:color w:val="000000" w:themeColor="text1"/>
        </w:rPr>
        <w:t>trans</w:t>
      </w:r>
      <w:proofErr w:type="gramEnd"/>
      <w:r w:rsidR="00D70E7D">
        <w:rPr>
          <w:color w:val="000000" w:themeColor="text1"/>
        </w:rPr>
        <w:t xml:space="preserve"> identity.</w:t>
      </w:r>
    </w:p>
    <w:p w:rsidR="00B05A52" w:rsidRDefault="00C903B4" w:rsidP="00C708CC">
      <w:pPr>
        <w:autoSpaceDE w:val="0"/>
        <w:autoSpaceDN w:val="0"/>
        <w:adjustRightInd w:val="0"/>
        <w:spacing w:line="360" w:lineRule="auto"/>
        <w:ind w:firstLine="720"/>
        <w:rPr>
          <w:rFonts w:eastAsia="Calibri"/>
          <w:color w:val="000000" w:themeColor="text1"/>
          <w:lang w:eastAsia="en-US"/>
        </w:rPr>
      </w:pPr>
      <w:r>
        <w:rPr>
          <w:color w:val="000000" w:themeColor="text1"/>
        </w:rPr>
        <w:t>I</w:t>
      </w:r>
      <w:r w:rsidR="00833743" w:rsidRPr="00833743">
        <w:rPr>
          <w:color w:val="000000" w:themeColor="text1"/>
        </w:rPr>
        <w:t xml:space="preserve">n </w:t>
      </w:r>
      <w:r w:rsidR="00833743">
        <w:rPr>
          <w:color w:val="000000" w:themeColor="text1"/>
        </w:rPr>
        <w:t xml:space="preserve">our </w:t>
      </w:r>
      <w:r>
        <w:rPr>
          <w:color w:val="000000" w:themeColor="text1"/>
        </w:rPr>
        <w:t>study, we were</w:t>
      </w:r>
      <w:r w:rsidR="00833743" w:rsidRPr="00833743">
        <w:rPr>
          <w:color w:val="000000" w:themeColor="text1"/>
        </w:rPr>
        <w:t xml:space="preserve"> not able to access the degree of reliability and validity of retrospective research on school-age bullying</w:t>
      </w:r>
      <w:r w:rsidR="00584D25">
        <w:rPr>
          <w:color w:val="000000" w:themeColor="text1"/>
        </w:rPr>
        <w:t xml:space="preserve">, and </w:t>
      </w:r>
      <w:r>
        <w:rPr>
          <w:color w:val="000000" w:themeColor="text1"/>
        </w:rPr>
        <w:t>we</w:t>
      </w:r>
      <w:r w:rsidR="006F03F6" w:rsidRPr="006F03F6">
        <w:rPr>
          <w:color w:val="000000" w:themeColor="text1"/>
        </w:rPr>
        <w:t xml:space="preserve"> </w:t>
      </w:r>
      <w:r>
        <w:rPr>
          <w:color w:val="000000" w:themeColor="text1"/>
        </w:rPr>
        <w:t xml:space="preserve">did not make </w:t>
      </w:r>
      <w:r w:rsidR="006F03F6" w:rsidRPr="006F03F6">
        <w:rPr>
          <w:color w:val="000000" w:themeColor="text1"/>
        </w:rPr>
        <w:t>claims of causality</w:t>
      </w:r>
      <w:r>
        <w:rPr>
          <w:color w:val="000000" w:themeColor="text1"/>
        </w:rPr>
        <w:t>. We suggest that v</w:t>
      </w:r>
      <w:r w:rsidR="006F03F6" w:rsidRPr="006F03F6">
        <w:rPr>
          <w:color w:val="000000" w:themeColor="text1"/>
        </w:rPr>
        <w:t>icious cycles among the variables might be expected.</w:t>
      </w:r>
      <w:r w:rsidR="00C708CC">
        <w:rPr>
          <w:color w:val="000000" w:themeColor="text1"/>
        </w:rPr>
        <w:t xml:space="preserve"> </w:t>
      </w:r>
      <w:r w:rsidR="006F03F6" w:rsidRPr="00833743">
        <w:rPr>
          <w:color w:val="000000" w:themeColor="text1"/>
        </w:rPr>
        <w:t>For instance,</w:t>
      </w:r>
      <w:r w:rsidR="006F03F6">
        <w:rPr>
          <w:color w:val="000000" w:themeColor="text1"/>
        </w:rPr>
        <w:t xml:space="preserve"> </w:t>
      </w:r>
      <w:r w:rsidR="00833743" w:rsidRPr="00833743">
        <w:rPr>
          <w:color w:val="000000" w:themeColor="text1"/>
        </w:rPr>
        <w:t>workplace bullying incidents might have caused bias in retrospective reports of school-age bullying</w:t>
      </w:r>
      <w:r w:rsidR="00C708CC">
        <w:rPr>
          <w:color w:val="000000" w:themeColor="text1"/>
        </w:rPr>
        <w:t xml:space="preserve">. </w:t>
      </w:r>
      <w:r w:rsidR="00584D25">
        <w:rPr>
          <w:color w:val="000000" w:themeColor="text1"/>
        </w:rPr>
        <w:t>I</w:t>
      </w:r>
      <w:r w:rsidR="00833743" w:rsidRPr="00833743">
        <w:rPr>
          <w:color w:val="000000" w:themeColor="text1"/>
        </w:rPr>
        <w:t xml:space="preserve">f an employee is </w:t>
      </w:r>
      <w:r w:rsidRPr="00C903B4">
        <w:rPr>
          <w:color w:val="000000" w:themeColor="text1"/>
        </w:rPr>
        <w:t xml:space="preserve">currently </w:t>
      </w:r>
      <w:r w:rsidR="00833743" w:rsidRPr="00833743">
        <w:rPr>
          <w:color w:val="000000" w:themeColor="text1"/>
        </w:rPr>
        <w:t xml:space="preserve">facing </w:t>
      </w:r>
      <w:r w:rsidR="006F03F6">
        <w:rPr>
          <w:color w:val="000000" w:themeColor="text1"/>
        </w:rPr>
        <w:t>workplace bullying, she/he</w:t>
      </w:r>
      <w:r>
        <w:rPr>
          <w:color w:val="000000" w:themeColor="text1"/>
        </w:rPr>
        <w:t xml:space="preserve"> could dredge up old memories </w:t>
      </w:r>
      <w:r w:rsidR="00833743" w:rsidRPr="00833743">
        <w:rPr>
          <w:color w:val="000000" w:themeColor="text1"/>
        </w:rPr>
        <w:t xml:space="preserve">of </w:t>
      </w:r>
      <w:r>
        <w:rPr>
          <w:color w:val="000000" w:themeColor="text1"/>
        </w:rPr>
        <w:t xml:space="preserve">school-age </w:t>
      </w:r>
      <w:r w:rsidR="00833743" w:rsidRPr="00833743">
        <w:rPr>
          <w:color w:val="000000" w:themeColor="text1"/>
        </w:rPr>
        <w:t>bullying, making the recollection of school-age bu</w:t>
      </w:r>
      <w:r w:rsidR="00D03B08">
        <w:rPr>
          <w:color w:val="000000" w:themeColor="text1"/>
        </w:rPr>
        <w:t>llying all that more vivid, than</w:t>
      </w:r>
      <w:r w:rsidR="00833743" w:rsidRPr="00833743">
        <w:rPr>
          <w:color w:val="000000" w:themeColor="text1"/>
        </w:rPr>
        <w:t xml:space="preserve"> if an employee is not currently facing workpl</w:t>
      </w:r>
      <w:r w:rsidR="00833743">
        <w:rPr>
          <w:color w:val="000000" w:themeColor="text1"/>
        </w:rPr>
        <w:t>ace bullying.</w:t>
      </w:r>
      <w:r w:rsidR="006F03F6">
        <w:rPr>
          <w:color w:val="000000" w:themeColor="text1"/>
        </w:rPr>
        <w:t xml:space="preserve"> </w:t>
      </w:r>
      <w:r w:rsidR="00833743">
        <w:rPr>
          <w:color w:val="000000" w:themeColor="text1"/>
        </w:rPr>
        <w:t xml:space="preserve">Furthermore, </w:t>
      </w:r>
      <w:r w:rsidR="007D2490" w:rsidRPr="007D2490">
        <w:rPr>
          <w:rFonts w:eastAsia="Calibri"/>
          <w:color w:val="000000" w:themeColor="text1"/>
          <w:lang w:eastAsia="en-US"/>
        </w:rPr>
        <w:t xml:space="preserve">if workplace bullying is associated with job dissatisfaction, and if the latter entails lower occupational commitment, which stimulates additional workplace </w:t>
      </w:r>
      <w:r w:rsidR="00C708CC">
        <w:rPr>
          <w:rFonts w:eastAsia="Calibri"/>
          <w:color w:val="000000" w:themeColor="text1"/>
          <w:lang w:eastAsia="en-US"/>
        </w:rPr>
        <w:t xml:space="preserve">bias and </w:t>
      </w:r>
      <w:r w:rsidR="007D2490" w:rsidRPr="007D2490">
        <w:rPr>
          <w:rFonts w:eastAsia="Calibri"/>
          <w:color w:val="000000" w:themeColor="text1"/>
          <w:lang w:eastAsia="en-US"/>
        </w:rPr>
        <w:t>bullying, then a vicious cycle is expected; i.e. from bullying to job dissatisfaction, leading to potentially lower occupational commitment, and then potentially to further workplace</w:t>
      </w:r>
      <w:r w:rsidR="00C708CC">
        <w:rPr>
          <w:rFonts w:eastAsia="Calibri"/>
          <w:color w:val="000000" w:themeColor="text1"/>
          <w:lang w:eastAsia="en-US"/>
        </w:rPr>
        <w:t xml:space="preserve"> bias and</w:t>
      </w:r>
      <w:r w:rsidR="007D2490" w:rsidRPr="007D2490">
        <w:rPr>
          <w:rFonts w:eastAsia="Calibri"/>
          <w:color w:val="000000" w:themeColor="text1"/>
          <w:lang w:eastAsia="en-US"/>
        </w:rPr>
        <w:t xml:space="preserve"> bullying (Nielsen and </w:t>
      </w:r>
      <w:proofErr w:type="spellStart"/>
      <w:r w:rsidR="007D2490" w:rsidRPr="007D2490">
        <w:rPr>
          <w:rFonts w:eastAsia="Calibri"/>
          <w:color w:val="000000" w:themeColor="text1"/>
          <w:lang w:eastAsia="en-US"/>
        </w:rPr>
        <w:t>Einarsen</w:t>
      </w:r>
      <w:proofErr w:type="spellEnd"/>
      <w:r w:rsidR="007D2490" w:rsidRPr="007D2490">
        <w:rPr>
          <w:rFonts w:eastAsia="Calibri"/>
          <w:color w:val="000000" w:themeColor="text1"/>
          <w:lang w:eastAsia="en-US"/>
        </w:rPr>
        <w:t>, 2012).</w:t>
      </w:r>
      <w:r w:rsidR="007D2490">
        <w:rPr>
          <w:rFonts w:eastAsia="Calibri"/>
          <w:color w:val="000000" w:themeColor="text1"/>
          <w:lang w:eastAsia="en-US"/>
        </w:rPr>
        <w:t xml:space="preserve"> </w:t>
      </w:r>
      <w:r w:rsidR="0041539E" w:rsidRPr="0015723C">
        <w:rPr>
          <w:rFonts w:eastAsia="Calibri"/>
          <w:color w:val="000000" w:themeColor="text1"/>
          <w:lang w:eastAsia="en-US"/>
        </w:rPr>
        <w:t xml:space="preserve">Studies utilizing longitudinal data could shed light on these considerations. </w:t>
      </w:r>
    </w:p>
    <w:p w:rsidR="00833743" w:rsidRPr="004F1139" w:rsidRDefault="0098385D" w:rsidP="0088005B">
      <w:pPr>
        <w:autoSpaceDE w:val="0"/>
        <w:autoSpaceDN w:val="0"/>
        <w:adjustRightInd w:val="0"/>
        <w:spacing w:line="360" w:lineRule="auto"/>
        <w:ind w:firstLine="720"/>
        <w:rPr>
          <w:rFonts w:eastAsia="Calibri"/>
          <w:color w:val="000000" w:themeColor="text1"/>
          <w:lang w:eastAsia="en-US"/>
        </w:rPr>
      </w:pPr>
      <w:r>
        <w:rPr>
          <w:rFonts w:eastAsia="Calibri"/>
          <w:color w:val="000000" w:themeColor="text1"/>
          <w:lang w:eastAsia="en-US"/>
        </w:rPr>
        <w:t>In addition, s</w:t>
      </w:r>
      <w:r w:rsidRPr="0098385D">
        <w:rPr>
          <w:rFonts w:eastAsia="Calibri"/>
          <w:color w:val="000000" w:themeColor="text1"/>
          <w:lang w:eastAsia="en-US"/>
        </w:rPr>
        <w:t>election into workplaces</w:t>
      </w:r>
      <w:r>
        <w:rPr>
          <w:rFonts w:eastAsia="Calibri"/>
          <w:color w:val="000000" w:themeColor="text1"/>
          <w:lang w:eastAsia="en-US"/>
        </w:rPr>
        <w:t xml:space="preserve"> </w:t>
      </w:r>
      <w:r w:rsidR="002C44E8">
        <w:rPr>
          <w:rFonts w:eastAsia="Calibri"/>
          <w:color w:val="000000" w:themeColor="text1"/>
          <w:lang w:eastAsia="en-US"/>
        </w:rPr>
        <w:t xml:space="preserve">with LGBT groups </w:t>
      </w:r>
      <w:r>
        <w:rPr>
          <w:rFonts w:eastAsia="Calibri"/>
          <w:color w:val="000000" w:themeColor="text1"/>
          <w:lang w:eastAsia="en-US"/>
        </w:rPr>
        <w:t xml:space="preserve">might </w:t>
      </w:r>
      <w:r w:rsidR="004F1139">
        <w:rPr>
          <w:rFonts w:eastAsia="Calibri"/>
          <w:color w:val="000000" w:themeColor="text1"/>
          <w:lang w:eastAsia="en-US"/>
        </w:rPr>
        <w:t xml:space="preserve">have affected the job </w:t>
      </w:r>
      <w:r>
        <w:rPr>
          <w:rFonts w:eastAsia="Calibri"/>
          <w:color w:val="000000" w:themeColor="text1"/>
          <w:lang w:eastAsia="en-US"/>
        </w:rPr>
        <w:t>satisfaction</w:t>
      </w:r>
      <w:r w:rsidR="002C44E8">
        <w:rPr>
          <w:rFonts w:eastAsia="Calibri"/>
          <w:color w:val="000000" w:themeColor="text1"/>
          <w:lang w:eastAsia="en-US"/>
        </w:rPr>
        <w:t xml:space="preserve"> level</w:t>
      </w:r>
      <w:r>
        <w:rPr>
          <w:rFonts w:eastAsia="Calibri"/>
          <w:color w:val="000000" w:themeColor="text1"/>
          <w:lang w:eastAsia="en-US"/>
        </w:rPr>
        <w:t>. I</w:t>
      </w:r>
      <w:r w:rsidR="0048503E">
        <w:rPr>
          <w:rFonts w:eastAsia="Calibri"/>
          <w:color w:val="000000" w:themeColor="text1"/>
          <w:lang w:eastAsia="en-US"/>
        </w:rPr>
        <w:t xml:space="preserve">f LGBT </w:t>
      </w:r>
      <w:r w:rsidR="00CD6C03">
        <w:rPr>
          <w:rFonts w:eastAsia="Calibri"/>
          <w:color w:val="000000" w:themeColor="text1"/>
          <w:lang w:eastAsia="en-US"/>
        </w:rPr>
        <w:t>people</w:t>
      </w:r>
      <w:r w:rsidR="0048503E">
        <w:rPr>
          <w:rFonts w:eastAsia="Calibri"/>
          <w:color w:val="000000" w:themeColor="text1"/>
          <w:lang w:eastAsia="en-US"/>
        </w:rPr>
        <w:t xml:space="preserve"> seek employers with LGBT groups because th</w:t>
      </w:r>
      <w:r w:rsidR="003D3AAA">
        <w:rPr>
          <w:rFonts w:eastAsia="Calibri"/>
          <w:color w:val="000000" w:themeColor="text1"/>
          <w:lang w:eastAsia="en-US"/>
        </w:rPr>
        <w:t>ey believe</w:t>
      </w:r>
      <w:r w:rsidR="0048503E">
        <w:rPr>
          <w:rFonts w:eastAsia="Calibri"/>
          <w:color w:val="000000" w:themeColor="text1"/>
          <w:lang w:eastAsia="en-US"/>
        </w:rPr>
        <w:t xml:space="preserve"> that these jobs have established inclusive workplace environments, </w:t>
      </w:r>
      <w:r w:rsidR="00BE4C00">
        <w:rPr>
          <w:rFonts w:eastAsia="Calibri"/>
          <w:color w:val="000000" w:themeColor="text1"/>
          <w:lang w:eastAsia="en-US"/>
        </w:rPr>
        <w:t xml:space="preserve">they </w:t>
      </w:r>
      <w:r w:rsidR="0048503E">
        <w:rPr>
          <w:rFonts w:eastAsia="Calibri"/>
          <w:color w:val="000000" w:themeColor="text1"/>
          <w:lang w:eastAsia="en-US"/>
        </w:rPr>
        <w:t>might feel</w:t>
      </w:r>
      <w:r w:rsidR="0048503E" w:rsidRPr="0048503E">
        <w:rPr>
          <w:rFonts w:eastAsia="Calibri"/>
          <w:color w:val="000000" w:themeColor="text1"/>
          <w:lang w:eastAsia="en-US"/>
        </w:rPr>
        <w:t xml:space="preserve"> </w:t>
      </w:r>
      <w:r w:rsidR="0048503E">
        <w:rPr>
          <w:rFonts w:eastAsia="Calibri"/>
          <w:color w:val="000000" w:themeColor="text1"/>
          <w:lang w:eastAsia="en-US"/>
        </w:rPr>
        <w:t>more satisfied with their</w:t>
      </w:r>
      <w:r w:rsidR="0048503E" w:rsidRPr="0048503E">
        <w:rPr>
          <w:rFonts w:eastAsia="Calibri"/>
          <w:color w:val="000000" w:themeColor="text1"/>
          <w:lang w:eastAsia="en-US"/>
        </w:rPr>
        <w:t xml:space="preserve"> job</w:t>
      </w:r>
      <w:r w:rsidR="0048503E">
        <w:rPr>
          <w:rFonts w:eastAsia="Calibri"/>
          <w:color w:val="000000" w:themeColor="text1"/>
          <w:lang w:eastAsia="en-US"/>
        </w:rPr>
        <w:t>s</w:t>
      </w:r>
      <w:r w:rsidR="0048503E" w:rsidRPr="0048503E">
        <w:rPr>
          <w:rFonts w:eastAsia="Calibri"/>
          <w:color w:val="000000" w:themeColor="text1"/>
          <w:lang w:eastAsia="en-US"/>
        </w:rPr>
        <w:t xml:space="preserve"> not only</w:t>
      </w:r>
      <w:r w:rsidR="0048503E" w:rsidRPr="0048503E">
        <w:t xml:space="preserve"> </w:t>
      </w:r>
      <w:r w:rsidR="0048503E" w:rsidRPr="0048503E">
        <w:rPr>
          <w:rFonts w:eastAsia="Calibri"/>
          <w:color w:val="000000" w:themeColor="text1"/>
          <w:lang w:eastAsia="en-US"/>
        </w:rPr>
        <w:t>because of the LGBT group, but also because of the bundle</w:t>
      </w:r>
      <w:r w:rsidR="0048503E">
        <w:rPr>
          <w:rFonts w:eastAsia="Calibri"/>
          <w:color w:val="000000" w:themeColor="text1"/>
          <w:lang w:eastAsia="en-US"/>
        </w:rPr>
        <w:t>s</w:t>
      </w:r>
      <w:r w:rsidR="0048503E" w:rsidRPr="0048503E">
        <w:rPr>
          <w:rFonts w:eastAsia="Calibri"/>
          <w:color w:val="000000" w:themeColor="text1"/>
          <w:lang w:eastAsia="en-US"/>
        </w:rPr>
        <w:t xml:space="preserve"> </w:t>
      </w:r>
      <w:r w:rsidR="0048503E" w:rsidRPr="0048503E">
        <w:rPr>
          <w:rFonts w:eastAsia="Calibri"/>
          <w:color w:val="000000" w:themeColor="text1"/>
          <w:lang w:eastAsia="en-US"/>
        </w:rPr>
        <w:lastRenderedPageBreak/>
        <w:t>of amenities</w:t>
      </w:r>
      <w:r w:rsidR="004F1139">
        <w:rPr>
          <w:rFonts w:eastAsia="Calibri"/>
          <w:color w:val="000000" w:themeColor="text1"/>
          <w:lang w:eastAsia="en-US"/>
        </w:rPr>
        <w:t xml:space="preserve">, i.e. fair treatment, social events, counselling, </w:t>
      </w:r>
      <w:r w:rsidR="0048503E">
        <w:rPr>
          <w:rFonts w:eastAsia="Calibri"/>
          <w:color w:val="000000" w:themeColor="text1"/>
          <w:lang w:eastAsia="en-US"/>
        </w:rPr>
        <w:t xml:space="preserve">that are </w:t>
      </w:r>
      <w:r w:rsidR="0048503E" w:rsidRPr="0048503E">
        <w:rPr>
          <w:rFonts w:eastAsia="Calibri"/>
          <w:color w:val="000000" w:themeColor="text1"/>
          <w:lang w:eastAsia="en-US"/>
        </w:rPr>
        <w:t>correlated with the presence of that group.</w:t>
      </w:r>
      <w:r w:rsidR="00FD7F39">
        <w:rPr>
          <w:rFonts w:eastAsia="Calibri"/>
          <w:color w:val="000000" w:themeColor="text1"/>
          <w:lang w:eastAsia="en-US"/>
        </w:rPr>
        <w:t xml:space="preserve"> </w:t>
      </w:r>
      <w:r w:rsidR="00BE4C00">
        <w:rPr>
          <w:rFonts w:eastAsia="Calibri"/>
          <w:color w:val="000000" w:themeColor="text1"/>
          <w:lang w:eastAsia="en-US"/>
        </w:rPr>
        <w:t>One needs relevant information in or</w:t>
      </w:r>
      <w:r w:rsidR="00906F87">
        <w:rPr>
          <w:rFonts w:eastAsia="Calibri"/>
          <w:color w:val="000000" w:themeColor="text1"/>
          <w:lang w:eastAsia="en-US"/>
        </w:rPr>
        <w:t>der to decompose the various direct and indirect effects of LGBT groups on job satisfaction</w:t>
      </w:r>
      <w:r w:rsidR="00BE4C00">
        <w:rPr>
          <w:rFonts w:eastAsia="Calibri"/>
          <w:color w:val="000000" w:themeColor="text1"/>
          <w:lang w:eastAsia="en-US"/>
        </w:rPr>
        <w:t>.</w:t>
      </w:r>
      <w:r w:rsidR="0088005B">
        <w:rPr>
          <w:rFonts w:eastAsia="Calibri"/>
          <w:color w:val="000000" w:themeColor="text1"/>
          <w:lang w:eastAsia="en-US"/>
        </w:rPr>
        <w:t xml:space="preserve"> Also, t</w:t>
      </w:r>
      <w:r w:rsidR="0088005B" w:rsidRPr="0088005B">
        <w:rPr>
          <w:rFonts w:eastAsia="Calibri"/>
          <w:color w:val="000000" w:themeColor="text1"/>
          <w:lang w:eastAsia="en-US"/>
        </w:rPr>
        <w:t>he aim of the study was to evaluate empl</w:t>
      </w:r>
      <w:r w:rsidR="0088005B">
        <w:rPr>
          <w:rFonts w:eastAsia="Calibri"/>
          <w:color w:val="000000" w:themeColor="text1"/>
          <w:lang w:eastAsia="en-US"/>
        </w:rPr>
        <w:t>oyed people’s work experiences. U</w:t>
      </w:r>
      <w:r w:rsidR="0088005B" w:rsidRPr="0088005B">
        <w:rPr>
          <w:rFonts w:eastAsia="Calibri"/>
          <w:color w:val="000000" w:themeColor="text1"/>
          <w:lang w:eastAsia="en-US"/>
        </w:rPr>
        <w:t>nemployed and inactive people were not included in the sample. It would be a most interesting study one to examine whether school age bullying and past workplace bullying can affect people’s inact</w:t>
      </w:r>
      <w:r w:rsidR="0088005B">
        <w:rPr>
          <w:rFonts w:eastAsia="Calibri"/>
          <w:color w:val="000000" w:themeColor="text1"/>
          <w:lang w:eastAsia="en-US"/>
        </w:rPr>
        <w:t xml:space="preserve">ivity and unemployment rates. </w:t>
      </w:r>
      <w:r w:rsidR="00BE4C00">
        <w:rPr>
          <w:color w:val="000000" w:themeColor="text1"/>
        </w:rPr>
        <w:t>Moreover, a</w:t>
      </w:r>
      <w:r w:rsidR="00833743" w:rsidRPr="0015723C">
        <w:rPr>
          <w:color w:val="000000" w:themeColor="text1"/>
        </w:rPr>
        <w:t xml:space="preserve">s in every data-gathering operation, regional differences could have affected the outcomes. Although we controlled for regional effects, it is expected that if we had focused on more rural areas we would have estimated different patterns. New studies that include additional regions would be important for providing more reliable generalizations. Equally, the number of observations collected could be increased, as our study’s observations were relatively few. </w:t>
      </w:r>
    </w:p>
    <w:p w:rsidR="00C903B4" w:rsidRDefault="0041539E" w:rsidP="00672F1E">
      <w:pPr>
        <w:autoSpaceDE w:val="0"/>
        <w:autoSpaceDN w:val="0"/>
        <w:adjustRightInd w:val="0"/>
        <w:spacing w:line="360" w:lineRule="auto"/>
        <w:rPr>
          <w:color w:val="000000" w:themeColor="text1"/>
        </w:rPr>
      </w:pPr>
      <w:r w:rsidRPr="004F7201">
        <w:rPr>
          <w:color w:val="000000" w:themeColor="text1"/>
        </w:rPr>
        <w:tab/>
        <w:t>Regarding possible age effects it should be noted that participants’ mean age was 37 years. This feature suggests that our participants were school students during the approximate period of 1985–1997. Biased treatments and potential bullying due to sexual orientation in schools are expected to be higher in past generations than today; thus, this feature might have affected the incidence of school-age bullying. Also, in the current study we provided individuals with definitions regarding school-age and workplace bullying. Both definitions incorporated various forms of bullying, such as verbal abuse, unfair treatments, and physical abuse. If the questions did not provide definitions, and if participants believed that bullying was only related to physical abuse, then the responses might have been different. In other words, we want to highlight that different definitions might result in different raw statistics and coefficients. The same limitation applied in relation to the job satisfaction question and its components: salary, promotion prospects,</w:t>
      </w:r>
      <w:r w:rsidR="00C903B4">
        <w:rPr>
          <w:color w:val="000000" w:themeColor="text1"/>
        </w:rPr>
        <w:t xml:space="preserve"> and relations with colleagues.</w:t>
      </w:r>
    </w:p>
    <w:p w:rsidR="005B3127" w:rsidRPr="00C903B4" w:rsidRDefault="0041539E" w:rsidP="00C903B4">
      <w:pPr>
        <w:autoSpaceDE w:val="0"/>
        <w:autoSpaceDN w:val="0"/>
        <w:adjustRightInd w:val="0"/>
        <w:spacing w:line="360" w:lineRule="auto"/>
        <w:ind w:firstLine="720"/>
        <w:rPr>
          <w:color w:val="000000" w:themeColor="text1"/>
        </w:rPr>
      </w:pPr>
      <w:r w:rsidRPr="004F7201">
        <w:rPr>
          <w:color w:val="000000" w:themeColor="text1"/>
        </w:rPr>
        <w:t>Also, those sexual orientation minority individuals who are (were) not open about their sexuality in the workplace (school) are expected to have taken part in the study and answered ‘no’ with regard to incidence of workplace (school-age bullying) due to sexual orientation. Studies that incorporate questions regarding sexual orientation minorities’ openness are important in terms of reducing internal biases. Unfortunately, studies of this type are scarce (Drydakis, 2015</w:t>
      </w:r>
      <w:r w:rsidR="00024F92">
        <w:rPr>
          <w:color w:val="000000" w:themeColor="text1"/>
        </w:rPr>
        <w:t>b</w:t>
      </w:r>
      <w:r w:rsidRPr="004F7201">
        <w:rPr>
          <w:color w:val="000000" w:themeColor="text1"/>
        </w:rPr>
        <w:t>), and the ‘gay openness at work’ methodological complication is a well-known feature in the literature. However, one might suggest that those who participate in events such as the LGBT History Month are less likely to hi</w:t>
      </w:r>
      <w:r w:rsidR="00712813" w:rsidRPr="004F7201">
        <w:rPr>
          <w:color w:val="000000" w:themeColor="text1"/>
        </w:rPr>
        <w:t>de their sexual orientation than</w:t>
      </w:r>
      <w:r w:rsidRPr="004F7201">
        <w:rPr>
          <w:color w:val="000000" w:themeColor="text1"/>
        </w:rPr>
        <w:t xml:space="preserve"> those who did not participate. Thus, the aforementioned bias might be lower than that of other </w:t>
      </w:r>
      <w:r w:rsidRPr="004F7201">
        <w:rPr>
          <w:color w:val="000000" w:themeColor="text1"/>
        </w:rPr>
        <w:lastRenderedPageBreak/>
        <w:t xml:space="preserve">comparable studies. These methodological issues are subject to ongoing debate, and new studies that provide additional controls could bring clearer outcomes. </w:t>
      </w:r>
    </w:p>
    <w:p w:rsidR="00051455" w:rsidRPr="00672F1E" w:rsidRDefault="00051455" w:rsidP="00672F1E">
      <w:pPr>
        <w:autoSpaceDE w:val="0"/>
        <w:autoSpaceDN w:val="0"/>
        <w:adjustRightInd w:val="0"/>
        <w:spacing w:line="360" w:lineRule="auto"/>
      </w:pPr>
    </w:p>
    <w:p w:rsidR="0041539E" w:rsidRPr="00672F1E" w:rsidRDefault="00B05A52" w:rsidP="00672F1E">
      <w:pPr>
        <w:spacing w:line="360" w:lineRule="auto"/>
        <w:rPr>
          <w:b/>
          <w:iCs/>
        </w:rPr>
      </w:pPr>
      <w:r>
        <w:rPr>
          <w:b/>
          <w:iCs/>
        </w:rPr>
        <w:t>8</w:t>
      </w:r>
      <w:r w:rsidR="0041539E" w:rsidRPr="00672F1E">
        <w:rPr>
          <w:b/>
          <w:iCs/>
        </w:rPr>
        <w:t>. Conclusions</w:t>
      </w:r>
    </w:p>
    <w:p w:rsidR="0041539E" w:rsidRPr="00652A23" w:rsidRDefault="0041539E" w:rsidP="004E0067">
      <w:pPr>
        <w:spacing w:line="360" w:lineRule="auto"/>
        <w:ind w:firstLine="720"/>
        <w:rPr>
          <w:iCs/>
          <w:lang w:val="en-US"/>
        </w:rPr>
      </w:pPr>
      <w:r w:rsidRPr="00672F1E">
        <w:rPr>
          <w:iCs/>
          <w:lang w:val="en-US"/>
        </w:rPr>
        <w:t xml:space="preserve">The present study, utilizing 400 observations gathered in Britain in 2016, showed that, school-age bullying </w:t>
      </w:r>
      <w:r w:rsidR="004E0067">
        <w:rPr>
          <w:iCs/>
          <w:lang w:val="en-US"/>
        </w:rPr>
        <w:t xml:space="preserve">experienced by </w:t>
      </w:r>
      <w:r w:rsidRPr="00672F1E">
        <w:rPr>
          <w:iCs/>
          <w:lang w:val="en-US"/>
        </w:rPr>
        <w:t xml:space="preserve">sexual orientation </w:t>
      </w:r>
      <w:r w:rsidR="004E0067">
        <w:rPr>
          <w:iCs/>
          <w:lang w:val="en-US"/>
        </w:rPr>
        <w:t xml:space="preserve">minorities </w:t>
      </w:r>
      <w:r w:rsidRPr="00672F1E">
        <w:rPr>
          <w:iCs/>
          <w:lang w:val="en-US"/>
        </w:rPr>
        <w:t xml:space="preserve">is associated with lower levels of higher education, and lower probabilities of working in white-collar jobs, the latter result being especially evident for gay/bisexual men. In addition, the outcomes suggested that for both sexes, school-age bullying </w:t>
      </w:r>
      <w:r w:rsidR="0013698C" w:rsidRPr="0013698C">
        <w:rPr>
          <w:iCs/>
          <w:lang w:val="en-US"/>
        </w:rPr>
        <w:t xml:space="preserve">experienced by sexual orientation minorities </w:t>
      </w:r>
      <w:r w:rsidRPr="00672F1E">
        <w:rPr>
          <w:iCs/>
          <w:lang w:val="en-US"/>
        </w:rPr>
        <w:t>is associated with higher incidence of workplace bullying</w:t>
      </w:r>
      <w:r w:rsidR="0013698C" w:rsidRPr="0013698C">
        <w:t xml:space="preserve"> </w:t>
      </w:r>
      <w:r w:rsidR="0013698C" w:rsidRPr="0013698C">
        <w:rPr>
          <w:iCs/>
          <w:lang w:val="en-US"/>
        </w:rPr>
        <w:t>experienced by sexual orientation minorities</w:t>
      </w:r>
      <w:r w:rsidRPr="0013698C">
        <w:rPr>
          <w:iCs/>
          <w:lang w:val="en-US"/>
        </w:rPr>
        <w:t>,</w:t>
      </w:r>
      <w:r w:rsidRPr="00672F1E">
        <w:rPr>
          <w:iCs/>
          <w:lang w:val="en-US"/>
        </w:rPr>
        <w:t xml:space="preserve"> and lower job satisfaction</w:t>
      </w:r>
      <w:r w:rsidR="0013698C" w:rsidRPr="0013698C">
        <w:rPr>
          <w:iCs/>
          <w:lang w:val="en-US"/>
        </w:rPr>
        <w:t xml:space="preserve"> </w:t>
      </w:r>
      <w:r w:rsidR="0013698C">
        <w:rPr>
          <w:iCs/>
          <w:lang w:val="en-US"/>
        </w:rPr>
        <w:t xml:space="preserve">experienced by </w:t>
      </w:r>
      <w:r w:rsidR="0013698C" w:rsidRPr="00672F1E">
        <w:rPr>
          <w:iCs/>
          <w:lang w:val="en-US"/>
        </w:rPr>
        <w:t xml:space="preserve">sexual orientation </w:t>
      </w:r>
      <w:r w:rsidR="0013698C">
        <w:rPr>
          <w:iCs/>
          <w:lang w:val="en-US"/>
        </w:rPr>
        <w:t>minorities</w:t>
      </w:r>
      <w:r w:rsidRPr="00672F1E">
        <w:rPr>
          <w:iCs/>
          <w:lang w:val="en-US"/>
        </w:rPr>
        <w:t>.</w:t>
      </w:r>
      <w:r w:rsidR="0013698C">
        <w:rPr>
          <w:iCs/>
          <w:lang w:val="en-US"/>
        </w:rPr>
        <w:t xml:space="preserve"> </w:t>
      </w:r>
      <w:r w:rsidRPr="00672F1E">
        <w:rPr>
          <w:iCs/>
          <w:lang w:val="en-US"/>
        </w:rPr>
        <w:t xml:space="preserve">The outcomes of this study suggested that </w:t>
      </w:r>
      <w:r w:rsidR="00652A23">
        <w:rPr>
          <w:iCs/>
          <w:lang w:val="en-US"/>
        </w:rPr>
        <w:t xml:space="preserve">bullying, when it is experienced by sexual orientation minorities tends to persist over time. </w:t>
      </w:r>
      <w:r w:rsidR="00652A23">
        <w:rPr>
          <w:rFonts w:eastAsia="Calibri"/>
          <w:lang w:val="en-US" w:eastAsia="en-US"/>
        </w:rPr>
        <w:t>A</w:t>
      </w:r>
      <w:r w:rsidR="001758F7">
        <w:rPr>
          <w:rFonts w:eastAsia="Calibri"/>
          <w:lang w:val="en-US" w:eastAsia="en-US"/>
        </w:rPr>
        <w:t xml:space="preserve">nti-bullying strategies, and affirmative actions </w:t>
      </w:r>
      <w:r w:rsidRPr="00672F1E">
        <w:rPr>
          <w:rFonts w:eastAsia="Calibri"/>
          <w:lang w:val="en-US" w:eastAsia="en-US"/>
        </w:rPr>
        <w:t xml:space="preserve">in school and the workplace </w:t>
      </w:r>
      <w:r w:rsidR="00652A23">
        <w:rPr>
          <w:rFonts w:eastAsia="Calibri"/>
          <w:lang w:val="en-US" w:eastAsia="en-US"/>
        </w:rPr>
        <w:t>might be of consideration</w:t>
      </w:r>
      <w:r w:rsidRPr="00672F1E">
        <w:rPr>
          <w:rFonts w:eastAsia="Calibri"/>
          <w:lang w:val="en-US" w:eastAsia="en-US"/>
        </w:rPr>
        <w:t xml:space="preserve">. Indeed, the study found that the existence of LGBT groups in the workplace is negatively associated with workplace bullying, especially for gay/bisexual men, and is positively associated with job satisfaction for both sexes. </w:t>
      </w:r>
    </w:p>
    <w:p w:rsidR="00652A23" w:rsidRPr="00672F1E" w:rsidRDefault="00652A23" w:rsidP="00672F1E">
      <w:pPr>
        <w:spacing w:line="360" w:lineRule="auto"/>
        <w:ind w:firstLine="720"/>
        <w:rPr>
          <w:iCs/>
          <w:lang w:val="en-US"/>
        </w:rPr>
      </w:pPr>
    </w:p>
    <w:p w:rsidR="001069DA" w:rsidRPr="00672F1E" w:rsidRDefault="001069DA" w:rsidP="00672F1E">
      <w:pPr>
        <w:spacing w:line="360" w:lineRule="auto"/>
        <w:rPr>
          <w:b/>
        </w:rPr>
      </w:pPr>
    </w:p>
    <w:p w:rsidR="004C32E4" w:rsidRDefault="004C32E4" w:rsidP="00672F1E">
      <w:pPr>
        <w:spacing w:line="360" w:lineRule="auto"/>
        <w:rPr>
          <w:b/>
        </w:rPr>
      </w:pPr>
    </w:p>
    <w:p w:rsidR="008A439E" w:rsidRDefault="008A439E" w:rsidP="00672F1E">
      <w:pPr>
        <w:spacing w:line="360" w:lineRule="auto"/>
        <w:rPr>
          <w:b/>
        </w:rPr>
      </w:pPr>
    </w:p>
    <w:p w:rsidR="008A439E" w:rsidRDefault="008A439E" w:rsidP="00672F1E">
      <w:pPr>
        <w:spacing w:line="360" w:lineRule="auto"/>
        <w:rPr>
          <w:b/>
        </w:rPr>
      </w:pPr>
    </w:p>
    <w:p w:rsidR="008A439E" w:rsidRDefault="008A439E" w:rsidP="00672F1E">
      <w:pPr>
        <w:spacing w:line="360" w:lineRule="auto"/>
        <w:rPr>
          <w:b/>
        </w:rPr>
      </w:pPr>
    </w:p>
    <w:p w:rsidR="00F76BE0" w:rsidRDefault="00F76BE0" w:rsidP="00672F1E">
      <w:pPr>
        <w:spacing w:line="360" w:lineRule="auto"/>
        <w:rPr>
          <w:b/>
        </w:rPr>
      </w:pPr>
    </w:p>
    <w:p w:rsidR="00F76BE0" w:rsidRDefault="00F76BE0" w:rsidP="00672F1E">
      <w:pPr>
        <w:spacing w:line="360" w:lineRule="auto"/>
        <w:rPr>
          <w:b/>
        </w:rPr>
      </w:pPr>
    </w:p>
    <w:p w:rsidR="00CA5972" w:rsidRDefault="00CA5972" w:rsidP="00672F1E">
      <w:pPr>
        <w:spacing w:line="360" w:lineRule="auto"/>
        <w:rPr>
          <w:b/>
        </w:rPr>
      </w:pPr>
    </w:p>
    <w:p w:rsidR="00CA5972" w:rsidRDefault="00CA5972" w:rsidP="00672F1E">
      <w:pPr>
        <w:spacing w:line="360" w:lineRule="auto"/>
        <w:rPr>
          <w:b/>
        </w:rPr>
      </w:pPr>
    </w:p>
    <w:p w:rsidR="00CA5972" w:rsidRDefault="00CA5972" w:rsidP="00672F1E">
      <w:pPr>
        <w:spacing w:line="360" w:lineRule="auto"/>
        <w:rPr>
          <w:b/>
        </w:rPr>
      </w:pPr>
    </w:p>
    <w:p w:rsidR="00CA5972" w:rsidRDefault="00CA5972" w:rsidP="00672F1E">
      <w:pPr>
        <w:spacing w:line="360" w:lineRule="auto"/>
        <w:rPr>
          <w:b/>
        </w:rPr>
      </w:pPr>
    </w:p>
    <w:p w:rsidR="00CA5972" w:rsidRDefault="00CA5972" w:rsidP="00672F1E">
      <w:pPr>
        <w:spacing w:line="360" w:lineRule="auto"/>
        <w:rPr>
          <w:b/>
        </w:rPr>
      </w:pPr>
    </w:p>
    <w:p w:rsidR="00584D25" w:rsidRDefault="00584D25" w:rsidP="00672F1E">
      <w:pPr>
        <w:spacing w:line="360" w:lineRule="auto"/>
        <w:rPr>
          <w:b/>
        </w:rPr>
      </w:pPr>
    </w:p>
    <w:p w:rsidR="001758F7" w:rsidRDefault="001758F7" w:rsidP="00672F1E">
      <w:pPr>
        <w:spacing w:line="360" w:lineRule="auto"/>
        <w:rPr>
          <w:b/>
        </w:rPr>
      </w:pPr>
    </w:p>
    <w:p w:rsidR="001758F7" w:rsidRDefault="001758F7" w:rsidP="00672F1E">
      <w:pPr>
        <w:spacing w:line="360" w:lineRule="auto"/>
        <w:rPr>
          <w:b/>
        </w:rPr>
      </w:pPr>
    </w:p>
    <w:p w:rsidR="001758F7" w:rsidRDefault="001758F7" w:rsidP="00672F1E">
      <w:pPr>
        <w:spacing w:line="360" w:lineRule="auto"/>
        <w:rPr>
          <w:b/>
        </w:rPr>
      </w:pPr>
    </w:p>
    <w:p w:rsidR="001758F7" w:rsidRDefault="001758F7" w:rsidP="00672F1E">
      <w:pPr>
        <w:spacing w:line="360" w:lineRule="auto"/>
        <w:rPr>
          <w:b/>
        </w:rPr>
      </w:pPr>
    </w:p>
    <w:p w:rsidR="00541CF1" w:rsidRPr="00672F1E" w:rsidRDefault="00541CF1" w:rsidP="00672F1E">
      <w:pPr>
        <w:spacing w:line="360" w:lineRule="auto"/>
        <w:rPr>
          <w:b/>
        </w:rPr>
      </w:pPr>
      <w:r w:rsidRPr="00672F1E">
        <w:rPr>
          <w:b/>
        </w:rPr>
        <w:lastRenderedPageBreak/>
        <w:t>References</w:t>
      </w:r>
    </w:p>
    <w:p w:rsidR="00541CF1" w:rsidRPr="00672F1E" w:rsidRDefault="00541CF1" w:rsidP="00672F1E">
      <w:pPr>
        <w:spacing w:line="360" w:lineRule="auto"/>
        <w:ind w:left="567" w:hanging="567"/>
      </w:pPr>
      <w:r w:rsidRPr="00672F1E">
        <w:t xml:space="preserve">Advocates for Children, Inc. (2005). </w:t>
      </w:r>
      <w:r w:rsidRPr="00672F1E">
        <w:rPr>
          <w:i/>
        </w:rPr>
        <w:t>In harm’s way: A survey of lesbian, gay, bisexual, and transgender students who speak about harassment and discrimination in New York City schools</w:t>
      </w:r>
      <w:r w:rsidRPr="00672F1E">
        <w:t>. New York: Advocates for Children, Inc.</w:t>
      </w:r>
    </w:p>
    <w:p w:rsidR="00541CF1" w:rsidRPr="00672F1E" w:rsidRDefault="00541CF1" w:rsidP="00672F1E">
      <w:pPr>
        <w:spacing w:line="360" w:lineRule="auto"/>
        <w:ind w:left="567" w:hanging="567"/>
      </w:pPr>
      <w:proofErr w:type="spellStart"/>
      <w:r w:rsidRPr="00672F1E">
        <w:t>Agervold</w:t>
      </w:r>
      <w:proofErr w:type="spellEnd"/>
      <w:r w:rsidRPr="00672F1E">
        <w:t xml:space="preserve">, M. (2007). Bullying at work: A discussion of definitions and prevalence, based on an empirical study. </w:t>
      </w:r>
      <w:r w:rsidRPr="00672F1E">
        <w:rPr>
          <w:i/>
        </w:rPr>
        <w:t>Scandinavian Journal of Psychology</w:t>
      </w:r>
      <w:r w:rsidRPr="00672F1E">
        <w:t xml:space="preserve">, 48: 161-172. </w:t>
      </w:r>
    </w:p>
    <w:p w:rsidR="00541CF1" w:rsidRPr="00672F1E" w:rsidRDefault="00541CF1" w:rsidP="00672F1E">
      <w:pPr>
        <w:spacing w:line="360" w:lineRule="auto"/>
        <w:ind w:left="567" w:hanging="567"/>
      </w:pPr>
      <w:r w:rsidRPr="00672F1E">
        <w:t xml:space="preserve">Allison, S., </w:t>
      </w:r>
      <w:proofErr w:type="spellStart"/>
      <w:r w:rsidRPr="00672F1E">
        <w:t>Roeger</w:t>
      </w:r>
      <w:proofErr w:type="spellEnd"/>
      <w:r w:rsidRPr="00672F1E">
        <w:t xml:space="preserve">, L., &amp; </w:t>
      </w:r>
      <w:proofErr w:type="spellStart"/>
      <w:r w:rsidRPr="00672F1E">
        <w:t>Reinfeld-Kirkman</w:t>
      </w:r>
      <w:proofErr w:type="spellEnd"/>
      <w:r w:rsidRPr="00672F1E">
        <w:t xml:space="preserve">, N. (2009). Does school bullying affect adult health? Population survey of health-related quality of life and past victimization. </w:t>
      </w:r>
      <w:r w:rsidRPr="00672F1E">
        <w:rPr>
          <w:i/>
        </w:rPr>
        <w:t>Australian and</w:t>
      </w:r>
      <w:r w:rsidRPr="00672F1E">
        <w:t xml:space="preserve"> </w:t>
      </w:r>
      <w:r w:rsidRPr="00672F1E">
        <w:rPr>
          <w:i/>
        </w:rPr>
        <w:t>New Zealand Journal of Psychiatry</w:t>
      </w:r>
      <w:r w:rsidRPr="00672F1E">
        <w:t>, 43: 1163-1170.</w:t>
      </w:r>
    </w:p>
    <w:p w:rsidR="00F86785" w:rsidRPr="00672F1E" w:rsidRDefault="00933ADD" w:rsidP="00672F1E">
      <w:pPr>
        <w:spacing w:line="360" w:lineRule="auto"/>
        <w:ind w:left="567" w:hanging="567"/>
      </w:pPr>
      <w:r>
        <w:t xml:space="preserve">Aquino, K., &amp; </w:t>
      </w:r>
      <w:proofErr w:type="spellStart"/>
      <w:r>
        <w:t>Lamertz</w:t>
      </w:r>
      <w:proofErr w:type="spellEnd"/>
      <w:r>
        <w:t>, K. (2004</w:t>
      </w:r>
      <w:r w:rsidR="00F86785" w:rsidRPr="00672F1E">
        <w:t xml:space="preserve">). A relational model of workplace victimization: Social roles and patterns of victimization in dyadic relationships. </w:t>
      </w:r>
      <w:r w:rsidR="00F86785" w:rsidRPr="00672F1E">
        <w:rPr>
          <w:i/>
        </w:rPr>
        <w:t>Journal of Applied Psychology</w:t>
      </w:r>
      <w:r w:rsidR="00F86785" w:rsidRPr="00672F1E">
        <w:t xml:space="preserve">, 89: 1023-1034. </w:t>
      </w:r>
    </w:p>
    <w:p w:rsidR="00541CF1" w:rsidRPr="00672F1E" w:rsidRDefault="00541CF1" w:rsidP="00672F1E">
      <w:pPr>
        <w:spacing w:line="360" w:lineRule="auto"/>
        <w:ind w:left="567" w:hanging="567"/>
      </w:pPr>
      <w:proofErr w:type="spellStart"/>
      <w:r w:rsidRPr="00672F1E">
        <w:t>Avey</w:t>
      </w:r>
      <w:proofErr w:type="spellEnd"/>
      <w:r w:rsidRPr="00672F1E">
        <w:t xml:space="preserve">, J.B., </w:t>
      </w:r>
      <w:proofErr w:type="spellStart"/>
      <w:r w:rsidRPr="00672F1E">
        <w:t>Reichard</w:t>
      </w:r>
      <w:proofErr w:type="spellEnd"/>
      <w:r w:rsidRPr="00672F1E">
        <w:t xml:space="preserve">, R.J., </w:t>
      </w:r>
      <w:proofErr w:type="spellStart"/>
      <w:r w:rsidRPr="00672F1E">
        <w:t>Luthans</w:t>
      </w:r>
      <w:proofErr w:type="spellEnd"/>
      <w:r w:rsidRPr="00672F1E">
        <w:t xml:space="preserve">, F., &amp; </w:t>
      </w:r>
      <w:proofErr w:type="spellStart"/>
      <w:r w:rsidRPr="00672F1E">
        <w:t>Mhatre</w:t>
      </w:r>
      <w:proofErr w:type="spellEnd"/>
      <w:r w:rsidRPr="00672F1E">
        <w:t xml:space="preserve">, K.H. (2011). Meta-analysis of the impact of positive psychological capital on employee attitudes, </w:t>
      </w:r>
      <w:proofErr w:type="spellStart"/>
      <w:r w:rsidRPr="00672F1E">
        <w:t>behaviors</w:t>
      </w:r>
      <w:proofErr w:type="spellEnd"/>
      <w:r w:rsidRPr="00672F1E">
        <w:t xml:space="preserve">, and performance. </w:t>
      </w:r>
      <w:r w:rsidRPr="00672F1E">
        <w:rPr>
          <w:i/>
        </w:rPr>
        <w:t>Human Resource Development Quarterly</w:t>
      </w:r>
      <w:r w:rsidRPr="00672F1E">
        <w:t>, 22: 127-152.</w:t>
      </w:r>
    </w:p>
    <w:p w:rsidR="00541CF1" w:rsidRPr="00672F1E" w:rsidRDefault="00541CF1" w:rsidP="00672F1E">
      <w:pPr>
        <w:spacing w:line="360" w:lineRule="auto"/>
        <w:ind w:left="567" w:hanging="567"/>
      </w:pPr>
      <w:proofErr w:type="spellStart"/>
      <w:r w:rsidRPr="00672F1E">
        <w:t>Badgett</w:t>
      </w:r>
      <w:proofErr w:type="spellEnd"/>
      <w:r w:rsidRPr="00672F1E">
        <w:t xml:space="preserve">, L.M.V., Lau, H., Sears, B., &amp; </w:t>
      </w:r>
      <w:proofErr w:type="spellStart"/>
      <w:r w:rsidRPr="00672F1E">
        <w:t>Ho</w:t>
      </w:r>
      <w:proofErr w:type="spellEnd"/>
      <w:r w:rsidRPr="00672F1E">
        <w:t>, D. (2007). Bias in the workplace: Consistent evidence of sexual orientation and gender identity discrimination. The Williams Institute, CA: UCLA School of Law.</w:t>
      </w:r>
    </w:p>
    <w:p w:rsidR="00541CF1" w:rsidRPr="00672F1E" w:rsidRDefault="00541CF1" w:rsidP="00672F1E">
      <w:pPr>
        <w:spacing w:line="360" w:lineRule="auto"/>
        <w:ind w:left="567" w:hanging="567"/>
      </w:pPr>
      <w:proofErr w:type="spellStart"/>
      <w:r w:rsidRPr="00672F1E">
        <w:t>Barling</w:t>
      </w:r>
      <w:proofErr w:type="spellEnd"/>
      <w:r w:rsidRPr="00672F1E">
        <w:t xml:space="preserve">, J., Rogers, A.G., &amp; </w:t>
      </w:r>
      <w:proofErr w:type="spellStart"/>
      <w:r w:rsidRPr="00672F1E">
        <w:t>Kelloway</w:t>
      </w:r>
      <w:proofErr w:type="spellEnd"/>
      <w:r w:rsidRPr="00672F1E">
        <w:t xml:space="preserve">, K. (2001). Behind closed doors: In-home workers’ experience of sexual harassment and workplace violence. </w:t>
      </w:r>
      <w:r w:rsidRPr="00672F1E">
        <w:rPr>
          <w:i/>
        </w:rPr>
        <w:t>Journal of Occupational Health Psychology</w:t>
      </w:r>
      <w:r w:rsidRPr="00672F1E">
        <w:t>, 6: 255–269.</w:t>
      </w:r>
    </w:p>
    <w:p w:rsidR="00541CF1" w:rsidRPr="00672F1E" w:rsidRDefault="00541CF1" w:rsidP="00672F1E">
      <w:pPr>
        <w:spacing w:line="360" w:lineRule="auto"/>
        <w:ind w:left="567" w:hanging="567"/>
      </w:pPr>
      <w:r w:rsidRPr="00672F1E">
        <w:t xml:space="preserve">Birkett, M., </w:t>
      </w:r>
      <w:proofErr w:type="spellStart"/>
      <w:r w:rsidRPr="00672F1E">
        <w:t>Espelage</w:t>
      </w:r>
      <w:proofErr w:type="spellEnd"/>
      <w:r w:rsidRPr="00672F1E">
        <w:t>, D.L., &amp; Koenig, B. (2009). LGB and questioning students in schools: The moderating effects of homophobic bullying and school climate on negative outcomes</w:t>
      </w:r>
      <w:r w:rsidRPr="00672F1E">
        <w:rPr>
          <w:i/>
        </w:rPr>
        <w:t>. Journal of Youth and Adolescence</w:t>
      </w:r>
      <w:r w:rsidRPr="00672F1E">
        <w:t>, 38: 989-1000.</w:t>
      </w:r>
    </w:p>
    <w:p w:rsidR="00541CF1" w:rsidRPr="00672F1E" w:rsidRDefault="00541CF1" w:rsidP="00672F1E">
      <w:pPr>
        <w:spacing w:line="360" w:lineRule="auto"/>
        <w:ind w:left="567" w:hanging="567"/>
      </w:pPr>
      <w:r w:rsidRPr="00672F1E">
        <w:t xml:space="preserve">Bowling, N.A., &amp; </w:t>
      </w:r>
      <w:proofErr w:type="spellStart"/>
      <w:r w:rsidRPr="00672F1E">
        <w:t>Beehr</w:t>
      </w:r>
      <w:proofErr w:type="spellEnd"/>
      <w:r w:rsidRPr="00672F1E">
        <w:t xml:space="preserve">, T.A. (2006). Workplace harassment from the victim’s perspective: A theoretical model and meta-analysis. </w:t>
      </w:r>
      <w:r w:rsidRPr="00672F1E">
        <w:rPr>
          <w:i/>
        </w:rPr>
        <w:t>Journal of Applied Psychology</w:t>
      </w:r>
      <w:r w:rsidRPr="00672F1E">
        <w:t>, 91: 998–1012.</w:t>
      </w:r>
    </w:p>
    <w:p w:rsidR="00541CF1" w:rsidRPr="00672F1E" w:rsidRDefault="00541CF1" w:rsidP="00672F1E">
      <w:pPr>
        <w:spacing w:line="360" w:lineRule="auto"/>
        <w:ind w:left="567" w:hanging="567"/>
      </w:pPr>
      <w:r w:rsidRPr="00672F1E">
        <w:t xml:space="preserve">Bowling, N.A., </w:t>
      </w:r>
      <w:proofErr w:type="spellStart"/>
      <w:r w:rsidRPr="00672F1E">
        <w:t>Eschleman</w:t>
      </w:r>
      <w:proofErr w:type="spellEnd"/>
      <w:r w:rsidRPr="00672F1E">
        <w:t xml:space="preserve">, K.J., &amp; Wang, Q. (2010). A meta-analytic examination of the relationship between job satisfaction and subjective well-being. </w:t>
      </w:r>
      <w:r w:rsidRPr="00672F1E">
        <w:rPr>
          <w:i/>
        </w:rPr>
        <w:t>Journal of Occupational and Organizational Psychology</w:t>
      </w:r>
      <w:r w:rsidRPr="00672F1E">
        <w:t>, 83: 915-934.</w:t>
      </w:r>
    </w:p>
    <w:p w:rsidR="00541CF1" w:rsidRDefault="00541CF1" w:rsidP="00672F1E">
      <w:pPr>
        <w:spacing w:line="360" w:lineRule="auto"/>
        <w:ind w:left="567" w:hanging="567"/>
      </w:pPr>
      <w:r w:rsidRPr="00672F1E">
        <w:t xml:space="preserve">Brown, S., &amp; Taylor, K. (2008). Bullying, education and labour market outcomes: evidence from the national child development survey. </w:t>
      </w:r>
      <w:r w:rsidRPr="00672F1E">
        <w:rPr>
          <w:i/>
        </w:rPr>
        <w:t>Economics of Education Review</w:t>
      </w:r>
      <w:r w:rsidRPr="00672F1E">
        <w:t>, 27: 387-401.</w:t>
      </w:r>
    </w:p>
    <w:p w:rsidR="00870662" w:rsidRPr="00672F1E" w:rsidRDefault="00870662" w:rsidP="00870662">
      <w:pPr>
        <w:spacing w:line="360" w:lineRule="auto"/>
        <w:ind w:left="567" w:hanging="567"/>
      </w:pPr>
      <w:r w:rsidRPr="00672F1E">
        <w:t>Burton, C.M., Marsh</w:t>
      </w:r>
      <w:r w:rsidR="0069395B">
        <w:t xml:space="preserve">al, M.P., Chisolm, D.J. and </w:t>
      </w:r>
      <w:proofErr w:type="spellStart"/>
      <w:r w:rsidRPr="00672F1E">
        <w:t>Sucato</w:t>
      </w:r>
      <w:proofErr w:type="spellEnd"/>
      <w:r w:rsidRPr="00672F1E">
        <w:t xml:space="preserve">, G.S., &amp; Friedman, M.S. (2013). Sexual minority-related victimization as a mediator of mental health disparities in </w:t>
      </w:r>
      <w:r w:rsidRPr="00672F1E">
        <w:lastRenderedPageBreak/>
        <w:t xml:space="preserve">sexual minority youth: A longitudinal </w:t>
      </w:r>
      <w:proofErr w:type="gramStart"/>
      <w:r w:rsidRPr="00672F1E">
        <w:t>analysis .</w:t>
      </w:r>
      <w:proofErr w:type="gramEnd"/>
      <w:r w:rsidRPr="00672F1E">
        <w:t xml:space="preserve"> </w:t>
      </w:r>
      <w:r w:rsidRPr="00672F1E">
        <w:rPr>
          <w:i/>
        </w:rPr>
        <w:t>Journal of Youth Adolescence</w:t>
      </w:r>
      <w:r w:rsidRPr="00672F1E">
        <w:t xml:space="preserve">, 42: 394-402. </w:t>
      </w:r>
    </w:p>
    <w:p w:rsidR="00541CF1" w:rsidRPr="00672F1E" w:rsidRDefault="00541CF1" w:rsidP="00672F1E">
      <w:pPr>
        <w:spacing w:line="360" w:lineRule="auto"/>
        <w:ind w:left="567" w:hanging="567"/>
      </w:pPr>
      <w:r w:rsidRPr="00672F1E">
        <w:rPr>
          <w:rFonts w:eastAsia="Calibri"/>
          <w:lang w:val="en-US" w:eastAsia="en-US"/>
        </w:rPr>
        <w:t xml:space="preserve">Carpenter, C. (2005). Self-reported sexual orientation and earnings: Evidence from </w:t>
      </w:r>
      <w:r w:rsidRPr="00672F1E">
        <w:rPr>
          <w:rFonts w:eastAsia="Calibri"/>
          <w:i/>
          <w:lang w:val="en-US" w:eastAsia="en-US"/>
        </w:rPr>
        <w:t>California. Industrial and Labor Relations Review</w:t>
      </w:r>
      <w:r w:rsidRPr="00672F1E">
        <w:rPr>
          <w:rFonts w:eastAsia="Calibri"/>
          <w:lang w:val="en-US" w:eastAsia="en-US"/>
        </w:rPr>
        <w:t>, 58:258–73.</w:t>
      </w:r>
    </w:p>
    <w:p w:rsidR="00541CF1" w:rsidRPr="00672F1E" w:rsidRDefault="00541CF1" w:rsidP="00672F1E">
      <w:pPr>
        <w:spacing w:line="360" w:lineRule="auto"/>
        <w:ind w:left="567" w:hanging="567"/>
      </w:pPr>
      <w:r w:rsidRPr="00672F1E">
        <w:t xml:space="preserve">Carroll, T.T. &amp; </w:t>
      </w:r>
      <w:proofErr w:type="spellStart"/>
      <w:r w:rsidRPr="00672F1E">
        <w:t>Lauzier</w:t>
      </w:r>
      <w:proofErr w:type="spellEnd"/>
      <w:r w:rsidRPr="00672F1E">
        <w:t xml:space="preserve">, M. (2014). Workplace bullying and job satisfaction: The buffering effect of social Support. </w:t>
      </w:r>
      <w:r w:rsidRPr="00672F1E">
        <w:rPr>
          <w:i/>
        </w:rPr>
        <w:t>Universal Journal of Psychology</w:t>
      </w:r>
      <w:r w:rsidRPr="00672F1E">
        <w:t>, 22: 81-089.</w:t>
      </w:r>
    </w:p>
    <w:p w:rsidR="00541CF1" w:rsidRPr="00672F1E" w:rsidRDefault="00541CF1" w:rsidP="00672F1E">
      <w:pPr>
        <w:spacing w:line="360" w:lineRule="auto"/>
        <w:ind w:left="567" w:hanging="567"/>
      </w:pPr>
      <w:r w:rsidRPr="00672F1E">
        <w:t xml:space="preserve">Cho, S., </w:t>
      </w:r>
      <w:proofErr w:type="spellStart"/>
      <w:r w:rsidRPr="00672F1E">
        <w:t>Johanson</w:t>
      </w:r>
      <w:proofErr w:type="spellEnd"/>
      <w:r w:rsidRPr="00672F1E">
        <w:t xml:space="preserve">, M.M., &amp; </w:t>
      </w:r>
      <w:proofErr w:type="spellStart"/>
      <w:r w:rsidRPr="00672F1E">
        <w:t>Guchait</w:t>
      </w:r>
      <w:proofErr w:type="spellEnd"/>
      <w:r w:rsidRPr="00672F1E">
        <w:t xml:space="preserve">, P. (2009). </w:t>
      </w:r>
      <w:proofErr w:type="gramStart"/>
      <w:r w:rsidRPr="00672F1E">
        <w:t>Employees</w:t>
      </w:r>
      <w:proofErr w:type="gramEnd"/>
      <w:r w:rsidRPr="00672F1E">
        <w:t xml:space="preserve"> intent to leave: A comparison of determinants of intent to leave versus intent to stay. </w:t>
      </w:r>
      <w:r w:rsidRPr="00672F1E">
        <w:rPr>
          <w:i/>
          <w:iCs/>
        </w:rPr>
        <w:t>International Journal of Hospitality Management</w:t>
      </w:r>
      <w:r w:rsidRPr="00672F1E">
        <w:t xml:space="preserve">, </w:t>
      </w:r>
      <w:r w:rsidRPr="00672F1E">
        <w:rPr>
          <w:i/>
          <w:iCs/>
        </w:rPr>
        <w:t>28</w:t>
      </w:r>
      <w:r w:rsidRPr="00672F1E">
        <w:t>: 374-381.</w:t>
      </w:r>
    </w:p>
    <w:p w:rsidR="00541CF1" w:rsidRPr="00672F1E" w:rsidRDefault="00541CF1" w:rsidP="00672F1E">
      <w:pPr>
        <w:spacing w:line="360" w:lineRule="auto"/>
        <w:ind w:left="567" w:hanging="567"/>
      </w:pPr>
      <w:r w:rsidRPr="00672F1E">
        <w:t xml:space="preserve">Culbertson, S.S., </w:t>
      </w:r>
      <w:proofErr w:type="spellStart"/>
      <w:r w:rsidRPr="00672F1E">
        <w:t>Fullagar</w:t>
      </w:r>
      <w:proofErr w:type="spellEnd"/>
      <w:r w:rsidRPr="00672F1E">
        <w:t xml:space="preserve">, C.J., &amp; Mills, M.J. (2010). Feeling good and doing great: The relationship between psychological capital and well-being. </w:t>
      </w:r>
      <w:r w:rsidRPr="00672F1E">
        <w:rPr>
          <w:i/>
        </w:rPr>
        <w:t>Journal of Occupational Health Psychology</w:t>
      </w:r>
      <w:r w:rsidRPr="00672F1E">
        <w:t>, 15: 421-433.</w:t>
      </w:r>
    </w:p>
    <w:p w:rsidR="00024F92" w:rsidRDefault="00541CF1" w:rsidP="00024F92">
      <w:pPr>
        <w:spacing w:line="360" w:lineRule="auto"/>
        <w:ind w:left="567" w:hanging="567"/>
      </w:pPr>
      <w:r w:rsidRPr="00672F1E">
        <w:t xml:space="preserve">Dempsey, A.G., &amp; </w:t>
      </w:r>
      <w:proofErr w:type="spellStart"/>
      <w:r w:rsidRPr="00672F1E">
        <w:t>Storch</w:t>
      </w:r>
      <w:proofErr w:type="spellEnd"/>
      <w:r w:rsidRPr="00672F1E">
        <w:t xml:space="preserve">, E.A. (2008). Relational victimization: the association between recalled adolescent social experiences and emotional adjustment in early adulthood. </w:t>
      </w:r>
      <w:r w:rsidRPr="00672F1E">
        <w:rPr>
          <w:i/>
        </w:rPr>
        <w:t>Psychology in</w:t>
      </w:r>
      <w:r w:rsidRPr="00672F1E">
        <w:t xml:space="preserve"> </w:t>
      </w:r>
      <w:r w:rsidRPr="00672F1E">
        <w:rPr>
          <w:i/>
        </w:rPr>
        <w:t>the Schools</w:t>
      </w:r>
      <w:r w:rsidRPr="00672F1E">
        <w:t>, 45: 310-322.</w:t>
      </w:r>
    </w:p>
    <w:p w:rsidR="00024F92" w:rsidRDefault="00024F92" w:rsidP="00024F92">
      <w:pPr>
        <w:spacing w:line="360" w:lineRule="auto"/>
        <w:ind w:left="567" w:hanging="567"/>
      </w:pPr>
      <w:r>
        <w:t xml:space="preserve">Drydakis, N. (2009). Sexual orientation discrimination in the labour market. </w:t>
      </w:r>
      <w:r w:rsidRPr="00024F92">
        <w:rPr>
          <w:i/>
        </w:rPr>
        <w:t>Labour Economics</w:t>
      </w:r>
      <w:r>
        <w:t>, 16: 364-372.</w:t>
      </w:r>
    </w:p>
    <w:p w:rsidR="00024F92" w:rsidRDefault="00024F92" w:rsidP="00024F92">
      <w:pPr>
        <w:spacing w:line="360" w:lineRule="auto"/>
        <w:ind w:left="567" w:hanging="567"/>
      </w:pPr>
      <w:r>
        <w:t>Drydakis, N. (2011).</w:t>
      </w:r>
      <w:r w:rsidRPr="00024F92">
        <w:t xml:space="preserve"> </w:t>
      </w:r>
      <w:r>
        <w:t xml:space="preserve">Women’s sexual orientation and </w:t>
      </w:r>
      <w:proofErr w:type="spellStart"/>
      <w:r>
        <w:t>labor</w:t>
      </w:r>
      <w:proofErr w:type="spellEnd"/>
      <w:r>
        <w:t xml:space="preserve"> market outcomes in Greece. </w:t>
      </w:r>
      <w:r w:rsidRPr="00024F92">
        <w:rPr>
          <w:i/>
        </w:rPr>
        <w:t>Feminist Economics</w:t>
      </w:r>
      <w:r>
        <w:t>, 11:89-117.</w:t>
      </w:r>
    </w:p>
    <w:p w:rsidR="00024F92" w:rsidRPr="00672F1E" w:rsidRDefault="00024F92" w:rsidP="00024F92">
      <w:pPr>
        <w:spacing w:line="360" w:lineRule="auto"/>
        <w:ind w:left="567" w:hanging="567"/>
      </w:pPr>
      <w:r>
        <w:t>Drydakis, N. (2012). Sexual orientation and labour r</w:t>
      </w:r>
      <w:r w:rsidRPr="00024F92">
        <w:t>elations</w:t>
      </w:r>
      <w:r>
        <w:t>. New e</w:t>
      </w:r>
      <w:r w:rsidRPr="00024F92">
        <w:t xml:space="preserve">vidence from Athens, Greece. </w:t>
      </w:r>
      <w:r w:rsidRPr="00CB4824">
        <w:rPr>
          <w:i/>
        </w:rPr>
        <w:t>Applied Economics</w:t>
      </w:r>
      <w:r w:rsidRPr="00024F92">
        <w:t xml:space="preserve">, </w:t>
      </w:r>
      <w:r>
        <w:t>44</w:t>
      </w:r>
      <w:r w:rsidRPr="00024F92">
        <w:t>:2653-2665.</w:t>
      </w:r>
    </w:p>
    <w:p w:rsidR="00541CF1" w:rsidRPr="00672F1E" w:rsidRDefault="00541CF1" w:rsidP="00672F1E">
      <w:pPr>
        <w:spacing w:line="360" w:lineRule="auto"/>
        <w:ind w:left="567" w:hanging="567"/>
      </w:pPr>
      <w:r w:rsidRPr="00672F1E">
        <w:t xml:space="preserve">Drydakis, N. (2014a). </w:t>
      </w:r>
      <w:r w:rsidRPr="00672F1E">
        <w:rPr>
          <w:i/>
        </w:rPr>
        <w:t>Sex</w:t>
      </w:r>
      <w:r w:rsidR="00F03BD7" w:rsidRPr="00672F1E">
        <w:rPr>
          <w:i/>
        </w:rPr>
        <w:t xml:space="preserve">ual orientation and </w:t>
      </w:r>
      <w:proofErr w:type="spellStart"/>
      <w:r w:rsidR="00F03BD7" w:rsidRPr="00672F1E">
        <w:rPr>
          <w:i/>
        </w:rPr>
        <w:t>labor</w:t>
      </w:r>
      <w:proofErr w:type="spellEnd"/>
      <w:r w:rsidR="00F03BD7" w:rsidRPr="00672F1E">
        <w:rPr>
          <w:i/>
        </w:rPr>
        <w:t xml:space="preserve"> market</w:t>
      </w:r>
      <w:r w:rsidRPr="00672F1E">
        <w:rPr>
          <w:i/>
        </w:rPr>
        <w:t xml:space="preserve"> outcomes</w:t>
      </w:r>
      <w:r w:rsidRPr="00672F1E">
        <w:t xml:space="preserve">. IZA World of </w:t>
      </w:r>
      <w:proofErr w:type="spellStart"/>
      <w:r w:rsidRPr="00672F1E">
        <w:t>Labor</w:t>
      </w:r>
      <w:proofErr w:type="spellEnd"/>
      <w:r w:rsidRPr="00672F1E">
        <w:t xml:space="preserve"> No. 111. London: Bloomsbury Publishing Plc.</w:t>
      </w:r>
    </w:p>
    <w:p w:rsidR="00541CF1" w:rsidRDefault="00541CF1" w:rsidP="00672F1E">
      <w:pPr>
        <w:spacing w:line="360" w:lineRule="auto"/>
        <w:ind w:left="567" w:hanging="567"/>
      </w:pPr>
      <w:r w:rsidRPr="00672F1E">
        <w:t xml:space="preserve">Drydakis, N. (2014b). Bullying at school and labour market outcomes. </w:t>
      </w:r>
      <w:r w:rsidRPr="00672F1E">
        <w:rPr>
          <w:i/>
        </w:rPr>
        <w:t>International Journal of Manpower</w:t>
      </w:r>
      <w:r w:rsidRPr="00672F1E">
        <w:t>, 35: 1185 – 1211.</w:t>
      </w:r>
    </w:p>
    <w:p w:rsidR="00024F92" w:rsidRPr="00672F1E" w:rsidRDefault="00024F92" w:rsidP="00672F1E">
      <w:pPr>
        <w:spacing w:line="360" w:lineRule="auto"/>
        <w:ind w:left="567" w:hanging="567"/>
      </w:pPr>
      <w:r w:rsidRPr="00672F1E">
        <w:rPr>
          <w:rFonts w:eastAsia="Calibri"/>
          <w:lang w:val="en-US" w:eastAsia="en-US"/>
        </w:rPr>
        <w:t>Drydakis, N. (2015</w:t>
      </w:r>
      <w:r>
        <w:rPr>
          <w:rFonts w:eastAsia="Calibri"/>
          <w:lang w:val="en-US" w:eastAsia="en-US"/>
        </w:rPr>
        <w:t>a</w:t>
      </w:r>
      <w:r w:rsidRPr="00672F1E">
        <w:rPr>
          <w:rFonts w:eastAsia="Calibri"/>
          <w:lang w:val="en-US" w:eastAsia="en-US"/>
        </w:rPr>
        <w:t>).</w:t>
      </w:r>
      <w:r w:rsidRPr="00024F92">
        <w:t xml:space="preserve"> </w:t>
      </w:r>
      <w:r>
        <w:rPr>
          <w:rFonts w:eastAsia="Calibri"/>
          <w:lang w:val="en-US" w:eastAsia="en-US"/>
        </w:rPr>
        <w:t>Measuring sexual o</w:t>
      </w:r>
      <w:r w:rsidRPr="00024F92">
        <w:rPr>
          <w:rFonts w:eastAsia="Calibri"/>
          <w:lang w:val="en-US" w:eastAsia="en-US"/>
        </w:rPr>
        <w:t>r</w:t>
      </w:r>
      <w:r>
        <w:rPr>
          <w:rFonts w:eastAsia="Calibri"/>
          <w:lang w:val="en-US" w:eastAsia="en-US"/>
        </w:rPr>
        <w:t>ientation d</w:t>
      </w:r>
      <w:r w:rsidRPr="00024F92">
        <w:rPr>
          <w:rFonts w:eastAsia="Calibri"/>
          <w:lang w:val="en-US" w:eastAsia="en-US"/>
        </w:rPr>
        <w:t>iscriminatio</w:t>
      </w:r>
      <w:r>
        <w:rPr>
          <w:rFonts w:eastAsia="Calibri"/>
          <w:lang w:val="en-US" w:eastAsia="en-US"/>
        </w:rPr>
        <w:t xml:space="preserve">n in the UK’s </w:t>
      </w:r>
      <w:proofErr w:type="spellStart"/>
      <w:r>
        <w:rPr>
          <w:rFonts w:eastAsia="Calibri"/>
          <w:lang w:val="en-US" w:eastAsia="en-US"/>
        </w:rPr>
        <w:t>Labour</w:t>
      </w:r>
      <w:proofErr w:type="spellEnd"/>
      <w:r>
        <w:rPr>
          <w:rFonts w:eastAsia="Calibri"/>
          <w:lang w:val="en-US" w:eastAsia="en-US"/>
        </w:rPr>
        <w:t xml:space="preserve"> Market. A field e</w:t>
      </w:r>
      <w:r w:rsidRPr="00024F92">
        <w:rPr>
          <w:rFonts w:eastAsia="Calibri"/>
          <w:lang w:val="en-US" w:eastAsia="en-US"/>
        </w:rPr>
        <w:t xml:space="preserve">xperiment. </w:t>
      </w:r>
      <w:r w:rsidRPr="00024F92">
        <w:rPr>
          <w:rFonts w:eastAsia="Calibri"/>
          <w:i/>
          <w:lang w:val="en-US" w:eastAsia="en-US"/>
        </w:rPr>
        <w:t>Human Relations</w:t>
      </w:r>
      <w:r w:rsidRPr="00024F92">
        <w:rPr>
          <w:rFonts w:eastAsia="Calibri"/>
          <w:lang w:val="en-US" w:eastAsia="en-US"/>
        </w:rPr>
        <w:t xml:space="preserve">, </w:t>
      </w:r>
      <w:r>
        <w:rPr>
          <w:rFonts w:eastAsia="Calibri"/>
          <w:lang w:val="en-US" w:eastAsia="en-US"/>
        </w:rPr>
        <w:t>68</w:t>
      </w:r>
      <w:r w:rsidRPr="00024F92">
        <w:rPr>
          <w:rFonts w:eastAsia="Calibri"/>
          <w:lang w:val="en-US" w:eastAsia="en-US"/>
        </w:rPr>
        <w:t>: 1769-1796.</w:t>
      </w:r>
    </w:p>
    <w:p w:rsidR="00904EA1" w:rsidRDefault="00541CF1" w:rsidP="00904EA1">
      <w:pPr>
        <w:spacing w:line="360" w:lineRule="auto"/>
        <w:ind w:left="567" w:hanging="567"/>
        <w:rPr>
          <w:rFonts w:eastAsia="Calibri"/>
          <w:lang w:val="en-US" w:eastAsia="en-US"/>
        </w:rPr>
      </w:pPr>
      <w:r w:rsidRPr="00672F1E">
        <w:rPr>
          <w:rFonts w:eastAsia="Calibri"/>
          <w:lang w:val="en-US" w:eastAsia="en-US"/>
        </w:rPr>
        <w:t>Drydakis, N. (2015</w:t>
      </w:r>
      <w:r w:rsidR="00024F92">
        <w:rPr>
          <w:rFonts w:eastAsia="Calibri"/>
          <w:lang w:val="en-US" w:eastAsia="en-US"/>
        </w:rPr>
        <w:t>b</w:t>
      </w:r>
      <w:r w:rsidRPr="00672F1E">
        <w:rPr>
          <w:rFonts w:eastAsia="Calibri"/>
          <w:lang w:val="en-US" w:eastAsia="en-US"/>
        </w:rPr>
        <w:t xml:space="preserve">). Effect of sexual orientation on job satisfaction: Evidence from Greece. </w:t>
      </w:r>
      <w:r w:rsidRPr="00672F1E">
        <w:rPr>
          <w:rFonts w:eastAsia="Calibri"/>
          <w:i/>
          <w:lang w:val="en-US" w:eastAsia="en-US"/>
        </w:rPr>
        <w:t>Industrial Relations: A Journal of Economy and Society</w:t>
      </w:r>
      <w:r w:rsidRPr="00672F1E">
        <w:rPr>
          <w:rFonts w:eastAsia="Calibri"/>
          <w:lang w:val="en-US" w:eastAsia="en-US"/>
        </w:rPr>
        <w:t xml:space="preserve">, 54: 162-187.  </w:t>
      </w:r>
    </w:p>
    <w:p w:rsidR="00904EA1" w:rsidRDefault="00904EA1" w:rsidP="00904EA1">
      <w:pPr>
        <w:spacing w:line="360" w:lineRule="auto"/>
        <w:ind w:left="567" w:hanging="567"/>
        <w:rPr>
          <w:rFonts w:eastAsia="Calibri"/>
          <w:lang w:val="en-US" w:eastAsia="en-US"/>
        </w:rPr>
      </w:pPr>
      <w:r w:rsidRPr="00904EA1">
        <w:rPr>
          <w:rFonts w:eastAsia="Calibri"/>
          <w:lang w:val="en-US" w:eastAsia="en-US"/>
        </w:rPr>
        <w:t>Drydakis</w:t>
      </w:r>
      <w:r>
        <w:rPr>
          <w:rFonts w:eastAsia="Calibri"/>
          <w:lang w:val="en-US" w:eastAsia="en-US"/>
        </w:rPr>
        <w:t>, N.</w:t>
      </w:r>
      <w:r w:rsidRPr="00904EA1">
        <w:rPr>
          <w:rFonts w:eastAsia="Calibri"/>
          <w:lang w:val="en-US" w:eastAsia="en-US"/>
        </w:rPr>
        <w:t xml:space="preserve"> (2017). Trans Employees, Transitioning, and Job Satisfaction.</w:t>
      </w:r>
      <w:r>
        <w:rPr>
          <w:rFonts w:eastAsia="Calibri"/>
          <w:lang w:val="en-US" w:eastAsia="en-US"/>
        </w:rPr>
        <w:t xml:space="preserve"> </w:t>
      </w:r>
      <w:r w:rsidRPr="00904EA1">
        <w:rPr>
          <w:rFonts w:eastAsia="Calibri"/>
          <w:i/>
          <w:lang w:val="en-US" w:eastAsia="en-US"/>
        </w:rPr>
        <w:t>Journal of Vocational Behavior</w:t>
      </w:r>
      <w:r>
        <w:rPr>
          <w:rFonts w:eastAsia="Calibri"/>
          <w:lang w:val="en-US" w:eastAsia="en-US"/>
        </w:rPr>
        <w:t xml:space="preserve">, </w:t>
      </w:r>
      <w:r w:rsidRPr="00904EA1">
        <w:rPr>
          <w:rFonts w:eastAsia="Calibri"/>
          <w:lang w:val="en-US" w:eastAsia="en-US"/>
        </w:rPr>
        <w:t>78:1-16</w:t>
      </w:r>
      <w:r>
        <w:rPr>
          <w:rFonts w:eastAsia="Calibri"/>
          <w:lang w:val="en-US" w:eastAsia="en-US"/>
        </w:rPr>
        <w:t>.</w:t>
      </w:r>
    </w:p>
    <w:p w:rsidR="00F76BE0" w:rsidRPr="00F76BE0" w:rsidRDefault="00F76BE0" w:rsidP="00F76BE0">
      <w:pPr>
        <w:spacing w:line="360" w:lineRule="auto"/>
        <w:ind w:left="567" w:hanging="567"/>
        <w:rPr>
          <w:rFonts w:eastAsia="Calibri"/>
          <w:lang w:val="en-US" w:eastAsia="en-US"/>
        </w:rPr>
      </w:pPr>
      <w:r w:rsidRPr="00F76BE0">
        <w:rPr>
          <w:rFonts w:eastAsia="Calibri"/>
          <w:lang w:val="en-US" w:eastAsia="en-US"/>
        </w:rPr>
        <w:t>Drydakis</w:t>
      </w:r>
      <w:r>
        <w:rPr>
          <w:rFonts w:eastAsia="Calibri"/>
          <w:lang w:val="en-US" w:eastAsia="en-US"/>
        </w:rPr>
        <w:t>, N.</w:t>
      </w:r>
      <w:r w:rsidRPr="00F76BE0">
        <w:rPr>
          <w:rFonts w:eastAsia="Calibri"/>
          <w:lang w:val="en-US" w:eastAsia="en-US"/>
        </w:rPr>
        <w:t xml:space="preserve">, </w:t>
      </w:r>
      <w:proofErr w:type="spellStart"/>
      <w:r w:rsidRPr="00F76BE0">
        <w:rPr>
          <w:rFonts w:eastAsia="Calibri"/>
          <w:lang w:val="en-US" w:eastAsia="en-US"/>
        </w:rPr>
        <w:t>Sidiropoulou</w:t>
      </w:r>
      <w:proofErr w:type="spellEnd"/>
      <w:r>
        <w:rPr>
          <w:rFonts w:eastAsia="Calibri"/>
          <w:lang w:val="en-US" w:eastAsia="en-US"/>
        </w:rPr>
        <w:t>, K.</w:t>
      </w:r>
      <w:r w:rsidRPr="00F76BE0">
        <w:rPr>
          <w:rFonts w:eastAsia="Calibri"/>
          <w:lang w:val="en-US" w:eastAsia="en-US"/>
        </w:rPr>
        <w:t>, Patnaik</w:t>
      </w:r>
      <w:r>
        <w:rPr>
          <w:rFonts w:eastAsia="Calibri"/>
          <w:lang w:val="en-US" w:eastAsia="en-US"/>
        </w:rPr>
        <w:t>, S.</w:t>
      </w:r>
      <w:r w:rsidRPr="00F76BE0">
        <w:rPr>
          <w:rFonts w:eastAsia="Calibri"/>
          <w:lang w:val="en-US" w:eastAsia="en-US"/>
        </w:rPr>
        <w:t>,</w:t>
      </w:r>
      <w:r>
        <w:rPr>
          <w:rFonts w:eastAsia="Calibri"/>
          <w:lang w:val="en-US" w:eastAsia="en-US"/>
        </w:rPr>
        <w:t xml:space="preserve"> </w:t>
      </w:r>
      <w:proofErr w:type="spellStart"/>
      <w:r w:rsidRPr="00F76BE0">
        <w:rPr>
          <w:rFonts w:eastAsia="Calibri"/>
          <w:lang w:val="en-US" w:eastAsia="en-US"/>
        </w:rPr>
        <w:t>Selmanovic</w:t>
      </w:r>
      <w:proofErr w:type="spellEnd"/>
      <w:r>
        <w:rPr>
          <w:rFonts w:eastAsia="Calibri"/>
          <w:lang w:val="en-US" w:eastAsia="en-US"/>
        </w:rPr>
        <w:t>, S.</w:t>
      </w:r>
      <w:r w:rsidRPr="00F76BE0">
        <w:rPr>
          <w:rFonts w:eastAsia="Calibri"/>
          <w:lang w:val="en-US" w:eastAsia="en-US"/>
        </w:rPr>
        <w:t xml:space="preserve">, and </w:t>
      </w:r>
      <w:proofErr w:type="spellStart"/>
      <w:r w:rsidRPr="00F76BE0">
        <w:rPr>
          <w:rFonts w:eastAsia="Calibri"/>
          <w:lang w:val="en-US" w:eastAsia="en-US"/>
        </w:rPr>
        <w:t>Bozani</w:t>
      </w:r>
      <w:proofErr w:type="spellEnd"/>
      <w:r>
        <w:rPr>
          <w:rFonts w:eastAsia="Calibri"/>
          <w:lang w:val="en-US" w:eastAsia="en-US"/>
        </w:rPr>
        <w:t>, V.</w:t>
      </w:r>
      <w:r w:rsidR="008C4A3E">
        <w:rPr>
          <w:rFonts w:eastAsia="Calibri"/>
          <w:lang w:val="en-US" w:eastAsia="en-US"/>
        </w:rPr>
        <w:t xml:space="preserve"> </w:t>
      </w:r>
      <w:r w:rsidRPr="00F76BE0">
        <w:rPr>
          <w:rFonts w:eastAsia="Calibri"/>
          <w:lang w:val="en-US" w:eastAsia="en-US"/>
        </w:rPr>
        <w:t>(</w:t>
      </w:r>
      <w:r>
        <w:rPr>
          <w:rFonts w:eastAsia="Calibri"/>
          <w:lang w:val="en-US" w:eastAsia="en-US"/>
        </w:rPr>
        <w:t>2018</w:t>
      </w:r>
      <w:r w:rsidRPr="00F76BE0">
        <w:rPr>
          <w:rFonts w:eastAsia="Calibri"/>
          <w:lang w:val="en-US" w:eastAsia="en-US"/>
        </w:rPr>
        <w:t xml:space="preserve">). Masculine vs Feminine Personality Traits and Women’s Employment Outcomes. </w:t>
      </w:r>
      <w:r w:rsidRPr="00F76BE0">
        <w:rPr>
          <w:rFonts w:eastAsia="Calibri"/>
          <w:i/>
          <w:lang w:val="en-US" w:eastAsia="en-US"/>
        </w:rPr>
        <w:t>International Journal of Manpower</w:t>
      </w:r>
      <w:r w:rsidR="00A4757E">
        <w:rPr>
          <w:rFonts w:eastAsia="Calibri"/>
          <w:i/>
          <w:lang w:val="en-US" w:eastAsia="en-US"/>
        </w:rPr>
        <w:t xml:space="preserve">, </w:t>
      </w:r>
      <w:r w:rsidR="00A4757E">
        <w:rPr>
          <w:rFonts w:eastAsia="Calibri"/>
          <w:lang w:val="en-US" w:eastAsia="en-US"/>
        </w:rPr>
        <w:t>39: 621-630</w:t>
      </w:r>
      <w:r>
        <w:rPr>
          <w:rFonts w:eastAsia="Calibri"/>
          <w:lang w:val="en-US" w:eastAsia="en-US"/>
        </w:rPr>
        <w:t xml:space="preserve">. </w:t>
      </w:r>
    </w:p>
    <w:p w:rsidR="00541CF1" w:rsidRPr="00672F1E" w:rsidRDefault="00541CF1" w:rsidP="00672F1E">
      <w:pPr>
        <w:spacing w:line="360" w:lineRule="auto"/>
        <w:ind w:left="567" w:hanging="567"/>
      </w:pPr>
      <w:proofErr w:type="spellStart"/>
      <w:r w:rsidRPr="00672F1E">
        <w:lastRenderedPageBreak/>
        <w:t>Einarsen</w:t>
      </w:r>
      <w:proofErr w:type="spellEnd"/>
      <w:r w:rsidRPr="00672F1E">
        <w:t xml:space="preserve">, S., </w:t>
      </w:r>
      <w:proofErr w:type="spellStart"/>
      <w:r w:rsidRPr="00672F1E">
        <w:t>Hoel</w:t>
      </w:r>
      <w:proofErr w:type="spellEnd"/>
      <w:r w:rsidRPr="00672F1E">
        <w:t xml:space="preserve">, H., &amp; </w:t>
      </w:r>
      <w:proofErr w:type="spellStart"/>
      <w:r w:rsidRPr="00672F1E">
        <w:t>Notelaers</w:t>
      </w:r>
      <w:proofErr w:type="spellEnd"/>
      <w:r w:rsidRPr="00672F1E">
        <w:t xml:space="preserve">, G. (2009). Measuring exposure to bullying and harassment at work: Validity, factor structure and psychometric properties of the Negative Acts Questionnaire—Revised. </w:t>
      </w:r>
      <w:r w:rsidRPr="00672F1E">
        <w:rPr>
          <w:i/>
        </w:rPr>
        <w:t>Work and Stress</w:t>
      </w:r>
      <w:r w:rsidRPr="00672F1E">
        <w:t>, 23: 24–44.</w:t>
      </w:r>
    </w:p>
    <w:p w:rsidR="00541CF1" w:rsidRPr="00672F1E" w:rsidRDefault="00541CF1" w:rsidP="00672F1E">
      <w:pPr>
        <w:spacing w:line="360" w:lineRule="auto"/>
        <w:ind w:left="567" w:hanging="567"/>
      </w:pPr>
      <w:r w:rsidRPr="00672F1E">
        <w:t xml:space="preserve">Ellison, G., &amp; </w:t>
      </w:r>
      <w:proofErr w:type="spellStart"/>
      <w:r w:rsidRPr="00672F1E">
        <w:t>Gustone</w:t>
      </w:r>
      <w:proofErr w:type="spellEnd"/>
      <w:r w:rsidRPr="00672F1E">
        <w:t>, B. (2009). Sexual orientation explored: A study of identity, attraction, behaviour and attitudes in 2009. Manchester: Equality and Human Rights Commission.</w:t>
      </w:r>
    </w:p>
    <w:p w:rsidR="00541CF1" w:rsidRPr="00672F1E" w:rsidRDefault="00541CF1" w:rsidP="00672F1E">
      <w:pPr>
        <w:spacing w:line="360" w:lineRule="auto"/>
        <w:ind w:left="567" w:hanging="567"/>
      </w:pPr>
      <w:r w:rsidRPr="00672F1E">
        <w:t>Employment Market Analysis and Research (2009). Fair treatment at work survey. London: EMAR.</w:t>
      </w:r>
    </w:p>
    <w:p w:rsidR="00541CF1" w:rsidRPr="00672F1E" w:rsidRDefault="00541CF1" w:rsidP="00672F1E">
      <w:pPr>
        <w:spacing w:line="360" w:lineRule="auto"/>
        <w:ind w:left="567" w:hanging="567"/>
      </w:pPr>
      <w:r w:rsidRPr="00672F1E">
        <w:t xml:space="preserve">Equality Challenge Unit (2009). The experience of lesbian, gay, bisexual and </w:t>
      </w:r>
      <w:proofErr w:type="gramStart"/>
      <w:r w:rsidRPr="00672F1E">
        <w:t>trans</w:t>
      </w:r>
      <w:proofErr w:type="gramEnd"/>
      <w:r w:rsidRPr="00672F1E">
        <w:t xml:space="preserve"> staff and students in higher education. London: ECU.</w:t>
      </w:r>
    </w:p>
    <w:p w:rsidR="00541CF1" w:rsidRPr="00672F1E" w:rsidRDefault="00541CF1" w:rsidP="00672F1E">
      <w:pPr>
        <w:spacing w:line="360" w:lineRule="auto"/>
        <w:ind w:left="567" w:hanging="567"/>
      </w:pPr>
      <w:proofErr w:type="spellStart"/>
      <w:r w:rsidRPr="00672F1E">
        <w:rPr>
          <w:rFonts w:eastAsia="Calibri"/>
          <w:lang w:val="en-US" w:eastAsia="en-US"/>
        </w:rPr>
        <w:t>Guasp</w:t>
      </w:r>
      <w:proofErr w:type="spellEnd"/>
      <w:r w:rsidRPr="00672F1E">
        <w:rPr>
          <w:rFonts w:eastAsia="Calibri"/>
          <w:lang w:val="en-US" w:eastAsia="en-US"/>
        </w:rPr>
        <w:t xml:space="preserve">, A., Statham, H. </w:t>
      </w:r>
      <w:proofErr w:type="spellStart"/>
      <w:r w:rsidRPr="00672F1E">
        <w:rPr>
          <w:rFonts w:eastAsia="Calibri"/>
          <w:lang w:val="en-US" w:eastAsia="en-US"/>
        </w:rPr>
        <w:t>Jadva</w:t>
      </w:r>
      <w:proofErr w:type="spellEnd"/>
      <w:r w:rsidRPr="00672F1E">
        <w:rPr>
          <w:rFonts w:eastAsia="Calibri"/>
          <w:lang w:val="en-US" w:eastAsia="en-US"/>
        </w:rPr>
        <w:t xml:space="preserve">, V., &amp; Daly, I. (2012). The experiences of gay young people in Britain’s schools in 2012. London: Stonewall. </w:t>
      </w:r>
    </w:p>
    <w:p w:rsidR="00541CF1" w:rsidRPr="00672F1E" w:rsidRDefault="00541CF1" w:rsidP="00672F1E">
      <w:pPr>
        <w:spacing w:line="360" w:lineRule="auto"/>
        <w:ind w:left="567" w:hanging="567"/>
      </w:pPr>
      <w:r w:rsidRPr="00672F1E">
        <w:t xml:space="preserve">Hamburger, M. E., </w:t>
      </w:r>
      <w:proofErr w:type="spellStart"/>
      <w:r w:rsidRPr="00672F1E">
        <w:t>Basile</w:t>
      </w:r>
      <w:proofErr w:type="spellEnd"/>
      <w:r w:rsidRPr="00672F1E">
        <w:t xml:space="preserve">, K.C. &amp; </w:t>
      </w:r>
      <w:proofErr w:type="spellStart"/>
      <w:r w:rsidRPr="00672F1E">
        <w:t>Vivolo</w:t>
      </w:r>
      <w:proofErr w:type="spellEnd"/>
      <w:r w:rsidRPr="00672F1E">
        <w:t xml:space="preserve">, A.M. (2011). Measuring bullying victimization, perpetration, and bystander experiences: A compendium of assessment tools. </w:t>
      </w:r>
      <w:proofErr w:type="spellStart"/>
      <w:r w:rsidRPr="00672F1E">
        <w:t>Center</w:t>
      </w:r>
      <w:proofErr w:type="spellEnd"/>
      <w:r w:rsidRPr="00672F1E">
        <w:t xml:space="preserve"> for Disease Control and Prevention, National </w:t>
      </w:r>
      <w:proofErr w:type="spellStart"/>
      <w:r w:rsidRPr="00672F1E">
        <w:t>Center</w:t>
      </w:r>
      <w:proofErr w:type="spellEnd"/>
      <w:r w:rsidRPr="00672F1E">
        <w:t xml:space="preserve"> for Injury Prevention and Control, Atlanta, GA.</w:t>
      </w:r>
    </w:p>
    <w:p w:rsidR="00541CF1" w:rsidRPr="00672F1E" w:rsidRDefault="00541CF1" w:rsidP="00672F1E">
      <w:pPr>
        <w:spacing w:line="360" w:lineRule="auto"/>
        <w:ind w:left="567" w:hanging="567"/>
      </w:pPr>
      <w:proofErr w:type="spellStart"/>
      <w:r w:rsidRPr="00672F1E">
        <w:t>Hauge</w:t>
      </w:r>
      <w:proofErr w:type="spellEnd"/>
      <w:r w:rsidRPr="00672F1E">
        <w:t xml:space="preserve">, L.J., </w:t>
      </w:r>
      <w:proofErr w:type="spellStart"/>
      <w:r w:rsidRPr="00672F1E">
        <w:t>Skogstad</w:t>
      </w:r>
      <w:proofErr w:type="spellEnd"/>
      <w:r w:rsidRPr="00672F1E">
        <w:t xml:space="preserve">, A., &amp; </w:t>
      </w:r>
      <w:proofErr w:type="spellStart"/>
      <w:r w:rsidRPr="00672F1E">
        <w:t>Einarsen</w:t>
      </w:r>
      <w:proofErr w:type="spellEnd"/>
      <w:r w:rsidRPr="00672F1E">
        <w:t xml:space="preserve">, S. (2010). The relative impact of workplace bullying as a social stressor at work. </w:t>
      </w:r>
      <w:r w:rsidRPr="00672F1E">
        <w:rPr>
          <w:i/>
        </w:rPr>
        <w:t>Scandinavian Journal of Psychology</w:t>
      </w:r>
      <w:r w:rsidRPr="00672F1E">
        <w:t>, 51: 426–433.</w:t>
      </w:r>
    </w:p>
    <w:p w:rsidR="00541CF1" w:rsidRDefault="00541CF1" w:rsidP="00672F1E">
      <w:pPr>
        <w:spacing w:line="360" w:lineRule="auto"/>
        <w:ind w:left="567" w:hanging="567"/>
      </w:pPr>
      <w:proofErr w:type="spellStart"/>
      <w:r w:rsidRPr="00672F1E">
        <w:t>Hoel</w:t>
      </w:r>
      <w:proofErr w:type="spellEnd"/>
      <w:r w:rsidRPr="00672F1E">
        <w:t xml:space="preserve">, H. Lewis, D. &amp; </w:t>
      </w:r>
      <w:proofErr w:type="spellStart"/>
      <w:r w:rsidRPr="00672F1E">
        <w:t>Einarsdóttir</w:t>
      </w:r>
      <w:proofErr w:type="spellEnd"/>
      <w:r w:rsidRPr="00672F1E">
        <w:t xml:space="preserve">, A. (2014). </w:t>
      </w:r>
      <w:r w:rsidRPr="00672F1E">
        <w:rPr>
          <w:i/>
        </w:rPr>
        <w:t>The ups and downs of LGBs’</w:t>
      </w:r>
      <w:r w:rsidR="00F03BD7" w:rsidRPr="00672F1E">
        <w:rPr>
          <w:i/>
        </w:rPr>
        <w:t xml:space="preserve"> </w:t>
      </w:r>
      <w:r w:rsidRPr="00672F1E">
        <w:rPr>
          <w:i/>
        </w:rPr>
        <w:t>workplace experiences</w:t>
      </w:r>
      <w:r w:rsidRPr="00672F1E">
        <w:t>. Manchester: Manchester Business School.</w:t>
      </w:r>
    </w:p>
    <w:p w:rsidR="0069395B" w:rsidRPr="00672F1E" w:rsidRDefault="0069395B" w:rsidP="0069395B">
      <w:pPr>
        <w:spacing w:line="360" w:lineRule="auto"/>
        <w:ind w:left="567" w:hanging="567"/>
      </w:pPr>
      <w:r w:rsidRPr="00672F1E">
        <w:t>Hsieh, T. (2010). Delivering happiness: A path to profits, passion, and purpose. New York: Business Plus.</w:t>
      </w:r>
    </w:p>
    <w:p w:rsidR="00541CF1" w:rsidRPr="00672F1E" w:rsidRDefault="00541CF1" w:rsidP="00672F1E">
      <w:pPr>
        <w:spacing w:line="360" w:lineRule="auto"/>
        <w:ind w:left="567" w:hanging="567"/>
      </w:pPr>
      <w:r w:rsidRPr="00672F1E">
        <w:rPr>
          <w:color w:val="000000"/>
          <w:lang w:val="en-US" w:eastAsia="el-GR"/>
        </w:rPr>
        <w:t>Hooker, E. (1993). Reflections of a 40-year exploration: A scientific view on homosexuality. </w:t>
      </w:r>
      <w:r w:rsidRPr="00672F1E">
        <w:rPr>
          <w:i/>
          <w:iCs/>
          <w:color w:val="000000"/>
          <w:bdr w:val="none" w:sz="0" w:space="0" w:color="auto" w:frame="1"/>
          <w:lang w:val="en-US" w:eastAsia="el-GR"/>
        </w:rPr>
        <w:t>American Psychologist, 48</w:t>
      </w:r>
      <w:r w:rsidRPr="00672F1E">
        <w:rPr>
          <w:color w:val="000000"/>
          <w:lang w:val="en-US" w:eastAsia="el-GR"/>
        </w:rPr>
        <w:t>, 450–453.</w:t>
      </w:r>
    </w:p>
    <w:p w:rsidR="00541CF1" w:rsidRPr="00672F1E" w:rsidRDefault="00541CF1" w:rsidP="00672F1E">
      <w:pPr>
        <w:spacing w:line="360" w:lineRule="auto"/>
        <w:ind w:left="567" w:hanging="567"/>
      </w:pPr>
      <w:r w:rsidRPr="00672F1E">
        <w:t xml:space="preserve">Huffman, A., </w:t>
      </w:r>
      <w:proofErr w:type="spellStart"/>
      <w:r w:rsidRPr="00672F1E">
        <w:t>Watrous</w:t>
      </w:r>
      <w:proofErr w:type="spellEnd"/>
      <w:r w:rsidRPr="00672F1E">
        <w:t xml:space="preserve">, K., &amp; King, E.B. (2008). Diversity in the workplace: Support for lesbian, gay, and bisexual workers. </w:t>
      </w:r>
      <w:r w:rsidRPr="00672F1E">
        <w:rPr>
          <w:i/>
        </w:rPr>
        <w:t>Human Resource Management</w:t>
      </w:r>
      <w:r w:rsidRPr="00672F1E">
        <w:t xml:space="preserve">, 47: 237-253.  </w:t>
      </w:r>
    </w:p>
    <w:p w:rsidR="00541CF1" w:rsidRPr="00672F1E" w:rsidRDefault="00541CF1" w:rsidP="00672F1E">
      <w:pPr>
        <w:spacing w:line="360" w:lineRule="auto"/>
        <w:ind w:left="567" w:hanging="567"/>
      </w:pPr>
      <w:r w:rsidRPr="00672F1E">
        <w:t>Hunt, R., &amp; Jensen, J. (2007). The experience of young gay people in Britain’s schools. London: Stonewall.</w:t>
      </w:r>
    </w:p>
    <w:p w:rsidR="00541CF1" w:rsidRPr="00672F1E" w:rsidRDefault="00541CF1" w:rsidP="00672F1E">
      <w:pPr>
        <w:spacing w:line="360" w:lineRule="auto"/>
        <w:ind w:left="567" w:hanging="567"/>
        <w:rPr>
          <w:rFonts w:eastAsia="Calibri"/>
          <w:lang w:val="en-US" w:eastAsia="en-US"/>
        </w:rPr>
      </w:pPr>
      <w:proofErr w:type="spellStart"/>
      <w:r w:rsidRPr="00672F1E">
        <w:rPr>
          <w:rFonts w:eastAsia="Calibri"/>
          <w:lang w:val="en-US" w:eastAsia="en-US"/>
        </w:rPr>
        <w:t>Jantzer</w:t>
      </w:r>
      <w:proofErr w:type="spellEnd"/>
      <w:r w:rsidRPr="00672F1E">
        <w:rPr>
          <w:rFonts w:eastAsia="Calibri"/>
          <w:lang w:val="en-US" w:eastAsia="en-US"/>
        </w:rPr>
        <w:t xml:space="preserve">, A.M., Hoover, J.H., &amp; </w:t>
      </w:r>
      <w:proofErr w:type="spellStart"/>
      <w:r w:rsidRPr="00672F1E">
        <w:rPr>
          <w:rFonts w:eastAsia="Calibri"/>
          <w:lang w:val="en-US" w:eastAsia="en-US"/>
        </w:rPr>
        <w:t>Narloch</w:t>
      </w:r>
      <w:proofErr w:type="spellEnd"/>
      <w:r w:rsidRPr="00672F1E">
        <w:rPr>
          <w:rFonts w:eastAsia="Calibri"/>
          <w:lang w:val="en-US" w:eastAsia="en-US"/>
        </w:rPr>
        <w:t xml:space="preserve">, R. (2006). The relationship between school-aged bullying and trust, shyness, and quality of friendships in young adulthood: a preliminary research note. </w:t>
      </w:r>
      <w:r w:rsidRPr="00672F1E">
        <w:rPr>
          <w:rFonts w:eastAsia="Calibri"/>
          <w:i/>
          <w:lang w:val="en-US" w:eastAsia="en-US"/>
        </w:rPr>
        <w:t>School Psychology International</w:t>
      </w:r>
      <w:r w:rsidRPr="00672F1E">
        <w:rPr>
          <w:rFonts w:eastAsia="Calibri"/>
          <w:lang w:val="en-US" w:eastAsia="en-US"/>
        </w:rPr>
        <w:t>, 27: 146-156.</w:t>
      </w:r>
    </w:p>
    <w:p w:rsidR="00541CF1" w:rsidRPr="00672F1E" w:rsidRDefault="00541CF1" w:rsidP="00672F1E">
      <w:pPr>
        <w:spacing w:line="360" w:lineRule="auto"/>
        <w:ind w:left="567" w:hanging="567"/>
      </w:pPr>
      <w:proofErr w:type="spellStart"/>
      <w:r w:rsidRPr="00672F1E">
        <w:rPr>
          <w:rFonts w:eastAsia="Calibri"/>
          <w:lang w:val="en-US" w:eastAsia="en-US"/>
        </w:rPr>
        <w:t>Jex</w:t>
      </w:r>
      <w:proofErr w:type="spellEnd"/>
      <w:r w:rsidRPr="00672F1E">
        <w:rPr>
          <w:rFonts w:eastAsia="Calibri"/>
          <w:lang w:val="en-US" w:eastAsia="en-US"/>
        </w:rPr>
        <w:t xml:space="preserve">, S. M. (2002). </w:t>
      </w:r>
      <w:r w:rsidRPr="00672F1E">
        <w:rPr>
          <w:rFonts w:eastAsia="Calibri"/>
          <w:i/>
          <w:lang w:val="en-US" w:eastAsia="en-US"/>
        </w:rPr>
        <w:t>Organizational psychology. A scientific-practitioner approach</w:t>
      </w:r>
      <w:r w:rsidRPr="00672F1E">
        <w:rPr>
          <w:rFonts w:eastAsia="Calibri"/>
          <w:lang w:val="en-US" w:eastAsia="en-US"/>
        </w:rPr>
        <w:t>. NY: John Wiley &amp; Sons, Inc.</w:t>
      </w:r>
    </w:p>
    <w:p w:rsidR="00541CF1" w:rsidRPr="00672F1E" w:rsidRDefault="00541CF1" w:rsidP="00672F1E">
      <w:pPr>
        <w:spacing w:line="360" w:lineRule="auto"/>
        <w:ind w:left="567" w:hanging="567"/>
      </w:pPr>
      <w:r w:rsidRPr="00672F1E">
        <w:lastRenderedPageBreak/>
        <w:t xml:space="preserve">Juvonen, J., Wang, Y., &amp; Espinoza, G. (2011). Bullying experiences and compromised academic performance across middle school grades. </w:t>
      </w:r>
      <w:r w:rsidRPr="00672F1E">
        <w:rPr>
          <w:i/>
        </w:rPr>
        <w:t>The Journal of Early Adolescence</w:t>
      </w:r>
      <w:r w:rsidRPr="00672F1E">
        <w:t>, 3: 152-173.</w:t>
      </w:r>
    </w:p>
    <w:p w:rsidR="00541CF1" w:rsidRPr="00672F1E" w:rsidRDefault="00541CF1" w:rsidP="00672F1E">
      <w:pPr>
        <w:spacing w:line="360" w:lineRule="auto"/>
        <w:ind w:left="567" w:hanging="567"/>
      </w:pPr>
      <w:r w:rsidRPr="00672F1E">
        <w:t xml:space="preserve">King, E.B., Reilly, C., &amp; </w:t>
      </w:r>
      <w:proofErr w:type="spellStart"/>
      <w:r w:rsidRPr="00672F1E">
        <w:t>Hebl</w:t>
      </w:r>
      <w:proofErr w:type="spellEnd"/>
      <w:r w:rsidRPr="00672F1E">
        <w:t xml:space="preserve">, M.R. (2008). The best and worst of times: Dual perspectives of coming out in the workplace. </w:t>
      </w:r>
      <w:r w:rsidRPr="00672F1E">
        <w:rPr>
          <w:i/>
        </w:rPr>
        <w:t>Group and Organization Management</w:t>
      </w:r>
      <w:r w:rsidRPr="00672F1E">
        <w:t>, 33: 556-601.</w:t>
      </w:r>
    </w:p>
    <w:p w:rsidR="00541CF1" w:rsidRPr="00672F1E" w:rsidRDefault="00541CF1" w:rsidP="00672F1E">
      <w:pPr>
        <w:spacing w:line="360" w:lineRule="auto"/>
        <w:ind w:left="567" w:hanging="567"/>
      </w:pPr>
      <w:r w:rsidRPr="00672F1E">
        <w:t xml:space="preserve">King, E.B., &amp; Cortina, J.M. (2010). The social and economic imperative of lesbian, gay, bisexual and transgendered supportive organizational policies. </w:t>
      </w:r>
      <w:r w:rsidRPr="00672F1E">
        <w:rPr>
          <w:i/>
        </w:rPr>
        <w:t>Industrial and Organizational Psychology</w:t>
      </w:r>
      <w:r w:rsidRPr="00672F1E">
        <w:t>, 3: 69-78.</w:t>
      </w:r>
    </w:p>
    <w:p w:rsidR="00541CF1" w:rsidRPr="00672F1E" w:rsidRDefault="00541CF1" w:rsidP="00672F1E">
      <w:pPr>
        <w:spacing w:line="360" w:lineRule="auto"/>
        <w:ind w:left="567" w:hanging="567"/>
        <w:rPr>
          <w:rFonts w:eastAsia="Calibri"/>
          <w:lang w:val="en-US" w:eastAsia="en-US"/>
        </w:rPr>
      </w:pPr>
      <w:proofErr w:type="spellStart"/>
      <w:r w:rsidRPr="00672F1E">
        <w:rPr>
          <w:rFonts w:eastAsia="Calibri"/>
          <w:lang w:val="en-US" w:eastAsia="en-US"/>
        </w:rPr>
        <w:t>Köllen</w:t>
      </w:r>
      <w:proofErr w:type="spellEnd"/>
      <w:r w:rsidRPr="00672F1E">
        <w:rPr>
          <w:rFonts w:eastAsia="Calibri"/>
          <w:lang w:val="en-US" w:eastAsia="en-US"/>
        </w:rPr>
        <w:t xml:space="preserve">, T. (2016). </w:t>
      </w:r>
      <w:r w:rsidRPr="00672F1E">
        <w:rPr>
          <w:rFonts w:eastAsia="Calibri"/>
          <w:i/>
          <w:lang w:val="en-US" w:eastAsia="en-US"/>
        </w:rPr>
        <w:t>Sexual orientation and transgender issues in organizations</w:t>
      </w:r>
      <w:r w:rsidR="00F03BD7" w:rsidRPr="00672F1E">
        <w:rPr>
          <w:rFonts w:eastAsia="Calibri"/>
          <w:i/>
          <w:lang w:val="en-US" w:eastAsia="en-US"/>
        </w:rPr>
        <w:t>. G</w:t>
      </w:r>
      <w:r w:rsidRPr="00672F1E">
        <w:rPr>
          <w:rFonts w:eastAsia="Calibri"/>
          <w:i/>
          <w:lang w:val="en-US" w:eastAsia="en-US"/>
        </w:rPr>
        <w:t>lobal perspectives on LGBT workforce diversity</w:t>
      </w:r>
      <w:r w:rsidRPr="00672F1E">
        <w:rPr>
          <w:rFonts w:eastAsia="Calibri"/>
          <w:lang w:val="en-US" w:eastAsia="en-US"/>
        </w:rPr>
        <w:t>. New York: Springer Publishing.</w:t>
      </w:r>
    </w:p>
    <w:p w:rsidR="00541CF1" w:rsidRPr="00672F1E" w:rsidRDefault="00541CF1" w:rsidP="00672F1E">
      <w:pPr>
        <w:spacing w:line="360" w:lineRule="auto"/>
        <w:ind w:left="567" w:hanging="567"/>
      </w:pPr>
      <w:proofErr w:type="spellStart"/>
      <w:r w:rsidRPr="00672F1E">
        <w:t>Kosciw</w:t>
      </w:r>
      <w:proofErr w:type="spellEnd"/>
      <w:r w:rsidRPr="00672F1E">
        <w:t xml:space="preserve">, J.G., Diaz, E.M., &amp; </w:t>
      </w:r>
      <w:proofErr w:type="spellStart"/>
      <w:r w:rsidRPr="00672F1E">
        <w:t>Greytak</w:t>
      </w:r>
      <w:proofErr w:type="spellEnd"/>
      <w:r w:rsidRPr="00672F1E">
        <w:t xml:space="preserve">, E.M. (2008). </w:t>
      </w:r>
      <w:r w:rsidRPr="00672F1E">
        <w:rPr>
          <w:i/>
        </w:rPr>
        <w:t>The 2007 National School Climate Survey: The experiences of lesbian, gay, bisexual and transgender youth in our nation’s schools</w:t>
      </w:r>
      <w:r w:rsidRPr="00672F1E">
        <w:t>. New York: GLSEN.</w:t>
      </w:r>
    </w:p>
    <w:p w:rsidR="00541CF1" w:rsidRPr="00672F1E" w:rsidRDefault="00541CF1" w:rsidP="00672F1E">
      <w:pPr>
        <w:spacing w:line="360" w:lineRule="auto"/>
        <w:ind w:left="567" w:hanging="567"/>
      </w:pPr>
      <w:r w:rsidRPr="00672F1E">
        <w:t xml:space="preserve">Le, T.A., Miller, W.P., Heath, C.A., &amp; Martin, N. (2005). Early childhood behaviours, schooling and labour market outcomes: estimates from a sample of twins. </w:t>
      </w:r>
      <w:r w:rsidRPr="00672F1E">
        <w:rPr>
          <w:i/>
        </w:rPr>
        <w:t>Economics of Education</w:t>
      </w:r>
      <w:r w:rsidRPr="00672F1E">
        <w:t xml:space="preserve"> </w:t>
      </w:r>
      <w:r w:rsidRPr="00672F1E">
        <w:rPr>
          <w:i/>
        </w:rPr>
        <w:t>Review</w:t>
      </w:r>
      <w:r w:rsidRPr="00672F1E">
        <w:t>, 24: 1-17.</w:t>
      </w:r>
    </w:p>
    <w:p w:rsidR="00541CF1" w:rsidRPr="00672F1E" w:rsidRDefault="00541CF1" w:rsidP="00672F1E">
      <w:pPr>
        <w:spacing w:line="360" w:lineRule="auto"/>
        <w:ind w:left="567" w:hanging="567"/>
      </w:pPr>
      <w:proofErr w:type="spellStart"/>
      <w:r w:rsidRPr="00672F1E">
        <w:t>Ledley</w:t>
      </w:r>
      <w:proofErr w:type="spellEnd"/>
      <w:r w:rsidRPr="00672F1E">
        <w:t xml:space="preserve">, D.R., </w:t>
      </w:r>
      <w:proofErr w:type="spellStart"/>
      <w:r w:rsidRPr="00672F1E">
        <w:t>Storch</w:t>
      </w:r>
      <w:proofErr w:type="spellEnd"/>
      <w:r w:rsidRPr="00672F1E">
        <w:t xml:space="preserve">, E.A., Coles, M.E., </w:t>
      </w:r>
      <w:proofErr w:type="spellStart"/>
      <w:r w:rsidRPr="00672F1E">
        <w:t>Heimburg</w:t>
      </w:r>
      <w:proofErr w:type="spellEnd"/>
      <w:r w:rsidRPr="00672F1E">
        <w:t xml:space="preserve">, R.G., Moser, J., &amp; </w:t>
      </w:r>
      <w:proofErr w:type="spellStart"/>
      <w:r w:rsidRPr="00672F1E">
        <w:t>Bravata</w:t>
      </w:r>
      <w:proofErr w:type="spellEnd"/>
      <w:r w:rsidRPr="00672F1E">
        <w:t xml:space="preserve">, E. (2006). The relationship between childhood teasing and later interpersonal functioning. </w:t>
      </w:r>
      <w:r w:rsidRPr="00672F1E">
        <w:rPr>
          <w:i/>
        </w:rPr>
        <w:t>Journal of</w:t>
      </w:r>
      <w:r w:rsidRPr="00672F1E">
        <w:t xml:space="preserve"> </w:t>
      </w:r>
      <w:r w:rsidRPr="00672F1E">
        <w:rPr>
          <w:i/>
        </w:rPr>
        <w:t xml:space="preserve">Psychopathology and </w:t>
      </w:r>
      <w:proofErr w:type="spellStart"/>
      <w:r w:rsidRPr="00672F1E">
        <w:rPr>
          <w:i/>
        </w:rPr>
        <w:t>Behavioral</w:t>
      </w:r>
      <w:proofErr w:type="spellEnd"/>
      <w:r w:rsidRPr="00672F1E">
        <w:rPr>
          <w:i/>
        </w:rPr>
        <w:t xml:space="preserve"> Assessment</w:t>
      </w:r>
      <w:r w:rsidRPr="00672F1E">
        <w:t xml:space="preserve">, </w:t>
      </w:r>
      <w:proofErr w:type="gramStart"/>
      <w:r w:rsidRPr="00672F1E">
        <w:t>28 :</w:t>
      </w:r>
      <w:proofErr w:type="gramEnd"/>
      <w:r w:rsidRPr="00672F1E">
        <w:t>33-40.</w:t>
      </w:r>
    </w:p>
    <w:p w:rsidR="00541CF1" w:rsidRPr="00672F1E" w:rsidRDefault="00541CF1" w:rsidP="00672F1E">
      <w:pPr>
        <w:spacing w:line="360" w:lineRule="auto"/>
        <w:ind w:left="567" w:hanging="567"/>
      </w:pPr>
      <w:r w:rsidRPr="00672F1E">
        <w:t>Likert, R. (1932). A technique for the measurement of attitude</w:t>
      </w:r>
      <w:r w:rsidR="0027669F" w:rsidRPr="00672F1E">
        <w:t xml:space="preserve">s. </w:t>
      </w:r>
      <w:r w:rsidR="0027669F" w:rsidRPr="00672F1E">
        <w:rPr>
          <w:i/>
        </w:rPr>
        <w:t>Archives of Psychology</w:t>
      </w:r>
      <w:r w:rsidR="0027669F" w:rsidRPr="00672F1E">
        <w:t xml:space="preserve">, </w:t>
      </w:r>
      <w:r w:rsidRPr="00672F1E">
        <w:t>140: 1-55.</w:t>
      </w:r>
    </w:p>
    <w:p w:rsidR="00541CF1" w:rsidRPr="00672F1E" w:rsidRDefault="00541CF1" w:rsidP="00672F1E">
      <w:pPr>
        <w:spacing w:line="360" w:lineRule="auto"/>
        <w:ind w:left="567" w:hanging="567"/>
      </w:pPr>
      <w:r w:rsidRPr="00672F1E">
        <w:t xml:space="preserve">Locke, E.A. (1976). The nature and causes of job satisfaction. In M. D. </w:t>
      </w:r>
      <w:proofErr w:type="spellStart"/>
      <w:r w:rsidRPr="00672F1E">
        <w:t>Dunnette</w:t>
      </w:r>
      <w:proofErr w:type="spellEnd"/>
      <w:r w:rsidRPr="00672F1E">
        <w:t>, (Ed.), Handbook of industrial and organizational psychology (pp. 1297-1349). Chicago: Rand McNally.</w:t>
      </w:r>
    </w:p>
    <w:p w:rsidR="00541CF1" w:rsidRPr="00672F1E" w:rsidRDefault="00541CF1" w:rsidP="00672F1E">
      <w:pPr>
        <w:spacing w:line="360" w:lineRule="auto"/>
        <w:ind w:left="567" w:hanging="567"/>
      </w:pPr>
      <w:proofErr w:type="spellStart"/>
      <w:r w:rsidRPr="00672F1E">
        <w:t>Lyubomirsky</w:t>
      </w:r>
      <w:proofErr w:type="spellEnd"/>
      <w:r w:rsidRPr="00672F1E">
        <w:t xml:space="preserve">, S., King, L., &amp; </w:t>
      </w:r>
      <w:proofErr w:type="spellStart"/>
      <w:r w:rsidRPr="00672F1E">
        <w:t>Diener</w:t>
      </w:r>
      <w:proofErr w:type="spellEnd"/>
      <w:r w:rsidRPr="00672F1E">
        <w:t xml:space="preserve">, E. (2005). The benefits of frequent positive affect: Does happiness lead to success? </w:t>
      </w:r>
      <w:r w:rsidRPr="00672F1E">
        <w:rPr>
          <w:i/>
        </w:rPr>
        <w:t>Psychological Bulletin</w:t>
      </w:r>
      <w:r w:rsidRPr="00672F1E">
        <w:t>, 131: 803-855.</w:t>
      </w:r>
    </w:p>
    <w:p w:rsidR="00541CF1" w:rsidRPr="00672F1E" w:rsidRDefault="00541CF1" w:rsidP="00672F1E">
      <w:pPr>
        <w:spacing w:line="360" w:lineRule="auto"/>
        <w:ind w:left="567" w:hanging="567"/>
      </w:pPr>
      <w:r w:rsidRPr="00672F1E">
        <w:rPr>
          <w:rFonts w:eastAsia="Calibri"/>
          <w:lang w:val="en-US" w:eastAsia="en-US"/>
        </w:rPr>
        <w:t xml:space="preserve">McDermott, D.T., &amp; </w:t>
      </w:r>
      <w:proofErr w:type="spellStart"/>
      <w:r w:rsidRPr="00672F1E">
        <w:rPr>
          <w:rFonts w:eastAsia="Calibri"/>
          <w:lang w:val="en-US" w:eastAsia="en-US"/>
        </w:rPr>
        <w:t>Luyt</w:t>
      </w:r>
      <w:proofErr w:type="spellEnd"/>
      <w:r w:rsidRPr="00672F1E">
        <w:rPr>
          <w:rFonts w:eastAsia="Calibri"/>
          <w:lang w:val="en-US" w:eastAsia="en-US"/>
        </w:rPr>
        <w:t>, R. (2016). Still out there: An exploration of LGBT Londoners' unmet needs. A technical report produced for Trust for London. Cambridge: Anglia Ruskin University.</w:t>
      </w:r>
    </w:p>
    <w:p w:rsidR="00541CF1" w:rsidRPr="00672F1E" w:rsidRDefault="00541CF1" w:rsidP="00672F1E">
      <w:pPr>
        <w:spacing w:line="360" w:lineRule="auto"/>
        <w:ind w:left="567" w:hanging="567"/>
      </w:pPr>
      <w:r w:rsidRPr="00672F1E">
        <w:t>Meyers, J., &amp; Meyers, B. (2003). Bidirectional influences between positive psychology and</w:t>
      </w:r>
      <w:r w:rsidRPr="00672F1E">
        <w:rPr>
          <w:i/>
        </w:rPr>
        <w:t xml:space="preserve"> </w:t>
      </w:r>
      <w:r w:rsidRPr="00672F1E">
        <w:t xml:space="preserve">primary prevention. </w:t>
      </w:r>
      <w:r w:rsidRPr="00672F1E">
        <w:rPr>
          <w:i/>
        </w:rPr>
        <w:t>School Psychology Quarterly</w:t>
      </w:r>
      <w:r w:rsidRPr="00672F1E">
        <w:t>, 18: 222-229.</w:t>
      </w:r>
    </w:p>
    <w:p w:rsidR="00541CF1" w:rsidRPr="00672F1E" w:rsidRDefault="00541CF1" w:rsidP="00672F1E">
      <w:pPr>
        <w:spacing w:line="360" w:lineRule="auto"/>
        <w:ind w:left="567" w:hanging="567"/>
      </w:pPr>
      <w:proofErr w:type="spellStart"/>
      <w:r w:rsidRPr="00672F1E">
        <w:t>Nakamoto</w:t>
      </w:r>
      <w:proofErr w:type="spellEnd"/>
      <w:r w:rsidRPr="00672F1E">
        <w:t>, J., &amp; Schwartz, D. (2009). Is peer victimization associated with academic</w:t>
      </w:r>
      <w:r w:rsidRPr="00672F1E">
        <w:rPr>
          <w:i/>
        </w:rPr>
        <w:t xml:space="preserve"> </w:t>
      </w:r>
      <w:r w:rsidRPr="00672F1E">
        <w:t xml:space="preserve">achievement? A meta-analytic review. </w:t>
      </w:r>
      <w:r w:rsidRPr="00672F1E">
        <w:rPr>
          <w:i/>
        </w:rPr>
        <w:t>Social Development</w:t>
      </w:r>
      <w:r w:rsidRPr="00672F1E">
        <w:t>, 19: 221-242.</w:t>
      </w:r>
    </w:p>
    <w:p w:rsidR="00541CF1" w:rsidRPr="00672F1E" w:rsidRDefault="00541CF1" w:rsidP="00672F1E">
      <w:pPr>
        <w:spacing w:line="360" w:lineRule="auto"/>
        <w:ind w:left="567" w:hanging="567"/>
      </w:pPr>
      <w:r w:rsidRPr="00672F1E">
        <w:lastRenderedPageBreak/>
        <w:t xml:space="preserve">Newman, M. L., Holden, G.W., &amp; </w:t>
      </w:r>
      <w:proofErr w:type="spellStart"/>
      <w:r w:rsidRPr="00672F1E">
        <w:t>Delville</w:t>
      </w:r>
      <w:proofErr w:type="spellEnd"/>
      <w:r w:rsidRPr="00672F1E">
        <w:t xml:space="preserve">, Y. (2005). Isolation and the stress of being bullied. </w:t>
      </w:r>
      <w:r w:rsidRPr="00672F1E">
        <w:rPr>
          <w:i/>
        </w:rPr>
        <w:t>Journal of Adolescence</w:t>
      </w:r>
      <w:r w:rsidRPr="00672F1E">
        <w:t>, 45: 343-357.</w:t>
      </w:r>
    </w:p>
    <w:p w:rsidR="00541CF1" w:rsidRDefault="00541CF1" w:rsidP="00672F1E">
      <w:pPr>
        <w:spacing w:line="360" w:lineRule="auto"/>
        <w:ind w:left="567" w:hanging="567"/>
      </w:pPr>
      <w:r w:rsidRPr="00672F1E">
        <w:t xml:space="preserve">Nielsen, M.K., &amp; </w:t>
      </w:r>
      <w:proofErr w:type="spellStart"/>
      <w:r w:rsidRPr="00672F1E">
        <w:t>Einarsen</w:t>
      </w:r>
      <w:proofErr w:type="spellEnd"/>
      <w:r w:rsidRPr="00672F1E">
        <w:t xml:space="preserve">, S. (2012). Outcomes of exposure to workplace bullying: A meta-analytic review. </w:t>
      </w:r>
      <w:r w:rsidRPr="00672F1E">
        <w:rPr>
          <w:i/>
        </w:rPr>
        <w:t>Work and Stress</w:t>
      </w:r>
      <w:r w:rsidRPr="00672F1E">
        <w:t xml:space="preserve">, 26: 309-332. </w:t>
      </w:r>
    </w:p>
    <w:p w:rsidR="00CC486A" w:rsidRPr="00672F1E" w:rsidRDefault="00CC486A" w:rsidP="00CC486A">
      <w:pPr>
        <w:spacing w:line="360" w:lineRule="auto"/>
        <w:ind w:left="567" w:hanging="567"/>
      </w:pPr>
      <w:r>
        <w:t>Office for National Statistics (</w:t>
      </w:r>
      <w:r w:rsidR="007637F7">
        <w:t>2017</w:t>
      </w:r>
      <w:r>
        <w:t xml:space="preserve">). </w:t>
      </w:r>
      <w:r w:rsidRPr="00CC486A">
        <w:t>Sexual identity, UK: 2016</w:t>
      </w:r>
      <w:r>
        <w:t xml:space="preserve">. </w:t>
      </w:r>
      <w:r w:rsidR="00C26CDB">
        <w:t xml:space="preserve">Newport: </w:t>
      </w:r>
      <w:r>
        <w:t>Office for National Statistics.</w:t>
      </w:r>
    </w:p>
    <w:p w:rsidR="00541CF1" w:rsidRPr="00672F1E" w:rsidRDefault="00541CF1" w:rsidP="00672F1E">
      <w:pPr>
        <w:spacing w:line="360" w:lineRule="auto"/>
        <w:ind w:left="567" w:hanging="567"/>
      </w:pPr>
      <w:proofErr w:type="spellStart"/>
      <w:r w:rsidRPr="00672F1E">
        <w:t>Olweus</w:t>
      </w:r>
      <w:proofErr w:type="spellEnd"/>
      <w:r w:rsidRPr="00672F1E">
        <w:t xml:space="preserve">, D. (1993). </w:t>
      </w:r>
      <w:r w:rsidRPr="00672F1E">
        <w:rPr>
          <w:i/>
        </w:rPr>
        <w:t>Bullying in school: What we know and what we can do</w:t>
      </w:r>
      <w:r w:rsidRPr="00672F1E">
        <w:t>. Blackwell, Oxford.</w:t>
      </w:r>
    </w:p>
    <w:p w:rsidR="00F03BD7" w:rsidRPr="00672F1E" w:rsidRDefault="00F03BD7" w:rsidP="00672F1E">
      <w:pPr>
        <w:spacing w:line="360" w:lineRule="auto"/>
        <w:ind w:left="567" w:hanging="567"/>
      </w:pPr>
      <w:r w:rsidRPr="00672F1E">
        <w:t xml:space="preserve">Orth, U., Robins, R.W., </w:t>
      </w:r>
      <w:proofErr w:type="spellStart"/>
      <w:r w:rsidRPr="00672F1E">
        <w:t>Trzesniewski</w:t>
      </w:r>
      <w:proofErr w:type="spellEnd"/>
      <w:r w:rsidRPr="00672F1E">
        <w:t xml:space="preserve">, K.H., </w:t>
      </w:r>
      <w:proofErr w:type="spellStart"/>
      <w:r w:rsidRPr="00672F1E">
        <w:t>Maes</w:t>
      </w:r>
      <w:proofErr w:type="spellEnd"/>
      <w:r w:rsidRPr="00672F1E">
        <w:t xml:space="preserve">, J., &amp; Schmitt, M. (2009). Low self-esteem is a risk factor for depressive symptoms across the life span. </w:t>
      </w:r>
      <w:r w:rsidRPr="00672F1E">
        <w:rPr>
          <w:i/>
        </w:rPr>
        <w:t>Journal of Abnormal Psychology</w:t>
      </w:r>
      <w:r w:rsidRPr="00672F1E">
        <w:t>, 188: 472-478.</w:t>
      </w:r>
    </w:p>
    <w:p w:rsidR="00541CF1" w:rsidRPr="00672F1E" w:rsidRDefault="00541CF1" w:rsidP="00672F1E">
      <w:pPr>
        <w:spacing w:line="360" w:lineRule="auto"/>
        <w:ind w:left="567" w:hanging="567"/>
      </w:pPr>
      <w:proofErr w:type="spellStart"/>
      <w:r w:rsidRPr="00672F1E">
        <w:t>Ozeren</w:t>
      </w:r>
      <w:proofErr w:type="spellEnd"/>
      <w:r w:rsidRPr="00672F1E">
        <w:t xml:space="preserve">, E. (2014). Sexual orientation discrimination in the workplace: A systematic review of literature. </w:t>
      </w:r>
      <w:r w:rsidRPr="00672F1E">
        <w:rPr>
          <w:i/>
        </w:rPr>
        <w:t xml:space="preserve">Procedia-Social and </w:t>
      </w:r>
      <w:proofErr w:type="spellStart"/>
      <w:r w:rsidRPr="00672F1E">
        <w:rPr>
          <w:i/>
        </w:rPr>
        <w:t>Behavioral</w:t>
      </w:r>
      <w:proofErr w:type="spellEnd"/>
      <w:r w:rsidRPr="00672F1E">
        <w:rPr>
          <w:i/>
        </w:rPr>
        <w:t xml:space="preserve"> Sciences,</w:t>
      </w:r>
      <w:r w:rsidRPr="00672F1E">
        <w:t xml:space="preserve"> 109: 1203–1215.</w:t>
      </w:r>
    </w:p>
    <w:p w:rsidR="00541CF1" w:rsidRPr="00672F1E" w:rsidRDefault="00541CF1" w:rsidP="00672F1E">
      <w:pPr>
        <w:spacing w:line="360" w:lineRule="auto"/>
        <w:ind w:left="567" w:hanging="567"/>
      </w:pPr>
      <w:proofErr w:type="spellStart"/>
      <w:r w:rsidRPr="00672F1E">
        <w:t>Panaccio</w:t>
      </w:r>
      <w:proofErr w:type="spellEnd"/>
      <w:r w:rsidRPr="00672F1E">
        <w:t xml:space="preserve">, A., &amp; </w:t>
      </w:r>
      <w:proofErr w:type="spellStart"/>
      <w:r w:rsidRPr="00672F1E">
        <w:t>Vandenberghe</w:t>
      </w:r>
      <w:proofErr w:type="spellEnd"/>
      <w:r w:rsidRPr="00672F1E">
        <w:t xml:space="preserve">, C. (2009). Perceived organizational support, organizational commitment and psychological well-being: A longitudinal study. </w:t>
      </w:r>
      <w:r w:rsidRPr="00672F1E">
        <w:rPr>
          <w:i/>
        </w:rPr>
        <w:t xml:space="preserve">Journal of Vocational </w:t>
      </w:r>
      <w:proofErr w:type="spellStart"/>
      <w:r w:rsidRPr="00672F1E">
        <w:rPr>
          <w:i/>
        </w:rPr>
        <w:t>Behavior</w:t>
      </w:r>
      <w:proofErr w:type="spellEnd"/>
      <w:r w:rsidRPr="00672F1E">
        <w:t>, 75: 224-236.</w:t>
      </w:r>
    </w:p>
    <w:p w:rsidR="00541CF1" w:rsidRPr="00672F1E" w:rsidRDefault="00541CF1" w:rsidP="00672F1E">
      <w:pPr>
        <w:spacing w:line="360" w:lineRule="auto"/>
        <w:ind w:left="567" w:hanging="567"/>
      </w:pPr>
      <w:r w:rsidRPr="00672F1E">
        <w:t xml:space="preserve">Qu, H., &amp; Zhao, X. (2012). Employees' work-family conflict moderating life and job satisfaction. </w:t>
      </w:r>
      <w:r w:rsidRPr="00672F1E">
        <w:rPr>
          <w:i/>
        </w:rPr>
        <w:t>Journal of Business Research</w:t>
      </w:r>
      <w:r w:rsidRPr="00672F1E">
        <w:t>, 65: 22-28.</w:t>
      </w:r>
    </w:p>
    <w:p w:rsidR="00541CF1" w:rsidRPr="00672F1E" w:rsidRDefault="00541CF1" w:rsidP="00672F1E">
      <w:pPr>
        <w:spacing w:line="360" w:lineRule="auto"/>
        <w:ind w:left="567" w:hanging="567"/>
      </w:pPr>
      <w:r w:rsidRPr="00672F1E">
        <w:t xml:space="preserve">Quine, L. (2001). Workplace bullying in nurses. </w:t>
      </w:r>
      <w:r w:rsidRPr="00672F1E">
        <w:rPr>
          <w:i/>
        </w:rPr>
        <w:t>Journal of Health Psychology</w:t>
      </w:r>
      <w:r w:rsidRPr="00672F1E">
        <w:t>, 6: 73-84.</w:t>
      </w:r>
    </w:p>
    <w:p w:rsidR="00541CF1" w:rsidRPr="00672F1E" w:rsidRDefault="00541CF1" w:rsidP="00672F1E">
      <w:pPr>
        <w:spacing w:line="360" w:lineRule="auto"/>
        <w:ind w:left="567" w:hanging="567"/>
      </w:pPr>
      <w:proofErr w:type="spellStart"/>
      <w:r w:rsidRPr="00672F1E">
        <w:t>Riggle</w:t>
      </w:r>
      <w:proofErr w:type="spellEnd"/>
      <w:r w:rsidRPr="00672F1E">
        <w:t xml:space="preserve">, R.J., Edmondson, D.R., &amp; Hansen, J.D. (2009). A meta-analysis of the relationship between perceived organizational support and job outcomes: 20 years of research. </w:t>
      </w:r>
      <w:r w:rsidRPr="00672F1E">
        <w:rPr>
          <w:i/>
        </w:rPr>
        <w:t>Journal of Business Research</w:t>
      </w:r>
      <w:r w:rsidRPr="00672F1E">
        <w:t>, 62: 1027-1030.</w:t>
      </w:r>
    </w:p>
    <w:p w:rsidR="00541CF1" w:rsidRPr="00672F1E" w:rsidRDefault="00541CF1" w:rsidP="00672F1E">
      <w:pPr>
        <w:spacing w:line="360" w:lineRule="auto"/>
        <w:ind w:left="567" w:hanging="567"/>
      </w:pPr>
      <w:r w:rsidRPr="00672F1E">
        <w:t xml:space="preserve">Rivers, I. (2001). Retrospective reports of school bullying: recall stability and its implications for Research. </w:t>
      </w:r>
      <w:r w:rsidRPr="00672F1E">
        <w:rPr>
          <w:i/>
        </w:rPr>
        <w:t>British Journal of Developmental Psychology</w:t>
      </w:r>
      <w:r w:rsidRPr="00672F1E">
        <w:t>, 19: 129-142.</w:t>
      </w:r>
    </w:p>
    <w:p w:rsidR="00541CF1" w:rsidRPr="00672F1E" w:rsidRDefault="00541CF1" w:rsidP="00672F1E">
      <w:pPr>
        <w:spacing w:line="360" w:lineRule="auto"/>
        <w:ind w:left="567" w:hanging="567"/>
      </w:pPr>
      <w:r w:rsidRPr="00672F1E">
        <w:t xml:space="preserve">Rodríguez-Muñoz, A., </w:t>
      </w:r>
      <w:proofErr w:type="spellStart"/>
      <w:r w:rsidRPr="00672F1E">
        <w:t>Baillien</w:t>
      </w:r>
      <w:proofErr w:type="spellEnd"/>
      <w:r w:rsidRPr="00672F1E">
        <w:t xml:space="preserve">, E., De Witte, H., Moreno-Jiménez, B., &amp; Pastor, J.C. (2009). Cross-lagged relationships between workplace bullying, job satisfaction and engagement: Two longitudinal studies. </w:t>
      </w:r>
      <w:r w:rsidRPr="00672F1E">
        <w:rPr>
          <w:i/>
        </w:rPr>
        <w:t>Work and Stress</w:t>
      </w:r>
      <w:r w:rsidRPr="00672F1E">
        <w:t>, 23: 225–243.</w:t>
      </w:r>
    </w:p>
    <w:p w:rsidR="00541CF1" w:rsidRPr="00672F1E" w:rsidRDefault="00541CF1" w:rsidP="00672F1E">
      <w:pPr>
        <w:spacing w:line="360" w:lineRule="auto"/>
        <w:ind w:left="567" w:hanging="567"/>
        <w:rPr>
          <w:lang w:val="en-US"/>
        </w:rPr>
      </w:pPr>
      <w:r w:rsidRPr="00672F1E">
        <w:rPr>
          <w:lang w:val="en-US"/>
        </w:rPr>
        <w:t xml:space="preserve">Russell, S.T., Ryan, C., Toomey, R.B, Diaz, R.M., &amp; Sanchez, J. (2011). Lesbian, gay, bisexual, and transgender adolescent school victimization: Implications for young adult health and adjustment. </w:t>
      </w:r>
      <w:r w:rsidRPr="00672F1E">
        <w:rPr>
          <w:i/>
          <w:lang w:val="en-US"/>
        </w:rPr>
        <w:t>Journal of School Health</w:t>
      </w:r>
      <w:r w:rsidRPr="00672F1E">
        <w:rPr>
          <w:lang w:val="en-US"/>
        </w:rPr>
        <w:t>, 81: 223-230.</w:t>
      </w:r>
    </w:p>
    <w:p w:rsidR="00541CF1" w:rsidRPr="00672F1E" w:rsidRDefault="00541CF1" w:rsidP="00672F1E">
      <w:pPr>
        <w:spacing w:line="360" w:lineRule="auto"/>
        <w:ind w:left="567" w:hanging="567"/>
      </w:pPr>
      <w:r w:rsidRPr="00672F1E">
        <w:t xml:space="preserve">Schafer, M., </w:t>
      </w:r>
      <w:proofErr w:type="spellStart"/>
      <w:r w:rsidRPr="00672F1E">
        <w:t>Korn</w:t>
      </w:r>
      <w:proofErr w:type="spellEnd"/>
      <w:r w:rsidRPr="00672F1E">
        <w:t>, S., Smith, P.K., Hunter, S.C., Mora-</w:t>
      </w:r>
      <w:proofErr w:type="spellStart"/>
      <w:r w:rsidRPr="00672F1E">
        <w:t>Merchan</w:t>
      </w:r>
      <w:proofErr w:type="spellEnd"/>
      <w:r w:rsidRPr="00672F1E">
        <w:t xml:space="preserve">, J.A., Singer, M.M., &amp; van der </w:t>
      </w:r>
      <w:proofErr w:type="spellStart"/>
      <w:r w:rsidRPr="00672F1E">
        <w:t>Meuler</w:t>
      </w:r>
      <w:proofErr w:type="spellEnd"/>
      <w:r w:rsidRPr="00672F1E">
        <w:t xml:space="preserve">, K. (2004). Lonely in the crowd: recollection of bullying. </w:t>
      </w:r>
      <w:r w:rsidRPr="00672F1E">
        <w:rPr>
          <w:i/>
        </w:rPr>
        <w:t>British Journal of Developmental Psychology</w:t>
      </w:r>
      <w:r w:rsidRPr="00672F1E">
        <w:t>, 22: 379-394.</w:t>
      </w:r>
    </w:p>
    <w:p w:rsidR="00623BB7" w:rsidRPr="00672F1E" w:rsidRDefault="00623BB7" w:rsidP="00672F1E">
      <w:pPr>
        <w:spacing w:line="360" w:lineRule="auto"/>
        <w:ind w:left="567" w:hanging="567"/>
      </w:pPr>
      <w:proofErr w:type="spellStart"/>
      <w:r w:rsidRPr="00672F1E">
        <w:lastRenderedPageBreak/>
        <w:t>Smokowski</w:t>
      </w:r>
      <w:proofErr w:type="spellEnd"/>
      <w:r w:rsidRPr="00672F1E">
        <w:t xml:space="preserve">, P.R., &amp; </w:t>
      </w:r>
      <w:proofErr w:type="spellStart"/>
      <w:r w:rsidRPr="00672F1E">
        <w:t>Kopasz</w:t>
      </w:r>
      <w:proofErr w:type="spellEnd"/>
      <w:r w:rsidRPr="00672F1E">
        <w:t xml:space="preserve">, K.H. (2005). Bullying in school: An overview of types, effects, family characteristics, and intervention strategies. </w:t>
      </w:r>
      <w:r w:rsidRPr="00672F1E">
        <w:rPr>
          <w:i/>
        </w:rPr>
        <w:t>Children and Schools</w:t>
      </w:r>
      <w:r w:rsidRPr="00672F1E">
        <w:t>, 27: 101-110.</w:t>
      </w:r>
    </w:p>
    <w:p w:rsidR="00541CF1" w:rsidRPr="00672F1E" w:rsidRDefault="00541CF1" w:rsidP="00672F1E">
      <w:pPr>
        <w:spacing w:line="360" w:lineRule="auto"/>
        <w:ind w:left="567" w:hanging="567"/>
      </w:pPr>
      <w:r w:rsidRPr="00672F1E">
        <w:t xml:space="preserve">Spector, P.E. (1997). </w:t>
      </w:r>
      <w:r w:rsidRPr="00672F1E">
        <w:rPr>
          <w:i/>
        </w:rPr>
        <w:t>Job satisfaction: Application, assessment, causes and consequences</w:t>
      </w:r>
      <w:r w:rsidRPr="00672F1E">
        <w:t>. CA: Sage Publications, Inc.</w:t>
      </w:r>
    </w:p>
    <w:p w:rsidR="00541CF1" w:rsidRPr="00672F1E" w:rsidRDefault="00541CF1" w:rsidP="00672F1E">
      <w:pPr>
        <w:spacing w:line="360" w:lineRule="auto"/>
        <w:ind w:left="567" w:hanging="567"/>
      </w:pPr>
      <w:r w:rsidRPr="00672F1E">
        <w:t xml:space="preserve">Takizawa, R., </w:t>
      </w:r>
      <w:proofErr w:type="spellStart"/>
      <w:r w:rsidRPr="00672F1E">
        <w:t>Maughan</w:t>
      </w:r>
      <w:proofErr w:type="spellEnd"/>
      <w:r w:rsidRPr="00672F1E">
        <w:t xml:space="preserve">, B., &amp; </w:t>
      </w:r>
      <w:proofErr w:type="spellStart"/>
      <w:r w:rsidRPr="00672F1E">
        <w:t>Arseneault</w:t>
      </w:r>
      <w:proofErr w:type="spellEnd"/>
      <w:r w:rsidRPr="00672F1E">
        <w:t xml:space="preserve">, L. (2014). Adult health outcomes of childhood bullying victimization: Evidence from a five-decade longitudinal British birth cohort. </w:t>
      </w:r>
      <w:r w:rsidRPr="00672F1E">
        <w:rPr>
          <w:i/>
        </w:rPr>
        <w:t>The American Journal of Psychiatry</w:t>
      </w:r>
      <w:r w:rsidRPr="00672F1E">
        <w:t>, 171: 777-784.</w:t>
      </w:r>
    </w:p>
    <w:p w:rsidR="00541CF1" w:rsidRPr="00672F1E" w:rsidRDefault="00541CF1" w:rsidP="00672F1E">
      <w:pPr>
        <w:spacing w:line="360" w:lineRule="auto"/>
        <w:ind w:left="567" w:hanging="567"/>
      </w:pPr>
      <w:proofErr w:type="spellStart"/>
      <w:r w:rsidRPr="00672F1E">
        <w:t>Varhama</w:t>
      </w:r>
      <w:proofErr w:type="spellEnd"/>
      <w:r w:rsidRPr="00672F1E">
        <w:t xml:space="preserve">, L., &amp; </w:t>
      </w:r>
      <w:proofErr w:type="spellStart"/>
      <w:r w:rsidRPr="00672F1E">
        <w:t>Björkqvist</w:t>
      </w:r>
      <w:proofErr w:type="spellEnd"/>
      <w:r w:rsidRPr="00672F1E">
        <w:t xml:space="preserve">, K. (2005). Relation between school bullying during adolescence and subsequent long term unemployment in adulthood in a Finnish sample. </w:t>
      </w:r>
      <w:r w:rsidRPr="00672F1E">
        <w:rPr>
          <w:i/>
        </w:rPr>
        <w:t>Psychological Reports</w:t>
      </w:r>
      <w:r w:rsidRPr="00672F1E">
        <w:t>, 96: 269-272.</w:t>
      </w:r>
    </w:p>
    <w:p w:rsidR="00541CF1" w:rsidRPr="00672F1E" w:rsidRDefault="00541CF1" w:rsidP="00672F1E">
      <w:pPr>
        <w:spacing w:line="360" w:lineRule="auto"/>
        <w:ind w:left="567" w:hanging="567"/>
      </w:pPr>
      <w:r w:rsidRPr="00672F1E">
        <w:t xml:space="preserve">Waddell, G. (2006). </w:t>
      </w:r>
      <w:proofErr w:type="spellStart"/>
      <w:r w:rsidRPr="00672F1E">
        <w:t>Labor</w:t>
      </w:r>
      <w:proofErr w:type="spellEnd"/>
      <w:r w:rsidRPr="00672F1E">
        <w:t xml:space="preserve">-market consequences of poor attitude and low self-esteem in youth. </w:t>
      </w:r>
      <w:r w:rsidRPr="00672F1E">
        <w:rPr>
          <w:i/>
        </w:rPr>
        <w:t>Economic Inquiry</w:t>
      </w:r>
      <w:r w:rsidRPr="00672F1E">
        <w:t>, 44: 69-97.</w:t>
      </w:r>
    </w:p>
    <w:p w:rsidR="00541CF1" w:rsidRPr="00672F1E" w:rsidRDefault="00541CF1" w:rsidP="00672F1E">
      <w:pPr>
        <w:spacing w:line="360" w:lineRule="auto"/>
        <w:ind w:left="567" w:hanging="567"/>
      </w:pPr>
      <w:proofErr w:type="spellStart"/>
      <w:r w:rsidRPr="00672F1E">
        <w:t>Wanous</w:t>
      </w:r>
      <w:proofErr w:type="spellEnd"/>
      <w:r w:rsidRPr="00672F1E">
        <w:t xml:space="preserve">, J.P., &amp; Lawler E.E. (1972). Measurement and meaning of job satisfaction. </w:t>
      </w:r>
      <w:r w:rsidRPr="00672F1E">
        <w:rPr>
          <w:i/>
        </w:rPr>
        <w:t>Journal of Applied Psychology</w:t>
      </w:r>
      <w:r w:rsidRPr="00672F1E">
        <w:t>, 56: 95-105.</w:t>
      </w:r>
    </w:p>
    <w:p w:rsidR="00B4026A" w:rsidRPr="00672F1E" w:rsidRDefault="00541CF1" w:rsidP="00672F1E">
      <w:pPr>
        <w:spacing w:line="360" w:lineRule="auto"/>
        <w:ind w:left="567" w:hanging="567"/>
      </w:pPr>
      <w:r w:rsidRPr="00672F1E">
        <w:t xml:space="preserve">Wolke, D., &amp; </w:t>
      </w:r>
      <w:proofErr w:type="spellStart"/>
      <w:r w:rsidRPr="00672F1E">
        <w:t>Lereya</w:t>
      </w:r>
      <w:proofErr w:type="spellEnd"/>
      <w:r w:rsidRPr="00672F1E">
        <w:t xml:space="preserve">, T.S. (2015). Long-term effects of bullying. </w:t>
      </w:r>
      <w:r w:rsidRPr="00672F1E">
        <w:rPr>
          <w:i/>
        </w:rPr>
        <w:t>Archives of Disease in Childhood</w:t>
      </w:r>
      <w:r w:rsidRPr="00672F1E">
        <w:t xml:space="preserve">, in-print. </w:t>
      </w:r>
    </w:p>
    <w:p w:rsidR="00426DB5" w:rsidRPr="00672F1E" w:rsidRDefault="00B4026A" w:rsidP="00672F1E">
      <w:pPr>
        <w:spacing w:line="360" w:lineRule="auto"/>
        <w:ind w:left="567" w:hanging="567"/>
      </w:pPr>
      <w:r w:rsidRPr="00672F1E">
        <w:t xml:space="preserve">Zapf, D., &amp; </w:t>
      </w:r>
      <w:proofErr w:type="spellStart"/>
      <w:r w:rsidRPr="00672F1E">
        <w:t>Einarsen</w:t>
      </w:r>
      <w:proofErr w:type="spellEnd"/>
      <w:r w:rsidRPr="00672F1E">
        <w:t xml:space="preserve">, S. (2011). Individual antecedents of bullying: Victims and perpetrators. In S. </w:t>
      </w:r>
      <w:proofErr w:type="spellStart"/>
      <w:r w:rsidRPr="00672F1E">
        <w:t>Einarsen</w:t>
      </w:r>
      <w:proofErr w:type="spellEnd"/>
      <w:r w:rsidRPr="00672F1E">
        <w:t xml:space="preserve"> (Ed.), </w:t>
      </w:r>
      <w:r w:rsidRPr="00672F1E">
        <w:rPr>
          <w:i/>
        </w:rPr>
        <w:t>Bullying and emotional abuse in the workplace: International perspectives in research and practise</w:t>
      </w:r>
      <w:r w:rsidRPr="00672F1E">
        <w:t xml:space="preserve"> (pp. 177-200). London: Taylor and Francis. </w:t>
      </w:r>
    </w:p>
    <w:p w:rsidR="0004108E" w:rsidRDefault="0004108E" w:rsidP="00672F1E">
      <w:pPr>
        <w:spacing w:line="360" w:lineRule="auto"/>
      </w:pPr>
    </w:p>
    <w:p w:rsidR="008A439E" w:rsidRDefault="008A439E" w:rsidP="00672F1E">
      <w:pPr>
        <w:spacing w:line="360" w:lineRule="auto"/>
      </w:pPr>
    </w:p>
    <w:p w:rsidR="008A439E" w:rsidRDefault="008A439E" w:rsidP="00672F1E">
      <w:pPr>
        <w:spacing w:line="360" w:lineRule="auto"/>
      </w:pPr>
    </w:p>
    <w:p w:rsidR="008A439E" w:rsidRDefault="008A439E" w:rsidP="00672F1E">
      <w:pPr>
        <w:spacing w:line="360" w:lineRule="auto"/>
      </w:pPr>
    </w:p>
    <w:p w:rsidR="0074680F" w:rsidRDefault="0074680F" w:rsidP="00672F1E">
      <w:pPr>
        <w:spacing w:line="360" w:lineRule="auto"/>
      </w:pPr>
    </w:p>
    <w:p w:rsidR="0074680F" w:rsidRDefault="0074680F" w:rsidP="00672F1E">
      <w:pPr>
        <w:spacing w:line="360" w:lineRule="auto"/>
      </w:pPr>
    </w:p>
    <w:p w:rsidR="0074680F" w:rsidRDefault="0074680F" w:rsidP="00672F1E">
      <w:pPr>
        <w:spacing w:line="360" w:lineRule="auto"/>
      </w:pPr>
    </w:p>
    <w:p w:rsidR="0074680F" w:rsidRDefault="0074680F" w:rsidP="00672F1E">
      <w:pPr>
        <w:spacing w:line="360" w:lineRule="auto"/>
      </w:pPr>
    </w:p>
    <w:p w:rsidR="0074680F" w:rsidRDefault="0074680F" w:rsidP="00672F1E">
      <w:pPr>
        <w:spacing w:line="360" w:lineRule="auto"/>
      </w:pPr>
    </w:p>
    <w:p w:rsidR="0074680F" w:rsidRDefault="0074680F" w:rsidP="00672F1E">
      <w:pPr>
        <w:spacing w:line="360" w:lineRule="auto"/>
      </w:pPr>
    </w:p>
    <w:p w:rsidR="00672F1E" w:rsidRDefault="00672F1E" w:rsidP="00150243"/>
    <w:p w:rsidR="00D81CB3" w:rsidRDefault="00D81CB3" w:rsidP="00150243"/>
    <w:p w:rsidR="00D81CB3" w:rsidRDefault="00D81CB3" w:rsidP="00150243"/>
    <w:p w:rsidR="00D81CB3" w:rsidRDefault="00D81CB3" w:rsidP="00150243"/>
    <w:p w:rsidR="00D81CB3" w:rsidRDefault="00D81CB3" w:rsidP="00150243"/>
    <w:p w:rsidR="00D81CB3" w:rsidRDefault="00D81CB3" w:rsidP="00150243"/>
    <w:p w:rsidR="00402235" w:rsidRDefault="00402235" w:rsidP="00150243"/>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552"/>
        <w:gridCol w:w="3089"/>
      </w:tblGrid>
      <w:tr w:rsidR="00426DB5" w:rsidTr="00424765">
        <w:tc>
          <w:tcPr>
            <w:tcW w:w="10314" w:type="dxa"/>
            <w:gridSpan w:val="3"/>
            <w:tcBorders>
              <w:bottom w:val="single" w:sz="4" w:space="0" w:color="auto"/>
            </w:tcBorders>
          </w:tcPr>
          <w:p w:rsidR="00426DB5" w:rsidRPr="00D44B56" w:rsidRDefault="00426DB5" w:rsidP="007146D6">
            <w:pPr>
              <w:spacing w:line="276" w:lineRule="auto"/>
              <w:rPr>
                <w:b/>
              </w:rPr>
            </w:pPr>
            <w:r w:rsidRPr="00D44B56">
              <w:rPr>
                <w:b/>
              </w:rPr>
              <w:lastRenderedPageBreak/>
              <w:t>T</w:t>
            </w:r>
            <w:r w:rsidR="00424765">
              <w:rPr>
                <w:b/>
              </w:rPr>
              <w:t>able 1. Descriptive statistics</w:t>
            </w:r>
          </w:p>
          <w:p w:rsidR="00426DB5" w:rsidRDefault="00426DB5" w:rsidP="007146D6">
            <w:pPr>
              <w:spacing w:line="276" w:lineRule="auto"/>
            </w:pPr>
          </w:p>
        </w:tc>
      </w:tr>
      <w:tr w:rsidR="00426DB5" w:rsidTr="00424765">
        <w:tc>
          <w:tcPr>
            <w:tcW w:w="4673" w:type="dxa"/>
            <w:tcBorders>
              <w:top w:val="single" w:sz="4" w:space="0" w:color="auto"/>
              <w:bottom w:val="single" w:sz="4" w:space="0" w:color="auto"/>
            </w:tcBorders>
          </w:tcPr>
          <w:p w:rsidR="00426DB5" w:rsidRDefault="00426DB5" w:rsidP="007146D6">
            <w:pPr>
              <w:spacing w:line="276" w:lineRule="auto"/>
            </w:pPr>
          </w:p>
        </w:tc>
        <w:tc>
          <w:tcPr>
            <w:tcW w:w="2552" w:type="dxa"/>
            <w:tcBorders>
              <w:top w:val="single" w:sz="4" w:space="0" w:color="auto"/>
              <w:bottom w:val="single" w:sz="4" w:space="0" w:color="auto"/>
            </w:tcBorders>
          </w:tcPr>
          <w:p w:rsidR="00AF58BC" w:rsidRDefault="00AF58BC" w:rsidP="007146D6">
            <w:pPr>
              <w:spacing w:line="276" w:lineRule="auto"/>
            </w:pPr>
            <w:r>
              <w:t>Panel I</w:t>
            </w:r>
          </w:p>
          <w:p w:rsidR="00AF58BC" w:rsidRDefault="00AF58BC" w:rsidP="007146D6">
            <w:pPr>
              <w:spacing w:line="276" w:lineRule="auto"/>
            </w:pPr>
          </w:p>
          <w:p w:rsidR="00426DB5" w:rsidRDefault="0004108E" w:rsidP="007146D6">
            <w:pPr>
              <w:spacing w:line="276" w:lineRule="auto"/>
            </w:pPr>
            <w:r>
              <w:t>Gay/bisexual men</w:t>
            </w:r>
          </w:p>
        </w:tc>
        <w:tc>
          <w:tcPr>
            <w:tcW w:w="3089" w:type="dxa"/>
            <w:tcBorders>
              <w:top w:val="single" w:sz="4" w:space="0" w:color="auto"/>
              <w:bottom w:val="single" w:sz="4" w:space="0" w:color="auto"/>
            </w:tcBorders>
          </w:tcPr>
          <w:p w:rsidR="00AF58BC" w:rsidRDefault="00AF58BC" w:rsidP="007146D6">
            <w:pPr>
              <w:spacing w:line="276" w:lineRule="auto"/>
            </w:pPr>
            <w:r>
              <w:t>Panel II</w:t>
            </w:r>
          </w:p>
          <w:p w:rsidR="00AF58BC" w:rsidRDefault="00AF58BC" w:rsidP="007146D6">
            <w:pPr>
              <w:spacing w:line="276" w:lineRule="auto"/>
            </w:pPr>
          </w:p>
          <w:p w:rsidR="00426DB5" w:rsidRDefault="0004108E" w:rsidP="007146D6">
            <w:pPr>
              <w:spacing w:line="276" w:lineRule="auto"/>
            </w:pPr>
            <w:r>
              <w:t>Lesbians/bisexual women</w:t>
            </w:r>
          </w:p>
          <w:p w:rsidR="00842784" w:rsidRDefault="00842784" w:rsidP="007146D6">
            <w:pPr>
              <w:spacing w:line="276" w:lineRule="auto"/>
            </w:pPr>
          </w:p>
        </w:tc>
      </w:tr>
      <w:tr w:rsidR="00426DB5" w:rsidTr="00424765">
        <w:tc>
          <w:tcPr>
            <w:tcW w:w="4673" w:type="dxa"/>
            <w:tcBorders>
              <w:top w:val="single" w:sz="4" w:space="0" w:color="auto"/>
            </w:tcBorders>
          </w:tcPr>
          <w:p w:rsidR="00426DB5" w:rsidRDefault="00426DB5" w:rsidP="007146D6">
            <w:pPr>
              <w:spacing w:line="276" w:lineRule="auto"/>
            </w:pPr>
            <w:r>
              <w:t>Age</w:t>
            </w:r>
            <w:r w:rsidR="00CA736F">
              <w:t xml:space="preserve"> (continuous)</w:t>
            </w:r>
          </w:p>
          <w:p w:rsidR="00842784" w:rsidRDefault="00842784" w:rsidP="007146D6">
            <w:pPr>
              <w:spacing w:line="276" w:lineRule="auto"/>
            </w:pPr>
          </w:p>
        </w:tc>
        <w:tc>
          <w:tcPr>
            <w:tcW w:w="2552" w:type="dxa"/>
            <w:tcBorders>
              <w:top w:val="single" w:sz="4" w:space="0" w:color="auto"/>
            </w:tcBorders>
          </w:tcPr>
          <w:p w:rsidR="00426DB5" w:rsidRDefault="00486FC5" w:rsidP="007146D6">
            <w:pPr>
              <w:spacing w:line="276" w:lineRule="auto"/>
            </w:pPr>
            <w:r>
              <w:t>38.17 (10.14)</w:t>
            </w:r>
          </w:p>
        </w:tc>
        <w:tc>
          <w:tcPr>
            <w:tcW w:w="3089" w:type="dxa"/>
            <w:tcBorders>
              <w:top w:val="single" w:sz="4" w:space="0" w:color="auto"/>
            </w:tcBorders>
          </w:tcPr>
          <w:p w:rsidR="00426DB5" w:rsidRDefault="007F0F5B" w:rsidP="007146D6">
            <w:pPr>
              <w:spacing w:line="276" w:lineRule="auto"/>
            </w:pPr>
            <w:r>
              <w:t>35.23 (7.82)</w:t>
            </w:r>
          </w:p>
        </w:tc>
      </w:tr>
      <w:tr w:rsidR="00426DB5" w:rsidTr="00424765">
        <w:tc>
          <w:tcPr>
            <w:tcW w:w="4673" w:type="dxa"/>
          </w:tcPr>
          <w:p w:rsidR="00426DB5" w:rsidRDefault="00426DB5" w:rsidP="007146D6">
            <w:pPr>
              <w:spacing w:line="276" w:lineRule="auto"/>
            </w:pPr>
            <w:r>
              <w:t>Higher education</w:t>
            </w:r>
            <w:r w:rsidR="00C91D75">
              <w:t xml:space="preserve"> (%</w:t>
            </w:r>
            <w:r w:rsidR="00CA736F">
              <w:t>)</w:t>
            </w:r>
          </w:p>
          <w:p w:rsidR="00842784" w:rsidRDefault="00842784" w:rsidP="007146D6">
            <w:pPr>
              <w:spacing w:line="276" w:lineRule="auto"/>
            </w:pPr>
          </w:p>
        </w:tc>
        <w:tc>
          <w:tcPr>
            <w:tcW w:w="2552" w:type="dxa"/>
          </w:tcPr>
          <w:p w:rsidR="00426DB5" w:rsidRDefault="00486FC5" w:rsidP="007146D6">
            <w:pPr>
              <w:spacing w:line="276" w:lineRule="auto"/>
            </w:pPr>
            <w:r>
              <w:t>60.34 (0.49)</w:t>
            </w:r>
          </w:p>
        </w:tc>
        <w:tc>
          <w:tcPr>
            <w:tcW w:w="3089" w:type="dxa"/>
          </w:tcPr>
          <w:p w:rsidR="00426DB5" w:rsidRDefault="007F0F5B" w:rsidP="007146D6">
            <w:pPr>
              <w:spacing w:line="276" w:lineRule="auto"/>
            </w:pPr>
            <w:r>
              <w:t>54.16 (0.49)</w:t>
            </w:r>
          </w:p>
        </w:tc>
      </w:tr>
      <w:tr w:rsidR="00426DB5" w:rsidTr="00424765">
        <w:tc>
          <w:tcPr>
            <w:tcW w:w="4673" w:type="dxa"/>
          </w:tcPr>
          <w:p w:rsidR="00426DB5" w:rsidRDefault="00426DB5" w:rsidP="007146D6">
            <w:pPr>
              <w:spacing w:line="276" w:lineRule="auto"/>
            </w:pPr>
            <w:r>
              <w:t>Working experience</w:t>
            </w:r>
            <w:r w:rsidR="00CA736F">
              <w:t xml:space="preserve"> (continuous)</w:t>
            </w:r>
          </w:p>
          <w:p w:rsidR="00842784" w:rsidRDefault="00842784" w:rsidP="007146D6">
            <w:pPr>
              <w:spacing w:line="276" w:lineRule="auto"/>
            </w:pPr>
          </w:p>
        </w:tc>
        <w:tc>
          <w:tcPr>
            <w:tcW w:w="2552" w:type="dxa"/>
          </w:tcPr>
          <w:p w:rsidR="00426DB5" w:rsidRDefault="007F0F5B" w:rsidP="007146D6">
            <w:pPr>
              <w:spacing w:line="276" w:lineRule="auto"/>
            </w:pPr>
            <w:r>
              <w:t>16.43 (10.22)</w:t>
            </w:r>
          </w:p>
        </w:tc>
        <w:tc>
          <w:tcPr>
            <w:tcW w:w="3089" w:type="dxa"/>
          </w:tcPr>
          <w:p w:rsidR="00426DB5" w:rsidRDefault="00C91D75" w:rsidP="007146D6">
            <w:pPr>
              <w:spacing w:line="276" w:lineRule="auto"/>
            </w:pPr>
            <w:r>
              <w:t>13.93 (8.77</w:t>
            </w:r>
            <w:r w:rsidR="007F0F5B">
              <w:t>)</w:t>
            </w:r>
          </w:p>
        </w:tc>
      </w:tr>
      <w:tr w:rsidR="00426DB5" w:rsidTr="00424765">
        <w:tc>
          <w:tcPr>
            <w:tcW w:w="4673" w:type="dxa"/>
          </w:tcPr>
          <w:p w:rsidR="00426DB5" w:rsidRDefault="00426DB5" w:rsidP="007146D6">
            <w:pPr>
              <w:spacing w:line="276" w:lineRule="auto"/>
            </w:pPr>
            <w:r>
              <w:t>White-collar employees</w:t>
            </w:r>
            <w:r w:rsidR="00CA736F">
              <w:t xml:space="preserve"> (%)</w:t>
            </w:r>
          </w:p>
          <w:p w:rsidR="00842784" w:rsidRDefault="00842784" w:rsidP="007146D6">
            <w:pPr>
              <w:spacing w:line="276" w:lineRule="auto"/>
            </w:pPr>
          </w:p>
        </w:tc>
        <w:tc>
          <w:tcPr>
            <w:tcW w:w="2552" w:type="dxa"/>
          </w:tcPr>
          <w:p w:rsidR="00426DB5" w:rsidRDefault="007F0F5B" w:rsidP="007146D6">
            <w:pPr>
              <w:spacing w:line="276" w:lineRule="auto"/>
            </w:pPr>
            <w:r>
              <w:t>70.68 (0.45)</w:t>
            </w:r>
          </w:p>
        </w:tc>
        <w:tc>
          <w:tcPr>
            <w:tcW w:w="3089" w:type="dxa"/>
          </w:tcPr>
          <w:p w:rsidR="00426DB5" w:rsidRDefault="00842784" w:rsidP="007146D6">
            <w:pPr>
              <w:spacing w:line="276" w:lineRule="auto"/>
            </w:pPr>
            <w:r>
              <w:t>59.52 (0.49)</w:t>
            </w:r>
          </w:p>
        </w:tc>
      </w:tr>
      <w:tr w:rsidR="00426DB5" w:rsidTr="00424765">
        <w:tc>
          <w:tcPr>
            <w:tcW w:w="4673" w:type="dxa"/>
          </w:tcPr>
          <w:p w:rsidR="00426DB5" w:rsidRDefault="00426DB5" w:rsidP="007146D6">
            <w:pPr>
              <w:spacing w:line="276" w:lineRule="auto"/>
            </w:pPr>
            <w:r>
              <w:t>Blue-collar employees</w:t>
            </w:r>
            <w:r w:rsidR="00CA736F">
              <w:t xml:space="preserve"> (%)</w:t>
            </w:r>
          </w:p>
          <w:p w:rsidR="00842784" w:rsidRDefault="00842784" w:rsidP="007146D6">
            <w:pPr>
              <w:spacing w:line="276" w:lineRule="auto"/>
            </w:pPr>
          </w:p>
        </w:tc>
        <w:tc>
          <w:tcPr>
            <w:tcW w:w="2552" w:type="dxa"/>
          </w:tcPr>
          <w:p w:rsidR="00426DB5" w:rsidRDefault="007F0F5B" w:rsidP="007146D6">
            <w:pPr>
              <w:spacing w:line="276" w:lineRule="auto"/>
            </w:pPr>
            <w:r>
              <w:t>6.89 (0.41)</w:t>
            </w:r>
          </w:p>
        </w:tc>
        <w:tc>
          <w:tcPr>
            <w:tcW w:w="3089" w:type="dxa"/>
          </w:tcPr>
          <w:p w:rsidR="00426DB5" w:rsidRDefault="00842784" w:rsidP="007146D6">
            <w:pPr>
              <w:spacing w:line="276" w:lineRule="auto"/>
            </w:pPr>
            <w:r>
              <w:t>4.76 (0.21)</w:t>
            </w:r>
          </w:p>
        </w:tc>
      </w:tr>
      <w:tr w:rsidR="00426DB5" w:rsidTr="00424765">
        <w:tc>
          <w:tcPr>
            <w:tcW w:w="4673" w:type="dxa"/>
          </w:tcPr>
          <w:p w:rsidR="00426DB5" w:rsidRDefault="00426DB5" w:rsidP="007146D6">
            <w:pPr>
              <w:spacing w:line="276" w:lineRule="auto"/>
            </w:pPr>
            <w:r>
              <w:t>Pink-collar employees</w:t>
            </w:r>
            <w:r w:rsidR="00CA736F">
              <w:t xml:space="preserve"> (%)</w:t>
            </w:r>
          </w:p>
          <w:p w:rsidR="00842784" w:rsidRDefault="00842784" w:rsidP="007146D6">
            <w:pPr>
              <w:spacing w:line="276" w:lineRule="auto"/>
            </w:pPr>
          </w:p>
        </w:tc>
        <w:tc>
          <w:tcPr>
            <w:tcW w:w="2552" w:type="dxa"/>
          </w:tcPr>
          <w:p w:rsidR="00426DB5" w:rsidRDefault="007F0F5B" w:rsidP="007146D6">
            <w:pPr>
              <w:spacing w:line="276" w:lineRule="auto"/>
            </w:pPr>
            <w:r>
              <w:t>21.98 (0.25)</w:t>
            </w:r>
          </w:p>
        </w:tc>
        <w:tc>
          <w:tcPr>
            <w:tcW w:w="3089" w:type="dxa"/>
          </w:tcPr>
          <w:p w:rsidR="00426DB5" w:rsidRDefault="00842784" w:rsidP="007146D6">
            <w:pPr>
              <w:spacing w:line="276" w:lineRule="auto"/>
            </w:pPr>
            <w:r>
              <w:t>35.71 (0.48)</w:t>
            </w:r>
          </w:p>
        </w:tc>
      </w:tr>
      <w:tr w:rsidR="00725773" w:rsidTr="00424765">
        <w:tc>
          <w:tcPr>
            <w:tcW w:w="4673" w:type="dxa"/>
          </w:tcPr>
          <w:p w:rsidR="00725773" w:rsidRDefault="00725773" w:rsidP="007146D6">
            <w:pPr>
              <w:spacing w:line="276" w:lineRule="auto"/>
            </w:pPr>
            <w:r>
              <w:t xml:space="preserve">Existence of </w:t>
            </w:r>
            <w:proofErr w:type="spellStart"/>
            <w:r>
              <w:t>lgbt</w:t>
            </w:r>
            <w:proofErr w:type="spellEnd"/>
            <w:r>
              <w:t xml:space="preserve"> group in the workplace</w:t>
            </w:r>
            <w:r w:rsidR="00CA736F">
              <w:t xml:space="preserve"> (%)</w:t>
            </w:r>
          </w:p>
          <w:p w:rsidR="00842784" w:rsidRDefault="00842784" w:rsidP="007146D6">
            <w:pPr>
              <w:spacing w:line="276" w:lineRule="auto"/>
            </w:pPr>
          </w:p>
        </w:tc>
        <w:tc>
          <w:tcPr>
            <w:tcW w:w="2552" w:type="dxa"/>
          </w:tcPr>
          <w:p w:rsidR="00725773" w:rsidRDefault="007F0F5B" w:rsidP="007146D6">
            <w:pPr>
              <w:spacing w:line="276" w:lineRule="auto"/>
            </w:pPr>
            <w:r>
              <w:t>21.12 (0.40)</w:t>
            </w:r>
          </w:p>
        </w:tc>
        <w:tc>
          <w:tcPr>
            <w:tcW w:w="3089" w:type="dxa"/>
          </w:tcPr>
          <w:p w:rsidR="00725773" w:rsidRDefault="00842784" w:rsidP="007146D6">
            <w:pPr>
              <w:spacing w:line="276" w:lineRule="auto"/>
            </w:pPr>
            <w:r>
              <w:t>25.59 (0.43)</w:t>
            </w:r>
          </w:p>
        </w:tc>
      </w:tr>
      <w:tr w:rsidR="00426DB5" w:rsidTr="00424765">
        <w:tc>
          <w:tcPr>
            <w:tcW w:w="4673" w:type="dxa"/>
          </w:tcPr>
          <w:p w:rsidR="00426DB5" w:rsidRDefault="00725773" w:rsidP="007146D6">
            <w:pPr>
              <w:spacing w:line="276" w:lineRule="auto"/>
            </w:pPr>
            <w:r>
              <w:t>Gay men or lesbians</w:t>
            </w:r>
            <w:r w:rsidR="00CA736F">
              <w:t>^</w:t>
            </w:r>
            <w:r>
              <w:t xml:space="preserve"> (</w:t>
            </w:r>
            <w:r w:rsidR="00CA736F">
              <w:t>%</w:t>
            </w:r>
            <w:r>
              <w:t>)</w:t>
            </w:r>
          </w:p>
          <w:p w:rsidR="00842784" w:rsidRDefault="00842784" w:rsidP="007146D6">
            <w:pPr>
              <w:spacing w:line="276" w:lineRule="auto"/>
            </w:pPr>
          </w:p>
        </w:tc>
        <w:tc>
          <w:tcPr>
            <w:tcW w:w="2552" w:type="dxa"/>
          </w:tcPr>
          <w:p w:rsidR="00426DB5" w:rsidRDefault="007F0F5B" w:rsidP="007146D6">
            <w:pPr>
              <w:spacing w:line="276" w:lineRule="auto"/>
            </w:pPr>
            <w:r>
              <w:t>87.50 (0.33)</w:t>
            </w:r>
          </w:p>
        </w:tc>
        <w:tc>
          <w:tcPr>
            <w:tcW w:w="3089" w:type="dxa"/>
          </w:tcPr>
          <w:p w:rsidR="00426DB5" w:rsidRDefault="00842784" w:rsidP="007146D6">
            <w:pPr>
              <w:spacing w:line="276" w:lineRule="auto"/>
            </w:pPr>
            <w:r>
              <w:t>80.35 (0.39)</w:t>
            </w:r>
          </w:p>
        </w:tc>
      </w:tr>
      <w:tr w:rsidR="00C132A9" w:rsidTr="00424765">
        <w:tc>
          <w:tcPr>
            <w:tcW w:w="4673" w:type="dxa"/>
          </w:tcPr>
          <w:p w:rsidR="00C132A9" w:rsidRDefault="00C132A9" w:rsidP="007146D6">
            <w:pPr>
              <w:spacing w:line="276" w:lineRule="auto"/>
            </w:pPr>
            <w:r>
              <w:t>School-age bullying(continuous)</w:t>
            </w:r>
          </w:p>
          <w:p w:rsidR="00C132A9" w:rsidRDefault="00C132A9" w:rsidP="007146D6">
            <w:pPr>
              <w:spacing w:line="276" w:lineRule="auto"/>
            </w:pPr>
          </w:p>
        </w:tc>
        <w:tc>
          <w:tcPr>
            <w:tcW w:w="2552" w:type="dxa"/>
          </w:tcPr>
          <w:p w:rsidR="00C132A9" w:rsidRDefault="00C132A9" w:rsidP="007146D6">
            <w:pPr>
              <w:spacing w:line="276" w:lineRule="auto"/>
            </w:pPr>
            <w:r>
              <w:t>2.31 (1.19)</w:t>
            </w:r>
          </w:p>
        </w:tc>
        <w:tc>
          <w:tcPr>
            <w:tcW w:w="3089" w:type="dxa"/>
          </w:tcPr>
          <w:p w:rsidR="00C132A9" w:rsidRDefault="00C132A9" w:rsidP="007146D6">
            <w:pPr>
              <w:spacing w:line="276" w:lineRule="auto"/>
            </w:pPr>
            <w:r>
              <w:t>1.86 (1.16)</w:t>
            </w:r>
          </w:p>
        </w:tc>
      </w:tr>
      <w:tr w:rsidR="00C132A9" w:rsidTr="00424765">
        <w:tc>
          <w:tcPr>
            <w:tcW w:w="4673" w:type="dxa"/>
          </w:tcPr>
          <w:p w:rsidR="00C132A9" w:rsidRDefault="00C132A9" w:rsidP="007146D6">
            <w:pPr>
              <w:spacing w:line="276" w:lineRule="auto"/>
            </w:pPr>
            <w:r>
              <w:t>Workplace-bullying(continuous)</w:t>
            </w:r>
          </w:p>
          <w:p w:rsidR="00C132A9" w:rsidRDefault="00C132A9" w:rsidP="007146D6">
            <w:pPr>
              <w:spacing w:line="276" w:lineRule="auto"/>
            </w:pPr>
          </w:p>
        </w:tc>
        <w:tc>
          <w:tcPr>
            <w:tcW w:w="2552" w:type="dxa"/>
          </w:tcPr>
          <w:p w:rsidR="00C132A9" w:rsidRDefault="00C132A9" w:rsidP="007146D6">
            <w:pPr>
              <w:spacing w:line="276" w:lineRule="auto"/>
            </w:pPr>
            <w:r>
              <w:t>1.87 (1.14)</w:t>
            </w:r>
          </w:p>
        </w:tc>
        <w:tc>
          <w:tcPr>
            <w:tcW w:w="3089" w:type="dxa"/>
          </w:tcPr>
          <w:p w:rsidR="00C132A9" w:rsidRDefault="00C132A9" w:rsidP="007146D6">
            <w:pPr>
              <w:spacing w:line="276" w:lineRule="auto"/>
            </w:pPr>
            <w:r>
              <w:t>1.24 (1.03)</w:t>
            </w:r>
          </w:p>
        </w:tc>
      </w:tr>
      <w:tr w:rsidR="00C132A9" w:rsidTr="00424765">
        <w:tc>
          <w:tcPr>
            <w:tcW w:w="4673" w:type="dxa"/>
          </w:tcPr>
          <w:p w:rsidR="00C132A9" w:rsidRDefault="00C132A9" w:rsidP="007146D6">
            <w:pPr>
              <w:spacing w:line="276" w:lineRule="auto"/>
            </w:pPr>
            <w:r>
              <w:t>Job satisfaction (continuous)</w:t>
            </w:r>
          </w:p>
          <w:p w:rsidR="00C132A9" w:rsidRDefault="00C132A9" w:rsidP="007146D6">
            <w:pPr>
              <w:spacing w:line="276" w:lineRule="auto"/>
            </w:pPr>
          </w:p>
        </w:tc>
        <w:tc>
          <w:tcPr>
            <w:tcW w:w="2552" w:type="dxa"/>
          </w:tcPr>
          <w:p w:rsidR="00C132A9" w:rsidRDefault="00C132A9" w:rsidP="007146D6">
            <w:pPr>
              <w:spacing w:line="276" w:lineRule="auto"/>
            </w:pPr>
            <w:r>
              <w:t>2.54 (0.95)</w:t>
            </w:r>
          </w:p>
        </w:tc>
        <w:tc>
          <w:tcPr>
            <w:tcW w:w="3089" w:type="dxa"/>
          </w:tcPr>
          <w:p w:rsidR="00C132A9" w:rsidRDefault="00C132A9" w:rsidP="007146D6">
            <w:pPr>
              <w:spacing w:line="276" w:lineRule="auto"/>
            </w:pPr>
            <w:r>
              <w:t>2.84 (1.00)</w:t>
            </w:r>
          </w:p>
        </w:tc>
      </w:tr>
      <w:tr w:rsidR="00C132A9" w:rsidTr="00424765">
        <w:tc>
          <w:tcPr>
            <w:tcW w:w="4673" w:type="dxa"/>
          </w:tcPr>
          <w:p w:rsidR="00C132A9" w:rsidRDefault="00C132A9" w:rsidP="007146D6">
            <w:pPr>
              <w:spacing w:line="276" w:lineRule="auto"/>
            </w:pPr>
            <w:r>
              <w:t>City 1 (%)</w:t>
            </w:r>
          </w:p>
          <w:p w:rsidR="00C132A9" w:rsidRDefault="00C132A9" w:rsidP="007146D6">
            <w:pPr>
              <w:spacing w:line="276" w:lineRule="auto"/>
            </w:pPr>
          </w:p>
        </w:tc>
        <w:tc>
          <w:tcPr>
            <w:tcW w:w="2552" w:type="dxa"/>
          </w:tcPr>
          <w:p w:rsidR="00C132A9" w:rsidRDefault="00C132A9" w:rsidP="007146D6">
            <w:pPr>
              <w:spacing w:line="276" w:lineRule="auto"/>
            </w:pPr>
            <w:r>
              <w:t>34.91 (0.47)</w:t>
            </w:r>
          </w:p>
        </w:tc>
        <w:tc>
          <w:tcPr>
            <w:tcW w:w="3089" w:type="dxa"/>
          </w:tcPr>
          <w:p w:rsidR="00C132A9" w:rsidRDefault="00C132A9" w:rsidP="007146D6">
            <w:pPr>
              <w:spacing w:line="276" w:lineRule="auto"/>
            </w:pPr>
            <w:r>
              <w:t>33.33 (0.47)</w:t>
            </w:r>
          </w:p>
        </w:tc>
      </w:tr>
      <w:tr w:rsidR="00C132A9" w:rsidTr="00424765">
        <w:tc>
          <w:tcPr>
            <w:tcW w:w="4673" w:type="dxa"/>
          </w:tcPr>
          <w:p w:rsidR="00C132A9" w:rsidRDefault="00C132A9" w:rsidP="007146D6">
            <w:pPr>
              <w:spacing w:line="276" w:lineRule="auto"/>
            </w:pPr>
            <w:r>
              <w:t>City 2 (%)</w:t>
            </w:r>
          </w:p>
          <w:p w:rsidR="00C132A9" w:rsidRDefault="00C132A9" w:rsidP="007146D6">
            <w:pPr>
              <w:spacing w:line="276" w:lineRule="auto"/>
            </w:pPr>
          </w:p>
        </w:tc>
        <w:tc>
          <w:tcPr>
            <w:tcW w:w="2552" w:type="dxa"/>
          </w:tcPr>
          <w:p w:rsidR="00C132A9" w:rsidRDefault="00C132A9" w:rsidP="007146D6">
            <w:pPr>
              <w:spacing w:line="276" w:lineRule="auto"/>
            </w:pPr>
            <w:r>
              <w:t>38.79 (0.48)</w:t>
            </w:r>
          </w:p>
        </w:tc>
        <w:tc>
          <w:tcPr>
            <w:tcW w:w="3089" w:type="dxa"/>
          </w:tcPr>
          <w:p w:rsidR="00C132A9" w:rsidRDefault="00C132A9" w:rsidP="007146D6">
            <w:pPr>
              <w:spacing w:line="276" w:lineRule="auto"/>
            </w:pPr>
            <w:r>
              <w:t>36.30 (0.46)</w:t>
            </w:r>
          </w:p>
        </w:tc>
      </w:tr>
      <w:tr w:rsidR="00C132A9" w:rsidTr="00424765">
        <w:tc>
          <w:tcPr>
            <w:tcW w:w="4673" w:type="dxa"/>
          </w:tcPr>
          <w:p w:rsidR="00C132A9" w:rsidRDefault="00C132A9" w:rsidP="007146D6">
            <w:pPr>
              <w:spacing w:line="276" w:lineRule="auto"/>
            </w:pPr>
            <w:r>
              <w:t>City 3 (%)</w:t>
            </w:r>
          </w:p>
          <w:p w:rsidR="00C132A9" w:rsidRDefault="00C132A9" w:rsidP="007146D6">
            <w:pPr>
              <w:spacing w:line="276" w:lineRule="auto"/>
            </w:pPr>
          </w:p>
        </w:tc>
        <w:tc>
          <w:tcPr>
            <w:tcW w:w="2552" w:type="dxa"/>
          </w:tcPr>
          <w:p w:rsidR="00C132A9" w:rsidRDefault="00C132A9" w:rsidP="007146D6">
            <w:pPr>
              <w:spacing w:line="276" w:lineRule="auto"/>
            </w:pPr>
            <w:r>
              <w:t>26.29 (0.44)</w:t>
            </w:r>
          </w:p>
        </w:tc>
        <w:tc>
          <w:tcPr>
            <w:tcW w:w="3089" w:type="dxa"/>
          </w:tcPr>
          <w:p w:rsidR="00C132A9" w:rsidRDefault="00C132A9" w:rsidP="007146D6">
            <w:pPr>
              <w:spacing w:line="276" w:lineRule="auto"/>
            </w:pPr>
            <w:r>
              <w:t>30.35 (0.46)</w:t>
            </w:r>
          </w:p>
        </w:tc>
      </w:tr>
      <w:tr w:rsidR="00C132A9" w:rsidTr="00424765">
        <w:tc>
          <w:tcPr>
            <w:tcW w:w="4673" w:type="dxa"/>
            <w:tcBorders>
              <w:bottom w:val="single" w:sz="4" w:space="0" w:color="auto"/>
            </w:tcBorders>
          </w:tcPr>
          <w:p w:rsidR="00C132A9" w:rsidRDefault="00C132A9" w:rsidP="00A07B87">
            <w:pPr>
              <w:spacing w:line="480" w:lineRule="auto"/>
            </w:pPr>
            <w:r>
              <w:t>Observations</w:t>
            </w:r>
          </w:p>
        </w:tc>
        <w:tc>
          <w:tcPr>
            <w:tcW w:w="2552" w:type="dxa"/>
            <w:tcBorders>
              <w:bottom w:val="single" w:sz="4" w:space="0" w:color="auto"/>
            </w:tcBorders>
          </w:tcPr>
          <w:p w:rsidR="00C132A9" w:rsidRDefault="00C132A9" w:rsidP="00A07B87">
            <w:pPr>
              <w:spacing w:line="480" w:lineRule="auto"/>
            </w:pPr>
            <w:r>
              <w:t>232</w:t>
            </w:r>
          </w:p>
        </w:tc>
        <w:tc>
          <w:tcPr>
            <w:tcW w:w="3089" w:type="dxa"/>
            <w:tcBorders>
              <w:bottom w:val="single" w:sz="4" w:space="0" w:color="auto"/>
            </w:tcBorders>
          </w:tcPr>
          <w:p w:rsidR="00C132A9" w:rsidRDefault="00C132A9" w:rsidP="00A07B87">
            <w:pPr>
              <w:spacing w:line="480" w:lineRule="auto"/>
            </w:pPr>
            <w:r>
              <w:t>168</w:t>
            </w:r>
          </w:p>
        </w:tc>
      </w:tr>
      <w:tr w:rsidR="00C132A9" w:rsidTr="00424765">
        <w:tc>
          <w:tcPr>
            <w:tcW w:w="10314" w:type="dxa"/>
            <w:gridSpan w:val="3"/>
            <w:tcBorders>
              <w:top w:val="single" w:sz="4" w:space="0" w:color="auto"/>
              <w:bottom w:val="single" w:sz="4" w:space="0" w:color="auto"/>
            </w:tcBorders>
          </w:tcPr>
          <w:p w:rsidR="00C132A9" w:rsidRPr="00486FC5" w:rsidRDefault="00C132A9" w:rsidP="00A07B87">
            <w:pPr>
              <w:spacing w:line="480" w:lineRule="auto"/>
              <w:rPr>
                <w:i/>
              </w:rPr>
            </w:pPr>
            <w:r w:rsidRPr="00486FC5">
              <w:rPr>
                <w:i/>
              </w:rPr>
              <w:t>Notes: Standard deviations are in parentheses. (^) Bisexuals otherwise.</w:t>
            </w:r>
          </w:p>
        </w:tc>
      </w:tr>
    </w:tbl>
    <w:p w:rsidR="00150243" w:rsidRDefault="00150243" w:rsidP="00150243"/>
    <w:p w:rsidR="00402235" w:rsidRDefault="00402235" w:rsidP="00150243"/>
    <w:p w:rsidR="00402235" w:rsidRDefault="00402235" w:rsidP="00150243"/>
    <w:p w:rsidR="00402235" w:rsidRDefault="00402235" w:rsidP="00150243"/>
    <w:p w:rsidR="00C132A9" w:rsidRDefault="00C132A9" w:rsidP="00150243"/>
    <w:p w:rsidR="009953CA" w:rsidRDefault="009953CA" w:rsidP="00150243"/>
    <w:p w:rsidR="00C132A9" w:rsidRDefault="00C132A9" w:rsidP="00150243"/>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552"/>
        <w:gridCol w:w="2948"/>
      </w:tblGrid>
      <w:tr w:rsidR="00C132A9" w:rsidTr="00424765">
        <w:tc>
          <w:tcPr>
            <w:tcW w:w="10173" w:type="dxa"/>
            <w:gridSpan w:val="3"/>
            <w:tcBorders>
              <w:bottom w:val="single" w:sz="4" w:space="0" w:color="auto"/>
            </w:tcBorders>
          </w:tcPr>
          <w:p w:rsidR="00C132A9" w:rsidRPr="00D44B56" w:rsidRDefault="00C132A9" w:rsidP="007146D6">
            <w:pPr>
              <w:rPr>
                <w:b/>
              </w:rPr>
            </w:pPr>
            <w:r>
              <w:rPr>
                <w:b/>
              </w:rPr>
              <w:lastRenderedPageBreak/>
              <w:t>Table 2</w:t>
            </w:r>
            <w:r w:rsidRPr="00D44B56">
              <w:rPr>
                <w:b/>
              </w:rPr>
              <w:t>.</w:t>
            </w:r>
            <w:r>
              <w:rPr>
                <w:b/>
              </w:rPr>
              <w:t xml:space="preserve"> Proportions; School-age bullying, workplace bullying, job satisfaction</w:t>
            </w:r>
          </w:p>
          <w:p w:rsidR="00C132A9" w:rsidRDefault="00C132A9" w:rsidP="007146D6"/>
        </w:tc>
      </w:tr>
      <w:tr w:rsidR="00AF58BC" w:rsidTr="00424765">
        <w:tc>
          <w:tcPr>
            <w:tcW w:w="4673" w:type="dxa"/>
            <w:tcBorders>
              <w:top w:val="single" w:sz="4" w:space="0" w:color="auto"/>
              <w:bottom w:val="single" w:sz="4" w:space="0" w:color="auto"/>
            </w:tcBorders>
          </w:tcPr>
          <w:p w:rsidR="00AF58BC" w:rsidRDefault="00AF58BC" w:rsidP="007146D6"/>
        </w:tc>
        <w:tc>
          <w:tcPr>
            <w:tcW w:w="2552" w:type="dxa"/>
            <w:tcBorders>
              <w:top w:val="single" w:sz="4" w:space="0" w:color="auto"/>
              <w:bottom w:val="single" w:sz="4" w:space="0" w:color="auto"/>
            </w:tcBorders>
          </w:tcPr>
          <w:p w:rsidR="00AF58BC" w:rsidRDefault="00AF58BC" w:rsidP="007146D6">
            <w:r>
              <w:t>Panel I</w:t>
            </w:r>
          </w:p>
          <w:p w:rsidR="00AF58BC" w:rsidRDefault="00AF58BC" w:rsidP="007146D6"/>
          <w:p w:rsidR="00AF58BC" w:rsidRDefault="00AF58BC" w:rsidP="007146D6">
            <w:r>
              <w:t>Gay/bisexual men</w:t>
            </w:r>
          </w:p>
        </w:tc>
        <w:tc>
          <w:tcPr>
            <w:tcW w:w="2948" w:type="dxa"/>
            <w:tcBorders>
              <w:top w:val="single" w:sz="4" w:space="0" w:color="auto"/>
              <w:bottom w:val="single" w:sz="4" w:space="0" w:color="auto"/>
            </w:tcBorders>
          </w:tcPr>
          <w:p w:rsidR="00AF58BC" w:rsidRDefault="00AF58BC" w:rsidP="007146D6">
            <w:r>
              <w:t>Panel II</w:t>
            </w:r>
          </w:p>
          <w:p w:rsidR="00AF58BC" w:rsidRDefault="00AF58BC" w:rsidP="007146D6"/>
          <w:p w:rsidR="00AF58BC" w:rsidRDefault="00AF58BC" w:rsidP="007146D6">
            <w:r>
              <w:t>Lesbians/bisexual women</w:t>
            </w:r>
          </w:p>
          <w:p w:rsidR="00AF58BC" w:rsidRDefault="00AF58BC" w:rsidP="007146D6"/>
        </w:tc>
      </w:tr>
      <w:tr w:rsidR="00AF58BC" w:rsidTr="00424765">
        <w:tc>
          <w:tcPr>
            <w:tcW w:w="4673" w:type="dxa"/>
            <w:tcBorders>
              <w:top w:val="single" w:sz="4" w:space="0" w:color="auto"/>
            </w:tcBorders>
          </w:tcPr>
          <w:p w:rsidR="00AF58BC" w:rsidRDefault="00AF58BC" w:rsidP="007146D6">
            <w:r>
              <w:t>School-age bullying:</w:t>
            </w:r>
          </w:p>
          <w:p w:rsidR="00AF58BC" w:rsidRDefault="00AF58BC" w:rsidP="007146D6"/>
        </w:tc>
        <w:tc>
          <w:tcPr>
            <w:tcW w:w="2552" w:type="dxa"/>
          </w:tcPr>
          <w:p w:rsidR="00AF58BC" w:rsidRDefault="00AF58BC" w:rsidP="007146D6"/>
        </w:tc>
        <w:tc>
          <w:tcPr>
            <w:tcW w:w="2948" w:type="dxa"/>
          </w:tcPr>
          <w:p w:rsidR="00AF58BC" w:rsidRDefault="00AF58BC" w:rsidP="007146D6"/>
        </w:tc>
      </w:tr>
      <w:tr w:rsidR="00AF58BC" w:rsidTr="00424765">
        <w:tc>
          <w:tcPr>
            <w:tcW w:w="4673" w:type="dxa"/>
          </w:tcPr>
          <w:p w:rsidR="00AF58BC" w:rsidRDefault="00AF58BC" w:rsidP="007146D6">
            <w:r>
              <w:t>-Never bullied (%)</w:t>
            </w:r>
          </w:p>
          <w:p w:rsidR="00AF58BC" w:rsidRDefault="00AF58BC" w:rsidP="007146D6"/>
        </w:tc>
        <w:tc>
          <w:tcPr>
            <w:tcW w:w="2552" w:type="dxa"/>
          </w:tcPr>
          <w:p w:rsidR="00AF58BC" w:rsidRDefault="00AF58BC" w:rsidP="007146D6">
            <w:r>
              <w:t>9.91 (0.01)</w:t>
            </w:r>
          </w:p>
        </w:tc>
        <w:tc>
          <w:tcPr>
            <w:tcW w:w="2948" w:type="dxa"/>
          </w:tcPr>
          <w:p w:rsidR="00AF58BC" w:rsidRDefault="00AF58BC" w:rsidP="007146D6">
            <w:r>
              <w:t>16.07 (0.02)</w:t>
            </w:r>
          </w:p>
        </w:tc>
      </w:tr>
      <w:tr w:rsidR="00AF58BC" w:rsidTr="00424765">
        <w:tc>
          <w:tcPr>
            <w:tcW w:w="4673" w:type="dxa"/>
          </w:tcPr>
          <w:p w:rsidR="00AF58BC" w:rsidRDefault="00AF58BC" w:rsidP="007146D6">
            <w:r>
              <w:t>-Rarely bullied (%)</w:t>
            </w:r>
          </w:p>
          <w:p w:rsidR="00AF58BC" w:rsidRDefault="00AF58BC" w:rsidP="007146D6"/>
        </w:tc>
        <w:tc>
          <w:tcPr>
            <w:tcW w:w="2552" w:type="dxa"/>
          </w:tcPr>
          <w:p w:rsidR="00AF58BC" w:rsidRDefault="00AF58BC" w:rsidP="007146D6">
            <w:r>
              <w:t>16.37 (0.02)</w:t>
            </w:r>
          </w:p>
        </w:tc>
        <w:tc>
          <w:tcPr>
            <w:tcW w:w="2948" w:type="dxa"/>
          </w:tcPr>
          <w:p w:rsidR="00AF58BC" w:rsidRDefault="00AF58BC" w:rsidP="007146D6">
            <w:r>
              <w:t>24.40 (0.03)</w:t>
            </w:r>
          </w:p>
        </w:tc>
      </w:tr>
      <w:tr w:rsidR="00AF58BC" w:rsidTr="00424765">
        <w:tc>
          <w:tcPr>
            <w:tcW w:w="4673" w:type="dxa"/>
          </w:tcPr>
          <w:p w:rsidR="00AF58BC" w:rsidRDefault="00AF58BC" w:rsidP="007146D6">
            <w:r>
              <w:t>-Sometimes bullied (%)</w:t>
            </w:r>
          </w:p>
          <w:p w:rsidR="00AF58BC" w:rsidRDefault="00AF58BC" w:rsidP="007146D6"/>
        </w:tc>
        <w:tc>
          <w:tcPr>
            <w:tcW w:w="2552" w:type="dxa"/>
          </w:tcPr>
          <w:p w:rsidR="00AF58BC" w:rsidRDefault="00AF58BC" w:rsidP="007146D6">
            <w:r>
              <w:t>21.12 (0.02)</w:t>
            </w:r>
          </w:p>
        </w:tc>
        <w:tc>
          <w:tcPr>
            <w:tcW w:w="2948" w:type="dxa"/>
          </w:tcPr>
          <w:p w:rsidR="00AF58BC" w:rsidRDefault="00AF58BC" w:rsidP="007146D6">
            <w:r>
              <w:t>19.64 (0.03)</w:t>
            </w:r>
          </w:p>
        </w:tc>
      </w:tr>
      <w:tr w:rsidR="00AF58BC" w:rsidTr="00424765">
        <w:tc>
          <w:tcPr>
            <w:tcW w:w="4673" w:type="dxa"/>
          </w:tcPr>
          <w:p w:rsidR="00AF58BC" w:rsidRDefault="00AF58BC" w:rsidP="007146D6">
            <w:r>
              <w:t>-Frequently bullied (%)</w:t>
            </w:r>
          </w:p>
          <w:p w:rsidR="00AF58BC" w:rsidRDefault="00AF58BC" w:rsidP="007146D6"/>
        </w:tc>
        <w:tc>
          <w:tcPr>
            <w:tcW w:w="2552" w:type="dxa"/>
          </w:tcPr>
          <w:p w:rsidR="00AF58BC" w:rsidRDefault="00AF58BC" w:rsidP="007146D6">
            <w:r>
              <w:t>37.93 (0.03)</w:t>
            </w:r>
          </w:p>
        </w:tc>
        <w:tc>
          <w:tcPr>
            <w:tcW w:w="2948" w:type="dxa"/>
          </w:tcPr>
          <w:p w:rsidR="00AF58BC" w:rsidRDefault="00AF58BC" w:rsidP="007146D6">
            <w:r>
              <w:t>36.90 (0.03)</w:t>
            </w:r>
          </w:p>
        </w:tc>
      </w:tr>
      <w:tr w:rsidR="00AF58BC" w:rsidTr="00424765">
        <w:tc>
          <w:tcPr>
            <w:tcW w:w="4673" w:type="dxa"/>
          </w:tcPr>
          <w:p w:rsidR="00AF58BC" w:rsidRDefault="00AF58BC" w:rsidP="007146D6">
            <w:r>
              <w:t>-Constantly bullied (%)</w:t>
            </w:r>
          </w:p>
          <w:p w:rsidR="00AF58BC" w:rsidRDefault="00AF58BC" w:rsidP="007146D6"/>
        </w:tc>
        <w:tc>
          <w:tcPr>
            <w:tcW w:w="2552" w:type="dxa"/>
          </w:tcPr>
          <w:p w:rsidR="00AF58BC" w:rsidRDefault="00AF58BC" w:rsidP="007146D6">
            <w:r>
              <w:t>14.65 (0.02)</w:t>
            </w:r>
          </w:p>
        </w:tc>
        <w:tc>
          <w:tcPr>
            <w:tcW w:w="2948" w:type="dxa"/>
          </w:tcPr>
          <w:p w:rsidR="00AF58BC" w:rsidRDefault="00AF58BC" w:rsidP="007146D6">
            <w:r>
              <w:t>2.96 (0.13)</w:t>
            </w:r>
          </w:p>
        </w:tc>
      </w:tr>
      <w:tr w:rsidR="00AF58BC" w:rsidTr="00424765">
        <w:tc>
          <w:tcPr>
            <w:tcW w:w="4673" w:type="dxa"/>
          </w:tcPr>
          <w:p w:rsidR="00AF58BC" w:rsidRDefault="00AF58BC" w:rsidP="007146D6"/>
          <w:p w:rsidR="00AF58BC" w:rsidRDefault="00AF58BC" w:rsidP="007146D6">
            <w:r>
              <w:t>Workplace bullying:</w:t>
            </w:r>
          </w:p>
          <w:p w:rsidR="00AF58BC" w:rsidRDefault="00AF58BC" w:rsidP="007146D6"/>
        </w:tc>
        <w:tc>
          <w:tcPr>
            <w:tcW w:w="2552" w:type="dxa"/>
          </w:tcPr>
          <w:p w:rsidR="00AF58BC" w:rsidRDefault="00AF58BC" w:rsidP="007146D6"/>
        </w:tc>
        <w:tc>
          <w:tcPr>
            <w:tcW w:w="2948" w:type="dxa"/>
          </w:tcPr>
          <w:p w:rsidR="00AF58BC" w:rsidRDefault="00AF58BC" w:rsidP="007146D6"/>
        </w:tc>
      </w:tr>
      <w:tr w:rsidR="00AF58BC" w:rsidTr="00424765">
        <w:tc>
          <w:tcPr>
            <w:tcW w:w="4673" w:type="dxa"/>
          </w:tcPr>
          <w:p w:rsidR="00AF58BC" w:rsidRDefault="00AF58BC" w:rsidP="007146D6">
            <w:r>
              <w:t>-Never bullied (%)</w:t>
            </w:r>
          </w:p>
          <w:p w:rsidR="00AF58BC" w:rsidRDefault="00AF58BC" w:rsidP="007146D6"/>
        </w:tc>
        <w:tc>
          <w:tcPr>
            <w:tcW w:w="2552" w:type="dxa"/>
          </w:tcPr>
          <w:p w:rsidR="00AF58BC" w:rsidRDefault="00AF58BC" w:rsidP="007146D6">
            <w:r>
              <w:t>15.08 (0.02)</w:t>
            </w:r>
          </w:p>
        </w:tc>
        <w:tc>
          <w:tcPr>
            <w:tcW w:w="2948" w:type="dxa"/>
          </w:tcPr>
          <w:p w:rsidR="00AF58BC" w:rsidRDefault="00AF58BC" w:rsidP="007146D6">
            <w:r>
              <w:t>29.76 (0.03)</w:t>
            </w:r>
          </w:p>
        </w:tc>
      </w:tr>
      <w:tr w:rsidR="00AF58BC" w:rsidTr="00424765">
        <w:tc>
          <w:tcPr>
            <w:tcW w:w="4673" w:type="dxa"/>
          </w:tcPr>
          <w:p w:rsidR="00AF58BC" w:rsidRDefault="00AF58BC" w:rsidP="007146D6">
            <w:r>
              <w:t>-Rarely bullied (%)</w:t>
            </w:r>
          </w:p>
          <w:p w:rsidR="00AF58BC" w:rsidRDefault="00AF58BC" w:rsidP="007146D6"/>
        </w:tc>
        <w:tc>
          <w:tcPr>
            <w:tcW w:w="2552" w:type="dxa"/>
          </w:tcPr>
          <w:p w:rsidR="00AF58BC" w:rsidRDefault="00AF58BC" w:rsidP="007146D6">
            <w:r>
              <w:t>19.39 (0.02)</w:t>
            </w:r>
          </w:p>
        </w:tc>
        <w:tc>
          <w:tcPr>
            <w:tcW w:w="2948" w:type="dxa"/>
          </w:tcPr>
          <w:p w:rsidR="00AF58BC" w:rsidRDefault="00AF58BC" w:rsidP="007146D6">
            <w:r>
              <w:t>29.76 (0.03)</w:t>
            </w:r>
          </w:p>
        </w:tc>
      </w:tr>
      <w:tr w:rsidR="00AF58BC" w:rsidTr="00424765">
        <w:tc>
          <w:tcPr>
            <w:tcW w:w="4673" w:type="dxa"/>
          </w:tcPr>
          <w:p w:rsidR="00AF58BC" w:rsidRDefault="00AF58BC" w:rsidP="007146D6">
            <w:r>
              <w:t>-Sometimes bullied (%)</w:t>
            </w:r>
          </w:p>
          <w:p w:rsidR="00AF58BC" w:rsidRDefault="00AF58BC" w:rsidP="007146D6"/>
        </w:tc>
        <w:tc>
          <w:tcPr>
            <w:tcW w:w="2552" w:type="dxa"/>
          </w:tcPr>
          <w:p w:rsidR="00AF58BC" w:rsidRDefault="00AF58BC" w:rsidP="007146D6">
            <w:r>
              <w:t>35.34 (0.03)</w:t>
            </w:r>
          </w:p>
        </w:tc>
        <w:tc>
          <w:tcPr>
            <w:tcW w:w="2948" w:type="dxa"/>
          </w:tcPr>
          <w:p w:rsidR="00AF58BC" w:rsidRDefault="00AF58BC" w:rsidP="007146D6">
            <w:r>
              <w:t>27.38 (0.03)</w:t>
            </w:r>
          </w:p>
        </w:tc>
      </w:tr>
      <w:tr w:rsidR="00AF58BC" w:rsidTr="00424765">
        <w:tc>
          <w:tcPr>
            <w:tcW w:w="4673" w:type="dxa"/>
          </w:tcPr>
          <w:p w:rsidR="00AF58BC" w:rsidRDefault="00AF58BC" w:rsidP="007146D6">
            <w:r>
              <w:t>-Frequently bullied (%)</w:t>
            </w:r>
          </w:p>
          <w:p w:rsidR="00AF58BC" w:rsidRDefault="00AF58BC" w:rsidP="007146D6"/>
        </w:tc>
        <w:tc>
          <w:tcPr>
            <w:tcW w:w="2552" w:type="dxa"/>
          </w:tcPr>
          <w:p w:rsidR="00AF58BC" w:rsidRDefault="00AF58BC" w:rsidP="007146D6">
            <w:r>
              <w:t>22.84 (0.02)</w:t>
            </w:r>
          </w:p>
        </w:tc>
        <w:tc>
          <w:tcPr>
            <w:tcW w:w="2948" w:type="dxa"/>
          </w:tcPr>
          <w:p w:rsidR="00AF58BC" w:rsidRDefault="00AF58BC" w:rsidP="007146D6">
            <w:r>
              <w:t>12.50 (0.02)</w:t>
            </w:r>
          </w:p>
        </w:tc>
      </w:tr>
      <w:tr w:rsidR="00AF58BC" w:rsidTr="00424765">
        <w:tc>
          <w:tcPr>
            <w:tcW w:w="4673" w:type="dxa"/>
          </w:tcPr>
          <w:p w:rsidR="00AF58BC" w:rsidRDefault="00AF58BC" w:rsidP="007146D6">
            <w:r>
              <w:t>-Constantly bullied (%)</w:t>
            </w:r>
          </w:p>
          <w:p w:rsidR="00AF58BC" w:rsidRDefault="00AF58BC" w:rsidP="007146D6"/>
        </w:tc>
        <w:tc>
          <w:tcPr>
            <w:tcW w:w="2552" w:type="dxa"/>
          </w:tcPr>
          <w:p w:rsidR="00AF58BC" w:rsidRDefault="00AF58BC" w:rsidP="007146D6">
            <w:r>
              <w:t>7.32 (0.01)</w:t>
            </w:r>
          </w:p>
        </w:tc>
        <w:tc>
          <w:tcPr>
            <w:tcW w:w="2948" w:type="dxa"/>
          </w:tcPr>
          <w:p w:rsidR="00AF58BC" w:rsidRDefault="00AF58BC" w:rsidP="007146D6">
            <w:r>
              <w:t>0.59 (0.00)</w:t>
            </w:r>
          </w:p>
        </w:tc>
      </w:tr>
      <w:tr w:rsidR="00AF58BC" w:rsidTr="00424765">
        <w:tc>
          <w:tcPr>
            <w:tcW w:w="4673" w:type="dxa"/>
          </w:tcPr>
          <w:p w:rsidR="00AF58BC" w:rsidRDefault="00AF58BC" w:rsidP="007146D6">
            <w:pPr>
              <w:rPr>
                <w:b/>
              </w:rPr>
            </w:pPr>
          </w:p>
          <w:p w:rsidR="00AF58BC" w:rsidRPr="00023C71" w:rsidRDefault="00AF58BC" w:rsidP="007146D6">
            <w:r w:rsidRPr="00023C71">
              <w:t>Job satisfaction</w:t>
            </w:r>
            <w:r>
              <w:t>:</w:t>
            </w:r>
          </w:p>
          <w:p w:rsidR="00AF58BC" w:rsidRDefault="00AF58BC" w:rsidP="007146D6"/>
        </w:tc>
        <w:tc>
          <w:tcPr>
            <w:tcW w:w="2552" w:type="dxa"/>
          </w:tcPr>
          <w:p w:rsidR="00AF58BC" w:rsidRDefault="00AF58BC" w:rsidP="007146D6"/>
        </w:tc>
        <w:tc>
          <w:tcPr>
            <w:tcW w:w="2948" w:type="dxa"/>
          </w:tcPr>
          <w:p w:rsidR="00AF58BC" w:rsidRDefault="00AF58BC" w:rsidP="007146D6"/>
        </w:tc>
      </w:tr>
      <w:tr w:rsidR="00AF58BC" w:rsidTr="00424765">
        <w:tc>
          <w:tcPr>
            <w:tcW w:w="4673" w:type="dxa"/>
          </w:tcPr>
          <w:p w:rsidR="00AF58BC" w:rsidRDefault="00AF58BC" w:rsidP="007146D6">
            <w:r>
              <w:t>-Totally dissatisfied (%)</w:t>
            </w:r>
          </w:p>
          <w:p w:rsidR="00AF58BC" w:rsidRDefault="00AF58BC" w:rsidP="007146D6"/>
        </w:tc>
        <w:tc>
          <w:tcPr>
            <w:tcW w:w="2552" w:type="dxa"/>
          </w:tcPr>
          <w:p w:rsidR="00AF58BC" w:rsidRDefault="00AF58BC" w:rsidP="007146D6">
            <w:r>
              <w:t>6.03 (0.01)</w:t>
            </w:r>
          </w:p>
        </w:tc>
        <w:tc>
          <w:tcPr>
            <w:tcW w:w="2948" w:type="dxa"/>
          </w:tcPr>
          <w:p w:rsidR="00AF58BC" w:rsidRDefault="00AF58BC" w:rsidP="007146D6">
            <w:r>
              <w:t>1.19 (0.00)</w:t>
            </w:r>
          </w:p>
        </w:tc>
      </w:tr>
      <w:tr w:rsidR="00AF58BC" w:rsidTr="00424765">
        <w:tc>
          <w:tcPr>
            <w:tcW w:w="4673" w:type="dxa"/>
          </w:tcPr>
          <w:p w:rsidR="00AF58BC" w:rsidRDefault="00AF58BC" w:rsidP="007146D6">
            <w:r>
              <w:t>-Dissatisfied (%)</w:t>
            </w:r>
          </w:p>
          <w:p w:rsidR="00AF58BC" w:rsidRDefault="00AF58BC" w:rsidP="007146D6"/>
        </w:tc>
        <w:tc>
          <w:tcPr>
            <w:tcW w:w="2552" w:type="dxa"/>
          </w:tcPr>
          <w:p w:rsidR="00AF58BC" w:rsidRDefault="00AF58BC" w:rsidP="007146D6">
            <w:r>
              <w:t>56.03 (0.03)</w:t>
            </w:r>
          </w:p>
        </w:tc>
        <w:tc>
          <w:tcPr>
            <w:tcW w:w="2948" w:type="dxa"/>
          </w:tcPr>
          <w:p w:rsidR="00AF58BC" w:rsidRDefault="00AF58BC" w:rsidP="007146D6">
            <w:r>
              <w:t>47.61 (0.03)</w:t>
            </w:r>
          </w:p>
        </w:tc>
      </w:tr>
      <w:tr w:rsidR="00AF58BC" w:rsidTr="00424765">
        <w:tc>
          <w:tcPr>
            <w:tcW w:w="4673" w:type="dxa"/>
          </w:tcPr>
          <w:p w:rsidR="00AF58BC" w:rsidRDefault="00AF58BC" w:rsidP="007146D6">
            <w:r>
              <w:t>-Neither dissatisfied nor satisfied (%)</w:t>
            </w:r>
          </w:p>
          <w:p w:rsidR="00AF58BC" w:rsidRDefault="00AF58BC" w:rsidP="007146D6"/>
        </w:tc>
        <w:tc>
          <w:tcPr>
            <w:tcW w:w="2552" w:type="dxa"/>
          </w:tcPr>
          <w:p w:rsidR="00AF58BC" w:rsidRDefault="00AF58BC" w:rsidP="007146D6">
            <w:r>
              <w:t>20.25 (0.02)</w:t>
            </w:r>
          </w:p>
        </w:tc>
        <w:tc>
          <w:tcPr>
            <w:tcW w:w="2948" w:type="dxa"/>
          </w:tcPr>
          <w:p w:rsidR="00AF58BC" w:rsidRDefault="00AF58BC" w:rsidP="007146D6">
            <w:r>
              <w:t>25.00 (0.03)</w:t>
            </w:r>
          </w:p>
        </w:tc>
      </w:tr>
      <w:tr w:rsidR="00AF58BC" w:rsidTr="00424765">
        <w:tc>
          <w:tcPr>
            <w:tcW w:w="4673" w:type="dxa"/>
          </w:tcPr>
          <w:p w:rsidR="00AF58BC" w:rsidRDefault="00AF58BC" w:rsidP="007146D6">
            <w:r>
              <w:t>-Satisfied (%)</w:t>
            </w:r>
          </w:p>
          <w:p w:rsidR="00AF58BC" w:rsidRDefault="00AF58BC" w:rsidP="007146D6"/>
        </w:tc>
        <w:tc>
          <w:tcPr>
            <w:tcW w:w="2552" w:type="dxa"/>
          </w:tcPr>
          <w:p w:rsidR="00AF58BC" w:rsidRDefault="00AF58BC" w:rsidP="007146D6">
            <w:r>
              <w:t>12.93 (0.02)</w:t>
            </w:r>
          </w:p>
        </w:tc>
        <w:tc>
          <w:tcPr>
            <w:tcW w:w="2948" w:type="dxa"/>
          </w:tcPr>
          <w:p w:rsidR="00AF58BC" w:rsidRDefault="00AF58BC" w:rsidP="007146D6">
            <w:r>
              <w:t>17.85 (0.02)</w:t>
            </w:r>
          </w:p>
        </w:tc>
      </w:tr>
      <w:tr w:rsidR="00AF58BC" w:rsidTr="00424765">
        <w:tc>
          <w:tcPr>
            <w:tcW w:w="4673" w:type="dxa"/>
          </w:tcPr>
          <w:p w:rsidR="00AF58BC" w:rsidRDefault="00AF58BC" w:rsidP="007146D6">
            <w:r>
              <w:t>-Totally satisfied (%)</w:t>
            </w:r>
          </w:p>
          <w:p w:rsidR="00AF58BC" w:rsidRDefault="00AF58BC" w:rsidP="007146D6"/>
        </w:tc>
        <w:tc>
          <w:tcPr>
            <w:tcW w:w="2552" w:type="dxa"/>
          </w:tcPr>
          <w:p w:rsidR="00AF58BC" w:rsidRDefault="00AF58BC" w:rsidP="007146D6">
            <w:r>
              <w:t>4.74 (0.01)</w:t>
            </w:r>
          </w:p>
        </w:tc>
        <w:tc>
          <w:tcPr>
            <w:tcW w:w="2948" w:type="dxa"/>
          </w:tcPr>
          <w:p w:rsidR="00AF58BC" w:rsidRDefault="00AF58BC" w:rsidP="007146D6">
            <w:r>
              <w:t>8.33 (0.02)</w:t>
            </w:r>
          </w:p>
        </w:tc>
      </w:tr>
      <w:tr w:rsidR="00AF58BC" w:rsidTr="00424765">
        <w:tc>
          <w:tcPr>
            <w:tcW w:w="4673" w:type="dxa"/>
            <w:tcBorders>
              <w:bottom w:val="single" w:sz="4" w:space="0" w:color="auto"/>
            </w:tcBorders>
          </w:tcPr>
          <w:p w:rsidR="00AF58BC" w:rsidRDefault="00AF58BC" w:rsidP="00A07B87">
            <w:pPr>
              <w:spacing w:line="480" w:lineRule="auto"/>
            </w:pPr>
            <w:r>
              <w:t>Observations</w:t>
            </w:r>
          </w:p>
        </w:tc>
        <w:tc>
          <w:tcPr>
            <w:tcW w:w="2552" w:type="dxa"/>
            <w:tcBorders>
              <w:bottom w:val="single" w:sz="4" w:space="0" w:color="auto"/>
            </w:tcBorders>
          </w:tcPr>
          <w:p w:rsidR="00AF58BC" w:rsidRDefault="00AF58BC" w:rsidP="00A07B87">
            <w:pPr>
              <w:spacing w:line="480" w:lineRule="auto"/>
            </w:pPr>
            <w:r>
              <w:t>232</w:t>
            </w:r>
          </w:p>
        </w:tc>
        <w:tc>
          <w:tcPr>
            <w:tcW w:w="2948" w:type="dxa"/>
            <w:tcBorders>
              <w:bottom w:val="single" w:sz="4" w:space="0" w:color="auto"/>
            </w:tcBorders>
          </w:tcPr>
          <w:p w:rsidR="00AF58BC" w:rsidRDefault="00AF58BC" w:rsidP="00A07B87">
            <w:pPr>
              <w:spacing w:line="480" w:lineRule="auto"/>
            </w:pPr>
            <w:r>
              <w:t>168</w:t>
            </w:r>
          </w:p>
        </w:tc>
      </w:tr>
      <w:tr w:rsidR="00AF58BC" w:rsidTr="00424765">
        <w:tc>
          <w:tcPr>
            <w:tcW w:w="10173" w:type="dxa"/>
            <w:gridSpan w:val="3"/>
            <w:tcBorders>
              <w:top w:val="single" w:sz="4" w:space="0" w:color="auto"/>
              <w:bottom w:val="single" w:sz="4" w:space="0" w:color="auto"/>
            </w:tcBorders>
          </w:tcPr>
          <w:p w:rsidR="00AF58BC" w:rsidRPr="00486FC5" w:rsidRDefault="00AF58BC" w:rsidP="00A07B87">
            <w:pPr>
              <w:spacing w:line="480" w:lineRule="auto"/>
              <w:rPr>
                <w:i/>
              </w:rPr>
            </w:pPr>
            <w:r w:rsidRPr="00486FC5">
              <w:rPr>
                <w:i/>
              </w:rPr>
              <w:t>Notes: Standard deviations are in parentheses.</w:t>
            </w:r>
            <w:r>
              <w:rPr>
                <w:i/>
              </w:rPr>
              <w:t xml:space="preserve"> </w:t>
            </w:r>
          </w:p>
        </w:tc>
      </w:tr>
    </w:tbl>
    <w:p w:rsidR="00FE4D39" w:rsidRDefault="00FE4D39" w:rsidP="00150243">
      <w:pPr>
        <w:sectPr w:rsidR="00FE4D39" w:rsidSect="003F3AFF">
          <w:footerReference w:type="default" r:id="rId8"/>
          <w:pgSz w:w="11906" w:h="16838"/>
          <w:pgMar w:top="1418" w:right="1418" w:bottom="1418" w:left="1418" w:header="709" w:footer="709" w:gutter="0"/>
          <w:cols w:space="708"/>
          <w:docGrid w:linePitch="360"/>
        </w:sectPr>
      </w:pPr>
    </w:p>
    <w:tbl>
      <w:tblPr>
        <w:tblStyle w:val="a6"/>
        <w:tblpPr w:leftFromText="180" w:rightFromText="180" w:vertAnchor="text" w:horzAnchor="margin" w:tblpXSpec="center" w:tblpY="-67"/>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1276"/>
        <w:gridCol w:w="1276"/>
        <w:gridCol w:w="1275"/>
        <w:gridCol w:w="1134"/>
        <w:gridCol w:w="1134"/>
        <w:gridCol w:w="1134"/>
        <w:gridCol w:w="1418"/>
        <w:gridCol w:w="1276"/>
        <w:gridCol w:w="2200"/>
      </w:tblGrid>
      <w:tr w:rsidR="00CF3B2C" w:rsidRPr="00C714CD" w:rsidTr="00CA580C">
        <w:tc>
          <w:tcPr>
            <w:tcW w:w="15134" w:type="dxa"/>
            <w:gridSpan w:val="10"/>
            <w:tcBorders>
              <w:bottom w:val="single" w:sz="4" w:space="0" w:color="auto"/>
            </w:tcBorders>
          </w:tcPr>
          <w:p w:rsidR="00CF3B2C" w:rsidRPr="00C714CD" w:rsidRDefault="00CF3B2C" w:rsidP="00CB5377">
            <w:pPr>
              <w:rPr>
                <w:b/>
                <w:sz w:val="20"/>
                <w:szCs w:val="22"/>
              </w:rPr>
            </w:pPr>
            <w:r w:rsidRPr="00C714CD">
              <w:rPr>
                <w:b/>
                <w:sz w:val="20"/>
                <w:szCs w:val="22"/>
              </w:rPr>
              <w:lastRenderedPageBreak/>
              <w:t xml:space="preserve">Table 3. Correlation matrix; </w:t>
            </w:r>
            <w:r w:rsidR="00424765" w:rsidRPr="00C714CD">
              <w:rPr>
                <w:b/>
                <w:sz w:val="20"/>
                <w:szCs w:val="22"/>
              </w:rPr>
              <w:t>Gay/bisexual m</w:t>
            </w:r>
            <w:r w:rsidRPr="00C714CD">
              <w:rPr>
                <w:b/>
                <w:sz w:val="20"/>
                <w:szCs w:val="22"/>
              </w:rPr>
              <w:t>en</w:t>
            </w:r>
          </w:p>
        </w:tc>
      </w:tr>
      <w:tr w:rsidR="00CB5377" w:rsidRPr="00C714CD" w:rsidTr="00CA580C">
        <w:tc>
          <w:tcPr>
            <w:tcW w:w="3011" w:type="dxa"/>
            <w:tcBorders>
              <w:top w:val="single" w:sz="4" w:space="0" w:color="auto"/>
              <w:bottom w:val="single" w:sz="4" w:space="0" w:color="auto"/>
              <w:right w:val="single" w:sz="4" w:space="0" w:color="auto"/>
            </w:tcBorders>
          </w:tcPr>
          <w:p w:rsidR="00CB5377" w:rsidRPr="00C714CD" w:rsidRDefault="00CB5377" w:rsidP="00CB5377">
            <w:pPr>
              <w:rPr>
                <w:sz w:val="20"/>
                <w:szCs w:val="22"/>
              </w:rPr>
            </w:pPr>
          </w:p>
        </w:tc>
        <w:tc>
          <w:tcPr>
            <w:tcW w:w="1276" w:type="dxa"/>
            <w:tcBorders>
              <w:top w:val="single" w:sz="4" w:space="0" w:color="auto"/>
              <w:left w:val="single" w:sz="4" w:space="0" w:color="auto"/>
              <w:bottom w:val="single" w:sz="4" w:space="0" w:color="auto"/>
            </w:tcBorders>
          </w:tcPr>
          <w:p w:rsidR="00CB5377" w:rsidRPr="00C714CD" w:rsidRDefault="00CB5377" w:rsidP="00CB5377">
            <w:pPr>
              <w:rPr>
                <w:sz w:val="20"/>
                <w:szCs w:val="22"/>
              </w:rPr>
            </w:pPr>
            <w:r w:rsidRPr="00C714CD">
              <w:rPr>
                <w:sz w:val="20"/>
                <w:szCs w:val="22"/>
              </w:rPr>
              <w:t xml:space="preserve">School-age </w:t>
            </w:r>
          </w:p>
          <w:p w:rsidR="00CB5377" w:rsidRPr="00C714CD" w:rsidRDefault="00CB5377" w:rsidP="00CB5377">
            <w:pPr>
              <w:rPr>
                <w:sz w:val="20"/>
                <w:szCs w:val="22"/>
              </w:rPr>
            </w:pPr>
            <w:r w:rsidRPr="00C714CD">
              <w:rPr>
                <w:sz w:val="20"/>
                <w:szCs w:val="22"/>
              </w:rPr>
              <w:t>bullying</w:t>
            </w:r>
          </w:p>
        </w:tc>
        <w:tc>
          <w:tcPr>
            <w:tcW w:w="1276" w:type="dxa"/>
            <w:tcBorders>
              <w:top w:val="single" w:sz="4" w:space="0" w:color="auto"/>
              <w:bottom w:val="single" w:sz="4" w:space="0" w:color="auto"/>
            </w:tcBorders>
          </w:tcPr>
          <w:p w:rsidR="00CB5377" w:rsidRPr="00C714CD" w:rsidRDefault="00CB5377" w:rsidP="00CB5377">
            <w:pPr>
              <w:rPr>
                <w:sz w:val="20"/>
                <w:szCs w:val="22"/>
              </w:rPr>
            </w:pPr>
            <w:r w:rsidRPr="00C714CD">
              <w:rPr>
                <w:sz w:val="20"/>
                <w:szCs w:val="22"/>
              </w:rPr>
              <w:t xml:space="preserve">Workplace </w:t>
            </w:r>
          </w:p>
          <w:p w:rsidR="00CB5377" w:rsidRPr="00C714CD" w:rsidRDefault="00CB5377" w:rsidP="00CB5377">
            <w:pPr>
              <w:rPr>
                <w:sz w:val="20"/>
                <w:szCs w:val="22"/>
              </w:rPr>
            </w:pPr>
            <w:r w:rsidRPr="00C714CD">
              <w:rPr>
                <w:sz w:val="20"/>
                <w:szCs w:val="22"/>
              </w:rPr>
              <w:t>bullying</w:t>
            </w:r>
          </w:p>
        </w:tc>
        <w:tc>
          <w:tcPr>
            <w:tcW w:w="1275" w:type="dxa"/>
            <w:tcBorders>
              <w:top w:val="single" w:sz="4" w:space="0" w:color="auto"/>
              <w:bottom w:val="single" w:sz="4" w:space="0" w:color="auto"/>
            </w:tcBorders>
          </w:tcPr>
          <w:p w:rsidR="00CB5377" w:rsidRPr="00C714CD" w:rsidRDefault="00CB5377" w:rsidP="00CB5377">
            <w:pPr>
              <w:rPr>
                <w:sz w:val="20"/>
                <w:szCs w:val="22"/>
              </w:rPr>
            </w:pPr>
            <w:r w:rsidRPr="00C714CD">
              <w:rPr>
                <w:sz w:val="20"/>
                <w:szCs w:val="22"/>
              </w:rPr>
              <w:t xml:space="preserve">Job </w:t>
            </w:r>
          </w:p>
          <w:p w:rsidR="00CB5377" w:rsidRPr="00C714CD" w:rsidRDefault="00CB5377" w:rsidP="00CB5377">
            <w:pPr>
              <w:rPr>
                <w:sz w:val="20"/>
                <w:szCs w:val="22"/>
              </w:rPr>
            </w:pPr>
            <w:r w:rsidRPr="00C714CD">
              <w:rPr>
                <w:sz w:val="20"/>
                <w:szCs w:val="22"/>
              </w:rPr>
              <w:t>satisfaction</w:t>
            </w:r>
          </w:p>
        </w:tc>
        <w:tc>
          <w:tcPr>
            <w:tcW w:w="1134" w:type="dxa"/>
            <w:tcBorders>
              <w:top w:val="single" w:sz="4" w:space="0" w:color="auto"/>
              <w:bottom w:val="single" w:sz="4" w:space="0" w:color="auto"/>
            </w:tcBorders>
          </w:tcPr>
          <w:p w:rsidR="00CB5377" w:rsidRPr="00C714CD" w:rsidRDefault="00CB5377" w:rsidP="00CB5377">
            <w:pPr>
              <w:rPr>
                <w:sz w:val="20"/>
                <w:szCs w:val="22"/>
              </w:rPr>
            </w:pPr>
            <w:r w:rsidRPr="00C714CD">
              <w:rPr>
                <w:sz w:val="20"/>
                <w:szCs w:val="22"/>
              </w:rPr>
              <w:t>Age</w:t>
            </w:r>
          </w:p>
        </w:tc>
        <w:tc>
          <w:tcPr>
            <w:tcW w:w="1134" w:type="dxa"/>
            <w:tcBorders>
              <w:top w:val="single" w:sz="4" w:space="0" w:color="auto"/>
              <w:bottom w:val="single" w:sz="4" w:space="0" w:color="auto"/>
            </w:tcBorders>
          </w:tcPr>
          <w:p w:rsidR="00CF3B2C" w:rsidRPr="00C714CD" w:rsidRDefault="00CF3B2C" w:rsidP="00CF3B2C">
            <w:pPr>
              <w:rPr>
                <w:sz w:val="20"/>
                <w:szCs w:val="22"/>
              </w:rPr>
            </w:pPr>
            <w:r w:rsidRPr="00C714CD">
              <w:rPr>
                <w:sz w:val="20"/>
                <w:szCs w:val="22"/>
              </w:rPr>
              <w:t>Gay^</w:t>
            </w:r>
          </w:p>
          <w:p w:rsidR="00CB5377" w:rsidRPr="00C714CD" w:rsidRDefault="00CB5377" w:rsidP="00CB5377">
            <w:pPr>
              <w:rPr>
                <w:sz w:val="20"/>
                <w:szCs w:val="22"/>
              </w:rPr>
            </w:pPr>
          </w:p>
        </w:tc>
        <w:tc>
          <w:tcPr>
            <w:tcW w:w="1134" w:type="dxa"/>
            <w:tcBorders>
              <w:top w:val="single" w:sz="4" w:space="0" w:color="auto"/>
              <w:bottom w:val="single" w:sz="4" w:space="0" w:color="auto"/>
            </w:tcBorders>
          </w:tcPr>
          <w:p w:rsidR="00CB5377" w:rsidRPr="00C714CD" w:rsidRDefault="00CB5377" w:rsidP="00CB5377">
            <w:pPr>
              <w:rPr>
                <w:sz w:val="20"/>
                <w:szCs w:val="22"/>
              </w:rPr>
            </w:pPr>
            <w:r w:rsidRPr="00C714CD">
              <w:rPr>
                <w:sz w:val="20"/>
                <w:szCs w:val="22"/>
              </w:rPr>
              <w:t xml:space="preserve">Higher </w:t>
            </w:r>
          </w:p>
          <w:p w:rsidR="00CB5377" w:rsidRPr="00C714CD" w:rsidRDefault="00CB5377" w:rsidP="00CB5377">
            <w:pPr>
              <w:rPr>
                <w:sz w:val="20"/>
                <w:szCs w:val="22"/>
              </w:rPr>
            </w:pPr>
            <w:r w:rsidRPr="00C714CD">
              <w:rPr>
                <w:sz w:val="20"/>
                <w:szCs w:val="22"/>
              </w:rPr>
              <w:t>education</w:t>
            </w:r>
          </w:p>
        </w:tc>
        <w:tc>
          <w:tcPr>
            <w:tcW w:w="1418" w:type="dxa"/>
            <w:tcBorders>
              <w:top w:val="single" w:sz="4" w:space="0" w:color="auto"/>
              <w:bottom w:val="single" w:sz="4" w:space="0" w:color="auto"/>
            </w:tcBorders>
          </w:tcPr>
          <w:p w:rsidR="00CB5377" w:rsidRPr="00C714CD" w:rsidRDefault="00CB5377" w:rsidP="00CB5377">
            <w:pPr>
              <w:rPr>
                <w:sz w:val="20"/>
                <w:szCs w:val="22"/>
              </w:rPr>
            </w:pPr>
            <w:r w:rsidRPr="00C714CD">
              <w:rPr>
                <w:sz w:val="20"/>
                <w:szCs w:val="22"/>
              </w:rPr>
              <w:t xml:space="preserve">White-collar </w:t>
            </w:r>
          </w:p>
          <w:p w:rsidR="00CB5377" w:rsidRPr="00C714CD" w:rsidRDefault="00CB5377" w:rsidP="00CB5377">
            <w:pPr>
              <w:rPr>
                <w:sz w:val="20"/>
                <w:szCs w:val="22"/>
              </w:rPr>
            </w:pPr>
            <w:r w:rsidRPr="00C714CD">
              <w:rPr>
                <w:sz w:val="20"/>
                <w:szCs w:val="22"/>
              </w:rPr>
              <w:t>employees</w:t>
            </w:r>
          </w:p>
        </w:tc>
        <w:tc>
          <w:tcPr>
            <w:tcW w:w="1276" w:type="dxa"/>
            <w:tcBorders>
              <w:top w:val="single" w:sz="4" w:space="0" w:color="auto"/>
              <w:bottom w:val="single" w:sz="4" w:space="0" w:color="auto"/>
            </w:tcBorders>
          </w:tcPr>
          <w:p w:rsidR="00CB5377" w:rsidRPr="00C714CD" w:rsidRDefault="00CB5377" w:rsidP="00CB5377">
            <w:pPr>
              <w:rPr>
                <w:sz w:val="20"/>
                <w:szCs w:val="22"/>
              </w:rPr>
            </w:pPr>
            <w:r w:rsidRPr="00C714CD">
              <w:rPr>
                <w:sz w:val="20"/>
                <w:szCs w:val="22"/>
              </w:rPr>
              <w:t>Working</w:t>
            </w:r>
          </w:p>
          <w:p w:rsidR="00CB5377" w:rsidRPr="00C714CD" w:rsidRDefault="00CB5377" w:rsidP="00CB5377">
            <w:pPr>
              <w:rPr>
                <w:sz w:val="20"/>
                <w:szCs w:val="22"/>
              </w:rPr>
            </w:pPr>
            <w:r w:rsidRPr="00C714CD">
              <w:rPr>
                <w:sz w:val="20"/>
                <w:szCs w:val="22"/>
              </w:rPr>
              <w:t>experience</w:t>
            </w:r>
          </w:p>
        </w:tc>
        <w:tc>
          <w:tcPr>
            <w:tcW w:w="2200" w:type="dxa"/>
            <w:tcBorders>
              <w:top w:val="single" w:sz="4" w:space="0" w:color="auto"/>
              <w:bottom w:val="single" w:sz="4" w:space="0" w:color="auto"/>
            </w:tcBorders>
          </w:tcPr>
          <w:p w:rsidR="00CB5377" w:rsidRPr="00C714CD" w:rsidRDefault="00CB5377" w:rsidP="00CB5377">
            <w:pPr>
              <w:rPr>
                <w:sz w:val="20"/>
                <w:szCs w:val="22"/>
              </w:rPr>
            </w:pPr>
            <w:r w:rsidRPr="00C714CD">
              <w:rPr>
                <w:sz w:val="20"/>
                <w:szCs w:val="22"/>
              </w:rPr>
              <w:t xml:space="preserve">Existence of </w:t>
            </w:r>
            <w:proofErr w:type="spellStart"/>
            <w:r w:rsidRPr="00C714CD">
              <w:rPr>
                <w:sz w:val="20"/>
                <w:szCs w:val="22"/>
              </w:rPr>
              <w:t>lgbt</w:t>
            </w:r>
            <w:proofErr w:type="spellEnd"/>
            <w:r w:rsidRPr="00C714CD">
              <w:rPr>
                <w:sz w:val="20"/>
                <w:szCs w:val="22"/>
              </w:rPr>
              <w:t xml:space="preserve"> </w:t>
            </w:r>
          </w:p>
          <w:p w:rsidR="00CB5377" w:rsidRPr="00C714CD" w:rsidRDefault="00CB5377" w:rsidP="00CB5377">
            <w:pPr>
              <w:rPr>
                <w:sz w:val="20"/>
                <w:szCs w:val="22"/>
              </w:rPr>
            </w:pPr>
            <w:r w:rsidRPr="00C714CD">
              <w:rPr>
                <w:sz w:val="20"/>
                <w:szCs w:val="22"/>
              </w:rPr>
              <w:t xml:space="preserve">group in the </w:t>
            </w:r>
          </w:p>
          <w:p w:rsidR="00CB5377" w:rsidRPr="00C714CD" w:rsidRDefault="00CB5377" w:rsidP="00CB5377">
            <w:pPr>
              <w:rPr>
                <w:sz w:val="20"/>
                <w:szCs w:val="22"/>
              </w:rPr>
            </w:pPr>
            <w:r w:rsidRPr="00C714CD">
              <w:rPr>
                <w:sz w:val="20"/>
                <w:szCs w:val="22"/>
              </w:rPr>
              <w:t>workplace</w:t>
            </w:r>
          </w:p>
        </w:tc>
      </w:tr>
      <w:tr w:rsidR="00CB5377" w:rsidRPr="00C714CD" w:rsidTr="00CA580C">
        <w:tc>
          <w:tcPr>
            <w:tcW w:w="3011" w:type="dxa"/>
            <w:tcBorders>
              <w:top w:val="single" w:sz="4" w:space="0" w:color="auto"/>
              <w:right w:val="single" w:sz="4" w:space="0" w:color="auto"/>
            </w:tcBorders>
          </w:tcPr>
          <w:p w:rsidR="00CB5377" w:rsidRPr="00C714CD" w:rsidRDefault="00CB5377" w:rsidP="00CB5377">
            <w:pPr>
              <w:rPr>
                <w:sz w:val="20"/>
                <w:szCs w:val="22"/>
              </w:rPr>
            </w:pPr>
            <w:r w:rsidRPr="00C714CD">
              <w:rPr>
                <w:sz w:val="20"/>
                <w:szCs w:val="22"/>
              </w:rPr>
              <w:t>School-age</w:t>
            </w:r>
          </w:p>
          <w:p w:rsidR="00CB5377" w:rsidRPr="00C714CD" w:rsidRDefault="00CB5377" w:rsidP="00CB5377">
            <w:pPr>
              <w:rPr>
                <w:sz w:val="20"/>
                <w:szCs w:val="22"/>
              </w:rPr>
            </w:pPr>
            <w:r w:rsidRPr="00C714CD">
              <w:rPr>
                <w:sz w:val="20"/>
                <w:szCs w:val="22"/>
              </w:rPr>
              <w:t>bullying</w:t>
            </w:r>
          </w:p>
          <w:p w:rsidR="00610488" w:rsidRPr="00C714CD" w:rsidRDefault="00610488" w:rsidP="00CB5377">
            <w:pPr>
              <w:rPr>
                <w:sz w:val="20"/>
                <w:szCs w:val="22"/>
              </w:rPr>
            </w:pPr>
          </w:p>
        </w:tc>
        <w:tc>
          <w:tcPr>
            <w:tcW w:w="1276" w:type="dxa"/>
            <w:tcBorders>
              <w:top w:val="single" w:sz="4" w:space="0" w:color="auto"/>
              <w:left w:val="single" w:sz="4" w:space="0" w:color="auto"/>
            </w:tcBorders>
          </w:tcPr>
          <w:p w:rsidR="00CB5377" w:rsidRPr="00C714CD" w:rsidRDefault="00CB5377" w:rsidP="00CB5377">
            <w:pPr>
              <w:rPr>
                <w:sz w:val="20"/>
                <w:szCs w:val="22"/>
              </w:rPr>
            </w:pPr>
            <w:r w:rsidRPr="00C714CD">
              <w:rPr>
                <w:sz w:val="20"/>
                <w:szCs w:val="22"/>
              </w:rPr>
              <w:t>1</w:t>
            </w:r>
          </w:p>
        </w:tc>
        <w:tc>
          <w:tcPr>
            <w:tcW w:w="1276" w:type="dxa"/>
            <w:tcBorders>
              <w:top w:val="single" w:sz="4" w:space="0" w:color="auto"/>
            </w:tcBorders>
          </w:tcPr>
          <w:p w:rsidR="00CB5377" w:rsidRPr="00C714CD" w:rsidRDefault="00CB5377" w:rsidP="00CB5377">
            <w:pPr>
              <w:rPr>
                <w:sz w:val="20"/>
                <w:szCs w:val="22"/>
              </w:rPr>
            </w:pPr>
          </w:p>
        </w:tc>
        <w:tc>
          <w:tcPr>
            <w:tcW w:w="1275" w:type="dxa"/>
            <w:tcBorders>
              <w:top w:val="single" w:sz="4" w:space="0" w:color="auto"/>
            </w:tcBorders>
          </w:tcPr>
          <w:p w:rsidR="00CB5377" w:rsidRPr="00C714CD" w:rsidRDefault="00CB5377" w:rsidP="00CB5377">
            <w:pPr>
              <w:rPr>
                <w:sz w:val="20"/>
                <w:szCs w:val="22"/>
              </w:rPr>
            </w:pPr>
          </w:p>
        </w:tc>
        <w:tc>
          <w:tcPr>
            <w:tcW w:w="1134" w:type="dxa"/>
            <w:tcBorders>
              <w:top w:val="single" w:sz="4" w:space="0" w:color="auto"/>
            </w:tcBorders>
          </w:tcPr>
          <w:p w:rsidR="00CB5377" w:rsidRPr="00C714CD" w:rsidRDefault="00CB5377" w:rsidP="00CB5377">
            <w:pPr>
              <w:rPr>
                <w:sz w:val="20"/>
                <w:szCs w:val="22"/>
              </w:rPr>
            </w:pPr>
          </w:p>
        </w:tc>
        <w:tc>
          <w:tcPr>
            <w:tcW w:w="1134" w:type="dxa"/>
            <w:tcBorders>
              <w:top w:val="single" w:sz="4" w:space="0" w:color="auto"/>
            </w:tcBorders>
          </w:tcPr>
          <w:p w:rsidR="00CB5377" w:rsidRPr="00C714CD" w:rsidRDefault="00CB5377" w:rsidP="00CB5377">
            <w:pPr>
              <w:rPr>
                <w:sz w:val="20"/>
                <w:szCs w:val="22"/>
              </w:rPr>
            </w:pPr>
          </w:p>
        </w:tc>
        <w:tc>
          <w:tcPr>
            <w:tcW w:w="1134" w:type="dxa"/>
            <w:tcBorders>
              <w:top w:val="single" w:sz="4" w:space="0" w:color="auto"/>
            </w:tcBorders>
          </w:tcPr>
          <w:p w:rsidR="00CB5377" w:rsidRPr="00C714CD" w:rsidRDefault="00CB5377" w:rsidP="00CB5377">
            <w:pPr>
              <w:rPr>
                <w:sz w:val="20"/>
                <w:szCs w:val="22"/>
              </w:rPr>
            </w:pPr>
          </w:p>
        </w:tc>
        <w:tc>
          <w:tcPr>
            <w:tcW w:w="1418" w:type="dxa"/>
            <w:tcBorders>
              <w:top w:val="single" w:sz="4" w:space="0" w:color="auto"/>
            </w:tcBorders>
          </w:tcPr>
          <w:p w:rsidR="00CB5377" w:rsidRPr="00C714CD" w:rsidRDefault="00CB5377" w:rsidP="00CB5377">
            <w:pPr>
              <w:rPr>
                <w:sz w:val="20"/>
                <w:szCs w:val="22"/>
              </w:rPr>
            </w:pPr>
          </w:p>
        </w:tc>
        <w:tc>
          <w:tcPr>
            <w:tcW w:w="1276" w:type="dxa"/>
            <w:tcBorders>
              <w:top w:val="single" w:sz="4" w:space="0" w:color="auto"/>
            </w:tcBorders>
          </w:tcPr>
          <w:p w:rsidR="00CB5377" w:rsidRPr="00C714CD" w:rsidRDefault="00CB5377" w:rsidP="00CB5377">
            <w:pPr>
              <w:rPr>
                <w:sz w:val="20"/>
                <w:szCs w:val="22"/>
              </w:rPr>
            </w:pPr>
          </w:p>
        </w:tc>
        <w:tc>
          <w:tcPr>
            <w:tcW w:w="2200" w:type="dxa"/>
            <w:tcBorders>
              <w:top w:val="single" w:sz="4" w:space="0" w:color="auto"/>
            </w:tcBorders>
          </w:tcPr>
          <w:p w:rsidR="00CB5377" w:rsidRPr="00C714CD" w:rsidRDefault="00CB5377" w:rsidP="00CB5377">
            <w:pPr>
              <w:rPr>
                <w:sz w:val="20"/>
                <w:szCs w:val="22"/>
              </w:rPr>
            </w:pPr>
          </w:p>
        </w:tc>
      </w:tr>
      <w:tr w:rsidR="00CB5377" w:rsidRPr="00C714CD" w:rsidTr="00CA580C">
        <w:tc>
          <w:tcPr>
            <w:tcW w:w="3011" w:type="dxa"/>
            <w:tcBorders>
              <w:right w:val="single" w:sz="4" w:space="0" w:color="auto"/>
            </w:tcBorders>
          </w:tcPr>
          <w:p w:rsidR="00CB5377" w:rsidRPr="00C714CD" w:rsidRDefault="00CB5377" w:rsidP="00CB5377">
            <w:pPr>
              <w:rPr>
                <w:sz w:val="20"/>
                <w:szCs w:val="22"/>
              </w:rPr>
            </w:pPr>
            <w:r w:rsidRPr="00C714CD">
              <w:rPr>
                <w:sz w:val="20"/>
                <w:szCs w:val="22"/>
              </w:rPr>
              <w:t xml:space="preserve">Workplace </w:t>
            </w:r>
          </w:p>
          <w:p w:rsidR="00CB5377" w:rsidRPr="00C714CD" w:rsidRDefault="00CB5377" w:rsidP="00CB5377">
            <w:pPr>
              <w:rPr>
                <w:sz w:val="20"/>
                <w:szCs w:val="22"/>
              </w:rPr>
            </w:pPr>
            <w:r w:rsidRPr="00C714CD">
              <w:rPr>
                <w:sz w:val="20"/>
                <w:szCs w:val="22"/>
              </w:rPr>
              <w:t>bullying</w:t>
            </w:r>
          </w:p>
          <w:p w:rsidR="00CB5377" w:rsidRPr="00C714CD" w:rsidRDefault="00CB5377" w:rsidP="00CB5377">
            <w:pPr>
              <w:rPr>
                <w:sz w:val="20"/>
                <w:szCs w:val="22"/>
              </w:rPr>
            </w:pPr>
          </w:p>
        </w:tc>
        <w:tc>
          <w:tcPr>
            <w:tcW w:w="1276" w:type="dxa"/>
            <w:tcBorders>
              <w:left w:val="single" w:sz="4" w:space="0" w:color="auto"/>
            </w:tcBorders>
          </w:tcPr>
          <w:p w:rsidR="00CB5377" w:rsidRPr="00C714CD" w:rsidRDefault="00610488" w:rsidP="00CB5377">
            <w:pPr>
              <w:rPr>
                <w:sz w:val="20"/>
                <w:szCs w:val="22"/>
              </w:rPr>
            </w:pPr>
            <w:r w:rsidRPr="00C714CD">
              <w:rPr>
                <w:sz w:val="20"/>
                <w:szCs w:val="22"/>
              </w:rPr>
              <w:t>0.863</w:t>
            </w:r>
          </w:p>
          <w:p w:rsidR="00610488" w:rsidRPr="00C714CD" w:rsidRDefault="00610488" w:rsidP="00CB5377">
            <w:pPr>
              <w:rPr>
                <w:sz w:val="20"/>
                <w:szCs w:val="22"/>
              </w:rPr>
            </w:pPr>
            <w:r w:rsidRPr="00C714CD">
              <w:rPr>
                <w:sz w:val="20"/>
                <w:szCs w:val="22"/>
              </w:rPr>
              <w:t>(0.000)*</w:t>
            </w:r>
          </w:p>
        </w:tc>
        <w:tc>
          <w:tcPr>
            <w:tcW w:w="1276" w:type="dxa"/>
          </w:tcPr>
          <w:p w:rsidR="00CB5377" w:rsidRPr="00C714CD" w:rsidRDefault="00CB5377" w:rsidP="00CB5377">
            <w:pPr>
              <w:rPr>
                <w:sz w:val="20"/>
                <w:szCs w:val="22"/>
              </w:rPr>
            </w:pPr>
            <w:r w:rsidRPr="00C714CD">
              <w:rPr>
                <w:sz w:val="20"/>
                <w:szCs w:val="22"/>
              </w:rPr>
              <w:t>1</w:t>
            </w:r>
          </w:p>
        </w:tc>
        <w:tc>
          <w:tcPr>
            <w:tcW w:w="1275" w:type="dxa"/>
          </w:tcPr>
          <w:p w:rsidR="00CB5377" w:rsidRPr="00C714CD" w:rsidRDefault="00CB5377" w:rsidP="00CB5377">
            <w:pPr>
              <w:rPr>
                <w:sz w:val="20"/>
                <w:szCs w:val="22"/>
              </w:rPr>
            </w:pPr>
          </w:p>
        </w:tc>
        <w:tc>
          <w:tcPr>
            <w:tcW w:w="1134" w:type="dxa"/>
          </w:tcPr>
          <w:p w:rsidR="00CB5377" w:rsidRPr="00C714CD" w:rsidRDefault="00CB5377" w:rsidP="00CB5377">
            <w:pPr>
              <w:rPr>
                <w:sz w:val="20"/>
                <w:szCs w:val="22"/>
              </w:rPr>
            </w:pPr>
          </w:p>
        </w:tc>
        <w:tc>
          <w:tcPr>
            <w:tcW w:w="1134" w:type="dxa"/>
          </w:tcPr>
          <w:p w:rsidR="00CB5377" w:rsidRPr="00C714CD" w:rsidRDefault="00CB5377" w:rsidP="00CB5377">
            <w:pPr>
              <w:rPr>
                <w:sz w:val="20"/>
                <w:szCs w:val="22"/>
              </w:rPr>
            </w:pPr>
          </w:p>
        </w:tc>
        <w:tc>
          <w:tcPr>
            <w:tcW w:w="1134" w:type="dxa"/>
          </w:tcPr>
          <w:p w:rsidR="00CB5377" w:rsidRPr="00C714CD" w:rsidRDefault="00CB5377" w:rsidP="00CB5377">
            <w:pPr>
              <w:rPr>
                <w:sz w:val="20"/>
                <w:szCs w:val="22"/>
              </w:rPr>
            </w:pPr>
          </w:p>
        </w:tc>
        <w:tc>
          <w:tcPr>
            <w:tcW w:w="1418" w:type="dxa"/>
          </w:tcPr>
          <w:p w:rsidR="00CB5377" w:rsidRPr="00C714CD" w:rsidRDefault="00CB5377" w:rsidP="00CB5377">
            <w:pPr>
              <w:rPr>
                <w:sz w:val="20"/>
                <w:szCs w:val="22"/>
              </w:rPr>
            </w:pPr>
          </w:p>
        </w:tc>
        <w:tc>
          <w:tcPr>
            <w:tcW w:w="1276" w:type="dxa"/>
          </w:tcPr>
          <w:p w:rsidR="00CB5377" w:rsidRPr="00C714CD" w:rsidRDefault="00CB5377" w:rsidP="00CB5377">
            <w:pPr>
              <w:rPr>
                <w:sz w:val="20"/>
                <w:szCs w:val="22"/>
              </w:rPr>
            </w:pPr>
          </w:p>
        </w:tc>
        <w:tc>
          <w:tcPr>
            <w:tcW w:w="2200" w:type="dxa"/>
          </w:tcPr>
          <w:p w:rsidR="00CB5377" w:rsidRPr="00C714CD" w:rsidRDefault="00CB5377" w:rsidP="00CB5377">
            <w:pPr>
              <w:rPr>
                <w:sz w:val="20"/>
                <w:szCs w:val="22"/>
              </w:rPr>
            </w:pPr>
          </w:p>
        </w:tc>
      </w:tr>
      <w:tr w:rsidR="00CB5377" w:rsidRPr="00C714CD" w:rsidTr="00CA580C">
        <w:tc>
          <w:tcPr>
            <w:tcW w:w="3011" w:type="dxa"/>
            <w:tcBorders>
              <w:right w:val="single" w:sz="4" w:space="0" w:color="auto"/>
            </w:tcBorders>
          </w:tcPr>
          <w:p w:rsidR="00CB5377" w:rsidRPr="00C714CD" w:rsidRDefault="00CB5377" w:rsidP="00CB5377">
            <w:pPr>
              <w:rPr>
                <w:sz w:val="20"/>
                <w:szCs w:val="22"/>
              </w:rPr>
            </w:pPr>
            <w:r w:rsidRPr="00C714CD">
              <w:rPr>
                <w:sz w:val="20"/>
                <w:szCs w:val="22"/>
              </w:rPr>
              <w:t>Job satisfaction</w:t>
            </w:r>
          </w:p>
          <w:p w:rsidR="00CB5377" w:rsidRPr="00C714CD" w:rsidRDefault="00CB5377" w:rsidP="00CB5377">
            <w:pPr>
              <w:rPr>
                <w:sz w:val="20"/>
                <w:szCs w:val="22"/>
              </w:rPr>
            </w:pPr>
          </w:p>
        </w:tc>
        <w:tc>
          <w:tcPr>
            <w:tcW w:w="1276" w:type="dxa"/>
            <w:tcBorders>
              <w:left w:val="single" w:sz="4" w:space="0" w:color="auto"/>
            </w:tcBorders>
          </w:tcPr>
          <w:p w:rsidR="00CB5377" w:rsidRPr="00C714CD" w:rsidRDefault="00610488" w:rsidP="00CB5377">
            <w:pPr>
              <w:rPr>
                <w:sz w:val="20"/>
                <w:szCs w:val="22"/>
              </w:rPr>
            </w:pPr>
            <w:r w:rsidRPr="00C714CD">
              <w:rPr>
                <w:sz w:val="20"/>
                <w:szCs w:val="22"/>
              </w:rPr>
              <w:t>-0.744</w:t>
            </w:r>
          </w:p>
          <w:p w:rsidR="00610488" w:rsidRPr="00C714CD" w:rsidRDefault="00610488" w:rsidP="00CB5377">
            <w:pPr>
              <w:rPr>
                <w:sz w:val="20"/>
                <w:szCs w:val="22"/>
              </w:rPr>
            </w:pPr>
            <w:r w:rsidRPr="00C714CD">
              <w:rPr>
                <w:sz w:val="20"/>
                <w:szCs w:val="22"/>
              </w:rPr>
              <w:t>(0.000)*</w:t>
            </w:r>
          </w:p>
          <w:p w:rsidR="00610488" w:rsidRPr="00C714CD" w:rsidRDefault="00610488" w:rsidP="00CB5377">
            <w:pPr>
              <w:rPr>
                <w:sz w:val="20"/>
                <w:szCs w:val="22"/>
              </w:rPr>
            </w:pPr>
          </w:p>
        </w:tc>
        <w:tc>
          <w:tcPr>
            <w:tcW w:w="1276" w:type="dxa"/>
          </w:tcPr>
          <w:p w:rsidR="00CB5377" w:rsidRPr="00C714CD" w:rsidRDefault="00DC0D7F" w:rsidP="00CB5377">
            <w:pPr>
              <w:rPr>
                <w:sz w:val="20"/>
                <w:szCs w:val="22"/>
              </w:rPr>
            </w:pPr>
            <w:r w:rsidRPr="00C714CD">
              <w:rPr>
                <w:sz w:val="20"/>
                <w:szCs w:val="22"/>
              </w:rPr>
              <w:t>-0.746</w:t>
            </w:r>
          </w:p>
          <w:p w:rsidR="00DC0D7F" w:rsidRPr="00C714CD" w:rsidRDefault="00DC0D7F" w:rsidP="00CB5377">
            <w:pPr>
              <w:rPr>
                <w:sz w:val="20"/>
                <w:szCs w:val="22"/>
              </w:rPr>
            </w:pPr>
            <w:r w:rsidRPr="00C714CD">
              <w:rPr>
                <w:sz w:val="20"/>
                <w:szCs w:val="22"/>
              </w:rPr>
              <w:t>(0.000)*</w:t>
            </w:r>
          </w:p>
        </w:tc>
        <w:tc>
          <w:tcPr>
            <w:tcW w:w="1275" w:type="dxa"/>
          </w:tcPr>
          <w:p w:rsidR="00CB5377" w:rsidRPr="00C714CD" w:rsidRDefault="00CB5377" w:rsidP="00CB5377">
            <w:pPr>
              <w:rPr>
                <w:sz w:val="20"/>
                <w:szCs w:val="22"/>
              </w:rPr>
            </w:pPr>
            <w:r w:rsidRPr="00C714CD">
              <w:rPr>
                <w:sz w:val="20"/>
                <w:szCs w:val="22"/>
              </w:rPr>
              <w:t>1</w:t>
            </w:r>
          </w:p>
        </w:tc>
        <w:tc>
          <w:tcPr>
            <w:tcW w:w="1134" w:type="dxa"/>
          </w:tcPr>
          <w:p w:rsidR="00CB5377" w:rsidRPr="00C714CD" w:rsidRDefault="00CB5377" w:rsidP="00CB5377">
            <w:pPr>
              <w:rPr>
                <w:sz w:val="20"/>
                <w:szCs w:val="22"/>
              </w:rPr>
            </w:pPr>
          </w:p>
        </w:tc>
        <w:tc>
          <w:tcPr>
            <w:tcW w:w="1134" w:type="dxa"/>
          </w:tcPr>
          <w:p w:rsidR="00CB5377" w:rsidRPr="00C714CD" w:rsidRDefault="00CB5377" w:rsidP="00CB5377">
            <w:pPr>
              <w:rPr>
                <w:sz w:val="20"/>
                <w:szCs w:val="22"/>
              </w:rPr>
            </w:pPr>
          </w:p>
        </w:tc>
        <w:tc>
          <w:tcPr>
            <w:tcW w:w="1134" w:type="dxa"/>
          </w:tcPr>
          <w:p w:rsidR="00CB5377" w:rsidRPr="00C714CD" w:rsidRDefault="00CB5377" w:rsidP="00CB5377">
            <w:pPr>
              <w:rPr>
                <w:sz w:val="20"/>
                <w:szCs w:val="22"/>
              </w:rPr>
            </w:pPr>
          </w:p>
        </w:tc>
        <w:tc>
          <w:tcPr>
            <w:tcW w:w="1418" w:type="dxa"/>
          </w:tcPr>
          <w:p w:rsidR="00CB5377" w:rsidRPr="00C714CD" w:rsidRDefault="00CB5377" w:rsidP="00CB5377">
            <w:pPr>
              <w:rPr>
                <w:sz w:val="20"/>
                <w:szCs w:val="22"/>
              </w:rPr>
            </w:pPr>
          </w:p>
        </w:tc>
        <w:tc>
          <w:tcPr>
            <w:tcW w:w="1276" w:type="dxa"/>
          </w:tcPr>
          <w:p w:rsidR="00CB5377" w:rsidRPr="00C714CD" w:rsidRDefault="00CB5377" w:rsidP="00CB5377">
            <w:pPr>
              <w:rPr>
                <w:sz w:val="20"/>
                <w:szCs w:val="22"/>
              </w:rPr>
            </w:pPr>
          </w:p>
        </w:tc>
        <w:tc>
          <w:tcPr>
            <w:tcW w:w="2200" w:type="dxa"/>
          </w:tcPr>
          <w:p w:rsidR="00CB5377" w:rsidRPr="00C714CD" w:rsidRDefault="00CB5377" w:rsidP="00CB5377">
            <w:pPr>
              <w:rPr>
                <w:sz w:val="20"/>
                <w:szCs w:val="22"/>
              </w:rPr>
            </w:pPr>
          </w:p>
        </w:tc>
      </w:tr>
      <w:tr w:rsidR="00CB5377" w:rsidRPr="00C714CD" w:rsidTr="00CA580C">
        <w:tc>
          <w:tcPr>
            <w:tcW w:w="3011" w:type="dxa"/>
            <w:tcBorders>
              <w:right w:val="single" w:sz="4" w:space="0" w:color="auto"/>
            </w:tcBorders>
          </w:tcPr>
          <w:p w:rsidR="00CB5377" w:rsidRPr="00C714CD" w:rsidRDefault="00CB5377" w:rsidP="00CB5377">
            <w:pPr>
              <w:rPr>
                <w:sz w:val="20"/>
                <w:szCs w:val="22"/>
              </w:rPr>
            </w:pPr>
            <w:r w:rsidRPr="00C714CD">
              <w:rPr>
                <w:sz w:val="20"/>
                <w:szCs w:val="22"/>
              </w:rPr>
              <w:t>Age</w:t>
            </w:r>
          </w:p>
          <w:p w:rsidR="00CB5377" w:rsidRPr="00C714CD" w:rsidRDefault="00CB5377" w:rsidP="00CB5377">
            <w:pPr>
              <w:rPr>
                <w:sz w:val="20"/>
                <w:szCs w:val="22"/>
              </w:rPr>
            </w:pPr>
          </w:p>
        </w:tc>
        <w:tc>
          <w:tcPr>
            <w:tcW w:w="1276" w:type="dxa"/>
            <w:tcBorders>
              <w:left w:val="single" w:sz="4" w:space="0" w:color="auto"/>
            </w:tcBorders>
          </w:tcPr>
          <w:p w:rsidR="00CB5377" w:rsidRPr="00C714CD" w:rsidRDefault="00610488" w:rsidP="00CB5377">
            <w:pPr>
              <w:rPr>
                <w:sz w:val="20"/>
                <w:szCs w:val="22"/>
              </w:rPr>
            </w:pPr>
            <w:r w:rsidRPr="00C714CD">
              <w:rPr>
                <w:sz w:val="20"/>
                <w:szCs w:val="22"/>
              </w:rPr>
              <w:t>0.684</w:t>
            </w:r>
          </w:p>
          <w:p w:rsidR="00610488" w:rsidRPr="00C714CD" w:rsidRDefault="00610488" w:rsidP="00CB5377">
            <w:pPr>
              <w:rPr>
                <w:sz w:val="20"/>
                <w:szCs w:val="22"/>
              </w:rPr>
            </w:pPr>
            <w:r w:rsidRPr="00C714CD">
              <w:rPr>
                <w:sz w:val="20"/>
                <w:szCs w:val="22"/>
              </w:rPr>
              <w:t>(0.000)*</w:t>
            </w:r>
          </w:p>
          <w:p w:rsidR="00610488" w:rsidRPr="00C714CD" w:rsidRDefault="00610488" w:rsidP="00CB5377">
            <w:pPr>
              <w:rPr>
                <w:sz w:val="20"/>
                <w:szCs w:val="22"/>
              </w:rPr>
            </w:pPr>
          </w:p>
        </w:tc>
        <w:tc>
          <w:tcPr>
            <w:tcW w:w="1276" w:type="dxa"/>
          </w:tcPr>
          <w:p w:rsidR="00CB5377" w:rsidRPr="00C714CD" w:rsidRDefault="00DC0D7F" w:rsidP="00CB5377">
            <w:pPr>
              <w:rPr>
                <w:sz w:val="20"/>
                <w:szCs w:val="22"/>
              </w:rPr>
            </w:pPr>
            <w:r w:rsidRPr="00C714CD">
              <w:rPr>
                <w:sz w:val="20"/>
                <w:szCs w:val="22"/>
              </w:rPr>
              <w:t>0.716</w:t>
            </w:r>
          </w:p>
          <w:p w:rsidR="00DC0D7F" w:rsidRPr="00C714CD" w:rsidRDefault="00DC0D7F" w:rsidP="00CB5377">
            <w:pPr>
              <w:rPr>
                <w:sz w:val="20"/>
                <w:szCs w:val="22"/>
              </w:rPr>
            </w:pPr>
            <w:r w:rsidRPr="00C714CD">
              <w:rPr>
                <w:sz w:val="20"/>
                <w:szCs w:val="22"/>
              </w:rPr>
              <w:t>(0.000)*</w:t>
            </w:r>
          </w:p>
        </w:tc>
        <w:tc>
          <w:tcPr>
            <w:tcW w:w="1275" w:type="dxa"/>
          </w:tcPr>
          <w:p w:rsidR="00CB5377" w:rsidRPr="00C714CD" w:rsidRDefault="00444240" w:rsidP="00CB5377">
            <w:pPr>
              <w:rPr>
                <w:sz w:val="20"/>
                <w:szCs w:val="22"/>
              </w:rPr>
            </w:pPr>
            <w:r w:rsidRPr="00C714CD">
              <w:rPr>
                <w:sz w:val="20"/>
                <w:szCs w:val="22"/>
              </w:rPr>
              <w:t>-0.678</w:t>
            </w:r>
          </w:p>
          <w:p w:rsidR="00444240" w:rsidRPr="00C714CD" w:rsidRDefault="00444240" w:rsidP="00CB5377">
            <w:pPr>
              <w:rPr>
                <w:sz w:val="20"/>
                <w:szCs w:val="22"/>
              </w:rPr>
            </w:pPr>
            <w:r w:rsidRPr="00C714CD">
              <w:rPr>
                <w:sz w:val="20"/>
                <w:szCs w:val="22"/>
              </w:rPr>
              <w:t>(0.000)*</w:t>
            </w:r>
          </w:p>
        </w:tc>
        <w:tc>
          <w:tcPr>
            <w:tcW w:w="1134" w:type="dxa"/>
          </w:tcPr>
          <w:p w:rsidR="00CB5377" w:rsidRPr="00C714CD" w:rsidRDefault="00CB5377" w:rsidP="00CB5377">
            <w:pPr>
              <w:rPr>
                <w:sz w:val="20"/>
                <w:szCs w:val="22"/>
              </w:rPr>
            </w:pPr>
            <w:r w:rsidRPr="00C714CD">
              <w:rPr>
                <w:sz w:val="20"/>
                <w:szCs w:val="22"/>
              </w:rPr>
              <w:t>1</w:t>
            </w:r>
          </w:p>
        </w:tc>
        <w:tc>
          <w:tcPr>
            <w:tcW w:w="1134" w:type="dxa"/>
          </w:tcPr>
          <w:p w:rsidR="00CB5377" w:rsidRPr="00C714CD" w:rsidRDefault="00CB5377" w:rsidP="00CB5377">
            <w:pPr>
              <w:rPr>
                <w:sz w:val="20"/>
                <w:szCs w:val="22"/>
              </w:rPr>
            </w:pPr>
          </w:p>
        </w:tc>
        <w:tc>
          <w:tcPr>
            <w:tcW w:w="1134" w:type="dxa"/>
          </w:tcPr>
          <w:p w:rsidR="00CB5377" w:rsidRPr="00C714CD" w:rsidRDefault="00CB5377" w:rsidP="00CB5377">
            <w:pPr>
              <w:rPr>
                <w:sz w:val="20"/>
                <w:szCs w:val="22"/>
              </w:rPr>
            </w:pPr>
          </w:p>
        </w:tc>
        <w:tc>
          <w:tcPr>
            <w:tcW w:w="1418" w:type="dxa"/>
          </w:tcPr>
          <w:p w:rsidR="00CB5377" w:rsidRPr="00C714CD" w:rsidRDefault="00CB5377" w:rsidP="00CB5377">
            <w:pPr>
              <w:rPr>
                <w:sz w:val="20"/>
                <w:szCs w:val="22"/>
              </w:rPr>
            </w:pPr>
          </w:p>
        </w:tc>
        <w:tc>
          <w:tcPr>
            <w:tcW w:w="1276" w:type="dxa"/>
          </w:tcPr>
          <w:p w:rsidR="00CB5377" w:rsidRPr="00C714CD" w:rsidRDefault="00CB5377" w:rsidP="00CB5377">
            <w:pPr>
              <w:rPr>
                <w:sz w:val="20"/>
                <w:szCs w:val="22"/>
              </w:rPr>
            </w:pPr>
          </w:p>
        </w:tc>
        <w:tc>
          <w:tcPr>
            <w:tcW w:w="2200" w:type="dxa"/>
          </w:tcPr>
          <w:p w:rsidR="00CB5377" w:rsidRPr="00C714CD" w:rsidRDefault="00CB5377" w:rsidP="00CB5377">
            <w:pPr>
              <w:rPr>
                <w:sz w:val="20"/>
                <w:szCs w:val="22"/>
              </w:rPr>
            </w:pPr>
          </w:p>
        </w:tc>
      </w:tr>
      <w:tr w:rsidR="00CB5377" w:rsidRPr="00C714CD" w:rsidTr="00CA580C">
        <w:tc>
          <w:tcPr>
            <w:tcW w:w="3011" w:type="dxa"/>
            <w:tcBorders>
              <w:right w:val="single" w:sz="4" w:space="0" w:color="auto"/>
            </w:tcBorders>
          </w:tcPr>
          <w:p w:rsidR="00CB5377" w:rsidRPr="00C714CD" w:rsidRDefault="00CB5377" w:rsidP="00CB5377">
            <w:pPr>
              <w:rPr>
                <w:sz w:val="20"/>
                <w:szCs w:val="22"/>
              </w:rPr>
            </w:pPr>
            <w:r w:rsidRPr="00C714CD">
              <w:rPr>
                <w:sz w:val="20"/>
                <w:szCs w:val="22"/>
              </w:rPr>
              <w:t>Gay^</w:t>
            </w:r>
          </w:p>
          <w:p w:rsidR="00CB5377" w:rsidRPr="00C714CD" w:rsidRDefault="00CB5377" w:rsidP="00CB5377">
            <w:pPr>
              <w:rPr>
                <w:sz w:val="20"/>
                <w:szCs w:val="22"/>
              </w:rPr>
            </w:pPr>
          </w:p>
        </w:tc>
        <w:tc>
          <w:tcPr>
            <w:tcW w:w="1276" w:type="dxa"/>
            <w:tcBorders>
              <w:left w:val="single" w:sz="4" w:space="0" w:color="auto"/>
            </w:tcBorders>
          </w:tcPr>
          <w:p w:rsidR="00CB5377" w:rsidRPr="00C714CD" w:rsidRDefault="00610488" w:rsidP="00CB5377">
            <w:pPr>
              <w:rPr>
                <w:sz w:val="20"/>
                <w:szCs w:val="22"/>
              </w:rPr>
            </w:pPr>
            <w:r w:rsidRPr="00C714CD">
              <w:rPr>
                <w:sz w:val="20"/>
                <w:szCs w:val="22"/>
              </w:rPr>
              <w:t>-0.032</w:t>
            </w:r>
          </w:p>
          <w:p w:rsidR="00610488" w:rsidRPr="00C714CD" w:rsidRDefault="00610488" w:rsidP="00CB5377">
            <w:pPr>
              <w:rPr>
                <w:sz w:val="20"/>
                <w:szCs w:val="22"/>
              </w:rPr>
            </w:pPr>
            <w:r w:rsidRPr="00C714CD">
              <w:rPr>
                <w:sz w:val="20"/>
                <w:szCs w:val="22"/>
              </w:rPr>
              <w:t>(0.000)*</w:t>
            </w:r>
          </w:p>
          <w:p w:rsidR="00610488" w:rsidRPr="00C714CD" w:rsidRDefault="00610488" w:rsidP="00CB5377">
            <w:pPr>
              <w:rPr>
                <w:sz w:val="20"/>
                <w:szCs w:val="22"/>
              </w:rPr>
            </w:pPr>
          </w:p>
        </w:tc>
        <w:tc>
          <w:tcPr>
            <w:tcW w:w="1276" w:type="dxa"/>
          </w:tcPr>
          <w:p w:rsidR="00CB5377" w:rsidRPr="00C714CD" w:rsidRDefault="00DC0D7F" w:rsidP="00CB5377">
            <w:pPr>
              <w:rPr>
                <w:sz w:val="20"/>
                <w:szCs w:val="22"/>
              </w:rPr>
            </w:pPr>
            <w:r w:rsidRPr="00C714CD">
              <w:rPr>
                <w:sz w:val="20"/>
                <w:szCs w:val="22"/>
              </w:rPr>
              <w:t>0.039</w:t>
            </w:r>
          </w:p>
          <w:p w:rsidR="00DC0D7F" w:rsidRPr="00C714CD" w:rsidRDefault="00DC0D7F" w:rsidP="00CB5377">
            <w:pPr>
              <w:rPr>
                <w:sz w:val="20"/>
                <w:szCs w:val="22"/>
              </w:rPr>
            </w:pPr>
            <w:r w:rsidRPr="00C714CD">
              <w:rPr>
                <w:sz w:val="20"/>
                <w:szCs w:val="22"/>
              </w:rPr>
              <w:t>(0.545)</w:t>
            </w:r>
          </w:p>
        </w:tc>
        <w:tc>
          <w:tcPr>
            <w:tcW w:w="1275" w:type="dxa"/>
          </w:tcPr>
          <w:p w:rsidR="00CB5377" w:rsidRPr="00C714CD" w:rsidRDefault="00444240" w:rsidP="00CB5377">
            <w:pPr>
              <w:rPr>
                <w:sz w:val="20"/>
                <w:szCs w:val="22"/>
              </w:rPr>
            </w:pPr>
            <w:r w:rsidRPr="00C714CD">
              <w:rPr>
                <w:sz w:val="20"/>
                <w:szCs w:val="22"/>
              </w:rPr>
              <w:t>0.023</w:t>
            </w:r>
          </w:p>
          <w:p w:rsidR="00444240" w:rsidRPr="00C714CD" w:rsidRDefault="00444240" w:rsidP="00CB5377">
            <w:pPr>
              <w:rPr>
                <w:sz w:val="20"/>
                <w:szCs w:val="22"/>
              </w:rPr>
            </w:pPr>
            <w:r w:rsidRPr="00C714CD">
              <w:rPr>
                <w:sz w:val="20"/>
                <w:szCs w:val="22"/>
              </w:rPr>
              <w:t>(0.717)</w:t>
            </w:r>
          </w:p>
        </w:tc>
        <w:tc>
          <w:tcPr>
            <w:tcW w:w="1134" w:type="dxa"/>
          </w:tcPr>
          <w:p w:rsidR="00CB5377" w:rsidRPr="00C714CD" w:rsidRDefault="006153DB" w:rsidP="00CB5377">
            <w:pPr>
              <w:rPr>
                <w:sz w:val="20"/>
                <w:szCs w:val="22"/>
              </w:rPr>
            </w:pPr>
            <w:r w:rsidRPr="00C714CD">
              <w:rPr>
                <w:sz w:val="20"/>
                <w:szCs w:val="22"/>
              </w:rPr>
              <w:t>-0.001</w:t>
            </w:r>
          </w:p>
          <w:p w:rsidR="006153DB" w:rsidRPr="00C714CD" w:rsidRDefault="006153DB" w:rsidP="00CB5377">
            <w:pPr>
              <w:rPr>
                <w:sz w:val="20"/>
                <w:szCs w:val="22"/>
              </w:rPr>
            </w:pPr>
            <w:r w:rsidRPr="00C714CD">
              <w:rPr>
                <w:sz w:val="20"/>
                <w:szCs w:val="22"/>
              </w:rPr>
              <w:t>(0.984)</w:t>
            </w:r>
          </w:p>
        </w:tc>
        <w:tc>
          <w:tcPr>
            <w:tcW w:w="1134" w:type="dxa"/>
          </w:tcPr>
          <w:p w:rsidR="00CB5377" w:rsidRPr="00C714CD" w:rsidRDefault="00CF3B2C" w:rsidP="00CB5377">
            <w:pPr>
              <w:rPr>
                <w:sz w:val="20"/>
                <w:szCs w:val="22"/>
              </w:rPr>
            </w:pPr>
            <w:r w:rsidRPr="00C714CD">
              <w:rPr>
                <w:sz w:val="20"/>
                <w:szCs w:val="22"/>
              </w:rPr>
              <w:t>1</w:t>
            </w:r>
          </w:p>
        </w:tc>
        <w:tc>
          <w:tcPr>
            <w:tcW w:w="1134" w:type="dxa"/>
          </w:tcPr>
          <w:p w:rsidR="00CB5377" w:rsidRPr="00C714CD" w:rsidRDefault="00CB5377" w:rsidP="00CB5377">
            <w:pPr>
              <w:rPr>
                <w:sz w:val="20"/>
                <w:szCs w:val="22"/>
              </w:rPr>
            </w:pPr>
          </w:p>
        </w:tc>
        <w:tc>
          <w:tcPr>
            <w:tcW w:w="1418" w:type="dxa"/>
          </w:tcPr>
          <w:p w:rsidR="00CB5377" w:rsidRPr="00C714CD" w:rsidRDefault="00CB5377" w:rsidP="00CB5377">
            <w:pPr>
              <w:rPr>
                <w:sz w:val="20"/>
                <w:szCs w:val="22"/>
              </w:rPr>
            </w:pPr>
          </w:p>
        </w:tc>
        <w:tc>
          <w:tcPr>
            <w:tcW w:w="1276" w:type="dxa"/>
          </w:tcPr>
          <w:p w:rsidR="00CB5377" w:rsidRPr="00C714CD" w:rsidRDefault="00CB5377" w:rsidP="00CB5377">
            <w:pPr>
              <w:rPr>
                <w:sz w:val="20"/>
                <w:szCs w:val="22"/>
              </w:rPr>
            </w:pPr>
          </w:p>
        </w:tc>
        <w:tc>
          <w:tcPr>
            <w:tcW w:w="2200" w:type="dxa"/>
          </w:tcPr>
          <w:p w:rsidR="00CB5377" w:rsidRPr="00C714CD" w:rsidRDefault="00CB5377" w:rsidP="00CB5377">
            <w:pPr>
              <w:rPr>
                <w:sz w:val="20"/>
                <w:szCs w:val="22"/>
              </w:rPr>
            </w:pPr>
          </w:p>
        </w:tc>
      </w:tr>
      <w:tr w:rsidR="00CB5377" w:rsidRPr="00C714CD" w:rsidTr="00CA580C">
        <w:tc>
          <w:tcPr>
            <w:tcW w:w="3011" w:type="dxa"/>
            <w:tcBorders>
              <w:right w:val="single" w:sz="4" w:space="0" w:color="auto"/>
            </w:tcBorders>
          </w:tcPr>
          <w:p w:rsidR="00CB5377" w:rsidRPr="00C714CD" w:rsidRDefault="00CB5377" w:rsidP="00CB5377">
            <w:pPr>
              <w:rPr>
                <w:sz w:val="20"/>
                <w:szCs w:val="22"/>
              </w:rPr>
            </w:pPr>
            <w:r w:rsidRPr="00C714CD">
              <w:rPr>
                <w:sz w:val="20"/>
                <w:szCs w:val="22"/>
              </w:rPr>
              <w:t>Higher education</w:t>
            </w:r>
          </w:p>
          <w:p w:rsidR="00CB5377" w:rsidRPr="00C714CD" w:rsidRDefault="00CB5377" w:rsidP="00CB5377">
            <w:pPr>
              <w:rPr>
                <w:sz w:val="20"/>
                <w:szCs w:val="22"/>
              </w:rPr>
            </w:pPr>
          </w:p>
        </w:tc>
        <w:tc>
          <w:tcPr>
            <w:tcW w:w="1276" w:type="dxa"/>
            <w:tcBorders>
              <w:left w:val="single" w:sz="4" w:space="0" w:color="auto"/>
            </w:tcBorders>
          </w:tcPr>
          <w:p w:rsidR="00CB5377" w:rsidRPr="00C714CD" w:rsidRDefault="00610488" w:rsidP="00CB5377">
            <w:pPr>
              <w:rPr>
                <w:sz w:val="20"/>
                <w:szCs w:val="22"/>
              </w:rPr>
            </w:pPr>
            <w:r w:rsidRPr="00C714CD">
              <w:rPr>
                <w:sz w:val="20"/>
                <w:szCs w:val="22"/>
              </w:rPr>
              <w:t>-0.217</w:t>
            </w:r>
          </w:p>
          <w:p w:rsidR="00610488" w:rsidRPr="00C714CD" w:rsidRDefault="00610488" w:rsidP="00CB5377">
            <w:pPr>
              <w:rPr>
                <w:sz w:val="20"/>
                <w:szCs w:val="22"/>
              </w:rPr>
            </w:pPr>
            <w:r w:rsidRPr="00C714CD">
              <w:rPr>
                <w:sz w:val="20"/>
                <w:szCs w:val="22"/>
              </w:rPr>
              <w:t>(0.000)*</w:t>
            </w:r>
          </w:p>
          <w:p w:rsidR="00610488" w:rsidRPr="00C714CD" w:rsidRDefault="00610488" w:rsidP="00CB5377">
            <w:pPr>
              <w:rPr>
                <w:sz w:val="20"/>
                <w:szCs w:val="22"/>
              </w:rPr>
            </w:pPr>
          </w:p>
        </w:tc>
        <w:tc>
          <w:tcPr>
            <w:tcW w:w="1276" w:type="dxa"/>
          </w:tcPr>
          <w:p w:rsidR="00DC0D7F" w:rsidRPr="00C714CD" w:rsidRDefault="00DC0D7F" w:rsidP="00CB5377">
            <w:pPr>
              <w:rPr>
                <w:sz w:val="20"/>
                <w:szCs w:val="22"/>
              </w:rPr>
            </w:pPr>
            <w:r w:rsidRPr="00C714CD">
              <w:rPr>
                <w:sz w:val="20"/>
                <w:szCs w:val="22"/>
              </w:rPr>
              <w:t>-0.255</w:t>
            </w:r>
          </w:p>
          <w:p w:rsidR="00DC0D7F" w:rsidRPr="00C714CD" w:rsidRDefault="00DC0D7F" w:rsidP="00CB5377">
            <w:pPr>
              <w:rPr>
                <w:sz w:val="20"/>
                <w:szCs w:val="22"/>
              </w:rPr>
            </w:pPr>
            <w:r w:rsidRPr="00C714CD">
              <w:rPr>
                <w:sz w:val="20"/>
                <w:szCs w:val="22"/>
              </w:rPr>
              <w:t>(0.000)*</w:t>
            </w:r>
          </w:p>
        </w:tc>
        <w:tc>
          <w:tcPr>
            <w:tcW w:w="1275" w:type="dxa"/>
          </w:tcPr>
          <w:p w:rsidR="00CB5377" w:rsidRPr="00C714CD" w:rsidRDefault="00444240" w:rsidP="00CB5377">
            <w:pPr>
              <w:rPr>
                <w:sz w:val="20"/>
                <w:szCs w:val="22"/>
              </w:rPr>
            </w:pPr>
            <w:r w:rsidRPr="00C714CD">
              <w:rPr>
                <w:sz w:val="20"/>
                <w:szCs w:val="22"/>
              </w:rPr>
              <w:t>0.110</w:t>
            </w:r>
          </w:p>
          <w:p w:rsidR="00444240" w:rsidRPr="00C714CD" w:rsidRDefault="00444240" w:rsidP="00CB5377">
            <w:pPr>
              <w:rPr>
                <w:sz w:val="20"/>
                <w:szCs w:val="22"/>
              </w:rPr>
            </w:pPr>
            <w:r w:rsidRPr="00C714CD">
              <w:rPr>
                <w:sz w:val="20"/>
                <w:szCs w:val="22"/>
              </w:rPr>
              <w:t>(0.093)***</w:t>
            </w:r>
          </w:p>
        </w:tc>
        <w:tc>
          <w:tcPr>
            <w:tcW w:w="1134" w:type="dxa"/>
          </w:tcPr>
          <w:p w:rsidR="00CB5377" w:rsidRPr="00C714CD" w:rsidRDefault="006153DB" w:rsidP="00CB5377">
            <w:pPr>
              <w:rPr>
                <w:sz w:val="20"/>
                <w:szCs w:val="22"/>
              </w:rPr>
            </w:pPr>
            <w:r w:rsidRPr="00C714CD">
              <w:rPr>
                <w:sz w:val="20"/>
                <w:szCs w:val="22"/>
              </w:rPr>
              <w:t>-0.202</w:t>
            </w:r>
          </w:p>
          <w:p w:rsidR="006153DB" w:rsidRPr="00C714CD" w:rsidRDefault="006153DB" w:rsidP="00CB5377">
            <w:pPr>
              <w:rPr>
                <w:sz w:val="20"/>
                <w:szCs w:val="22"/>
              </w:rPr>
            </w:pPr>
            <w:r w:rsidRPr="00C714CD">
              <w:rPr>
                <w:sz w:val="20"/>
                <w:szCs w:val="22"/>
              </w:rPr>
              <w:t>(0.002)*</w:t>
            </w:r>
          </w:p>
        </w:tc>
        <w:tc>
          <w:tcPr>
            <w:tcW w:w="1134" w:type="dxa"/>
          </w:tcPr>
          <w:p w:rsidR="00CB5377" w:rsidRPr="00C714CD" w:rsidRDefault="006153DB" w:rsidP="00CB5377">
            <w:pPr>
              <w:rPr>
                <w:sz w:val="20"/>
                <w:szCs w:val="22"/>
              </w:rPr>
            </w:pPr>
            <w:r w:rsidRPr="00C714CD">
              <w:rPr>
                <w:sz w:val="20"/>
                <w:szCs w:val="22"/>
              </w:rPr>
              <w:t>0.040</w:t>
            </w:r>
          </w:p>
          <w:p w:rsidR="006153DB" w:rsidRPr="00C714CD" w:rsidRDefault="006153DB" w:rsidP="00CB5377">
            <w:pPr>
              <w:rPr>
                <w:sz w:val="20"/>
                <w:szCs w:val="22"/>
              </w:rPr>
            </w:pPr>
            <w:r w:rsidRPr="00C714CD">
              <w:rPr>
                <w:sz w:val="20"/>
                <w:szCs w:val="22"/>
              </w:rPr>
              <w:t>(0.544)</w:t>
            </w:r>
          </w:p>
        </w:tc>
        <w:tc>
          <w:tcPr>
            <w:tcW w:w="1134" w:type="dxa"/>
          </w:tcPr>
          <w:p w:rsidR="00CB5377" w:rsidRPr="00C714CD" w:rsidRDefault="00CF3B2C" w:rsidP="00CB5377">
            <w:pPr>
              <w:rPr>
                <w:sz w:val="20"/>
                <w:szCs w:val="22"/>
              </w:rPr>
            </w:pPr>
            <w:r w:rsidRPr="00C714CD">
              <w:rPr>
                <w:sz w:val="20"/>
                <w:szCs w:val="22"/>
              </w:rPr>
              <w:t>1</w:t>
            </w:r>
          </w:p>
        </w:tc>
        <w:tc>
          <w:tcPr>
            <w:tcW w:w="1418" w:type="dxa"/>
          </w:tcPr>
          <w:p w:rsidR="00CB5377" w:rsidRPr="00C714CD" w:rsidRDefault="00CB5377" w:rsidP="00CB5377">
            <w:pPr>
              <w:rPr>
                <w:sz w:val="20"/>
                <w:szCs w:val="22"/>
              </w:rPr>
            </w:pPr>
          </w:p>
        </w:tc>
        <w:tc>
          <w:tcPr>
            <w:tcW w:w="1276" w:type="dxa"/>
          </w:tcPr>
          <w:p w:rsidR="00CB5377" w:rsidRPr="00C714CD" w:rsidRDefault="00CB5377" w:rsidP="00CB5377">
            <w:pPr>
              <w:rPr>
                <w:sz w:val="20"/>
                <w:szCs w:val="22"/>
              </w:rPr>
            </w:pPr>
          </w:p>
        </w:tc>
        <w:tc>
          <w:tcPr>
            <w:tcW w:w="2200" w:type="dxa"/>
          </w:tcPr>
          <w:p w:rsidR="00CB5377" w:rsidRPr="00C714CD" w:rsidRDefault="00CB5377" w:rsidP="00CB5377">
            <w:pPr>
              <w:rPr>
                <w:sz w:val="20"/>
                <w:szCs w:val="22"/>
              </w:rPr>
            </w:pPr>
          </w:p>
        </w:tc>
      </w:tr>
      <w:tr w:rsidR="00DC0D7F" w:rsidRPr="00C714CD" w:rsidTr="00CA580C">
        <w:tc>
          <w:tcPr>
            <w:tcW w:w="3011" w:type="dxa"/>
            <w:tcBorders>
              <w:right w:val="single" w:sz="4" w:space="0" w:color="auto"/>
            </w:tcBorders>
          </w:tcPr>
          <w:p w:rsidR="00DC0D7F" w:rsidRPr="00C714CD" w:rsidRDefault="00DC0D7F" w:rsidP="00DC0D7F">
            <w:pPr>
              <w:rPr>
                <w:sz w:val="20"/>
                <w:szCs w:val="22"/>
              </w:rPr>
            </w:pPr>
            <w:r w:rsidRPr="00C714CD">
              <w:rPr>
                <w:sz w:val="20"/>
                <w:szCs w:val="22"/>
              </w:rPr>
              <w:t>White-collar</w:t>
            </w:r>
          </w:p>
          <w:p w:rsidR="00DC0D7F" w:rsidRPr="00C714CD" w:rsidRDefault="00DC0D7F" w:rsidP="00DC0D7F">
            <w:pPr>
              <w:rPr>
                <w:sz w:val="20"/>
                <w:szCs w:val="22"/>
              </w:rPr>
            </w:pPr>
            <w:r w:rsidRPr="00C714CD">
              <w:rPr>
                <w:sz w:val="20"/>
                <w:szCs w:val="22"/>
              </w:rPr>
              <w:t>employees</w:t>
            </w:r>
          </w:p>
          <w:p w:rsidR="00DC0D7F" w:rsidRPr="00C714CD" w:rsidRDefault="00DC0D7F" w:rsidP="00DC0D7F">
            <w:pPr>
              <w:rPr>
                <w:sz w:val="20"/>
                <w:szCs w:val="22"/>
              </w:rPr>
            </w:pPr>
          </w:p>
        </w:tc>
        <w:tc>
          <w:tcPr>
            <w:tcW w:w="1276" w:type="dxa"/>
            <w:tcBorders>
              <w:left w:val="single" w:sz="4" w:space="0" w:color="auto"/>
            </w:tcBorders>
          </w:tcPr>
          <w:p w:rsidR="00DC0D7F" w:rsidRPr="00C714CD" w:rsidRDefault="00DC0D7F" w:rsidP="00DC0D7F">
            <w:pPr>
              <w:rPr>
                <w:sz w:val="20"/>
                <w:szCs w:val="22"/>
              </w:rPr>
            </w:pPr>
            <w:r w:rsidRPr="00C714CD">
              <w:rPr>
                <w:sz w:val="20"/>
                <w:szCs w:val="22"/>
              </w:rPr>
              <w:t>-0.252</w:t>
            </w:r>
          </w:p>
          <w:p w:rsidR="00DC0D7F" w:rsidRPr="00C714CD" w:rsidRDefault="00DC0D7F" w:rsidP="00DC0D7F">
            <w:pPr>
              <w:rPr>
                <w:sz w:val="20"/>
                <w:szCs w:val="22"/>
              </w:rPr>
            </w:pPr>
            <w:r w:rsidRPr="00C714CD">
              <w:rPr>
                <w:sz w:val="20"/>
                <w:szCs w:val="22"/>
              </w:rPr>
              <w:t>(0.000)*</w:t>
            </w:r>
          </w:p>
        </w:tc>
        <w:tc>
          <w:tcPr>
            <w:tcW w:w="1276" w:type="dxa"/>
          </w:tcPr>
          <w:p w:rsidR="00DC0D7F" w:rsidRPr="00C714CD" w:rsidRDefault="00DC0D7F" w:rsidP="00DC0D7F">
            <w:pPr>
              <w:rPr>
                <w:sz w:val="20"/>
                <w:szCs w:val="22"/>
              </w:rPr>
            </w:pPr>
            <w:r w:rsidRPr="00C714CD">
              <w:rPr>
                <w:sz w:val="20"/>
                <w:szCs w:val="22"/>
              </w:rPr>
              <w:t>-0.250</w:t>
            </w:r>
          </w:p>
          <w:p w:rsidR="00DC0D7F" w:rsidRPr="00C714CD" w:rsidRDefault="00DC0D7F" w:rsidP="00DC0D7F">
            <w:pPr>
              <w:rPr>
                <w:sz w:val="20"/>
                <w:szCs w:val="22"/>
              </w:rPr>
            </w:pPr>
            <w:r w:rsidRPr="00C714CD">
              <w:rPr>
                <w:sz w:val="20"/>
                <w:szCs w:val="22"/>
              </w:rPr>
              <w:t>(0.000)*</w:t>
            </w:r>
          </w:p>
        </w:tc>
        <w:tc>
          <w:tcPr>
            <w:tcW w:w="1275" w:type="dxa"/>
          </w:tcPr>
          <w:p w:rsidR="00DC0D7F" w:rsidRPr="00C714CD" w:rsidRDefault="00444240" w:rsidP="00DC0D7F">
            <w:pPr>
              <w:rPr>
                <w:sz w:val="20"/>
                <w:szCs w:val="22"/>
              </w:rPr>
            </w:pPr>
            <w:r w:rsidRPr="00C714CD">
              <w:rPr>
                <w:sz w:val="20"/>
                <w:szCs w:val="22"/>
              </w:rPr>
              <w:t>0.158</w:t>
            </w:r>
          </w:p>
          <w:p w:rsidR="00444240" w:rsidRPr="00C714CD" w:rsidRDefault="00444240" w:rsidP="00DC0D7F">
            <w:pPr>
              <w:rPr>
                <w:sz w:val="20"/>
                <w:szCs w:val="22"/>
              </w:rPr>
            </w:pPr>
            <w:r w:rsidRPr="00C714CD">
              <w:rPr>
                <w:sz w:val="20"/>
                <w:szCs w:val="22"/>
              </w:rPr>
              <w:t>(0.016)**</w:t>
            </w:r>
          </w:p>
        </w:tc>
        <w:tc>
          <w:tcPr>
            <w:tcW w:w="1134" w:type="dxa"/>
          </w:tcPr>
          <w:p w:rsidR="00DC0D7F" w:rsidRPr="00C714CD" w:rsidRDefault="006153DB" w:rsidP="00DC0D7F">
            <w:pPr>
              <w:rPr>
                <w:sz w:val="20"/>
                <w:szCs w:val="22"/>
              </w:rPr>
            </w:pPr>
            <w:r w:rsidRPr="00C714CD">
              <w:rPr>
                <w:sz w:val="20"/>
                <w:szCs w:val="22"/>
              </w:rPr>
              <w:t>-0.257</w:t>
            </w:r>
          </w:p>
          <w:p w:rsidR="006153DB" w:rsidRPr="00C714CD" w:rsidRDefault="006153DB" w:rsidP="00DC0D7F">
            <w:pPr>
              <w:rPr>
                <w:sz w:val="20"/>
                <w:szCs w:val="22"/>
              </w:rPr>
            </w:pPr>
            <w:r w:rsidRPr="00C714CD">
              <w:rPr>
                <w:sz w:val="20"/>
                <w:szCs w:val="22"/>
              </w:rPr>
              <w:t>(0.001)*</w:t>
            </w:r>
          </w:p>
        </w:tc>
        <w:tc>
          <w:tcPr>
            <w:tcW w:w="1134" w:type="dxa"/>
          </w:tcPr>
          <w:p w:rsidR="00DC0D7F" w:rsidRPr="00C714CD" w:rsidRDefault="006153DB" w:rsidP="00DC0D7F">
            <w:pPr>
              <w:rPr>
                <w:sz w:val="20"/>
                <w:szCs w:val="22"/>
              </w:rPr>
            </w:pPr>
            <w:r w:rsidRPr="00C714CD">
              <w:rPr>
                <w:sz w:val="20"/>
                <w:szCs w:val="22"/>
              </w:rPr>
              <w:t>-0.014</w:t>
            </w:r>
          </w:p>
          <w:p w:rsidR="006153DB" w:rsidRPr="00C714CD" w:rsidRDefault="006153DB" w:rsidP="00DC0D7F">
            <w:pPr>
              <w:rPr>
                <w:sz w:val="20"/>
                <w:szCs w:val="22"/>
              </w:rPr>
            </w:pPr>
            <w:r w:rsidRPr="00C714CD">
              <w:rPr>
                <w:sz w:val="20"/>
                <w:szCs w:val="22"/>
              </w:rPr>
              <w:t>(0.828)</w:t>
            </w:r>
          </w:p>
        </w:tc>
        <w:tc>
          <w:tcPr>
            <w:tcW w:w="1134" w:type="dxa"/>
          </w:tcPr>
          <w:p w:rsidR="00DC0D7F" w:rsidRPr="00C714CD" w:rsidRDefault="006153DB" w:rsidP="00DC0D7F">
            <w:pPr>
              <w:rPr>
                <w:sz w:val="20"/>
                <w:szCs w:val="22"/>
              </w:rPr>
            </w:pPr>
            <w:r w:rsidRPr="00C714CD">
              <w:rPr>
                <w:sz w:val="20"/>
                <w:szCs w:val="22"/>
              </w:rPr>
              <w:t>0.484</w:t>
            </w:r>
          </w:p>
          <w:p w:rsidR="006153DB" w:rsidRPr="00C714CD" w:rsidRDefault="006153DB" w:rsidP="00DC0D7F">
            <w:pPr>
              <w:rPr>
                <w:sz w:val="20"/>
                <w:szCs w:val="22"/>
              </w:rPr>
            </w:pPr>
            <w:r w:rsidRPr="00C714CD">
              <w:rPr>
                <w:sz w:val="20"/>
                <w:szCs w:val="22"/>
              </w:rPr>
              <w:t>(0.000)*</w:t>
            </w:r>
          </w:p>
        </w:tc>
        <w:tc>
          <w:tcPr>
            <w:tcW w:w="1418" w:type="dxa"/>
          </w:tcPr>
          <w:p w:rsidR="00DC0D7F" w:rsidRPr="00C714CD" w:rsidRDefault="00DC0D7F" w:rsidP="00DC0D7F">
            <w:pPr>
              <w:rPr>
                <w:sz w:val="20"/>
                <w:szCs w:val="22"/>
              </w:rPr>
            </w:pPr>
            <w:r w:rsidRPr="00C714CD">
              <w:rPr>
                <w:sz w:val="20"/>
                <w:szCs w:val="22"/>
              </w:rPr>
              <w:t>1</w:t>
            </w:r>
          </w:p>
        </w:tc>
        <w:tc>
          <w:tcPr>
            <w:tcW w:w="1276" w:type="dxa"/>
          </w:tcPr>
          <w:p w:rsidR="00DC0D7F" w:rsidRPr="00C714CD" w:rsidRDefault="00DC0D7F" w:rsidP="00DC0D7F">
            <w:pPr>
              <w:rPr>
                <w:sz w:val="20"/>
                <w:szCs w:val="22"/>
              </w:rPr>
            </w:pPr>
          </w:p>
        </w:tc>
        <w:tc>
          <w:tcPr>
            <w:tcW w:w="2200" w:type="dxa"/>
          </w:tcPr>
          <w:p w:rsidR="00DC0D7F" w:rsidRPr="00C714CD" w:rsidRDefault="00DC0D7F" w:rsidP="00DC0D7F">
            <w:pPr>
              <w:rPr>
                <w:sz w:val="20"/>
                <w:szCs w:val="22"/>
              </w:rPr>
            </w:pPr>
          </w:p>
        </w:tc>
      </w:tr>
      <w:tr w:rsidR="00DC0D7F" w:rsidRPr="00C714CD" w:rsidTr="00CA580C">
        <w:tc>
          <w:tcPr>
            <w:tcW w:w="3011" w:type="dxa"/>
            <w:tcBorders>
              <w:right w:val="single" w:sz="4" w:space="0" w:color="auto"/>
            </w:tcBorders>
          </w:tcPr>
          <w:p w:rsidR="00DC0D7F" w:rsidRPr="00C714CD" w:rsidRDefault="00DC0D7F" w:rsidP="00DC0D7F">
            <w:pPr>
              <w:rPr>
                <w:sz w:val="20"/>
                <w:szCs w:val="22"/>
              </w:rPr>
            </w:pPr>
            <w:r w:rsidRPr="00C714CD">
              <w:rPr>
                <w:sz w:val="20"/>
                <w:szCs w:val="22"/>
              </w:rPr>
              <w:t>Working</w:t>
            </w:r>
          </w:p>
          <w:p w:rsidR="00DC0D7F" w:rsidRPr="00C714CD" w:rsidRDefault="00DC0D7F" w:rsidP="00DC0D7F">
            <w:pPr>
              <w:rPr>
                <w:sz w:val="20"/>
                <w:szCs w:val="22"/>
              </w:rPr>
            </w:pPr>
            <w:r w:rsidRPr="00C714CD">
              <w:rPr>
                <w:sz w:val="20"/>
                <w:szCs w:val="22"/>
              </w:rPr>
              <w:t>Experience</w:t>
            </w:r>
          </w:p>
          <w:p w:rsidR="00DC0D7F" w:rsidRPr="00C714CD" w:rsidRDefault="00DC0D7F" w:rsidP="00DC0D7F">
            <w:pPr>
              <w:rPr>
                <w:sz w:val="20"/>
                <w:szCs w:val="22"/>
              </w:rPr>
            </w:pPr>
          </w:p>
        </w:tc>
        <w:tc>
          <w:tcPr>
            <w:tcW w:w="1276" w:type="dxa"/>
            <w:tcBorders>
              <w:left w:val="single" w:sz="4" w:space="0" w:color="auto"/>
            </w:tcBorders>
          </w:tcPr>
          <w:p w:rsidR="00DC0D7F" w:rsidRPr="00C714CD" w:rsidRDefault="00DC0D7F" w:rsidP="00DC0D7F">
            <w:pPr>
              <w:rPr>
                <w:sz w:val="20"/>
                <w:szCs w:val="22"/>
              </w:rPr>
            </w:pPr>
            <w:r w:rsidRPr="00C714CD">
              <w:rPr>
                <w:sz w:val="20"/>
                <w:szCs w:val="22"/>
              </w:rPr>
              <w:t>0.662</w:t>
            </w:r>
          </w:p>
          <w:p w:rsidR="00DC0D7F" w:rsidRPr="00C714CD" w:rsidRDefault="00DC0D7F" w:rsidP="00DC0D7F">
            <w:pPr>
              <w:rPr>
                <w:sz w:val="20"/>
                <w:szCs w:val="22"/>
              </w:rPr>
            </w:pPr>
            <w:r w:rsidRPr="00C714CD">
              <w:rPr>
                <w:sz w:val="20"/>
                <w:szCs w:val="22"/>
              </w:rPr>
              <w:t>(0.000)*</w:t>
            </w:r>
          </w:p>
        </w:tc>
        <w:tc>
          <w:tcPr>
            <w:tcW w:w="1276" w:type="dxa"/>
          </w:tcPr>
          <w:p w:rsidR="00DC0D7F" w:rsidRPr="00C714CD" w:rsidRDefault="00DC0D7F" w:rsidP="00DC0D7F">
            <w:pPr>
              <w:rPr>
                <w:sz w:val="20"/>
                <w:szCs w:val="22"/>
              </w:rPr>
            </w:pPr>
            <w:r w:rsidRPr="00C714CD">
              <w:rPr>
                <w:sz w:val="20"/>
                <w:szCs w:val="22"/>
              </w:rPr>
              <w:t>0.709</w:t>
            </w:r>
          </w:p>
          <w:p w:rsidR="00DC0D7F" w:rsidRPr="00C714CD" w:rsidRDefault="00DC0D7F" w:rsidP="00DC0D7F">
            <w:pPr>
              <w:rPr>
                <w:sz w:val="20"/>
                <w:szCs w:val="22"/>
              </w:rPr>
            </w:pPr>
            <w:r w:rsidRPr="00C714CD">
              <w:rPr>
                <w:sz w:val="20"/>
                <w:szCs w:val="22"/>
              </w:rPr>
              <w:t>(0.000)*</w:t>
            </w:r>
          </w:p>
        </w:tc>
        <w:tc>
          <w:tcPr>
            <w:tcW w:w="1275" w:type="dxa"/>
          </w:tcPr>
          <w:p w:rsidR="00DC0D7F" w:rsidRPr="00C714CD" w:rsidRDefault="00444240" w:rsidP="00DC0D7F">
            <w:pPr>
              <w:rPr>
                <w:sz w:val="20"/>
                <w:szCs w:val="22"/>
              </w:rPr>
            </w:pPr>
            <w:r w:rsidRPr="00C714CD">
              <w:rPr>
                <w:sz w:val="20"/>
                <w:szCs w:val="22"/>
              </w:rPr>
              <w:t>-0.646</w:t>
            </w:r>
          </w:p>
          <w:p w:rsidR="00444240" w:rsidRPr="00C714CD" w:rsidRDefault="00444240" w:rsidP="00DC0D7F">
            <w:pPr>
              <w:rPr>
                <w:sz w:val="20"/>
                <w:szCs w:val="22"/>
              </w:rPr>
            </w:pPr>
            <w:r w:rsidRPr="00C714CD">
              <w:rPr>
                <w:sz w:val="20"/>
                <w:szCs w:val="22"/>
              </w:rPr>
              <w:t>(0.000)*</w:t>
            </w:r>
          </w:p>
        </w:tc>
        <w:tc>
          <w:tcPr>
            <w:tcW w:w="1134" w:type="dxa"/>
          </w:tcPr>
          <w:p w:rsidR="00DC0D7F" w:rsidRPr="00C714CD" w:rsidRDefault="006153DB" w:rsidP="00DC0D7F">
            <w:pPr>
              <w:rPr>
                <w:sz w:val="20"/>
                <w:szCs w:val="22"/>
              </w:rPr>
            </w:pPr>
            <w:r w:rsidRPr="00C714CD">
              <w:rPr>
                <w:sz w:val="20"/>
                <w:szCs w:val="22"/>
              </w:rPr>
              <w:t>0.947</w:t>
            </w:r>
          </w:p>
          <w:p w:rsidR="006153DB" w:rsidRPr="00C714CD" w:rsidRDefault="006153DB" w:rsidP="00DC0D7F">
            <w:pPr>
              <w:rPr>
                <w:sz w:val="20"/>
                <w:szCs w:val="22"/>
              </w:rPr>
            </w:pPr>
            <w:r w:rsidRPr="00C714CD">
              <w:rPr>
                <w:sz w:val="20"/>
                <w:szCs w:val="22"/>
              </w:rPr>
              <w:t>(0.000)</w:t>
            </w:r>
          </w:p>
        </w:tc>
        <w:tc>
          <w:tcPr>
            <w:tcW w:w="1134" w:type="dxa"/>
          </w:tcPr>
          <w:p w:rsidR="00DC0D7F" w:rsidRPr="00C714CD" w:rsidRDefault="006153DB" w:rsidP="00DC0D7F">
            <w:pPr>
              <w:rPr>
                <w:sz w:val="20"/>
                <w:szCs w:val="22"/>
              </w:rPr>
            </w:pPr>
            <w:r w:rsidRPr="00C714CD">
              <w:rPr>
                <w:sz w:val="20"/>
                <w:szCs w:val="22"/>
              </w:rPr>
              <w:t>0.028</w:t>
            </w:r>
          </w:p>
          <w:p w:rsidR="006153DB" w:rsidRPr="00C714CD" w:rsidRDefault="006153DB" w:rsidP="00DC0D7F">
            <w:pPr>
              <w:rPr>
                <w:sz w:val="20"/>
                <w:szCs w:val="22"/>
              </w:rPr>
            </w:pPr>
            <w:r w:rsidRPr="00C714CD">
              <w:rPr>
                <w:sz w:val="20"/>
                <w:szCs w:val="22"/>
              </w:rPr>
              <w:t>(0.661)</w:t>
            </w:r>
          </w:p>
        </w:tc>
        <w:tc>
          <w:tcPr>
            <w:tcW w:w="1134" w:type="dxa"/>
          </w:tcPr>
          <w:p w:rsidR="00DC0D7F" w:rsidRPr="00C714CD" w:rsidRDefault="006153DB" w:rsidP="00DC0D7F">
            <w:pPr>
              <w:rPr>
                <w:sz w:val="20"/>
                <w:szCs w:val="22"/>
              </w:rPr>
            </w:pPr>
            <w:r w:rsidRPr="00C714CD">
              <w:rPr>
                <w:sz w:val="20"/>
                <w:szCs w:val="22"/>
              </w:rPr>
              <w:t>-0.307</w:t>
            </w:r>
          </w:p>
          <w:p w:rsidR="006153DB" w:rsidRPr="00C714CD" w:rsidRDefault="006153DB" w:rsidP="00DC0D7F">
            <w:pPr>
              <w:rPr>
                <w:sz w:val="20"/>
                <w:szCs w:val="22"/>
              </w:rPr>
            </w:pPr>
            <w:r w:rsidRPr="00C714CD">
              <w:rPr>
                <w:sz w:val="20"/>
                <w:szCs w:val="22"/>
              </w:rPr>
              <w:t>(0.000)*</w:t>
            </w:r>
          </w:p>
        </w:tc>
        <w:tc>
          <w:tcPr>
            <w:tcW w:w="1418" w:type="dxa"/>
          </w:tcPr>
          <w:p w:rsidR="00DC0D7F" w:rsidRPr="00C714CD" w:rsidRDefault="006153DB" w:rsidP="00DC0D7F">
            <w:pPr>
              <w:rPr>
                <w:sz w:val="20"/>
                <w:szCs w:val="22"/>
              </w:rPr>
            </w:pPr>
            <w:r w:rsidRPr="00C714CD">
              <w:rPr>
                <w:sz w:val="20"/>
                <w:szCs w:val="22"/>
              </w:rPr>
              <w:t>-0.307</w:t>
            </w:r>
          </w:p>
          <w:p w:rsidR="006153DB" w:rsidRPr="00C714CD" w:rsidRDefault="006153DB" w:rsidP="00DC0D7F">
            <w:pPr>
              <w:rPr>
                <w:sz w:val="20"/>
                <w:szCs w:val="22"/>
              </w:rPr>
            </w:pPr>
            <w:r w:rsidRPr="00C714CD">
              <w:rPr>
                <w:sz w:val="20"/>
                <w:szCs w:val="22"/>
              </w:rPr>
              <w:t>(0.000)*</w:t>
            </w:r>
          </w:p>
        </w:tc>
        <w:tc>
          <w:tcPr>
            <w:tcW w:w="1276" w:type="dxa"/>
          </w:tcPr>
          <w:p w:rsidR="00DC0D7F" w:rsidRPr="00C714CD" w:rsidRDefault="00DC0D7F" w:rsidP="00DC0D7F">
            <w:pPr>
              <w:rPr>
                <w:sz w:val="20"/>
                <w:szCs w:val="22"/>
              </w:rPr>
            </w:pPr>
            <w:r w:rsidRPr="00C714CD">
              <w:rPr>
                <w:sz w:val="20"/>
                <w:szCs w:val="22"/>
              </w:rPr>
              <w:t>1</w:t>
            </w:r>
          </w:p>
        </w:tc>
        <w:tc>
          <w:tcPr>
            <w:tcW w:w="2200" w:type="dxa"/>
          </w:tcPr>
          <w:p w:rsidR="00DC0D7F" w:rsidRPr="00C714CD" w:rsidRDefault="00DC0D7F" w:rsidP="00DC0D7F">
            <w:pPr>
              <w:rPr>
                <w:sz w:val="20"/>
                <w:szCs w:val="22"/>
              </w:rPr>
            </w:pPr>
          </w:p>
        </w:tc>
      </w:tr>
      <w:tr w:rsidR="00DC0D7F" w:rsidRPr="00C714CD" w:rsidTr="00CA580C">
        <w:tc>
          <w:tcPr>
            <w:tcW w:w="3011" w:type="dxa"/>
            <w:tcBorders>
              <w:bottom w:val="single" w:sz="4" w:space="0" w:color="auto"/>
              <w:right w:val="single" w:sz="4" w:space="0" w:color="auto"/>
            </w:tcBorders>
          </w:tcPr>
          <w:p w:rsidR="00DC0D7F" w:rsidRPr="00C714CD" w:rsidRDefault="00DC0D7F" w:rsidP="00DC0D7F">
            <w:pPr>
              <w:rPr>
                <w:sz w:val="20"/>
                <w:szCs w:val="22"/>
              </w:rPr>
            </w:pPr>
            <w:r w:rsidRPr="00C714CD">
              <w:rPr>
                <w:sz w:val="20"/>
                <w:szCs w:val="22"/>
              </w:rPr>
              <w:t xml:space="preserve">Existence of </w:t>
            </w:r>
            <w:proofErr w:type="spellStart"/>
            <w:r w:rsidRPr="00C714CD">
              <w:rPr>
                <w:sz w:val="20"/>
                <w:szCs w:val="22"/>
              </w:rPr>
              <w:t>lgbt</w:t>
            </w:r>
            <w:proofErr w:type="spellEnd"/>
            <w:r w:rsidRPr="00C714CD">
              <w:rPr>
                <w:sz w:val="20"/>
                <w:szCs w:val="22"/>
              </w:rPr>
              <w:t xml:space="preserve"> group in the workplace</w:t>
            </w:r>
          </w:p>
        </w:tc>
        <w:tc>
          <w:tcPr>
            <w:tcW w:w="1276" w:type="dxa"/>
            <w:tcBorders>
              <w:left w:val="single" w:sz="4" w:space="0" w:color="auto"/>
              <w:bottom w:val="single" w:sz="4" w:space="0" w:color="auto"/>
            </w:tcBorders>
          </w:tcPr>
          <w:p w:rsidR="00DC0D7F" w:rsidRPr="00C714CD" w:rsidRDefault="00DC0D7F" w:rsidP="00DC0D7F">
            <w:pPr>
              <w:rPr>
                <w:sz w:val="20"/>
                <w:szCs w:val="22"/>
              </w:rPr>
            </w:pPr>
            <w:r w:rsidRPr="00C714CD">
              <w:rPr>
                <w:sz w:val="20"/>
                <w:szCs w:val="22"/>
              </w:rPr>
              <w:t>-0.522</w:t>
            </w:r>
          </w:p>
          <w:p w:rsidR="00DC0D7F" w:rsidRPr="00C714CD" w:rsidRDefault="00DC0D7F" w:rsidP="00DC0D7F">
            <w:pPr>
              <w:rPr>
                <w:sz w:val="20"/>
                <w:szCs w:val="22"/>
              </w:rPr>
            </w:pPr>
            <w:r w:rsidRPr="00C714CD">
              <w:rPr>
                <w:sz w:val="20"/>
                <w:szCs w:val="22"/>
              </w:rPr>
              <w:t>(0.000)*</w:t>
            </w:r>
          </w:p>
        </w:tc>
        <w:tc>
          <w:tcPr>
            <w:tcW w:w="1276" w:type="dxa"/>
            <w:tcBorders>
              <w:bottom w:val="single" w:sz="4" w:space="0" w:color="auto"/>
            </w:tcBorders>
          </w:tcPr>
          <w:p w:rsidR="00DC0D7F" w:rsidRPr="00C714CD" w:rsidRDefault="00DC0D7F" w:rsidP="00DC0D7F">
            <w:pPr>
              <w:rPr>
                <w:sz w:val="20"/>
                <w:szCs w:val="22"/>
              </w:rPr>
            </w:pPr>
            <w:r w:rsidRPr="00C714CD">
              <w:rPr>
                <w:sz w:val="20"/>
                <w:szCs w:val="22"/>
              </w:rPr>
              <w:t>-0.564</w:t>
            </w:r>
          </w:p>
          <w:p w:rsidR="00DC0D7F" w:rsidRPr="00C714CD" w:rsidRDefault="00DC0D7F" w:rsidP="00DC0D7F">
            <w:pPr>
              <w:rPr>
                <w:sz w:val="20"/>
                <w:szCs w:val="22"/>
              </w:rPr>
            </w:pPr>
            <w:r w:rsidRPr="00C714CD">
              <w:rPr>
                <w:sz w:val="20"/>
                <w:szCs w:val="22"/>
              </w:rPr>
              <w:t>(0.000)*</w:t>
            </w:r>
          </w:p>
          <w:p w:rsidR="00CA580C" w:rsidRPr="00C714CD" w:rsidRDefault="00CA580C" w:rsidP="00DC0D7F">
            <w:pPr>
              <w:rPr>
                <w:sz w:val="20"/>
                <w:szCs w:val="22"/>
              </w:rPr>
            </w:pPr>
          </w:p>
        </w:tc>
        <w:tc>
          <w:tcPr>
            <w:tcW w:w="1275" w:type="dxa"/>
            <w:tcBorders>
              <w:bottom w:val="single" w:sz="4" w:space="0" w:color="auto"/>
            </w:tcBorders>
          </w:tcPr>
          <w:p w:rsidR="00DC0D7F" w:rsidRPr="00C714CD" w:rsidRDefault="00444240" w:rsidP="00DC0D7F">
            <w:pPr>
              <w:rPr>
                <w:sz w:val="20"/>
                <w:szCs w:val="22"/>
              </w:rPr>
            </w:pPr>
            <w:r w:rsidRPr="00C714CD">
              <w:rPr>
                <w:sz w:val="20"/>
                <w:szCs w:val="22"/>
              </w:rPr>
              <w:t>0.723</w:t>
            </w:r>
          </w:p>
          <w:p w:rsidR="00444240" w:rsidRPr="00C714CD" w:rsidRDefault="00444240" w:rsidP="00DC0D7F">
            <w:pPr>
              <w:rPr>
                <w:sz w:val="20"/>
                <w:szCs w:val="22"/>
              </w:rPr>
            </w:pPr>
            <w:r w:rsidRPr="00C714CD">
              <w:rPr>
                <w:sz w:val="20"/>
                <w:szCs w:val="22"/>
              </w:rPr>
              <w:t>(0.000)*</w:t>
            </w:r>
          </w:p>
        </w:tc>
        <w:tc>
          <w:tcPr>
            <w:tcW w:w="1134" w:type="dxa"/>
            <w:tcBorders>
              <w:bottom w:val="single" w:sz="4" w:space="0" w:color="auto"/>
            </w:tcBorders>
          </w:tcPr>
          <w:p w:rsidR="00DC0D7F" w:rsidRPr="00C714CD" w:rsidRDefault="006153DB" w:rsidP="00DC0D7F">
            <w:pPr>
              <w:rPr>
                <w:sz w:val="20"/>
                <w:szCs w:val="22"/>
              </w:rPr>
            </w:pPr>
            <w:r w:rsidRPr="00C714CD">
              <w:rPr>
                <w:sz w:val="20"/>
                <w:szCs w:val="22"/>
              </w:rPr>
              <w:t>-0.493</w:t>
            </w:r>
          </w:p>
          <w:p w:rsidR="006153DB" w:rsidRPr="00C714CD" w:rsidRDefault="006153DB" w:rsidP="00DC0D7F">
            <w:pPr>
              <w:rPr>
                <w:sz w:val="20"/>
                <w:szCs w:val="22"/>
              </w:rPr>
            </w:pPr>
            <w:r w:rsidRPr="00C714CD">
              <w:rPr>
                <w:sz w:val="20"/>
                <w:szCs w:val="22"/>
              </w:rPr>
              <w:t>(0.000)*</w:t>
            </w:r>
          </w:p>
        </w:tc>
        <w:tc>
          <w:tcPr>
            <w:tcW w:w="1134" w:type="dxa"/>
            <w:tcBorders>
              <w:bottom w:val="single" w:sz="4" w:space="0" w:color="auto"/>
            </w:tcBorders>
          </w:tcPr>
          <w:p w:rsidR="00DC0D7F" w:rsidRPr="00C714CD" w:rsidRDefault="006153DB" w:rsidP="00DC0D7F">
            <w:pPr>
              <w:rPr>
                <w:sz w:val="20"/>
                <w:szCs w:val="22"/>
              </w:rPr>
            </w:pPr>
            <w:r w:rsidRPr="00C714CD">
              <w:rPr>
                <w:sz w:val="20"/>
                <w:szCs w:val="22"/>
              </w:rPr>
              <w:t>0.099</w:t>
            </w:r>
          </w:p>
          <w:p w:rsidR="006153DB" w:rsidRPr="00C714CD" w:rsidRDefault="006153DB" w:rsidP="00DC0D7F">
            <w:pPr>
              <w:rPr>
                <w:sz w:val="20"/>
                <w:szCs w:val="22"/>
              </w:rPr>
            </w:pPr>
            <w:r w:rsidRPr="00C714CD">
              <w:rPr>
                <w:sz w:val="20"/>
                <w:szCs w:val="22"/>
              </w:rPr>
              <w:t>(0.129)</w:t>
            </w:r>
          </w:p>
        </w:tc>
        <w:tc>
          <w:tcPr>
            <w:tcW w:w="1134" w:type="dxa"/>
            <w:tcBorders>
              <w:bottom w:val="single" w:sz="4" w:space="0" w:color="auto"/>
            </w:tcBorders>
          </w:tcPr>
          <w:p w:rsidR="00DC0D7F" w:rsidRPr="00C714CD" w:rsidRDefault="006153DB" w:rsidP="00DC0D7F">
            <w:pPr>
              <w:rPr>
                <w:sz w:val="20"/>
                <w:szCs w:val="22"/>
              </w:rPr>
            </w:pPr>
            <w:r w:rsidRPr="00C714CD">
              <w:rPr>
                <w:sz w:val="20"/>
                <w:szCs w:val="22"/>
              </w:rPr>
              <w:t>0.074</w:t>
            </w:r>
          </w:p>
          <w:p w:rsidR="006153DB" w:rsidRPr="00C714CD" w:rsidRDefault="006153DB" w:rsidP="00DC0D7F">
            <w:pPr>
              <w:rPr>
                <w:sz w:val="20"/>
                <w:szCs w:val="22"/>
              </w:rPr>
            </w:pPr>
            <w:r w:rsidRPr="00C714CD">
              <w:rPr>
                <w:sz w:val="20"/>
                <w:szCs w:val="22"/>
              </w:rPr>
              <w:t>(0.261)</w:t>
            </w:r>
          </w:p>
        </w:tc>
        <w:tc>
          <w:tcPr>
            <w:tcW w:w="1418" w:type="dxa"/>
            <w:tcBorders>
              <w:bottom w:val="single" w:sz="4" w:space="0" w:color="auto"/>
            </w:tcBorders>
          </w:tcPr>
          <w:p w:rsidR="00DC0D7F" w:rsidRPr="00C714CD" w:rsidRDefault="006153DB" w:rsidP="00DC0D7F">
            <w:pPr>
              <w:rPr>
                <w:sz w:val="20"/>
                <w:szCs w:val="22"/>
              </w:rPr>
            </w:pPr>
            <w:r w:rsidRPr="00C714CD">
              <w:rPr>
                <w:sz w:val="20"/>
                <w:szCs w:val="22"/>
              </w:rPr>
              <w:t>0.078</w:t>
            </w:r>
          </w:p>
          <w:p w:rsidR="006153DB" w:rsidRPr="00C714CD" w:rsidRDefault="006153DB" w:rsidP="00DC0D7F">
            <w:pPr>
              <w:rPr>
                <w:sz w:val="20"/>
                <w:szCs w:val="22"/>
              </w:rPr>
            </w:pPr>
            <w:r w:rsidRPr="00C714CD">
              <w:rPr>
                <w:sz w:val="20"/>
                <w:szCs w:val="22"/>
              </w:rPr>
              <w:t>(0.236)</w:t>
            </w:r>
          </w:p>
        </w:tc>
        <w:tc>
          <w:tcPr>
            <w:tcW w:w="1276" w:type="dxa"/>
            <w:tcBorders>
              <w:bottom w:val="single" w:sz="4" w:space="0" w:color="auto"/>
            </w:tcBorders>
          </w:tcPr>
          <w:p w:rsidR="00DC0D7F" w:rsidRPr="00C714CD" w:rsidRDefault="00DC0D7F" w:rsidP="00DC0D7F">
            <w:pPr>
              <w:rPr>
                <w:sz w:val="20"/>
                <w:szCs w:val="22"/>
              </w:rPr>
            </w:pPr>
            <w:r w:rsidRPr="00C714CD">
              <w:rPr>
                <w:sz w:val="20"/>
                <w:szCs w:val="22"/>
              </w:rPr>
              <w:t>-0.464</w:t>
            </w:r>
          </w:p>
          <w:p w:rsidR="00DC0D7F" w:rsidRPr="00C714CD" w:rsidRDefault="00DC0D7F" w:rsidP="00DC0D7F">
            <w:pPr>
              <w:rPr>
                <w:sz w:val="20"/>
                <w:szCs w:val="22"/>
              </w:rPr>
            </w:pPr>
            <w:r w:rsidRPr="00C714CD">
              <w:rPr>
                <w:sz w:val="20"/>
                <w:szCs w:val="22"/>
              </w:rPr>
              <w:t>(0.000)*</w:t>
            </w:r>
          </w:p>
        </w:tc>
        <w:tc>
          <w:tcPr>
            <w:tcW w:w="2200" w:type="dxa"/>
            <w:tcBorders>
              <w:bottom w:val="single" w:sz="4" w:space="0" w:color="auto"/>
            </w:tcBorders>
          </w:tcPr>
          <w:p w:rsidR="00DC0D7F" w:rsidRPr="00C714CD" w:rsidRDefault="00DC0D7F" w:rsidP="00DC0D7F">
            <w:pPr>
              <w:rPr>
                <w:sz w:val="20"/>
                <w:szCs w:val="22"/>
              </w:rPr>
            </w:pPr>
            <w:r w:rsidRPr="00C714CD">
              <w:rPr>
                <w:sz w:val="20"/>
                <w:szCs w:val="22"/>
              </w:rPr>
              <w:t>1</w:t>
            </w:r>
          </w:p>
        </w:tc>
      </w:tr>
      <w:tr w:rsidR="00DC0D7F" w:rsidRPr="00C714CD" w:rsidTr="00CA580C">
        <w:tc>
          <w:tcPr>
            <w:tcW w:w="15134" w:type="dxa"/>
            <w:gridSpan w:val="10"/>
            <w:tcBorders>
              <w:top w:val="single" w:sz="4" w:space="0" w:color="auto"/>
              <w:bottom w:val="single" w:sz="4" w:space="0" w:color="auto"/>
            </w:tcBorders>
          </w:tcPr>
          <w:p w:rsidR="00CA580C" w:rsidRPr="00C714CD" w:rsidRDefault="00DC0D7F" w:rsidP="00C714CD">
            <w:pPr>
              <w:spacing w:line="480" w:lineRule="auto"/>
              <w:rPr>
                <w:i/>
                <w:sz w:val="20"/>
                <w:szCs w:val="22"/>
              </w:rPr>
            </w:pPr>
            <w:r w:rsidRPr="00C714CD">
              <w:rPr>
                <w:i/>
                <w:sz w:val="20"/>
                <w:szCs w:val="22"/>
              </w:rPr>
              <w:t xml:space="preserve">Notes: N=232. (^) Bisexuals otherwise. Spearman correlation coefficient has been used to estimate correlations </w:t>
            </w:r>
            <w:r w:rsidR="00817F4A">
              <w:rPr>
                <w:i/>
                <w:sz w:val="20"/>
                <w:szCs w:val="22"/>
              </w:rPr>
              <w:t xml:space="preserve">between two </w:t>
            </w:r>
            <w:r w:rsidRPr="00C714CD">
              <w:rPr>
                <w:i/>
                <w:sz w:val="20"/>
                <w:szCs w:val="22"/>
              </w:rPr>
              <w:t>ordinal variables. Rank-</w:t>
            </w:r>
            <w:proofErr w:type="spellStart"/>
            <w:r w:rsidRPr="00C714CD">
              <w:rPr>
                <w:i/>
                <w:sz w:val="20"/>
                <w:szCs w:val="22"/>
              </w:rPr>
              <w:t>Biserial</w:t>
            </w:r>
            <w:proofErr w:type="spellEnd"/>
            <w:r w:rsidRPr="00C714CD">
              <w:rPr>
                <w:i/>
                <w:sz w:val="20"/>
                <w:szCs w:val="22"/>
              </w:rPr>
              <w:t xml:space="preserve"> correlation coefficient has been used to estimate correlations between ordinal and nominal variables. Phi correlation coefficient has been used t</w:t>
            </w:r>
            <w:r w:rsidR="00817F4A">
              <w:rPr>
                <w:i/>
                <w:sz w:val="20"/>
                <w:szCs w:val="22"/>
              </w:rPr>
              <w:t>o estimate correlations between two</w:t>
            </w:r>
            <w:r w:rsidRPr="00C714CD">
              <w:rPr>
                <w:i/>
                <w:sz w:val="20"/>
                <w:szCs w:val="22"/>
              </w:rPr>
              <w:t xml:space="preserve"> nominal variables. </w:t>
            </w:r>
            <w:proofErr w:type="spellStart"/>
            <w:r w:rsidRPr="00C714CD">
              <w:rPr>
                <w:i/>
                <w:sz w:val="20"/>
                <w:szCs w:val="22"/>
              </w:rPr>
              <w:t>Biserial</w:t>
            </w:r>
            <w:proofErr w:type="spellEnd"/>
            <w:r w:rsidRPr="00C714CD">
              <w:rPr>
                <w:i/>
                <w:sz w:val="20"/>
                <w:szCs w:val="22"/>
              </w:rPr>
              <w:t xml:space="preserve"> correlation coefficient has been used to estimate correlations between ordinal and quantitative variables. Point-</w:t>
            </w:r>
            <w:proofErr w:type="spellStart"/>
            <w:r w:rsidRPr="00C714CD">
              <w:rPr>
                <w:i/>
                <w:sz w:val="20"/>
                <w:szCs w:val="22"/>
              </w:rPr>
              <w:t>Biserial</w:t>
            </w:r>
            <w:proofErr w:type="spellEnd"/>
            <w:r w:rsidRPr="00C714CD">
              <w:rPr>
                <w:i/>
                <w:sz w:val="20"/>
                <w:szCs w:val="22"/>
              </w:rPr>
              <w:t xml:space="preserve"> correlation coefficient has been used to estimate correlations between nominal and quantitative variables. Pearson correlation coefficient has been use</w:t>
            </w:r>
            <w:r w:rsidR="00817F4A">
              <w:rPr>
                <w:i/>
                <w:sz w:val="20"/>
                <w:szCs w:val="22"/>
              </w:rPr>
              <w:t>d to estimate correlations between two</w:t>
            </w:r>
            <w:r w:rsidRPr="00C714CD">
              <w:rPr>
                <w:i/>
                <w:sz w:val="20"/>
                <w:szCs w:val="22"/>
              </w:rPr>
              <w:t xml:space="preserve"> quantitative variables. P-values are in parentheses. (*) Significant at the 1 % level.</w:t>
            </w:r>
            <w:r w:rsidR="00444240" w:rsidRPr="00C714CD">
              <w:rPr>
                <w:i/>
                <w:sz w:val="20"/>
                <w:szCs w:val="22"/>
              </w:rPr>
              <w:t xml:space="preserve"> (**) Significant at the 5 % level. (***) Significant at the 10 % level.</w:t>
            </w:r>
          </w:p>
        </w:tc>
      </w:tr>
      <w:tr w:rsidR="00AE68D0" w:rsidRPr="00C714CD" w:rsidTr="00CA580C">
        <w:tc>
          <w:tcPr>
            <w:tcW w:w="15134" w:type="dxa"/>
            <w:gridSpan w:val="10"/>
            <w:tcBorders>
              <w:top w:val="single" w:sz="4" w:space="0" w:color="auto"/>
              <w:bottom w:val="single" w:sz="4" w:space="0" w:color="auto"/>
            </w:tcBorders>
          </w:tcPr>
          <w:p w:rsidR="00AE68D0" w:rsidRPr="00C714CD" w:rsidRDefault="00AE68D0" w:rsidP="003914F2">
            <w:pPr>
              <w:rPr>
                <w:b/>
                <w:sz w:val="20"/>
                <w:szCs w:val="22"/>
              </w:rPr>
            </w:pPr>
            <w:r w:rsidRPr="00C714CD">
              <w:rPr>
                <w:b/>
                <w:sz w:val="20"/>
                <w:szCs w:val="22"/>
              </w:rPr>
              <w:lastRenderedPageBreak/>
              <w:t xml:space="preserve">Table 4. Correlation matrix; </w:t>
            </w:r>
            <w:r w:rsidR="00424765" w:rsidRPr="00C714CD">
              <w:rPr>
                <w:b/>
                <w:sz w:val="20"/>
                <w:szCs w:val="22"/>
              </w:rPr>
              <w:t>Lesbian/bisexual w</w:t>
            </w:r>
            <w:r w:rsidRPr="00C714CD">
              <w:rPr>
                <w:b/>
                <w:sz w:val="20"/>
                <w:szCs w:val="22"/>
              </w:rPr>
              <w:t>omen</w:t>
            </w:r>
          </w:p>
        </w:tc>
      </w:tr>
      <w:tr w:rsidR="00AE68D0" w:rsidRPr="00C714CD" w:rsidTr="00CA580C">
        <w:tc>
          <w:tcPr>
            <w:tcW w:w="3011" w:type="dxa"/>
            <w:tcBorders>
              <w:top w:val="single" w:sz="4" w:space="0" w:color="auto"/>
              <w:bottom w:val="single" w:sz="4" w:space="0" w:color="auto"/>
              <w:right w:val="single" w:sz="4" w:space="0" w:color="auto"/>
            </w:tcBorders>
          </w:tcPr>
          <w:p w:rsidR="00AE68D0" w:rsidRPr="00C714CD" w:rsidRDefault="00AE68D0" w:rsidP="003914F2">
            <w:pPr>
              <w:rPr>
                <w:sz w:val="20"/>
                <w:szCs w:val="22"/>
              </w:rPr>
            </w:pPr>
          </w:p>
        </w:tc>
        <w:tc>
          <w:tcPr>
            <w:tcW w:w="1276" w:type="dxa"/>
            <w:tcBorders>
              <w:top w:val="single" w:sz="4" w:space="0" w:color="auto"/>
              <w:left w:val="single" w:sz="4" w:space="0" w:color="auto"/>
              <w:bottom w:val="single" w:sz="4" w:space="0" w:color="auto"/>
            </w:tcBorders>
          </w:tcPr>
          <w:p w:rsidR="00AE68D0" w:rsidRPr="00C714CD" w:rsidRDefault="00AE68D0" w:rsidP="003914F2">
            <w:pPr>
              <w:rPr>
                <w:sz w:val="20"/>
                <w:szCs w:val="22"/>
              </w:rPr>
            </w:pPr>
            <w:r w:rsidRPr="00C714CD">
              <w:rPr>
                <w:sz w:val="20"/>
                <w:szCs w:val="22"/>
              </w:rPr>
              <w:t xml:space="preserve">School-age </w:t>
            </w:r>
          </w:p>
          <w:p w:rsidR="00AE68D0" w:rsidRPr="00C714CD" w:rsidRDefault="00AE68D0" w:rsidP="003914F2">
            <w:pPr>
              <w:rPr>
                <w:sz w:val="20"/>
                <w:szCs w:val="22"/>
              </w:rPr>
            </w:pPr>
            <w:r w:rsidRPr="00C714CD">
              <w:rPr>
                <w:sz w:val="20"/>
                <w:szCs w:val="22"/>
              </w:rPr>
              <w:t>bullying</w:t>
            </w:r>
          </w:p>
        </w:tc>
        <w:tc>
          <w:tcPr>
            <w:tcW w:w="1276" w:type="dxa"/>
            <w:tcBorders>
              <w:top w:val="single" w:sz="4" w:space="0" w:color="auto"/>
              <w:bottom w:val="single" w:sz="4" w:space="0" w:color="auto"/>
            </w:tcBorders>
          </w:tcPr>
          <w:p w:rsidR="00AE68D0" w:rsidRPr="00C714CD" w:rsidRDefault="00AE68D0" w:rsidP="003914F2">
            <w:pPr>
              <w:rPr>
                <w:sz w:val="20"/>
                <w:szCs w:val="22"/>
              </w:rPr>
            </w:pPr>
            <w:r w:rsidRPr="00C714CD">
              <w:rPr>
                <w:sz w:val="20"/>
                <w:szCs w:val="22"/>
              </w:rPr>
              <w:t xml:space="preserve">Workplace </w:t>
            </w:r>
          </w:p>
          <w:p w:rsidR="00AE68D0" w:rsidRPr="00C714CD" w:rsidRDefault="00AE68D0" w:rsidP="003914F2">
            <w:pPr>
              <w:rPr>
                <w:sz w:val="20"/>
                <w:szCs w:val="22"/>
              </w:rPr>
            </w:pPr>
            <w:r w:rsidRPr="00C714CD">
              <w:rPr>
                <w:sz w:val="20"/>
                <w:szCs w:val="22"/>
              </w:rPr>
              <w:t>bullying</w:t>
            </w:r>
          </w:p>
        </w:tc>
        <w:tc>
          <w:tcPr>
            <w:tcW w:w="1275" w:type="dxa"/>
            <w:tcBorders>
              <w:top w:val="single" w:sz="4" w:space="0" w:color="auto"/>
              <w:bottom w:val="single" w:sz="4" w:space="0" w:color="auto"/>
            </w:tcBorders>
          </w:tcPr>
          <w:p w:rsidR="00AE68D0" w:rsidRPr="00C714CD" w:rsidRDefault="00AE68D0" w:rsidP="003914F2">
            <w:pPr>
              <w:rPr>
                <w:sz w:val="20"/>
                <w:szCs w:val="22"/>
              </w:rPr>
            </w:pPr>
            <w:r w:rsidRPr="00C714CD">
              <w:rPr>
                <w:sz w:val="20"/>
                <w:szCs w:val="22"/>
              </w:rPr>
              <w:t xml:space="preserve">Job </w:t>
            </w:r>
          </w:p>
          <w:p w:rsidR="00AE68D0" w:rsidRPr="00C714CD" w:rsidRDefault="00AE68D0" w:rsidP="003914F2">
            <w:pPr>
              <w:rPr>
                <w:sz w:val="20"/>
                <w:szCs w:val="22"/>
              </w:rPr>
            </w:pPr>
            <w:r w:rsidRPr="00C714CD">
              <w:rPr>
                <w:sz w:val="20"/>
                <w:szCs w:val="22"/>
              </w:rPr>
              <w:t>satisfaction</w:t>
            </w:r>
          </w:p>
        </w:tc>
        <w:tc>
          <w:tcPr>
            <w:tcW w:w="1134" w:type="dxa"/>
            <w:tcBorders>
              <w:top w:val="single" w:sz="4" w:space="0" w:color="auto"/>
              <w:bottom w:val="single" w:sz="4" w:space="0" w:color="auto"/>
            </w:tcBorders>
          </w:tcPr>
          <w:p w:rsidR="00AE68D0" w:rsidRPr="00C714CD" w:rsidRDefault="00AE68D0" w:rsidP="003914F2">
            <w:pPr>
              <w:rPr>
                <w:sz w:val="20"/>
                <w:szCs w:val="22"/>
              </w:rPr>
            </w:pPr>
            <w:r w:rsidRPr="00C714CD">
              <w:rPr>
                <w:sz w:val="20"/>
                <w:szCs w:val="22"/>
              </w:rPr>
              <w:t>Age</w:t>
            </w:r>
          </w:p>
        </w:tc>
        <w:tc>
          <w:tcPr>
            <w:tcW w:w="1134" w:type="dxa"/>
            <w:tcBorders>
              <w:top w:val="single" w:sz="4" w:space="0" w:color="auto"/>
              <w:bottom w:val="single" w:sz="4" w:space="0" w:color="auto"/>
            </w:tcBorders>
          </w:tcPr>
          <w:p w:rsidR="00AE68D0" w:rsidRPr="00C714CD" w:rsidRDefault="00AE68D0" w:rsidP="003914F2">
            <w:pPr>
              <w:rPr>
                <w:sz w:val="20"/>
                <w:szCs w:val="22"/>
              </w:rPr>
            </w:pPr>
            <w:r w:rsidRPr="00C714CD">
              <w:rPr>
                <w:sz w:val="20"/>
                <w:szCs w:val="22"/>
              </w:rPr>
              <w:t>Lesbians^</w:t>
            </w:r>
          </w:p>
          <w:p w:rsidR="00AE68D0" w:rsidRPr="00C714CD" w:rsidRDefault="00AE68D0" w:rsidP="003914F2">
            <w:pPr>
              <w:rPr>
                <w:sz w:val="20"/>
                <w:szCs w:val="22"/>
              </w:rPr>
            </w:pPr>
          </w:p>
        </w:tc>
        <w:tc>
          <w:tcPr>
            <w:tcW w:w="1134" w:type="dxa"/>
            <w:tcBorders>
              <w:top w:val="single" w:sz="4" w:space="0" w:color="auto"/>
              <w:bottom w:val="single" w:sz="4" w:space="0" w:color="auto"/>
            </w:tcBorders>
          </w:tcPr>
          <w:p w:rsidR="00AE68D0" w:rsidRPr="00C714CD" w:rsidRDefault="00AE68D0" w:rsidP="003914F2">
            <w:pPr>
              <w:rPr>
                <w:sz w:val="20"/>
                <w:szCs w:val="22"/>
              </w:rPr>
            </w:pPr>
            <w:r w:rsidRPr="00C714CD">
              <w:rPr>
                <w:sz w:val="20"/>
                <w:szCs w:val="22"/>
              </w:rPr>
              <w:t xml:space="preserve">Higher </w:t>
            </w:r>
          </w:p>
          <w:p w:rsidR="00AE68D0" w:rsidRPr="00C714CD" w:rsidRDefault="00AE68D0" w:rsidP="003914F2">
            <w:pPr>
              <w:rPr>
                <w:sz w:val="20"/>
                <w:szCs w:val="22"/>
              </w:rPr>
            </w:pPr>
            <w:r w:rsidRPr="00C714CD">
              <w:rPr>
                <w:sz w:val="20"/>
                <w:szCs w:val="22"/>
              </w:rPr>
              <w:t>education</w:t>
            </w:r>
          </w:p>
        </w:tc>
        <w:tc>
          <w:tcPr>
            <w:tcW w:w="1418" w:type="dxa"/>
            <w:tcBorders>
              <w:top w:val="single" w:sz="4" w:space="0" w:color="auto"/>
              <w:bottom w:val="single" w:sz="4" w:space="0" w:color="auto"/>
            </w:tcBorders>
          </w:tcPr>
          <w:p w:rsidR="00AE68D0" w:rsidRPr="00C714CD" w:rsidRDefault="00AE68D0" w:rsidP="003914F2">
            <w:pPr>
              <w:rPr>
                <w:sz w:val="20"/>
                <w:szCs w:val="22"/>
              </w:rPr>
            </w:pPr>
            <w:r w:rsidRPr="00C714CD">
              <w:rPr>
                <w:sz w:val="20"/>
                <w:szCs w:val="22"/>
              </w:rPr>
              <w:t xml:space="preserve">White-collar </w:t>
            </w:r>
          </w:p>
          <w:p w:rsidR="00AE68D0" w:rsidRPr="00C714CD" w:rsidRDefault="00AE68D0" w:rsidP="003914F2">
            <w:pPr>
              <w:rPr>
                <w:sz w:val="20"/>
                <w:szCs w:val="22"/>
              </w:rPr>
            </w:pPr>
            <w:r w:rsidRPr="00C714CD">
              <w:rPr>
                <w:sz w:val="20"/>
                <w:szCs w:val="22"/>
              </w:rPr>
              <w:t>employees</w:t>
            </w:r>
          </w:p>
        </w:tc>
        <w:tc>
          <w:tcPr>
            <w:tcW w:w="1276" w:type="dxa"/>
            <w:tcBorders>
              <w:top w:val="single" w:sz="4" w:space="0" w:color="auto"/>
              <w:bottom w:val="single" w:sz="4" w:space="0" w:color="auto"/>
            </w:tcBorders>
          </w:tcPr>
          <w:p w:rsidR="00AE68D0" w:rsidRPr="00C714CD" w:rsidRDefault="00AE68D0" w:rsidP="003914F2">
            <w:pPr>
              <w:rPr>
                <w:sz w:val="20"/>
                <w:szCs w:val="22"/>
              </w:rPr>
            </w:pPr>
            <w:r w:rsidRPr="00C714CD">
              <w:rPr>
                <w:sz w:val="20"/>
                <w:szCs w:val="22"/>
              </w:rPr>
              <w:t>Working</w:t>
            </w:r>
          </w:p>
          <w:p w:rsidR="00AE68D0" w:rsidRPr="00C714CD" w:rsidRDefault="00AE68D0" w:rsidP="003914F2">
            <w:pPr>
              <w:rPr>
                <w:sz w:val="20"/>
                <w:szCs w:val="22"/>
              </w:rPr>
            </w:pPr>
            <w:r w:rsidRPr="00C714CD">
              <w:rPr>
                <w:sz w:val="20"/>
                <w:szCs w:val="22"/>
              </w:rPr>
              <w:t>experience</w:t>
            </w:r>
          </w:p>
        </w:tc>
        <w:tc>
          <w:tcPr>
            <w:tcW w:w="2200" w:type="dxa"/>
            <w:tcBorders>
              <w:top w:val="single" w:sz="4" w:space="0" w:color="auto"/>
              <w:bottom w:val="single" w:sz="4" w:space="0" w:color="auto"/>
            </w:tcBorders>
          </w:tcPr>
          <w:p w:rsidR="00AE68D0" w:rsidRPr="00C714CD" w:rsidRDefault="00AE68D0" w:rsidP="003914F2">
            <w:pPr>
              <w:rPr>
                <w:sz w:val="20"/>
                <w:szCs w:val="22"/>
              </w:rPr>
            </w:pPr>
            <w:r w:rsidRPr="00C714CD">
              <w:rPr>
                <w:sz w:val="20"/>
                <w:szCs w:val="22"/>
              </w:rPr>
              <w:t xml:space="preserve">Existence of </w:t>
            </w:r>
            <w:proofErr w:type="spellStart"/>
            <w:r w:rsidRPr="00C714CD">
              <w:rPr>
                <w:sz w:val="20"/>
                <w:szCs w:val="22"/>
              </w:rPr>
              <w:t>lgbt</w:t>
            </w:r>
            <w:proofErr w:type="spellEnd"/>
            <w:r w:rsidRPr="00C714CD">
              <w:rPr>
                <w:sz w:val="20"/>
                <w:szCs w:val="22"/>
              </w:rPr>
              <w:t xml:space="preserve"> </w:t>
            </w:r>
          </w:p>
          <w:p w:rsidR="00AE68D0" w:rsidRPr="00C714CD" w:rsidRDefault="00AE68D0" w:rsidP="003914F2">
            <w:pPr>
              <w:rPr>
                <w:sz w:val="20"/>
                <w:szCs w:val="22"/>
              </w:rPr>
            </w:pPr>
            <w:r w:rsidRPr="00C714CD">
              <w:rPr>
                <w:sz w:val="20"/>
                <w:szCs w:val="22"/>
              </w:rPr>
              <w:t xml:space="preserve">group in the </w:t>
            </w:r>
          </w:p>
          <w:p w:rsidR="00AE68D0" w:rsidRPr="00C714CD" w:rsidRDefault="00AE68D0" w:rsidP="003914F2">
            <w:pPr>
              <w:rPr>
                <w:sz w:val="20"/>
                <w:szCs w:val="22"/>
              </w:rPr>
            </w:pPr>
            <w:r w:rsidRPr="00C714CD">
              <w:rPr>
                <w:sz w:val="20"/>
                <w:szCs w:val="22"/>
              </w:rPr>
              <w:t>workplace</w:t>
            </w:r>
          </w:p>
        </w:tc>
      </w:tr>
      <w:tr w:rsidR="00AE68D0" w:rsidRPr="00C714CD" w:rsidTr="00CA580C">
        <w:tc>
          <w:tcPr>
            <w:tcW w:w="3011" w:type="dxa"/>
            <w:tcBorders>
              <w:top w:val="single" w:sz="4" w:space="0" w:color="auto"/>
              <w:right w:val="single" w:sz="4" w:space="0" w:color="auto"/>
            </w:tcBorders>
          </w:tcPr>
          <w:p w:rsidR="00AE68D0" w:rsidRPr="00C714CD" w:rsidRDefault="00AE68D0" w:rsidP="003914F2">
            <w:pPr>
              <w:rPr>
                <w:sz w:val="20"/>
                <w:szCs w:val="22"/>
              </w:rPr>
            </w:pPr>
            <w:r w:rsidRPr="00C714CD">
              <w:rPr>
                <w:sz w:val="20"/>
                <w:szCs w:val="22"/>
              </w:rPr>
              <w:t>School-age</w:t>
            </w:r>
          </w:p>
          <w:p w:rsidR="00AE68D0" w:rsidRPr="00C714CD" w:rsidRDefault="00AE68D0" w:rsidP="003914F2">
            <w:pPr>
              <w:rPr>
                <w:sz w:val="20"/>
                <w:szCs w:val="22"/>
              </w:rPr>
            </w:pPr>
            <w:r w:rsidRPr="00C714CD">
              <w:rPr>
                <w:sz w:val="20"/>
                <w:szCs w:val="22"/>
              </w:rPr>
              <w:t>bullying</w:t>
            </w:r>
          </w:p>
          <w:p w:rsidR="00AE68D0" w:rsidRPr="00C714CD" w:rsidRDefault="00AE68D0" w:rsidP="003914F2">
            <w:pPr>
              <w:rPr>
                <w:sz w:val="20"/>
                <w:szCs w:val="22"/>
              </w:rPr>
            </w:pPr>
          </w:p>
        </w:tc>
        <w:tc>
          <w:tcPr>
            <w:tcW w:w="1276" w:type="dxa"/>
            <w:tcBorders>
              <w:top w:val="single" w:sz="4" w:space="0" w:color="auto"/>
              <w:left w:val="single" w:sz="4" w:space="0" w:color="auto"/>
            </w:tcBorders>
          </w:tcPr>
          <w:p w:rsidR="00AE68D0" w:rsidRPr="00C714CD" w:rsidRDefault="00AE68D0" w:rsidP="003914F2">
            <w:pPr>
              <w:rPr>
                <w:sz w:val="20"/>
                <w:szCs w:val="22"/>
              </w:rPr>
            </w:pPr>
            <w:r w:rsidRPr="00C714CD">
              <w:rPr>
                <w:sz w:val="20"/>
                <w:szCs w:val="22"/>
              </w:rPr>
              <w:t>1</w:t>
            </w:r>
          </w:p>
        </w:tc>
        <w:tc>
          <w:tcPr>
            <w:tcW w:w="1276" w:type="dxa"/>
            <w:tcBorders>
              <w:top w:val="single" w:sz="4" w:space="0" w:color="auto"/>
            </w:tcBorders>
          </w:tcPr>
          <w:p w:rsidR="00AE68D0" w:rsidRPr="00C714CD" w:rsidRDefault="00AE68D0" w:rsidP="003914F2">
            <w:pPr>
              <w:rPr>
                <w:sz w:val="20"/>
                <w:szCs w:val="22"/>
              </w:rPr>
            </w:pPr>
          </w:p>
        </w:tc>
        <w:tc>
          <w:tcPr>
            <w:tcW w:w="1275" w:type="dxa"/>
            <w:tcBorders>
              <w:top w:val="single" w:sz="4" w:space="0" w:color="auto"/>
            </w:tcBorders>
          </w:tcPr>
          <w:p w:rsidR="00AE68D0" w:rsidRPr="00C714CD" w:rsidRDefault="00AE68D0" w:rsidP="003914F2">
            <w:pPr>
              <w:rPr>
                <w:sz w:val="20"/>
                <w:szCs w:val="22"/>
              </w:rPr>
            </w:pPr>
          </w:p>
        </w:tc>
        <w:tc>
          <w:tcPr>
            <w:tcW w:w="1134" w:type="dxa"/>
            <w:tcBorders>
              <w:top w:val="single" w:sz="4" w:space="0" w:color="auto"/>
            </w:tcBorders>
          </w:tcPr>
          <w:p w:rsidR="00AE68D0" w:rsidRPr="00C714CD" w:rsidRDefault="00AE68D0" w:rsidP="003914F2">
            <w:pPr>
              <w:rPr>
                <w:sz w:val="20"/>
                <w:szCs w:val="22"/>
              </w:rPr>
            </w:pPr>
          </w:p>
        </w:tc>
        <w:tc>
          <w:tcPr>
            <w:tcW w:w="1134" w:type="dxa"/>
            <w:tcBorders>
              <w:top w:val="single" w:sz="4" w:space="0" w:color="auto"/>
            </w:tcBorders>
          </w:tcPr>
          <w:p w:rsidR="00AE68D0" w:rsidRPr="00C714CD" w:rsidRDefault="00AE68D0" w:rsidP="003914F2">
            <w:pPr>
              <w:rPr>
                <w:sz w:val="20"/>
                <w:szCs w:val="22"/>
              </w:rPr>
            </w:pPr>
          </w:p>
        </w:tc>
        <w:tc>
          <w:tcPr>
            <w:tcW w:w="1134" w:type="dxa"/>
            <w:tcBorders>
              <w:top w:val="single" w:sz="4" w:space="0" w:color="auto"/>
            </w:tcBorders>
          </w:tcPr>
          <w:p w:rsidR="00AE68D0" w:rsidRPr="00C714CD" w:rsidRDefault="00AE68D0" w:rsidP="003914F2">
            <w:pPr>
              <w:rPr>
                <w:sz w:val="20"/>
                <w:szCs w:val="22"/>
              </w:rPr>
            </w:pPr>
          </w:p>
        </w:tc>
        <w:tc>
          <w:tcPr>
            <w:tcW w:w="1418" w:type="dxa"/>
            <w:tcBorders>
              <w:top w:val="single" w:sz="4" w:space="0" w:color="auto"/>
            </w:tcBorders>
          </w:tcPr>
          <w:p w:rsidR="00AE68D0" w:rsidRPr="00C714CD" w:rsidRDefault="00AE68D0" w:rsidP="003914F2">
            <w:pPr>
              <w:rPr>
                <w:sz w:val="20"/>
                <w:szCs w:val="22"/>
              </w:rPr>
            </w:pPr>
          </w:p>
        </w:tc>
        <w:tc>
          <w:tcPr>
            <w:tcW w:w="1276" w:type="dxa"/>
            <w:tcBorders>
              <w:top w:val="single" w:sz="4" w:space="0" w:color="auto"/>
            </w:tcBorders>
          </w:tcPr>
          <w:p w:rsidR="00AE68D0" w:rsidRPr="00C714CD" w:rsidRDefault="00AE68D0" w:rsidP="003914F2">
            <w:pPr>
              <w:rPr>
                <w:sz w:val="20"/>
                <w:szCs w:val="22"/>
              </w:rPr>
            </w:pPr>
          </w:p>
        </w:tc>
        <w:tc>
          <w:tcPr>
            <w:tcW w:w="2200" w:type="dxa"/>
            <w:tcBorders>
              <w:top w:val="single" w:sz="4" w:space="0" w:color="auto"/>
            </w:tcBorders>
          </w:tcPr>
          <w:p w:rsidR="00AE68D0" w:rsidRPr="00C714CD" w:rsidRDefault="00AE68D0" w:rsidP="003914F2">
            <w:pPr>
              <w:rPr>
                <w:sz w:val="20"/>
                <w:szCs w:val="22"/>
              </w:rPr>
            </w:pPr>
          </w:p>
        </w:tc>
      </w:tr>
      <w:tr w:rsidR="00AE68D0" w:rsidRPr="00C714CD" w:rsidTr="00CA580C">
        <w:tc>
          <w:tcPr>
            <w:tcW w:w="3011" w:type="dxa"/>
            <w:tcBorders>
              <w:right w:val="single" w:sz="4" w:space="0" w:color="auto"/>
            </w:tcBorders>
          </w:tcPr>
          <w:p w:rsidR="00AE68D0" w:rsidRPr="00C714CD" w:rsidRDefault="00AE68D0" w:rsidP="003914F2">
            <w:pPr>
              <w:rPr>
                <w:sz w:val="20"/>
                <w:szCs w:val="22"/>
              </w:rPr>
            </w:pPr>
            <w:r w:rsidRPr="00C714CD">
              <w:rPr>
                <w:sz w:val="20"/>
                <w:szCs w:val="22"/>
              </w:rPr>
              <w:t xml:space="preserve">Workplace </w:t>
            </w:r>
          </w:p>
          <w:p w:rsidR="00AE68D0" w:rsidRPr="00C714CD" w:rsidRDefault="00AE68D0" w:rsidP="003914F2">
            <w:pPr>
              <w:rPr>
                <w:sz w:val="20"/>
                <w:szCs w:val="22"/>
              </w:rPr>
            </w:pPr>
            <w:r w:rsidRPr="00C714CD">
              <w:rPr>
                <w:sz w:val="20"/>
                <w:szCs w:val="22"/>
              </w:rPr>
              <w:t>bullying</w:t>
            </w:r>
          </w:p>
          <w:p w:rsidR="00AE68D0" w:rsidRPr="00C714CD" w:rsidRDefault="00AE68D0" w:rsidP="003914F2">
            <w:pPr>
              <w:rPr>
                <w:sz w:val="20"/>
                <w:szCs w:val="22"/>
              </w:rPr>
            </w:pPr>
          </w:p>
        </w:tc>
        <w:tc>
          <w:tcPr>
            <w:tcW w:w="1276" w:type="dxa"/>
            <w:tcBorders>
              <w:left w:val="single" w:sz="4" w:space="0" w:color="auto"/>
            </w:tcBorders>
          </w:tcPr>
          <w:p w:rsidR="00AE68D0" w:rsidRPr="00C714CD" w:rsidRDefault="00AE68D0" w:rsidP="003914F2">
            <w:pPr>
              <w:rPr>
                <w:sz w:val="20"/>
                <w:szCs w:val="22"/>
              </w:rPr>
            </w:pPr>
            <w:r w:rsidRPr="00C714CD">
              <w:rPr>
                <w:sz w:val="20"/>
                <w:szCs w:val="22"/>
              </w:rPr>
              <w:t>0.750</w:t>
            </w:r>
          </w:p>
          <w:p w:rsidR="00AE68D0" w:rsidRPr="00C714CD" w:rsidRDefault="00AE68D0" w:rsidP="003914F2">
            <w:pPr>
              <w:rPr>
                <w:sz w:val="20"/>
                <w:szCs w:val="22"/>
              </w:rPr>
            </w:pPr>
            <w:r w:rsidRPr="00C714CD">
              <w:rPr>
                <w:sz w:val="20"/>
                <w:szCs w:val="22"/>
              </w:rPr>
              <w:t>(0.000)*</w:t>
            </w:r>
          </w:p>
        </w:tc>
        <w:tc>
          <w:tcPr>
            <w:tcW w:w="1276" w:type="dxa"/>
          </w:tcPr>
          <w:p w:rsidR="00AE68D0" w:rsidRPr="00C714CD" w:rsidRDefault="00AE68D0" w:rsidP="003914F2">
            <w:pPr>
              <w:rPr>
                <w:sz w:val="20"/>
                <w:szCs w:val="22"/>
              </w:rPr>
            </w:pPr>
            <w:r w:rsidRPr="00C714CD">
              <w:rPr>
                <w:sz w:val="20"/>
                <w:szCs w:val="22"/>
              </w:rPr>
              <w:t>1</w:t>
            </w:r>
          </w:p>
        </w:tc>
        <w:tc>
          <w:tcPr>
            <w:tcW w:w="1275" w:type="dxa"/>
          </w:tcPr>
          <w:p w:rsidR="00AE68D0" w:rsidRPr="00C714CD" w:rsidRDefault="00AE68D0" w:rsidP="003914F2">
            <w:pPr>
              <w:rPr>
                <w:sz w:val="20"/>
                <w:szCs w:val="22"/>
              </w:rPr>
            </w:pPr>
          </w:p>
        </w:tc>
        <w:tc>
          <w:tcPr>
            <w:tcW w:w="1134" w:type="dxa"/>
          </w:tcPr>
          <w:p w:rsidR="00AE68D0" w:rsidRPr="00C714CD" w:rsidRDefault="00AE68D0" w:rsidP="003914F2">
            <w:pPr>
              <w:rPr>
                <w:sz w:val="20"/>
                <w:szCs w:val="22"/>
              </w:rPr>
            </w:pPr>
          </w:p>
        </w:tc>
        <w:tc>
          <w:tcPr>
            <w:tcW w:w="1134" w:type="dxa"/>
          </w:tcPr>
          <w:p w:rsidR="00AE68D0" w:rsidRPr="00C714CD" w:rsidRDefault="00AE68D0" w:rsidP="003914F2">
            <w:pPr>
              <w:rPr>
                <w:sz w:val="20"/>
                <w:szCs w:val="22"/>
              </w:rPr>
            </w:pPr>
          </w:p>
        </w:tc>
        <w:tc>
          <w:tcPr>
            <w:tcW w:w="1134" w:type="dxa"/>
          </w:tcPr>
          <w:p w:rsidR="00AE68D0" w:rsidRPr="00C714CD" w:rsidRDefault="00AE68D0" w:rsidP="003914F2">
            <w:pPr>
              <w:rPr>
                <w:sz w:val="20"/>
                <w:szCs w:val="22"/>
              </w:rPr>
            </w:pPr>
          </w:p>
        </w:tc>
        <w:tc>
          <w:tcPr>
            <w:tcW w:w="1418" w:type="dxa"/>
          </w:tcPr>
          <w:p w:rsidR="00AE68D0" w:rsidRPr="00C714CD" w:rsidRDefault="00AE68D0" w:rsidP="003914F2">
            <w:pPr>
              <w:rPr>
                <w:sz w:val="20"/>
                <w:szCs w:val="22"/>
              </w:rPr>
            </w:pPr>
          </w:p>
        </w:tc>
        <w:tc>
          <w:tcPr>
            <w:tcW w:w="1276" w:type="dxa"/>
          </w:tcPr>
          <w:p w:rsidR="00AE68D0" w:rsidRPr="00C714CD" w:rsidRDefault="00AE68D0" w:rsidP="003914F2">
            <w:pPr>
              <w:rPr>
                <w:sz w:val="20"/>
                <w:szCs w:val="22"/>
              </w:rPr>
            </w:pPr>
          </w:p>
        </w:tc>
        <w:tc>
          <w:tcPr>
            <w:tcW w:w="2200" w:type="dxa"/>
          </w:tcPr>
          <w:p w:rsidR="00AE68D0" w:rsidRPr="00C714CD" w:rsidRDefault="00AE68D0" w:rsidP="003914F2">
            <w:pPr>
              <w:rPr>
                <w:sz w:val="20"/>
                <w:szCs w:val="22"/>
              </w:rPr>
            </w:pPr>
          </w:p>
        </w:tc>
      </w:tr>
      <w:tr w:rsidR="00AE68D0" w:rsidRPr="00C714CD" w:rsidTr="00CA580C">
        <w:tc>
          <w:tcPr>
            <w:tcW w:w="3011" w:type="dxa"/>
            <w:tcBorders>
              <w:right w:val="single" w:sz="4" w:space="0" w:color="auto"/>
            </w:tcBorders>
          </w:tcPr>
          <w:p w:rsidR="00AE68D0" w:rsidRPr="00C714CD" w:rsidRDefault="00AE68D0" w:rsidP="003914F2">
            <w:pPr>
              <w:rPr>
                <w:sz w:val="20"/>
                <w:szCs w:val="22"/>
              </w:rPr>
            </w:pPr>
            <w:r w:rsidRPr="00C714CD">
              <w:rPr>
                <w:sz w:val="20"/>
                <w:szCs w:val="22"/>
              </w:rPr>
              <w:t>Job satisfaction</w:t>
            </w:r>
          </w:p>
          <w:p w:rsidR="00AE68D0" w:rsidRPr="00C714CD" w:rsidRDefault="00AE68D0" w:rsidP="003914F2">
            <w:pPr>
              <w:rPr>
                <w:sz w:val="20"/>
                <w:szCs w:val="22"/>
              </w:rPr>
            </w:pPr>
          </w:p>
        </w:tc>
        <w:tc>
          <w:tcPr>
            <w:tcW w:w="1276" w:type="dxa"/>
            <w:tcBorders>
              <w:left w:val="single" w:sz="4" w:space="0" w:color="auto"/>
            </w:tcBorders>
          </w:tcPr>
          <w:p w:rsidR="00AE68D0" w:rsidRPr="00C714CD" w:rsidRDefault="00AE68D0" w:rsidP="003914F2">
            <w:pPr>
              <w:rPr>
                <w:sz w:val="20"/>
                <w:szCs w:val="22"/>
              </w:rPr>
            </w:pPr>
            <w:r w:rsidRPr="00C714CD">
              <w:rPr>
                <w:sz w:val="20"/>
                <w:szCs w:val="22"/>
              </w:rPr>
              <w:t>-0.704</w:t>
            </w:r>
          </w:p>
          <w:p w:rsidR="00AE68D0" w:rsidRPr="00C714CD" w:rsidRDefault="00AE68D0" w:rsidP="003914F2">
            <w:pPr>
              <w:rPr>
                <w:sz w:val="20"/>
                <w:szCs w:val="22"/>
              </w:rPr>
            </w:pPr>
            <w:r w:rsidRPr="00C714CD">
              <w:rPr>
                <w:sz w:val="20"/>
                <w:szCs w:val="22"/>
              </w:rPr>
              <w:t>(0.000)*</w:t>
            </w:r>
          </w:p>
        </w:tc>
        <w:tc>
          <w:tcPr>
            <w:tcW w:w="1276" w:type="dxa"/>
          </w:tcPr>
          <w:p w:rsidR="00AE68D0" w:rsidRPr="00C714CD" w:rsidRDefault="00AE68D0" w:rsidP="003914F2">
            <w:pPr>
              <w:rPr>
                <w:sz w:val="20"/>
                <w:szCs w:val="22"/>
              </w:rPr>
            </w:pPr>
            <w:r w:rsidRPr="00C714CD">
              <w:rPr>
                <w:sz w:val="20"/>
                <w:szCs w:val="22"/>
              </w:rPr>
              <w:t>-0.651</w:t>
            </w:r>
          </w:p>
          <w:p w:rsidR="00AE68D0" w:rsidRPr="00C714CD" w:rsidRDefault="00AE68D0" w:rsidP="003914F2">
            <w:pPr>
              <w:rPr>
                <w:sz w:val="20"/>
                <w:szCs w:val="22"/>
              </w:rPr>
            </w:pPr>
            <w:r w:rsidRPr="00C714CD">
              <w:rPr>
                <w:sz w:val="20"/>
                <w:szCs w:val="22"/>
              </w:rPr>
              <w:t>(0.000)*</w:t>
            </w:r>
          </w:p>
          <w:p w:rsidR="00AE68D0" w:rsidRPr="00C714CD" w:rsidRDefault="00AE68D0" w:rsidP="003914F2">
            <w:pPr>
              <w:rPr>
                <w:sz w:val="20"/>
                <w:szCs w:val="22"/>
              </w:rPr>
            </w:pPr>
          </w:p>
        </w:tc>
        <w:tc>
          <w:tcPr>
            <w:tcW w:w="1275" w:type="dxa"/>
          </w:tcPr>
          <w:p w:rsidR="00AE68D0" w:rsidRPr="00C714CD" w:rsidRDefault="00AE68D0" w:rsidP="003914F2">
            <w:pPr>
              <w:rPr>
                <w:sz w:val="20"/>
                <w:szCs w:val="22"/>
              </w:rPr>
            </w:pPr>
            <w:r w:rsidRPr="00C714CD">
              <w:rPr>
                <w:sz w:val="20"/>
                <w:szCs w:val="22"/>
              </w:rPr>
              <w:t>1</w:t>
            </w:r>
          </w:p>
        </w:tc>
        <w:tc>
          <w:tcPr>
            <w:tcW w:w="1134" w:type="dxa"/>
          </w:tcPr>
          <w:p w:rsidR="00AE68D0" w:rsidRPr="00C714CD" w:rsidRDefault="00AE68D0" w:rsidP="003914F2">
            <w:pPr>
              <w:rPr>
                <w:sz w:val="20"/>
                <w:szCs w:val="22"/>
              </w:rPr>
            </w:pPr>
          </w:p>
        </w:tc>
        <w:tc>
          <w:tcPr>
            <w:tcW w:w="1134" w:type="dxa"/>
          </w:tcPr>
          <w:p w:rsidR="00AE68D0" w:rsidRPr="00C714CD" w:rsidRDefault="00AE68D0" w:rsidP="003914F2">
            <w:pPr>
              <w:rPr>
                <w:sz w:val="20"/>
                <w:szCs w:val="22"/>
              </w:rPr>
            </w:pPr>
          </w:p>
        </w:tc>
        <w:tc>
          <w:tcPr>
            <w:tcW w:w="1134" w:type="dxa"/>
          </w:tcPr>
          <w:p w:rsidR="00AE68D0" w:rsidRPr="00C714CD" w:rsidRDefault="00AE68D0" w:rsidP="003914F2">
            <w:pPr>
              <w:rPr>
                <w:sz w:val="20"/>
                <w:szCs w:val="22"/>
              </w:rPr>
            </w:pPr>
          </w:p>
        </w:tc>
        <w:tc>
          <w:tcPr>
            <w:tcW w:w="1418" w:type="dxa"/>
          </w:tcPr>
          <w:p w:rsidR="00AE68D0" w:rsidRPr="00C714CD" w:rsidRDefault="00AE68D0" w:rsidP="003914F2">
            <w:pPr>
              <w:rPr>
                <w:sz w:val="20"/>
                <w:szCs w:val="22"/>
              </w:rPr>
            </w:pPr>
          </w:p>
        </w:tc>
        <w:tc>
          <w:tcPr>
            <w:tcW w:w="1276" w:type="dxa"/>
          </w:tcPr>
          <w:p w:rsidR="00AE68D0" w:rsidRPr="00C714CD" w:rsidRDefault="00AE68D0" w:rsidP="003914F2">
            <w:pPr>
              <w:rPr>
                <w:sz w:val="20"/>
                <w:szCs w:val="22"/>
              </w:rPr>
            </w:pPr>
          </w:p>
        </w:tc>
        <w:tc>
          <w:tcPr>
            <w:tcW w:w="2200" w:type="dxa"/>
          </w:tcPr>
          <w:p w:rsidR="00AE68D0" w:rsidRPr="00C714CD" w:rsidRDefault="00AE68D0" w:rsidP="003914F2">
            <w:pPr>
              <w:rPr>
                <w:sz w:val="20"/>
                <w:szCs w:val="22"/>
              </w:rPr>
            </w:pPr>
          </w:p>
        </w:tc>
      </w:tr>
      <w:tr w:rsidR="00AE68D0" w:rsidRPr="00C714CD" w:rsidTr="00CA580C">
        <w:tc>
          <w:tcPr>
            <w:tcW w:w="3011" w:type="dxa"/>
            <w:tcBorders>
              <w:right w:val="single" w:sz="4" w:space="0" w:color="auto"/>
            </w:tcBorders>
          </w:tcPr>
          <w:p w:rsidR="00AE68D0" w:rsidRPr="00C714CD" w:rsidRDefault="00AE68D0" w:rsidP="003914F2">
            <w:pPr>
              <w:rPr>
                <w:sz w:val="20"/>
                <w:szCs w:val="22"/>
              </w:rPr>
            </w:pPr>
            <w:r w:rsidRPr="00C714CD">
              <w:rPr>
                <w:sz w:val="20"/>
                <w:szCs w:val="22"/>
              </w:rPr>
              <w:t>Age</w:t>
            </w:r>
          </w:p>
          <w:p w:rsidR="00AE68D0" w:rsidRPr="00C714CD" w:rsidRDefault="00AE68D0" w:rsidP="003914F2">
            <w:pPr>
              <w:rPr>
                <w:sz w:val="20"/>
                <w:szCs w:val="22"/>
              </w:rPr>
            </w:pPr>
          </w:p>
        </w:tc>
        <w:tc>
          <w:tcPr>
            <w:tcW w:w="1276" w:type="dxa"/>
            <w:tcBorders>
              <w:left w:val="single" w:sz="4" w:space="0" w:color="auto"/>
            </w:tcBorders>
          </w:tcPr>
          <w:p w:rsidR="00AE68D0" w:rsidRPr="00C714CD" w:rsidRDefault="00AE68D0" w:rsidP="003914F2">
            <w:pPr>
              <w:rPr>
                <w:sz w:val="20"/>
                <w:szCs w:val="22"/>
              </w:rPr>
            </w:pPr>
            <w:r w:rsidRPr="00C714CD">
              <w:rPr>
                <w:sz w:val="20"/>
                <w:szCs w:val="22"/>
              </w:rPr>
              <w:t>0.497</w:t>
            </w:r>
          </w:p>
          <w:p w:rsidR="00AE68D0" w:rsidRPr="00C714CD" w:rsidRDefault="00AE68D0" w:rsidP="003914F2">
            <w:pPr>
              <w:rPr>
                <w:sz w:val="20"/>
                <w:szCs w:val="22"/>
              </w:rPr>
            </w:pPr>
            <w:r w:rsidRPr="00C714CD">
              <w:rPr>
                <w:sz w:val="20"/>
                <w:szCs w:val="22"/>
              </w:rPr>
              <w:t>(0.000)*</w:t>
            </w:r>
          </w:p>
        </w:tc>
        <w:tc>
          <w:tcPr>
            <w:tcW w:w="1276" w:type="dxa"/>
          </w:tcPr>
          <w:p w:rsidR="00AE68D0" w:rsidRPr="00C714CD" w:rsidRDefault="00AE68D0" w:rsidP="003914F2">
            <w:pPr>
              <w:rPr>
                <w:sz w:val="20"/>
                <w:szCs w:val="22"/>
              </w:rPr>
            </w:pPr>
            <w:r w:rsidRPr="00C714CD">
              <w:rPr>
                <w:sz w:val="20"/>
                <w:szCs w:val="22"/>
              </w:rPr>
              <w:t>0.500</w:t>
            </w:r>
          </w:p>
          <w:p w:rsidR="00AE68D0" w:rsidRPr="00C714CD" w:rsidRDefault="00AE68D0" w:rsidP="003914F2">
            <w:pPr>
              <w:rPr>
                <w:sz w:val="20"/>
                <w:szCs w:val="22"/>
              </w:rPr>
            </w:pPr>
            <w:r w:rsidRPr="00C714CD">
              <w:rPr>
                <w:sz w:val="20"/>
                <w:szCs w:val="22"/>
              </w:rPr>
              <w:t>(0.000)*</w:t>
            </w:r>
          </w:p>
        </w:tc>
        <w:tc>
          <w:tcPr>
            <w:tcW w:w="1275" w:type="dxa"/>
          </w:tcPr>
          <w:p w:rsidR="00AE68D0" w:rsidRPr="00C714CD" w:rsidRDefault="00AE68D0" w:rsidP="003914F2">
            <w:pPr>
              <w:rPr>
                <w:sz w:val="20"/>
                <w:szCs w:val="22"/>
              </w:rPr>
            </w:pPr>
            <w:r w:rsidRPr="00C714CD">
              <w:rPr>
                <w:sz w:val="20"/>
                <w:szCs w:val="22"/>
              </w:rPr>
              <w:t>-0.632</w:t>
            </w:r>
          </w:p>
          <w:p w:rsidR="00AE68D0" w:rsidRPr="00C714CD" w:rsidRDefault="00AE68D0" w:rsidP="003914F2">
            <w:pPr>
              <w:rPr>
                <w:sz w:val="20"/>
                <w:szCs w:val="22"/>
              </w:rPr>
            </w:pPr>
            <w:r w:rsidRPr="00C714CD">
              <w:rPr>
                <w:sz w:val="20"/>
                <w:szCs w:val="22"/>
              </w:rPr>
              <w:t>(0.000)*</w:t>
            </w:r>
          </w:p>
          <w:p w:rsidR="00AE68D0" w:rsidRPr="00C714CD" w:rsidRDefault="00AE68D0" w:rsidP="003914F2">
            <w:pPr>
              <w:rPr>
                <w:sz w:val="20"/>
                <w:szCs w:val="22"/>
              </w:rPr>
            </w:pPr>
          </w:p>
        </w:tc>
        <w:tc>
          <w:tcPr>
            <w:tcW w:w="1134" w:type="dxa"/>
          </w:tcPr>
          <w:p w:rsidR="00AE68D0" w:rsidRPr="00C714CD" w:rsidRDefault="00AE68D0" w:rsidP="003914F2">
            <w:pPr>
              <w:rPr>
                <w:sz w:val="20"/>
                <w:szCs w:val="22"/>
              </w:rPr>
            </w:pPr>
            <w:r w:rsidRPr="00C714CD">
              <w:rPr>
                <w:sz w:val="20"/>
                <w:szCs w:val="22"/>
              </w:rPr>
              <w:t>1</w:t>
            </w:r>
          </w:p>
        </w:tc>
        <w:tc>
          <w:tcPr>
            <w:tcW w:w="1134" w:type="dxa"/>
          </w:tcPr>
          <w:p w:rsidR="00AE68D0" w:rsidRPr="00C714CD" w:rsidRDefault="00AE68D0" w:rsidP="003914F2">
            <w:pPr>
              <w:rPr>
                <w:sz w:val="20"/>
                <w:szCs w:val="22"/>
              </w:rPr>
            </w:pPr>
          </w:p>
        </w:tc>
        <w:tc>
          <w:tcPr>
            <w:tcW w:w="1134" w:type="dxa"/>
          </w:tcPr>
          <w:p w:rsidR="00AE68D0" w:rsidRPr="00C714CD" w:rsidRDefault="00AE68D0" w:rsidP="003914F2">
            <w:pPr>
              <w:rPr>
                <w:sz w:val="20"/>
                <w:szCs w:val="22"/>
              </w:rPr>
            </w:pPr>
          </w:p>
        </w:tc>
        <w:tc>
          <w:tcPr>
            <w:tcW w:w="1418" w:type="dxa"/>
          </w:tcPr>
          <w:p w:rsidR="00AE68D0" w:rsidRPr="00C714CD" w:rsidRDefault="00AE68D0" w:rsidP="003914F2">
            <w:pPr>
              <w:rPr>
                <w:sz w:val="20"/>
                <w:szCs w:val="22"/>
              </w:rPr>
            </w:pPr>
          </w:p>
        </w:tc>
        <w:tc>
          <w:tcPr>
            <w:tcW w:w="1276" w:type="dxa"/>
          </w:tcPr>
          <w:p w:rsidR="00AE68D0" w:rsidRPr="00C714CD" w:rsidRDefault="00AE68D0" w:rsidP="003914F2">
            <w:pPr>
              <w:rPr>
                <w:sz w:val="20"/>
                <w:szCs w:val="22"/>
              </w:rPr>
            </w:pPr>
          </w:p>
        </w:tc>
        <w:tc>
          <w:tcPr>
            <w:tcW w:w="2200" w:type="dxa"/>
          </w:tcPr>
          <w:p w:rsidR="00AE68D0" w:rsidRPr="00C714CD" w:rsidRDefault="00AE68D0" w:rsidP="003914F2">
            <w:pPr>
              <w:rPr>
                <w:sz w:val="20"/>
                <w:szCs w:val="22"/>
              </w:rPr>
            </w:pPr>
          </w:p>
        </w:tc>
      </w:tr>
      <w:tr w:rsidR="00AE68D0" w:rsidRPr="00C714CD" w:rsidTr="00CA580C">
        <w:tc>
          <w:tcPr>
            <w:tcW w:w="3011" w:type="dxa"/>
            <w:tcBorders>
              <w:right w:val="single" w:sz="4" w:space="0" w:color="auto"/>
            </w:tcBorders>
          </w:tcPr>
          <w:p w:rsidR="00AE68D0" w:rsidRPr="00C714CD" w:rsidRDefault="00AE68D0" w:rsidP="003914F2">
            <w:pPr>
              <w:rPr>
                <w:sz w:val="20"/>
                <w:szCs w:val="22"/>
              </w:rPr>
            </w:pPr>
            <w:r w:rsidRPr="00C714CD">
              <w:rPr>
                <w:sz w:val="20"/>
                <w:szCs w:val="22"/>
              </w:rPr>
              <w:t>Lesbians^</w:t>
            </w:r>
          </w:p>
          <w:p w:rsidR="00AE68D0" w:rsidRPr="00C714CD" w:rsidRDefault="00AE68D0" w:rsidP="003914F2">
            <w:pPr>
              <w:rPr>
                <w:sz w:val="20"/>
                <w:szCs w:val="22"/>
              </w:rPr>
            </w:pPr>
          </w:p>
        </w:tc>
        <w:tc>
          <w:tcPr>
            <w:tcW w:w="1276" w:type="dxa"/>
            <w:tcBorders>
              <w:left w:val="single" w:sz="4" w:space="0" w:color="auto"/>
            </w:tcBorders>
          </w:tcPr>
          <w:p w:rsidR="00AE68D0" w:rsidRPr="00C714CD" w:rsidRDefault="00AE68D0" w:rsidP="003914F2">
            <w:pPr>
              <w:rPr>
                <w:sz w:val="20"/>
                <w:szCs w:val="22"/>
              </w:rPr>
            </w:pPr>
            <w:r w:rsidRPr="00C714CD">
              <w:rPr>
                <w:sz w:val="20"/>
                <w:szCs w:val="22"/>
              </w:rPr>
              <w:t>-0.006</w:t>
            </w:r>
          </w:p>
          <w:p w:rsidR="00AE68D0" w:rsidRPr="00C714CD" w:rsidRDefault="00AE68D0" w:rsidP="003914F2">
            <w:pPr>
              <w:rPr>
                <w:sz w:val="20"/>
                <w:szCs w:val="22"/>
              </w:rPr>
            </w:pPr>
            <w:r w:rsidRPr="00C714CD">
              <w:rPr>
                <w:sz w:val="20"/>
                <w:szCs w:val="22"/>
              </w:rPr>
              <w:t>(0.931)</w:t>
            </w:r>
          </w:p>
        </w:tc>
        <w:tc>
          <w:tcPr>
            <w:tcW w:w="1276" w:type="dxa"/>
          </w:tcPr>
          <w:p w:rsidR="00AE68D0" w:rsidRPr="00C714CD" w:rsidRDefault="00AE68D0" w:rsidP="003914F2">
            <w:pPr>
              <w:rPr>
                <w:sz w:val="20"/>
                <w:szCs w:val="22"/>
              </w:rPr>
            </w:pPr>
            <w:r w:rsidRPr="00C714CD">
              <w:rPr>
                <w:sz w:val="20"/>
                <w:szCs w:val="22"/>
              </w:rPr>
              <w:t>0.015</w:t>
            </w:r>
          </w:p>
          <w:p w:rsidR="00AE68D0" w:rsidRPr="00C714CD" w:rsidRDefault="00AE68D0" w:rsidP="003914F2">
            <w:pPr>
              <w:rPr>
                <w:sz w:val="20"/>
                <w:szCs w:val="22"/>
              </w:rPr>
            </w:pPr>
            <w:r w:rsidRPr="00C714CD">
              <w:rPr>
                <w:sz w:val="20"/>
                <w:szCs w:val="22"/>
              </w:rPr>
              <w:t>(0.844)</w:t>
            </w:r>
          </w:p>
        </w:tc>
        <w:tc>
          <w:tcPr>
            <w:tcW w:w="1275" w:type="dxa"/>
          </w:tcPr>
          <w:p w:rsidR="00AE68D0" w:rsidRPr="00C714CD" w:rsidRDefault="00AE68D0" w:rsidP="003914F2">
            <w:pPr>
              <w:rPr>
                <w:sz w:val="20"/>
                <w:szCs w:val="22"/>
              </w:rPr>
            </w:pPr>
            <w:r w:rsidRPr="00C714CD">
              <w:rPr>
                <w:sz w:val="20"/>
                <w:szCs w:val="22"/>
              </w:rPr>
              <w:t>0.058</w:t>
            </w:r>
          </w:p>
          <w:p w:rsidR="00AE68D0" w:rsidRPr="00C714CD" w:rsidRDefault="00AE68D0" w:rsidP="003914F2">
            <w:pPr>
              <w:rPr>
                <w:sz w:val="20"/>
                <w:szCs w:val="22"/>
              </w:rPr>
            </w:pPr>
            <w:r w:rsidRPr="00C714CD">
              <w:rPr>
                <w:sz w:val="20"/>
                <w:szCs w:val="22"/>
              </w:rPr>
              <w:t>(0.455)</w:t>
            </w:r>
          </w:p>
        </w:tc>
        <w:tc>
          <w:tcPr>
            <w:tcW w:w="1134" w:type="dxa"/>
          </w:tcPr>
          <w:p w:rsidR="00AE68D0" w:rsidRPr="00C714CD" w:rsidRDefault="00AE68D0" w:rsidP="003914F2">
            <w:pPr>
              <w:rPr>
                <w:sz w:val="20"/>
                <w:szCs w:val="22"/>
              </w:rPr>
            </w:pPr>
            <w:r w:rsidRPr="00C714CD">
              <w:rPr>
                <w:sz w:val="20"/>
                <w:szCs w:val="22"/>
              </w:rPr>
              <w:t>-0.059</w:t>
            </w:r>
          </w:p>
          <w:p w:rsidR="00AE68D0" w:rsidRPr="00C714CD" w:rsidRDefault="00AE68D0" w:rsidP="003914F2">
            <w:pPr>
              <w:rPr>
                <w:sz w:val="20"/>
                <w:szCs w:val="22"/>
              </w:rPr>
            </w:pPr>
            <w:r w:rsidRPr="00C714CD">
              <w:rPr>
                <w:sz w:val="20"/>
                <w:szCs w:val="22"/>
              </w:rPr>
              <w:t>(0.441)</w:t>
            </w:r>
          </w:p>
          <w:p w:rsidR="00AE68D0" w:rsidRPr="00C714CD" w:rsidRDefault="00AE68D0" w:rsidP="003914F2">
            <w:pPr>
              <w:rPr>
                <w:sz w:val="20"/>
                <w:szCs w:val="22"/>
              </w:rPr>
            </w:pPr>
          </w:p>
        </w:tc>
        <w:tc>
          <w:tcPr>
            <w:tcW w:w="1134" w:type="dxa"/>
          </w:tcPr>
          <w:p w:rsidR="00AE68D0" w:rsidRPr="00C714CD" w:rsidRDefault="00AE68D0" w:rsidP="003914F2">
            <w:pPr>
              <w:rPr>
                <w:sz w:val="20"/>
                <w:szCs w:val="22"/>
              </w:rPr>
            </w:pPr>
            <w:r w:rsidRPr="00C714CD">
              <w:rPr>
                <w:sz w:val="20"/>
                <w:szCs w:val="22"/>
              </w:rPr>
              <w:t>1</w:t>
            </w:r>
          </w:p>
        </w:tc>
        <w:tc>
          <w:tcPr>
            <w:tcW w:w="1134" w:type="dxa"/>
          </w:tcPr>
          <w:p w:rsidR="00AE68D0" w:rsidRPr="00C714CD" w:rsidRDefault="00AE68D0" w:rsidP="003914F2">
            <w:pPr>
              <w:rPr>
                <w:sz w:val="20"/>
                <w:szCs w:val="22"/>
              </w:rPr>
            </w:pPr>
          </w:p>
        </w:tc>
        <w:tc>
          <w:tcPr>
            <w:tcW w:w="1418" w:type="dxa"/>
          </w:tcPr>
          <w:p w:rsidR="00AE68D0" w:rsidRPr="00C714CD" w:rsidRDefault="00AE68D0" w:rsidP="003914F2">
            <w:pPr>
              <w:rPr>
                <w:sz w:val="20"/>
                <w:szCs w:val="22"/>
              </w:rPr>
            </w:pPr>
          </w:p>
        </w:tc>
        <w:tc>
          <w:tcPr>
            <w:tcW w:w="1276" w:type="dxa"/>
          </w:tcPr>
          <w:p w:rsidR="00AE68D0" w:rsidRPr="00C714CD" w:rsidRDefault="00AE68D0" w:rsidP="003914F2">
            <w:pPr>
              <w:rPr>
                <w:sz w:val="20"/>
                <w:szCs w:val="22"/>
              </w:rPr>
            </w:pPr>
          </w:p>
        </w:tc>
        <w:tc>
          <w:tcPr>
            <w:tcW w:w="2200" w:type="dxa"/>
          </w:tcPr>
          <w:p w:rsidR="00AE68D0" w:rsidRPr="00C714CD" w:rsidRDefault="00AE68D0" w:rsidP="003914F2">
            <w:pPr>
              <w:rPr>
                <w:sz w:val="20"/>
                <w:szCs w:val="22"/>
              </w:rPr>
            </w:pPr>
          </w:p>
        </w:tc>
      </w:tr>
      <w:tr w:rsidR="00AE68D0" w:rsidRPr="00C714CD" w:rsidTr="00CA580C">
        <w:tc>
          <w:tcPr>
            <w:tcW w:w="3011" w:type="dxa"/>
            <w:tcBorders>
              <w:right w:val="single" w:sz="4" w:space="0" w:color="auto"/>
            </w:tcBorders>
          </w:tcPr>
          <w:p w:rsidR="00AE68D0" w:rsidRPr="00C714CD" w:rsidRDefault="00AE68D0" w:rsidP="003914F2">
            <w:pPr>
              <w:rPr>
                <w:sz w:val="20"/>
                <w:szCs w:val="22"/>
              </w:rPr>
            </w:pPr>
            <w:r w:rsidRPr="00C714CD">
              <w:rPr>
                <w:sz w:val="20"/>
                <w:szCs w:val="22"/>
              </w:rPr>
              <w:t>Higher education</w:t>
            </w:r>
          </w:p>
          <w:p w:rsidR="00AE68D0" w:rsidRPr="00C714CD" w:rsidRDefault="00AE68D0" w:rsidP="003914F2">
            <w:pPr>
              <w:rPr>
                <w:sz w:val="20"/>
                <w:szCs w:val="22"/>
              </w:rPr>
            </w:pPr>
          </w:p>
        </w:tc>
        <w:tc>
          <w:tcPr>
            <w:tcW w:w="1276" w:type="dxa"/>
            <w:tcBorders>
              <w:left w:val="single" w:sz="4" w:space="0" w:color="auto"/>
            </w:tcBorders>
          </w:tcPr>
          <w:p w:rsidR="00AE68D0" w:rsidRPr="00C714CD" w:rsidRDefault="00AE68D0" w:rsidP="003914F2">
            <w:pPr>
              <w:rPr>
                <w:sz w:val="20"/>
                <w:szCs w:val="22"/>
              </w:rPr>
            </w:pPr>
            <w:r w:rsidRPr="00C714CD">
              <w:rPr>
                <w:sz w:val="20"/>
                <w:szCs w:val="22"/>
              </w:rPr>
              <w:t>-0.549</w:t>
            </w:r>
          </w:p>
          <w:p w:rsidR="00AE68D0" w:rsidRPr="00C714CD" w:rsidRDefault="00AE68D0" w:rsidP="003914F2">
            <w:pPr>
              <w:rPr>
                <w:sz w:val="20"/>
                <w:szCs w:val="22"/>
              </w:rPr>
            </w:pPr>
            <w:r w:rsidRPr="00C714CD">
              <w:rPr>
                <w:sz w:val="20"/>
                <w:szCs w:val="22"/>
              </w:rPr>
              <w:t>(0.000)*</w:t>
            </w:r>
          </w:p>
        </w:tc>
        <w:tc>
          <w:tcPr>
            <w:tcW w:w="1276" w:type="dxa"/>
          </w:tcPr>
          <w:p w:rsidR="00AE68D0" w:rsidRPr="00C714CD" w:rsidRDefault="00AE68D0" w:rsidP="003914F2">
            <w:pPr>
              <w:rPr>
                <w:sz w:val="20"/>
                <w:szCs w:val="22"/>
              </w:rPr>
            </w:pPr>
            <w:r w:rsidRPr="00C714CD">
              <w:rPr>
                <w:sz w:val="20"/>
                <w:szCs w:val="22"/>
              </w:rPr>
              <w:t>-0.453</w:t>
            </w:r>
          </w:p>
          <w:p w:rsidR="00AE68D0" w:rsidRPr="00C714CD" w:rsidRDefault="00AE68D0" w:rsidP="003914F2">
            <w:pPr>
              <w:rPr>
                <w:sz w:val="20"/>
                <w:szCs w:val="22"/>
              </w:rPr>
            </w:pPr>
            <w:r w:rsidRPr="00C714CD">
              <w:rPr>
                <w:sz w:val="20"/>
                <w:szCs w:val="22"/>
              </w:rPr>
              <w:t>(0.000)*</w:t>
            </w:r>
          </w:p>
        </w:tc>
        <w:tc>
          <w:tcPr>
            <w:tcW w:w="1275" w:type="dxa"/>
          </w:tcPr>
          <w:p w:rsidR="00AE68D0" w:rsidRPr="00C714CD" w:rsidRDefault="00AE68D0" w:rsidP="003914F2">
            <w:pPr>
              <w:rPr>
                <w:sz w:val="20"/>
                <w:szCs w:val="22"/>
              </w:rPr>
            </w:pPr>
            <w:r w:rsidRPr="00C714CD">
              <w:rPr>
                <w:sz w:val="20"/>
                <w:szCs w:val="22"/>
              </w:rPr>
              <w:t>0.618</w:t>
            </w:r>
          </w:p>
          <w:p w:rsidR="00AE68D0" w:rsidRPr="00C714CD" w:rsidRDefault="00AE68D0" w:rsidP="003914F2">
            <w:pPr>
              <w:rPr>
                <w:sz w:val="20"/>
                <w:szCs w:val="22"/>
              </w:rPr>
            </w:pPr>
            <w:r w:rsidRPr="00C714CD">
              <w:rPr>
                <w:sz w:val="20"/>
                <w:szCs w:val="22"/>
              </w:rPr>
              <w:t>(0.000)*</w:t>
            </w:r>
          </w:p>
        </w:tc>
        <w:tc>
          <w:tcPr>
            <w:tcW w:w="1134" w:type="dxa"/>
          </w:tcPr>
          <w:p w:rsidR="00AE68D0" w:rsidRPr="00C714CD" w:rsidRDefault="00AE68D0" w:rsidP="003914F2">
            <w:pPr>
              <w:rPr>
                <w:sz w:val="20"/>
                <w:szCs w:val="22"/>
              </w:rPr>
            </w:pPr>
            <w:r w:rsidRPr="00C714CD">
              <w:rPr>
                <w:sz w:val="20"/>
                <w:szCs w:val="22"/>
              </w:rPr>
              <w:t>-0.474</w:t>
            </w:r>
          </w:p>
          <w:p w:rsidR="00AE68D0" w:rsidRPr="00C714CD" w:rsidRDefault="00AE68D0" w:rsidP="003914F2">
            <w:pPr>
              <w:rPr>
                <w:sz w:val="20"/>
                <w:szCs w:val="22"/>
              </w:rPr>
            </w:pPr>
            <w:r w:rsidRPr="00C714CD">
              <w:rPr>
                <w:sz w:val="20"/>
                <w:szCs w:val="22"/>
              </w:rPr>
              <w:t>(0.000)*</w:t>
            </w:r>
          </w:p>
        </w:tc>
        <w:tc>
          <w:tcPr>
            <w:tcW w:w="1134" w:type="dxa"/>
          </w:tcPr>
          <w:p w:rsidR="00AE68D0" w:rsidRPr="00C714CD" w:rsidRDefault="00AE68D0" w:rsidP="003914F2">
            <w:pPr>
              <w:rPr>
                <w:sz w:val="20"/>
                <w:szCs w:val="22"/>
              </w:rPr>
            </w:pPr>
            <w:r w:rsidRPr="00C714CD">
              <w:rPr>
                <w:sz w:val="20"/>
                <w:szCs w:val="22"/>
              </w:rPr>
              <w:t>-0.033</w:t>
            </w:r>
          </w:p>
          <w:p w:rsidR="00AE68D0" w:rsidRPr="00C714CD" w:rsidRDefault="00AE68D0" w:rsidP="003914F2">
            <w:pPr>
              <w:rPr>
                <w:sz w:val="20"/>
                <w:szCs w:val="22"/>
              </w:rPr>
            </w:pPr>
            <w:r w:rsidRPr="00C714CD">
              <w:rPr>
                <w:sz w:val="20"/>
                <w:szCs w:val="22"/>
              </w:rPr>
              <w:t>(0.663)</w:t>
            </w:r>
          </w:p>
          <w:p w:rsidR="00AE68D0" w:rsidRPr="00C714CD" w:rsidRDefault="00AE68D0" w:rsidP="003914F2">
            <w:pPr>
              <w:rPr>
                <w:sz w:val="20"/>
                <w:szCs w:val="22"/>
              </w:rPr>
            </w:pPr>
          </w:p>
        </w:tc>
        <w:tc>
          <w:tcPr>
            <w:tcW w:w="1134" w:type="dxa"/>
          </w:tcPr>
          <w:p w:rsidR="00AE68D0" w:rsidRPr="00C714CD" w:rsidRDefault="00AE68D0" w:rsidP="003914F2">
            <w:pPr>
              <w:rPr>
                <w:sz w:val="20"/>
                <w:szCs w:val="22"/>
              </w:rPr>
            </w:pPr>
            <w:r w:rsidRPr="00C714CD">
              <w:rPr>
                <w:sz w:val="20"/>
                <w:szCs w:val="22"/>
              </w:rPr>
              <w:t>1</w:t>
            </w:r>
          </w:p>
        </w:tc>
        <w:tc>
          <w:tcPr>
            <w:tcW w:w="1418" w:type="dxa"/>
          </w:tcPr>
          <w:p w:rsidR="00AE68D0" w:rsidRPr="00C714CD" w:rsidRDefault="00AE68D0" w:rsidP="003914F2">
            <w:pPr>
              <w:rPr>
                <w:sz w:val="20"/>
                <w:szCs w:val="22"/>
              </w:rPr>
            </w:pPr>
          </w:p>
        </w:tc>
        <w:tc>
          <w:tcPr>
            <w:tcW w:w="1276" w:type="dxa"/>
          </w:tcPr>
          <w:p w:rsidR="00AE68D0" w:rsidRPr="00C714CD" w:rsidRDefault="00AE68D0" w:rsidP="003914F2">
            <w:pPr>
              <w:rPr>
                <w:sz w:val="20"/>
                <w:szCs w:val="22"/>
              </w:rPr>
            </w:pPr>
          </w:p>
        </w:tc>
        <w:tc>
          <w:tcPr>
            <w:tcW w:w="2200" w:type="dxa"/>
          </w:tcPr>
          <w:p w:rsidR="00AE68D0" w:rsidRPr="00C714CD" w:rsidRDefault="00AE68D0" w:rsidP="003914F2">
            <w:pPr>
              <w:rPr>
                <w:sz w:val="20"/>
                <w:szCs w:val="22"/>
              </w:rPr>
            </w:pPr>
          </w:p>
        </w:tc>
      </w:tr>
      <w:tr w:rsidR="00AE68D0" w:rsidRPr="00C714CD" w:rsidTr="00CA580C">
        <w:tc>
          <w:tcPr>
            <w:tcW w:w="3011" w:type="dxa"/>
            <w:tcBorders>
              <w:right w:val="single" w:sz="4" w:space="0" w:color="auto"/>
            </w:tcBorders>
          </w:tcPr>
          <w:p w:rsidR="00AE68D0" w:rsidRPr="00C714CD" w:rsidRDefault="00AE68D0" w:rsidP="003914F2">
            <w:pPr>
              <w:rPr>
                <w:sz w:val="20"/>
                <w:szCs w:val="22"/>
              </w:rPr>
            </w:pPr>
            <w:r w:rsidRPr="00C714CD">
              <w:rPr>
                <w:sz w:val="20"/>
                <w:szCs w:val="22"/>
              </w:rPr>
              <w:t>White-collar</w:t>
            </w:r>
          </w:p>
          <w:p w:rsidR="00AE68D0" w:rsidRPr="00C714CD" w:rsidRDefault="00AE68D0" w:rsidP="003914F2">
            <w:pPr>
              <w:rPr>
                <w:sz w:val="20"/>
                <w:szCs w:val="22"/>
              </w:rPr>
            </w:pPr>
            <w:r w:rsidRPr="00C714CD">
              <w:rPr>
                <w:sz w:val="20"/>
                <w:szCs w:val="22"/>
              </w:rPr>
              <w:t>employees</w:t>
            </w:r>
          </w:p>
          <w:p w:rsidR="00AE68D0" w:rsidRPr="00C714CD" w:rsidRDefault="00AE68D0" w:rsidP="003914F2">
            <w:pPr>
              <w:rPr>
                <w:sz w:val="20"/>
                <w:szCs w:val="22"/>
              </w:rPr>
            </w:pPr>
          </w:p>
        </w:tc>
        <w:tc>
          <w:tcPr>
            <w:tcW w:w="1276" w:type="dxa"/>
            <w:tcBorders>
              <w:left w:val="single" w:sz="4" w:space="0" w:color="auto"/>
            </w:tcBorders>
          </w:tcPr>
          <w:p w:rsidR="00AE68D0" w:rsidRPr="00C714CD" w:rsidRDefault="00AE68D0" w:rsidP="003914F2">
            <w:pPr>
              <w:rPr>
                <w:sz w:val="20"/>
                <w:szCs w:val="22"/>
              </w:rPr>
            </w:pPr>
            <w:r w:rsidRPr="00C714CD">
              <w:rPr>
                <w:sz w:val="20"/>
                <w:szCs w:val="22"/>
              </w:rPr>
              <w:t>-0.440</w:t>
            </w:r>
          </w:p>
          <w:p w:rsidR="00AE68D0" w:rsidRPr="00C714CD" w:rsidRDefault="00AE68D0" w:rsidP="003914F2">
            <w:pPr>
              <w:rPr>
                <w:sz w:val="20"/>
                <w:szCs w:val="22"/>
              </w:rPr>
            </w:pPr>
            <w:r w:rsidRPr="00C714CD">
              <w:rPr>
                <w:sz w:val="20"/>
                <w:szCs w:val="22"/>
              </w:rPr>
              <w:t>(0.000)*</w:t>
            </w:r>
          </w:p>
        </w:tc>
        <w:tc>
          <w:tcPr>
            <w:tcW w:w="1276" w:type="dxa"/>
          </w:tcPr>
          <w:p w:rsidR="00AE68D0" w:rsidRPr="00C714CD" w:rsidRDefault="00AE68D0" w:rsidP="003914F2">
            <w:pPr>
              <w:rPr>
                <w:sz w:val="20"/>
                <w:szCs w:val="22"/>
              </w:rPr>
            </w:pPr>
            <w:r w:rsidRPr="00C714CD">
              <w:rPr>
                <w:sz w:val="20"/>
                <w:szCs w:val="22"/>
              </w:rPr>
              <w:t>-0.380</w:t>
            </w:r>
          </w:p>
          <w:p w:rsidR="00AE68D0" w:rsidRPr="00C714CD" w:rsidRDefault="00AE68D0" w:rsidP="003914F2">
            <w:pPr>
              <w:rPr>
                <w:sz w:val="20"/>
                <w:szCs w:val="22"/>
              </w:rPr>
            </w:pPr>
            <w:r w:rsidRPr="00C714CD">
              <w:rPr>
                <w:sz w:val="20"/>
                <w:szCs w:val="22"/>
              </w:rPr>
              <w:t>(0.000)*</w:t>
            </w:r>
          </w:p>
        </w:tc>
        <w:tc>
          <w:tcPr>
            <w:tcW w:w="1275" w:type="dxa"/>
          </w:tcPr>
          <w:p w:rsidR="00AE68D0" w:rsidRPr="00C714CD" w:rsidRDefault="00AE68D0" w:rsidP="003914F2">
            <w:pPr>
              <w:rPr>
                <w:sz w:val="20"/>
                <w:szCs w:val="22"/>
              </w:rPr>
            </w:pPr>
            <w:r w:rsidRPr="00C714CD">
              <w:rPr>
                <w:sz w:val="20"/>
                <w:szCs w:val="22"/>
              </w:rPr>
              <w:t>0.512</w:t>
            </w:r>
          </w:p>
          <w:p w:rsidR="00AE68D0" w:rsidRPr="00C714CD" w:rsidRDefault="00AE68D0" w:rsidP="003914F2">
            <w:pPr>
              <w:rPr>
                <w:sz w:val="20"/>
                <w:szCs w:val="22"/>
              </w:rPr>
            </w:pPr>
            <w:r w:rsidRPr="00C714CD">
              <w:rPr>
                <w:sz w:val="20"/>
                <w:szCs w:val="22"/>
              </w:rPr>
              <w:t>(0.000)*</w:t>
            </w:r>
          </w:p>
        </w:tc>
        <w:tc>
          <w:tcPr>
            <w:tcW w:w="1134" w:type="dxa"/>
          </w:tcPr>
          <w:p w:rsidR="00AE68D0" w:rsidRPr="00C714CD" w:rsidRDefault="00AE68D0" w:rsidP="003914F2">
            <w:pPr>
              <w:rPr>
                <w:sz w:val="20"/>
                <w:szCs w:val="22"/>
              </w:rPr>
            </w:pPr>
            <w:r w:rsidRPr="00C714CD">
              <w:rPr>
                <w:sz w:val="20"/>
                <w:szCs w:val="22"/>
              </w:rPr>
              <w:t>-0.365</w:t>
            </w:r>
          </w:p>
          <w:p w:rsidR="00AE68D0" w:rsidRPr="00C714CD" w:rsidRDefault="00AE68D0" w:rsidP="003914F2">
            <w:pPr>
              <w:rPr>
                <w:sz w:val="20"/>
                <w:szCs w:val="22"/>
              </w:rPr>
            </w:pPr>
            <w:r w:rsidRPr="00C714CD">
              <w:rPr>
                <w:sz w:val="20"/>
                <w:szCs w:val="22"/>
              </w:rPr>
              <w:t>(0.000)*</w:t>
            </w:r>
          </w:p>
        </w:tc>
        <w:tc>
          <w:tcPr>
            <w:tcW w:w="1134" w:type="dxa"/>
          </w:tcPr>
          <w:p w:rsidR="00AE68D0" w:rsidRPr="00C714CD" w:rsidRDefault="00AE68D0" w:rsidP="003914F2">
            <w:pPr>
              <w:rPr>
                <w:sz w:val="20"/>
                <w:szCs w:val="22"/>
              </w:rPr>
            </w:pPr>
            <w:r w:rsidRPr="00C714CD">
              <w:rPr>
                <w:sz w:val="20"/>
                <w:szCs w:val="22"/>
              </w:rPr>
              <w:t>0.019</w:t>
            </w:r>
          </w:p>
          <w:p w:rsidR="00AE68D0" w:rsidRPr="00C714CD" w:rsidRDefault="00AE68D0" w:rsidP="003914F2">
            <w:pPr>
              <w:rPr>
                <w:sz w:val="20"/>
                <w:szCs w:val="22"/>
              </w:rPr>
            </w:pPr>
            <w:r w:rsidRPr="00C714CD">
              <w:rPr>
                <w:sz w:val="20"/>
                <w:szCs w:val="22"/>
              </w:rPr>
              <w:t>(0.807)</w:t>
            </w:r>
          </w:p>
        </w:tc>
        <w:tc>
          <w:tcPr>
            <w:tcW w:w="1134" w:type="dxa"/>
          </w:tcPr>
          <w:p w:rsidR="00AE68D0" w:rsidRPr="00C714CD" w:rsidRDefault="00AE68D0" w:rsidP="003914F2">
            <w:pPr>
              <w:rPr>
                <w:sz w:val="20"/>
                <w:szCs w:val="22"/>
              </w:rPr>
            </w:pPr>
            <w:r w:rsidRPr="00C714CD">
              <w:rPr>
                <w:sz w:val="20"/>
                <w:szCs w:val="22"/>
              </w:rPr>
              <w:t>0.799</w:t>
            </w:r>
          </w:p>
          <w:p w:rsidR="00AE68D0" w:rsidRPr="00C714CD" w:rsidRDefault="00AE68D0" w:rsidP="003914F2">
            <w:pPr>
              <w:rPr>
                <w:sz w:val="20"/>
                <w:szCs w:val="22"/>
              </w:rPr>
            </w:pPr>
            <w:r w:rsidRPr="00C714CD">
              <w:rPr>
                <w:sz w:val="20"/>
                <w:szCs w:val="22"/>
              </w:rPr>
              <w:t>(0.000)*</w:t>
            </w:r>
          </w:p>
        </w:tc>
        <w:tc>
          <w:tcPr>
            <w:tcW w:w="1418" w:type="dxa"/>
          </w:tcPr>
          <w:p w:rsidR="00AE68D0" w:rsidRPr="00C714CD" w:rsidRDefault="00AE68D0" w:rsidP="003914F2">
            <w:pPr>
              <w:rPr>
                <w:sz w:val="20"/>
                <w:szCs w:val="22"/>
              </w:rPr>
            </w:pPr>
            <w:r w:rsidRPr="00C714CD">
              <w:rPr>
                <w:sz w:val="20"/>
                <w:szCs w:val="22"/>
              </w:rPr>
              <w:t>1</w:t>
            </w:r>
          </w:p>
        </w:tc>
        <w:tc>
          <w:tcPr>
            <w:tcW w:w="1276" w:type="dxa"/>
          </w:tcPr>
          <w:p w:rsidR="00AE68D0" w:rsidRPr="00C714CD" w:rsidRDefault="00AE68D0" w:rsidP="003914F2">
            <w:pPr>
              <w:rPr>
                <w:sz w:val="20"/>
                <w:szCs w:val="22"/>
              </w:rPr>
            </w:pPr>
          </w:p>
        </w:tc>
        <w:tc>
          <w:tcPr>
            <w:tcW w:w="2200" w:type="dxa"/>
          </w:tcPr>
          <w:p w:rsidR="00AE68D0" w:rsidRPr="00C714CD" w:rsidRDefault="00AE68D0" w:rsidP="003914F2">
            <w:pPr>
              <w:rPr>
                <w:sz w:val="20"/>
                <w:szCs w:val="22"/>
              </w:rPr>
            </w:pPr>
          </w:p>
        </w:tc>
      </w:tr>
      <w:tr w:rsidR="00AE68D0" w:rsidRPr="00C714CD" w:rsidTr="00CA580C">
        <w:tc>
          <w:tcPr>
            <w:tcW w:w="3011" w:type="dxa"/>
            <w:tcBorders>
              <w:right w:val="single" w:sz="4" w:space="0" w:color="auto"/>
            </w:tcBorders>
          </w:tcPr>
          <w:p w:rsidR="00AE68D0" w:rsidRPr="00C714CD" w:rsidRDefault="00AE68D0" w:rsidP="003914F2">
            <w:pPr>
              <w:rPr>
                <w:sz w:val="20"/>
                <w:szCs w:val="22"/>
              </w:rPr>
            </w:pPr>
            <w:r w:rsidRPr="00C714CD">
              <w:rPr>
                <w:sz w:val="20"/>
                <w:szCs w:val="22"/>
              </w:rPr>
              <w:t>Working</w:t>
            </w:r>
          </w:p>
          <w:p w:rsidR="00AE68D0" w:rsidRPr="00C714CD" w:rsidRDefault="00AE68D0" w:rsidP="003914F2">
            <w:pPr>
              <w:rPr>
                <w:sz w:val="20"/>
                <w:szCs w:val="22"/>
              </w:rPr>
            </w:pPr>
            <w:r w:rsidRPr="00C714CD">
              <w:rPr>
                <w:sz w:val="20"/>
                <w:szCs w:val="22"/>
              </w:rPr>
              <w:t>Experience</w:t>
            </w:r>
          </w:p>
          <w:p w:rsidR="00AE68D0" w:rsidRPr="00C714CD" w:rsidRDefault="00AE68D0" w:rsidP="003914F2">
            <w:pPr>
              <w:rPr>
                <w:sz w:val="20"/>
                <w:szCs w:val="22"/>
              </w:rPr>
            </w:pPr>
          </w:p>
        </w:tc>
        <w:tc>
          <w:tcPr>
            <w:tcW w:w="1276" w:type="dxa"/>
            <w:tcBorders>
              <w:left w:val="single" w:sz="4" w:space="0" w:color="auto"/>
            </w:tcBorders>
          </w:tcPr>
          <w:p w:rsidR="00AE68D0" w:rsidRPr="00C714CD" w:rsidRDefault="00AE68D0" w:rsidP="003914F2">
            <w:pPr>
              <w:rPr>
                <w:sz w:val="20"/>
                <w:szCs w:val="22"/>
              </w:rPr>
            </w:pPr>
            <w:r w:rsidRPr="00C714CD">
              <w:rPr>
                <w:sz w:val="20"/>
                <w:szCs w:val="22"/>
              </w:rPr>
              <w:t>0.512</w:t>
            </w:r>
          </w:p>
          <w:p w:rsidR="00AE68D0" w:rsidRPr="00C714CD" w:rsidRDefault="00AE68D0" w:rsidP="003914F2">
            <w:pPr>
              <w:rPr>
                <w:sz w:val="20"/>
                <w:szCs w:val="22"/>
              </w:rPr>
            </w:pPr>
            <w:r w:rsidRPr="00C714CD">
              <w:rPr>
                <w:sz w:val="20"/>
                <w:szCs w:val="22"/>
              </w:rPr>
              <w:t>(0.000)*</w:t>
            </w:r>
          </w:p>
        </w:tc>
        <w:tc>
          <w:tcPr>
            <w:tcW w:w="1276" w:type="dxa"/>
          </w:tcPr>
          <w:p w:rsidR="00AE68D0" w:rsidRPr="00C714CD" w:rsidRDefault="00AE68D0" w:rsidP="003914F2">
            <w:pPr>
              <w:rPr>
                <w:sz w:val="20"/>
                <w:szCs w:val="22"/>
              </w:rPr>
            </w:pPr>
            <w:r w:rsidRPr="00C714CD">
              <w:rPr>
                <w:sz w:val="20"/>
                <w:szCs w:val="22"/>
              </w:rPr>
              <w:t>0.519</w:t>
            </w:r>
          </w:p>
          <w:p w:rsidR="00AE68D0" w:rsidRPr="00C714CD" w:rsidRDefault="00AE68D0" w:rsidP="003914F2">
            <w:pPr>
              <w:rPr>
                <w:sz w:val="20"/>
                <w:szCs w:val="22"/>
              </w:rPr>
            </w:pPr>
            <w:r w:rsidRPr="00C714CD">
              <w:rPr>
                <w:sz w:val="20"/>
                <w:szCs w:val="22"/>
              </w:rPr>
              <w:t>(0.000)</w:t>
            </w:r>
          </w:p>
        </w:tc>
        <w:tc>
          <w:tcPr>
            <w:tcW w:w="1275" w:type="dxa"/>
          </w:tcPr>
          <w:p w:rsidR="00AE68D0" w:rsidRPr="00C714CD" w:rsidRDefault="00AE68D0" w:rsidP="003914F2">
            <w:pPr>
              <w:rPr>
                <w:sz w:val="20"/>
                <w:szCs w:val="22"/>
              </w:rPr>
            </w:pPr>
            <w:r w:rsidRPr="00C714CD">
              <w:rPr>
                <w:sz w:val="20"/>
                <w:szCs w:val="22"/>
              </w:rPr>
              <w:t>-0.643</w:t>
            </w:r>
          </w:p>
          <w:p w:rsidR="00AE68D0" w:rsidRPr="00C714CD" w:rsidRDefault="00AE68D0" w:rsidP="003914F2">
            <w:pPr>
              <w:rPr>
                <w:sz w:val="20"/>
                <w:szCs w:val="22"/>
              </w:rPr>
            </w:pPr>
            <w:r w:rsidRPr="00C714CD">
              <w:rPr>
                <w:sz w:val="20"/>
                <w:szCs w:val="22"/>
              </w:rPr>
              <w:t>(0.000)*</w:t>
            </w:r>
          </w:p>
        </w:tc>
        <w:tc>
          <w:tcPr>
            <w:tcW w:w="1134" w:type="dxa"/>
          </w:tcPr>
          <w:p w:rsidR="00AE68D0" w:rsidRPr="00C714CD" w:rsidRDefault="00AE68D0" w:rsidP="003914F2">
            <w:pPr>
              <w:rPr>
                <w:sz w:val="20"/>
                <w:szCs w:val="22"/>
              </w:rPr>
            </w:pPr>
            <w:r w:rsidRPr="00C714CD">
              <w:rPr>
                <w:sz w:val="20"/>
                <w:szCs w:val="22"/>
              </w:rPr>
              <w:t>0.938</w:t>
            </w:r>
          </w:p>
          <w:p w:rsidR="00AE68D0" w:rsidRPr="00C714CD" w:rsidRDefault="00AE68D0" w:rsidP="003914F2">
            <w:pPr>
              <w:rPr>
                <w:sz w:val="20"/>
                <w:szCs w:val="22"/>
              </w:rPr>
            </w:pPr>
            <w:r w:rsidRPr="00C714CD">
              <w:rPr>
                <w:sz w:val="20"/>
                <w:szCs w:val="22"/>
              </w:rPr>
              <w:t>(0.000)*</w:t>
            </w:r>
          </w:p>
        </w:tc>
        <w:tc>
          <w:tcPr>
            <w:tcW w:w="1134" w:type="dxa"/>
          </w:tcPr>
          <w:p w:rsidR="00AE68D0" w:rsidRPr="00C714CD" w:rsidRDefault="00AE68D0" w:rsidP="003914F2">
            <w:pPr>
              <w:rPr>
                <w:sz w:val="20"/>
                <w:szCs w:val="22"/>
              </w:rPr>
            </w:pPr>
            <w:r w:rsidRPr="00C714CD">
              <w:rPr>
                <w:sz w:val="20"/>
                <w:szCs w:val="22"/>
              </w:rPr>
              <w:t>-0.053</w:t>
            </w:r>
          </w:p>
          <w:p w:rsidR="00AE68D0" w:rsidRPr="00C714CD" w:rsidRDefault="00AE68D0" w:rsidP="003914F2">
            <w:pPr>
              <w:rPr>
                <w:sz w:val="20"/>
                <w:szCs w:val="22"/>
              </w:rPr>
            </w:pPr>
            <w:r w:rsidRPr="00C714CD">
              <w:rPr>
                <w:sz w:val="20"/>
                <w:szCs w:val="22"/>
              </w:rPr>
              <w:t>(0.492)</w:t>
            </w:r>
          </w:p>
        </w:tc>
        <w:tc>
          <w:tcPr>
            <w:tcW w:w="1134" w:type="dxa"/>
          </w:tcPr>
          <w:p w:rsidR="00AE68D0" w:rsidRPr="00C714CD" w:rsidRDefault="00AE68D0" w:rsidP="003914F2">
            <w:pPr>
              <w:rPr>
                <w:sz w:val="20"/>
                <w:szCs w:val="22"/>
              </w:rPr>
            </w:pPr>
            <w:r w:rsidRPr="00C714CD">
              <w:rPr>
                <w:sz w:val="20"/>
                <w:szCs w:val="22"/>
              </w:rPr>
              <w:t>-0.604</w:t>
            </w:r>
          </w:p>
          <w:p w:rsidR="00AE68D0" w:rsidRPr="00C714CD" w:rsidRDefault="00AE68D0" w:rsidP="003914F2">
            <w:pPr>
              <w:rPr>
                <w:sz w:val="20"/>
                <w:szCs w:val="22"/>
              </w:rPr>
            </w:pPr>
            <w:r w:rsidRPr="00C714CD">
              <w:rPr>
                <w:sz w:val="20"/>
                <w:szCs w:val="22"/>
              </w:rPr>
              <w:t>(0.000)*</w:t>
            </w:r>
          </w:p>
        </w:tc>
        <w:tc>
          <w:tcPr>
            <w:tcW w:w="1418" w:type="dxa"/>
          </w:tcPr>
          <w:p w:rsidR="00AE68D0" w:rsidRPr="00C714CD" w:rsidRDefault="00AE68D0" w:rsidP="003914F2">
            <w:pPr>
              <w:rPr>
                <w:sz w:val="20"/>
                <w:szCs w:val="22"/>
              </w:rPr>
            </w:pPr>
            <w:r w:rsidRPr="00C714CD">
              <w:rPr>
                <w:sz w:val="20"/>
                <w:szCs w:val="22"/>
              </w:rPr>
              <w:t>-0.459</w:t>
            </w:r>
          </w:p>
          <w:p w:rsidR="00AE68D0" w:rsidRPr="00C714CD" w:rsidRDefault="00AE68D0" w:rsidP="003914F2">
            <w:pPr>
              <w:rPr>
                <w:sz w:val="20"/>
                <w:szCs w:val="22"/>
              </w:rPr>
            </w:pPr>
            <w:r w:rsidRPr="00C714CD">
              <w:rPr>
                <w:sz w:val="20"/>
                <w:szCs w:val="22"/>
              </w:rPr>
              <w:t>(0.000)*</w:t>
            </w:r>
          </w:p>
        </w:tc>
        <w:tc>
          <w:tcPr>
            <w:tcW w:w="1276" w:type="dxa"/>
          </w:tcPr>
          <w:p w:rsidR="00AE68D0" w:rsidRPr="00C714CD" w:rsidRDefault="00AE68D0" w:rsidP="003914F2">
            <w:pPr>
              <w:rPr>
                <w:sz w:val="20"/>
                <w:szCs w:val="22"/>
              </w:rPr>
            </w:pPr>
            <w:r w:rsidRPr="00C714CD">
              <w:rPr>
                <w:sz w:val="20"/>
                <w:szCs w:val="22"/>
              </w:rPr>
              <w:t>1</w:t>
            </w:r>
          </w:p>
        </w:tc>
        <w:tc>
          <w:tcPr>
            <w:tcW w:w="2200" w:type="dxa"/>
          </w:tcPr>
          <w:p w:rsidR="00AE68D0" w:rsidRPr="00C714CD" w:rsidRDefault="00AE68D0" w:rsidP="003914F2">
            <w:pPr>
              <w:rPr>
                <w:sz w:val="20"/>
                <w:szCs w:val="22"/>
              </w:rPr>
            </w:pPr>
          </w:p>
        </w:tc>
      </w:tr>
      <w:tr w:rsidR="00AE68D0" w:rsidRPr="00C714CD" w:rsidTr="00CA580C">
        <w:tc>
          <w:tcPr>
            <w:tcW w:w="3011" w:type="dxa"/>
            <w:tcBorders>
              <w:bottom w:val="single" w:sz="4" w:space="0" w:color="auto"/>
              <w:right w:val="single" w:sz="4" w:space="0" w:color="auto"/>
            </w:tcBorders>
          </w:tcPr>
          <w:p w:rsidR="00AE68D0" w:rsidRPr="00C714CD" w:rsidRDefault="00AE68D0" w:rsidP="003914F2">
            <w:pPr>
              <w:rPr>
                <w:sz w:val="20"/>
                <w:szCs w:val="22"/>
              </w:rPr>
            </w:pPr>
            <w:r w:rsidRPr="00C714CD">
              <w:rPr>
                <w:sz w:val="20"/>
                <w:szCs w:val="22"/>
              </w:rPr>
              <w:t xml:space="preserve">Existence of </w:t>
            </w:r>
            <w:proofErr w:type="spellStart"/>
            <w:r w:rsidRPr="00C714CD">
              <w:rPr>
                <w:sz w:val="20"/>
                <w:szCs w:val="22"/>
              </w:rPr>
              <w:t>lgbt</w:t>
            </w:r>
            <w:proofErr w:type="spellEnd"/>
            <w:r w:rsidRPr="00C714CD">
              <w:rPr>
                <w:sz w:val="20"/>
                <w:szCs w:val="22"/>
              </w:rPr>
              <w:t xml:space="preserve"> group in the workplace</w:t>
            </w:r>
          </w:p>
        </w:tc>
        <w:tc>
          <w:tcPr>
            <w:tcW w:w="1276" w:type="dxa"/>
            <w:tcBorders>
              <w:left w:val="single" w:sz="4" w:space="0" w:color="auto"/>
              <w:bottom w:val="single" w:sz="4" w:space="0" w:color="auto"/>
            </w:tcBorders>
          </w:tcPr>
          <w:p w:rsidR="00AE68D0" w:rsidRPr="00C714CD" w:rsidRDefault="00AE68D0" w:rsidP="003914F2">
            <w:pPr>
              <w:rPr>
                <w:sz w:val="20"/>
                <w:szCs w:val="22"/>
              </w:rPr>
            </w:pPr>
            <w:r w:rsidRPr="00C714CD">
              <w:rPr>
                <w:sz w:val="20"/>
                <w:szCs w:val="22"/>
              </w:rPr>
              <w:t>-0.446</w:t>
            </w:r>
          </w:p>
          <w:p w:rsidR="00AE68D0" w:rsidRPr="00C714CD" w:rsidRDefault="00AE68D0" w:rsidP="003914F2">
            <w:pPr>
              <w:rPr>
                <w:sz w:val="20"/>
                <w:szCs w:val="22"/>
              </w:rPr>
            </w:pPr>
            <w:r w:rsidRPr="00C714CD">
              <w:rPr>
                <w:sz w:val="20"/>
                <w:szCs w:val="22"/>
              </w:rPr>
              <w:t>(0.000)*</w:t>
            </w:r>
          </w:p>
        </w:tc>
        <w:tc>
          <w:tcPr>
            <w:tcW w:w="1276" w:type="dxa"/>
            <w:tcBorders>
              <w:bottom w:val="single" w:sz="4" w:space="0" w:color="auto"/>
            </w:tcBorders>
          </w:tcPr>
          <w:p w:rsidR="00AE68D0" w:rsidRPr="00C714CD" w:rsidRDefault="00AE68D0" w:rsidP="003914F2">
            <w:pPr>
              <w:rPr>
                <w:sz w:val="20"/>
                <w:szCs w:val="22"/>
              </w:rPr>
            </w:pPr>
            <w:r w:rsidRPr="00C714CD">
              <w:rPr>
                <w:sz w:val="20"/>
                <w:szCs w:val="22"/>
              </w:rPr>
              <w:t>-0.416</w:t>
            </w:r>
          </w:p>
          <w:p w:rsidR="00AE68D0" w:rsidRPr="00C714CD" w:rsidRDefault="00AE68D0" w:rsidP="003914F2">
            <w:pPr>
              <w:rPr>
                <w:sz w:val="20"/>
                <w:szCs w:val="22"/>
              </w:rPr>
            </w:pPr>
            <w:r w:rsidRPr="00C714CD">
              <w:rPr>
                <w:sz w:val="20"/>
                <w:szCs w:val="22"/>
              </w:rPr>
              <w:t>(0.000)*</w:t>
            </w:r>
          </w:p>
        </w:tc>
        <w:tc>
          <w:tcPr>
            <w:tcW w:w="1275" w:type="dxa"/>
            <w:tcBorders>
              <w:bottom w:val="single" w:sz="4" w:space="0" w:color="auto"/>
            </w:tcBorders>
          </w:tcPr>
          <w:p w:rsidR="00AE68D0" w:rsidRPr="00C714CD" w:rsidRDefault="00AE68D0" w:rsidP="003914F2">
            <w:pPr>
              <w:rPr>
                <w:sz w:val="20"/>
                <w:szCs w:val="22"/>
              </w:rPr>
            </w:pPr>
            <w:r w:rsidRPr="00C714CD">
              <w:rPr>
                <w:sz w:val="20"/>
                <w:szCs w:val="22"/>
              </w:rPr>
              <w:t>0.754</w:t>
            </w:r>
          </w:p>
          <w:p w:rsidR="00AE68D0" w:rsidRPr="00C714CD" w:rsidRDefault="00AE68D0" w:rsidP="003914F2">
            <w:pPr>
              <w:rPr>
                <w:sz w:val="20"/>
                <w:szCs w:val="22"/>
              </w:rPr>
            </w:pPr>
            <w:r w:rsidRPr="00C714CD">
              <w:rPr>
                <w:sz w:val="20"/>
                <w:szCs w:val="22"/>
              </w:rPr>
              <w:t>(0.000)*</w:t>
            </w:r>
          </w:p>
        </w:tc>
        <w:tc>
          <w:tcPr>
            <w:tcW w:w="1134" w:type="dxa"/>
            <w:tcBorders>
              <w:bottom w:val="single" w:sz="4" w:space="0" w:color="auto"/>
            </w:tcBorders>
          </w:tcPr>
          <w:p w:rsidR="00AE68D0" w:rsidRPr="00C714CD" w:rsidRDefault="00AE68D0" w:rsidP="003914F2">
            <w:pPr>
              <w:rPr>
                <w:sz w:val="20"/>
                <w:szCs w:val="22"/>
              </w:rPr>
            </w:pPr>
            <w:r w:rsidRPr="00C714CD">
              <w:rPr>
                <w:sz w:val="20"/>
                <w:szCs w:val="22"/>
              </w:rPr>
              <w:t>-0.425</w:t>
            </w:r>
          </w:p>
          <w:p w:rsidR="00AE68D0" w:rsidRPr="00C714CD" w:rsidRDefault="00AE68D0" w:rsidP="003914F2">
            <w:pPr>
              <w:rPr>
                <w:sz w:val="20"/>
                <w:szCs w:val="22"/>
              </w:rPr>
            </w:pPr>
            <w:r w:rsidRPr="00C714CD">
              <w:rPr>
                <w:sz w:val="20"/>
                <w:szCs w:val="22"/>
              </w:rPr>
              <w:t>(0.000)*</w:t>
            </w:r>
          </w:p>
        </w:tc>
        <w:tc>
          <w:tcPr>
            <w:tcW w:w="1134" w:type="dxa"/>
            <w:tcBorders>
              <w:bottom w:val="single" w:sz="4" w:space="0" w:color="auto"/>
            </w:tcBorders>
          </w:tcPr>
          <w:p w:rsidR="00AE68D0" w:rsidRPr="00C714CD" w:rsidRDefault="00AE68D0" w:rsidP="003914F2">
            <w:pPr>
              <w:rPr>
                <w:sz w:val="20"/>
                <w:szCs w:val="22"/>
              </w:rPr>
            </w:pPr>
            <w:r w:rsidRPr="00C714CD">
              <w:rPr>
                <w:sz w:val="20"/>
                <w:szCs w:val="22"/>
              </w:rPr>
              <w:t>0.084</w:t>
            </w:r>
          </w:p>
          <w:p w:rsidR="00AE68D0" w:rsidRPr="00C714CD" w:rsidRDefault="00AE68D0" w:rsidP="003914F2">
            <w:pPr>
              <w:rPr>
                <w:sz w:val="20"/>
                <w:szCs w:val="22"/>
              </w:rPr>
            </w:pPr>
            <w:r w:rsidRPr="00C714CD">
              <w:rPr>
                <w:sz w:val="20"/>
                <w:szCs w:val="22"/>
              </w:rPr>
              <w:t>(0.279)</w:t>
            </w:r>
          </w:p>
        </w:tc>
        <w:tc>
          <w:tcPr>
            <w:tcW w:w="1134" w:type="dxa"/>
            <w:tcBorders>
              <w:bottom w:val="single" w:sz="4" w:space="0" w:color="auto"/>
            </w:tcBorders>
          </w:tcPr>
          <w:p w:rsidR="00AE68D0" w:rsidRPr="00C714CD" w:rsidRDefault="00AE68D0" w:rsidP="003914F2">
            <w:pPr>
              <w:rPr>
                <w:sz w:val="20"/>
                <w:szCs w:val="22"/>
              </w:rPr>
            </w:pPr>
            <w:r w:rsidRPr="00C714CD">
              <w:rPr>
                <w:sz w:val="20"/>
                <w:szCs w:val="22"/>
              </w:rPr>
              <w:t>0.430</w:t>
            </w:r>
          </w:p>
          <w:p w:rsidR="00AE68D0" w:rsidRPr="00C714CD" w:rsidRDefault="00AE68D0" w:rsidP="003914F2">
            <w:pPr>
              <w:rPr>
                <w:sz w:val="20"/>
                <w:szCs w:val="22"/>
              </w:rPr>
            </w:pPr>
            <w:r w:rsidRPr="00C714CD">
              <w:rPr>
                <w:sz w:val="20"/>
                <w:szCs w:val="22"/>
              </w:rPr>
              <w:t>(0.000)*</w:t>
            </w:r>
          </w:p>
        </w:tc>
        <w:tc>
          <w:tcPr>
            <w:tcW w:w="1418" w:type="dxa"/>
            <w:tcBorders>
              <w:bottom w:val="single" w:sz="4" w:space="0" w:color="auto"/>
            </w:tcBorders>
          </w:tcPr>
          <w:p w:rsidR="00AE68D0" w:rsidRPr="00C714CD" w:rsidRDefault="00AE68D0" w:rsidP="003914F2">
            <w:pPr>
              <w:rPr>
                <w:sz w:val="20"/>
                <w:szCs w:val="22"/>
              </w:rPr>
            </w:pPr>
            <w:r w:rsidRPr="00C714CD">
              <w:rPr>
                <w:sz w:val="20"/>
                <w:szCs w:val="22"/>
              </w:rPr>
              <w:t>0.400</w:t>
            </w:r>
          </w:p>
          <w:p w:rsidR="00AE68D0" w:rsidRPr="00C714CD" w:rsidRDefault="00AE68D0" w:rsidP="003914F2">
            <w:pPr>
              <w:rPr>
                <w:sz w:val="20"/>
                <w:szCs w:val="22"/>
              </w:rPr>
            </w:pPr>
            <w:r w:rsidRPr="00C714CD">
              <w:rPr>
                <w:sz w:val="20"/>
                <w:szCs w:val="22"/>
              </w:rPr>
              <w:t>(0.000)*</w:t>
            </w:r>
          </w:p>
        </w:tc>
        <w:tc>
          <w:tcPr>
            <w:tcW w:w="1276" w:type="dxa"/>
            <w:tcBorders>
              <w:bottom w:val="single" w:sz="4" w:space="0" w:color="auto"/>
            </w:tcBorders>
          </w:tcPr>
          <w:p w:rsidR="00AE68D0" w:rsidRPr="00C714CD" w:rsidRDefault="00AE68D0" w:rsidP="003914F2">
            <w:pPr>
              <w:rPr>
                <w:sz w:val="20"/>
                <w:szCs w:val="22"/>
              </w:rPr>
            </w:pPr>
            <w:r w:rsidRPr="00C714CD">
              <w:rPr>
                <w:sz w:val="20"/>
                <w:szCs w:val="22"/>
              </w:rPr>
              <w:t>-0.435</w:t>
            </w:r>
          </w:p>
          <w:p w:rsidR="00AE68D0" w:rsidRPr="00C714CD" w:rsidRDefault="00AE68D0" w:rsidP="003914F2">
            <w:pPr>
              <w:rPr>
                <w:sz w:val="20"/>
                <w:szCs w:val="22"/>
              </w:rPr>
            </w:pPr>
            <w:r w:rsidRPr="00C714CD">
              <w:rPr>
                <w:sz w:val="20"/>
                <w:szCs w:val="22"/>
              </w:rPr>
              <w:t>(0.000)*</w:t>
            </w:r>
          </w:p>
          <w:p w:rsidR="00CA580C" w:rsidRPr="00C714CD" w:rsidRDefault="00CA580C" w:rsidP="003914F2">
            <w:pPr>
              <w:rPr>
                <w:sz w:val="20"/>
                <w:szCs w:val="22"/>
              </w:rPr>
            </w:pPr>
          </w:p>
        </w:tc>
        <w:tc>
          <w:tcPr>
            <w:tcW w:w="2200" w:type="dxa"/>
            <w:tcBorders>
              <w:bottom w:val="single" w:sz="4" w:space="0" w:color="auto"/>
            </w:tcBorders>
          </w:tcPr>
          <w:p w:rsidR="00AE68D0" w:rsidRPr="00C714CD" w:rsidRDefault="00AE68D0" w:rsidP="003914F2">
            <w:pPr>
              <w:rPr>
                <w:sz w:val="20"/>
                <w:szCs w:val="22"/>
              </w:rPr>
            </w:pPr>
            <w:r w:rsidRPr="00C714CD">
              <w:rPr>
                <w:sz w:val="20"/>
                <w:szCs w:val="22"/>
              </w:rPr>
              <w:t>1</w:t>
            </w:r>
          </w:p>
        </w:tc>
      </w:tr>
      <w:tr w:rsidR="00AE68D0" w:rsidRPr="00C714CD" w:rsidTr="00CA580C">
        <w:tc>
          <w:tcPr>
            <w:tcW w:w="15134" w:type="dxa"/>
            <w:gridSpan w:val="10"/>
            <w:tcBorders>
              <w:top w:val="single" w:sz="4" w:space="0" w:color="auto"/>
              <w:bottom w:val="single" w:sz="4" w:space="0" w:color="auto"/>
            </w:tcBorders>
          </w:tcPr>
          <w:p w:rsidR="00AE68D0" w:rsidRPr="00C714CD" w:rsidRDefault="00AE68D0" w:rsidP="00C714CD">
            <w:pPr>
              <w:spacing w:line="480" w:lineRule="auto"/>
              <w:rPr>
                <w:i/>
                <w:sz w:val="20"/>
                <w:szCs w:val="22"/>
              </w:rPr>
            </w:pPr>
            <w:r w:rsidRPr="00C714CD">
              <w:rPr>
                <w:i/>
                <w:sz w:val="20"/>
                <w:szCs w:val="22"/>
              </w:rPr>
              <w:t>Notes: N=232. (^) Bisexuals otherwise. Spearman correlation coefficient has been used t</w:t>
            </w:r>
            <w:r w:rsidR="00817F4A">
              <w:rPr>
                <w:i/>
                <w:sz w:val="20"/>
                <w:szCs w:val="22"/>
              </w:rPr>
              <w:t>o estimate correlations between two</w:t>
            </w:r>
            <w:r w:rsidRPr="00C714CD">
              <w:rPr>
                <w:i/>
                <w:sz w:val="20"/>
                <w:szCs w:val="22"/>
              </w:rPr>
              <w:t xml:space="preserve"> ordinal variables. Rank-</w:t>
            </w:r>
            <w:proofErr w:type="spellStart"/>
            <w:r w:rsidRPr="00C714CD">
              <w:rPr>
                <w:i/>
                <w:sz w:val="20"/>
                <w:szCs w:val="22"/>
              </w:rPr>
              <w:t>Biserial</w:t>
            </w:r>
            <w:proofErr w:type="spellEnd"/>
            <w:r w:rsidRPr="00C714CD">
              <w:rPr>
                <w:i/>
                <w:sz w:val="20"/>
                <w:szCs w:val="22"/>
              </w:rPr>
              <w:t xml:space="preserve"> correlation coefficient has been used to estimate correlations between ordinal and nominal variables. Phi correlation coefficient has been used to estimate correla</w:t>
            </w:r>
            <w:r w:rsidR="00817F4A">
              <w:rPr>
                <w:i/>
                <w:sz w:val="20"/>
                <w:szCs w:val="22"/>
              </w:rPr>
              <w:t>tions between two</w:t>
            </w:r>
            <w:r w:rsidRPr="00C714CD">
              <w:rPr>
                <w:i/>
                <w:sz w:val="20"/>
                <w:szCs w:val="22"/>
              </w:rPr>
              <w:t xml:space="preserve"> nominal variables. </w:t>
            </w:r>
            <w:proofErr w:type="spellStart"/>
            <w:r w:rsidRPr="00C714CD">
              <w:rPr>
                <w:i/>
                <w:sz w:val="20"/>
                <w:szCs w:val="22"/>
              </w:rPr>
              <w:t>Biserial</w:t>
            </w:r>
            <w:proofErr w:type="spellEnd"/>
            <w:r w:rsidRPr="00C714CD">
              <w:rPr>
                <w:i/>
                <w:sz w:val="20"/>
                <w:szCs w:val="22"/>
              </w:rPr>
              <w:t xml:space="preserve"> correlation coefficient has been used to estimate correlations between ordinal and quantitative variables. Point-</w:t>
            </w:r>
            <w:proofErr w:type="spellStart"/>
            <w:r w:rsidRPr="00C714CD">
              <w:rPr>
                <w:i/>
                <w:sz w:val="20"/>
                <w:szCs w:val="22"/>
              </w:rPr>
              <w:t>Biserial</w:t>
            </w:r>
            <w:proofErr w:type="spellEnd"/>
            <w:r w:rsidRPr="00C714CD">
              <w:rPr>
                <w:i/>
                <w:sz w:val="20"/>
                <w:szCs w:val="22"/>
              </w:rPr>
              <w:t xml:space="preserve"> correlation coefficient has been used to estimate correlations between nominal and quantitative variables. Pearson correlation coefficient has been used t</w:t>
            </w:r>
            <w:r w:rsidR="00817F4A">
              <w:rPr>
                <w:i/>
                <w:sz w:val="20"/>
                <w:szCs w:val="22"/>
              </w:rPr>
              <w:t>o estimate correlations between two</w:t>
            </w:r>
            <w:r w:rsidRPr="00C714CD">
              <w:rPr>
                <w:i/>
                <w:sz w:val="20"/>
                <w:szCs w:val="22"/>
              </w:rPr>
              <w:t xml:space="preserve"> quantitative variables. P-values are in parentheses. </w:t>
            </w:r>
            <w:r w:rsidR="00AA4C51" w:rsidRPr="00C714CD">
              <w:rPr>
                <w:i/>
                <w:sz w:val="20"/>
                <w:szCs w:val="22"/>
              </w:rPr>
              <w:t>(*</w:t>
            </w:r>
            <w:r w:rsidRPr="00C714CD">
              <w:rPr>
                <w:i/>
                <w:sz w:val="20"/>
                <w:szCs w:val="22"/>
              </w:rPr>
              <w:t>) Significant at the 1 % level.</w:t>
            </w:r>
          </w:p>
        </w:tc>
      </w:tr>
    </w:tbl>
    <w:p w:rsidR="003914F2" w:rsidRDefault="003914F2" w:rsidP="00150243">
      <w:pPr>
        <w:sectPr w:rsidR="003914F2" w:rsidSect="00FE4D39">
          <w:pgSz w:w="16838" w:h="11906" w:orient="landscape"/>
          <w:pgMar w:top="1134" w:right="1134" w:bottom="1134" w:left="1134" w:header="709" w:footer="709" w:gutter="0"/>
          <w:cols w:space="708"/>
          <w:docGrid w:linePitch="360"/>
        </w:sectPr>
      </w:pPr>
    </w:p>
    <w:tbl>
      <w:tblPr>
        <w:tblStyle w:val="a6"/>
        <w:tblpPr w:leftFromText="180" w:rightFromText="180" w:vertAnchor="text" w:horzAnchor="margin" w:tblpXSpec="center" w:tblpY="38"/>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1925"/>
        <w:gridCol w:w="1926"/>
        <w:gridCol w:w="1926"/>
        <w:gridCol w:w="1926"/>
      </w:tblGrid>
      <w:tr w:rsidR="00D81CB3" w:rsidTr="00D81CB3">
        <w:tc>
          <w:tcPr>
            <w:tcW w:w="10195" w:type="dxa"/>
            <w:gridSpan w:val="5"/>
            <w:tcBorders>
              <w:top w:val="single" w:sz="4" w:space="0" w:color="auto"/>
              <w:bottom w:val="single" w:sz="4" w:space="0" w:color="auto"/>
            </w:tcBorders>
          </w:tcPr>
          <w:p w:rsidR="00D81CB3" w:rsidRPr="009A3AA5" w:rsidRDefault="00D81CB3" w:rsidP="00D81CB3">
            <w:pPr>
              <w:rPr>
                <w:b/>
              </w:rPr>
            </w:pPr>
            <w:r w:rsidRPr="009A3AA5">
              <w:rPr>
                <w:b/>
              </w:rPr>
              <w:lastRenderedPageBreak/>
              <w:t xml:space="preserve">Table 5: Estimations; </w:t>
            </w:r>
            <w:r>
              <w:rPr>
                <w:b/>
              </w:rPr>
              <w:t>Gay/bisexual m</w:t>
            </w:r>
            <w:r w:rsidRPr="009A3AA5">
              <w:rPr>
                <w:b/>
              </w:rPr>
              <w:t xml:space="preserve">en  </w:t>
            </w:r>
          </w:p>
        </w:tc>
      </w:tr>
      <w:tr w:rsidR="00D81CB3" w:rsidTr="00D81CB3">
        <w:tc>
          <w:tcPr>
            <w:tcW w:w="10195" w:type="dxa"/>
            <w:gridSpan w:val="5"/>
            <w:tcBorders>
              <w:top w:val="single" w:sz="4" w:space="0" w:color="auto"/>
            </w:tcBorders>
          </w:tcPr>
          <w:p w:rsidR="00D81CB3" w:rsidRDefault="00D81CB3" w:rsidP="00D81CB3"/>
        </w:tc>
      </w:tr>
      <w:tr w:rsidR="00D81CB3" w:rsidTr="00D81CB3">
        <w:tc>
          <w:tcPr>
            <w:tcW w:w="2492" w:type="dxa"/>
          </w:tcPr>
          <w:p w:rsidR="00D81CB3" w:rsidRDefault="00D81CB3" w:rsidP="00D81CB3"/>
        </w:tc>
        <w:tc>
          <w:tcPr>
            <w:tcW w:w="1925" w:type="dxa"/>
          </w:tcPr>
          <w:p w:rsidR="00D81CB3" w:rsidRDefault="00D81CB3" w:rsidP="00D81CB3">
            <w:r>
              <w:t>Model I^</w:t>
            </w:r>
          </w:p>
          <w:p w:rsidR="00D81CB3" w:rsidRDefault="00D81CB3" w:rsidP="00D81CB3">
            <w:r>
              <w:t xml:space="preserve">Higher </w:t>
            </w:r>
          </w:p>
          <w:p w:rsidR="00D81CB3" w:rsidRDefault="00D81CB3" w:rsidP="00D81CB3">
            <w:r>
              <w:t>education</w:t>
            </w:r>
          </w:p>
          <w:p w:rsidR="00D81CB3" w:rsidRDefault="00D81CB3" w:rsidP="00D81CB3"/>
        </w:tc>
        <w:tc>
          <w:tcPr>
            <w:tcW w:w="1926" w:type="dxa"/>
          </w:tcPr>
          <w:p w:rsidR="00D81CB3" w:rsidRDefault="00D81CB3" w:rsidP="00D81CB3">
            <w:r>
              <w:t>Model II^</w:t>
            </w:r>
          </w:p>
          <w:p w:rsidR="00D81CB3" w:rsidRDefault="00D81CB3" w:rsidP="00D81CB3">
            <w:r>
              <w:t>W</w:t>
            </w:r>
            <w:r w:rsidRPr="00BB4973">
              <w:t>hite-collar employment</w:t>
            </w:r>
          </w:p>
          <w:p w:rsidR="00D81CB3" w:rsidRDefault="00D81CB3" w:rsidP="00D81CB3"/>
        </w:tc>
        <w:tc>
          <w:tcPr>
            <w:tcW w:w="1926" w:type="dxa"/>
          </w:tcPr>
          <w:p w:rsidR="00D81CB3" w:rsidRDefault="00D81CB3" w:rsidP="00D81CB3">
            <w:r>
              <w:t>Model III^^</w:t>
            </w:r>
          </w:p>
          <w:p w:rsidR="00D81CB3" w:rsidRDefault="00D81CB3" w:rsidP="00D81CB3">
            <w:r>
              <w:t>Workplace bullying</w:t>
            </w:r>
          </w:p>
          <w:p w:rsidR="00D81CB3" w:rsidRPr="00BB4973" w:rsidRDefault="00D81CB3" w:rsidP="00D81CB3"/>
        </w:tc>
        <w:tc>
          <w:tcPr>
            <w:tcW w:w="1926" w:type="dxa"/>
          </w:tcPr>
          <w:p w:rsidR="00D81CB3" w:rsidRPr="00BB4973" w:rsidRDefault="00D81CB3" w:rsidP="00D81CB3">
            <w:r w:rsidRPr="00BB4973">
              <w:t>Model IV</w:t>
            </w:r>
            <w:r>
              <w:rPr>
                <w:vertAlign w:val="superscript"/>
              </w:rPr>
              <w:t>^^</w:t>
            </w:r>
          </w:p>
          <w:p w:rsidR="00D81CB3" w:rsidRDefault="00D81CB3" w:rsidP="00D81CB3">
            <w:r>
              <w:t>J</w:t>
            </w:r>
            <w:r w:rsidRPr="00BB4973">
              <w:t xml:space="preserve">ob </w:t>
            </w:r>
          </w:p>
          <w:p w:rsidR="00D81CB3" w:rsidRPr="00BB4973" w:rsidRDefault="00D81CB3" w:rsidP="00D81CB3">
            <w:r w:rsidRPr="00BB4973">
              <w:t>satisfaction</w:t>
            </w:r>
          </w:p>
        </w:tc>
      </w:tr>
      <w:tr w:rsidR="00D81CB3" w:rsidTr="00D81CB3">
        <w:tc>
          <w:tcPr>
            <w:tcW w:w="2492" w:type="dxa"/>
          </w:tcPr>
          <w:p w:rsidR="00D81CB3" w:rsidRDefault="00D81CB3" w:rsidP="00D81CB3">
            <w:r>
              <w:t>School-age bullying</w:t>
            </w:r>
          </w:p>
        </w:tc>
        <w:tc>
          <w:tcPr>
            <w:tcW w:w="1925" w:type="dxa"/>
          </w:tcPr>
          <w:p w:rsidR="00D81CB3" w:rsidRDefault="00D81CB3" w:rsidP="00D81CB3">
            <w:r>
              <w:t>-0.096</w:t>
            </w:r>
          </w:p>
          <w:p w:rsidR="00D81CB3" w:rsidRDefault="00D81CB3" w:rsidP="00D81CB3">
            <w:r>
              <w:t>(0.029)*</w:t>
            </w:r>
          </w:p>
          <w:p w:rsidR="00D81CB3" w:rsidRDefault="00D81CB3" w:rsidP="00D81CB3"/>
        </w:tc>
        <w:tc>
          <w:tcPr>
            <w:tcW w:w="1926" w:type="dxa"/>
          </w:tcPr>
          <w:p w:rsidR="00D81CB3" w:rsidRDefault="00D81CB3" w:rsidP="00D81CB3">
            <w:r>
              <w:t>-0.058</w:t>
            </w:r>
          </w:p>
          <w:p w:rsidR="00D81CB3" w:rsidRDefault="00D81CB3" w:rsidP="00D81CB3">
            <w:r>
              <w:t>(0.027)**</w:t>
            </w:r>
          </w:p>
        </w:tc>
        <w:tc>
          <w:tcPr>
            <w:tcW w:w="1926" w:type="dxa"/>
          </w:tcPr>
          <w:p w:rsidR="00D81CB3" w:rsidRDefault="00D81CB3" w:rsidP="00D81CB3">
            <w:r>
              <w:t>1.592</w:t>
            </w:r>
          </w:p>
          <w:p w:rsidR="00D81CB3" w:rsidRDefault="00D81CB3" w:rsidP="00D81CB3">
            <w:r>
              <w:t>(0.159)*</w:t>
            </w:r>
          </w:p>
        </w:tc>
        <w:tc>
          <w:tcPr>
            <w:tcW w:w="1926" w:type="dxa"/>
          </w:tcPr>
          <w:p w:rsidR="00D81CB3" w:rsidRDefault="00D81CB3" w:rsidP="00D81CB3">
            <w:r>
              <w:t>-0.571</w:t>
            </w:r>
          </w:p>
          <w:p w:rsidR="00D81CB3" w:rsidRDefault="00D81CB3" w:rsidP="00D81CB3">
            <w:r>
              <w:t>(0.160)*</w:t>
            </w:r>
          </w:p>
        </w:tc>
      </w:tr>
      <w:tr w:rsidR="00D81CB3" w:rsidTr="00D81CB3">
        <w:tc>
          <w:tcPr>
            <w:tcW w:w="2492" w:type="dxa"/>
          </w:tcPr>
          <w:p w:rsidR="00D81CB3" w:rsidRPr="0042064B" w:rsidRDefault="00D81CB3" w:rsidP="00D81CB3">
            <w:pPr>
              <w:rPr>
                <w:vertAlign w:val="superscript"/>
              </w:rPr>
            </w:pPr>
            <w:r>
              <w:t>Gay</w:t>
            </w:r>
            <w:r>
              <w:rPr>
                <w:vertAlign w:val="superscript"/>
              </w:rPr>
              <w:t>~</w:t>
            </w:r>
          </w:p>
        </w:tc>
        <w:tc>
          <w:tcPr>
            <w:tcW w:w="1925" w:type="dxa"/>
          </w:tcPr>
          <w:p w:rsidR="00D81CB3" w:rsidRDefault="00D81CB3" w:rsidP="00D81CB3">
            <w:r>
              <w:t>0.029</w:t>
            </w:r>
          </w:p>
          <w:p w:rsidR="00D81CB3" w:rsidRDefault="00D81CB3" w:rsidP="00D81CB3">
            <w:r>
              <w:t>(0.100)</w:t>
            </w:r>
          </w:p>
          <w:p w:rsidR="00D81CB3" w:rsidRDefault="00D81CB3" w:rsidP="00D81CB3"/>
        </w:tc>
        <w:tc>
          <w:tcPr>
            <w:tcW w:w="1926" w:type="dxa"/>
          </w:tcPr>
          <w:p w:rsidR="00D81CB3" w:rsidRDefault="00D81CB3" w:rsidP="00D81CB3">
            <w:r>
              <w:t>-0.065</w:t>
            </w:r>
          </w:p>
          <w:p w:rsidR="00D81CB3" w:rsidRDefault="00D81CB3" w:rsidP="00D81CB3">
            <w:r>
              <w:t>(0.082)</w:t>
            </w:r>
          </w:p>
        </w:tc>
        <w:tc>
          <w:tcPr>
            <w:tcW w:w="1926" w:type="dxa"/>
          </w:tcPr>
          <w:p w:rsidR="00D81CB3" w:rsidRDefault="00D81CB3" w:rsidP="00D81CB3">
            <w:r>
              <w:t>0.608</w:t>
            </w:r>
          </w:p>
          <w:p w:rsidR="00D81CB3" w:rsidRDefault="00D81CB3" w:rsidP="00D81CB3">
            <w:r>
              <w:t>(0.257)**</w:t>
            </w:r>
          </w:p>
        </w:tc>
        <w:tc>
          <w:tcPr>
            <w:tcW w:w="1926" w:type="dxa"/>
          </w:tcPr>
          <w:p w:rsidR="00D81CB3" w:rsidRDefault="00D81CB3" w:rsidP="00D81CB3">
            <w:r>
              <w:t>-0.026</w:t>
            </w:r>
          </w:p>
          <w:p w:rsidR="00D81CB3" w:rsidRDefault="00D81CB3" w:rsidP="00D81CB3">
            <w:r>
              <w:t>(0.282)</w:t>
            </w:r>
          </w:p>
        </w:tc>
      </w:tr>
      <w:tr w:rsidR="00D81CB3" w:rsidTr="00D81CB3">
        <w:tc>
          <w:tcPr>
            <w:tcW w:w="2492" w:type="dxa"/>
          </w:tcPr>
          <w:p w:rsidR="00D81CB3" w:rsidRDefault="00D81CB3" w:rsidP="00D81CB3">
            <w:r>
              <w:t>Higher education</w:t>
            </w:r>
          </w:p>
        </w:tc>
        <w:tc>
          <w:tcPr>
            <w:tcW w:w="1925" w:type="dxa"/>
          </w:tcPr>
          <w:p w:rsidR="00D81CB3" w:rsidRDefault="00D81CB3" w:rsidP="00D81CB3">
            <w:r>
              <w:t>-</w:t>
            </w:r>
          </w:p>
        </w:tc>
        <w:tc>
          <w:tcPr>
            <w:tcW w:w="1926" w:type="dxa"/>
          </w:tcPr>
          <w:p w:rsidR="00D81CB3" w:rsidRDefault="00D81CB3" w:rsidP="00D81CB3">
            <w:r>
              <w:t>0.434</w:t>
            </w:r>
          </w:p>
          <w:p w:rsidR="00D81CB3" w:rsidRDefault="00D81CB3" w:rsidP="00D81CB3">
            <w:r>
              <w:t>(0.060)*</w:t>
            </w:r>
          </w:p>
        </w:tc>
        <w:tc>
          <w:tcPr>
            <w:tcW w:w="1926" w:type="dxa"/>
          </w:tcPr>
          <w:p w:rsidR="00D81CB3" w:rsidRDefault="00D81CB3" w:rsidP="00D81CB3">
            <w:r>
              <w:t>-0.378</w:t>
            </w:r>
          </w:p>
          <w:p w:rsidR="00D81CB3" w:rsidRDefault="00D81CB3" w:rsidP="00D81CB3">
            <w:r>
              <w:t>(0.208)***</w:t>
            </w:r>
          </w:p>
          <w:p w:rsidR="00D81CB3" w:rsidRDefault="00D81CB3" w:rsidP="00D81CB3"/>
        </w:tc>
        <w:tc>
          <w:tcPr>
            <w:tcW w:w="1926" w:type="dxa"/>
          </w:tcPr>
          <w:p w:rsidR="00D81CB3" w:rsidRDefault="00D81CB3" w:rsidP="00D81CB3">
            <w:r>
              <w:t>-0.493</w:t>
            </w:r>
          </w:p>
          <w:p w:rsidR="00D81CB3" w:rsidRDefault="00D81CB3" w:rsidP="00D81CB3">
            <w:r>
              <w:t>(0.239)**</w:t>
            </w:r>
          </w:p>
        </w:tc>
      </w:tr>
      <w:tr w:rsidR="00D81CB3" w:rsidTr="00D81CB3">
        <w:tc>
          <w:tcPr>
            <w:tcW w:w="2492" w:type="dxa"/>
          </w:tcPr>
          <w:p w:rsidR="00D81CB3" w:rsidRDefault="00D81CB3" w:rsidP="00D81CB3">
            <w:r w:rsidRPr="00136F50">
              <w:t xml:space="preserve">Existence of </w:t>
            </w:r>
            <w:proofErr w:type="spellStart"/>
            <w:r w:rsidRPr="00136F50">
              <w:t>lgbt</w:t>
            </w:r>
            <w:proofErr w:type="spellEnd"/>
            <w:r w:rsidRPr="00136F50">
              <w:t xml:space="preserve"> group in the workplace</w:t>
            </w:r>
          </w:p>
          <w:p w:rsidR="00D81CB3" w:rsidRDefault="00D81CB3" w:rsidP="00D81CB3"/>
        </w:tc>
        <w:tc>
          <w:tcPr>
            <w:tcW w:w="1925" w:type="dxa"/>
          </w:tcPr>
          <w:p w:rsidR="00D81CB3" w:rsidRDefault="00D81CB3" w:rsidP="00D81CB3">
            <w:r>
              <w:t>-</w:t>
            </w:r>
          </w:p>
        </w:tc>
        <w:tc>
          <w:tcPr>
            <w:tcW w:w="1926" w:type="dxa"/>
          </w:tcPr>
          <w:p w:rsidR="00D81CB3" w:rsidRDefault="00D81CB3" w:rsidP="00D81CB3">
            <w:r>
              <w:t>-</w:t>
            </w:r>
          </w:p>
        </w:tc>
        <w:tc>
          <w:tcPr>
            <w:tcW w:w="1926" w:type="dxa"/>
          </w:tcPr>
          <w:p w:rsidR="00D81CB3" w:rsidRDefault="00D81CB3" w:rsidP="00D81CB3">
            <w:r>
              <w:t>-1.113</w:t>
            </w:r>
          </w:p>
          <w:p w:rsidR="00D81CB3" w:rsidRDefault="00D81CB3" w:rsidP="00D81CB3">
            <w:r>
              <w:t>(0.280)*</w:t>
            </w:r>
          </w:p>
        </w:tc>
        <w:tc>
          <w:tcPr>
            <w:tcW w:w="1926" w:type="dxa"/>
          </w:tcPr>
          <w:p w:rsidR="00D81CB3" w:rsidRDefault="00D81CB3" w:rsidP="00D81CB3">
            <w:r>
              <w:t>1.701</w:t>
            </w:r>
          </w:p>
          <w:p w:rsidR="00D81CB3" w:rsidRDefault="00D81CB3" w:rsidP="00D81CB3">
            <w:r>
              <w:t>(0.285)*</w:t>
            </w:r>
          </w:p>
        </w:tc>
      </w:tr>
      <w:tr w:rsidR="00D81CB3" w:rsidTr="00D81CB3">
        <w:tc>
          <w:tcPr>
            <w:tcW w:w="2492" w:type="dxa"/>
          </w:tcPr>
          <w:p w:rsidR="00D81CB3" w:rsidRDefault="00D81CB3" w:rsidP="00D81CB3">
            <w:r>
              <w:t>Age</w:t>
            </w:r>
          </w:p>
        </w:tc>
        <w:tc>
          <w:tcPr>
            <w:tcW w:w="1925" w:type="dxa"/>
          </w:tcPr>
          <w:p w:rsidR="00D81CB3" w:rsidRDefault="00D81CB3" w:rsidP="00D81CB3">
            <w:r>
              <w:t>-</w:t>
            </w:r>
          </w:p>
        </w:tc>
        <w:tc>
          <w:tcPr>
            <w:tcW w:w="1926" w:type="dxa"/>
          </w:tcPr>
          <w:p w:rsidR="00D81CB3" w:rsidRDefault="00D81CB3" w:rsidP="00D81CB3">
            <w:r>
              <w:t>-</w:t>
            </w:r>
          </w:p>
        </w:tc>
        <w:tc>
          <w:tcPr>
            <w:tcW w:w="1926" w:type="dxa"/>
          </w:tcPr>
          <w:p w:rsidR="00D81CB3" w:rsidRDefault="00D81CB3" w:rsidP="00D81CB3">
            <w:r>
              <w:t>0.020</w:t>
            </w:r>
          </w:p>
          <w:p w:rsidR="00D81CB3" w:rsidRDefault="00D81CB3" w:rsidP="00D81CB3">
            <w:r>
              <w:t>(0.027)</w:t>
            </w:r>
          </w:p>
          <w:p w:rsidR="00D81CB3" w:rsidRDefault="00D81CB3" w:rsidP="00D81CB3"/>
        </w:tc>
        <w:tc>
          <w:tcPr>
            <w:tcW w:w="1926" w:type="dxa"/>
          </w:tcPr>
          <w:p w:rsidR="00D81CB3" w:rsidRDefault="00D81CB3" w:rsidP="00D81CB3">
            <w:r>
              <w:t>-0.030</w:t>
            </w:r>
          </w:p>
          <w:p w:rsidR="00D81CB3" w:rsidRDefault="00D81CB3" w:rsidP="00D81CB3">
            <w:r>
              <w:t>(0.031)</w:t>
            </w:r>
          </w:p>
        </w:tc>
      </w:tr>
      <w:tr w:rsidR="00D81CB3" w:rsidTr="00D81CB3">
        <w:tc>
          <w:tcPr>
            <w:tcW w:w="2492" w:type="dxa"/>
          </w:tcPr>
          <w:p w:rsidR="00D81CB3" w:rsidRDefault="00D81CB3" w:rsidP="00D81CB3">
            <w:r>
              <w:t>White collar employees</w:t>
            </w:r>
          </w:p>
        </w:tc>
        <w:tc>
          <w:tcPr>
            <w:tcW w:w="1925" w:type="dxa"/>
          </w:tcPr>
          <w:p w:rsidR="00D81CB3" w:rsidRDefault="00D81CB3" w:rsidP="00D81CB3">
            <w:r>
              <w:t>-</w:t>
            </w:r>
          </w:p>
        </w:tc>
        <w:tc>
          <w:tcPr>
            <w:tcW w:w="1926" w:type="dxa"/>
          </w:tcPr>
          <w:p w:rsidR="00D81CB3" w:rsidRDefault="00D81CB3" w:rsidP="00D81CB3">
            <w:r>
              <w:t>-</w:t>
            </w:r>
          </w:p>
        </w:tc>
        <w:tc>
          <w:tcPr>
            <w:tcW w:w="1926" w:type="dxa"/>
          </w:tcPr>
          <w:p w:rsidR="00D81CB3" w:rsidRDefault="00D81CB3" w:rsidP="00D81CB3">
            <w:r>
              <w:t>0.235</w:t>
            </w:r>
          </w:p>
          <w:p w:rsidR="00D81CB3" w:rsidRDefault="00D81CB3" w:rsidP="00D81CB3">
            <w:r>
              <w:t>(0.216)</w:t>
            </w:r>
          </w:p>
          <w:p w:rsidR="00D81CB3" w:rsidRDefault="00D81CB3" w:rsidP="00D81CB3"/>
        </w:tc>
        <w:tc>
          <w:tcPr>
            <w:tcW w:w="1926" w:type="dxa"/>
          </w:tcPr>
          <w:p w:rsidR="00D81CB3" w:rsidRDefault="00D81CB3" w:rsidP="00D81CB3">
            <w:r>
              <w:t>0.118</w:t>
            </w:r>
          </w:p>
          <w:p w:rsidR="00D81CB3" w:rsidRDefault="00D81CB3" w:rsidP="00D81CB3">
            <w:r>
              <w:t>(0.244)</w:t>
            </w:r>
          </w:p>
        </w:tc>
      </w:tr>
      <w:tr w:rsidR="00D81CB3" w:rsidTr="00D81CB3">
        <w:tc>
          <w:tcPr>
            <w:tcW w:w="2492" w:type="dxa"/>
          </w:tcPr>
          <w:p w:rsidR="00D81CB3" w:rsidRDefault="00D81CB3" w:rsidP="00D81CB3">
            <w:r>
              <w:t>Working experience</w:t>
            </w:r>
          </w:p>
        </w:tc>
        <w:tc>
          <w:tcPr>
            <w:tcW w:w="1925" w:type="dxa"/>
          </w:tcPr>
          <w:p w:rsidR="00D81CB3" w:rsidRDefault="00D81CB3" w:rsidP="00D81CB3">
            <w:r>
              <w:t>-</w:t>
            </w:r>
          </w:p>
        </w:tc>
        <w:tc>
          <w:tcPr>
            <w:tcW w:w="1926" w:type="dxa"/>
          </w:tcPr>
          <w:p w:rsidR="00D81CB3" w:rsidRDefault="00D81CB3" w:rsidP="00D81CB3">
            <w:r>
              <w:t>-</w:t>
            </w:r>
          </w:p>
        </w:tc>
        <w:tc>
          <w:tcPr>
            <w:tcW w:w="1926" w:type="dxa"/>
          </w:tcPr>
          <w:p w:rsidR="00D81CB3" w:rsidRDefault="00D81CB3" w:rsidP="00D81CB3">
            <w:r>
              <w:t>0.032</w:t>
            </w:r>
          </w:p>
          <w:p w:rsidR="00D81CB3" w:rsidRDefault="00D81CB3" w:rsidP="00D81CB3">
            <w:r>
              <w:t>(0.027)</w:t>
            </w:r>
          </w:p>
        </w:tc>
        <w:tc>
          <w:tcPr>
            <w:tcW w:w="1926" w:type="dxa"/>
          </w:tcPr>
          <w:p w:rsidR="00D81CB3" w:rsidRDefault="00D81CB3" w:rsidP="00D81CB3">
            <w:r>
              <w:t>-0.028</w:t>
            </w:r>
          </w:p>
          <w:p w:rsidR="00D81CB3" w:rsidRDefault="00D81CB3" w:rsidP="00D81CB3">
            <w:r>
              <w:t>(0.031)</w:t>
            </w:r>
          </w:p>
          <w:p w:rsidR="00D81CB3" w:rsidRDefault="00D81CB3" w:rsidP="00D81CB3"/>
        </w:tc>
      </w:tr>
      <w:tr w:rsidR="00D81CB3" w:rsidTr="00D81CB3">
        <w:tc>
          <w:tcPr>
            <w:tcW w:w="2492" w:type="dxa"/>
          </w:tcPr>
          <w:p w:rsidR="00D81CB3" w:rsidRDefault="00D81CB3" w:rsidP="00D81CB3">
            <w:r>
              <w:t>Workplace bullying</w:t>
            </w:r>
          </w:p>
          <w:p w:rsidR="00D81CB3" w:rsidRDefault="00D81CB3" w:rsidP="00D81CB3"/>
        </w:tc>
        <w:tc>
          <w:tcPr>
            <w:tcW w:w="1925" w:type="dxa"/>
          </w:tcPr>
          <w:p w:rsidR="00D81CB3" w:rsidRDefault="00D81CB3" w:rsidP="00D81CB3">
            <w:r>
              <w:t>-</w:t>
            </w:r>
          </w:p>
        </w:tc>
        <w:tc>
          <w:tcPr>
            <w:tcW w:w="1926" w:type="dxa"/>
          </w:tcPr>
          <w:p w:rsidR="00D81CB3" w:rsidRDefault="00D81CB3" w:rsidP="00D81CB3">
            <w:r>
              <w:t>-</w:t>
            </w:r>
          </w:p>
        </w:tc>
        <w:tc>
          <w:tcPr>
            <w:tcW w:w="1926" w:type="dxa"/>
          </w:tcPr>
          <w:p w:rsidR="00D81CB3" w:rsidRDefault="00D81CB3" w:rsidP="00D81CB3">
            <w:r>
              <w:t>-</w:t>
            </w:r>
          </w:p>
        </w:tc>
        <w:tc>
          <w:tcPr>
            <w:tcW w:w="1926" w:type="dxa"/>
          </w:tcPr>
          <w:p w:rsidR="00D81CB3" w:rsidRDefault="00D81CB3" w:rsidP="00D81CB3">
            <w:r>
              <w:t>-0.421</w:t>
            </w:r>
          </w:p>
          <w:p w:rsidR="00D81CB3" w:rsidRDefault="00D81CB3" w:rsidP="00D81CB3">
            <w:r>
              <w:t>(0.189)**</w:t>
            </w:r>
          </w:p>
          <w:p w:rsidR="00D81CB3" w:rsidRDefault="00D81CB3" w:rsidP="00D81CB3"/>
        </w:tc>
      </w:tr>
      <w:tr w:rsidR="00D81CB3" w:rsidTr="00D81CB3">
        <w:tc>
          <w:tcPr>
            <w:tcW w:w="2492" w:type="dxa"/>
          </w:tcPr>
          <w:p w:rsidR="00D81CB3" w:rsidRDefault="00D81CB3" w:rsidP="00D81CB3">
            <w:r>
              <w:t>Cities controls</w:t>
            </w:r>
          </w:p>
          <w:p w:rsidR="00D81CB3" w:rsidRDefault="00D81CB3" w:rsidP="00D81CB3"/>
        </w:tc>
        <w:tc>
          <w:tcPr>
            <w:tcW w:w="1925" w:type="dxa"/>
          </w:tcPr>
          <w:p w:rsidR="00D81CB3" w:rsidRDefault="00D81CB3" w:rsidP="00D81CB3">
            <w:r>
              <w:t>yes</w:t>
            </w:r>
          </w:p>
        </w:tc>
        <w:tc>
          <w:tcPr>
            <w:tcW w:w="1926" w:type="dxa"/>
          </w:tcPr>
          <w:p w:rsidR="00D81CB3" w:rsidRDefault="00D81CB3" w:rsidP="00D81CB3">
            <w:r>
              <w:t>yes</w:t>
            </w:r>
          </w:p>
        </w:tc>
        <w:tc>
          <w:tcPr>
            <w:tcW w:w="1926" w:type="dxa"/>
          </w:tcPr>
          <w:p w:rsidR="00D81CB3" w:rsidRDefault="00D81CB3" w:rsidP="00D81CB3">
            <w:r>
              <w:t>yes</w:t>
            </w:r>
          </w:p>
        </w:tc>
        <w:tc>
          <w:tcPr>
            <w:tcW w:w="1926" w:type="dxa"/>
          </w:tcPr>
          <w:p w:rsidR="00D81CB3" w:rsidRDefault="00D81CB3" w:rsidP="00D81CB3">
            <w:r>
              <w:t>yes</w:t>
            </w:r>
          </w:p>
        </w:tc>
      </w:tr>
      <w:tr w:rsidR="00D81CB3" w:rsidTr="00D81CB3">
        <w:tc>
          <w:tcPr>
            <w:tcW w:w="2492" w:type="dxa"/>
          </w:tcPr>
          <w:p w:rsidR="00D81CB3" w:rsidRDefault="00D81CB3" w:rsidP="00D81CB3">
            <w:r>
              <w:t>Events controls</w:t>
            </w:r>
          </w:p>
          <w:p w:rsidR="00D81CB3" w:rsidRDefault="00D81CB3" w:rsidP="00D81CB3"/>
        </w:tc>
        <w:tc>
          <w:tcPr>
            <w:tcW w:w="1925" w:type="dxa"/>
          </w:tcPr>
          <w:p w:rsidR="00D81CB3" w:rsidRDefault="00D81CB3" w:rsidP="00D81CB3">
            <w:r>
              <w:t>yes</w:t>
            </w:r>
          </w:p>
        </w:tc>
        <w:tc>
          <w:tcPr>
            <w:tcW w:w="1926" w:type="dxa"/>
          </w:tcPr>
          <w:p w:rsidR="00D81CB3" w:rsidRDefault="00D81CB3" w:rsidP="00D81CB3">
            <w:r>
              <w:t>yes</w:t>
            </w:r>
          </w:p>
        </w:tc>
        <w:tc>
          <w:tcPr>
            <w:tcW w:w="1926" w:type="dxa"/>
          </w:tcPr>
          <w:p w:rsidR="00D81CB3" w:rsidRDefault="00D81CB3" w:rsidP="00D81CB3">
            <w:r>
              <w:t>yes</w:t>
            </w:r>
          </w:p>
        </w:tc>
        <w:tc>
          <w:tcPr>
            <w:tcW w:w="1926" w:type="dxa"/>
          </w:tcPr>
          <w:p w:rsidR="00D81CB3" w:rsidRDefault="00D81CB3" w:rsidP="00D81CB3">
            <w:r>
              <w:t>yes</w:t>
            </w:r>
          </w:p>
        </w:tc>
      </w:tr>
      <w:tr w:rsidR="00D81CB3" w:rsidTr="00D81CB3">
        <w:tc>
          <w:tcPr>
            <w:tcW w:w="2492" w:type="dxa"/>
          </w:tcPr>
          <w:p w:rsidR="00D81CB3" w:rsidRDefault="00D81CB3" w:rsidP="00D81CB3">
            <w:r>
              <w:t>LR x</w:t>
            </w:r>
            <w:r>
              <w:rPr>
                <w:vertAlign w:val="superscript"/>
              </w:rPr>
              <w:t>2</w:t>
            </w:r>
            <w:r>
              <w:t xml:space="preserve"> </w:t>
            </w:r>
          </w:p>
          <w:p w:rsidR="00D81CB3" w:rsidRPr="00F35F14" w:rsidRDefault="00D81CB3" w:rsidP="00D81CB3"/>
        </w:tc>
        <w:tc>
          <w:tcPr>
            <w:tcW w:w="1925" w:type="dxa"/>
          </w:tcPr>
          <w:p w:rsidR="00D81CB3" w:rsidRDefault="00D81CB3" w:rsidP="00D81CB3">
            <w:r>
              <w:t>15.06</w:t>
            </w:r>
          </w:p>
        </w:tc>
        <w:tc>
          <w:tcPr>
            <w:tcW w:w="1926" w:type="dxa"/>
          </w:tcPr>
          <w:p w:rsidR="00D81CB3" w:rsidRDefault="00D81CB3" w:rsidP="00D81CB3">
            <w:r>
              <w:t>67.04</w:t>
            </w:r>
          </w:p>
        </w:tc>
        <w:tc>
          <w:tcPr>
            <w:tcW w:w="1926" w:type="dxa"/>
          </w:tcPr>
          <w:p w:rsidR="00D81CB3" w:rsidRDefault="00D81CB3" w:rsidP="00D81CB3">
            <w:r>
              <w:t>375.48</w:t>
            </w:r>
          </w:p>
        </w:tc>
        <w:tc>
          <w:tcPr>
            <w:tcW w:w="1926" w:type="dxa"/>
          </w:tcPr>
          <w:p w:rsidR="00D81CB3" w:rsidRDefault="00D81CB3" w:rsidP="00D81CB3">
            <w:r>
              <w:t>291.10</w:t>
            </w:r>
          </w:p>
        </w:tc>
      </w:tr>
      <w:tr w:rsidR="00D81CB3" w:rsidTr="00D81CB3">
        <w:tc>
          <w:tcPr>
            <w:tcW w:w="2492" w:type="dxa"/>
          </w:tcPr>
          <w:p w:rsidR="00D81CB3" w:rsidRDefault="00D81CB3" w:rsidP="00D81CB3">
            <w:pPr>
              <w:rPr>
                <w:vertAlign w:val="superscript"/>
              </w:rPr>
            </w:pPr>
            <w:proofErr w:type="spellStart"/>
            <w:r>
              <w:t>Prob</w:t>
            </w:r>
            <w:proofErr w:type="spellEnd"/>
            <w:r>
              <w:t>&gt; x</w:t>
            </w:r>
            <w:r>
              <w:rPr>
                <w:vertAlign w:val="superscript"/>
              </w:rPr>
              <w:t>2</w:t>
            </w:r>
          </w:p>
          <w:p w:rsidR="00D81CB3" w:rsidRDefault="00D81CB3" w:rsidP="00D81CB3"/>
        </w:tc>
        <w:tc>
          <w:tcPr>
            <w:tcW w:w="1925" w:type="dxa"/>
          </w:tcPr>
          <w:p w:rsidR="00D81CB3" w:rsidRDefault="00D81CB3" w:rsidP="00D81CB3">
            <w:r>
              <w:t>0.129</w:t>
            </w:r>
          </w:p>
        </w:tc>
        <w:tc>
          <w:tcPr>
            <w:tcW w:w="1926" w:type="dxa"/>
          </w:tcPr>
          <w:p w:rsidR="00D81CB3" w:rsidRDefault="00D81CB3" w:rsidP="00D81CB3">
            <w:r>
              <w:t>0.000</w:t>
            </w:r>
          </w:p>
        </w:tc>
        <w:tc>
          <w:tcPr>
            <w:tcW w:w="1926" w:type="dxa"/>
          </w:tcPr>
          <w:p w:rsidR="00D81CB3" w:rsidRDefault="00D81CB3" w:rsidP="00D81CB3">
            <w:r>
              <w:t>0.000</w:t>
            </w:r>
          </w:p>
        </w:tc>
        <w:tc>
          <w:tcPr>
            <w:tcW w:w="1926" w:type="dxa"/>
          </w:tcPr>
          <w:p w:rsidR="00D81CB3" w:rsidRDefault="00D81CB3" w:rsidP="00D81CB3">
            <w:r>
              <w:t>0.000</w:t>
            </w:r>
          </w:p>
        </w:tc>
      </w:tr>
      <w:tr w:rsidR="00D81CB3" w:rsidTr="00D81CB3">
        <w:tc>
          <w:tcPr>
            <w:tcW w:w="2492" w:type="dxa"/>
          </w:tcPr>
          <w:p w:rsidR="00D81CB3" w:rsidRDefault="00D81CB3" w:rsidP="00D81CB3">
            <w:pPr>
              <w:rPr>
                <w:vertAlign w:val="superscript"/>
              </w:rPr>
            </w:pPr>
            <w:r>
              <w:t>Pseudo R</w:t>
            </w:r>
            <w:r>
              <w:rPr>
                <w:vertAlign w:val="superscript"/>
              </w:rPr>
              <w:t>2</w:t>
            </w:r>
          </w:p>
          <w:p w:rsidR="00D81CB3" w:rsidRPr="00F35F14" w:rsidRDefault="00D81CB3" w:rsidP="00D81CB3">
            <w:pPr>
              <w:rPr>
                <w:vertAlign w:val="superscript"/>
              </w:rPr>
            </w:pPr>
          </w:p>
        </w:tc>
        <w:tc>
          <w:tcPr>
            <w:tcW w:w="1925" w:type="dxa"/>
          </w:tcPr>
          <w:p w:rsidR="00D81CB3" w:rsidRDefault="00D81CB3" w:rsidP="00D81CB3">
            <w:r>
              <w:t>0.048</w:t>
            </w:r>
          </w:p>
        </w:tc>
        <w:tc>
          <w:tcPr>
            <w:tcW w:w="1926" w:type="dxa"/>
          </w:tcPr>
          <w:p w:rsidR="00D81CB3" w:rsidRDefault="00D81CB3" w:rsidP="00D81CB3">
            <w:r>
              <w:t>0.238</w:t>
            </w:r>
          </w:p>
        </w:tc>
        <w:tc>
          <w:tcPr>
            <w:tcW w:w="1926" w:type="dxa"/>
          </w:tcPr>
          <w:p w:rsidR="00D81CB3" w:rsidRDefault="00D81CB3" w:rsidP="00D81CB3">
            <w:r>
              <w:t>0.539</w:t>
            </w:r>
          </w:p>
        </w:tc>
        <w:tc>
          <w:tcPr>
            <w:tcW w:w="1926" w:type="dxa"/>
          </w:tcPr>
          <w:p w:rsidR="00D81CB3" w:rsidRDefault="00D81CB3" w:rsidP="00D81CB3">
            <w:r>
              <w:t>0.511</w:t>
            </w:r>
          </w:p>
        </w:tc>
      </w:tr>
      <w:tr w:rsidR="00D81CB3" w:rsidTr="00D81CB3">
        <w:tc>
          <w:tcPr>
            <w:tcW w:w="2492" w:type="dxa"/>
          </w:tcPr>
          <w:p w:rsidR="00D81CB3" w:rsidRDefault="00D81CB3" w:rsidP="00D81CB3">
            <w:r>
              <w:t>Log likelihood</w:t>
            </w:r>
          </w:p>
          <w:p w:rsidR="00D81CB3" w:rsidRDefault="00D81CB3" w:rsidP="00D81CB3"/>
        </w:tc>
        <w:tc>
          <w:tcPr>
            <w:tcW w:w="1925" w:type="dxa"/>
          </w:tcPr>
          <w:p w:rsidR="00D81CB3" w:rsidRDefault="00D81CB3" w:rsidP="00D81CB3">
            <w:r>
              <w:t>-148.276</w:t>
            </w:r>
          </w:p>
        </w:tc>
        <w:tc>
          <w:tcPr>
            <w:tcW w:w="1926" w:type="dxa"/>
          </w:tcPr>
          <w:p w:rsidR="00D81CB3" w:rsidRDefault="00D81CB3" w:rsidP="00D81CB3">
            <w:r>
              <w:t>-106.820</w:t>
            </w:r>
          </w:p>
        </w:tc>
        <w:tc>
          <w:tcPr>
            <w:tcW w:w="1926" w:type="dxa"/>
          </w:tcPr>
          <w:p w:rsidR="00D81CB3" w:rsidRDefault="00D81CB3" w:rsidP="00D81CB3">
            <w:r>
              <w:t>-160.222</w:t>
            </w:r>
          </w:p>
        </w:tc>
        <w:tc>
          <w:tcPr>
            <w:tcW w:w="1926" w:type="dxa"/>
          </w:tcPr>
          <w:p w:rsidR="00D81CB3" w:rsidRDefault="00D81CB3" w:rsidP="00D81CB3">
            <w:r>
              <w:t>-138.999</w:t>
            </w:r>
          </w:p>
        </w:tc>
      </w:tr>
      <w:tr w:rsidR="00D81CB3" w:rsidTr="00D81CB3">
        <w:tc>
          <w:tcPr>
            <w:tcW w:w="2492" w:type="dxa"/>
            <w:tcBorders>
              <w:bottom w:val="single" w:sz="4" w:space="0" w:color="auto"/>
            </w:tcBorders>
          </w:tcPr>
          <w:p w:rsidR="00D81CB3" w:rsidRDefault="00D81CB3" w:rsidP="00D81CB3">
            <w:r>
              <w:t>Observations</w:t>
            </w:r>
          </w:p>
          <w:p w:rsidR="00D81CB3" w:rsidRDefault="00D81CB3" w:rsidP="00D81CB3"/>
        </w:tc>
        <w:tc>
          <w:tcPr>
            <w:tcW w:w="1925" w:type="dxa"/>
            <w:tcBorders>
              <w:bottom w:val="single" w:sz="4" w:space="0" w:color="auto"/>
            </w:tcBorders>
          </w:tcPr>
          <w:p w:rsidR="00D81CB3" w:rsidRDefault="00D81CB3" w:rsidP="00D81CB3">
            <w:r>
              <w:t>232</w:t>
            </w:r>
          </w:p>
        </w:tc>
        <w:tc>
          <w:tcPr>
            <w:tcW w:w="1926" w:type="dxa"/>
            <w:tcBorders>
              <w:bottom w:val="single" w:sz="4" w:space="0" w:color="auto"/>
            </w:tcBorders>
          </w:tcPr>
          <w:p w:rsidR="00D81CB3" w:rsidRDefault="00D81CB3" w:rsidP="00D81CB3">
            <w:r>
              <w:t>232</w:t>
            </w:r>
          </w:p>
        </w:tc>
        <w:tc>
          <w:tcPr>
            <w:tcW w:w="1926" w:type="dxa"/>
            <w:tcBorders>
              <w:bottom w:val="single" w:sz="4" w:space="0" w:color="auto"/>
            </w:tcBorders>
          </w:tcPr>
          <w:p w:rsidR="00D81CB3" w:rsidRDefault="00D81CB3" w:rsidP="00D81CB3">
            <w:r>
              <w:t>232</w:t>
            </w:r>
          </w:p>
        </w:tc>
        <w:tc>
          <w:tcPr>
            <w:tcW w:w="1926" w:type="dxa"/>
            <w:tcBorders>
              <w:bottom w:val="single" w:sz="4" w:space="0" w:color="auto"/>
            </w:tcBorders>
          </w:tcPr>
          <w:p w:rsidR="00D81CB3" w:rsidRDefault="00D81CB3" w:rsidP="00D81CB3">
            <w:r>
              <w:t>232</w:t>
            </w:r>
          </w:p>
        </w:tc>
      </w:tr>
      <w:tr w:rsidR="00D81CB3" w:rsidTr="00D81CB3">
        <w:tc>
          <w:tcPr>
            <w:tcW w:w="10195" w:type="dxa"/>
            <w:gridSpan w:val="5"/>
            <w:tcBorders>
              <w:top w:val="single" w:sz="4" w:space="0" w:color="auto"/>
              <w:bottom w:val="single" w:sz="4" w:space="0" w:color="auto"/>
            </w:tcBorders>
          </w:tcPr>
          <w:p w:rsidR="00D81CB3" w:rsidRPr="00547BA8" w:rsidRDefault="00D81CB3" w:rsidP="00D81CB3">
            <w:pPr>
              <w:spacing w:line="480" w:lineRule="auto"/>
              <w:rPr>
                <w:i/>
              </w:rPr>
            </w:pPr>
            <w:r w:rsidRPr="00E83827">
              <w:rPr>
                <w:i/>
              </w:rPr>
              <w:t>Notes:</w:t>
            </w:r>
            <w:r>
              <w:rPr>
                <w:i/>
              </w:rPr>
              <w:t xml:space="preserve"> (</w:t>
            </w:r>
            <w:r>
              <w:rPr>
                <w:i/>
                <w:vertAlign w:val="superscript"/>
              </w:rPr>
              <w:t>~</w:t>
            </w:r>
            <w:proofErr w:type="gramStart"/>
            <w:r>
              <w:rPr>
                <w:i/>
              </w:rPr>
              <w:t>)Bisexuals</w:t>
            </w:r>
            <w:proofErr w:type="gramEnd"/>
            <w:r>
              <w:rPr>
                <w:i/>
              </w:rPr>
              <w:t xml:space="preserve"> otherwise. (^) </w:t>
            </w:r>
            <w:proofErr w:type="spellStart"/>
            <w:r>
              <w:rPr>
                <w:i/>
              </w:rPr>
              <w:t>Probit</w:t>
            </w:r>
            <w:proofErr w:type="spellEnd"/>
            <w:r>
              <w:rPr>
                <w:i/>
              </w:rPr>
              <w:t xml:space="preserve"> model-marginal effects. (^^) Ordered </w:t>
            </w:r>
            <w:proofErr w:type="spellStart"/>
            <w:r>
              <w:rPr>
                <w:i/>
              </w:rPr>
              <w:t>probit</w:t>
            </w:r>
            <w:proofErr w:type="spellEnd"/>
            <w:r>
              <w:rPr>
                <w:i/>
              </w:rPr>
              <w:t xml:space="preserve"> model.  </w:t>
            </w:r>
            <w:r>
              <w:rPr>
                <w:i/>
                <w:sz w:val="22"/>
                <w:szCs w:val="22"/>
              </w:rPr>
              <w:t>Standard errors are in parentheses. (*</w:t>
            </w:r>
            <w:r w:rsidRPr="00CB5377">
              <w:rPr>
                <w:i/>
                <w:sz w:val="22"/>
                <w:szCs w:val="22"/>
              </w:rPr>
              <w:t>) Significant at the 1 % level</w:t>
            </w:r>
            <w:r>
              <w:rPr>
                <w:i/>
                <w:sz w:val="22"/>
                <w:szCs w:val="22"/>
              </w:rPr>
              <w:t>. (**) Significant at the 5</w:t>
            </w:r>
            <w:r w:rsidRPr="00CB5377">
              <w:rPr>
                <w:i/>
                <w:sz w:val="22"/>
                <w:szCs w:val="22"/>
              </w:rPr>
              <w:t xml:space="preserve"> % level</w:t>
            </w:r>
            <w:r>
              <w:rPr>
                <w:i/>
                <w:sz w:val="22"/>
                <w:szCs w:val="22"/>
              </w:rPr>
              <w:t>. (***</w:t>
            </w:r>
            <w:r w:rsidRPr="00CB5377">
              <w:rPr>
                <w:i/>
                <w:sz w:val="22"/>
                <w:szCs w:val="22"/>
              </w:rPr>
              <w:t>) Significant at the 1</w:t>
            </w:r>
            <w:r>
              <w:rPr>
                <w:i/>
                <w:sz w:val="22"/>
                <w:szCs w:val="22"/>
              </w:rPr>
              <w:t>0</w:t>
            </w:r>
            <w:r w:rsidRPr="00CB5377">
              <w:rPr>
                <w:i/>
                <w:sz w:val="22"/>
                <w:szCs w:val="22"/>
              </w:rPr>
              <w:t xml:space="preserve"> % level</w:t>
            </w:r>
            <w:r>
              <w:rPr>
                <w:i/>
                <w:sz w:val="22"/>
                <w:szCs w:val="22"/>
              </w:rPr>
              <w:t>.</w:t>
            </w:r>
          </w:p>
        </w:tc>
      </w:tr>
    </w:tbl>
    <w:p w:rsidR="00FE4D39" w:rsidRDefault="00FE4D39" w:rsidP="00150243"/>
    <w:p w:rsidR="00CB5377" w:rsidRDefault="00CB5377" w:rsidP="00150243"/>
    <w:p w:rsidR="00CB5377" w:rsidRPr="00CB5377" w:rsidRDefault="00CB5377" w:rsidP="00CB5377"/>
    <w:p w:rsidR="00CB5377" w:rsidRPr="00CB5377" w:rsidRDefault="00CB5377" w:rsidP="00CB5377"/>
    <w:tbl>
      <w:tblPr>
        <w:tblStyle w:val="a6"/>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1925"/>
        <w:gridCol w:w="1926"/>
        <w:gridCol w:w="1926"/>
        <w:gridCol w:w="1926"/>
      </w:tblGrid>
      <w:tr w:rsidR="00645712" w:rsidTr="00502F04">
        <w:tc>
          <w:tcPr>
            <w:tcW w:w="10195" w:type="dxa"/>
            <w:gridSpan w:val="5"/>
            <w:tcBorders>
              <w:top w:val="single" w:sz="4" w:space="0" w:color="auto"/>
              <w:bottom w:val="single" w:sz="4" w:space="0" w:color="auto"/>
            </w:tcBorders>
          </w:tcPr>
          <w:p w:rsidR="00645712" w:rsidRPr="009A3AA5" w:rsidRDefault="00FE09D7" w:rsidP="00502F04">
            <w:pPr>
              <w:rPr>
                <w:b/>
              </w:rPr>
            </w:pPr>
            <w:r>
              <w:rPr>
                <w:b/>
              </w:rPr>
              <w:t>Table 6</w:t>
            </w:r>
            <w:r w:rsidR="00645712" w:rsidRPr="009A3AA5">
              <w:rPr>
                <w:b/>
              </w:rPr>
              <w:t xml:space="preserve">: Estimations; </w:t>
            </w:r>
            <w:r w:rsidR="00424765">
              <w:rPr>
                <w:b/>
              </w:rPr>
              <w:t>Lesbian/bisexual w</w:t>
            </w:r>
            <w:r w:rsidR="00645712">
              <w:rPr>
                <w:b/>
              </w:rPr>
              <w:t>om</w:t>
            </w:r>
            <w:r w:rsidR="00645712" w:rsidRPr="009A3AA5">
              <w:rPr>
                <w:b/>
              </w:rPr>
              <w:t xml:space="preserve">en  </w:t>
            </w:r>
          </w:p>
        </w:tc>
      </w:tr>
      <w:tr w:rsidR="00645712" w:rsidTr="00502F04">
        <w:tc>
          <w:tcPr>
            <w:tcW w:w="10195" w:type="dxa"/>
            <w:gridSpan w:val="5"/>
            <w:tcBorders>
              <w:top w:val="single" w:sz="4" w:space="0" w:color="auto"/>
            </w:tcBorders>
          </w:tcPr>
          <w:p w:rsidR="00645712" w:rsidRDefault="00645712" w:rsidP="00502F04"/>
        </w:tc>
      </w:tr>
      <w:tr w:rsidR="00BB4973" w:rsidTr="00502F04">
        <w:tc>
          <w:tcPr>
            <w:tcW w:w="2492" w:type="dxa"/>
          </w:tcPr>
          <w:p w:rsidR="00BB4973" w:rsidRDefault="00BB4973" w:rsidP="00502F04"/>
        </w:tc>
        <w:tc>
          <w:tcPr>
            <w:tcW w:w="1925" w:type="dxa"/>
          </w:tcPr>
          <w:p w:rsidR="00BB4973" w:rsidRDefault="00BB4973" w:rsidP="00132F7B">
            <w:r>
              <w:t>Model I^</w:t>
            </w:r>
          </w:p>
          <w:p w:rsidR="00BB4973" w:rsidRDefault="00BB4973" w:rsidP="00132F7B">
            <w:r>
              <w:t xml:space="preserve">Higher </w:t>
            </w:r>
          </w:p>
          <w:p w:rsidR="00BB4973" w:rsidRDefault="00BB4973" w:rsidP="00132F7B">
            <w:r>
              <w:t>education</w:t>
            </w:r>
          </w:p>
          <w:p w:rsidR="00BB4973" w:rsidRDefault="00BB4973" w:rsidP="00132F7B"/>
        </w:tc>
        <w:tc>
          <w:tcPr>
            <w:tcW w:w="1926" w:type="dxa"/>
          </w:tcPr>
          <w:p w:rsidR="00BB4973" w:rsidRDefault="00BB4973" w:rsidP="00132F7B">
            <w:r>
              <w:t>Model II^^</w:t>
            </w:r>
          </w:p>
          <w:p w:rsidR="00BB4973" w:rsidRDefault="00BB4973" w:rsidP="00132F7B">
            <w:r>
              <w:t>W</w:t>
            </w:r>
            <w:r w:rsidRPr="00BB4973">
              <w:t>hite-collar employment</w:t>
            </w:r>
          </w:p>
          <w:p w:rsidR="00BB4973" w:rsidRDefault="00BB4973" w:rsidP="00132F7B"/>
        </w:tc>
        <w:tc>
          <w:tcPr>
            <w:tcW w:w="1926" w:type="dxa"/>
          </w:tcPr>
          <w:p w:rsidR="00BB4973" w:rsidRDefault="00BB4973" w:rsidP="00132F7B">
            <w:r>
              <w:t>Model III^^^</w:t>
            </w:r>
          </w:p>
          <w:p w:rsidR="00BB4973" w:rsidRDefault="00BB4973" w:rsidP="00132F7B">
            <w:r>
              <w:t>Workplace bullying</w:t>
            </w:r>
          </w:p>
          <w:p w:rsidR="00BB4973" w:rsidRPr="00BB4973" w:rsidRDefault="00BB4973" w:rsidP="00132F7B"/>
        </w:tc>
        <w:tc>
          <w:tcPr>
            <w:tcW w:w="1926" w:type="dxa"/>
          </w:tcPr>
          <w:p w:rsidR="00BB4973" w:rsidRPr="00BB4973" w:rsidRDefault="00BB4973" w:rsidP="00132F7B">
            <w:r w:rsidRPr="00BB4973">
              <w:t>Model IV</w:t>
            </w:r>
            <w:r w:rsidRPr="00BB4973">
              <w:rPr>
                <w:vertAlign w:val="superscript"/>
              </w:rPr>
              <w:t>#</w:t>
            </w:r>
          </w:p>
          <w:p w:rsidR="00BB4973" w:rsidRDefault="00BB4973" w:rsidP="00132F7B">
            <w:r>
              <w:t>J</w:t>
            </w:r>
            <w:r w:rsidRPr="00BB4973">
              <w:t xml:space="preserve">ob </w:t>
            </w:r>
          </w:p>
          <w:p w:rsidR="00BB4973" w:rsidRPr="00BB4973" w:rsidRDefault="00BB4973" w:rsidP="00132F7B">
            <w:r w:rsidRPr="00BB4973">
              <w:t>satisfaction</w:t>
            </w:r>
          </w:p>
        </w:tc>
      </w:tr>
      <w:tr w:rsidR="00BB4973" w:rsidTr="00502F04">
        <w:tc>
          <w:tcPr>
            <w:tcW w:w="2492" w:type="dxa"/>
          </w:tcPr>
          <w:p w:rsidR="00BB4973" w:rsidRDefault="00BB4973" w:rsidP="00502F04">
            <w:r>
              <w:t>School-age bullying</w:t>
            </w:r>
          </w:p>
        </w:tc>
        <w:tc>
          <w:tcPr>
            <w:tcW w:w="1925" w:type="dxa"/>
          </w:tcPr>
          <w:p w:rsidR="00BB4973" w:rsidRDefault="00BB4973" w:rsidP="00FE09D7">
            <w:r>
              <w:t>-0.290</w:t>
            </w:r>
          </w:p>
          <w:p w:rsidR="00BB4973" w:rsidRDefault="00BB4973" w:rsidP="00FE09D7">
            <w:r>
              <w:t>(0.041)*</w:t>
            </w:r>
          </w:p>
          <w:p w:rsidR="00BB4973" w:rsidRDefault="00BB4973" w:rsidP="00FE09D7"/>
        </w:tc>
        <w:tc>
          <w:tcPr>
            <w:tcW w:w="1926" w:type="dxa"/>
          </w:tcPr>
          <w:p w:rsidR="00BB4973" w:rsidRDefault="00BB4973" w:rsidP="00502F04">
            <w:r>
              <w:t>-0.008</w:t>
            </w:r>
          </w:p>
          <w:p w:rsidR="00BB4973" w:rsidRDefault="00BB4973" w:rsidP="00502F04">
            <w:r>
              <w:t>(0.052)</w:t>
            </w:r>
          </w:p>
        </w:tc>
        <w:tc>
          <w:tcPr>
            <w:tcW w:w="1926" w:type="dxa"/>
          </w:tcPr>
          <w:p w:rsidR="00BB4973" w:rsidRDefault="00BB4973" w:rsidP="00502F04">
            <w:r>
              <w:t>1.069</w:t>
            </w:r>
          </w:p>
          <w:p w:rsidR="00BB4973" w:rsidRDefault="00BB4973" w:rsidP="00502F04">
            <w:r>
              <w:t>(0.128)*</w:t>
            </w:r>
          </w:p>
        </w:tc>
        <w:tc>
          <w:tcPr>
            <w:tcW w:w="1926" w:type="dxa"/>
          </w:tcPr>
          <w:p w:rsidR="00BB4973" w:rsidRDefault="00BB4973" w:rsidP="00502F04">
            <w:r>
              <w:t>-0.575</w:t>
            </w:r>
          </w:p>
          <w:p w:rsidR="00BB4973" w:rsidRDefault="00BB4973" w:rsidP="00502F04">
            <w:r>
              <w:t>(0.166)*</w:t>
            </w:r>
          </w:p>
        </w:tc>
      </w:tr>
      <w:tr w:rsidR="00BB4973" w:rsidTr="00502F04">
        <w:tc>
          <w:tcPr>
            <w:tcW w:w="2492" w:type="dxa"/>
          </w:tcPr>
          <w:p w:rsidR="00BB4973" w:rsidRPr="0042064B" w:rsidRDefault="00BB4973" w:rsidP="00502F04">
            <w:pPr>
              <w:rPr>
                <w:vertAlign w:val="superscript"/>
              </w:rPr>
            </w:pPr>
            <w:r>
              <w:t>Lesbians</w:t>
            </w:r>
            <w:r>
              <w:rPr>
                <w:vertAlign w:val="superscript"/>
              </w:rPr>
              <w:t>~</w:t>
            </w:r>
          </w:p>
        </w:tc>
        <w:tc>
          <w:tcPr>
            <w:tcW w:w="1925" w:type="dxa"/>
          </w:tcPr>
          <w:p w:rsidR="00BB4973" w:rsidRDefault="00BB4973" w:rsidP="00502F04">
            <w:r>
              <w:t>-0.064</w:t>
            </w:r>
          </w:p>
          <w:p w:rsidR="00BB4973" w:rsidRDefault="00BB4973" w:rsidP="00502F04">
            <w:r>
              <w:t>(0.107)</w:t>
            </w:r>
          </w:p>
          <w:p w:rsidR="00BB4973" w:rsidRDefault="00BB4973" w:rsidP="00502F04"/>
        </w:tc>
        <w:tc>
          <w:tcPr>
            <w:tcW w:w="1926" w:type="dxa"/>
          </w:tcPr>
          <w:p w:rsidR="00BB4973" w:rsidRDefault="00BB4973" w:rsidP="00502F04">
            <w:r>
              <w:t>-0.162</w:t>
            </w:r>
          </w:p>
          <w:p w:rsidR="00BB4973" w:rsidRDefault="00BB4973" w:rsidP="00502F04">
            <w:r>
              <w:t>(0.140)</w:t>
            </w:r>
          </w:p>
        </w:tc>
        <w:tc>
          <w:tcPr>
            <w:tcW w:w="1926" w:type="dxa"/>
          </w:tcPr>
          <w:p w:rsidR="00BB4973" w:rsidRDefault="00BB4973" w:rsidP="00502F04">
            <w:r>
              <w:t>0.098</w:t>
            </w:r>
          </w:p>
          <w:p w:rsidR="00BB4973" w:rsidRDefault="00BB4973" w:rsidP="00502F04">
            <w:r>
              <w:t>(0.230)</w:t>
            </w:r>
          </w:p>
        </w:tc>
        <w:tc>
          <w:tcPr>
            <w:tcW w:w="1926" w:type="dxa"/>
          </w:tcPr>
          <w:p w:rsidR="00BB4973" w:rsidRDefault="00BB4973" w:rsidP="00502F04">
            <w:r>
              <w:t>-0.089</w:t>
            </w:r>
          </w:p>
          <w:p w:rsidR="00BB4973" w:rsidRDefault="00BB4973" w:rsidP="00502F04">
            <w:r>
              <w:t>(0.044)**</w:t>
            </w:r>
          </w:p>
        </w:tc>
      </w:tr>
      <w:tr w:rsidR="00BB4973" w:rsidTr="00502F04">
        <w:tc>
          <w:tcPr>
            <w:tcW w:w="2492" w:type="dxa"/>
          </w:tcPr>
          <w:p w:rsidR="00BB4973" w:rsidRDefault="00BB4973" w:rsidP="00132F7B">
            <w:r>
              <w:t>Higher education</w:t>
            </w:r>
          </w:p>
        </w:tc>
        <w:tc>
          <w:tcPr>
            <w:tcW w:w="1925" w:type="dxa"/>
          </w:tcPr>
          <w:p w:rsidR="00BB4973" w:rsidRDefault="00BB4973" w:rsidP="00132F7B">
            <w:r>
              <w:t>-</w:t>
            </w:r>
          </w:p>
        </w:tc>
        <w:tc>
          <w:tcPr>
            <w:tcW w:w="1926" w:type="dxa"/>
          </w:tcPr>
          <w:p w:rsidR="00BB4973" w:rsidRDefault="00BB4973" w:rsidP="00132F7B">
            <w:r>
              <w:t>0.805</w:t>
            </w:r>
          </w:p>
          <w:p w:rsidR="00BB4973" w:rsidRDefault="00BB4973" w:rsidP="00132F7B">
            <w:r>
              <w:t>(0.058)*</w:t>
            </w:r>
          </w:p>
        </w:tc>
        <w:tc>
          <w:tcPr>
            <w:tcW w:w="1926" w:type="dxa"/>
          </w:tcPr>
          <w:p w:rsidR="00BB4973" w:rsidRDefault="00BB4973" w:rsidP="00132F7B">
            <w:r>
              <w:t>0.394</w:t>
            </w:r>
          </w:p>
          <w:p w:rsidR="00BB4973" w:rsidRDefault="00BB4973" w:rsidP="00132F7B">
            <w:r>
              <w:t>(0.372)</w:t>
            </w:r>
          </w:p>
          <w:p w:rsidR="00BB4973" w:rsidRDefault="00BB4973" w:rsidP="00132F7B"/>
        </w:tc>
        <w:tc>
          <w:tcPr>
            <w:tcW w:w="1926" w:type="dxa"/>
          </w:tcPr>
          <w:p w:rsidR="00BB4973" w:rsidRDefault="00BB4973" w:rsidP="00132F7B">
            <w:r>
              <w:t>1.640</w:t>
            </w:r>
          </w:p>
          <w:p w:rsidR="00BB4973" w:rsidRDefault="00BB4973" w:rsidP="00132F7B">
            <w:r>
              <w:t>(0.548)*</w:t>
            </w:r>
          </w:p>
        </w:tc>
      </w:tr>
      <w:tr w:rsidR="00BB4973" w:rsidTr="00502F04">
        <w:tc>
          <w:tcPr>
            <w:tcW w:w="2492" w:type="dxa"/>
          </w:tcPr>
          <w:p w:rsidR="00BB4973" w:rsidRDefault="00BB4973" w:rsidP="00502F04">
            <w:r w:rsidRPr="00136F50">
              <w:t xml:space="preserve">Existence of </w:t>
            </w:r>
            <w:proofErr w:type="spellStart"/>
            <w:r w:rsidRPr="00136F50">
              <w:t>lgbt</w:t>
            </w:r>
            <w:proofErr w:type="spellEnd"/>
            <w:r w:rsidRPr="00136F50">
              <w:t xml:space="preserve"> group in the workplace</w:t>
            </w:r>
          </w:p>
          <w:p w:rsidR="00BB4973" w:rsidRDefault="00BB4973" w:rsidP="00502F04"/>
        </w:tc>
        <w:tc>
          <w:tcPr>
            <w:tcW w:w="1925" w:type="dxa"/>
          </w:tcPr>
          <w:p w:rsidR="00BB4973" w:rsidRDefault="00BB4973" w:rsidP="00502F04">
            <w:r>
              <w:t>-</w:t>
            </w:r>
          </w:p>
        </w:tc>
        <w:tc>
          <w:tcPr>
            <w:tcW w:w="1926" w:type="dxa"/>
          </w:tcPr>
          <w:p w:rsidR="00BB4973" w:rsidRDefault="00BB4973" w:rsidP="00243D9A">
            <w:r>
              <w:t>-</w:t>
            </w:r>
          </w:p>
        </w:tc>
        <w:tc>
          <w:tcPr>
            <w:tcW w:w="1926" w:type="dxa"/>
          </w:tcPr>
          <w:p w:rsidR="00BB4973" w:rsidRDefault="00BB4973" w:rsidP="00502F04">
            <w:r>
              <w:t>-0.330</w:t>
            </w:r>
          </w:p>
          <w:p w:rsidR="00BB4973" w:rsidRDefault="00BB4973" w:rsidP="00502F04">
            <w:r>
              <w:t>(0.266)</w:t>
            </w:r>
          </w:p>
        </w:tc>
        <w:tc>
          <w:tcPr>
            <w:tcW w:w="1926" w:type="dxa"/>
          </w:tcPr>
          <w:p w:rsidR="00BB4973" w:rsidRDefault="00BB4973" w:rsidP="00502F04">
            <w:r>
              <w:t>2.200</w:t>
            </w:r>
          </w:p>
          <w:p w:rsidR="00BB4973" w:rsidRDefault="00BB4973" w:rsidP="00502F04">
            <w:r>
              <w:t>(0.342)*</w:t>
            </w:r>
          </w:p>
        </w:tc>
      </w:tr>
      <w:tr w:rsidR="00BB4973" w:rsidTr="00502F04">
        <w:tc>
          <w:tcPr>
            <w:tcW w:w="2492" w:type="dxa"/>
          </w:tcPr>
          <w:p w:rsidR="00BB4973" w:rsidRDefault="00BB4973" w:rsidP="00502F04">
            <w:r>
              <w:t>Age</w:t>
            </w:r>
          </w:p>
        </w:tc>
        <w:tc>
          <w:tcPr>
            <w:tcW w:w="1925" w:type="dxa"/>
          </w:tcPr>
          <w:p w:rsidR="00BB4973" w:rsidRDefault="00BB4973" w:rsidP="00502F04">
            <w:r>
              <w:t>-</w:t>
            </w:r>
          </w:p>
        </w:tc>
        <w:tc>
          <w:tcPr>
            <w:tcW w:w="1926" w:type="dxa"/>
          </w:tcPr>
          <w:p w:rsidR="00BB4973" w:rsidRDefault="00BB4973" w:rsidP="00502F04">
            <w:r>
              <w:t>-</w:t>
            </w:r>
          </w:p>
        </w:tc>
        <w:tc>
          <w:tcPr>
            <w:tcW w:w="1926" w:type="dxa"/>
          </w:tcPr>
          <w:p w:rsidR="00BB4973" w:rsidRDefault="00BB4973" w:rsidP="00FE09D7">
            <w:r>
              <w:t>0.001</w:t>
            </w:r>
          </w:p>
          <w:p w:rsidR="00BB4973" w:rsidRDefault="00BB4973" w:rsidP="00FE09D7">
            <w:r>
              <w:t>(0.038)</w:t>
            </w:r>
          </w:p>
          <w:p w:rsidR="00BB4973" w:rsidRDefault="00BB4973" w:rsidP="00FE09D7"/>
        </w:tc>
        <w:tc>
          <w:tcPr>
            <w:tcW w:w="1926" w:type="dxa"/>
          </w:tcPr>
          <w:p w:rsidR="00BB4973" w:rsidRDefault="00BB4973" w:rsidP="00502F04">
            <w:r>
              <w:t>-0.089</w:t>
            </w:r>
          </w:p>
          <w:p w:rsidR="00BB4973" w:rsidRDefault="00BB4973" w:rsidP="00502F04">
            <w:r>
              <w:t>(0.044)**</w:t>
            </w:r>
          </w:p>
        </w:tc>
      </w:tr>
      <w:tr w:rsidR="00BB4973" w:rsidTr="00502F04">
        <w:tc>
          <w:tcPr>
            <w:tcW w:w="2492" w:type="dxa"/>
          </w:tcPr>
          <w:p w:rsidR="00BB4973" w:rsidRDefault="00BB4973" w:rsidP="00502F04">
            <w:r>
              <w:t>White collar employees</w:t>
            </w:r>
          </w:p>
        </w:tc>
        <w:tc>
          <w:tcPr>
            <w:tcW w:w="1925" w:type="dxa"/>
          </w:tcPr>
          <w:p w:rsidR="00BB4973" w:rsidRDefault="00BB4973" w:rsidP="00502F04">
            <w:r>
              <w:t>-</w:t>
            </w:r>
          </w:p>
        </w:tc>
        <w:tc>
          <w:tcPr>
            <w:tcW w:w="1926" w:type="dxa"/>
          </w:tcPr>
          <w:p w:rsidR="00BB4973" w:rsidRDefault="00BB4973" w:rsidP="00502F04">
            <w:r>
              <w:t>-</w:t>
            </w:r>
          </w:p>
        </w:tc>
        <w:tc>
          <w:tcPr>
            <w:tcW w:w="1926" w:type="dxa"/>
          </w:tcPr>
          <w:p w:rsidR="00BB4973" w:rsidRDefault="00BB4973" w:rsidP="00FE09D7">
            <w:r>
              <w:t>-0.139</w:t>
            </w:r>
          </w:p>
          <w:p w:rsidR="00BB4973" w:rsidRDefault="00BB4973" w:rsidP="00FE09D7">
            <w:r>
              <w:t>(0.304)</w:t>
            </w:r>
          </w:p>
          <w:p w:rsidR="00BB4973" w:rsidRDefault="00BB4973" w:rsidP="00FE09D7"/>
        </w:tc>
        <w:tc>
          <w:tcPr>
            <w:tcW w:w="1926" w:type="dxa"/>
          </w:tcPr>
          <w:p w:rsidR="00BB4973" w:rsidRDefault="00BB4973" w:rsidP="00502F04">
            <w:r>
              <w:t>-0.303</w:t>
            </w:r>
          </w:p>
          <w:p w:rsidR="00BB4973" w:rsidRDefault="00BB4973" w:rsidP="00502F04">
            <w:r>
              <w:t>(0.445)</w:t>
            </w:r>
          </w:p>
        </w:tc>
      </w:tr>
      <w:tr w:rsidR="00BB4973" w:rsidTr="00502F04">
        <w:tc>
          <w:tcPr>
            <w:tcW w:w="2492" w:type="dxa"/>
          </w:tcPr>
          <w:p w:rsidR="00BB4973" w:rsidRDefault="00BB4973" w:rsidP="00132F7B">
            <w:r>
              <w:t>Working experience</w:t>
            </w:r>
          </w:p>
        </w:tc>
        <w:tc>
          <w:tcPr>
            <w:tcW w:w="1925" w:type="dxa"/>
          </w:tcPr>
          <w:p w:rsidR="00BB4973" w:rsidRDefault="00BB4973" w:rsidP="00132F7B">
            <w:r>
              <w:t>-</w:t>
            </w:r>
          </w:p>
        </w:tc>
        <w:tc>
          <w:tcPr>
            <w:tcW w:w="1926" w:type="dxa"/>
          </w:tcPr>
          <w:p w:rsidR="00BB4973" w:rsidRDefault="00BB4973" w:rsidP="00132F7B">
            <w:r>
              <w:t>-</w:t>
            </w:r>
          </w:p>
        </w:tc>
        <w:tc>
          <w:tcPr>
            <w:tcW w:w="1926" w:type="dxa"/>
          </w:tcPr>
          <w:p w:rsidR="00BB4973" w:rsidRDefault="00BB4973" w:rsidP="00132F7B">
            <w:r>
              <w:t>0.029</w:t>
            </w:r>
          </w:p>
          <w:p w:rsidR="00BB4973" w:rsidRDefault="00BB4973" w:rsidP="00132F7B">
            <w:r>
              <w:t>(0.037)</w:t>
            </w:r>
          </w:p>
        </w:tc>
        <w:tc>
          <w:tcPr>
            <w:tcW w:w="1926" w:type="dxa"/>
          </w:tcPr>
          <w:p w:rsidR="00BB4973" w:rsidRDefault="00BB4973" w:rsidP="00132F7B">
            <w:r>
              <w:t>0.000</w:t>
            </w:r>
          </w:p>
          <w:p w:rsidR="00BB4973" w:rsidRDefault="00BB4973" w:rsidP="00132F7B">
            <w:r>
              <w:t>(0.043)</w:t>
            </w:r>
          </w:p>
          <w:p w:rsidR="00BB4973" w:rsidRDefault="00BB4973" w:rsidP="00132F7B"/>
        </w:tc>
      </w:tr>
      <w:tr w:rsidR="00BB4973" w:rsidTr="00502F04">
        <w:tc>
          <w:tcPr>
            <w:tcW w:w="2492" w:type="dxa"/>
          </w:tcPr>
          <w:p w:rsidR="00BB4973" w:rsidRDefault="00BB4973" w:rsidP="00502F04">
            <w:r>
              <w:t>Workplace bullying</w:t>
            </w:r>
          </w:p>
          <w:p w:rsidR="00BB4973" w:rsidRDefault="00BB4973" w:rsidP="00502F04"/>
        </w:tc>
        <w:tc>
          <w:tcPr>
            <w:tcW w:w="1925" w:type="dxa"/>
          </w:tcPr>
          <w:p w:rsidR="00BB4973" w:rsidRDefault="00BB4973" w:rsidP="00502F04">
            <w:r>
              <w:t>-</w:t>
            </w:r>
          </w:p>
        </w:tc>
        <w:tc>
          <w:tcPr>
            <w:tcW w:w="1926" w:type="dxa"/>
          </w:tcPr>
          <w:p w:rsidR="00BB4973" w:rsidRDefault="00BB4973" w:rsidP="00502F04">
            <w:r>
              <w:t>-</w:t>
            </w:r>
          </w:p>
        </w:tc>
        <w:tc>
          <w:tcPr>
            <w:tcW w:w="1926" w:type="dxa"/>
          </w:tcPr>
          <w:p w:rsidR="00BB4973" w:rsidRDefault="00BB4973" w:rsidP="00502F04">
            <w:r>
              <w:t>-</w:t>
            </w:r>
          </w:p>
        </w:tc>
        <w:tc>
          <w:tcPr>
            <w:tcW w:w="1926" w:type="dxa"/>
          </w:tcPr>
          <w:p w:rsidR="00BB4973" w:rsidRDefault="00BB4973" w:rsidP="00FE09D7">
            <w:r>
              <w:t>-0.405</w:t>
            </w:r>
          </w:p>
          <w:p w:rsidR="00BB4973" w:rsidRDefault="00BB4973" w:rsidP="00FE09D7">
            <w:r>
              <w:t>(0.189)**</w:t>
            </w:r>
          </w:p>
          <w:p w:rsidR="00BB4973" w:rsidRDefault="00BB4973" w:rsidP="00FE09D7"/>
        </w:tc>
      </w:tr>
      <w:tr w:rsidR="00BB4973" w:rsidTr="00502F04">
        <w:tc>
          <w:tcPr>
            <w:tcW w:w="2492" w:type="dxa"/>
          </w:tcPr>
          <w:p w:rsidR="00BB4973" w:rsidRDefault="00BB4973" w:rsidP="00502F04">
            <w:r>
              <w:t>Cities controls</w:t>
            </w:r>
          </w:p>
          <w:p w:rsidR="007146D6" w:rsidRDefault="007146D6" w:rsidP="00502F04"/>
        </w:tc>
        <w:tc>
          <w:tcPr>
            <w:tcW w:w="1925" w:type="dxa"/>
          </w:tcPr>
          <w:p w:rsidR="00BB4973" w:rsidRDefault="00BB4973" w:rsidP="00502F04">
            <w:r>
              <w:t>yes</w:t>
            </w:r>
          </w:p>
        </w:tc>
        <w:tc>
          <w:tcPr>
            <w:tcW w:w="1926" w:type="dxa"/>
          </w:tcPr>
          <w:p w:rsidR="00BB4973" w:rsidRDefault="00BB4973" w:rsidP="00502F04">
            <w:r>
              <w:t>yes</w:t>
            </w:r>
          </w:p>
        </w:tc>
        <w:tc>
          <w:tcPr>
            <w:tcW w:w="1926" w:type="dxa"/>
          </w:tcPr>
          <w:p w:rsidR="00BB4973" w:rsidRDefault="00BB4973" w:rsidP="00502F04">
            <w:r>
              <w:t>yes</w:t>
            </w:r>
          </w:p>
        </w:tc>
        <w:tc>
          <w:tcPr>
            <w:tcW w:w="1926" w:type="dxa"/>
          </w:tcPr>
          <w:p w:rsidR="00BB4973" w:rsidRDefault="00BB4973" w:rsidP="00502F04">
            <w:r>
              <w:t>yes</w:t>
            </w:r>
          </w:p>
        </w:tc>
      </w:tr>
      <w:tr w:rsidR="00BB4973" w:rsidTr="00502F04">
        <w:tc>
          <w:tcPr>
            <w:tcW w:w="2492" w:type="dxa"/>
          </w:tcPr>
          <w:p w:rsidR="00BB4973" w:rsidRDefault="00BB4973" w:rsidP="00502F04">
            <w:r>
              <w:t>Events controls</w:t>
            </w:r>
          </w:p>
          <w:p w:rsidR="007146D6" w:rsidRDefault="007146D6" w:rsidP="00502F04"/>
        </w:tc>
        <w:tc>
          <w:tcPr>
            <w:tcW w:w="1925" w:type="dxa"/>
          </w:tcPr>
          <w:p w:rsidR="00BB4973" w:rsidRDefault="00BB4973" w:rsidP="00502F04">
            <w:r>
              <w:t>yes</w:t>
            </w:r>
          </w:p>
        </w:tc>
        <w:tc>
          <w:tcPr>
            <w:tcW w:w="1926" w:type="dxa"/>
          </w:tcPr>
          <w:p w:rsidR="00BB4973" w:rsidRDefault="00BB4973" w:rsidP="00502F04">
            <w:r>
              <w:t>yes</w:t>
            </w:r>
          </w:p>
        </w:tc>
        <w:tc>
          <w:tcPr>
            <w:tcW w:w="1926" w:type="dxa"/>
          </w:tcPr>
          <w:p w:rsidR="00BB4973" w:rsidRDefault="00BB4973" w:rsidP="00502F04">
            <w:r>
              <w:t>yes</w:t>
            </w:r>
          </w:p>
        </w:tc>
        <w:tc>
          <w:tcPr>
            <w:tcW w:w="1926" w:type="dxa"/>
          </w:tcPr>
          <w:p w:rsidR="00BB4973" w:rsidRDefault="00BB4973" w:rsidP="00502F04">
            <w:r>
              <w:t>yes</w:t>
            </w:r>
          </w:p>
        </w:tc>
      </w:tr>
      <w:tr w:rsidR="00BB4973" w:rsidTr="00502F04">
        <w:tc>
          <w:tcPr>
            <w:tcW w:w="2492" w:type="dxa"/>
          </w:tcPr>
          <w:p w:rsidR="00BB4973" w:rsidRDefault="00BB4973" w:rsidP="00FE09D7">
            <w:r>
              <w:t>LR x</w:t>
            </w:r>
            <w:r>
              <w:rPr>
                <w:vertAlign w:val="superscript"/>
              </w:rPr>
              <w:t>2</w:t>
            </w:r>
            <w:r>
              <w:t xml:space="preserve"> </w:t>
            </w:r>
          </w:p>
          <w:p w:rsidR="007146D6" w:rsidRPr="00F35F14" w:rsidRDefault="007146D6" w:rsidP="00FE09D7"/>
        </w:tc>
        <w:tc>
          <w:tcPr>
            <w:tcW w:w="1925" w:type="dxa"/>
          </w:tcPr>
          <w:p w:rsidR="00BB4973" w:rsidRDefault="00BB4973" w:rsidP="00FE09D7">
            <w:r>
              <w:t>61.24</w:t>
            </w:r>
          </w:p>
        </w:tc>
        <w:tc>
          <w:tcPr>
            <w:tcW w:w="1926" w:type="dxa"/>
          </w:tcPr>
          <w:p w:rsidR="00BB4973" w:rsidRDefault="00BB4973" w:rsidP="00FE09D7">
            <w:r>
              <w:t>129.40</w:t>
            </w:r>
          </w:p>
        </w:tc>
        <w:tc>
          <w:tcPr>
            <w:tcW w:w="1926" w:type="dxa"/>
          </w:tcPr>
          <w:p w:rsidR="00BB4973" w:rsidRDefault="00BB4973" w:rsidP="00FE09D7">
            <w:r>
              <w:t>152.10</w:t>
            </w:r>
          </w:p>
        </w:tc>
        <w:tc>
          <w:tcPr>
            <w:tcW w:w="1926" w:type="dxa"/>
          </w:tcPr>
          <w:p w:rsidR="00BB4973" w:rsidRDefault="00BB4973" w:rsidP="00FE09D7">
            <w:r>
              <w:t>254.30</w:t>
            </w:r>
          </w:p>
        </w:tc>
      </w:tr>
      <w:tr w:rsidR="00BB4973" w:rsidTr="00502F04">
        <w:tc>
          <w:tcPr>
            <w:tcW w:w="2492" w:type="dxa"/>
          </w:tcPr>
          <w:p w:rsidR="00BB4973" w:rsidRDefault="00BB4973" w:rsidP="00FE09D7">
            <w:pPr>
              <w:rPr>
                <w:vertAlign w:val="superscript"/>
              </w:rPr>
            </w:pPr>
            <w:proofErr w:type="spellStart"/>
            <w:r>
              <w:t>Prob</w:t>
            </w:r>
            <w:proofErr w:type="spellEnd"/>
            <w:r>
              <w:t>&gt; x</w:t>
            </w:r>
            <w:r>
              <w:rPr>
                <w:vertAlign w:val="superscript"/>
              </w:rPr>
              <w:t>2</w:t>
            </w:r>
          </w:p>
          <w:p w:rsidR="007146D6" w:rsidRDefault="007146D6" w:rsidP="00FE09D7"/>
        </w:tc>
        <w:tc>
          <w:tcPr>
            <w:tcW w:w="1925" w:type="dxa"/>
          </w:tcPr>
          <w:p w:rsidR="00BB4973" w:rsidRDefault="00BB4973" w:rsidP="00FE09D7">
            <w:r>
              <w:t>0.000</w:t>
            </w:r>
          </w:p>
        </w:tc>
        <w:tc>
          <w:tcPr>
            <w:tcW w:w="1926" w:type="dxa"/>
          </w:tcPr>
          <w:p w:rsidR="00BB4973" w:rsidRDefault="00BB4973" w:rsidP="00FE09D7">
            <w:r>
              <w:t>0.000</w:t>
            </w:r>
          </w:p>
        </w:tc>
        <w:tc>
          <w:tcPr>
            <w:tcW w:w="1926" w:type="dxa"/>
          </w:tcPr>
          <w:p w:rsidR="00BB4973" w:rsidRDefault="00BB4973" w:rsidP="00FE09D7">
            <w:r>
              <w:t>0.000</w:t>
            </w:r>
          </w:p>
        </w:tc>
        <w:tc>
          <w:tcPr>
            <w:tcW w:w="1926" w:type="dxa"/>
          </w:tcPr>
          <w:p w:rsidR="00BB4973" w:rsidRDefault="00BB4973" w:rsidP="00FE09D7">
            <w:r>
              <w:t>0.000</w:t>
            </w:r>
          </w:p>
        </w:tc>
      </w:tr>
      <w:tr w:rsidR="00BB4973" w:rsidTr="00502F04">
        <w:tc>
          <w:tcPr>
            <w:tcW w:w="2492" w:type="dxa"/>
          </w:tcPr>
          <w:p w:rsidR="00BB4973" w:rsidRDefault="00BB4973" w:rsidP="00FE09D7">
            <w:pPr>
              <w:rPr>
                <w:vertAlign w:val="superscript"/>
              </w:rPr>
            </w:pPr>
            <w:r>
              <w:t>Pseudo R</w:t>
            </w:r>
            <w:r>
              <w:rPr>
                <w:vertAlign w:val="superscript"/>
              </w:rPr>
              <w:t>2</w:t>
            </w:r>
          </w:p>
          <w:p w:rsidR="007146D6" w:rsidRPr="00F35F14" w:rsidRDefault="007146D6" w:rsidP="00FE09D7">
            <w:pPr>
              <w:rPr>
                <w:vertAlign w:val="superscript"/>
              </w:rPr>
            </w:pPr>
          </w:p>
        </w:tc>
        <w:tc>
          <w:tcPr>
            <w:tcW w:w="1925" w:type="dxa"/>
          </w:tcPr>
          <w:p w:rsidR="00BB4973" w:rsidRDefault="00BB4973" w:rsidP="00FE09D7">
            <w:r>
              <w:t>0.264</w:t>
            </w:r>
          </w:p>
        </w:tc>
        <w:tc>
          <w:tcPr>
            <w:tcW w:w="1926" w:type="dxa"/>
          </w:tcPr>
          <w:p w:rsidR="00BB4973" w:rsidRDefault="00BB4973" w:rsidP="00FE09D7">
            <w:r>
              <w:t>0.570</w:t>
            </w:r>
          </w:p>
        </w:tc>
        <w:tc>
          <w:tcPr>
            <w:tcW w:w="1926" w:type="dxa"/>
          </w:tcPr>
          <w:p w:rsidR="00BB4973" w:rsidRDefault="00BB4973" w:rsidP="00FE09D7">
            <w:r>
              <w:t>0.331</w:t>
            </w:r>
          </w:p>
        </w:tc>
        <w:tc>
          <w:tcPr>
            <w:tcW w:w="1926" w:type="dxa"/>
          </w:tcPr>
          <w:p w:rsidR="00BB4973" w:rsidRDefault="00BB4973" w:rsidP="00FE09D7">
            <w:r>
              <w:t>0.597</w:t>
            </w:r>
          </w:p>
        </w:tc>
      </w:tr>
      <w:tr w:rsidR="00BB4973" w:rsidTr="00502F04">
        <w:tc>
          <w:tcPr>
            <w:tcW w:w="2492" w:type="dxa"/>
          </w:tcPr>
          <w:p w:rsidR="00BB4973" w:rsidRDefault="00BB4973" w:rsidP="00FE09D7">
            <w:r>
              <w:t>Log likelihood</w:t>
            </w:r>
          </w:p>
          <w:p w:rsidR="007146D6" w:rsidRDefault="007146D6" w:rsidP="00FE09D7"/>
        </w:tc>
        <w:tc>
          <w:tcPr>
            <w:tcW w:w="1925" w:type="dxa"/>
          </w:tcPr>
          <w:p w:rsidR="00BB4973" w:rsidRDefault="00BB4973" w:rsidP="00FE09D7">
            <w:r>
              <w:t>-85.244</w:t>
            </w:r>
          </w:p>
        </w:tc>
        <w:tc>
          <w:tcPr>
            <w:tcW w:w="1926" w:type="dxa"/>
          </w:tcPr>
          <w:p w:rsidR="00BB4973" w:rsidRDefault="00BB4973" w:rsidP="00FE09D7">
            <w:r>
              <w:t>-48.682</w:t>
            </w:r>
          </w:p>
        </w:tc>
        <w:tc>
          <w:tcPr>
            <w:tcW w:w="1926" w:type="dxa"/>
          </w:tcPr>
          <w:p w:rsidR="00BB4973" w:rsidRDefault="00BB4973" w:rsidP="00FE09D7">
            <w:r>
              <w:t>-153.523</w:t>
            </w:r>
          </w:p>
        </w:tc>
        <w:tc>
          <w:tcPr>
            <w:tcW w:w="1926" w:type="dxa"/>
          </w:tcPr>
          <w:p w:rsidR="00BB4973" w:rsidRDefault="00BB4973" w:rsidP="00FE09D7">
            <w:r>
              <w:t>-85.762</w:t>
            </w:r>
          </w:p>
        </w:tc>
      </w:tr>
      <w:tr w:rsidR="00BB4973" w:rsidTr="00502F04">
        <w:tc>
          <w:tcPr>
            <w:tcW w:w="2492" w:type="dxa"/>
            <w:tcBorders>
              <w:bottom w:val="single" w:sz="4" w:space="0" w:color="auto"/>
            </w:tcBorders>
          </w:tcPr>
          <w:p w:rsidR="00BB4973" w:rsidRDefault="00BB4973" w:rsidP="00FE09D7">
            <w:r>
              <w:t>Observations</w:t>
            </w:r>
          </w:p>
          <w:p w:rsidR="007146D6" w:rsidRDefault="007146D6" w:rsidP="00FE09D7"/>
        </w:tc>
        <w:tc>
          <w:tcPr>
            <w:tcW w:w="1925" w:type="dxa"/>
            <w:tcBorders>
              <w:bottom w:val="single" w:sz="4" w:space="0" w:color="auto"/>
            </w:tcBorders>
          </w:tcPr>
          <w:p w:rsidR="00BB4973" w:rsidRDefault="00BB4973" w:rsidP="00FE09D7">
            <w:r>
              <w:t>168</w:t>
            </w:r>
          </w:p>
        </w:tc>
        <w:tc>
          <w:tcPr>
            <w:tcW w:w="1926" w:type="dxa"/>
            <w:tcBorders>
              <w:bottom w:val="single" w:sz="4" w:space="0" w:color="auto"/>
            </w:tcBorders>
          </w:tcPr>
          <w:p w:rsidR="00BB4973" w:rsidRDefault="00BB4973" w:rsidP="00FE09D7">
            <w:r>
              <w:t>168</w:t>
            </w:r>
          </w:p>
        </w:tc>
        <w:tc>
          <w:tcPr>
            <w:tcW w:w="1926" w:type="dxa"/>
            <w:tcBorders>
              <w:bottom w:val="single" w:sz="4" w:space="0" w:color="auto"/>
            </w:tcBorders>
          </w:tcPr>
          <w:p w:rsidR="00BB4973" w:rsidRDefault="00BB4973" w:rsidP="00FE09D7">
            <w:r>
              <w:t>168</w:t>
            </w:r>
          </w:p>
        </w:tc>
        <w:tc>
          <w:tcPr>
            <w:tcW w:w="1926" w:type="dxa"/>
            <w:tcBorders>
              <w:bottom w:val="single" w:sz="4" w:space="0" w:color="auto"/>
            </w:tcBorders>
          </w:tcPr>
          <w:p w:rsidR="00BB4973" w:rsidRDefault="00BB4973" w:rsidP="00FE09D7">
            <w:r>
              <w:t>168</w:t>
            </w:r>
          </w:p>
        </w:tc>
      </w:tr>
      <w:tr w:rsidR="00BB4973" w:rsidTr="00502F04">
        <w:tc>
          <w:tcPr>
            <w:tcW w:w="10195" w:type="dxa"/>
            <w:gridSpan w:val="5"/>
            <w:tcBorders>
              <w:top w:val="single" w:sz="4" w:space="0" w:color="auto"/>
              <w:bottom w:val="single" w:sz="4" w:space="0" w:color="auto"/>
            </w:tcBorders>
          </w:tcPr>
          <w:p w:rsidR="00BB4973" w:rsidRPr="00547BA8" w:rsidRDefault="00BB4973" w:rsidP="005549E1">
            <w:pPr>
              <w:spacing w:line="480" w:lineRule="auto"/>
              <w:rPr>
                <w:i/>
              </w:rPr>
            </w:pPr>
            <w:r w:rsidRPr="00E83827">
              <w:rPr>
                <w:i/>
              </w:rPr>
              <w:t>Notes:</w:t>
            </w:r>
            <w:r>
              <w:rPr>
                <w:i/>
              </w:rPr>
              <w:t xml:space="preserve"> </w:t>
            </w:r>
            <w:r w:rsidR="002A3068" w:rsidRPr="002A3068">
              <w:rPr>
                <w:i/>
              </w:rPr>
              <w:t>(~</w:t>
            </w:r>
            <w:proofErr w:type="gramStart"/>
            <w:r w:rsidR="002A3068" w:rsidRPr="002A3068">
              <w:rPr>
                <w:i/>
              </w:rPr>
              <w:t>)Bisexuals</w:t>
            </w:r>
            <w:proofErr w:type="gramEnd"/>
            <w:r w:rsidR="002A3068" w:rsidRPr="002A3068">
              <w:rPr>
                <w:i/>
              </w:rPr>
              <w:t xml:space="preserve"> otherwise. (^) </w:t>
            </w:r>
            <w:proofErr w:type="spellStart"/>
            <w:r w:rsidR="002A3068" w:rsidRPr="002A3068">
              <w:rPr>
                <w:i/>
              </w:rPr>
              <w:t>Probit</w:t>
            </w:r>
            <w:proofErr w:type="spellEnd"/>
            <w:r w:rsidR="002A3068" w:rsidRPr="002A3068">
              <w:rPr>
                <w:i/>
              </w:rPr>
              <w:t xml:space="preserve"> model</w:t>
            </w:r>
            <w:r w:rsidR="00232DC2">
              <w:rPr>
                <w:i/>
              </w:rPr>
              <w:t xml:space="preserve"> – marginal effects</w:t>
            </w:r>
            <w:r w:rsidR="002A3068" w:rsidRPr="002A3068">
              <w:rPr>
                <w:i/>
              </w:rPr>
              <w:t xml:space="preserve">. (^^) Ordered </w:t>
            </w:r>
            <w:proofErr w:type="spellStart"/>
            <w:r w:rsidR="002A3068" w:rsidRPr="002A3068">
              <w:rPr>
                <w:i/>
              </w:rPr>
              <w:t>probit</w:t>
            </w:r>
            <w:proofErr w:type="spellEnd"/>
            <w:r w:rsidR="002A3068" w:rsidRPr="002A3068">
              <w:rPr>
                <w:i/>
              </w:rPr>
              <w:t xml:space="preserve"> model.  Standard errors are in parentheses. (*) Significant at the 1 % level. (**) Significant at the 5 % level.</w:t>
            </w:r>
          </w:p>
        </w:tc>
      </w:tr>
    </w:tbl>
    <w:p w:rsidR="00CB5377" w:rsidRPr="00CB5377" w:rsidRDefault="00CB5377" w:rsidP="00CB5377"/>
    <w:p w:rsidR="003914F2" w:rsidRDefault="003914F2" w:rsidP="00CB5377">
      <w:pPr>
        <w:sectPr w:rsidR="003914F2" w:rsidSect="003914F2">
          <w:pgSz w:w="11906" w:h="16838"/>
          <w:pgMar w:top="1134" w:right="1134" w:bottom="1134" w:left="1134" w:header="709" w:footer="709" w:gutter="0"/>
          <w:cols w:space="708"/>
          <w:docGrid w:linePitch="360"/>
        </w:sectPr>
      </w:pPr>
    </w:p>
    <w:tbl>
      <w:tblPr>
        <w:tblStyle w:val="a6"/>
        <w:tblpPr w:leftFromText="180" w:rightFromText="180" w:vertAnchor="text" w:horzAnchor="margin" w:tblpX="-601" w:tblpY="-217"/>
        <w:tblW w:w="10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1341"/>
        <w:gridCol w:w="1417"/>
        <w:gridCol w:w="1559"/>
        <w:gridCol w:w="1418"/>
        <w:gridCol w:w="1418"/>
      </w:tblGrid>
      <w:tr w:rsidR="007146D6" w:rsidTr="00D46A2E">
        <w:tc>
          <w:tcPr>
            <w:tcW w:w="10246" w:type="dxa"/>
            <w:gridSpan w:val="6"/>
            <w:tcBorders>
              <w:top w:val="single" w:sz="4" w:space="0" w:color="auto"/>
              <w:bottom w:val="single" w:sz="4" w:space="0" w:color="auto"/>
            </w:tcBorders>
          </w:tcPr>
          <w:p w:rsidR="007146D6" w:rsidRDefault="007146D6" w:rsidP="00D46A2E">
            <w:pPr>
              <w:rPr>
                <w:b/>
              </w:rPr>
            </w:pPr>
            <w:r>
              <w:rPr>
                <w:b/>
              </w:rPr>
              <w:lastRenderedPageBreak/>
              <w:t>Table 7</w:t>
            </w:r>
            <w:r w:rsidRPr="009A3AA5">
              <w:rPr>
                <w:b/>
              </w:rPr>
              <w:t xml:space="preserve">: Estimations; </w:t>
            </w:r>
            <w:r>
              <w:rPr>
                <w:b/>
              </w:rPr>
              <w:t>Gay/bisexual men and lesbian/bisexual wom</w:t>
            </w:r>
            <w:r w:rsidRPr="009A3AA5">
              <w:rPr>
                <w:b/>
              </w:rPr>
              <w:t xml:space="preserve">en  </w:t>
            </w:r>
          </w:p>
        </w:tc>
      </w:tr>
      <w:tr w:rsidR="007146D6" w:rsidTr="00D46A2E">
        <w:tc>
          <w:tcPr>
            <w:tcW w:w="10246" w:type="dxa"/>
            <w:gridSpan w:val="6"/>
            <w:tcBorders>
              <w:top w:val="single" w:sz="4" w:space="0" w:color="auto"/>
            </w:tcBorders>
          </w:tcPr>
          <w:p w:rsidR="007146D6" w:rsidRDefault="007146D6" w:rsidP="00D46A2E"/>
        </w:tc>
      </w:tr>
      <w:tr w:rsidR="007146D6" w:rsidTr="00D46A2E">
        <w:tc>
          <w:tcPr>
            <w:tcW w:w="3093" w:type="dxa"/>
          </w:tcPr>
          <w:p w:rsidR="007146D6" w:rsidRDefault="007146D6" w:rsidP="00D46A2E"/>
        </w:tc>
        <w:tc>
          <w:tcPr>
            <w:tcW w:w="1341" w:type="dxa"/>
          </w:tcPr>
          <w:p w:rsidR="007146D6" w:rsidRDefault="007146D6" w:rsidP="00D46A2E">
            <w:r>
              <w:t>Model I^</w:t>
            </w:r>
          </w:p>
          <w:p w:rsidR="007146D6" w:rsidRDefault="007146D6" w:rsidP="00D46A2E">
            <w:r>
              <w:t xml:space="preserve">Higher </w:t>
            </w:r>
          </w:p>
          <w:p w:rsidR="007146D6" w:rsidRDefault="007146D6" w:rsidP="00D46A2E">
            <w:r>
              <w:t>education</w:t>
            </w:r>
          </w:p>
          <w:p w:rsidR="007146D6" w:rsidRDefault="007146D6" w:rsidP="00D46A2E"/>
        </w:tc>
        <w:tc>
          <w:tcPr>
            <w:tcW w:w="1417" w:type="dxa"/>
          </w:tcPr>
          <w:p w:rsidR="007146D6" w:rsidRDefault="007146D6" w:rsidP="00D46A2E">
            <w:r>
              <w:t>Model II^</w:t>
            </w:r>
          </w:p>
          <w:p w:rsidR="007146D6" w:rsidRDefault="007146D6" w:rsidP="00D46A2E">
            <w:r>
              <w:t>W</w:t>
            </w:r>
            <w:r w:rsidRPr="00BB4973">
              <w:t>hite-collar employment</w:t>
            </w:r>
          </w:p>
          <w:p w:rsidR="007146D6" w:rsidRDefault="007146D6" w:rsidP="00D46A2E"/>
        </w:tc>
        <w:tc>
          <w:tcPr>
            <w:tcW w:w="1559" w:type="dxa"/>
          </w:tcPr>
          <w:p w:rsidR="007146D6" w:rsidRDefault="007146D6" w:rsidP="00D46A2E">
            <w:r>
              <w:t>Model III^^</w:t>
            </w:r>
          </w:p>
          <w:p w:rsidR="007146D6" w:rsidRDefault="007146D6" w:rsidP="00D46A2E">
            <w:r>
              <w:t>Workplace bullying</w:t>
            </w:r>
          </w:p>
          <w:p w:rsidR="007146D6" w:rsidRPr="00BB4973" w:rsidRDefault="007146D6" w:rsidP="00D46A2E"/>
        </w:tc>
        <w:tc>
          <w:tcPr>
            <w:tcW w:w="1418" w:type="dxa"/>
          </w:tcPr>
          <w:p w:rsidR="007146D6" w:rsidRPr="00BB4973" w:rsidRDefault="007146D6" w:rsidP="00D46A2E">
            <w:r w:rsidRPr="00BB4973">
              <w:t>Model IV</w:t>
            </w:r>
            <w:r>
              <w:rPr>
                <w:vertAlign w:val="superscript"/>
              </w:rPr>
              <w:t>^^</w:t>
            </w:r>
          </w:p>
          <w:p w:rsidR="007146D6" w:rsidRDefault="007146D6" w:rsidP="00D46A2E">
            <w:r>
              <w:t>J</w:t>
            </w:r>
            <w:r w:rsidRPr="00BB4973">
              <w:t xml:space="preserve">ob </w:t>
            </w:r>
          </w:p>
          <w:p w:rsidR="007146D6" w:rsidRPr="00BB4973" w:rsidRDefault="007146D6" w:rsidP="00D46A2E">
            <w:r w:rsidRPr="00BB4973">
              <w:t>satisfaction</w:t>
            </w:r>
          </w:p>
        </w:tc>
        <w:tc>
          <w:tcPr>
            <w:tcW w:w="1418" w:type="dxa"/>
          </w:tcPr>
          <w:p w:rsidR="007146D6" w:rsidRDefault="007146D6" w:rsidP="00D46A2E">
            <w:pPr>
              <w:rPr>
                <w:vertAlign w:val="superscript"/>
              </w:rPr>
            </w:pPr>
            <w:r>
              <w:t>Model V</w:t>
            </w:r>
            <w:r>
              <w:rPr>
                <w:vertAlign w:val="superscript"/>
              </w:rPr>
              <w:t>^^</w:t>
            </w:r>
          </w:p>
          <w:p w:rsidR="007146D6" w:rsidRPr="00BB4973" w:rsidRDefault="007146D6" w:rsidP="00D46A2E">
            <w:r>
              <w:t>S</w:t>
            </w:r>
            <w:r w:rsidRPr="00BB4973">
              <w:t>chool-age bull</w:t>
            </w:r>
            <w:r>
              <w:t>y</w:t>
            </w:r>
            <w:r w:rsidRPr="00BB4973">
              <w:t>ing</w:t>
            </w:r>
          </w:p>
        </w:tc>
      </w:tr>
      <w:tr w:rsidR="007146D6" w:rsidTr="00D46A2E">
        <w:tc>
          <w:tcPr>
            <w:tcW w:w="3093" w:type="dxa"/>
          </w:tcPr>
          <w:p w:rsidR="007146D6" w:rsidRDefault="007146D6" w:rsidP="00D46A2E">
            <w:r>
              <w:t>Men</w:t>
            </w:r>
          </w:p>
          <w:p w:rsidR="007146D6" w:rsidRDefault="007146D6" w:rsidP="00D46A2E"/>
        </w:tc>
        <w:tc>
          <w:tcPr>
            <w:tcW w:w="1341" w:type="dxa"/>
          </w:tcPr>
          <w:p w:rsidR="007146D6" w:rsidRDefault="007146D6" w:rsidP="00D46A2E">
            <w:r>
              <w:t>0.147</w:t>
            </w:r>
          </w:p>
          <w:p w:rsidR="007146D6" w:rsidRDefault="007146D6" w:rsidP="00D46A2E">
            <w:r>
              <w:t>(0.058)**</w:t>
            </w:r>
          </w:p>
        </w:tc>
        <w:tc>
          <w:tcPr>
            <w:tcW w:w="1417" w:type="dxa"/>
          </w:tcPr>
          <w:p w:rsidR="007146D6" w:rsidRDefault="007146D6" w:rsidP="00D46A2E">
            <w:r>
              <w:t>0.127</w:t>
            </w:r>
          </w:p>
          <w:p w:rsidR="007146D6" w:rsidRDefault="007146D6" w:rsidP="00D46A2E">
            <w:r>
              <w:t>(0.060)*</w:t>
            </w:r>
          </w:p>
        </w:tc>
        <w:tc>
          <w:tcPr>
            <w:tcW w:w="1559" w:type="dxa"/>
          </w:tcPr>
          <w:p w:rsidR="007146D6" w:rsidRDefault="007146D6" w:rsidP="00D46A2E">
            <w:r>
              <w:t>0.505</w:t>
            </w:r>
          </w:p>
          <w:p w:rsidR="007146D6" w:rsidRDefault="007146D6" w:rsidP="00D46A2E">
            <w:r>
              <w:t>(0.140)*</w:t>
            </w:r>
          </w:p>
        </w:tc>
        <w:tc>
          <w:tcPr>
            <w:tcW w:w="1418" w:type="dxa"/>
          </w:tcPr>
          <w:p w:rsidR="007146D6" w:rsidRDefault="007146D6" w:rsidP="00D46A2E">
            <w:r>
              <w:t>-0.137</w:t>
            </w:r>
          </w:p>
          <w:p w:rsidR="007146D6" w:rsidRDefault="007146D6" w:rsidP="00D46A2E">
            <w:r>
              <w:t>(0.157)</w:t>
            </w:r>
          </w:p>
        </w:tc>
        <w:tc>
          <w:tcPr>
            <w:tcW w:w="1418" w:type="dxa"/>
          </w:tcPr>
          <w:p w:rsidR="007146D6" w:rsidRDefault="007146D6" w:rsidP="00D46A2E">
            <w:r>
              <w:t>0.494</w:t>
            </w:r>
          </w:p>
          <w:p w:rsidR="007146D6" w:rsidRDefault="007146D6" w:rsidP="00D46A2E">
            <w:r>
              <w:t>(0.119)*</w:t>
            </w:r>
          </w:p>
          <w:p w:rsidR="007146D6" w:rsidRDefault="007146D6" w:rsidP="00D46A2E"/>
        </w:tc>
      </w:tr>
      <w:tr w:rsidR="007146D6" w:rsidTr="00D46A2E">
        <w:tc>
          <w:tcPr>
            <w:tcW w:w="3093" w:type="dxa"/>
          </w:tcPr>
          <w:p w:rsidR="007146D6" w:rsidRPr="007C34CB" w:rsidRDefault="007146D6" w:rsidP="00D46A2E">
            <w:pPr>
              <w:rPr>
                <w:vertAlign w:val="superscript"/>
              </w:rPr>
            </w:pPr>
            <w:r w:rsidRPr="007C34CB">
              <w:t>Gay or Lesbians</w:t>
            </w:r>
            <w:r w:rsidRPr="007C34CB">
              <w:rPr>
                <w:vertAlign w:val="superscript"/>
              </w:rPr>
              <w:t>~</w:t>
            </w:r>
          </w:p>
        </w:tc>
        <w:tc>
          <w:tcPr>
            <w:tcW w:w="1341" w:type="dxa"/>
          </w:tcPr>
          <w:p w:rsidR="007146D6" w:rsidRPr="007C34CB" w:rsidRDefault="007146D6" w:rsidP="00D46A2E">
            <w:r w:rsidRPr="007C34CB">
              <w:t>-0.014</w:t>
            </w:r>
          </w:p>
          <w:p w:rsidR="007146D6" w:rsidRPr="007C34CB" w:rsidRDefault="007146D6" w:rsidP="00D46A2E">
            <w:r w:rsidRPr="007C34CB">
              <w:t>(0.071)</w:t>
            </w:r>
          </w:p>
          <w:p w:rsidR="007146D6" w:rsidRPr="007C34CB" w:rsidRDefault="007146D6" w:rsidP="00D46A2E"/>
        </w:tc>
        <w:tc>
          <w:tcPr>
            <w:tcW w:w="1417" w:type="dxa"/>
          </w:tcPr>
          <w:p w:rsidR="007146D6" w:rsidRPr="007C34CB" w:rsidRDefault="007146D6" w:rsidP="00D46A2E">
            <w:r w:rsidRPr="007C34CB">
              <w:t>-0.006</w:t>
            </w:r>
          </w:p>
          <w:p w:rsidR="007146D6" w:rsidRPr="007C34CB" w:rsidRDefault="007146D6" w:rsidP="00D46A2E">
            <w:r w:rsidRPr="007C34CB">
              <w:t>(0.071)</w:t>
            </w:r>
          </w:p>
        </w:tc>
        <w:tc>
          <w:tcPr>
            <w:tcW w:w="1559" w:type="dxa"/>
          </w:tcPr>
          <w:p w:rsidR="007146D6" w:rsidRPr="007C34CB" w:rsidRDefault="007146D6" w:rsidP="00D46A2E">
            <w:r w:rsidRPr="007C34CB">
              <w:t>0.302</w:t>
            </w:r>
          </w:p>
          <w:p w:rsidR="007146D6" w:rsidRPr="007C34CB" w:rsidRDefault="007146D6" w:rsidP="00D46A2E">
            <w:r w:rsidRPr="007C34CB">
              <w:t>(0.167)***</w:t>
            </w:r>
          </w:p>
        </w:tc>
        <w:tc>
          <w:tcPr>
            <w:tcW w:w="1418" w:type="dxa"/>
          </w:tcPr>
          <w:p w:rsidR="007146D6" w:rsidRPr="007C34CB" w:rsidRDefault="007146D6" w:rsidP="00D46A2E">
            <w:r w:rsidRPr="007C34CB">
              <w:t>-0.035</w:t>
            </w:r>
          </w:p>
          <w:p w:rsidR="007146D6" w:rsidRPr="007C34CB" w:rsidRDefault="007146D6" w:rsidP="00D46A2E">
            <w:r w:rsidRPr="007C34CB">
              <w:t>(0.190)</w:t>
            </w:r>
          </w:p>
        </w:tc>
        <w:tc>
          <w:tcPr>
            <w:tcW w:w="1418" w:type="dxa"/>
          </w:tcPr>
          <w:p w:rsidR="007146D6" w:rsidRPr="007C34CB" w:rsidRDefault="007146D6" w:rsidP="00D46A2E">
            <w:r w:rsidRPr="007C34CB">
              <w:t>-0.040</w:t>
            </w:r>
          </w:p>
          <w:p w:rsidR="007146D6" w:rsidRPr="007C34CB" w:rsidRDefault="007146D6" w:rsidP="00D46A2E">
            <w:r w:rsidRPr="007C34CB">
              <w:t>(0.147)</w:t>
            </w:r>
          </w:p>
        </w:tc>
      </w:tr>
      <w:tr w:rsidR="007146D6" w:rsidTr="00D46A2E">
        <w:tc>
          <w:tcPr>
            <w:tcW w:w="3093" w:type="dxa"/>
          </w:tcPr>
          <w:p w:rsidR="007146D6" w:rsidRDefault="007146D6" w:rsidP="00D46A2E">
            <w:r>
              <w:t>School-age bullying</w:t>
            </w:r>
          </w:p>
        </w:tc>
        <w:tc>
          <w:tcPr>
            <w:tcW w:w="1341" w:type="dxa"/>
          </w:tcPr>
          <w:p w:rsidR="007146D6" w:rsidRDefault="007146D6" w:rsidP="00D46A2E">
            <w:r>
              <w:t>-0.168</w:t>
            </w:r>
          </w:p>
          <w:p w:rsidR="007146D6" w:rsidRDefault="007146D6" w:rsidP="00D46A2E">
            <w:r>
              <w:t>(0.023)*</w:t>
            </w:r>
          </w:p>
          <w:p w:rsidR="007146D6" w:rsidRDefault="007146D6" w:rsidP="00D46A2E"/>
        </w:tc>
        <w:tc>
          <w:tcPr>
            <w:tcW w:w="1417" w:type="dxa"/>
          </w:tcPr>
          <w:p w:rsidR="007146D6" w:rsidRDefault="007146D6" w:rsidP="00D46A2E">
            <w:r>
              <w:t>-0.070</w:t>
            </w:r>
          </w:p>
          <w:p w:rsidR="007146D6" w:rsidRDefault="007146D6" w:rsidP="00D46A2E">
            <w:r>
              <w:t>(0.023)*</w:t>
            </w:r>
          </w:p>
        </w:tc>
        <w:tc>
          <w:tcPr>
            <w:tcW w:w="1559" w:type="dxa"/>
          </w:tcPr>
          <w:p w:rsidR="007146D6" w:rsidRDefault="007146D6" w:rsidP="00D46A2E">
            <w:r>
              <w:t>1.204</w:t>
            </w:r>
          </w:p>
          <w:p w:rsidR="007146D6" w:rsidRDefault="007146D6" w:rsidP="00D46A2E">
            <w:r>
              <w:t>(0.089)*</w:t>
            </w:r>
          </w:p>
        </w:tc>
        <w:tc>
          <w:tcPr>
            <w:tcW w:w="1418" w:type="dxa"/>
          </w:tcPr>
          <w:p w:rsidR="007146D6" w:rsidRDefault="007146D6" w:rsidP="00D46A2E">
            <w:r>
              <w:t>-0.617</w:t>
            </w:r>
          </w:p>
          <w:p w:rsidR="007146D6" w:rsidRDefault="007146D6" w:rsidP="00D46A2E">
            <w:r>
              <w:t>(0.107)*</w:t>
            </w:r>
          </w:p>
        </w:tc>
        <w:tc>
          <w:tcPr>
            <w:tcW w:w="1418" w:type="dxa"/>
          </w:tcPr>
          <w:p w:rsidR="007146D6" w:rsidRDefault="007146D6" w:rsidP="00D46A2E">
            <w:r>
              <w:t>-</w:t>
            </w:r>
          </w:p>
        </w:tc>
      </w:tr>
      <w:tr w:rsidR="007146D6" w:rsidTr="00D46A2E">
        <w:tc>
          <w:tcPr>
            <w:tcW w:w="3093" w:type="dxa"/>
          </w:tcPr>
          <w:p w:rsidR="007146D6" w:rsidRDefault="007146D6" w:rsidP="00D46A2E">
            <w:r>
              <w:t>Higher education</w:t>
            </w:r>
          </w:p>
        </w:tc>
        <w:tc>
          <w:tcPr>
            <w:tcW w:w="1341" w:type="dxa"/>
          </w:tcPr>
          <w:p w:rsidR="007146D6" w:rsidRDefault="007146D6" w:rsidP="00D46A2E">
            <w:r>
              <w:t>-</w:t>
            </w:r>
          </w:p>
        </w:tc>
        <w:tc>
          <w:tcPr>
            <w:tcW w:w="1417" w:type="dxa"/>
          </w:tcPr>
          <w:p w:rsidR="007146D6" w:rsidRDefault="007146D6" w:rsidP="00D46A2E">
            <w:r>
              <w:t>0.563</w:t>
            </w:r>
          </w:p>
          <w:p w:rsidR="007146D6" w:rsidRDefault="007146D6" w:rsidP="00D46A2E">
            <w:r>
              <w:t>(0.044)*</w:t>
            </w:r>
          </w:p>
        </w:tc>
        <w:tc>
          <w:tcPr>
            <w:tcW w:w="1559" w:type="dxa"/>
          </w:tcPr>
          <w:p w:rsidR="007146D6" w:rsidRDefault="007146D6" w:rsidP="00D46A2E">
            <w:r>
              <w:t>-0.054</w:t>
            </w:r>
          </w:p>
          <w:p w:rsidR="007146D6" w:rsidRDefault="007146D6" w:rsidP="00D46A2E">
            <w:r>
              <w:t>(0.165)</w:t>
            </w:r>
          </w:p>
          <w:p w:rsidR="007146D6" w:rsidRDefault="007146D6" w:rsidP="00D46A2E"/>
        </w:tc>
        <w:tc>
          <w:tcPr>
            <w:tcW w:w="1418" w:type="dxa"/>
          </w:tcPr>
          <w:p w:rsidR="007146D6" w:rsidRDefault="007146D6" w:rsidP="00D46A2E">
            <w:r>
              <w:t>-0.005</w:t>
            </w:r>
          </w:p>
          <w:p w:rsidR="007146D6" w:rsidRDefault="007146D6" w:rsidP="00D46A2E">
            <w:r>
              <w:t>(0.201)</w:t>
            </w:r>
          </w:p>
        </w:tc>
        <w:tc>
          <w:tcPr>
            <w:tcW w:w="1418" w:type="dxa"/>
          </w:tcPr>
          <w:p w:rsidR="007146D6" w:rsidRDefault="007146D6" w:rsidP="00D46A2E">
            <w:r>
              <w:t>-</w:t>
            </w:r>
          </w:p>
        </w:tc>
      </w:tr>
      <w:tr w:rsidR="007146D6" w:rsidTr="00D46A2E">
        <w:tc>
          <w:tcPr>
            <w:tcW w:w="3093" w:type="dxa"/>
          </w:tcPr>
          <w:p w:rsidR="007146D6" w:rsidRDefault="007146D6" w:rsidP="00D46A2E">
            <w:r w:rsidRPr="00136F50">
              <w:t xml:space="preserve">Existence of </w:t>
            </w:r>
            <w:proofErr w:type="spellStart"/>
            <w:r w:rsidRPr="00136F50">
              <w:t>lgbt</w:t>
            </w:r>
            <w:proofErr w:type="spellEnd"/>
            <w:r w:rsidRPr="00136F50">
              <w:t xml:space="preserve"> group in the workplace</w:t>
            </w:r>
          </w:p>
          <w:p w:rsidR="007146D6" w:rsidRDefault="007146D6" w:rsidP="00D46A2E"/>
        </w:tc>
        <w:tc>
          <w:tcPr>
            <w:tcW w:w="1341" w:type="dxa"/>
          </w:tcPr>
          <w:p w:rsidR="007146D6" w:rsidRDefault="007146D6" w:rsidP="00D46A2E">
            <w:r>
              <w:t>-</w:t>
            </w:r>
          </w:p>
        </w:tc>
        <w:tc>
          <w:tcPr>
            <w:tcW w:w="1417" w:type="dxa"/>
          </w:tcPr>
          <w:p w:rsidR="007146D6" w:rsidRDefault="007146D6" w:rsidP="00D46A2E">
            <w:r>
              <w:t>-</w:t>
            </w:r>
          </w:p>
        </w:tc>
        <w:tc>
          <w:tcPr>
            <w:tcW w:w="1559" w:type="dxa"/>
          </w:tcPr>
          <w:p w:rsidR="007146D6" w:rsidRDefault="007146D6" w:rsidP="00D46A2E">
            <w:r>
              <w:t>-0.567</w:t>
            </w:r>
          </w:p>
          <w:p w:rsidR="007146D6" w:rsidRDefault="007146D6" w:rsidP="00D46A2E">
            <w:r>
              <w:t>(0.180)*</w:t>
            </w:r>
          </w:p>
        </w:tc>
        <w:tc>
          <w:tcPr>
            <w:tcW w:w="1418" w:type="dxa"/>
          </w:tcPr>
          <w:p w:rsidR="007146D6" w:rsidRDefault="007146D6" w:rsidP="00D46A2E">
            <w:r>
              <w:t>1.895</w:t>
            </w:r>
          </w:p>
          <w:p w:rsidR="007146D6" w:rsidRDefault="007146D6" w:rsidP="00D46A2E">
            <w:r>
              <w:t>(0.202)*</w:t>
            </w:r>
          </w:p>
        </w:tc>
        <w:tc>
          <w:tcPr>
            <w:tcW w:w="1418" w:type="dxa"/>
          </w:tcPr>
          <w:p w:rsidR="007146D6" w:rsidRDefault="007146D6" w:rsidP="00D46A2E">
            <w:r>
              <w:t>-</w:t>
            </w:r>
          </w:p>
        </w:tc>
      </w:tr>
      <w:tr w:rsidR="007146D6" w:rsidTr="00D46A2E">
        <w:tc>
          <w:tcPr>
            <w:tcW w:w="3093" w:type="dxa"/>
          </w:tcPr>
          <w:p w:rsidR="007146D6" w:rsidRDefault="007146D6" w:rsidP="00D46A2E">
            <w:r>
              <w:t>Age</w:t>
            </w:r>
          </w:p>
        </w:tc>
        <w:tc>
          <w:tcPr>
            <w:tcW w:w="1341" w:type="dxa"/>
          </w:tcPr>
          <w:p w:rsidR="007146D6" w:rsidRDefault="007146D6" w:rsidP="00D46A2E">
            <w:r>
              <w:t>-</w:t>
            </w:r>
          </w:p>
        </w:tc>
        <w:tc>
          <w:tcPr>
            <w:tcW w:w="1417" w:type="dxa"/>
          </w:tcPr>
          <w:p w:rsidR="007146D6" w:rsidRDefault="007146D6" w:rsidP="00D46A2E">
            <w:r>
              <w:t>-</w:t>
            </w:r>
          </w:p>
        </w:tc>
        <w:tc>
          <w:tcPr>
            <w:tcW w:w="1559" w:type="dxa"/>
          </w:tcPr>
          <w:p w:rsidR="007146D6" w:rsidRDefault="007146D6" w:rsidP="00D46A2E">
            <w:r>
              <w:t>0.013</w:t>
            </w:r>
          </w:p>
          <w:p w:rsidR="007146D6" w:rsidRDefault="007146D6" w:rsidP="00D46A2E">
            <w:r>
              <w:t>(0.021)</w:t>
            </w:r>
          </w:p>
          <w:p w:rsidR="007146D6" w:rsidRDefault="007146D6" w:rsidP="00D46A2E"/>
        </w:tc>
        <w:tc>
          <w:tcPr>
            <w:tcW w:w="1418" w:type="dxa"/>
          </w:tcPr>
          <w:p w:rsidR="007146D6" w:rsidRDefault="007146D6" w:rsidP="00D46A2E">
            <w:r>
              <w:t>-0.046</w:t>
            </w:r>
          </w:p>
          <w:p w:rsidR="007146D6" w:rsidRDefault="007146D6" w:rsidP="00D46A2E">
            <w:r>
              <w:t>(0.024)**</w:t>
            </w:r>
          </w:p>
        </w:tc>
        <w:tc>
          <w:tcPr>
            <w:tcW w:w="1418" w:type="dxa"/>
          </w:tcPr>
          <w:p w:rsidR="007146D6" w:rsidRDefault="007146D6" w:rsidP="00D46A2E">
            <w:r>
              <w:t>-</w:t>
            </w:r>
          </w:p>
        </w:tc>
      </w:tr>
      <w:tr w:rsidR="007146D6" w:rsidTr="00D46A2E">
        <w:tc>
          <w:tcPr>
            <w:tcW w:w="3093" w:type="dxa"/>
          </w:tcPr>
          <w:p w:rsidR="007146D6" w:rsidRDefault="007146D6" w:rsidP="00D46A2E">
            <w:r>
              <w:t>White collar employees</w:t>
            </w:r>
          </w:p>
        </w:tc>
        <w:tc>
          <w:tcPr>
            <w:tcW w:w="1341" w:type="dxa"/>
          </w:tcPr>
          <w:p w:rsidR="007146D6" w:rsidRDefault="007146D6" w:rsidP="00D46A2E">
            <w:r>
              <w:t>-</w:t>
            </w:r>
          </w:p>
        </w:tc>
        <w:tc>
          <w:tcPr>
            <w:tcW w:w="1417" w:type="dxa"/>
          </w:tcPr>
          <w:p w:rsidR="007146D6" w:rsidRDefault="007146D6" w:rsidP="00D46A2E">
            <w:r>
              <w:t>-</w:t>
            </w:r>
          </w:p>
        </w:tc>
        <w:tc>
          <w:tcPr>
            <w:tcW w:w="1559" w:type="dxa"/>
          </w:tcPr>
          <w:p w:rsidR="007146D6" w:rsidRDefault="007146D6" w:rsidP="00D46A2E">
            <w:r>
              <w:t>1.121</w:t>
            </w:r>
          </w:p>
          <w:p w:rsidR="007146D6" w:rsidRDefault="007146D6" w:rsidP="00D46A2E">
            <w:r>
              <w:t>(0.162)</w:t>
            </w:r>
          </w:p>
          <w:p w:rsidR="007146D6" w:rsidRDefault="007146D6" w:rsidP="00D46A2E"/>
        </w:tc>
        <w:tc>
          <w:tcPr>
            <w:tcW w:w="1418" w:type="dxa"/>
          </w:tcPr>
          <w:p w:rsidR="007146D6" w:rsidRDefault="007146D6" w:rsidP="00D46A2E">
            <w:r>
              <w:t>-0.192</w:t>
            </w:r>
          </w:p>
          <w:p w:rsidR="007146D6" w:rsidRDefault="007146D6" w:rsidP="00D46A2E">
            <w:r>
              <w:t>(0.198)</w:t>
            </w:r>
          </w:p>
        </w:tc>
        <w:tc>
          <w:tcPr>
            <w:tcW w:w="1418" w:type="dxa"/>
          </w:tcPr>
          <w:p w:rsidR="007146D6" w:rsidRDefault="007146D6" w:rsidP="00D46A2E">
            <w:r>
              <w:t>-</w:t>
            </w:r>
          </w:p>
        </w:tc>
      </w:tr>
      <w:tr w:rsidR="007146D6" w:rsidTr="00D46A2E">
        <w:tc>
          <w:tcPr>
            <w:tcW w:w="3093" w:type="dxa"/>
          </w:tcPr>
          <w:p w:rsidR="007146D6" w:rsidRDefault="007146D6" w:rsidP="00D46A2E">
            <w:r>
              <w:t>Working experience</w:t>
            </w:r>
          </w:p>
        </w:tc>
        <w:tc>
          <w:tcPr>
            <w:tcW w:w="1341" w:type="dxa"/>
          </w:tcPr>
          <w:p w:rsidR="007146D6" w:rsidRDefault="007146D6" w:rsidP="00D46A2E">
            <w:r>
              <w:t>-</w:t>
            </w:r>
          </w:p>
        </w:tc>
        <w:tc>
          <w:tcPr>
            <w:tcW w:w="1417" w:type="dxa"/>
          </w:tcPr>
          <w:p w:rsidR="007146D6" w:rsidRDefault="007146D6" w:rsidP="00D46A2E">
            <w:r>
              <w:t>-</w:t>
            </w:r>
          </w:p>
        </w:tc>
        <w:tc>
          <w:tcPr>
            <w:tcW w:w="1559" w:type="dxa"/>
          </w:tcPr>
          <w:p w:rsidR="007146D6" w:rsidRDefault="007146D6" w:rsidP="00D46A2E">
            <w:r>
              <w:t>0.028</w:t>
            </w:r>
          </w:p>
          <w:p w:rsidR="007146D6" w:rsidRDefault="007146D6" w:rsidP="00D46A2E">
            <w:r>
              <w:t>(0.020)</w:t>
            </w:r>
          </w:p>
        </w:tc>
        <w:tc>
          <w:tcPr>
            <w:tcW w:w="1418" w:type="dxa"/>
          </w:tcPr>
          <w:p w:rsidR="007146D6" w:rsidRDefault="007146D6" w:rsidP="00D46A2E">
            <w:r>
              <w:t>-0.016</w:t>
            </w:r>
          </w:p>
          <w:p w:rsidR="007146D6" w:rsidRDefault="007146D6" w:rsidP="00D46A2E">
            <w:r>
              <w:t>(0.024)</w:t>
            </w:r>
          </w:p>
          <w:p w:rsidR="007146D6" w:rsidRDefault="007146D6" w:rsidP="00D46A2E"/>
        </w:tc>
        <w:tc>
          <w:tcPr>
            <w:tcW w:w="1418" w:type="dxa"/>
          </w:tcPr>
          <w:p w:rsidR="007146D6" w:rsidRDefault="007146D6" w:rsidP="00D46A2E">
            <w:r>
              <w:t>-</w:t>
            </w:r>
          </w:p>
        </w:tc>
      </w:tr>
      <w:tr w:rsidR="007146D6" w:rsidTr="00D46A2E">
        <w:tc>
          <w:tcPr>
            <w:tcW w:w="3093" w:type="dxa"/>
          </w:tcPr>
          <w:p w:rsidR="007146D6" w:rsidRDefault="007146D6" w:rsidP="00D46A2E">
            <w:r>
              <w:t>Workplace bullying</w:t>
            </w:r>
          </w:p>
          <w:p w:rsidR="007146D6" w:rsidRDefault="007146D6" w:rsidP="00D46A2E"/>
        </w:tc>
        <w:tc>
          <w:tcPr>
            <w:tcW w:w="1341" w:type="dxa"/>
          </w:tcPr>
          <w:p w:rsidR="007146D6" w:rsidRDefault="007146D6" w:rsidP="00D46A2E">
            <w:r>
              <w:t>-</w:t>
            </w:r>
          </w:p>
        </w:tc>
        <w:tc>
          <w:tcPr>
            <w:tcW w:w="1417" w:type="dxa"/>
          </w:tcPr>
          <w:p w:rsidR="007146D6" w:rsidRDefault="007146D6" w:rsidP="00D46A2E">
            <w:r>
              <w:t>-</w:t>
            </w:r>
          </w:p>
        </w:tc>
        <w:tc>
          <w:tcPr>
            <w:tcW w:w="1559" w:type="dxa"/>
          </w:tcPr>
          <w:p w:rsidR="007146D6" w:rsidRDefault="007146D6" w:rsidP="00D46A2E">
            <w:r>
              <w:t>-</w:t>
            </w:r>
          </w:p>
        </w:tc>
        <w:tc>
          <w:tcPr>
            <w:tcW w:w="1418" w:type="dxa"/>
          </w:tcPr>
          <w:p w:rsidR="007146D6" w:rsidRDefault="007146D6" w:rsidP="00D46A2E">
            <w:r>
              <w:t>-0.280</w:t>
            </w:r>
          </w:p>
          <w:p w:rsidR="007146D6" w:rsidRDefault="007146D6" w:rsidP="00D46A2E">
            <w:r>
              <w:t>(0.118)**</w:t>
            </w:r>
          </w:p>
          <w:p w:rsidR="007146D6" w:rsidRDefault="007146D6" w:rsidP="00D46A2E"/>
        </w:tc>
        <w:tc>
          <w:tcPr>
            <w:tcW w:w="1418" w:type="dxa"/>
          </w:tcPr>
          <w:p w:rsidR="007146D6" w:rsidRDefault="007146D6" w:rsidP="00D46A2E">
            <w:r>
              <w:t>-</w:t>
            </w:r>
          </w:p>
        </w:tc>
      </w:tr>
      <w:tr w:rsidR="007146D6" w:rsidTr="00D46A2E">
        <w:tc>
          <w:tcPr>
            <w:tcW w:w="3093" w:type="dxa"/>
          </w:tcPr>
          <w:p w:rsidR="007146D6" w:rsidRDefault="007146D6" w:rsidP="00D46A2E">
            <w:r>
              <w:t>Cities controls</w:t>
            </w:r>
          </w:p>
          <w:p w:rsidR="007146D6" w:rsidRDefault="007146D6" w:rsidP="00D46A2E"/>
        </w:tc>
        <w:tc>
          <w:tcPr>
            <w:tcW w:w="1341" w:type="dxa"/>
          </w:tcPr>
          <w:p w:rsidR="007146D6" w:rsidRDefault="007146D6" w:rsidP="00D46A2E">
            <w:r>
              <w:t>yes</w:t>
            </w:r>
          </w:p>
        </w:tc>
        <w:tc>
          <w:tcPr>
            <w:tcW w:w="1417" w:type="dxa"/>
          </w:tcPr>
          <w:p w:rsidR="007146D6" w:rsidRDefault="007146D6" w:rsidP="00D46A2E">
            <w:r>
              <w:t>yes</w:t>
            </w:r>
          </w:p>
        </w:tc>
        <w:tc>
          <w:tcPr>
            <w:tcW w:w="1559" w:type="dxa"/>
          </w:tcPr>
          <w:p w:rsidR="007146D6" w:rsidRDefault="007146D6" w:rsidP="00D46A2E">
            <w:r>
              <w:t>yes</w:t>
            </w:r>
          </w:p>
        </w:tc>
        <w:tc>
          <w:tcPr>
            <w:tcW w:w="1418" w:type="dxa"/>
          </w:tcPr>
          <w:p w:rsidR="007146D6" w:rsidRDefault="007146D6" w:rsidP="00D46A2E">
            <w:r>
              <w:t>yes</w:t>
            </w:r>
          </w:p>
        </w:tc>
        <w:tc>
          <w:tcPr>
            <w:tcW w:w="1418" w:type="dxa"/>
          </w:tcPr>
          <w:p w:rsidR="007146D6" w:rsidRDefault="007146D6" w:rsidP="00D46A2E">
            <w:r>
              <w:t>yes</w:t>
            </w:r>
          </w:p>
        </w:tc>
      </w:tr>
      <w:tr w:rsidR="007146D6" w:rsidTr="00D46A2E">
        <w:tc>
          <w:tcPr>
            <w:tcW w:w="3093" w:type="dxa"/>
          </w:tcPr>
          <w:p w:rsidR="007146D6" w:rsidRDefault="007146D6" w:rsidP="00D46A2E">
            <w:r>
              <w:t>Events controls</w:t>
            </w:r>
          </w:p>
          <w:p w:rsidR="007146D6" w:rsidRDefault="007146D6" w:rsidP="00D46A2E"/>
        </w:tc>
        <w:tc>
          <w:tcPr>
            <w:tcW w:w="1341" w:type="dxa"/>
          </w:tcPr>
          <w:p w:rsidR="007146D6" w:rsidRDefault="007146D6" w:rsidP="00D46A2E">
            <w:r>
              <w:t>yes</w:t>
            </w:r>
          </w:p>
        </w:tc>
        <w:tc>
          <w:tcPr>
            <w:tcW w:w="1417" w:type="dxa"/>
          </w:tcPr>
          <w:p w:rsidR="007146D6" w:rsidRDefault="007146D6" w:rsidP="00D46A2E">
            <w:r>
              <w:t>yes</w:t>
            </w:r>
          </w:p>
        </w:tc>
        <w:tc>
          <w:tcPr>
            <w:tcW w:w="1559" w:type="dxa"/>
          </w:tcPr>
          <w:p w:rsidR="007146D6" w:rsidRDefault="007146D6" w:rsidP="00D46A2E">
            <w:r>
              <w:t>yes</w:t>
            </w:r>
          </w:p>
        </w:tc>
        <w:tc>
          <w:tcPr>
            <w:tcW w:w="1418" w:type="dxa"/>
          </w:tcPr>
          <w:p w:rsidR="007146D6" w:rsidRDefault="007146D6" w:rsidP="00D46A2E">
            <w:r>
              <w:t>yes</w:t>
            </w:r>
          </w:p>
        </w:tc>
        <w:tc>
          <w:tcPr>
            <w:tcW w:w="1418" w:type="dxa"/>
          </w:tcPr>
          <w:p w:rsidR="007146D6" w:rsidRDefault="007146D6" w:rsidP="00D46A2E">
            <w:r>
              <w:t>yes</w:t>
            </w:r>
          </w:p>
        </w:tc>
      </w:tr>
      <w:tr w:rsidR="007146D6" w:rsidTr="00D46A2E">
        <w:tc>
          <w:tcPr>
            <w:tcW w:w="3093" w:type="dxa"/>
          </w:tcPr>
          <w:p w:rsidR="007146D6" w:rsidRDefault="007146D6" w:rsidP="00D46A2E">
            <w:pPr>
              <w:tabs>
                <w:tab w:val="left" w:pos="1200"/>
              </w:tabs>
            </w:pPr>
            <w:r>
              <w:t>LR x</w:t>
            </w:r>
            <w:r>
              <w:rPr>
                <w:vertAlign w:val="superscript"/>
              </w:rPr>
              <w:t>2</w:t>
            </w:r>
            <w:r>
              <w:t xml:space="preserve"> </w:t>
            </w:r>
            <w:r>
              <w:tab/>
            </w:r>
          </w:p>
          <w:p w:rsidR="007146D6" w:rsidRPr="00F35F14" w:rsidRDefault="007146D6" w:rsidP="00D46A2E">
            <w:pPr>
              <w:tabs>
                <w:tab w:val="left" w:pos="1200"/>
              </w:tabs>
            </w:pPr>
          </w:p>
        </w:tc>
        <w:tc>
          <w:tcPr>
            <w:tcW w:w="1341" w:type="dxa"/>
          </w:tcPr>
          <w:p w:rsidR="007146D6" w:rsidRDefault="007146D6" w:rsidP="00D46A2E">
            <w:r>
              <w:t>60.65</w:t>
            </w:r>
          </w:p>
        </w:tc>
        <w:tc>
          <w:tcPr>
            <w:tcW w:w="1417" w:type="dxa"/>
          </w:tcPr>
          <w:p w:rsidR="007146D6" w:rsidRDefault="007146D6" w:rsidP="00D46A2E">
            <w:r>
              <w:t>180.79</w:t>
            </w:r>
          </w:p>
        </w:tc>
        <w:tc>
          <w:tcPr>
            <w:tcW w:w="1559" w:type="dxa"/>
          </w:tcPr>
          <w:p w:rsidR="007146D6" w:rsidRDefault="007146D6" w:rsidP="00D46A2E">
            <w:r>
              <w:t>520.61</w:t>
            </w:r>
          </w:p>
        </w:tc>
        <w:tc>
          <w:tcPr>
            <w:tcW w:w="1418" w:type="dxa"/>
          </w:tcPr>
          <w:p w:rsidR="007146D6" w:rsidRDefault="007146D6" w:rsidP="00D46A2E">
            <w:r>
              <w:t>515.92</w:t>
            </w:r>
          </w:p>
        </w:tc>
        <w:tc>
          <w:tcPr>
            <w:tcW w:w="1418" w:type="dxa"/>
          </w:tcPr>
          <w:p w:rsidR="007146D6" w:rsidRDefault="007146D6" w:rsidP="00D46A2E">
            <w:r>
              <w:t>28.33</w:t>
            </w:r>
          </w:p>
        </w:tc>
      </w:tr>
      <w:tr w:rsidR="007146D6" w:rsidTr="00D46A2E">
        <w:tc>
          <w:tcPr>
            <w:tcW w:w="3093" w:type="dxa"/>
          </w:tcPr>
          <w:p w:rsidR="007146D6" w:rsidRDefault="007146D6" w:rsidP="00D46A2E">
            <w:pPr>
              <w:rPr>
                <w:vertAlign w:val="superscript"/>
              </w:rPr>
            </w:pPr>
            <w:proofErr w:type="spellStart"/>
            <w:r>
              <w:t>Prob</w:t>
            </w:r>
            <w:proofErr w:type="spellEnd"/>
            <w:r>
              <w:t>&gt; x</w:t>
            </w:r>
            <w:r>
              <w:rPr>
                <w:vertAlign w:val="superscript"/>
              </w:rPr>
              <w:t>2</w:t>
            </w:r>
          </w:p>
          <w:p w:rsidR="007146D6" w:rsidRDefault="007146D6" w:rsidP="00D46A2E"/>
        </w:tc>
        <w:tc>
          <w:tcPr>
            <w:tcW w:w="1341" w:type="dxa"/>
          </w:tcPr>
          <w:p w:rsidR="007146D6" w:rsidRDefault="007146D6" w:rsidP="00D46A2E">
            <w:r>
              <w:t>0.000</w:t>
            </w:r>
          </w:p>
        </w:tc>
        <w:tc>
          <w:tcPr>
            <w:tcW w:w="1417" w:type="dxa"/>
          </w:tcPr>
          <w:p w:rsidR="007146D6" w:rsidRDefault="007146D6" w:rsidP="00D46A2E">
            <w:r>
              <w:t>0.000</w:t>
            </w:r>
          </w:p>
        </w:tc>
        <w:tc>
          <w:tcPr>
            <w:tcW w:w="1559" w:type="dxa"/>
          </w:tcPr>
          <w:p w:rsidR="007146D6" w:rsidRDefault="007146D6" w:rsidP="00D46A2E">
            <w:r>
              <w:t>0.000</w:t>
            </w:r>
          </w:p>
        </w:tc>
        <w:tc>
          <w:tcPr>
            <w:tcW w:w="1418" w:type="dxa"/>
          </w:tcPr>
          <w:p w:rsidR="007146D6" w:rsidRDefault="007146D6" w:rsidP="00D46A2E">
            <w:r>
              <w:t>0.000</w:t>
            </w:r>
          </w:p>
        </w:tc>
        <w:tc>
          <w:tcPr>
            <w:tcW w:w="1418" w:type="dxa"/>
          </w:tcPr>
          <w:p w:rsidR="007146D6" w:rsidRDefault="007146D6" w:rsidP="00D46A2E">
            <w:r>
              <w:t>0.001</w:t>
            </w:r>
          </w:p>
        </w:tc>
      </w:tr>
      <w:tr w:rsidR="007146D6" w:rsidTr="00D46A2E">
        <w:tc>
          <w:tcPr>
            <w:tcW w:w="3093" w:type="dxa"/>
          </w:tcPr>
          <w:p w:rsidR="007146D6" w:rsidRDefault="007146D6" w:rsidP="00D46A2E">
            <w:pPr>
              <w:rPr>
                <w:vertAlign w:val="superscript"/>
              </w:rPr>
            </w:pPr>
            <w:r>
              <w:t>Pseudo R</w:t>
            </w:r>
            <w:r>
              <w:rPr>
                <w:vertAlign w:val="superscript"/>
              </w:rPr>
              <w:t>2</w:t>
            </w:r>
          </w:p>
          <w:p w:rsidR="007146D6" w:rsidRPr="00F35F14" w:rsidRDefault="007146D6" w:rsidP="00D46A2E">
            <w:pPr>
              <w:rPr>
                <w:vertAlign w:val="superscript"/>
              </w:rPr>
            </w:pPr>
          </w:p>
        </w:tc>
        <w:tc>
          <w:tcPr>
            <w:tcW w:w="1341" w:type="dxa"/>
          </w:tcPr>
          <w:p w:rsidR="007146D6" w:rsidRDefault="007146D6" w:rsidP="00D46A2E">
            <w:r>
              <w:t>0.111</w:t>
            </w:r>
          </w:p>
        </w:tc>
        <w:tc>
          <w:tcPr>
            <w:tcW w:w="1417" w:type="dxa"/>
          </w:tcPr>
          <w:p w:rsidR="007146D6" w:rsidRDefault="007146D6" w:rsidP="00D46A2E">
            <w:r>
              <w:t>0.352</w:t>
            </w:r>
          </w:p>
        </w:tc>
        <w:tc>
          <w:tcPr>
            <w:tcW w:w="1559" w:type="dxa"/>
          </w:tcPr>
          <w:p w:rsidR="007146D6" w:rsidRDefault="007146D6" w:rsidP="00D46A2E">
            <w:r>
              <w:t>0.437</w:t>
            </w:r>
          </w:p>
        </w:tc>
        <w:tc>
          <w:tcPr>
            <w:tcW w:w="1418" w:type="dxa"/>
          </w:tcPr>
          <w:p w:rsidR="007146D6" w:rsidRDefault="007146D6" w:rsidP="00D46A2E">
            <w:r>
              <w:t>0.512</w:t>
            </w:r>
          </w:p>
        </w:tc>
        <w:tc>
          <w:tcPr>
            <w:tcW w:w="1418" w:type="dxa"/>
          </w:tcPr>
          <w:p w:rsidR="007146D6" w:rsidRDefault="007146D6" w:rsidP="00D46A2E">
            <w:r>
              <w:t>0.023</w:t>
            </w:r>
          </w:p>
        </w:tc>
      </w:tr>
      <w:tr w:rsidR="007146D6" w:rsidTr="00D46A2E">
        <w:tc>
          <w:tcPr>
            <w:tcW w:w="3093" w:type="dxa"/>
          </w:tcPr>
          <w:p w:rsidR="007146D6" w:rsidRDefault="007146D6" w:rsidP="00D46A2E">
            <w:r>
              <w:t>Log likelihood</w:t>
            </w:r>
          </w:p>
          <w:p w:rsidR="007146D6" w:rsidRDefault="007146D6" w:rsidP="00D46A2E"/>
        </w:tc>
        <w:tc>
          <w:tcPr>
            <w:tcW w:w="1341" w:type="dxa"/>
          </w:tcPr>
          <w:p w:rsidR="007146D6" w:rsidRDefault="007146D6" w:rsidP="00D46A2E">
            <w:r>
              <w:t>-242.110</w:t>
            </w:r>
          </w:p>
        </w:tc>
        <w:tc>
          <w:tcPr>
            <w:tcW w:w="1417" w:type="dxa"/>
          </w:tcPr>
          <w:p w:rsidR="007146D6" w:rsidRDefault="007146D6" w:rsidP="00D46A2E">
            <w:r>
              <w:t>-166.020</w:t>
            </w:r>
          </w:p>
        </w:tc>
        <w:tc>
          <w:tcPr>
            <w:tcW w:w="1559" w:type="dxa"/>
          </w:tcPr>
          <w:p w:rsidR="007146D6" w:rsidRDefault="007146D6" w:rsidP="00D46A2E">
            <w:r>
              <w:t>-334.447</w:t>
            </w:r>
          </w:p>
        </w:tc>
        <w:tc>
          <w:tcPr>
            <w:tcW w:w="1418" w:type="dxa"/>
          </w:tcPr>
          <w:p w:rsidR="007146D6" w:rsidRDefault="007146D6" w:rsidP="00D46A2E">
            <w:r>
              <w:t>-245.752</w:t>
            </w:r>
          </w:p>
        </w:tc>
        <w:tc>
          <w:tcPr>
            <w:tcW w:w="1418" w:type="dxa"/>
          </w:tcPr>
          <w:p w:rsidR="007146D6" w:rsidRDefault="007146D6" w:rsidP="00D46A2E">
            <w:r>
              <w:t>-585.810</w:t>
            </w:r>
          </w:p>
        </w:tc>
      </w:tr>
      <w:tr w:rsidR="007146D6" w:rsidTr="00D46A2E">
        <w:tc>
          <w:tcPr>
            <w:tcW w:w="3093" w:type="dxa"/>
            <w:tcBorders>
              <w:bottom w:val="single" w:sz="4" w:space="0" w:color="auto"/>
            </w:tcBorders>
          </w:tcPr>
          <w:p w:rsidR="007146D6" w:rsidRDefault="007146D6" w:rsidP="00D46A2E">
            <w:r>
              <w:t>Observations</w:t>
            </w:r>
          </w:p>
          <w:p w:rsidR="007146D6" w:rsidRDefault="007146D6" w:rsidP="00D46A2E"/>
        </w:tc>
        <w:tc>
          <w:tcPr>
            <w:tcW w:w="1341" w:type="dxa"/>
            <w:tcBorders>
              <w:bottom w:val="single" w:sz="4" w:space="0" w:color="auto"/>
            </w:tcBorders>
          </w:tcPr>
          <w:p w:rsidR="007146D6" w:rsidRDefault="007146D6" w:rsidP="00D46A2E">
            <w:r>
              <w:t>400</w:t>
            </w:r>
          </w:p>
        </w:tc>
        <w:tc>
          <w:tcPr>
            <w:tcW w:w="1417" w:type="dxa"/>
            <w:tcBorders>
              <w:bottom w:val="single" w:sz="4" w:space="0" w:color="auto"/>
            </w:tcBorders>
          </w:tcPr>
          <w:p w:rsidR="007146D6" w:rsidRDefault="007146D6" w:rsidP="00D46A2E">
            <w:r>
              <w:t>400</w:t>
            </w:r>
          </w:p>
        </w:tc>
        <w:tc>
          <w:tcPr>
            <w:tcW w:w="1559" w:type="dxa"/>
            <w:tcBorders>
              <w:bottom w:val="single" w:sz="4" w:space="0" w:color="auto"/>
            </w:tcBorders>
          </w:tcPr>
          <w:p w:rsidR="007146D6" w:rsidRDefault="007146D6" w:rsidP="00D46A2E">
            <w:r>
              <w:t>400</w:t>
            </w:r>
          </w:p>
        </w:tc>
        <w:tc>
          <w:tcPr>
            <w:tcW w:w="1418" w:type="dxa"/>
            <w:tcBorders>
              <w:bottom w:val="single" w:sz="4" w:space="0" w:color="auto"/>
            </w:tcBorders>
          </w:tcPr>
          <w:p w:rsidR="007146D6" w:rsidRDefault="007146D6" w:rsidP="00D46A2E">
            <w:r>
              <w:t>400</w:t>
            </w:r>
          </w:p>
        </w:tc>
        <w:tc>
          <w:tcPr>
            <w:tcW w:w="1418" w:type="dxa"/>
            <w:tcBorders>
              <w:bottom w:val="single" w:sz="4" w:space="0" w:color="auto"/>
            </w:tcBorders>
          </w:tcPr>
          <w:p w:rsidR="007146D6" w:rsidRDefault="007146D6" w:rsidP="00D46A2E">
            <w:r>
              <w:t>400</w:t>
            </w:r>
          </w:p>
        </w:tc>
      </w:tr>
      <w:tr w:rsidR="00F144A5" w:rsidTr="00640DDF">
        <w:tc>
          <w:tcPr>
            <w:tcW w:w="10246" w:type="dxa"/>
            <w:gridSpan w:val="6"/>
            <w:tcBorders>
              <w:top w:val="single" w:sz="4" w:space="0" w:color="auto"/>
              <w:bottom w:val="single" w:sz="4" w:space="0" w:color="auto"/>
            </w:tcBorders>
          </w:tcPr>
          <w:p w:rsidR="00F144A5" w:rsidRPr="00E83827" w:rsidRDefault="00F144A5" w:rsidP="00AA76FD">
            <w:pPr>
              <w:spacing w:line="360" w:lineRule="auto"/>
              <w:rPr>
                <w:i/>
              </w:rPr>
            </w:pPr>
            <w:r w:rsidRPr="00E83827">
              <w:rPr>
                <w:i/>
              </w:rPr>
              <w:t>Notes:</w:t>
            </w:r>
            <w:r>
              <w:rPr>
                <w:i/>
              </w:rPr>
              <w:t xml:space="preserve"> (</w:t>
            </w:r>
            <w:r>
              <w:rPr>
                <w:i/>
                <w:vertAlign w:val="superscript"/>
              </w:rPr>
              <w:t>~</w:t>
            </w:r>
            <w:proofErr w:type="gramStart"/>
            <w:r>
              <w:rPr>
                <w:i/>
              </w:rPr>
              <w:t>)Bisexuals</w:t>
            </w:r>
            <w:proofErr w:type="gramEnd"/>
            <w:r>
              <w:rPr>
                <w:i/>
              </w:rPr>
              <w:t xml:space="preserve"> otherwise. (^) </w:t>
            </w:r>
            <w:proofErr w:type="spellStart"/>
            <w:r>
              <w:rPr>
                <w:i/>
              </w:rPr>
              <w:t>Probit</w:t>
            </w:r>
            <w:proofErr w:type="spellEnd"/>
            <w:r>
              <w:rPr>
                <w:i/>
              </w:rPr>
              <w:t xml:space="preserve"> model</w:t>
            </w:r>
            <w:r w:rsidR="00232DC2">
              <w:rPr>
                <w:i/>
              </w:rPr>
              <w:t xml:space="preserve"> – marginal effects</w:t>
            </w:r>
            <w:r>
              <w:rPr>
                <w:i/>
              </w:rPr>
              <w:t xml:space="preserve">. (^^) Ordered </w:t>
            </w:r>
            <w:proofErr w:type="spellStart"/>
            <w:r>
              <w:rPr>
                <w:i/>
              </w:rPr>
              <w:t>probit</w:t>
            </w:r>
            <w:proofErr w:type="spellEnd"/>
            <w:r>
              <w:rPr>
                <w:i/>
              </w:rPr>
              <w:t xml:space="preserve"> model.  </w:t>
            </w:r>
            <w:r>
              <w:rPr>
                <w:i/>
                <w:sz w:val="22"/>
                <w:szCs w:val="22"/>
              </w:rPr>
              <w:t>Standard errors are in parentheses. (*</w:t>
            </w:r>
            <w:r w:rsidRPr="00CB5377">
              <w:rPr>
                <w:i/>
                <w:sz w:val="22"/>
                <w:szCs w:val="22"/>
              </w:rPr>
              <w:t>) Significant at the 1 % level</w:t>
            </w:r>
            <w:r>
              <w:rPr>
                <w:i/>
                <w:sz w:val="22"/>
                <w:szCs w:val="22"/>
              </w:rPr>
              <w:t>. (**) Significant at the 5</w:t>
            </w:r>
            <w:r w:rsidRPr="00CB5377">
              <w:rPr>
                <w:i/>
                <w:sz w:val="22"/>
                <w:szCs w:val="22"/>
              </w:rPr>
              <w:t xml:space="preserve"> % level</w:t>
            </w:r>
            <w:proofErr w:type="gramStart"/>
            <w:r>
              <w:rPr>
                <w:i/>
                <w:sz w:val="22"/>
                <w:szCs w:val="22"/>
              </w:rPr>
              <w:t>.(</w:t>
            </w:r>
            <w:proofErr w:type="gramEnd"/>
            <w:r>
              <w:rPr>
                <w:i/>
                <w:sz w:val="22"/>
                <w:szCs w:val="22"/>
              </w:rPr>
              <w:t>***</w:t>
            </w:r>
            <w:r w:rsidRPr="00CB5377">
              <w:rPr>
                <w:i/>
                <w:sz w:val="22"/>
                <w:szCs w:val="22"/>
              </w:rPr>
              <w:t>) Significant at the 1</w:t>
            </w:r>
            <w:r>
              <w:rPr>
                <w:i/>
                <w:sz w:val="22"/>
                <w:szCs w:val="22"/>
              </w:rPr>
              <w:t>0</w:t>
            </w:r>
            <w:r w:rsidRPr="00CB5377">
              <w:rPr>
                <w:i/>
                <w:sz w:val="22"/>
                <w:szCs w:val="22"/>
              </w:rPr>
              <w:t xml:space="preserve"> % level</w:t>
            </w:r>
            <w:r>
              <w:rPr>
                <w:i/>
                <w:sz w:val="22"/>
                <w:szCs w:val="22"/>
              </w:rPr>
              <w:t>.</w:t>
            </w:r>
          </w:p>
        </w:tc>
      </w:tr>
    </w:tbl>
    <w:p w:rsidR="00395D1C" w:rsidRDefault="00395D1C" w:rsidP="00CB5377">
      <w:pPr>
        <w:tabs>
          <w:tab w:val="left" w:pos="3735"/>
        </w:tabs>
      </w:pPr>
    </w:p>
    <w:tbl>
      <w:tblPr>
        <w:tblStyle w:val="a6"/>
        <w:tblpPr w:leftFromText="180" w:rightFromText="180" w:vertAnchor="text" w:horzAnchor="margin" w:tblpX="-494" w:tblpY="68"/>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83"/>
        <w:gridCol w:w="2126"/>
      </w:tblGrid>
      <w:tr w:rsidR="00277908" w:rsidRPr="00277908" w:rsidTr="00277908">
        <w:tc>
          <w:tcPr>
            <w:tcW w:w="10881" w:type="dxa"/>
            <w:gridSpan w:val="3"/>
            <w:tcBorders>
              <w:top w:val="single" w:sz="4" w:space="0" w:color="auto"/>
              <w:bottom w:val="single" w:sz="4" w:space="0" w:color="auto"/>
            </w:tcBorders>
          </w:tcPr>
          <w:p w:rsidR="00277908" w:rsidRPr="00277908" w:rsidRDefault="00277908" w:rsidP="00277908">
            <w:pPr>
              <w:tabs>
                <w:tab w:val="left" w:pos="3735"/>
              </w:tabs>
              <w:rPr>
                <w:b/>
                <w:sz w:val="22"/>
              </w:rPr>
            </w:pPr>
            <w:r w:rsidRPr="00277908">
              <w:rPr>
                <w:b/>
                <w:sz w:val="22"/>
              </w:rPr>
              <w:t>Appendix</w:t>
            </w:r>
            <w:r w:rsidR="005D7957">
              <w:rPr>
                <w:b/>
                <w:sz w:val="22"/>
              </w:rPr>
              <w:t xml:space="preserve"> I.</w:t>
            </w:r>
            <w:r w:rsidRPr="00277908">
              <w:rPr>
                <w:b/>
                <w:sz w:val="22"/>
              </w:rPr>
              <w:t xml:space="preserve"> Questionnaire; Short version</w:t>
            </w:r>
          </w:p>
        </w:tc>
      </w:tr>
      <w:tr w:rsidR="00277908" w:rsidRPr="00277908" w:rsidTr="00277908">
        <w:tc>
          <w:tcPr>
            <w:tcW w:w="10881" w:type="dxa"/>
            <w:gridSpan w:val="3"/>
            <w:tcBorders>
              <w:top w:val="single" w:sz="4" w:space="0" w:color="auto"/>
            </w:tcBorders>
          </w:tcPr>
          <w:p w:rsidR="00277908" w:rsidRPr="00277908" w:rsidRDefault="00277908" w:rsidP="00277908">
            <w:pPr>
              <w:tabs>
                <w:tab w:val="left" w:pos="3735"/>
              </w:tabs>
              <w:rPr>
                <w:sz w:val="22"/>
              </w:rPr>
            </w:pPr>
          </w:p>
          <w:p w:rsidR="00277908" w:rsidRPr="00277908" w:rsidRDefault="00277908" w:rsidP="00277908">
            <w:pPr>
              <w:tabs>
                <w:tab w:val="left" w:pos="3735"/>
              </w:tabs>
              <w:rPr>
                <w:sz w:val="22"/>
              </w:rPr>
            </w:pPr>
            <w:r w:rsidRPr="00277908">
              <w:rPr>
                <w:sz w:val="22"/>
              </w:rPr>
              <w:t>Project: School-age bullying, workplace bullying due to a minority sexual orientation and job outcomes. Please, the questions to be completed if you identify as gay/lesbian, bisexual or other sexual orientation minority. Please, the questions to be completed if you are employed and at least 18 years old.</w:t>
            </w:r>
          </w:p>
          <w:p w:rsidR="00277908" w:rsidRPr="00277908" w:rsidRDefault="00277908" w:rsidP="00277908">
            <w:pPr>
              <w:tabs>
                <w:tab w:val="left" w:pos="3735"/>
              </w:tabs>
              <w:rPr>
                <w:sz w:val="22"/>
              </w:rPr>
            </w:pPr>
          </w:p>
        </w:tc>
      </w:tr>
      <w:tr w:rsidR="00277908" w:rsidRPr="00277908" w:rsidTr="00AE01BE">
        <w:tc>
          <w:tcPr>
            <w:tcW w:w="8472" w:type="dxa"/>
          </w:tcPr>
          <w:p w:rsidR="00AE01BE" w:rsidRPr="00277908" w:rsidRDefault="00B029E1" w:rsidP="00AE01BE">
            <w:pPr>
              <w:tabs>
                <w:tab w:val="left" w:pos="3735"/>
              </w:tabs>
              <w:rPr>
                <w:sz w:val="22"/>
              </w:rPr>
            </w:pPr>
            <w:r>
              <w:rPr>
                <w:sz w:val="22"/>
              </w:rPr>
              <w:t>-</w:t>
            </w:r>
            <w:r w:rsidR="00AE01BE">
              <w:rPr>
                <w:sz w:val="22"/>
              </w:rPr>
              <w:t xml:space="preserve">Do you consider yourself to be:   </w:t>
            </w:r>
            <w:r w:rsidR="00CA1199">
              <w:rPr>
                <w:sz w:val="22"/>
              </w:rPr>
              <w:t xml:space="preserve"> </w:t>
            </w:r>
            <w:r w:rsidR="00AE01BE" w:rsidRPr="00277908">
              <w:rPr>
                <w:sz w:val="22"/>
              </w:rPr>
              <w:t>Gay/</w:t>
            </w:r>
            <w:r w:rsidR="00AE01BE">
              <w:rPr>
                <w:sz w:val="22"/>
              </w:rPr>
              <w:t xml:space="preserve">   </w:t>
            </w:r>
            <w:r w:rsidR="00AE01BE" w:rsidRPr="00277908">
              <w:rPr>
                <w:sz w:val="22"/>
              </w:rPr>
              <w:t>lesbian</w:t>
            </w:r>
          </w:p>
          <w:p w:rsidR="00AE01BE" w:rsidRPr="00277908" w:rsidRDefault="00AE01BE" w:rsidP="00AE01BE">
            <w:pPr>
              <w:tabs>
                <w:tab w:val="left" w:pos="3735"/>
              </w:tabs>
              <w:rPr>
                <w:sz w:val="22"/>
              </w:rPr>
            </w:pPr>
            <w:r>
              <w:rPr>
                <w:sz w:val="22"/>
              </w:rPr>
              <w:t xml:space="preserve">                                                        </w:t>
            </w:r>
            <w:r w:rsidRPr="00277908">
              <w:rPr>
                <w:sz w:val="22"/>
              </w:rPr>
              <w:t>Bisexual</w:t>
            </w:r>
          </w:p>
          <w:p w:rsidR="00AE01BE" w:rsidRDefault="00AE01BE" w:rsidP="00AE01BE">
            <w:pPr>
              <w:tabs>
                <w:tab w:val="left" w:pos="3735"/>
              </w:tabs>
              <w:rPr>
                <w:sz w:val="22"/>
              </w:rPr>
            </w:pPr>
            <w:r>
              <w:rPr>
                <w:sz w:val="22"/>
              </w:rPr>
              <w:t xml:space="preserve">                                                        </w:t>
            </w:r>
            <w:r w:rsidRPr="00277908">
              <w:rPr>
                <w:sz w:val="22"/>
              </w:rPr>
              <w:t>Other sexual orientation minority</w:t>
            </w:r>
          </w:p>
          <w:p w:rsidR="009563B1" w:rsidRPr="00277908" w:rsidRDefault="009563B1" w:rsidP="00AE01BE">
            <w:pPr>
              <w:tabs>
                <w:tab w:val="left" w:pos="3735"/>
              </w:tabs>
              <w:rPr>
                <w:sz w:val="22"/>
              </w:rPr>
            </w:pPr>
            <w:r>
              <w:rPr>
                <w:sz w:val="22"/>
              </w:rPr>
              <w:t xml:space="preserve">                                                        Heterosexual</w:t>
            </w:r>
          </w:p>
          <w:p w:rsidR="00277908" w:rsidRPr="00277908" w:rsidRDefault="00277908" w:rsidP="00277908">
            <w:pPr>
              <w:tabs>
                <w:tab w:val="left" w:pos="3735"/>
              </w:tabs>
              <w:rPr>
                <w:sz w:val="22"/>
              </w:rPr>
            </w:pPr>
          </w:p>
        </w:tc>
        <w:tc>
          <w:tcPr>
            <w:tcW w:w="283" w:type="dxa"/>
          </w:tcPr>
          <w:p w:rsidR="00277908" w:rsidRPr="00277908" w:rsidRDefault="00277908" w:rsidP="00277908">
            <w:pPr>
              <w:tabs>
                <w:tab w:val="left" w:pos="3735"/>
              </w:tabs>
              <w:rPr>
                <w:sz w:val="22"/>
              </w:rPr>
            </w:pPr>
          </w:p>
        </w:tc>
        <w:tc>
          <w:tcPr>
            <w:tcW w:w="2126" w:type="dxa"/>
          </w:tcPr>
          <w:p w:rsidR="00277908" w:rsidRPr="00277908" w:rsidRDefault="00277908" w:rsidP="00AE01BE">
            <w:pPr>
              <w:tabs>
                <w:tab w:val="left" w:pos="3735"/>
              </w:tabs>
              <w:rPr>
                <w:sz w:val="22"/>
              </w:rPr>
            </w:pPr>
          </w:p>
        </w:tc>
      </w:tr>
      <w:tr w:rsidR="00277908" w:rsidRPr="00277908" w:rsidTr="00145852">
        <w:tc>
          <w:tcPr>
            <w:tcW w:w="8472" w:type="dxa"/>
          </w:tcPr>
          <w:p w:rsidR="00AE01BE" w:rsidRPr="00277908" w:rsidRDefault="00B029E1" w:rsidP="00AE01BE">
            <w:pPr>
              <w:tabs>
                <w:tab w:val="left" w:pos="3735"/>
              </w:tabs>
              <w:rPr>
                <w:sz w:val="22"/>
              </w:rPr>
            </w:pPr>
            <w:r>
              <w:rPr>
                <w:sz w:val="22"/>
              </w:rPr>
              <w:t>-</w:t>
            </w:r>
            <w:r w:rsidR="00277908" w:rsidRPr="00277908">
              <w:rPr>
                <w:sz w:val="22"/>
              </w:rPr>
              <w:t>Please, choose which best describes your gender:</w:t>
            </w:r>
            <w:r w:rsidR="00AE01BE">
              <w:rPr>
                <w:sz w:val="22"/>
              </w:rPr>
              <w:t xml:space="preserve">   </w:t>
            </w:r>
            <w:r w:rsidR="00AE01BE" w:rsidRPr="00277908">
              <w:rPr>
                <w:sz w:val="22"/>
              </w:rPr>
              <w:t>Male/</w:t>
            </w:r>
            <w:r w:rsidR="00AE01BE">
              <w:rPr>
                <w:sz w:val="22"/>
              </w:rPr>
              <w:t xml:space="preserve">   </w:t>
            </w:r>
            <w:r w:rsidR="00AE01BE" w:rsidRPr="00277908">
              <w:rPr>
                <w:sz w:val="22"/>
              </w:rPr>
              <w:t>Female/</w:t>
            </w:r>
            <w:r w:rsidR="00AE01BE">
              <w:rPr>
                <w:sz w:val="22"/>
              </w:rPr>
              <w:t xml:space="preserve">   </w:t>
            </w:r>
            <w:r w:rsidR="00AE01BE" w:rsidRPr="00277908">
              <w:rPr>
                <w:sz w:val="22"/>
              </w:rPr>
              <w:t>Other</w:t>
            </w:r>
          </w:p>
          <w:p w:rsidR="00277908" w:rsidRPr="00277908" w:rsidRDefault="00277908" w:rsidP="00277908">
            <w:pPr>
              <w:tabs>
                <w:tab w:val="left" w:pos="3735"/>
              </w:tabs>
              <w:rPr>
                <w:sz w:val="22"/>
              </w:rPr>
            </w:pPr>
          </w:p>
        </w:tc>
        <w:tc>
          <w:tcPr>
            <w:tcW w:w="283" w:type="dxa"/>
          </w:tcPr>
          <w:p w:rsidR="00277908" w:rsidRPr="00277908" w:rsidRDefault="00277908" w:rsidP="00277908">
            <w:pPr>
              <w:tabs>
                <w:tab w:val="left" w:pos="3735"/>
              </w:tabs>
              <w:rPr>
                <w:sz w:val="22"/>
              </w:rPr>
            </w:pPr>
          </w:p>
        </w:tc>
        <w:tc>
          <w:tcPr>
            <w:tcW w:w="2126" w:type="dxa"/>
          </w:tcPr>
          <w:p w:rsidR="00277908" w:rsidRPr="00277908" w:rsidRDefault="00277908" w:rsidP="00AE01BE">
            <w:pPr>
              <w:tabs>
                <w:tab w:val="left" w:pos="3735"/>
              </w:tabs>
              <w:rPr>
                <w:sz w:val="22"/>
              </w:rPr>
            </w:pPr>
          </w:p>
        </w:tc>
      </w:tr>
      <w:tr w:rsidR="00277908" w:rsidRPr="00277908" w:rsidTr="00145852">
        <w:tc>
          <w:tcPr>
            <w:tcW w:w="8472" w:type="dxa"/>
          </w:tcPr>
          <w:p w:rsidR="00277908" w:rsidRPr="00277908" w:rsidRDefault="00B029E1" w:rsidP="00277908">
            <w:pPr>
              <w:tabs>
                <w:tab w:val="left" w:pos="3735"/>
              </w:tabs>
              <w:rPr>
                <w:sz w:val="22"/>
              </w:rPr>
            </w:pPr>
            <w:r>
              <w:rPr>
                <w:sz w:val="22"/>
              </w:rPr>
              <w:t>-</w:t>
            </w:r>
            <w:r w:rsidR="00277908" w:rsidRPr="00277908">
              <w:rPr>
                <w:sz w:val="22"/>
              </w:rPr>
              <w:t>How old are you?</w:t>
            </w:r>
          </w:p>
          <w:p w:rsidR="00277908" w:rsidRPr="00277908" w:rsidRDefault="00AE01BE" w:rsidP="00277908">
            <w:pPr>
              <w:tabs>
                <w:tab w:val="left" w:pos="3735"/>
              </w:tabs>
              <w:rPr>
                <w:sz w:val="22"/>
              </w:rPr>
            </w:pPr>
            <w:r>
              <w:rPr>
                <w:noProof/>
                <w:sz w:val="22"/>
                <w:lang w:val="el-GR" w:eastAsia="el-GR"/>
              </w:rPr>
              <mc:AlternateContent>
                <mc:Choice Requires="wps">
                  <w:drawing>
                    <wp:anchor distT="0" distB="0" distL="114300" distR="114300" simplePos="0" relativeHeight="251659264" behindDoc="0" locked="0" layoutInCell="1" allowOverlap="1" wp14:anchorId="44FE4A63" wp14:editId="6A789B78">
                      <wp:simplePos x="0" y="0"/>
                      <wp:positionH relativeFrom="column">
                        <wp:posOffset>1127760</wp:posOffset>
                      </wp:positionH>
                      <wp:positionV relativeFrom="paragraph">
                        <wp:posOffset>60960</wp:posOffset>
                      </wp:positionV>
                      <wp:extent cx="2057400" cy="9525"/>
                      <wp:effectExtent l="0" t="0" r="19050" b="28575"/>
                      <wp:wrapNone/>
                      <wp:docPr id="3" name="Ευθεία γραμμή σύνδεσης 3"/>
                      <wp:cNvGraphicFramePr/>
                      <a:graphic xmlns:a="http://schemas.openxmlformats.org/drawingml/2006/main">
                        <a:graphicData uri="http://schemas.microsoft.com/office/word/2010/wordprocessingShape">
                          <wps:wsp>
                            <wps:cNvCnPr/>
                            <wps:spPr>
                              <a:xfrm flipV="1">
                                <a:off x="0" y="0"/>
                                <a:ext cx="2057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AF79B9" id="Ευθεία γραμμή σύνδεσης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8.8pt,4.8pt" to="250.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rV7wEAAOgDAAAOAAAAZHJzL2Uyb0RvYy54bWysU8uO0zAU3SPxD5b3NGmH8oiazmJGsEFQ&#10;AcPe49itJb9kmyZdwoglS34DNGJGsIBfcH6Ja6cNCBASCEWyfO17zr33+GRx3CmJtsx5YXSNp5MS&#10;I6apaYRe1/js+YNb9zDygeiGSKNZjXfM4+PlzRuL1lZsZjZGNswhING+am2NNyHYqig83TBF/MRY&#10;puGSG6dIgNCti8aRFtiVLGZleadojWusM5R5D6enwyVeZn7OGQ1POPcsIFlj6C3k1eX1PK3FckGq&#10;tSN2I+i+DfIPXSgiNBQdqU5JIOilE79QKUGd8YaHCTWqMJwLyvIMMM20/GmaZxtiWZ4FxPF2lMn/&#10;P1r6eLtySDQ1PsJIEwVPFN/1b+LneB0/xEsUP/av4mX8At971F/0b+PXeBWv+4v4qX+NjpJ+rfUV&#10;0JzoldtH3q5cEqPjTiEuhX0B1sjywMCoy+rvRvVZFxCFw1k5v3u7hEeicHd/Ppsn8mJgSWzW+fCQ&#10;GYXSpsZS6KQNqcj2kQ9D6iEFcKmroY+8CzvJUrLUTxmHeaHe0FF2GjuRDm0JeIRQynSY7kvn7ATj&#10;QsoRWOayfwTu8xOUZRf+DXhE5MpGhxGshDbud9VDd2iZD/kHBYa5kwTnptnlF8rSgJ2yuHvrJ7/+&#10;GGf49x90+Q0AAP//AwBQSwMEFAAGAAgAAAAhAGpwlr3dAAAACAEAAA8AAABkcnMvZG93bnJldi54&#10;bWxMj0FPwzAMhe9I/IfISFzQlnYSG5SmE0LAYZw2mAQ3tzFttcapmqwr/x5zGif76T09f87Xk+vU&#10;SENoPRtI5wko4srblmsDH+8vsztQISJb7DyTgR8KsC4uL3LMrD/xlsZdrJWUcMjQQBNjn2kdqoYc&#10;hrnvicX79oPDKHKotR3wJOWu04skWWqHLcuFBnt6aqg67I7OwFfw4Xm/KcfXw3Yz4c1bXHxW1pjr&#10;q+nxAVSkKZ7D8Icv6FAIU+mPbIPqRK9WS4kauJch/m2SylKKkaagi1z/f6D4BQAA//8DAFBLAQIt&#10;ABQABgAIAAAAIQC2gziS/gAAAOEBAAATAAAAAAAAAAAAAAAAAAAAAABbQ29udGVudF9UeXBlc10u&#10;eG1sUEsBAi0AFAAGAAgAAAAhADj9If/WAAAAlAEAAAsAAAAAAAAAAAAAAAAALwEAAF9yZWxzLy5y&#10;ZWxzUEsBAi0AFAAGAAgAAAAhADfemtXvAQAA6AMAAA4AAAAAAAAAAAAAAAAALgIAAGRycy9lMm9E&#10;b2MueG1sUEsBAi0AFAAGAAgAAAAhAGpwlr3dAAAACAEAAA8AAAAAAAAAAAAAAAAASQQAAGRycy9k&#10;b3ducmV2LnhtbFBLBQYAAAAABAAEAPMAAABTBQAAAAA=&#10;" strokecolor="#5b9bd5 [3204]" strokeweight=".5pt">
                      <v:stroke joinstyle="miter"/>
                    </v:line>
                  </w:pict>
                </mc:Fallback>
              </mc:AlternateContent>
            </w:r>
          </w:p>
        </w:tc>
        <w:tc>
          <w:tcPr>
            <w:tcW w:w="283" w:type="dxa"/>
          </w:tcPr>
          <w:p w:rsidR="00277908" w:rsidRPr="00277908" w:rsidRDefault="00277908" w:rsidP="00277908">
            <w:pPr>
              <w:tabs>
                <w:tab w:val="left" w:pos="3735"/>
              </w:tabs>
              <w:rPr>
                <w:sz w:val="22"/>
              </w:rPr>
            </w:pPr>
          </w:p>
        </w:tc>
        <w:tc>
          <w:tcPr>
            <w:tcW w:w="2126" w:type="dxa"/>
          </w:tcPr>
          <w:p w:rsidR="00277908" w:rsidRPr="00277908" w:rsidRDefault="00277908" w:rsidP="00277908">
            <w:pPr>
              <w:tabs>
                <w:tab w:val="left" w:pos="3735"/>
              </w:tabs>
              <w:rPr>
                <w:sz w:val="22"/>
              </w:rPr>
            </w:pPr>
          </w:p>
        </w:tc>
      </w:tr>
      <w:tr w:rsidR="00277908" w:rsidRPr="00277908" w:rsidTr="00145852">
        <w:tc>
          <w:tcPr>
            <w:tcW w:w="8472" w:type="dxa"/>
          </w:tcPr>
          <w:p w:rsidR="00277908" w:rsidRDefault="00277908" w:rsidP="00277908">
            <w:pPr>
              <w:tabs>
                <w:tab w:val="left" w:pos="3735"/>
              </w:tabs>
              <w:rPr>
                <w:sz w:val="22"/>
              </w:rPr>
            </w:pPr>
          </w:p>
          <w:p w:rsidR="00277908" w:rsidRDefault="00B029E1" w:rsidP="00277908">
            <w:pPr>
              <w:tabs>
                <w:tab w:val="left" w:pos="3735"/>
              </w:tabs>
              <w:rPr>
                <w:sz w:val="22"/>
              </w:rPr>
            </w:pPr>
            <w:r>
              <w:rPr>
                <w:sz w:val="22"/>
              </w:rPr>
              <w:t>-</w:t>
            </w:r>
            <w:r w:rsidR="00277908" w:rsidRPr="00277908">
              <w:rPr>
                <w:sz w:val="22"/>
              </w:rPr>
              <w:t>Are you employed?</w:t>
            </w:r>
            <w:r w:rsidR="00AE01BE">
              <w:t xml:space="preserve">   </w:t>
            </w:r>
            <w:r w:rsidR="00AE01BE" w:rsidRPr="00AE01BE">
              <w:rPr>
                <w:sz w:val="22"/>
              </w:rPr>
              <w:t>Yes/</w:t>
            </w:r>
            <w:r w:rsidR="00AE01BE">
              <w:rPr>
                <w:sz w:val="22"/>
              </w:rPr>
              <w:t xml:space="preserve">   </w:t>
            </w:r>
            <w:r w:rsidR="00AE01BE" w:rsidRPr="00AE01BE">
              <w:rPr>
                <w:sz w:val="22"/>
              </w:rPr>
              <w:t>No</w:t>
            </w:r>
          </w:p>
          <w:p w:rsidR="00145852" w:rsidRPr="00277908" w:rsidRDefault="00145852" w:rsidP="00277908">
            <w:pPr>
              <w:tabs>
                <w:tab w:val="left" w:pos="3735"/>
              </w:tabs>
              <w:rPr>
                <w:sz w:val="22"/>
              </w:rPr>
            </w:pPr>
          </w:p>
        </w:tc>
        <w:tc>
          <w:tcPr>
            <w:tcW w:w="283" w:type="dxa"/>
          </w:tcPr>
          <w:p w:rsidR="00277908" w:rsidRPr="00277908" w:rsidRDefault="00277908" w:rsidP="00277908">
            <w:pPr>
              <w:tabs>
                <w:tab w:val="left" w:pos="3735"/>
              </w:tabs>
              <w:rPr>
                <w:sz w:val="22"/>
              </w:rPr>
            </w:pPr>
          </w:p>
        </w:tc>
        <w:tc>
          <w:tcPr>
            <w:tcW w:w="2126" w:type="dxa"/>
          </w:tcPr>
          <w:p w:rsidR="00277908" w:rsidRDefault="00277908" w:rsidP="00277908">
            <w:pPr>
              <w:tabs>
                <w:tab w:val="left" w:pos="3735"/>
              </w:tabs>
              <w:rPr>
                <w:sz w:val="22"/>
              </w:rPr>
            </w:pPr>
          </w:p>
          <w:p w:rsidR="00277908" w:rsidRPr="00277908" w:rsidRDefault="00277908" w:rsidP="00AE01BE">
            <w:pPr>
              <w:tabs>
                <w:tab w:val="left" w:pos="3735"/>
              </w:tabs>
              <w:rPr>
                <w:sz w:val="22"/>
              </w:rPr>
            </w:pPr>
          </w:p>
        </w:tc>
      </w:tr>
      <w:tr w:rsidR="00277908" w:rsidRPr="00277908" w:rsidTr="00AE01BE">
        <w:trPr>
          <w:trHeight w:val="1972"/>
        </w:trPr>
        <w:tc>
          <w:tcPr>
            <w:tcW w:w="8472" w:type="dxa"/>
          </w:tcPr>
          <w:p w:rsidR="00145852" w:rsidRPr="00145852" w:rsidRDefault="00B029E1" w:rsidP="00145852">
            <w:pPr>
              <w:tabs>
                <w:tab w:val="left" w:pos="3735"/>
              </w:tabs>
              <w:rPr>
                <w:sz w:val="22"/>
              </w:rPr>
            </w:pPr>
            <w:r>
              <w:rPr>
                <w:sz w:val="22"/>
              </w:rPr>
              <w:t>-</w:t>
            </w:r>
            <w:r w:rsidR="00277908" w:rsidRPr="00277908">
              <w:rPr>
                <w:sz w:val="22"/>
              </w:rPr>
              <w:t>Please, choose which best describes your education level</w:t>
            </w:r>
            <w:r w:rsidR="00145852">
              <w:rPr>
                <w:sz w:val="22"/>
              </w:rPr>
              <w:t xml:space="preserve">:   </w:t>
            </w:r>
            <w:r w:rsidR="00CA1199">
              <w:rPr>
                <w:sz w:val="22"/>
              </w:rPr>
              <w:t xml:space="preserve"> </w:t>
            </w:r>
            <w:r w:rsidR="00145852" w:rsidRPr="00145852">
              <w:rPr>
                <w:sz w:val="22"/>
              </w:rPr>
              <w:t>No schooling</w:t>
            </w:r>
          </w:p>
          <w:p w:rsidR="00145852" w:rsidRPr="00145852" w:rsidRDefault="00145852" w:rsidP="00145852">
            <w:pPr>
              <w:tabs>
                <w:tab w:val="left" w:pos="3735"/>
              </w:tabs>
              <w:rPr>
                <w:sz w:val="22"/>
              </w:rPr>
            </w:pPr>
            <w:r>
              <w:rPr>
                <w:sz w:val="22"/>
              </w:rPr>
              <w:t xml:space="preserve">                                                                                                 </w:t>
            </w:r>
            <w:r w:rsidRPr="00145852">
              <w:rPr>
                <w:sz w:val="22"/>
              </w:rPr>
              <w:t>Completed some schooling</w:t>
            </w:r>
          </w:p>
          <w:p w:rsidR="00145852" w:rsidRPr="00145852" w:rsidRDefault="00145852" w:rsidP="00145852">
            <w:pPr>
              <w:tabs>
                <w:tab w:val="left" w:pos="3735"/>
              </w:tabs>
              <w:rPr>
                <w:sz w:val="22"/>
              </w:rPr>
            </w:pPr>
            <w:r>
              <w:rPr>
                <w:sz w:val="22"/>
              </w:rPr>
              <w:t xml:space="preserve">                                                                                                 </w:t>
            </w:r>
            <w:r w:rsidRPr="00145852">
              <w:rPr>
                <w:sz w:val="22"/>
              </w:rPr>
              <w:t>High school graduate</w:t>
            </w:r>
          </w:p>
          <w:p w:rsidR="00145852" w:rsidRPr="00145852" w:rsidRDefault="00145852" w:rsidP="00145852">
            <w:pPr>
              <w:tabs>
                <w:tab w:val="left" w:pos="3735"/>
              </w:tabs>
              <w:rPr>
                <w:sz w:val="22"/>
              </w:rPr>
            </w:pPr>
            <w:r>
              <w:rPr>
                <w:sz w:val="22"/>
              </w:rPr>
              <w:t xml:space="preserve">                                                                                                 </w:t>
            </w:r>
            <w:r w:rsidRPr="00145852">
              <w:rPr>
                <w:sz w:val="22"/>
              </w:rPr>
              <w:t>Associate degree</w:t>
            </w:r>
          </w:p>
          <w:p w:rsidR="00145852" w:rsidRPr="00145852" w:rsidRDefault="00145852" w:rsidP="00145852">
            <w:pPr>
              <w:tabs>
                <w:tab w:val="left" w:pos="3735"/>
              </w:tabs>
              <w:rPr>
                <w:sz w:val="22"/>
              </w:rPr>
            </w:pPr>
            <w:r>
              <w:rPr>
                <w:sz w:val="22"/>
              </w:rPr>
              <w:t xml:space="preserve">                                                                                                 </w:t>
            </w:r>
            <w:r w:rsidRPr="00145852">
              <w:rPr>
                <w:sz w:val="22"/>
              </w:rPr>
              <w:t>Bachelor's degree</w:t>
            </w:r>
          </w:p>
          <w:p w:rsidR="00145852" w:rsidRPr="00145852" w:rsidRDefault="00145852" w:rsidP="00145852">
            <w:pPr>
              <w:tabs>
                <w:tab w:val="left" w:pos="3735"/>
              </w:tabs>
              <w:rPr>
                <w:sz w:val="22"/>
              </w:rPr>
            </w:pPr>
            <w:r>
              <w:rPr>
                <w:sz w:val="22"/>
              </w:rPr>
              <w:t xml:space="preserve">                                                                                                 </w:t>
            </w:r>
            <w:r w:rsidRPr="00145852">
              <w:rPr>
                <w:sz w:val="22"/>
              </w:rPr>
              <w:t>Master's degree</w:t>
            </w:r>
          </w:p>
          <w:p w:rsidR="00277908" w:rsidRPr="00277908" w:rsidRDefault="00145852" w:rsidP="00145852">
            <w:pPr>
              <w:tabs>
                <w:tab w:val="left" w:pos="3735"/>
              </w:tabs>
              <w:rPr>
                <w:sz w:val="22"/>
              </w:rPr>
            </w:pPr>
            <w:r>
              <w:rPr>
                <w:sz w:val="22"/>
              </w:rPr>
              <w:t xml:space="preserve">                                                                                                 </w:t>
            </w:r>
            <w:r w:rsidRPr="00145852">
              <w:rPr>
                <w:sz w:val="22"/>
              </w:rPr>
              <w:t>Ph.D.</w:t>
            </w:r>
          </w:p>
        </w:tc>
        <w:tc>
          <w:tcPr>
            <w:tcW w:w="283" w:type="dxa"/>
          </w:tcPr>
          <w:p w:rsidR="00277908" w:rsidRPr="00277908" w:rsidRDefault="00277908" w:rsidP="00277908">
            <w:pPr>
              <w:tabs>
                <w:tab w:val="left" w:pos="3735"/>
              </w:tabs>
              <w:rPr>
                <w:sz w:val="22"/>
              </w:rPr>
            </w:pPr>
          </w:p>
        </w:tc>
        <w:tc>
          <w:tcPr>
            <w:tcW w:w="2126" w:type="dxa"/>
          </w:tcPr>
          <w:p w:rsidR="00277908" w:rsidRPr="00277908" w:rsidRDefault="00277908" w:rsidP="00145852">
            <w:pPr>
              <w:tabs>
                <w:tab w:val="left" w:pos="3735"/>
              </w:tabs>
              <w:rPr>
                <w:sz w:val="22"/>
              </w:rPr>
            </w:pPr>
          </w:p>
        </w:tc>
      </w:tr>
      <w:tr w:rsidR="00277908" w:rsidRPr="00277908" w:rsidTr="00145852">
        <w:tc>
          <w:tcPr>
            <w:tcW w:w="8472" w:type="dxa"/>
          </w:tcPr>
          <w:p w:rsidR="00277908" w:rsidRPr="00277908" w:rsidRDefault="00B029E1" w:rsidP="00277908">
            <w:pPr>
              <w:tabs>
                <w:tab w:val="left" w:pos="3735"/>
              </w:tabs>
              <w:rPr>
                <w:sz w:val="22"/>
              </w:rPr>
            </w:pPr>
            <w:r>
              <w:rPr>
                <w:sz w:val="22"/>
              </w:rPr>
              <w:t>-</w:t>
            </w:r>
            <w:r w:rsidR="00277908" w:rsidRPr="00277908">
              <w:rPr>
                <w:sz w:val="22"/>
              </w:rPr>
              <w:t xml:space="preserve">Please think back to your school days, up to eighteen years old. You may have been bullied by others, due to your minority sexual orientation (i.e. for being gay, lesbian, bisexual or other sexual orientation minority), in some way, such as verbally (e.g. name calling), physically (e.g. hitting) and socially (e.g. spreading rumours, social rejection, extortion, and isolation). Please, choose which best describes your own experience at school: </w:t>
            </w:r>
          </w:p>
          <w:p w:rsidR="00277908" w:rsidRPr="00277908" w:rsidRDefault="00277908" w:rsidP="00277908">
            <w:pPr>
              <w:tabs>
                <w:tab w:val="left" w:pos="3735"/>
              </w:tabs>
              <w:rPr>
                <w:sz w:val="22"/>
              </w:rPr>
            </w:pPr>
          </w:p>
        </w:tc>
        <w:tc>
          <w:tcPr>
            <w:tcW w:w="283" w:type="dxa"/>
          </w:tcPr>
          <w:p w:rsidR="00277908" w:rsidRPr="00277908" w:rsidRDefault="00277908" w:rsidP="00277908">
            <w:pPr>
              <w:tabs>
                <w:tab w:val="left" w:pos="3735"/>
              </w:tabs>
              <w:rPr>
                <w:sz w:val="22"/>
              </w:rPr>
            </w:pPr>
          </w:p>
        </w:tc>
        <w:tc>
          <w:tcPr>
            <w:tcW w:w="2126" w:type="dxa"/>
          </w:tcPr>
          <w:p w:rsidR="00277908" w:rsidRPr="00277908" w:rsidRDefault="00277908" w:rsidP="00277908">
            <w:pPr>
              <w:tabs>
                <w:tab w:val="left" w:pos="3735"/>
              </w:tabs>
              <w:rPr>
                <w:sz w:val="22"/>
              </w:rPr>
            </w:pPr>
            <w:r w:rsidRPr="00277908">
              <w:rPr>
                <w:sz w:val="22"/>
              </w:rPr>
              <w:t>Never bullied</w:t>
            </w:r>
          </w:p>
          <w:p w:rsidR="00277908" w:rsidRPr="00277908" w:rsidRDefault="00277908" w:rsidP="00277908">
            <w:pPr>
              <w:tabs>
                <w:tab w:val="left" w:pos="3735"/>
              </w:tabs>
              <w:rPr>
                <w:sz w:val="22"/>
              </w:rPr>
            </w:pPr>
            <w:r w:rsidRPr="00277908">
              <w:rPr>
                <w:sz w:val="22"/>
              </w:rPr>
              <w:t>Rarely bullied</w:t>
            </w:r>
          </w:p>
          <w:p w:rsidR="00277908" w:rsidRPr="00277908" w:rsidRDefault="00277908" w:rsidP="00277908">
            <w:pPr>
              <w:tabs>
                <w:tab w:val="left" w:pos="3735"/>
              </w:tabs>
              <w:rPr>
                <w:sz w:val="22"/>
              </w:rPr>
            </w:pPr>
            <w:r w:rsidRPr="00277908">
              <w:rPr>
                <w:sz w:val="22"/>
              </w:rPr>
              <w:t>Sometimes bullied</w:t>
            </w:r>
          </w:p>
          <w:p w:rsidR="00277908" w:rsidRPr="00277908" w:rsidRDefault="00277908" w:rsidP="00277908">
            <w:pPr>
              <w:tabs>
                <w:tab w:val="left" w:pos="3735"/>
              </w:tabs>
              <w:rPr>
                <w:sz w:val="22"/>
              </w:rPr>
            </w:pPr>
            <w:r w:rsidRPr="00277908">
              <w:rPr>
                <w:sz w:val="22"/>
              </w:rPr>
              <w:t>Frequently bullied</w:t>
            </w:r>
          </w:p>
          <w:p w:rsidR="00277908" w:rsidRPr="00277908" w:rsidRDefault="00277908" w:rsidP="00277908">
            <w:pPr>
              <w:tabs>
                <w:tab w:val="left" w:pos="3735"/>
              </w:tabs>
              <w:rPr>
                <w:sz w:val="22"/>
              </w:rPr>
            </w:pPr>
            <w:r w:rsidRPr="00277908">
              <w:rPr>
                <w:sz w:val="22"/>
              </w:rPr>
              <w:t>Constantly bullied</w:t>
            </w:r>
          </w:p>
        </w:tc>
      </w:tr>
      <w:tr w:rsidR="00277908" w:rsidRPr="00277908" w:rsidTr="00145852">
        <w:tc>
          <w:tcPr>
            <w:tcW w:w="8472" w:type="dxa"/>
          </w:tcPr>
          <w:p w:rsidR="00277908" w:rsidRPr="00277908" w:rsidRDefault="003512DC" w:rsidP="00277908">
            <w:pPr>
              <w:tabs>
                <w:tab w:val="left" w:pos="3735"/>
              </w:tabs>
              <w:rPr>
                <w:sz w:val="22"/>
              </w:rPr>
            </w:pPr>
            <w:r>
              <w:rPr>
                <w:noProof/>
                <w:sz w:val="22"/>
                <w:lang w:val="el-GR" w:eastAsia="el-GR"/>
              </w:rPr>
              <mc:AlternateContent>
                <mc:Choice Requires="wps">
                  <w:drawing>
                    <wp:anchor distT="0" distB="0" distL="114300" distR="114300" simplePos="0" relativeHeight="251661312" behindDoc="0" locked="0" layoutInCell="1" allowOverlap="1" wp14:anchorId="3BE4FAFD" wp14:editId="5A7D9B25">
                      <wp:simplePos x="0" y="0"/>
                      <wp:positionH relativeFrom="column">
                        <wp:posOffset>1546860</wp:posOffset>
                      </wp:positionH>
                      <wp:positionV relativeFrom="paragraph">
                        <wp:posOffset>155575</wp:posOffset>
                      </wp:positionV>
                      <wp:extent cx="2057400" cy="9525"/>
                      <wp:effectExtent l="0" t="0" r="19050" b="28575"/>
                      <wp:wrapNone/>
                      <wp:docPr id="4" name="Ευθεία γραμμή σύνδεσης 4"/>
                      <wp:cNvGraphicFramePr/>
                      <a:graphic xmlns:a="http://schemas.openxmlformats.org/drawingml/2006/main">
                        <a:graphicData uri="http://schemas.microsoft.com/office/word/2010/wordprocessingShape">
                          <wps:wsp>
                            <wps:cNvCnPr/>
                            <wps:spPr>
                              <a:xfrm flipV="1">
                                <a:off x="0" y="0"/>
                                <a:ext cx="2057400" cy="9525"/>
                              </a:xfrm>
                              <a:prstGeom prst="line">
                                <a:avLst/>
                              </a:prstGeom>
                              <a:noFill/>
                              <a:ln w="6350" cap="flat" cmpd="sng" algn="ctr">
                                <a:solidFill>
                                  <a:srgbClr val="5B9BD5"/>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9E2824" id="Ευθεία γραμμή σύνδεσης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1.8pt,12.25pt" to="28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wu/wEAAJkDAAAOAAAAZHJzL2Uyb0RvYy54bWysU8tu1DAU3SPxD5b3TNJhprTRZCq1o7JB&#10;MBKPvcdxEkt+yTaTmSVULFnyG0UVVLCAX3B+iWsnHRXYIRLJutf3+uSe45PF2U4KtGXWca1KfDTJ&#10;MWKK6oqrpsSvX10+OsHIeaIqIrRiJd4zh8+WDx8sOlOwqW61qJhFAKJc0ZkSt96bIsscbZkkbqIN&#10;U1CstZXEQ2qbrLKkA3QpsmmeH2edtpWxmjLnYHc1FPEy4dc1o/5FXTvmkSgxzObTatO6iWu2XJCi&#10;scS0nI5jkH+YQhKu4KMHqBXxBL21/C8oyanVTtd+QrXMdF1zyhIHYHOU/8HmZUsMS1xAHGcOMrn/&#10;B0ufb9cW8arEM4wUkXBF4VP/IXwPt+FzuEHhS/8u3IQf8F6j/qr/GH6Gr+G2vwrf+vdoFvXrjCsA&#10;5kKt7Zg5s7ZRjF1tJaoFN2/AGkkeIIx2Sf39QX2284jC5jSfP5nlcEkUaqfz6TyCZwNKRDPW+adM&#10;SxSDEguuojakINtnzg+tdy1xW+lLLgTsk0Io1JX4+PE8ghNwWS2Ih1Aa4O1UgxERDdiXepsQnRa8&#10;iqfjYWebzYWwaEvAQvPz0/PV3WC/tcVPr4hrh75UGswluQeHCy5LfJLHZ6QlVERnyaMjgajkoF2M&#10;NrraJ0mzmMH9JzVGr0aD3c8hvv9HLX8BAAD//wMAUEsDBBQABgAIAAAAIQBYQjTK3wAAAAkBAAAP&#10;AAAAZHJzL2Rvd25yZXYueG1sTI9BT8MwDIXvSPyHyEjcWMpgBZWm04QE0gQ9UHaAW5aYtNA4VZNt&#10;5d/jndjNfu/p+XO5nHwv9jjGLpCC61kGAskE25FTsHl/uroHEZMmq/tAqOAXIyyr87NSFzYc6A33&#10;TXKCSygWWkGb0lBIGU2LXsdZGJDY+wqj14nX0Uk76gOX+17OsyyXXnfEF1o94GOL5qfZeQVTbdbo&#10;mteVrzcvH+b7uV67z6TU5cW0egCRcEr/YTjiMzpUzLQNO7JR9Armtzc5R4/DAgQHFvkdC1sW8gxk&#10;VcrTD6o/AAAA//8DAFBLAQItABQABgAIAAAAIQC2gziS/gAAAOEBAAATAAAAAAAAAAAAAAAAAAAA&#10;AABbQ29udGVudF9UeXBlc10ueG1sUEsBAi0AFAAGAAgAAAAhADj9If/WAAAAlAEAAAsAAAAAAAAA&#10;AAAAAAAALwEAAF9yZWxzLy5yZWxzUEsBAi0AFAAGAAgAAAAhABDIPC7/AQAAmQMAAA4AAAAAAAAA&#10;AAAAAAAALgIAAGRycy9lMm9Eb2MueG1sUEsBAi0AFAAGAAgAAAAhAFhCNMrfAAAACQEAAA8AAAAA&#10;AAAAAAAAAAAAWQQAAGRycy9kb3ducmV2LnhtbFBLBQYAAAAABAAEAPMAAABlBQAAAAA=&#10;" strokecolor="#5b9bd5" strokeweight=".5pt">
                      <v:stroke joinstyle="miter"/>
                    </v:line>
                  </w:pict>
                </mc:Fallback>
              </mc:AlternateContent>
            </w:r>
            <w:r w:rsidR="00B029E1">
              <w:rPr>
                <w:sz w:val="22"/>
              </w:rPr>
              <w:t>-</w:t>
            </w:r>
            <w:r w:rsidR="00277908" w:rsidRPr="00277908">
              <w:rPr>
                <w:sz w:val="22"/>
              </w:rPr>
              <w:t>What is your current job?</w:t>
            </w:r>
          </w:p>
          <w:p w:rsidR="00277908" w:rsidRPr="00277908" w:rsidRDefault="00277908" w:rsidP="00277908">
            <w:pPr>
              <w:tabs>
                <w:tab w:val="left" w:pos="3735"/>
              </w:tabs>
              <w:rPr>
                <w:sz w:val="22"/>
              </w:rPr>
            </w:pPr>
          </w:p>
        </w:tc>
        <w:tc>
          <w:tcPr>
            <w:tcW w:w="283" w:type="dxa"/>
          </w:tcPr>
          <w:p w:rsidR="00277908" w:rsidRPr="00277908" w:rsidRDefault="00277908" w:rsidP="00277908">
            <w:pPr>
              <w:tabs>
                <w:tab w:val="left" w:pos="3735"/>
              </w:tabs>
              <w:rPr>
                <w:sz w:val="22"/>
              </w:rPr>
            </w:pPr>
          </w:p>
        </w:tc>
        <w:tc>
          <w:tcPr>
            <w:tcW w:w="2126" w:type="dxa"/>
          </w:tcPr>
          <w:p w:rsidR="00277908" w:rsidRPr="00277908" w:rsidRDefault="00277908" w:rsidP="00277908">
            <w:pPr>
              <w:tabs>
                <w:tab w:val="left" w:pos="3735"/>
              </w:tabs>
              <w:rPr>
                <w:sz w:val="22"/>
              </w:rPr>
            </w:pPr>
          </w:p>
        </w:tc>
      </w:tr>
      <w:tr w:rsidR="00277908" w:rsidRPr="00277908" w:rsidTr="00145852">
        <w:tc>
          <w:tcPr>
            <w:tcW w:w="8472" w:type="dxa"/>
          </w:tcPr>
          <w:p w:rsidR="00277908" w:rsidRPr="00277908" w:rsidRDefault="003512DC" w:rsidP="00277908">
            <w:pPr>
              <w:tabs>
                <w:tab w:val="left" w:pos="3735"/>
              </w:tabs>
              <w:rPr>
                <w:sz w:val="22"/>
              </w:rPr>
            </w:pPr>
            <w:r>
              <w:rPr>
                <w:noProof/>
                <w:sz w:val="22"/>
                <w:lang w:val="el-GR" w:eastAsia="el-GR"/>
              </w:rPr>
              <mc:AlternateContent>
                <mc:Choice Requires="wps">
                  <w:drawing>
                    <wp:anchor distT="0" distB="0" distL="114300" distR="114300" simplePos="0" relativeHeight="251663360" behindDoc="0" locked="0" layoutInCell="1" allowOverlap="1" wp14:anchorId="4A3396F2" wp14:editId="38328EDE">
                      <wp:simplePos x="0" y="0"/>
                      <wp:positionH relativeFrom="column">
                        <wp:posOffset>1765935</wp:posOffset>
                      </wp:positionH>
                      <wp:positionV relativeFrom="paragraph">
                        <wp:posOffset>123190</wp:posOffset>
                      </wp:positionV>
                      <wp:extent cx="2057400" cy="9525"/>
                      <wp:effectExtent l="0" t="0" r="19050" b="28575"/>
                      <wp:wrapNone/>
                      <wp:docPr id="5" name="Ευθεία γραμμή σύνδεσης 5"/>
                      <wp:cNvGraphicFramePr/>
                      <a:graphic xmlns:a="http://schemas.openxmlformats.org/drawingml/2006/main">
                        <a:graphicData uri="http://schemas.microsoft.com/office/word/2010/wordprocessingShape">
                          <wps:wsp>
                            <wps:cNvCnPr/>
                            <wps:spPr>
                              <a:xfrm flipV="1">
                                <a:off x="0" y="0"/>
                                <a:ext cx="2057400" cy="9525"/>
                              </a:xfrm>
                              <a:prstGeom prst="line">
                                <a:avLst/>
                              </a:prstGeom>
                              <a:noFill/>
                              <a:ln w="6350" cap="flat" cmpd="sng" algn="ctr">
                                <a:solidFill>
                                  <a:srgbClr val="5B9BD5"/>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B869AFD" id="Ευθεία γραμμή σύνδεσης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9.05pt,9.7pt" to="301.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4/gEAAJkDAAAOAAAAZHJzL2Uyb0RvYy54bWysU8uO0zAU3SPxD5b3NJlChpmo6Ugz1bBB&#10;UInH3nXsxJJfsk3TLmHEkiW/ARrBCBbwC84vce12qgF2iESy7ivH9557MjvbKInWzHlhdIOPJiVG&#10;TFPTCt01+NXLywcnGPlAdEuk0azBW+bx2fz+vdlgazY1vZEtcwhAtK8H2+A+BFsXhac9U8RPjGUa&#10;ktw4RQK4ritaRwZAV7KYluVxMRjXWmco8x6ii10SzzM+54yG55x7FpBsMPQW8unyuUpnMZ+RunPE&#10;9oLu2yD/0IUiQsOlB6gFCQS9ceIvKCWoM97wMKFGFYZzQVmeAaY5Kv+Y5kVPLMuzADneHmjy/w+W&#10;PlsvHRJtgyuMNFGwovhxfB+/x5v4OV6j+GV8G6/jD3g/ofFq/BB/xq/xZryK38Z3qEr8DdbXAHOh&#10;l27vebt0iYwNdwpxKexrkEamBwZGm8z+9sA+2wREITgtq8ePSlgShdxpNc3gxQ4loVnnwxNmFEpG&#10;g6XQiRtSk/VTH+BmKL0tSWFtLoWUeb9So6HBxw+rBE5AZVySAKayMLfXHUZEdiBfGlxG9EaKNn2d&#10;cLzrVhfSoTUBCVXnp+eL28Z+K0tXL4jvd3U5tROXEgEULoVq8EmZnhSGXqVO6CxrdD9AYnLHXbJW&#10;pt1mSovkwf7zZ3utJoHd9cG++0fNfwEAAP//AwBQSwMEFAAGAAgAAAAhALvqEQ/eAAAACQEAAA8A&#10;AABkcnMvZG93bnJldi54bWxMj8FOwzAMhu9IvENkJG4sWYXGVppOExJIE/SwsgPcssakhcapmmwr&#10;b485wdH+fv3+XKwn34sTjrELpGE+UyCQmmA7chr2r483SxAxGbKmD4QavjHCury8KExuw5l2eKqT&#10;E1xCMTca2pSGXMrYtOhNnIUBidlHGL1JPI5O2tGcudz3MlNqIb3piC+0ZsCHFpuv+ug1TFWzRVe/&#10;bHy1f35rPp+qrXtPWl9fTZt7EAmn9BeGX31Wh5KdDuFINopeQ3a3nHOUweoWBAcWKuPFgYlagSwL&#10;+f+D8gcAAP//AwBQSwECLQAUAAYACAAAACEAtoM4kv4AAADhAQAAEwAAAAAAAAAAAAAAAAAAAAAA&#10;W0NvbnRlbnRfVHlwZXNdLnhtbFBLAQItABQABgAIAAAAIQA4/SH/1gAAAJQBAAALAAAAAAAAAAAA&#10;AAAAAC8BAABfcmVscy8ucmVsc1BLAQItABQABgAIAAAAIQA+PvU4/gEAAJkDAAAOAAAAAAAAAAAA&#10;AAAAAC4CAABkcnMvZTJvRG9jLnhtbFBLAQItABQABgAIAAAAIQC76hEP3gAAAAkBAAAPAAAAAAAA&#10;AAAAAAAAAFgEAABkcnMvZG93bnJldi54bWxQSwUGAAAAAAQABADzAAAAYwUAAAAA&#10;" strokecolor="#5b9bd5" strokeweight=".5pt">
                      <v:stroke joinstyle="miter"/>
                    </v:line>
                  </w:pict>
                </mc:Fallback>
              </mc:AlternateContent>
            </w:r>
            <w:r w:rsidR="00B029E1">
              <w:rPr>
                <w:sz w:val="22"/>
              </w:rPr>
              <w:t>-</w:t>
            </w:r>
            <w:r w:rsidR="00277908" w:rsidRPr="00277908">
              <w:rPr>
                <w:sz w:val="22"/>
              </w:rPr>
              <w:t>What is your current job title?</w:t>
            </w:r>
          </w:p>
          <w:p w:rsidR="00277908" w:rsidRPr="00277908" w:rsidRDefault="00277908" w:rsidP="00277908">
            <w:pPr>
              <w:tabs>
                <w:tab w:val="left" w:pos="3735"/>
              </w:tabs>
              <w:rPr>
                <w:sz w:val="22"/>
              </w:rPr>
            </w:pPr>
          </w:p>
        </w:tc>
        <w:tc>
          <w:tcPr>
            <w:tcW w:w="283" w:type="dxa"/>
          </w:tcPr>
          <w:p w:rsidR="00277908" w:rsidRPr="00277908" w:rsidRDefault="00277908" w:rsidP="00277908">
            <w:pPr>
              <w:tabs>
                <w:tab w:val="left" w:pos="3735"/>
              </w:tabs>
              <w:rPr>
                <w:sz w:val="22"/>
              </w:rPr>
            </w:pPr>
          </w:p>
        </w:tc>
        <w:tc>
          <w:tcPr>
            <w:tcW w:w="2126" w:type="dxa"/>
          </w:tcPr>
          <w:p w:rsidR="00277908" w:rsidRPr="00277908" w:rsidRDefault="00277908" w:rsidP="00277908">
            <w:pPr>
              <w:tabs>
                <w:tab w:val="left" w:pos="3735"/>
              </w:tabs>
              <w:rPr>
                <w:sz w:val="22"/>
              </w:rPr>
            </w:pPr>
          </w:p>
        </w:tc>
      </w:tr>
      <w:tr w:rsidR="00277908" w:rsidRPr="00277908" w:rsidTr="00145852">
        <w:tc>
          <w:tcPr>
            <w:tcW w:w="8472" w:type="dxa"/>
          </w:tcPr>
          <w:p w:rsidR="00277908" w:rsidRPr="00277908" w:rsidRDefault="003512DC" w:rsidP="00277908">
            <w:pPr>
              <w:tabs>
                <w:tab w:val="left" w:pos="3735"/>
              </w:tabs>
              <w:rPr>
                <w:sz w:val="22"/>
              </w:rPr>
            </w:pPr>
            <w:r>
              <w:rPr>
                <w:noProof/>
                <w:sz w:val="22"/>
                <w:lang w:val="el-GR" w:eastAsia="el-GR"/>
              </w:rPr>
              <mc:AlternateContent>
                <mc:Choice Requires="wps">
                  <w:drawing>
                    <wp:anchor distT="0" distB="0" distL="114300" distR="114300" simplePos="0" relativeHeight="251665408" behindDoc="0" locked="0" layoutInCell="1" allowOverlap="1" wp14:anchorId="1E3A6DB3" wp14:editId="428F2965">
                      <wp:simplePos x="0" y="0"/>
                      <wp:positionH relativeFrom="column">
                        <wp:posOffset>3185160</wp:posOffset>
                      </wp:positionH>
                      <wp:positionV relativeFrom="paragraph">
                        <wp:posOffset>100330</wp:posOffset>
                      </wp:positionV>
                      <wp:extent cx="2057400" cy="9525"/>
                      <wp:effectExtent l="0" t="0" r="19050" b="28575"/>
                      <wp:wrapNone/>
                      <wp:docPr id="6" name="Ευθεία γραμμή σύνδεσης 6"/>
                      <wp:cNvGraphicFramePr/>
                      <a:graphic xmlns:a="http://schemas.openxmlformats.org/drawingml/2006/main">
                        <a:graphicData uri="http://schemas.microsoft.com/office/word/2010/wordprocessingShape">
                          <wps:wsp>
                            <wps:cNvCnPr/>
                            <wps:spPr>
                              <a:xfrm flipV="1">
                                <a:off x="0" y="0"/>
                                <a:ext cx="2057400" cy="9525"/>
                              </a:xfrm>
                              <a:prstGeom prst="line">
                                <a:avLst/>
                              </a:prstGeom>
                              <a:noFill/>
                              <a:ln w="6350" cap="flat" cmpd="sng" algn="ctr">
                                <a:solidFill>
                                  <a:srgbClr val="5B9BD5"/>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6EC47F" id="Ευθεία γραμμή σύνδεσης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50.8pt,7.9pt" to="412.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8D/gEAAJkDAAAOAAAAZHJzL2Uyb0RvYy54bWysU8uO0zAU3SPxD5b3NJlCy0zUdKSZatgg&#10;GInH3nXsxJJfsk3TLmHEkiW/ARrBCBbwC84vce10qgF2iESy7vW9Prnn+GRxulUSbZjzwugaH01K&#10;jJimphG6rfGrlxcPjjHygeiGSKNZjXfM49Pl/XuL3lZsajojG+YQgGhf9bbGXQi2KgpPO6aInxjL&#10;NBS5cYoESF1bNI70gK5kMS3LedEb11hnKPMedldjES8zPueMhuecexaQrDHMFvLq8rpOa7FckKp1&#10;xHaC7scg/zCFIkLDRw9QKxIIeuPEX1BKUGe84WFCjSoM54KyzAHYHJV/sHnREcsyFxDH24NM/v/B&#10;0mebS4dEU+M5RpoouKL4cXgfv8eb+Dleo/hleBuv4w94P6HhavgQf8av8Wa4it+Gd2ie9OutrwDm&#10;XF+6febtpUtibLlTiEthX4M1sjxAGG2z+ruD+mwbEIXNaTl7/KiES6JQO5lNZwm8GFESmnU+PGFG&#10;oRTUWAqdtCEV2Tz1YWy9bUnb2lwIKWGfVFKjHgg+nCVwAi7jkgQIlQXeXrcYEdmCfWlwGdEbKZp0&#10;Oh32rl2fS4c2BCw0Ozs5W90O9ltb+vSK+G7sy6XRXEoEcLgUqsbHZXr2tKRO6Cx7dE8gKTlql6K1&#10;aXZZ0iJlcP9Zjb1Xk8Hu5hDf/aOWvwAAAP//AwBQSwMEFAAGAAgAAAAhAGy2B7veAAAACQEAAA8A&#10;AABkcnMvZG93bnJldi54bWxMj8FOwzAQRO9I/IO1SNyo06KUKsSpKiSQKsihoQe4ufbiBOJ1FLtt&#10;+HuWExx35ml2plxPvhcnHGMXSMF8loFAMsF25BTsXx9vViBi0mR1HwgVfGOEdXV5UerChjPt8NQk&#10;JziEYqEVtCkNhZTRtOh1nIUBib2PMHqd+BydtKM+c7jv5SLLltLrjvhDqwd8aNF8NUevYKrNFl3z&#10;svH1/vnNfD7VW/eelLq+mjb3IBJO6Q+G3/pcHSrudAhHslH0CvJsvmSUjZwnMLBa5CwcWLi7BVmV&#10;8v+C6gcAAP//AwBQSwECLQAUAAYACAAAACEAtoM4kv4AAADhAQAAEwAAAAAAAAAAAAAAAAAAAAAA&#10;W0NvbnRlbnRfVHlwZXNdLnhtbFBLAQItABQABgAIAAAAIQA4/SH/1gAAAJQBAAALAAAAAAAAAAAA&#10;AAAAAC8BAABfcmVscy8ucmVsc1BLAQItABQABgAIAAAAIQBMJK8D/gEAAJkDAAAOAAAAAAAAAAAA&#10;AAAAAC4CAABkcnMvZTJvRG9jLnhtbFBLAQItABQABgAIAAAAIQBstge73gAAAAkBAAAPAAAAAAAA&#10;AAAAAAAAAFgEAABkcnMvZG93bnJldi54bWxQSwUGAAAAAAQABADzAAAAYwUAAAAA&#10;" strokecolor="#5b9bd5" strokeweight=".5pt">
                      <v:stroke joinstyle="miter"/>
                    </v:line>
                  </w:pict>
                </mc:Fallback>
              </mc:AlternateContent>
            </w:r>
            <w:r w:rsidR="00B029E1">
              <w:rPr>
                <w:sz w:val="22"/>
              </w:rPr>
              <w:t>-</w:t>
            </w:r>
            <w:r w:rsidR="00277908" w:rsidRPr="00277908">
              <w:rPr>
                <w:sz w:val="22"/>
              </w:rPr>
              <w:t>How many years of working experiences do you have?</w:t>
            </w:r>
          </w:p>
          <w:p w:rsidR="00277908" w:rsidRPr="00277908" w:rsidRDefault="00277908" w:rsidP="00277908">
            <w:pPr>
              <w:tabs>
                <w:tab w:val="left" w:pos="3735"/>
              </w:tabs>
              <w:rPr>
                <w:sz w:val="22"/>
              </w:rPr>
            </w:pPr>
          </w:p>
        </w:tc>
        <w:tc>
          <w:tcPr>
            <w:tcW w:w="283" w:type="dxa"/>
          </w:tcPr>
          <w:p w:rsidR="00277908" w:rsidRPr="00277908" w:rsidRDefault="00277908" w:rsidP="00277908">
            <w:pPr>
              <w:tabs>
                <w:tab w:val="left" w:pos="3735"/>
              </w:tabs>
              <w:rPr>
                <w:sz w:val="22"/>
              </w:rPr>
            </w:pPr>
          </w:p>
        </w:tc>
        <w:tc>
          <w:tcPr>
            <w:tcW w:w="2126" w:type="dxa"/>
          </w:tcPr>
          <w:p w:rsidR="00277908" w:rsidRPr="00277908" w:rsidRDefault="00277908" w:rsidP="00277908">
            <w:pPr>
              <w:tabs>
                <w:tab w:val="left" w:pos="3735"/>
              </w:tabs>
              <w:rPr>
                <w:sz w:val="22"/>
              </w:rPr>
            </w:pPr>
          </w:p>
        </w:tc>
      </w:tr>
      <w:tr w:rsidR="00277908" w:rsidRPr="00277908" w:rsidTr="00145852">
        <w:tc>
          <w:tcPr>
            <w:tcW w:w="8472" w:type="dxa"/>
          </w:tcPr>
          <w:p w:rsidR="00277908" w:rsidRPr="00277908" w:rsidRDefault="00277908" w:rsidP="00277908">
            <w:pPr>
              <w:tabs>
                <w:tab w:val="left" w:pos="3735"/>
              </w:tabs>
              <w:rPr>
                <w:sz w:val="22"/>
              </w:rPr>
            </w:pPr>
          </w:p>
          <w:p w:rsidR="00277908" w:rsidRPr="00277908" w:rsidRDefault="00B029E1" w:rsidP="00277908">
            <w:pPr>
              <w:tabs>
                <w:tab w:val="left" w:pos="3735"/>
              </w:tabs>
              <w:rPr>
                <w:sz w:val="22"/>
              </w:rPr>
            </w:pPr>
            <w:r>
              <w:rPr>
                <w:sz w:val="22"/>
              </w:rPr>
              <w:t>-</w:t>
            </w:r>
            <w:r w:rsidR="00277908" w:rsidRPr="00277908">
              <w:rPr>
                <w:sz w:val="22"/>
              </w:rPr>
              <w:t xml:space="preserve">The next question is about total job satisfaction (i.e. a proxy of satisfaction with job rewards including salary, promotion prospects, and relations with colleagues including managers). Please, choose which best describes how satisfied or dissatisfied you are with your own present job: </w:t>
            </w:r>
          </w:p>
          <w:p w:rsidR="00277908" w:rsidRPr="00277908" w:rsidRDefault="00277908" w:rsidP="00277908">
            <w:pPr>
              <w:tabs>
                <w:tab w:val="left" w:pos="3735"/>
              </w:tabs>
              <w:rPr>
                <w:sz w:val="22"/>
              </w:rPr>
            </w:pPr>
          </w:p>
        </w:tc>
        <w:tc>
          <w:tcPr>
            <w:tcW w:w="283" w:type="dxa"/>
          </w:tcPr>
          <w:p w:rsidR="00277908" w:rsidRPr="00277908" w:rsidRDefault="00277908" w:rsidP="00277908">
            <w:pPr>
              <w:tabs>
                <w:tab w:val="left" w:pos="3735"/>
              </w:tabs>
              <w:rPr>
                <w:sz w:val="22"/>
              </w:rPr>
            </w:pPr>
          </w:p>
        </w:tc>
        <w:tc>
          <w:tcPr>
            <w:tcW w:w="2126" w:type="dxa"/>
          </w:tcPr>
          <w:p w:rsidR="00277908" w:rsidRPr="00277908" w:rsidRDefault="00277908" w:rsidP="00277908">
            <w:pPr>
              <w:tabs>
                <w:tab w:val="left" w:pos="3735"/>
              </w:tabs>
              <w:rPr>
                <w:sz w:val="22"/>
              </w:rPr>
            </w:pPr>
          </w:p>
          <w:p w:rsidR="00277908" w:rsidRPr="00277908" w:rsidRDefault="00277908" w:rsidP="00277908">
            <w:pPr>
              <w:tabs>
                <w:tab w:val="left" w:pos="3735"/>
              </w:tabs>
              <w:rPr>
                <w:sz w:val="22"/>
              </w:rPr>
            </w:pPr>
            <w:r w:rsidRPr="00277908">
              <w:rPr>
                <w:sz w:val="22"/>
              </w:rPr>
              <w:t>Totally dissatisfied</w:t>
            </w:r>
          </w:p>
          <w:p w:rsidR="00277908" w:rsidRPr="00277908" w:rsidRDefault="00277908" w:rsidP="00277908">
            <w:pPr>
              <w:tabs>
                <w:tab w:val="left" w:pos="3735"/>
              </w:tabs>
              <w:rPr>
                <w:sz w:val="22"/>
              </w:rPr>
            </w:pPr>
            <w:r w:rsidRPr="00277908">
              <w:rPr>
                <w:sz w:val="22"/>
              </w:rPr>
              <w:t>Dissatisfied</w:t>
            </w:r>
          </w:p>
          <w:p w:rsidR="00AE01BE" w:rsidRDefault="00277908" w:rsidP="00277908">
            <w:pPr>
              <w:tabs>
                <w:tab w:val="left" w:pos="3735"/>
              </w:tabs>
              <w:rPr>
                <w:sz w:val="22"/>
              </w:rPr>
            </w:pPr>
            <w:r w:rsidRPr="00277908">
              <w:rPr>
                <w:sz w:val="22"/>
              </w:rPr>
              <w:t xml:space="preserve">Neither dissatisfied nor satisfied </w:t>
            </w:r>
          </w:p>
          <w:p w:rsidR="00277908" w:rsidRPr="00277908" w:rsidRDefault="00277908" w:rsidP="00277908">
            <w:pPr>
              <w:tabs>
                <w:tab w:val="left" w:pos="3735"/>
              </w:tabs>
              <w:rPr>
                <w:sz w:val="22"/>
              </w:rPr>
            </w:pPr>
            <w:r w:rsidRPr="00277908">
              <w:rPr>
                <w:sz w:val="22"/>
              </w:rPr>
              <w:t>Satisfied</w:t>
            </w:r>
          </w:p>
          <w:p w:rsidR="00277908" w:rsidRDefault="00277908" w:rsidP="00277908">
            <w:pPr>
              <w:tabs>
                <w:tab w:val="left" w:pos="3735"/>
              </w:tabs>
              <w:rPr>
                <w:sz w:val="22"/>
              </w:rPr>
            </w:pPr>
            <w:r w:rsidRPr="00277908">
              <w:rPr>
                <w:sz w:val="22"/>
              </w:rPr>
              <w:t>Totally satisfied</w:t>
            </w:r>
          </w:p>
          <w:p w:rsidR="00AE01BE" w:rsidRPr="00277908" w:rsidRDefault="00AE01BE" w:rsidP="00277908">
            <w:pPr>
              <w:tabs>
                <w:tab w:val="left" w:pos="3735"/>
              </w:tabs>
              <w:rPr>
                <w:sz w:val="22"/>
              </w:rPr>
            </w:pPr>
          </w:p>
        </w:tc>
      </w:tr>
      <w:tr w:rsidR="00277908" w:rsidRPr="00277908" w:rsidTr="00AE01BE">
        <w:tc>
          <w:tcPr>
            <w:tcW w:w="8472" w:type="dxa"/>
          </w:tcPr>
          <w:p w:rsidR="00277908" w:rsidRPr="00277908" w:rsidRDefault="00B029E1" w:rsidP="00277908">
            <w:pPr>
              <w:tabs>
                <w:tab w:val="left" w:pos="3735"/>
              </w:tabs>
              <w:rPr>
                <w:sz w:val="22"/>
              </w:rPr>
            </w:pPr>
            <w:r>
              <w:rPr>
                <w:sz w:val="22"/>
              </w:rPr>
              <w:t>-</w:t>
            </w:r>
            <w:r w:rsidR="00277908" w:rsidRPr="00277908">
              <w:rPr>
                <w:sz w:val="22"/>
              </w:rPr>
              <w:t xml:space="preserve">The following question is about workplace bullying due to sexual orientation: You may have been bullied in your present job by others, due to your minority sexual orientation (i.e. for being gay, lesbian, bisexual or other sexual orientation minority), in some way, such as unfair treatment, ridiculing, shouting and verbal abuse, ostracism, denying training or promotion opportunities, and spreading malicious rumours. Please, choose which best describes your own experience at workplace: </w:t>
            </w:r>
          </w:p>
          <w:p w:rsidR="00277908" w:rsidRPr="00277908" w:rsidRDefault="00277908" w:rsidP="00277908">
            <w:pPr>
              <w:tabs>
                <w:tab w:val="left" w:pos="3735"/>
              </w:tabs>
              <w:rPr>
                <w:sz w:val="22"/>
              </w:rPr>
            </w:pPr>
          </w:p>
        </w:tc>
        <w:tc>
          <w:tcPr>
            <w:tcW w:w="283" w:type="dxa"/>
          </w:tcPr>
          <w:p w:rsidR="00277908" w:rsidRPr="00277908" w:rsidRDefault="00277908" w:rsidP="00277908">
            <w:pPr>
              <w:tabs>
                <w:tab w:val="left" w:pos="3735"/>
              </w:tabs>
              <w:rPr>
                <w:sz w:val="22"/>
              </w:rPr>
            </w:pPr>
          </w:p>
        </w:tc>
        <w:tc>
          <w:tcPr>
            <w:tcW w:w="2126" w:type="dxa"/>
          </w:tcPr>
          <w:p w:rsidR="00277908" w:rsidRPr="00277908" w:rsidRDefault="00277908" w:rsidP="00277908">
            <w:pPr>
              <w:tabs>
                <w:tab w:val="left" w:pos="3735"/>
              </w:tabs>
              <w:rPr>
                <w:sz w:val="22"/>
              </w:rPr>
            </w:pPr>
            <w:r w:rsidRPr="00277908">
              <w:rPr>
                <w:sz w:val="22"/>
              </w:rPr>
              <w:t>Never bullied</w:t>
            </w:r>
          </w:p>
          <w:p w:rsidR="00277908" w:rsidRPr="00277908" w:rsidRDefault="00277908" w:rsidP="00277908">
            <w:pPr>
              <w:tabs>
                <w:tab w:val="left" w:pos="3735"/>
              </w:tabs>
              <w:rPr>
                <w:sz w:val="22"/>
              </w:rPr>
            </w:pPr>
            <w:r w:rsidRPr="00277908">
              <w:rPr>
                <w:sz w:val="22"/>
              </w:rPr>
              <w:t>Rarely bullied</w:t>
            </w:r>
          </w:p>
          <w:p w:rsidR="00277908" w:rsidRPr="00277908" w:rsidRDefault="00277908" w:rsidP="00277908">
            <w:pPr>
              <w:tabs>
                <w:tab w:val="left" w:pos="3735"/>
              </w:tabs>
              <w:rPr>
                <w:sz w:val="22"/>
              </w:rPr>
            </w:pPr>
            <w:r w:rsidRPr="00277908">
              <w:rPr>
                <w:sz w:val="22"/>
              </w:rPr>
              <w:t>Sometimes bullied</w:t>
            </w:r>
          </w:p>
          <w:p w:rsidR="00277908" w:rsidRPr="00277908" w:rsidRDefault="00277908" w:rsidP="00277908">
            <w:pPr>
              <w:tabs>
                <w:tab w:val="left" w:pos="3735"/>
              </w:tabs>
              <w:rPr>
                <w:sz w:val="22"/>
              </w:rPr>
            </w:pPr>
            <w:r w:rsidRPr="00277908">
              <w:rPr>
                <w:sz w:val="22"/>
              </w:rPr>
              <w:t>Frequently bullied</w:t>
            </w:r>
          </w:p>
          <w:p w:rsidR="00277908" w:rsidRPr="00277908" w:rsidRDefault="00277908" w:rsidP="00277908">
            <w:pPr>
              <w:tabs>
                <w:tab w:val="left" w:pos="3735"/>
              </w:tabs>
              <w:rPr>
                <w:sz w:val="22"/>
              </w:rPr>
            </w:pPr>
            <w:r w:rsidRPr="00277908">
              <w:rPr>
                <w:sz w:val="22"/>
              </w:rPr>
              <w:t>Constantly bullied</w:t>
            </w:r>
          </w:p>
        </w:tc>
      </w:tr>
      <w:tr w:rsidR="00277908" w:rsidRPr="00277908" w:rsidTr="00AE01BE">
        <w:tc>
          <w:tcPr>
            <w:tcW w:w="8472" w:type="dxa"/>
            <w:tcBorders>
              <w:bottom w:val="single" w:sz="4" w:space="0" w:color="auto"/>
            </w:tcBorders>
          </w:tcPr>
          <w:p w:rsidR="00277908" w:rsidRDefault="00B029E1" w:rsidP="00277908">
            <w:pPr>
              <w:tabs>
                <w:tab w:val="left" w:pos="3735"/>
              </w:tabs>
              <w:rPr>
                <w:sz w:val="22"/>
              </w:rPr>
            </w:pPr>
            <w:r>
              <w:rPr>
                <w:sz w:val="22"/>
              </w:rPr>
              <w:t>-</w:t>
            </w:r>
            <w:r w:rsidR="00277908" w:rsidRPr="00277908">
              <w:rPr>
                <w:sz w:val="22"/>
              </w:rPr>
              <w:t>Does your job have</w:t>
            </w:r>
            <w:r w:rsidR="003512DC">
              <w:rPr>
                <w:sz w:val="22"/>
              </w:rPr>
              <w:t xml:space="preserve"> a</w:t>
            </w:r>
            <w:r w:rsidR="00277908" w:rsidRPr="00277908">
              <w:rPr>
                <w:sz w:val="22"/>
              </w:rPr>
              <w:t xml:space="preserve"> LGBT</w:t>
            </w:r>
            <w:r w:rsidR="00A51555">
              <w:rPr>
                <w:sz w:val="22"/>
              </w:rPr>
              <w:t xml:space="preserve"> group</w:t>
            </w:r>
            <w:r w:rsidR="00277908" w:rsidRPr="00277908">
              <w:rPr>
                <w:sz w:val="22"/>
              </w:rPr>
              <w:t>?</w:t>
            </w:r>
            <w:r w:rsidR="00145852">
              <w:rPr>
                <w:sz w:val="22"/>
              </w:rPr>
              <w:t xml:space="preserve">   </w:t>
            </w:r>
            <w:r w:rsidR="00145852" w:rsidRPr="00277908">
              <w:rPr>
                <w:sz w:val="22"/>
              </w:rPr>
              <w:t>Yes/</w:t>
            </w:r>
            <w:r w:rsidR="00145852">
              <w:rPr>
                <w:sz w:val="22"/>
              </w:rPr>
              <w:t xml:space="preserve">   </w:t>
            </w:r>
            <w:r w:rsidR="00145852" w:rsidRPr="00277908">
              <w:rPr>
                <w:sz w:val="22"/>
              </w:rPr>
              <w:t>No</w:t>
            </w:r>
          </w:p>
          <w:p w:rsidR="00145852" w:rsidRPr="00277908" w:rsidRDefault="00145852" w:rsidP="00277908">
            <w:pPr>
              <w:tabs>
                <w:tab w:val="left" w:pos="3735"/>
              </w:tabs>
              <w:rPr>
                <w:sz w:val="22"/>
              </w:rPr>
            </w:pPr>
          </w:p>
        </w:tc>
        <w:tc>
          <w:tcPr>
            <w:tcW w:w="283" w:type="dxa"/>
            <w:tcBorders>
              <w:bottom w:val="single" w:sz="4" w:space="0" w:color="auto"/>
            </w:tcBorders>
          </w:tcPr>
          <w:p w:rsidR="00277908" w:rsidRPr="00277908" w:rsidRDefault="00277908" w:rsidP="00277908">
            <w:pPr>
              <w:tabs>
                <w:tab w:val="left" w:pos="3735"/>
              </w:tabs>
              <w:rPr>
                <w:sz w:val="22"/>
              </w:rPr>
            </w:pPr>
          </w:p>
        </w:tc>
        <w:tc>
          <w:tcPr>
            <w:tcW w:w="2126" w:type="dxa"/>
            <w:tcBorders>
              <w:bottom w:val="single" w:sz="4" w:space="0" w:color="auto"/>
            </w:tcBorders>
          </w:tcPr>
          <w:p w:rsidR="00277908" w:rsidRPr="00277908" w:rsidRDefault="00277908" w:rsidP="00277908">
            <w:pPr>
              <w:tabs>
                <w:tab w:val="left" w:pos="3735"/>
              </w:tabs>
              <w:rPr>
                <w:sz w:val="22"/>
              </w:rPr>
            </w:pPr>
          </w:p>
        </w:tc>
      </w:tr>
    </w:tbl>
    <w:p w:rsidR="00050388" w:rsidRPr="00F5629F" w:rsidRDefault="00F5629F" w:rsidP="00F5629F">
      <w:pPr>
        <w:tabs>
          <w:tab w:val="left" w:pos="3735"/>
        </w:tabs>
        <w:rPr>
          <w:b/>
        </w:rPr>
      </w:pPr>
      <w:r w:rsidRPr="00F5629F">
        <w:rPr>
          <w:b/>
        </w:rPr>
        <w:lastRenderedPageBreak/>
        <w:t>Appendix II</w:t>
      </w:r>
      <w:r>
        <w:rPr>
          <w:b/>
        </w:rPr>
        <w:t xml:space="preserve">. </w:t>
      </w:r>
      <w:r w:rsidRPr="00F5629F">
        <w:rPr>
          <w:b/>
        </w:rPr>
        <w:t>Cross-tabulations</w:t>
      </w:r>
      <w:r>
        <w:rPr>
          <w:b/>
        </w:rPr>
        <w:t xml:space="preserve"> of school-age bullying, </w:t>
      </w:r>
      <w:r w:rsidR="00CE598D">
        <w:rPr>
          <w:b/>
        </w:rPr>
        <w:t xml:space="preserve">and </w:t>
      </w:r>
      <w:r w:rsidRPr="00F5629F">
        <w:rPr>
          <w:b/>
        </w:rPr>
        <w:t>workplace bullying</w:t>
      </w:r>
      <w:r>
        <w:rPr>
          <w:b/>
        </w:rPr>
        <w:t xml:space="preserve"> </w:t>
      </w:r>
    </w:p>
    <w:p w:rsidR="00F5629F" w:rsidRDefault="00F5629F" w:rsidP="00CB5377">
      <w:pPr>
        <w:tabs>
          <w:tab w:val="left" w:pos="3735"/>
        </w:tabs>
      </w:pPr>
    </w:p>
    <w:tbl>
      <w:tblPr>
        <w:tblStyle w:val="a6"/>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272"/>
        <w:gridCol w:w="1275"/>
        <w:gridCol w:w="1560"/>
        <w:gridCol w:w="1417"/>
        <w:gridCol w:w="1559"/>
      </w:tblGrid>
      <w:tr w:rsidR="00AD3C8A" w:rsidRPr="009E413F" w:rsidTr="00CE598D">
        <w:tc>
          <w:tcPr>
            <w:tcW w:w="9356" w:type="dxa"/>
            <w:gridSpan w:val="6"/>
            <w:tcBorders>
              <w:top w:val="single" w:sz="4" w:space="0" w:color="auto"/>
              <w:bottom w:val="single" w:sz="4" w:space="0" w:color="auto"/>
            </w:tcBorders>
          </w:tcPr>
          <w:p w:rsidR="00AD3C8A" w:rsidRPr="008A30EC" w:rsidRDefault="00AD3C8A" w:rsidP="00CE598D">
            <w:pPr>
              <w:tabs>
                <w:tab w:val="left" w:pos="3735"/>
              </w:tabs>
              <w:rPr>
                <w:b/>
                <w:sz w:val="22"/>
                <w:szCs w:val="22"/>
              </w:rPr>
            </w:pPr>
            <w:r w:rsidRPr="008A30EC">
              <w:rPr>
                <w:b/>
                <w:sz w:val="22"/>
                <w:szCs w:val="22"/>
              </w:rPr>
              <w:t>Table</w:t>
            </w:r>
            <w:r w:rsidR="00CE598D">
              <w:rPr>
                <w:b/>
                <w:sz w:val="22"/>
                <w:szCs w:val="22"/>
              </w:rPr>
              <w:t xml:space="preserve"> A</w:t>
            </w:r>
            <w:r w:rsidR="001F63FE" w:rsidRPr="008A30EC">
              <w:rPr>
                <w:b/>
                <w:sz w:val="22"/>
                <w:szCs w:val="22"/>
              </w:rPr>
              <w:t>. Cross-tabulations of school-age bullying and workplace bullying</w:t>
            </w:r>
          </w:p>
        </w:tc>
      </w:tr>
      <w:tr w:rsidR="00CE598D" w:rsidRPr="009E413F" w:rsidTr="00CE598D">
        <w:tc>
          <w:tcPr>
            <w:tcW w:w="9356" w:type="dxa"/>
            <w:gridSpan w:val="6"/>
            <w:tcBorders>
              <w:top w:val="single" w:sz="4" w:space="0" w:color="auto"/>
              <w:bottom w:val="single" w:sz="4" w:space="0" w:color="auto"/>
            </w:tcBorders>
          </w:tcPr>
          <w:p w:rsidR="00CE598D" w:rsidRPr="008A30EC" w:rsidRDefault="00CE598D" w:rsidP="00F5629F">
            <w:pPr>
              <w:tabs>
                <w:tab w:val="left" w:pos="3735"/>
              </w:tabs>
              <w:rPr>
                <w:b/>
                <w:sz w:val="22"/>
                <w:szCs w:val="22"/>
              </w:rPr>
            </w:pPr>
            <w:r w:rsidRPr="008A30EC">
              <w:rPr>
                <w:b/>
                <w:sz w:val="22"/>
                <w:szCs w:val="22"/>
              </w:rPr>
              <w:t>Gay/bisexual men</w:t>
            </w:r>
          </w:p>
        </w:tc>
      </w:tr>
      <w:tr w:rsidR="002D0EC0" w:rsidRPr="009E413F" w:rsidTr="00CE598D">
        <w:tc>
          <w:tcPr>
            <w:tcW w:w="2273" w:type="dxa"/>
            <w:tcBorders>
              <w:top w:val="single" w:sz="4" w:space="0" w:color="auto"/>
              <w:bottom w:val="single" w:sz="4" w:space="0" w:color="auto"/>
              <w:right w:val="single" w:sz="4" w:space="0" w:color="auto"/>
            </w:tcBorders>
          </w:tcPr>
          <w:p w:rsidR="002D0EC0" w:rsidRPr="009E413F" w:rsidRDefault="002D0EC0" w:rsidP="00AD3C8A">
            <w:pPr>
              <w:tabs>
                <w:tab w:val="left" w:pos="3735"/>
              </w:tabs>
              <w:jc w:val="right"/>
              <w:rPr>
                <w:sz w:val="22"/>
                <w:szCs w:val="22"/>
              </w:rPr>
            </w:pPr>
            <w:r w:rsidRPr="009E413F">
              <w:rPr>
                <w:noProof/>
                <w:sz w:val="22"/>
                <w:szCs w:val="22"/>
                <w:lang w:val="el-GR" w:eastAsia="el-GR"/>
              </w:rPr>
              <mc:AlternateContent>
                <mc:Choice Requires="wps">
                  <w:drawing>
                    <wp:anchor distT="0" distB="0" distL="114300" distR="114300" simplePos="0" relativeHeight="251684864" behindDoc="0" locked="0" layoutInCell="1" allowOverlap="1" wp14:anchorId="67ADD34D" wp14:editId="12900CFD">
                      <wp:simplePos x="0" y="0"/>
                      <wp:positionH relativeFrom="column">
                        <wp:posOffset>-55880</wp:posOffset>
                      </wp:positionH>
                      <wp:positionV relativeFrom="paragraph">
                        <wp:posOffset>8255</wp:posOffset>
                      </wp:positionV>
                      <wp:extent cx="1438275" cy="9620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438275"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9EB5C8" id="Straight Connector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65pt" to="108.8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rugEAALwDAAAOAAAAZHJzL2Uyb0RvYy54bWysU8GO0zAQvSPxD5bvNGlgl92o6R66gguC&#10;ioUP8Dp2Y2F7rLFp0r9n7LRZBGiFEBfHY783M+95srmbnGVHhdGA7/h6VXOmvITe+EPHv3559+qG&#10;s5iE74UFrzp+UpHfbV++2IyhVQ0MYHuFjJL42I6h40NKoa2qKAflRFxBUJ4uNaATiUI8VD2KkbI7&#10;WzV1fV2NgH1AkCpGOr2fL/m25NdayfRJ66gSsx2n3lJZsayPea22G9EeUITByHMb4h+6cMJ4Krqk&#10;uhdJsO9ofkvljESIoNNKgqtAayNV0UBq1vUvah4GEVTRQubEsNgU/19a+fG4R2Z6ejvOvHD0RA8J&#10;hTkMie3AezIQkK2zT2OILcF3fo/nKIY9ZtGTRpe/JIdNxdvT4q2aEpN0uH7z+qZ5e8WZpLvb66Zu&#10;rnLS6okdMKb3ChzLm45b47N20Yrjh5hm6AVCvNzNXL/s0smqDLb+s9KkJ1cs7DJJameRHQXNQP+t&#10;aKGyBZkp2li7kOrnSWdspqkyXX9LXNClIvi0EJ3xgH+qmqZLq3rGX1TPWrPsR+hP5TWKHTQixdDz&#10;OOcZ/Dku9KefbvsDAAD//wMAUEsDBBQABgAIAAAAIQAP0rvB3QAAAAgBAAAPAAAAZHJzL2Rvd25y&#10;ZXYueG1sTI/BTsMwEETvSPyDtUjcWqdBtFGIU1WVEOKCaAp3N3adgL2ObCcNf89yosfZWc28qbaz&#10;s2zSIfYeBayWGTCNrVc9GgEfx+dFASwmiUpaj1rAj46wrW9vKlkqf8GDnppkGIVgLKWALqWh5Dy2&#10;nXYyLv2gkbyzD04mksFwFeSFwp3leZatuZM9UkMnB73vdPvdjE6AfQ3Tp9mbXRxfDuvm6/2cvx0n&#10;Ie7v5t0TsKTn9P8Mf/iEDjUxnfyIKjIrYFEQeaL7AzCy89VmA+xE+jEvgNcVvx5Q/wIAAP//AwBQ&#10;SwECLQAUAAYACAAAACEAtoM4kv4AAADhAQAAEwAAAAAAAAAAAAAAAAAAAAAAW0NvbnRlbnRfVHlw&#10;ZXNdLnhtbFBLAQItABQABgAIAAAAIQA4/SH/1gAAAJQBAAALAAAAAAAAAAAAAAAAAC8BAABfcmVs&#10;cy8ucmVsc1BLAQItABQABgAIAAAAIQA+TimrugEAALwDAAAOAAAAAAAAAAAAAAAAAC4CAABkcnMv&#10;ZTJvRG9jLnhtbFBLAQItABQABgAIAAAAIQAP0rvB3QAAAAgBAAAPAAAAAAAAAAAAAAAAABQEAABk&#10;cnMvZG93bnJldi54bWxQSwUGAAAAAAQABADzAAAAHgUAAAAA&#10;" strokecolor="black [3200]" strokeweight=".5pt">
                      <v:stroke joinstyle="miter"/>
                    </v:line>
                  </w:pict>
                </mc:Fallback>
              </mc:AlternateContent>
            </w:r>
            <w:r w:rsidRPr="009E413F">
              <w:rPr>
                <w:sz w:val="22"/>
                <w:szCs w:val="22"/>
              </w:rPr>
              <w:t>Workplace</w:t>
            </w:r>
          </w:p>
          <w:p w:rsidR="002D0EC0" w:rsidRDefault="002D0EC0" w:rsidP="00F5629F">
            <w:pPr>
              <w:tabs>
                <w:tab w:val="left" w:pos="3735"/>
              </w:tabs>
              <w:jc w:val="right"/>
              <w:rPr>
                <w:sz w:val="22"/>
                <w:szCs w:val="22"/>
              </w:rPr>
            </w:pPr>
            <w:r w:rsidRPr="009E413F">
              <w:rPr>
                <w:sz w:val="22"/>
                <w:szCs w:val="22"/>
              </w:rPr>
              <w:t>Bullying</w:t>
            </w:r>
          </w:p>
          <w:p w:rsidR="002D0EC0" w:rsidRPr="009E413F" w:rsidRDefault="002D0EC0" w:rsidP="00F5629F">
            <w:pPr>
              <w:tabs>
                <w:tab w:val="left" w:pos="3735"/>
              </w:tabs>
              <w:jc w:val="right"/>
              <w:rPr>
                <w:sz w:val="22"/>
                <w:szCs w:val="22"/>
              </w:rPr>
            </w:pPr>
          </w:p>
          <w:p w:rsidR="00CE598D" w:rsidRDefault="002D0EC0" w:rsidP="00AD3C8A">
            <w:pPr>
              <w:tabs>
                <w:tab w:val="left" w:pos="3735"/>
              </w:tabs>
              <w:rPr>
                <w:sz w:val="22"/>
                <w:szCs w:val="22"/>
              </w:rPr>
            </w:pPr>
            <w:r w:rsidRPr="009E413F">
              <w:rPr>
                <w:sz w:val="22"/>
                <w:szCs w:val="22"/>
              </w:rPr>
              <w:t xml:space="preserve">School-age </w:t>
            </w:r>
          </w:p>
          <w:p w:rsidR="002D0EC0" w:rsidRDefault="002D0EC0" w:rsidP="00AD3C8A">
            <w:pPr>
              <w:tabs>
                <w:tab w:val="left" w:pos="3735"/>
              </w:tabs>
              <w:rPr>
                <w:sz w:val="22"/>
                <w:szCs w:val="22"/>
              </w:rPr>
            </w:pPr>
            <w:r w:rsidRPr="009E413F">
              <w:rPr>
                <w:sz w:val="22"/>
                <w:szCs w:val="22"/>
              </w:rPr>
              <w:t>bullying</w:t>
            </w:r>
          </w:p>
          <w:p w:rsidR="00CE598D" w:rsidRPr="009E413F" w:rsidRDefault="00CE598D" w:rsidP="00AD3C8A">
            <w:pPr>
              <w:tabs>
                <w:tab w:val="left" w:pos="3735"/>
              </w:tabs>
              <w:rPr>
                <w:sz w:val="22"/>
                <w:szCs w:val="22"/>
              </w:rPr>
            </w:pPr>
          </w:p>
        </w:tc>
        <w:tc>
          <w:tcPr>
            <w:tcW w:w="1272" w:type="dxa"/>
            <w:tcBorders>
              <w:top w:val="single" w:sz="4" w:space="0" w:color="auto"/>
              <w:left w:val="single" w:sz="4" w:space="0" w:color="auto"/>
              <w:bottom w:val="single" w:sz="4" w:space="0" w:color="auto"/>
            </w:tcBorders>
          </w:tcPr>
          <w:p w:rsidR="002D0EC0" w:rsidRPr="009E413F" w:rsidRDefault="002D0EC0" w:rsidP="00AD3C8A">
            <w:pPr>
              <w:tabs>
                <w:tab w:val="left" w:pos="3735"/>
              </w:tabs>
              <w:rPr>
                <w:sz w:val="22"/>
                <w:szCs w:val="22"/>
              </w:rPr>
            </w:pPr>
            <w:r w:rsidRPr="009E413F">
              <w:rPr>
                <w:sz w:val="22"/>
                <w:szCs w:val="22"/>
              </w:rPr>
              <w:t>Never bullied</w:t>
            </w:r>
          </w:p>
        </w:tc>
        <w:tc>
          <w:tcPr>
            <w:tcW w:w="1275" w:type="dxa"/>
            <w:tcBorders>
              <w:top w:val="single" w:sz="4" w:space="0" w:color="auto"/>
              <w:bottom w:val="single" w:sz="4" w:space="0" w:color="auto"/>
            </w:tcBorders>
          </w:tcPr>
          <w:p w:rsidR="002D0EC0" w:rsidRPr="009E413F" w:rsidRDefault="002D0EC0" w:rsidP="00AD3C8A">
            <w:pPr>
              <w:tabs>
                <w:tab w:val="left" w:pos="3735"/>
              </w:tabs>
              <w:rPr>
                <w:sz w:val="22"/>
                <w:szCs w:val="22"/>
              </w:rPr>
            </w:pPr>
            <w:r w:rsidRPr="009E413F">
              <w:rPr>
                <w:sz w:val="22"/>
                <w:szCs w:val="22"/>
              </w:rPr>
              <w:t>Rarely bullied</w:t>
            </w:r>
          </w:p>
        </w:tc>
        <w:tc>
          <w:tcPr>
            <w:tcW w:w="1560" w:type="dxa"/>
            <w:tcBorders>
              <w:top w:val="single" w:sz="4" w:space="0" w:color="auto"/>
              <w:bottom w:val="single" w:sz="4" w:space="0" w:color="auto"/>
            </w:tcBorders>
          </w:tcPr>
          <w:p w:rsidR="002D0EC0" w:rsidRPr="009E413F" w:rsidRDefault="002D0EC0" w:rsidP="00AD3C8A">
            <w:pPr>
              <w:tabs>
                <w:tab w:val="left" w:pos="3735"/>
              </w:tabs>
              <w:rPr>
                <w:sz w:val="22"/>
                <w:szCs w:val="22"/>
              </w:rPr>
            </w:pPr>
            <w:r w:rsidRPr="009E413F">
              <w:rPr>
                <w:sz w:val="22"/>
                <w:szCs w:val="22"/>
              </w:rPr>
              <w:t>Sometimes bullied</w:t>
            </w:r>
          </w:p>
        </w:tc>
        <w:tc>
          <w:tcPr>
            <w:tcW w:w="1417" w:type="dxa"/>
            <w:tcBorders>
              <w:top w:val="single" w:sz="4" w:space="0" w:color="auto"/>
              <w:bottom w:val="single" w:sz="4" w:space="0" w:color="auto"/>
            </w:tcBorders>
          </w:tcPr>
          <w:p w:rsidR="002D0EC0" w:rsidRPr="009E413F" w:rsidRDefault="002D0EC0" w:rsidP="00AD3C8A">
            <w:pPr>
              <w:tabs>
                <w:tab w:val="left" w:pos="3735"/>
              </w:tabs>
              <w:rPr>
                <w:sz w:val="22"/>
                <w:szCs w:val="22"/>
              </w:rPr>
            </w:pPr>
            <w:r w:rsidRPr="009E413F">
              <w:rPr>
                <w:sz w:val="22"/>
                <w:szCs w:val="22"/>
              </w:rPr>
              <w:t>Frequently bullied</w:t>
            </w:r>
          </w:p>
        </w:tc>
        <w:tc>
          <w:tcPr>
            <w:tcW w:w="1559" w:type="dxa"/>
            <w:tcBorders>
              <w:top w:val="single" w:sz="4" w:space="0" w:color="auto"/>
              <w:bottom w:val="single" w:sz="4" w:space="0" w:color="auto"/>
            </w:tcBorders>
          </w:tcPr>
          <w:p w:rsidR="002D0EC0" w:rsidRDefault="002D0EC0" w:rsidP="00AD3C8A">
            <w:pPr>
              <w:tabs>
                <w:tab w:val="left" w:pos="3735"/>
              </w:tabs>
              <w:rPr>
                <w:sz w:val="22"/>
                <w:szCs w:val="22"/>
              </w:rPr>
            </w:pPr>
            <w:r w:rsidRPr="009E413F">
              <w:rPr>
                <w:sz w:val="22"/>
                <w:szCs w:val="22"/>
              </w:rPr>
              <w:t xml:space="preserve">Constantly </w:t>
            </w:r>
          </w:p>
          <w:p w:rsidR="002D0EC0" w:rsidRPr="009E413F" w:rsidRDefault="002D0EC0" w:rsidP="00AD3C8A">
            <w:pPr>
              <w:tabs>
                <w:tab w:val="left" w:pos="3735"/>
              </w:tabs>
              <w:rPr>
                <w:sz w:val="22"/>
                <w:szCs w:val="22"/>
              </w:rPr>
            </w:pPr>
            <w:r w:rsidRPr="009E413F">
              <w:rPr>
                <w:sz w:val="22"/>
                <w:szCs w:val="22"/>
              </w:rPr>
              <w:t>bullied</w:t>
            </w:r>
          </w:p>
        </w:tc>
      </w:tr>
      <w:tr w:rsidR="002D0EC0" w:rsidRPr="009E413F" w:rsidTr="00CE598D">
        <w:tc>
          <w:tcPr>
            <w:tcW w:w="2273" w:type="dxa"/>
            <w:tcBorders>
              <w:top w:val="single" w:sz="4" w:space="0" w:color="auto"/>
            </w:tcBorders>
          </w:tcPr>
          <w:p w:rsidR="002D0EC0" w:rsidRPr="009E413F" w:rsidRDefault="002D0EC0" w:rsidP="00AD3C8A">
            <w:pPr>
              <w:tabs>
                <w:tab w:val="left" w:pos="3735"/>
              </w:tabs>
              <w:rPr>
                <w:sz w:val="22"/>
                <w:szCs w:val="22"/>
              </w:rPr>
            </w:pPr>
            <w:r w:rsidRPr="009E413F">
              <w:rPr>
                <w:sz w:val="22"/>
                <w:szCs w:val="22"/>
              </w:rPr>
              <w:t>Never bullied</w:t>
            </w:r>
          </w:p>
        </w:tc>
        <w:tc>
          <w:tcPr>
            <w:tcW w:w="1272" w:type="dxa"/>
            <w:tcBorders>
              <w:top w:val="single" w:sz="4" w:space="0" w:color="auto"/>
            </w:tcBorders>
          </w:tcPr>
          <w:p w:rsidR="002D0EC0" w:rsidRDefault="002D0EC0" w:rsidP="00AD3C8A">
            <w:pPr>
              <w:tabs>
                <w:tab w:val="left" w:pos="3735"/>
              </w:tabs>
              <w:rPr>
                <w:sz w:val="22"/>
                <w:szCs w:val="22"/>
              </w:rPr>
            </w:pPr>
            <w:r>
              <w:rPr>
                <w:sz w:val="22"/>
                <w:szCs w:val="22"/>
              </w:rPr>
              <w:t>19</w:t>
            </w:r>
          </w:p>
          <w:p w:rsidR="002D0EC0" w:rsidRPr="009E413F" w:rsidRDefault="002D0EC0" w:rsidP="00AD3C8A">
            <w:pPr>
              <w:tabs>
                <w:tab w:val="left" w:pos="3735"/>
              </w:tabs>
              <w:rPr>
                <w:sz w:val="22"/>
                <w:szCs w:val="22"/>
              </w:rPr>
            </w:pPr>
            <w:r>
              <w:rPr>
                <w:sz w:val="22"/>
                <w:szCs w:val="22"/>
              </w:rPr>
              <w:t>(</w:t>
            </w:r>
            <w:r w:rsidRPr="009E413F">
              <w:rPr>
                <w:sz w:val="22"/>
                <w:szCs w:val="22"/>
              </w:rPr>
              <w:t>82.61</w:t>
            </w:r>
            <w:r>
              <w:rPr>
                <w:sz w:val="22"/>
                <w:szCs w:val="22"/>
              </w:rPr>
              <w:t>)</w:t>
            </w:r>
          </w:p>
        </w:tc>
        <w:tc>
          <w:tcPr>
            <w:tcW w:w="1275" w:type="dxa"/>
            <w:tcBorders>
              <w:top w:val="single" w:sz="4" w:space="0" w:color="auto"/>
            </w:tcBorders>
          </w:tcPr>
          <w:p w:rsidR="002D0EC0" w:rsidRDefault="002D0EC0" w:rsidP="00AD3C8A">
            <w:pPr>
              <w:tabs>
                <w:tab w:val="left" w:pos="3735"/>
              </w:tabs>
              <w:rPr>
                <w:sz w:val="22"/>
                <w:szCs w:val="22"/>
              </w:rPr>
            </w:pPr>
            <w:r>
              <w:rPr>
                <w:sz w:val="22"/>
                <w:szCs w:val="22"/>
              </w:rPr>
              <w:t>4</w:t>
            </w:r>
          </w:p>
          <w:p w:rsidR="002D0EC0" w:rsidRPr="009E413F" w:rsidRDefault="002D0EC0" w:rsidP="00AD3C8A">
            <w:pPr>
              <w:tabs>
                <w:tab w:val="left" w:pos="3735"/>
              </w:tabs>
              <w:rPr>
                <w:sz w:val="22"/>
                <w:szCs w:val="22"/>
              </w:rPr>
            </w:pPr>
            <w:r>
              <w:rPr>
                <w:sz w:val="22"/>
                <w:szCs w:val="22"/>
              </w:rPr>
              <w:t>(</w:t>
            </w:r>
            <w:r w:rsidRPr="009E413F">
              <w:rPr>
                <w:sz w:val="22"/>
                <w:szCs w:val="22"/>
              </w:rPr>
              <w:t>17.39</w:t>
            </w:r>
            <w:r>
              <w:rPr>
                <w:sz w:val="22"/>
                <w:szCs w:val="22"/>
              </w:rPr>
              <w:t>)</w:t>
            </w:r>
          </w:p>
        </w:tc>
        <w:tc>
          <w:tcPr>
            <w:tcW w:w="1560" w:type="dxa"/>
            <w:tcBorders>
              <w:top w:val="single" w:sz="4" w:space="0" w:color="auto"/>
            </w:tcBorders>
          </w:tcPr>
          <w:p w:rsidR="002D0EC0" w:rsidRDefault="002D0EC0" w:rsidP="00AD3C8A">
            <w:pPr>
              <w:tabs>
                <w:tab w:val="left" w:pos="3735"/>
              </w:tabs>
              <w:rPr>
                <w:sz w:val="22"/>
                <w:szCs w:val="22"/>
              </w:rPr>
            </w:pPr>
            <w:r>
              <w:rPr>
                <w:sz w:val="22"/>
                <w:szCs w:val="22"/>
              </w:rPr>
              <w:t>0</w:t>
            </w:r>
          </w:p>
          <w:p w:rsidR="002D0EC0" w:rsidRPr="009E413F" w:rsidRDefault="002D0EC0" w:rsidP="00AD3C8A">
            <w:pPr>
              <w:tabs>
                <w:tab w:val="left" w:pos="3735"/>
              </w:tabs>
              <w:rPr>
                <w:sz w:val="22"/>
                <w:szCs w:val="22"/>
              </w:rPr>
            </w:pPr>
            <w:r>
              <w:rPr>
                <w:sz w:val="22"/>
                <w:szCs w:val="22"/>
              </w:rPr>
              <w:t>(</w:t>
            </w:r>
            <w:r w:rsidRPr="009E413F">
              <w:rPr>
                <w:sz w:val="22"/>
                <w:szCs w:val="22"/>
              </w:rPr>
              <w:t>0</w:t>
            </w:r>
            <w:r>
              <w:rPr>
                <w:sz w:val="22"/>
                <w:szCs w:val="22"/>
              </w:rPr>
              <w:t>)</w:t>
            </w:r>
          </w:p>
        </w:tc>
        <w:tc>
          <w:tcPr>
            <w:tcW w:w="1417" w:type="dxa"/>
            <w:tcBorders>
              <w:top w:val="single" w:sz="4" w:space="0" w:color="auto"/>
            </w:tcBorders>
          </w:tcPr>
          <w:p w:rsidR="002D0EC0" w:rsidRDefault="002D0EC0" w:rsidP="00AD3C8A">
            <w:pPr>
              <w:tabs>
                <w:tab w:val="left" w:pos="3735"/>
              </w:tabs>
              <w:rPr>
                <w:sz w:val="22"/>
                <w:szCs w:val="22"/>
              </w:rPr>
            </w:pPr>
            <w:r>
              <w:rPr>
                <w:sz w:val="22"/>
                <w:szCs w:val="22"/>
              </w:rPr>
              <w:t>0</w:t>
            </w:r>
          </w:p>
          <w:p w:rsidR="002D0EC0" w:rsidRPr="009E413F" w:rsidRDefault="002D0EC0" w:rsidP="00AD3C8A">
            <w:pPr>
              <w:tabs>
                <w:tab w:val="left" w:pos="3735"/>
              </w:tabs>
              <w:rPr>
                <w:sz w:val="22"/>
                <w:szCs w:val="22"/>
              </w:rPr>
            </w:pPr>
            <w:r>
              <w:rPr>
                <w:sz w:val="22"/>
                <w:szCs w:val="22"/>
              </w:rPr>
              <w:t>(</w:t>
            </w:r>
            <w:r w:rsidRPr="009E413F">
              <w:rPr>
                <w:sz w:val="22"/>
                <w:szCs w:val="22"/>
              </w:rPr>
              <w:t>0</w:t>
            </w:r>
            <w:r>
              <w:rPr>
                <w:sz w:val="22"/>
                <w:szCs w:val="22"/>
              </w:rPr>
              <w:t>)</w:t>
            </w:r>
          </w:p>
        </w:tc>
        <w:tc>
          <w:tcPr>
            <w:tcW w:w="1559" w:type="dxa"/>
            <w:tcBorders>
              <w:top w:val="single" w:sz="4" w:space="0" w:color="auto"/>
            </w:tcBorders>
          </w:tcPr>
          <w:p w:rsidR="002D0EC0" w:rsidRDefault="002D0EC0" w:rsidP="00AD3C8A">
            <w:pPr>
              <w:tabs>
                <w:tab w:val="left" w:pos="3735"/>
              </w:tabs>
              <w:rPr>
                <w:sz w:val="22"/>
                <w:szCs w:val="22"/>
              </w:rPr>
            </w:pPr>
            <w:r>
              <w:rPr>
                <w:sz w:val="22"/>
                <w:szCs w:val="22"/>
              </w:rPr>
              <w:t>0</w:t>
            </w:r>
          </w:p>
          <w:p w:rsidR="002D0EC0" w:rsidRPr="009E413F" w:rsidRDefault="00E058B9" w:rsidP="00AD3C8A">
            <w:pPr>
              <w:tabs>
                <w:tab w:val="left" w:pos="3735"/>
              </w:tabs>
              <w:rPr>
                <w:sz w:val="22"/>
                <w:szCs w:val="22"/>
              </w:rPr>
            </w:pPr>
            <w:r>
              <w:rPr>
                <w:sz w:val="22"/>
                <w:szCs w:val="22"/>
              </w:rPr>
              <w:t>(</w:t>
            </w:r>
            <w:r w:rsidR="002D0EC0" w:rsidRPr="009E413F">
              <w:rPr>
                <w:sz w:val="22"/>
                <w:szCs w:val="22"/>
              </w:rPr>
              <w:t>0</w:t>
            </w:r>
            <w:r>
              <w:rPr>
                <w:sz w:val="22"/>
                <w:szCs w:val="22"/>
              </w:rPr>
              <w:t>)</w:t>
            </w:r>
          </w:p>
        </w:tc>
      </w:tr>
      <w:tr w:rsidR="002D0EC0" w:rsidRPr="009E413F" w:rsidTr="00CE598D">
        <w:tc>
          <w:tcPr>
            <w:tcW w:w="2273" w:type="dxa"/>
          </w:tcPr>
          <w:p w:rsidR="002D0EC0" w:rsidRPr="009E413F" w:rsidRDefault="002D0EC0" w:rsidP="00AD3C8A">
            <w:pPr>
              <w:tabs>
                <w:tab w:val="left" w:pos="3735"/>
              </w:tabs>
              <w:rPr>
                <w:sz w:val="22"/>
                <w:szCs w:val="22"/>
              </w:rPr>
            </w:pPr>
            <w:r w:rsidRPr="009E413F">
              <w:rPr>
                <w:sz w:val="22"/>
                <w:szCs w:val="22"/>
              </w:rPr>
              <w:t>Rarely bullied</w:t>
            </w:r>
          </w:p>
        </w:tc>
        <w:tc>
          <w:tcPr>
            <w:tcW w:w="1272" w:type="dxa"/>
          </w:tcPr>
          <w:p w:rsidR="002D0EC0" w:rsidRDefault="002D0EC0" w:rsidP="00AD3C8A">
            <w:pPr>
              <w:tabs>
                <w:tab w:val="left" w:pos="3735"/>
              </w:tabs>
              <w:rPr>
                <w:sz w:val="22"/>
                <w:szCs w:val="22"/>
              </w:rPr>
            </w:pPr>
            <w:r>
              <w:rPr>
                <w:sz w:val="22"/>
                <w:szCs w:val="22"/>
              </w:rPr>
              <w:t>16</w:t>
            </w:r>
          </w:p>
          <w:p w:rsidR="002D0EC0" w:rsidRPr="009E413F" w:rsidRDefault="002D0EC0" w:rsidP="00AD3C8A">
            <w:pPr>
              <w:tabs>
                <w:tab w:val="left" w:pos="3735"/>
              </w:tabs>
              <w:rPr>
                <w:sz w:val="22"/>
                <w:szCs w:val="22"/>
              </w:rPr>
            </w:pPr>
            <w:r>
              <w:rPr>
                <w:sz w:val="22"/>
                <w:szCs w:val="22"/>
              </w:rPr>
              <w:t>(</w:t>
            </w:r>
            <w:r w:rsidRPr="009E413F">
              <w:rPr>
                <w:sz w:val="22"/>
                <w:szCs w:val="22"/>
              </w:rPr>
              <w:t>42.11</w:t>
            </w:r>
            <w:r>
              <w:rPr>
                <w:sz w:val="22"/>
                <w:szCs w:val="22"/>
              </w:rPr>
              <w:t>)</w:t>
            </w:r>
          </w:p>
        </w:tc>
        <w:tc>
          <w:tcPr>
            <w:tcW w:w="1275" w:type="dxa"/>
          </w:tcPr>
          <w:p w:rsidR="002D0EC0" w:rsidRDefault="002D0EC0" w:rsidP="00AD3C8A">
            <w:pPr>
              <w:tabs>
                <w:tab w:val="left" w:pos="3735"/>
              </w:tabs>
              <w:rPr>
                <w:sz w:val="22"/>
                <w:szCs w:val="22"/>
              </w:rPr>
            </w:pPr>
            <w:r>
              <w:rPr>
                <w:sz w:val="22"/>
                <w:szCs w:val="22"/>
              </w:rPr>
              <w:t>22</w:t>
            </w:r>
          </w:p>
          <w:p w:rsidR="002D0EC0" w:rsidRPr="009E413F" w:rsidRDefault="002D0EC0" w:rsidP="00AD3C8A">
            <w:pPr>
              <w:tabs>
                <w:tab w:val="left" w:pos="3735"/>
              </w:tabs>
              <w:rPr>
                <w:sz w:val="22"/>
                <w:szCs w:val="22"/>
              </w:rPr>
            </w:pPr>
            <w:r>
              <w:rPr>
                <w:sz w:val="22"/>
                <w:szCs w:val="22"/>
              </w:rPr>
              <w:t>(</w:t>
            </w:r>
            <w:r w:rsidRPr="009E413F">
              <w:rPr>
                <w:sz w:val="22"/>
                <w:szCs w:val="22"/>
              </w:rPr>
              <w:t>57.89</w:t>
            </w:r>
            <w:r>
              <w:rPr>
                <w:sz w:val="22"/>
                <w:szCs w:val="22"/>
              </w:rPr>
              <w:t>)</w:t>
            </w:r>
          </w:p>
        </w:tc>
        <w:tc>
          <w:tcPr>
            <w:tcW w:w="1560" w:type="dxa"/>
          </w:tcPr>
          <w:p w:rsidR="002D0EC0" w:rsidRDefault="002D0EC0" w:rsidP="00AD3C8A">
            <w:pPr>
              <w:tabs>
                <w:tab w:val="left" w:pos="3735"/>
              </w:tabs>
              <w:rPr>
                <w:sz w:val="22"/>
                <w:szCs w:val="22"/>
              </w:rPr>
            </w:pPr>
            <w:r>
              <w:rPr>
                <w:sz w:val="22"/>
                <w:szCs w:val="22"/>
              </w:rPr>
              <w:t>0</w:t>
            </w:r>
          </w:p>
          <w:p w:rsidR="002D0EC0" w:rsidRPr="009E413F" w:rsidRDefault="002D0EC0" w:rsidP="00AD3C8A">
            <w:pPr>
              <w:tabs>
                <w:tab w:val="left" w:pos="3735"/>
              </w:tabs>
              <w:rPr>
                <w:sz w:val="22"/>
                <w:szCs w:val="22"/>
              </w:rPr>
            </w:pPr>
            <w:r>
              <w:rPr>
                <w:sz w:val="22"/>
                <w:szCs w:val="22"/>
              </w:rPr>
              <w:t>(</w:t>
            </w:r>
            <w:r w:rsidRPr="009E413F">
              <w:rPr>
                <w:sz w:val="22"/>
                <w:szCs w:val="22"/>
              </w:rPr>
              <w:t>0</w:t>
            </w:r>
            <w:r>
              <w:rPr>
                <w:sz w:val="22"/>
                <w:szCs w:val="22"/>
              </w:rPr>
              <w:t>)</w:t>
            </w:r>
          </w:p>
        </w:tc>
        <w:tc>
          <w:tcPr>
            <w:tcW w:w="1417" w:type="dxa"/>
          </w:tcPr>
          <w:p w:rsidR="002D0EC0" w:rsidRDefault="002D0EC0" w:rsidP="00AD3C8A">
            <w:pPr>
              <w:tabs>
                <w:tab w:val="left" w:pos="3735"/>
              </w:tabs>
              <w:rPr>
                <w:sz w:val="22"/>
                <w:szCs w:val="22"/>
              </w:rPr>
            </w:pPr>
            <w:r>
              <w:rPr>
                <w:sz w:val="22"/>
                <w:szCs w:val="22"/>
              </w:rPr>
              <w:t>0</w:t>
            </w:r>
          </w:p>
          <w:p w:rsidR="002D0EC0" w:rsidRPr="009E413F" w:rsidRDefault="002D0EC0" w:rsidP="00AD3C8A">
            <w:pPr>
              <w:tabs>
                <w:tab w:val="left" w:pos="3735"/>
              </w:tabs>
              <w:rPr>
                <w:sz w:val="22"/>
                <w:szCs w:val="22"/>
              </w:rPr>
            </w:pPr>
            <w:r>
              <w:rPr>
                <w:sz w:val="22"/>
                <w:szCs w:val="22"/>
              </w:rPr>
              <w:t>(</w:t>
            </w:r>
            <w:r w:rsidRPr="009E413F">
              <w:rPr>
                <w:sz w:val="22"/>
                <w:szCs w:val="22"/>
              </w:rPr>
              <w:t>0</w:t>
            </w:r>
            <w:r>
              <w:rPr>
                <w:sz w:val="22"/>
                <w:szCs w:val="22"/>
              </w:rPr>
              <w:t>)</w:t>
            </w:r>
          </w:p>
        </w:tc>
        <w:tc>
          <w:tcPr>
            <w:tcW w:w="1559" w:type="dxa"/>
          </w:tcPr>
          <w:p w:rsidR="002D0EC0" w:rsidRDefault="002D0EC0" w:rsidP="00AD3C8A">
            <w:pPr>
              <w:tabs>
                <w:tab w:val="left" w:pos="3735"/>
              </w:tabs>
              <w:rPr>
                <w:sz w:val="22"/>
                <w:szCs w:val="22"/>
              </w:rPr>
            </w:pPr>
            <w:r>
              <w:rPr>
                <w:sz w:val="22"/>
                <w:szCs w:val="22"/>
              </w:rPr>
              <w:t>0</w:t>
            </w:r>
          </w:p>
          <w:p w:rsidR="002D0EC0" w:rsidRPr="009E413F" w:rsidRDefault="00E058B9" w:rsidP="00AD3C8A">
            <w:pPr>
              <w:tabs>
                <w:tab w:val="left" w:pos="3735"/>
              </w:tabs>
              <w:rPr>
                <w:sz w:val="22"/>
                <w:szCs w:val="22"/>
              </w:rPr>
            </w:pPr>
            <w:r>
              <w:rPr>
                <w:sz w:val="22"/>
                <w:szCs w:val="22"/>
              </w:rPr>
              <w:t>(</w:t>
            </w:r>
            <w:r w:rsidR="002D0EC0" w:rsidRPr="009E413F">
              <w:rPr>
                <w:sz w:val="22"/>
                <w:szCs w:val="22"/>
              </w:rPr>
              <w:t>0</w:t>
            </w:r>
            <w:r>
              <w:rPr>
                <w:sz w:val="22"/>
                <w:szCs w:val="22"/>
              </w:rPr>
              <w:t>)</w:t>
            </w:r>
          </w:p>
        </w:tc>
      </w:tr>
      <w:tr w:rsidR="002D0EC0" w:rsidRPr="009E413F" w:rsidTr="00CE598D">
        <w:tc>
          <w:tcPr>
            <w:tcW w:w="2273" w:type="dxa"/>
          </w:tcPr>
          <w:p w:rsidR="002D0EC0" w:rsidRPr="009E413F" w:rsidRDefault="002D0EC0" w:rsidP="00AD3C8A">
            <w:pPr>
              <w:tabs>
                <w:tab w:val="left" w:pos="3735"/>
              </w:tabs>
              <w:rPr>
                <w:sz w:val="22"/>
                <w:szCs w:val="22"/>
              </w:rPr>
            </w:pPr>
            <w:r w:rsidRPr="009E413F">
              <w:rPr>
                <w:sz w:val="22"/>
                <w:szCs w:val="22"/>
              </w:rPr>
              <w:t>Sometimes bullied</w:t>
            </w:r>
          </w:p>
        </w:tc>
        <w:tc>
          <w:tcPr>
            <w:tcW w:w="1272" w:type="dxa"/>
          </w:tcPr>
          <w:p w:rsidR="002D0EC0" w:rsidRDefault="002D0EC0" w:rsidP="00AD3C8A">
            <w:pPr>
              <w:tabs>
                <w:tab w:val="left" w:pos="3735"/>
              </w:tabs>
              <w:rPr>
                <w:sz w:val="22"/>
                <w:szCs w:val="22"/>
              </w:rPr>
            </w:pPr>
            <w:r>
              <w:rPr>
                <w:sz w:val="22"/>
                <w:szCs w:val="22"/>
              </w:rPr>
              <w:t>0</w:t>
            </w:r>
          </w:p>
          <w:p w:rsidR="002D0EC0" w:rsidRPr="009E413F" w:rsidRDefault="002D0EC0" w:rsidP="00AD3C8A">
            <w:pPr>
              <w:tabs>
                <w:tab w:val="left" w:pos="3735"/>
              </w:tabs>
              <w:rPr>
                <w:sz w:val="22"/>
                <w:szCs w:val="22"/>
              </w:rPr>
            </w:pPr>
            <w:r>
              <w:rPr>
                <w:sz w:val="22"/>
                <w:szCs w:val="22"/>
              </w:rPr>
              <w:t>(</w:t>
            </w:r>
            <w:r w:rsidRPr="009E413F">
              <w:rPr>
                <w:sz w:val="22"/>
                <w:szCs w:val="22"/>
              </w:rPr>
              <w:t>0</w:t>
            </w:r>
            <w:r>
              <w:rPr>
                <w:sz w:val="22"/>
                <w:szCs w:val="22"/>
              </w:rPr>
              <w:t>)</w:t>
            </w:r>
          </w:p>
        </w:tc>
        <w:tc>
          <w:tcPr>
            <w:tcW w:w="1275" w:type="dxa"/>
          </w:tcPr>
          <w:p w:rsidR="002D0EC0" w:rsidRDefault="002D0EC0" w:rsidP="00AD3C8A">
            <w:pPr>
              <w:tabs>
                <w:tab w:val="left" w:pos="3735"/>
              </w:tabs>
              <w:rPr>
                <w:sz w:val="22"/>
                <w:szCs w:val="22"/>
              </w:rPr>
            </w:pPr>
            <w:r>
              <w:rPr>
                <w:sz w:val="22"/>
                <w:szCs w:val="22"/>
              </w:rPr>
              <w:t>19</w:t>
            </w:r>
          </w:p>
          <w:p w:rsidR="002D0EC0" w:rsidRPr="009E413F" w:rsidRDefault="002D0EC0" w:rsidP="00AD3C8A">
            <w:pPr>
              <w:tabs>
                <w:tab w:val="left" w:pos="3735"/>
              </w:tabs>
              <w:rPr>
                <w:sz w:val="22"/>
                <w:szCs w:val="22"/>
              </w:rPr>
            </w:pPr>
            <w:r>
              <w:rPr>
                <w:sz w:val="22"/>
                <w:szCs w:val="22"/>
              </w:rPr>
              <w:t>(</w:t>
            </w:r>
            <w:r w:rsidRPr="009E413F">
              <w:rPr>
                <w:sz w:val="22"/>
                <w:szCs w:val="22"/>
              </w:rPr>
              <w:t>38.78</w:t>
            </w:r>
            <w:r>
              <w:rPr>
                <w:sz w:val="22"/>
                <w:szCs w:val="22"/>
              </w:rPr>
              <w:t>)</w:t>
            </w:r>
          </w:p>
        </w:tc>
        <w:tc>
          <w:tcPr>
            <w:tcW w:w="1560" w:type="dxa"/>
          </w:tcPr>
          <w:p w:rsidR="002D0EC0" w:rsidRDefault="002D0EC0" w:rsidP="00AD3C8A">
            <w:pPr>
              <w:tabs>
                <w:tab w:val="left" w:pos="3735"/>
              </w:tabs>
              <w:rPr>
                <w:sz w:val="22"/>
                <w:szCs w:val="22"/>
              </w:rPr>
            </w:pPr>
            <w:r>
              <w:rPr>
                <w:sz w:val="22"/>
                <w:szCs w:val="22"/>
              </w:rPr>
              <w:t>24</w:t>
            </w:r>
          </w:p>
          <w:p w:rsidR="002D0EC0" w:rsidRPr="009E413F" w:rsidRDefault="002D0EC0" w:rsidP="00AD3C8A">
            <w:pPr>
              <w:tabs>
                <w:tab w:val="left" w:pos="3735"/>
              </w:tabs>
              <w:rPr>
                <w:sz w:val="22"/>
                <w:szCs w:val="22"/>
              </w:rPr>
            </w:pPr>
            <w:r>
              <w:rPr>
                <w:sz w:val="22"/>
                <w:szCs w:val="22"/>
              </w:rPr>
              <w:t>(</w:t>
            </w:r>
            <w:r w:rsidRPr="009E413F">
              <w:rPr>
                <w:sz w:val="22"/>
                <w:szCs w:val="22"/>
              </w:rPr>
              <w:t>48.98</w:t>
            </w:r>
            <w:r>
              <w:rPr>
                <w:sz w:val="22"/>
                <w:szCs w:val="22"/>
              </w:rPr>
              <w:t>)</w:t>
            </w:r>
          </w:p>
        </w:tc>
        <w:tc>
          <w:tcPr>
            <w:tcW w:w="1417" w:type="dxa"/>
          </w:tcPr>
          <w:p w:rsidR="002D0EC0" w:rsidRDefault="002D0EC0" w:rsidP="00AD3C8A">
            <w:pPr>
              <w:tabs>
                <w:tab w:val="left" w:pos="3735"/>
              </w:tabs>
              <w:rPr>
                <w:sz w:val="22"/>
                <w:szCs w:val="22"/>
              </w:rPr>
            </w:pPr>
            <w:r>
              <w:rPr>
                <w:sz w:val="22"/>
                <w:szCs w:val="22"/>
              </w:rPr>
              <w:t>6</w:t>
            </w:r>
          </w:p>
          <w:p w:rsidR="002D0EC0" w:rsidRPr="009E413F" w:rsidRDefault="002D0EC0" w:rsidP="00AD3C8A">
            <w:pPr>
              <w:tabs>
                <w:tab w:val="left" w:pos="3735"/>
              </w:tabs>
              <w:rPr>
                <w:sz w:val="22"/>
                <w:szCs w:val="22"/>
              </w:rPr>
            </w:pPr>
            <w:r>
              <w:rPr>
                <w:sz w:val="22"/>
                <w:szCs w:val="22"/>
              </w:rPr>
              <w:t>(</w:t>
            </w:r>
            <w:r w:rsidRPr="009E413F">
              <w:rPr>
                <w:sz w:val="22"/>
                <w:szCs w:val="22"/>
              </w:rPr>
              <w:t>12.24</w:t>
            </w:r>
            <w:r>
              <w:rPr>
                <w:sz w:val="22"/>
                <w:szCs w:val="22"/>
              </w:rPr>
              <w:t>)</w:t>
            </w:r>
          </w:p>
        </w:tc>
        <w:tc>
          <w:tcPr>
            <w:tcW w:w="1559" w:type="dxa"/>
          </w:tcPr>
          <w:p w:rsidR="002D0EC0" w:rsidRDefault="002D0EC0" w:rsidP="00AD3C8A">
            <w:pPr>
              <w:tabs>
                <w:tab w:val="left" w:pos="3735"/>
              </w:tabs>
              <w:rPr>
                <w:sz w:val="22"/>
                <w:szCs w:val="22"/>
              </w:rPr>
            </w:pPr>
            <w:r>
              <w:rPr>
                <w:sz w:val="22"/>
                <w:szCs w:val="22"/>
              </w:rPr>
              <w:t>0</w:t>
            </w:r>
          </w:p>
          <w:p w:rsidR="002D0EC0" w:rsidRPr="009E413F" w:rsidRDefault="00E058B9" w:rsidP="00AD3C8A">
            <w:pPr>
              <w:tabs>
                <w:tab w:val="left" w:pos="3735"/>
              </w:tabs>
              <w:rPr>
                <w:sz w:val="22"/>
                <w:szCs w:val="22"/>
              </w:rPr>
            </w:pPr>
            <w:r>
              <w:rPr>
                <w:sz w:val="22"/>
                <w:szCs w:val="22"/>
              </w:rPr>
              <w:t>(</w:t>
            </w:r>
            <w:r w:rsidR="002D0EC0" w:rsidRPr="009E413F">
              <w:rPr>
                <w:sz w:val="22"/>
                <w:szCs w:val="22"/>
              </w:rPr>
              <w:t>0</w:t>
            </w:r>
            <w:r>
              <w:rPr>
                <w:sz w:val="22"/>
                <w:szCs w:val="22"/>
              </w:rPr>
              <w:t>)</w:t>
            </w:r>
          </w:p>
        </w:tc>
      </w:tr>
      <w:tr w:rsidR="002D0EC0" w:rsidRPr="009E413F" w:rsidTr="00CE598D">
        <w:tc>
          <w:tcPr>
            <w:tcW w:w="2273" w:type="dxa"/>
          </w:tcPr>
          <w:p w:rsidR="002D0EC0" w:rsidRPr="009E413F" w:rsidRDefault="002D0EC0" w:rsidP="00AD3C8A">
            <w:pPr>
              <w:tabs>
                <w:tab w:val="left" w:pos="3735"/>
              </w:tabs>
              <w:rPr>
                <w:sz w:val="22"/>
                <w:szCs w:val="22"/>
              </w:rPr>
            </w:pPr>
            <w:r w:rsidRPr="009E413F">
              <w:rPr>
                <w:sz w:val="22"/>
                <w:szCs w:val="22"/>
              </w:rPr>
              <w:t>Frequently bullied</w:t>
            </w:r>
          </w:p>
        </w:tc>
        <w:tc>
          <w:tcPr>
            <w:tcW w:w="1272" w:type="dxa"/>
          </w:tcPr>
          <w:p w:rsidR="002D0EC0" w:rsidRDefault="002D0EC0" w:rsidP="00AD3C8A">
            <w:pPr>
              <w:tabs>
                <w:tab w:val="left" w:pos="3735"/>
              </w:tabs>
              <w:rPr>
                <w:sz w:val="22"/>
                <w:szCs w:val="22"/>
              </w:rPr>
            </w:pPr>
            <w:r>
              <w:rPr>
                <w:sz w:val="22"/>
                <w:szCs w:val="22"/>
              </w:rPr>
              <w:t>0</w:t>
            </w:r>
          </w:p>
          <w:p w:rsidR="002D0EC0" w:rsidRPr="009E413F" w:rsidRDefault="002D0EC0" w:rsidP="00AD3C8A">
            <w:pPr>
              <w:tabs>
                <w:tab w:val="left" w:pos="3735"/>
              </w:tabs>
              <w:rPr>
                <w:sz w:val="22"/>
                <w:szCs w:val="22"/>
              </w:rPr>
            </w:pPr>
            <w:r>
              <w:rPr>
                <w:sz w:val="22"/>
                <w:szCs w:val="22"/>
              </w:rPr>
              <w:t>(</w:t>
            </w:r>
            <w:r w:rsidRPr="009E413F">
              <w:rPr>
                <w:sz w:val="22"/>
                <w:szCs w:val="22"/>
              </w:rPr>
              <w:t>0</w:t>
            </w:r>
            <w:r>
              <w:rPr>
                <w:sz w:val="22"/>
                <w:szCs w:val="22"/>
              </w:rPr>
              <w:t>)</w:t>
            </w:r>
          </w:p>
        </w:tc>
        <w:tc>
          <w:tcPr>
            <w:tcW w:w="1275" w:type="dxa"/>
          </w:tcPr>
          <w:p w:rsidR="002D0EC0" w:rsidRDefault="002D0EC0" w:rsidP="00AD3C8A">
            <w:pPr>
              <w:tabs>
                <w:tab w:val="left" w:pos="3735"/>
              </w:tabs>
              <w:rPr>
                <w:sz w:val="22"/>
                <w:szCs w:val="22"/>
              </w:rPr>
            </w:pPr>
            <w:r>
              <w:rPr>
                <w:sz w:val="22"/>
                <w:szCs w:val="22"/>
              </w:rPr>
              <w:t>0</w:t>
            </w:r>
          </w:p>
          <w:p w:rsidR="002D0EC0" w:rsidRPr="009E413F" w:rsidRDefault="002D0EC0" w:rsidP="00AD3C8A">
            <w:pPr>
              <w:tabs>
                <w:tab w:val="left" w:pos="3735"/>
              </w:tabs>
              <w:rPr>
                <w:sz w:val="22"/>
                <w:szCs w:val="22"/>
              </w:rPr>
            </w:pPr>
            <w:r>
              <w:rPr>
                <w:sz w:val="22"/>
                <w:szCs w:val="22"/>
              </w:rPr>
              <w:t>(</w:t>
            </w:r>
            <w:r w:rsidRPr="009E413F">
              <w:rPr>
                <w:sz w:val="22"/>
                <w:szCs w:val="22"/>
              </w:rPr>
              <w:t>0</w:t>
            </w:r>
            <w:r>
              <w:rPr>
                <w:sz w:val="22"/>
                <w:szCs w:val="22"/>
              </w:rPr>
              <w:t>)</w:t>
            </w:r>
          </w:p>
        </w:tc>
        <w:tc>
          <w:tcPr>
            <w:tcW w:w="1560" w:type="dxa"/>
          </w:tcPr>
          <w:p w:rsidR="002D0EC0" w:rsidRDefault="002D0EC0" w:rsidP="00AD3C8A">
            <w:pPr>
              <w:tabs>
                <w:tab w:val="left" w:pos="3735"/>
              </w:tabs>
              <w:rPr>
                <w:sz w:val="22"/>
                <w:szCs w:val="22"/>
              </w:rPr>
            </w:pPr>
            <w:r>
              <w:rPr>
                <w:sz w:val="22"/>
                <w:szCs w:val="22"/>
              </w:rPr>
              <w:t>55</w:t>
            </w:r>
          </w:p>
          <w:p w:rsidR="002D0EC0" w:rsidRPr="009E413F" w:rsidRDefault="002D0EC0" w:rsidP="00AD3C8A">
            <w:pPr>
              <w:tabs>
                <w:tab w:val="left" w:pos="3735"/>
              </w:tabs>
              <w:rPr>
                <w:sz w:val="22"/>
                <w:szCs w:val="22"/>
              </w:rPr>
            </w:pPr>
            <w:r>
              <w:rPr>
                <w:sz w:val="22"/>
                <w:szCs w:val="22"/>
              </w:rPr>
              <w:t>(</w:t>
            </w:r>
            <w:r w:rsidRPr="009E413F">
              <w:rPr>
                <w:sz w:val="22"/>
                <w:szCs w:val="22"/>
              </w:rPr>
              <w:t>62.50</w:t>
            </w:r>
            <w:r>
              <w:rPr>
                <w:sz w:val="22"/>
                <w:szCs w:val="22"/>
              </w:rPr>
              <w:t>)</w:t>
            </w:r>
          </w:p>
        </w:tc>
        <w:tc>
          <w:tcPr>
            <w:tcW w:w="1417" w:type="dxa"/>
          </w:tcPr>
          <w:p w:rsidR="002D0EC0" w:rsidRPr="00D81CB3" w:rsidRDefault="002D0EC0" w:rsidP="00AD3C8A">
            <w:pPr>
              <w:tabs>
                <w:tab w:val="left" w:pos="3735"/>
              </w:tabs>
              <w:rPr>
                <w:sz w:val="22"/>
                <w:szCs w:val="22"/>
              </w:rPr>
            </w:pPr>
            <w:r w:rsidRPr="00D81CB3">
              <w:rPr>
                <w:sz w:val="22"/>
                <w:szCs w:val="22"/>
              </w:rPr>
              <w:t>31</w:t>
            </w:r>
          </w:p>
          <w:p w:rsidR="002D0EC0" w:rsidRPr="009E413F" w:rsidRDefault="002D0EC0" w:rsidP="00AD3C8A">
            <w:pPr>
              <w:tabs>
                <w:tab w:val="left" w:pos="3735"/>
              </w:tabs>
              <w:rPr>
                <w:sz w:val="22"/>
                <w:szCs w:val="22"/>
              </w:rPr>
            </w:pPr>
            <w:r w:rsidRPr="00D81CB3">
              <w:rPr>
                <w:sz w:val="22"/>
                <w:szCs w:val="22"/>
              </w:rPr>
              <w:t>(35.23)</w:t>
            </w:r>
          </w:p>
        </w:tc>
        <w:tc>
          <w:tcPr>
            <w:tcW w:w="1559" w:type="dxa"/>
          </w:tcPr>
          <w:p w:rsidR="002D0EC0" w:rsidRDefault="002D0EC0" w:rsidP="00AD3C8A">
            <w:pPr>
              <w:tabs>
                <w:tab w:val="left" w:pos="3735"/>
              </w:tabs>
              <w:rPr>
                <w:sz w:val="22"/>
                <w:szCs w:val="22"/>
              </w:rPr>
            </w:pPr>
            <w:r>
              <w:rPr>
                <w:sz w:val="22"/>
                <w:szCs w:val="22"/>
              </w:rPr>
              <w:t>2</w:t>
            </w:r>
          </w:p>
          <w:p w:rsidR="002D0EC0" w:rsidRPr="009E413F" w:rsidRDefault="00E058B9" w:rsidP="00AD3C8A">
            <w:pPr>
              <w:tabs>
                <w:tab w:val="left" w:pos="3735"/>
              </w:tabs>
              <w:rPr>
                <w:sz w:val="22"/>
                <w:szCs w:val="22"/>
              </w:rPr>
            </w:pPr>
            <w:r>
              <w:rPr>
                <w:sz w:val="22"/>
                <w:szCs w:val="22"/>
              </w:rPr>
              <w:t>(</w:t>
            </w:r>
            <w:r w:rsidR="002D0EC0" w:rsidRPr="009E413F">
              <w:rPr>
                <w:sz w:val="22"/>
                <w:szCs w:val="22"/>
              </w:rPr>
              <w:t>2.27</w:t>
            </w:r>
            <w:r>
              <w:rPr>
                <w:sz w:val="22"/>
                <w:szCs w:val="22"/>
              </w:rPr>
              <w:t>)</w:t>
            </w:r>
          </w:p>
        </w:tc>
      </w:tr>
      <w:tr w:rsidR="002D0EC0" w:rsidRPr="009E413F" w:rsidTr="00CE598D">
        <w:tc>
          <w:tcPr>
            <w:tcW w:w="2273" w:type="dxa"/>
            <w:tcBorders>
              <w:bottom w:val="single" w:sz="4" w:space="0" w:color="auto"/>
            </w:tcBorders>
          </w:tcPr>
          <w:p w:rsidR="002D0EC0" w:rsidRPr="009E413F" w:rsidRDefault="002D0EC0" w:rsidP="00AD3C8A">
            <w:pPr>
              <w:tabs>
                <w:tab w:val="left" w:pos="3735"/>
              </w:tabs>
              <w:rPr>
                <w:sz w:val="22"/>
                <w:szCs w:val="22"/>
              </w:rPr>
            </w:pPr>
            <w:r w:rsidRPr="009E413F">
              <w:rPr>
                <w:sz w:val="22"/>
                <w:szCs w:val="22"/>
              </w:rPr>
              <w:t>Constantly bullied</w:t>
            </w:r>
          </w:p>
        </w:tc>
        <w:tc>
          <w:tcPr>
            <w:tcW w:w="1272" w:type="dxa"/>
            <w:tcBorders>
              <w:bottom w:val="single" w:sz="4" w:space="0" w:color="auto"/>
            </w:tcBorders>
          </w:tcPr>
          <w:p w:rsidR="002D0EC0" w:rsidRDefault="002D0EC0" w:rsidP="00AD3C8A">
            <w:pPr>
              <w:tabs>
                <w:tab w:val="left" w:pos="3735"/>
              </w:tabs>
              <w:rPr>
                <w:sz w:val="22"/>
                <w:szCs w:val="22"/>
              </w:rPr>
            </w:pPr>
            <w:r>
              <w:rPr>
                <w:sz w:val="22"/>
                <w:szCs w:val="22"/>
              </w:rPr>
              <w:t>0</w:t>
            </w:r>
          </w:p>
          <w:p w:rsidR="002D0EC0" w:rsidRPr="009E413F" w:rsidRDefault="002D0EC0" w:rsidP="00AD3C8A">
            <w:pPr>
              <w:tabs>
                <w:tab w:val="left" w:pos="3735"/>
              </w:tabs>
              <w:rPr>
                <w:sz w:val="22"/>
                <w:szCs w:val="22"/>
              </w:rPr>
            </w:pPr>
            <w:r>
              <w:rPr>
                <w:sz w:val="22"/>
                <w:szCs w:val="22"/>
              </w:rPr>
              <w:t>(0)</w:t>
            </w:r>
          </w:p>
        </w:tc>
        <w:tc>
          <w:tcPr>
            <w:tcW w:w="1275" w:type="dxa"/>
            <w:tcBorders>
              <w:bottom w:val="single" w:sz="4" w:space="0" w:color="auto"/>
            </w:tcBorders>
          </w:tcPr>
          <w:p w:rsidR="002D0EC0" w:rsidRDefault="002D0EC0" w:rsidP="00AD3C8A">
            <w:pPr>
              <w:tabs>
                <w:tab w:val="left" w:pos="3735"/>
              </w:tabs>
              <w:rPr>
                <w:sz w:val="22"/>
                <w:szCs w:val="22"/>
              </w:rPr>
            </w:pPr>
            <w:r>
              <w:rPr>
                <w:sz w:val="22"/>
                <w:szCs w:val="22"/>
              </w:rPr>
              <w:t>0</w:t>
            </w:r>
          </w:p>
          <w:p w:rsidR="002D0EC0" w:rsidRPr="009E413F" w:rsidRDefault="002D0EC0" w:rsidP="00AD3C8A">
            <w:pPr>
              <w:tabs>
                <w:tab w:val="left" w:pos="3735"/>
              </w:tabs>
              <w:rPr>
                <w:sz w:val="22"/>
                <w:szCs w:val="22"/>
              </w:rPr>
            </w:pPr>
            <w:r>
              <w:rPr>
                <w:sz w:val="22"/>
                <w:szCs w:val="22"/>
              </w:rPr>
              <w:t>(</w:t>
            </w:r>
            <w:r w:rsidRPr="009E413F">
              <w:rPr>
                <w:sz w:val="22"/>
                <w:szCs w:val="22"/>
              </w:rPr>
              <w:t>0</w:t>
            </w:r>
            <w:r>
              <w:rPr>
                <w:sz w:val="22"/>
                <w:szCs w:val="22"/>
              </w:rPr>
              <w:t>)</w:t>
            </w:r>
          </w:p>
        </w:tc>
        <w:tc>
          <w:tcPr>
            <w:tcW w:w="1560" w:type="dxa"/>
            <w:tcBorders>
              <w:bottom w:val="single" w:sz="4" w:space="0" w:color="auto"/>
            </w:tcBorders>
          </w:tcPr>
          <w:p w:rsidR="002D0EC0" w:rsidRDefault="002D0EC0" w:rsidP="00AD3C8A">
            <w:pPr>
              <w:tabs>
                <w:tab w:val="left" w:pos="3735"/>
              </w:tabs>
              <w:rPr>
                <w:sz w:val="22"/>
                <w:szCs w:val="22"/>
              </w:rPr>
            </w:pPr>
            <w:r>
              <w:rPr>
                <w:sz w:val="22"/>
                <w:szCs w:val="22"/>
              </w:rPr>
              <w:t>3</w:t>
            </w:r>
          </w:p>
          <w:p w:rsidR="002D0EC0" w:rsidRPr="009E413F" w:rsidRDefault="002D0EC0" w:rsidP="00AD3C8A">
            <w:pPr>
              <w:tabs>
                <w:tab w:val="left" w:pos="3735"/>
              </w:tabs>
              <w:rPr>
                <w:sz w:val="22"/>
                <w:szCs w:val="22"/>
              </w:rPr>
            </w:pPr>
            <w:r>
              <w:rPr>
                <w:sz w:val="22"/>
                <w:szCs w:val="22"/>
              </w:rPr>
              <w:t>(</w:t>
            </w:r>
            <w:r w:rsidRPr="009E413F">
              <w:rPr>
                <w:sz w:val="22"/>
                <w:szCs w:val="22"/>
              </w:rPr>
              <w:t>8.82</w:t>
            </w:r>
            <w:r>
              <w:rPr>
                <w:sz w:val="22"/>
                <w:szCs w:val="22"/>
              </w:rPr>
              <w:t>)</w:t>
            </w:r>
          </w:p>
        </w:tc>
        <w:tc>
          <w:tcPr>
            <w:tcW w:w="1417" w:type="dxa"/>
            <w:tcBorders>
              <w:bottom w:val="single" w:sz="4" w:space="0" w:color="auto"/>
            </w:tcBorders>
          </w:tcPr>
          <w:p w:rsidR="002D0EC0" w:rsidRDefault="002D0EC0" w:rsidP="00AD3C8A">
            <w:pPr>
              <w:tabs>
                <w:tab w:val="left" w:pos="3735"/>
              </w:tabs>
              <w:rPr>
                <w:sz w:val="22"/>
                <w:szCs w:val="22"/>
              </w:rPr>
            </w:pPr>
            <w:r>
              <w:rPr>
                <w:sz w:val="22"/>
                <w:szCs w:val="22"/>
              </w:rPr>
              <w:t>16</w:t>
            </w:r>
          </w:p>
          <w:p w:rsidR="002D0EC0" w:rsidRPr="009E413F" w:rsidRDefault="002D0EC0" w:rsidP="00AD3C8A">
            <w:pPr>
              <w:tabs>
                <w:tab w:val="left" w:pos="3735"/>
              </w:tabs>
              <w:rPr>
                <w:sz w:val="22"/>
                <w:szCs w:val="22"/>
              </w:rPr>
            </w:pPr>
            <w:r>
              <w:rPr>
                <w:sz w:val="22"/>
                <w:szCs w:val="22"/>
              </w:rPr>
              <w:t>(</w:t>
            </w:r>
            <w:r w:rsidRPr="009E413F">
              <w:rPr>
                <w:sz w:val="22"/>
                <w:szCs w:val="22"/>
              </w:rPr>
              <w:t>47.06</w:t>
            </w:r>
            <w:r>
              <w:rPr>
                <w:sz w:val="22"/>
                <w:szCs w:val="22"/>
              </w:rPr>
              <w:t>)</w:t>
            </w:r>
          </w:p>
        </w:tc>
        <w:tc>
          <w:tcPr>
            <w:tcW w:w="1559" w:type="dxa"/>
            <w:tcBorders>
              <w:bottom w:val="single" w:sz="4" w:space="0" w:color="auto"/>
            </w:tcBorders>
          </w:tcPr>
          <w:p w:rsidR="002D0EC0" w:rsidRDefault="002D0EC0" w:rsidP="00AD3C8A">
            <w:pPr>
              <w:tabs>
                <w:tab w:val="left" w:pos="3735"/>
              </w:tabs>
              <w:rPr>
                <w:sz w:val="22"/>
                <w:szCs w:val="22"/>
              </w:rPr>
            </w:pPr>
            <w:r>
              <w:rPr>
                <w:sz w:val="22"/>
                <w:szCs w:val="22"/>
              </w:rPr>
              <w:t>15</w:t>
            </w:r>
          </w:p>
          <w:p w:rsidR="002D0EC0" w:rsidRPr="009E413F" w:rsidRDefault="00E058B9" w:rsidP="00AD3C8A">
            <w:pPr>
              <w:tabs>
                <w:tab w:val="left" w:pos="3735"/>
              </w:tabs>
              <w:rPr>
                <w:sz w:val="22"/>
                <w:szCs w:val="22"/>
              </w:rPr>
            </w:pPr>
            <w:r>
              <w:rPr>
                <w:sz w:val="22"/>
                <w:szCs w:val="22"/>
              </w:rPr>
              <w:t>(</w:t>
            </w:r>
            <w:r w:rsidR="002D0EC0" w:rsidRPr="009E413F">
              <w:rPr>
                <w:sz w:val="22"/>
                <w:szCs w:val="22"/>
              </w:rPr>
              <w:t>44.12</w:t>
            </w:r>
            <w:r>
              <w:rPr>
                <w:sz w:val="22"/>
                <w:szCs w:val="22"/>
              </w:rPr>
              <w:t>)</w:t>
            </w:r>
          </w:p>
        </w:tc>
      </w:tr>
      <w:tr w:rsidR="00CE598D" w:rsidRPr="008A30EC" w:rsidTr="00CE598D">
        <w:tc>
          <w:tcPr>
            <w:tcW w:w="9356" w:type="dxa"/>
            <w:gridSpan w:val="6"/>
            <w:tcBorders>
              <w:top w:val="single" w:sz="4" w:space="0" w:color="auto"/>
              <w:bottom w:val="single" w:sz="4" w:space="0" w:color="auto"/>
            </w:tcBorders>
          </w:tcPr>
          <w:p w:rsidR="00CE598D" w:rsidRPr="008A30EC" w:rsidRDefault="00CE598D" w:rsidP="008A30EC">
            <w:pPr>
              <w:tabs>
                <w:tab w:val="left" w:pos="3735"/>
              </w:tabs>
              <w:rPr>
                <w:b/>
                <w:sz w:val="22"/>
                <w:szCs w:val="22"/>
              </w:rPr>
            </w:pPr>
            <w:r w:rsidRPr="008A30EC">
              <w:rPr>
                <w:b/>
                <w:sz w:val="22"/>
                <w:szCs w:val="22"/>
              </w:rPr>
              <w:t>Lesbian/bisexual women</w:t>
            </w:r>
          </w:p>
        </w:tc>
      </w:tr>
      <w:tr w:rsidR="00D1603E" w:rsidRPr="009E413F" w:rsidTr="00CE598D">
        <w:tc>
          <w:tcPr>
            <w:tcW w:w="2273" w:type="dxa"/>
            <w:tcBorders>
              <w:top w:val="single" w:sz="4" w:space="0" w:color="auto"/>
              <w:bottom w:val="single" w:sz="4" w:space="0" w:color="auto"/>
              <w:right w:val="single" w:sz="4" w:space="0" w:color="auto"/>
            </w:tcBorders>
          </w:tcPr>
          <w:p w:rsidR="003238F7" w:rsidRPr="009E413F" w:rsidRDefault="003238F7" w:rsidP="008A30EC">
            <w:pPr>
              <w:tabs>
                <w:tab w:val="left" w:pos="3735"/>
              </w:tabs>
              <w:jc w:val="right"/>
              <w:rPr>
                <w:sz w:val="22"/>
                <w:szCs w:val="22"/>
              </w:rPr>
            </w:pPr>
            <w:r w:rsidRPr="009E413F">
              <w:rPr>
                <w:noProof/>
                <w:sz w:val="22"/>
                <w:szCs w:val="22"/>
                <w:lang w:val="el-GR" w:eastAsia="el-GR"/>
              </w:rPr>
              <mc:AlternateContent>
                <mc:Choice Requires="wps">
                  <w:drawing>
                    <wp:anchor distT="0" distB="0" distL="114300" distR="114300" simplePos="0" relativeHeight="251693056" behindDoc="0" locked="0" layoutInCell="1" allowOverlap="1" wp14:anchorId="4A94CB7A" wp14:editId="494ED2FF">
                      <wp:simplePos x="0" y="0"/>
                      <wp:positionH relativeFrom="column">
                        <wp:posOffset>-55880</wp:posOffset>
                      </wp:positionH>
                      <wp:positionV relativeFrom="paragraph">
                        <wp:posOffset>10795</wp:posOffset>
                      </wp:positionV>
                      <wp:extent cx="1419225" cy="9334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419225" cy="9334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167D9F" id="Straight Connector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85pt" to="107.3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7wwAEAAMUDAAAOAAAAZHJzL2Uyb0RvYy54bWysU8GO0zAQvSPxD5bvNEl3F7FR0z10BRcE&#10;FQsf4HXsxsL2WGPTpH/P2GmzCBBCq704tmfem3nPk83d5Cw7KowGfMebVc2Z8hJ64w8d//b1/Zt3&#10;nMUkfC8seNXxk4r8bvv61WYMrVrDALZXyIjEx3YMHR9SCm1VRTkoJ+IKgvIU1IBOJDrioepRjMTu&#10;bLWu67fVCNgHBKlipNv7Oci3hV9rJdNnraNKzHacektlxbI+5rXabkR7QBEGI89tiGd04YTxVHSh&#10;uhdJsB9o/qByRiJE0GklwVWgtZGqaCA1Tf2bmodBBFW0kDkxLDbFl6OVn457ZKant2s488LRGz0k&#10;FOYwJLYD78lBQEZBcmoMsSXAzu/xfIphj1n2pNHlLwliU3H3tLirpsQkXTbXze16fcOZpNjt1dX1&#10;TbG/ekIHjOmDAsfypuPW+KxetOL4MSaqSKmXlHxtfb7LTc1tlF06WTUHvyhNwnLhQlJGSu0ssqOg&#10;Yei/F0lEaT1lZog21i6g+t+gc26GqTJm/wtcsktF8GkBOuMB/1Y1TZdW9Zx/UT1rzbIfoT+VRyl2&#10;0KwUs85znYfx13OBP/19258AAAD//wMAUEsDBBQABgAIAAAAIQCyWrCB3QAAAAgBAAAPAAAAZHJz&#10;L2Rvd25yZXYueG1sTI/BTsMwEETvSPyDtUjcWqdR1UYhTlVVQogLomm5u7HrBOx1ZDtp+HuWE9x2&#10;dlazb6rd7CybdIi9RwGrZQZMY+tVj0bA+fS8KIDFJFFJ61EL+NYRdvX9XSVL5W941FOTDKMQjKUU&#10;0KU0lJzHttNOxqUfNJJ39cHJRDIYroK8UbizPM+yDXeyR/rQyUEfOt1+NaMTYF/D9GEOZh/Hl+Om&#10;+Xy/5m+nSYjHh3n/BCzpOf0dwy8+oUNNTBc/oorMClgURJ5ovwVGdr5a03AhvS62wOuK/y9Q/wAA&#10;AP//AwBQSwECLQAUAAYACAAAACEAtoM4kv4AAADhAQAAEwAAAAAAAAAAAAAAAAAAAAAAW0NvbnRl&#10;bnRfVHlwZXNdLnhtbFBLAQItABQABgAIAAAAIQA4/SH/1gAAAJQBAAALAAAAAAAAAAAAAAAAAC8B&#10;AABfcmVscy8ucmVsc1BLAQItABQABgAIAAAAIQC1b77wwAEAAMUDAAAOAAAAAAAAAAAAAAAAAC4C&#10;AABkcnMvZTJvRG9jLnhtbFBLAQItABQABgAIAAAAIQCyWrCB3QAAAAgBAAAPAAAAAAAAAAAAAAAA&#10;ABoEAABkcnMvZG93bnJldi54bWxQSwUGAAAAAAQABADzAAAAJAUAAAAA&#10;" strokecolor="black [3200]" strokeweight=".5pt">
                      <v:stroke joinstyle="miter"/>
                    </v:line>
                  </w:pict>
                </mc:Fallback>
              </mc:AlternateContent>
            </w:r>
            <w:r w:rsidRPr="009E413F">
              <w:rPr>
                <w:sz w:val="22"/>
                <w:szCs w:val="22"/>
              </w:rPr>
              <w:t>Workplace</w:t>
            </w:r>
          </w:p>
          <w:p w:rsidR="003238F7" w:rsidRDefault="003238F7" w:rsidP="008A30EC">
            <w:pPr>
              <w:tabs>
                <w:tab w:val="left" w:pos="3735"/>
              </w:tabs>
              <w:jc w:val="right"/>
              <w:rPr>
                <w:sz w:val="22"/>
                <w:szCs w:val="22"/>
              </w:rPr>
            </w:pPr>
            <w:r w:rsidRPr="009E413F">
              <w:rPr>
                <w:sz w:val="22"/>
                <w:szCs w:val="22"/>
              </w:rPr>
              <w:t>Bullying</w:t>
            </w:r>
          </w:p>
          <w:p w:rsidR="003238F7" w:rsidRPr="009E413F" w:rsidRDefault="003238F7" w:rsidP="008A30EC">
            <w:pPr>
              <w:tabs>
                <w:tab w:val="left" w:pos="3735"/>
              </w:tabs>
              <w:jc w:val="right"/>
              <w:rPr>
                <w:sz w:val="22"/>
                <w:szCs w:val="22"/>
              </w:rPr>
            </w:pPr>
          </w:p>
          <w:p w:rsidR="00CE598D" w:rsidRDefault="003238F7" w:rsidP="008A30EC">
            <w:pPr>
              <w:tabs>
                <w:tab w:val="left" w:pos="3735"/>
              </w:tabs>
              <w:rPr>
                <w:sz w:val="22"/>
                <w:szCs w:val="22"/>
              </w:rPr>
            </w:pPr>
            <w:r w:rsidRPr="009E413F">
              <w:rPr>
                <w:sz w:val="22"/>
                <w:szCs w:val="22"/>
              </w:rPr>
              <w:t xml:space="preserve">School-age </w:t>
            </w:r>
          </w:p>
          <w:p w:rsidR="003238F7" w:rsidRDefault="003238F7" w:rsidP="008A30EC">
            <w:pPr>
              <w:tabs>
                <w:tab w:val="left" w:pos="3735"/>
              </w:tabs>
              <w:rPr>
                <w:sz w:val="22"/>
                <w:szCs w:val="22"/>
              </w:rPr>
            </w:pPr>
            <w:r w:rsidRPr="009E413F">
              <w:rPr>
                <w:sz w:val="22"/>
                <w:szCs w:val="22"/>
              </w:rPr>
              <w:t>bullying</w:t>
            </w:r>
          </w:p>
          <w:p w:rsidR="00CE598D" w:rsidRPr="009E413F" w:rsidRDefault="00CE598D" w:rsidP="008A30EC">
            <w:pPr>
              <w:tabs>
                <w:tab w:val="left" w:pos="3735"/>
              </w:tabs>
              <w:rPr>
                <w:sz w:val="22"/>
                <w:szCs w:val="22"/>
              </w:rPr>
            </w:pPr>
          </w:p>
        </w:tc>
        <w:tc>
          <w:tcPr>
            <w:tcW w:w="1272" w:type="dxa"/>
            <w:tcBorders>
              <w:top w:val="single" w:sz="4" w:space="0" w:color="auto"/>
              <w:left w:val="single" w:sz="4" w:space="0" w:color="auto"/>
              <w:bottom w:val="single" w:sz="4" w:space="0" w:color="auto"/>
            </w:tcBorders>
          </w:tcPr>
          <w:p w:rsidR="00D1603E" w:rsidRDefault="00D1603E" w:rsidP="008A30EC">
            <w:pPr>
              <w:tabs>
                <w:tab w:val="left" w:pos="3735"/>
              </w:tabs>
              <w:rPr>
                <w:sz w:val="22"/>
                <w:szCs w:val="22"/>
              </w:rPr>
            </w:pPr>
            <w:r>
              <w:rPr>
                <w:sz w:val="22"/>
                <w:szCs w:val="22"/>
              </w:rPr>
              <w:t>Never</w:t>
            </w:r>
          </w:p>
          <w:p w:rsidR="003238F7" w:rsidRPr="009E413F" w:rsidRDefault="003238F7" w:rsidP="008A30EC">
            <w:pPr>
              <w:tabs>
                <w:tab w:val="left" w:pos="3735"/>
              </w:tabs>
              <w:rPr>
                <w:sz w:val="22"/>
                <w:szCs w:val="22"/>
              </w:rPr>
            </w:pPr>
            <w:r w:rsidRPr="009E413F">
              <w:rPr>
                <w:sz w:val="22"/>
                <w:szCs w:val="22"/>
              </w:rPr>
              <w:t>bullied</w:t>
            </w:r>
          </w:p>
        </w:tc>
        <w:tc>
          <w:tcPr>
            <w:tcW w:w="1275" w:type="dxa"/>
            <w:tcBorders>
              <w:top w:val="single" w:sz="4" w:space="0" w:color="auto"/>
              <w:bottom w:val="single" w:sz="4" w:space="0" w:color="auto"/>
            </w:tcBorders>
          </w:tcPr>
          <w:p w:rsidR="00CE598D" w:rsidRDefault="003238F7" w:rsidP="008A30EC">
            <w:pPr>
              <w:tabs>
                <w:tab w:val="left" w:pos="3735"/>
              </w:tabs>
              <w:rPr>
                <w:sz w:val="22"/>
                <w:szCs w:val="22"/>
              </w:rPr>
            </w:pPr>
            <w:r w:rsidRPr="009E413F">
              <w:rPr>
                <w:sz w:val="22"/>
                <w:szCs w:val="22"/>
              </w:rPr>
              <w:t xml:space="preserve">Rarely </w:t>
            </w:r>
          </w:p>
          <w:p w:rsidR="003238F7" w:rsidRPr="009E413F" w:rsidRDefault="003238F7" w:rsidP="008A30EC">
            <w:pPr>
              <w:tabs>
                <w:tab w:val="left" w:pos="3735"/>
              </w:tabs>
              <w:rPr>
                <w:sz w:val="22"/>
                <w:szCs w:val="22"/>
              </w:rPr>
            </w:pPr>
            <w:r w:rsidRPr="009E413F">
              <w:rPr>
                <w:sz w:val="22"/>
                <w:szCs w:val="22"/>
              </w:rPr>
              <w:t>bullied</w:t>
            </w:r>
          </w:p>
        </w:tc>
        <w:tc>
          <w:tcPr>
            <w:tcW w:w="1560" w:type="dxa"/>
            <w:tcBorders>
              <w:top w:val="single" w:sz="4" w:space="0" w:color="auto"/>
              <w:bottom w:val="single" w:sz="4" w:space="0" w:color="auto"/>
            </w:tcBorders>
          </w:tcPr>
          <w:p w:rsidR="003238F7" w:rsidRPr="009E413F" w:rsidRDefault="003238F7" w:rsidP="008A30EC">
            <w:pPr>
              <w:tabs>
                <w:tab w:val="left" w:pos="3735"/>
              </w:tabs>
              <w:rPr>
                <w:sz w:val="22"/>
                <w:szCs w:val="22"/>
              </w:rPr>
            </w:pPr>
            <w:r w:rsidRPr="009E413F">
              <w:rPr>
                <w:sz w:val="22"/>
                <w:szCs w:val="22"/>
              </w:rPr>
              <w:t>Sometimes bullied</w:t>
            </w:r>
          </w:p>
        </w:tc>
        <w:tc>
          <w:tcPr>
            <w:tcW w:w="1417" w:type="dxa"/>
            <w:tcBorders>
              <w:top w:val="single" w:sz="4" w:space="0" w:color="auto"/>
              <w:bottom w:val="single" w:sz="4" w:space="0" w:color="auto"/>
            </w:tcBorders>
          </w:tcPr>
          <w:p w:rsidR="003238F7" w:rsidRPr="009E413F" w:rsidRDefault="003238F7" w:rsidP="008A30EC">
            <w:pPr>
              <w:tabs>
                <w:tab w:val="left" w:pos="3735"/>
              </w:tabs>
              <w:rPr>
                <w:sz w:val="22"/>
                <w:szCs w:val="22"/>
              </w:rPr>
            </w:pPr>
            <w:r w:rsidRPr="009E413F">
              <w:rPr>
                <w:sz w:val="22"/>
                <w:szCs w:val="22"/>
              </w:rPr>
              <w:t>Frequently bullied</w:t>
            </w:r>
          </w:p>
        </w:tc>
        <w:tc>
          <w:tcPr>
            <w:tcW w:w="1559" w:type="dxa"/>
            <w:tcBorders>
              <w:top w:val="single" w:sz="4" w:space="0" w:color="auto"/>
              <w:bottom w:val="single" w:sz="4" w:space="0" w:color="auto"/>
            </w:tcBorders>
          </w:tcPr>
          <w:p w:rsidR="003238F7" w:rsidRDefault="003238F7" w:rsidP="008A30EC">
            <w:pPr>
              <w:tabs>
                <w:tab w:val="left" w:pos="3735"/>
              </w:tabs>
              <w:rPr>
                <w:sz w:val="22"/>
                <w:szCs w:val="22"/>
              </w:rPr>
            </w:pPr>
            <w:r w:rsidRPr="009E413F">
              <w:rPr>
                <w:sz w:val="22"/>
                <w:szCs w:val="22"/>
              </w:rPr>
              <w:t xml:space="preserve">Constantly </w:t>
            </w:r>
          </w:p>
          <w:p w:rsidR="003238F7" w:rsidRPr="009E413F" w:rsidRDefault="003238F7" w:rsidP="008A30EC">
            <w:pPr>
              <w:tabs>
                <w:tab w:val="left" w:pos="3735"/>
              </w:tabs>
              <w:rPr>
                <w:sz w:val="22"/>
                <w:szCs w:val="22"/>
              </w:rPr>
            </w:pPr>
            <w:r w:rsidRPr="009E413F">
              <w:rPr>
                <w:sz w:val="22"/>
                <w:szCs w:val="22"/>
              </w:rPr>
              <w:t>bullied</w:t>
            </w:r>
          </w:p>
        </w:tc>
      </w:tr>
      <w:tr w:rsidR="00D1603E" w:rsidRPr="009E413F" w:rsidTr="00CE598D">
        <w:tc>
          <w:tcPr>
            <w:tcW w:w="2273" w:type="dxa"/>
            <w:tcBorders>
              <w:top w:val="single" w:sz="4" w:space="0" w:color="auto"/>
            </w:tcBorders>
          </w:tcPr>
          <w:p w:rsidR="003238F7" w:rsidRPr="009E413F" w:rsidRDefault="003238F7" w:rsidP="008A30EC">
            <w:pPr>
              <w:tabs>
                <w:tab w:val="left" w:pos="3735"/>
              </w:tabs>
              <w:rPr>
                <w:sz w:val="22"/>
                <w:szCs w:val="22"/>
              </w:rPr>
            </w:pPr>
            <w:r w:rsidRPr="009E413F">
              <w:rPr>
                <w:sz w:val="22"/>
                <w:szCs w:val="22"/>
              </w:rPr>
              <w:t>Never bullied</w:t>
            </w:r>
          </w:p>
        </w:tc>
        <w:tc>
          <w:tcPr>
            <w:tcW w:w="1272" w:type="dxa"/>
            <w:tcBorders>
              <w:top w:val="single" w:sz="4" w:space="0" w:color="auto"/>
            </w:tcBorders>
          </w:tcPr>
          <w:p w:rsidR="003238F7" w:rsidRDefault="00936E8C" w:rsidP="008A30EC">
            <w:pPr>
              <w:tabs>
                <w:tab w:val="left" w:pos="3735"/>
              </w:tabs>
              <w:rPr>
                <w:sz w:val="22"/>
                <w:szCs w:val="22"/>
              </w:rPr>
            </w:pPr>
            <w:r>
              <w:rPr>
                <w:sz w:val="22"/>
                <w:szCs w:val="22"/>
              </w:rPr>
              <w:t>26</w:t>
            </w:r>
          </w:p>
          <w:p w:rsidR="003238F7" w:rsidRPr="009E413F" w:rsidRDefault="003238F7" w:rsidP="008A30EC">
            <w:pPr>
              <w:tabs>
                <w:tab w:val="left" w:pos="3735"/>
              </w:tabs>
              <w:rPr>
                <w:sz w:val="22"/>
                <w:szCs w:val="22"/>
              </w:rPr>
            </w:pPr>
            <w:r>
              <w:rPr>
                <w:sz w:val="22"/>
                <w:szCs w:val="22"/>
              </w:rPr>
              <w:t>(</w:t>
            </w:r>
            <w:r w:rsidR="00936E8C">
              <w:rPr>
                <w:sz w:val="22"/>
                <w:szCs w:val="22"/>
              </w:rPr>
              <w:t>96.3</w:t>
            </w:r>
            <w:r>
              <w:rPr>
                <w:sz w:val="22"/>
                <w:szCs w:val="22"/>
              </w:rPr>
              <w:t>)</w:t>
            </w:r>
          </w:p>
        </w:tc>
        <w:tc>
          <w:tcPr>
            <w:tcW w:w="1275" w:type="dxa"/>
            <w:tcBorders>
              <w:top w:val="single" w:sz="4" w:space="0" w:color="auto"/>
            </w:tcBorders>
          </w:tcPr>
          <w:p w:rsidR="003238F7" w:rsidRDefault="00936E8C" w:rsidP="008A30EC">
            <w:pPr>
              <w:tabs>
                <w:tab w:val="left" w:pos="3735"/>
              </w:tabs>
              <w:rPr>
                <w:sz w:val="22"/>
                <w:szCs w:val="22"/>
              </w:rPr>
            </w:pPr>
            <w:r>
              <w:rPr>
                <w:sz w:val="22"/>
                <w:szCs w:val="22"/>
              </w:rPr>
              <w:t>1</w:t>
            </w:r>
          </w:p>
          <w:p w:rsidR="003238F7" w:rsidRPr="009E413F" w:rsidRDefault="003238F7" w:rsidP="008A30EC">
            <w:pPr>
              <w:tabs>
                <w:tab w:val="left" w:pos="3735"/>
              </w:tabs>
              <w:rPr>
                <w:sz w:val="22"/>
                <w:szCs w:val="22"/>
              </w:rPr>
            </w:pPr>
            <w:r>
              <w:rPr>
                <w:sz w:val="22"/>
                <w:szCs w:val="22"/>
              </w:rPr>
              <w:t>(</w:t>
            </w:r>
            <w:r w:rsidR="00936E8C">
              <w:rPr>
                <w:sz w:val="22"/>
                <w:szCs w:val="22"/>
              </w:rPr>
              <w:t>3.70</w:t>
            </w:r>
            <w:r>
              <w:rPr>
                <w:sz w:val="22"/>
                <w:szCs w:val="22"/>
              </w:rPr>
              <w:t>)</w:t>
            </w:r>
          </w:p>
        </w:tc>
        <w:tc>
          <w:tcPr>
            <w:tcW w:w="1560" w:type="dxa"/>
            <w:tcBorders>
              <w:top w:val="single" w:sz="4" w:space="0" w:color="auto"/>
            </w:tcBorders>
          </w:tcPr>
          <w:p w:rsidR="003238F7" w:rsidRDefault="003238F7" w:rsidP="008A30EC">
            <w:pPr>
              <w:tabs>
                <w:tab w:val="left" w:pos="3735"/>
              </w:tabs>
              <w:rPr>
                <w:sz w:val="22"/>
                <w:szCs w:val="22"/>
              </w:rPr>
            </w:pPr>
            <w:r>
              <w:rPr>
                <w:sz w:val="22"/>
                <w:szCs w:val="22"/>
              </w:rPr>
              <w:t>0</w:t>
            </w:r>
          </w:p>
          <w:p w:rsidR="003238F7" w:rsidRPr="009E413F" w:rsidRDefault="003238F7" w:rsidP="008A30EC">
            <w:pPr>
              <w:tabs>
                <w:tab w:val="left" w:pos="3735"/>
              </w:tabs>
              <w:rPr>
                <w:sz w:val="22"/>
                <w:szCs w:val="22"/>
              </w:rPr>
            </w:pPr>
            <w:r>
              <w:rPr>
                <w:sz w:val="22"/>
                <w:szCs w:val="22"/>
              </w:rPr>
              <w:t>(</w:t>
            </w:r>
            <w:r w:rsidRPr="009E413F">
              <w:rPr>
                <w:sz w:val="22"/>
                <w:szCs w:val="22"/>
              </w:rPr>
              <w:t>0</w:t>
            </w:r>
            <w:r>
              <w:rPr>
                <w:sz w:val="22"/>
                <w:szCs w:val="22"/>
              </w:rPr>
              <w:t>)</w:t>
            </w:r>
          </w:p>
        </w:tc>
        <w:tc>
          <w:tcPr>
            <w:tcW w:w="1417" w:type="dxa"/>
            <w:tcBorders>
              <w:top w:val="single" w:sz="4" w:space="0" w:color="auto"/>
            </w:tcBorders>
          </w:tcPr>
          <w:p w:rsidR="003238F7" w:rsidRDefault="003238F7" w:rsidP="008A30EC">
            <w:pPr>
              <w:tabs>
                <w:tab w:val="left" w:pos="3735"/>
              </w:tabs>
              <w:rPr>
                <w:sz w:val="22"/>
                <w:szCs w:val="22"/>
              </w:rPr>
            </w:pPr>
            <w:r>
              <w:rPr>
                <w:sz w:val="22"/>
                <w:szCs w:val="22"/>
              </w:rPr>
              <w:t>0</w:t>
            </w:r>
          </w:p>
          <w:p w:rsidR="003238F7" w:rsidRPr="009E413F" w:rsidRDefault="003238F7" w:rsidP="008A30EC">
            <w:pPr>
              <w:tabs>
                <w:tab w:val="left" w:pos="3735"/>
              </w:tabs>
              <w:rPr>
                <w:sz w:val="22"/>
                <w:szCs w:val="22"/>
              </w:rPr>
            </w:pPr>
            <w:r>
              <w:rPr>
                <w:sz w:val="22"/>
                <w:szCs w:val="22"/>
              </w:rPr>
              <w:t>(</w:t>
            </w:r>
            <w:r w:rsidRPr="009E413F">
              <w:rPr>
                <w:sz w:val="22"/>
                <w:szCs w:val="22"/>
              </w:rPr>
              <w:t>0</w:t>
            </w:r>
            <w:r>
              <w:rPr>
                <w:sz w:val="22"/>
                <w:szCs w:val="22"/>
              </w:rPr>
              <w:t>)</w:t>
            </w:r>
          </w:p>
        </w:tc>
        <w:tc>
          <w:tcPr>
            <w:tcW w:w="1559" w:type="dxa"/>
            <w:tcBorders>
              <w:top w:val="single" w:sz="4" w:space="0" w:color="auto"/>
            </w:tcBorders>
          </w:tcPr>
          <w:p w:rsidR="003238F7" w:rsidRDefault="003238F7" w:rsidP="008A30EC">
            <w:pPr>
              <w:tabs>
                <w:tab w:val="left" w:pos="3735"/>
              </w:tabs>
              <w:rPr>
                <w:sz w:val="22"/>
                <w:szCs w:val="22"/>
              </w:rPr>
            </w:pPr>
            <w:r>
              <w:rPr>
                <w:sz w:val="22"/>
                <w:szCs w:val="22"/>
              </w:rPr>
              <w:t>0</w:t>
            </w:r>
          </w:p>
          <w:p w:rsidR="003238F7" w:rsidRPr="009E413F" w:rsidRDefault="003238F7" w:rsidP="008A30EC">
            <w:pPr>
              <w:tabs>
                <w:tab w:val="left" w:pos="3735"/>
              </w:tabs>
              <w:rPr>
                <w:sz w:val="22"/>
                <w:szCs w:val="22"/>
              </w:rPr>
            </w:pPr>
            <w:r>
              <w:rPr>
                <w:sz w:val="22"/>
                <w:szCs w:val="22"/>
              </w:rPr>
              <w:t>(</w:t>
            </w:r>
            <w:r w:rsidRPr="009E413F">
              <w:rPr>
                <w:sz w:val="22"/>
                <w:szCs w:val="22"/>
              </w:rPr>
              <w:t>0</w:t>
            </w:r>
            <w:r>
              <w:rPr>
                <w:sz w:val="22"/>
                <w:szCs w:val="22"/>
              </w:rPr>
              <w:t>)</w:t>
            </w:r>
          </w:p>
        </w:tc>
      </w:tr>
      <w:tr w:rsidR="00D1603E" w:rsidRPr="009E413F" w:rsidTr="00CE598D">
        <w:tc>
          <w:tcPr>
            <w:tcW w:w="2273" w:type="dxa"/>
          </w:tcPr>
          <w:p w:rsidR="003238F7" w:rsidRPr="009E413F" w:rsidRDefault="003238F7" w:rsidP="008A30EC">
            <w:pPr>
              <w:tabs>
                <w:tab w:val="left" w:pos="3735"/>
              </w:tabs>
              <w:rPr>
                <w:sz w:val="22"/>
                <w:szCs w:val="22"/>
              </w:rPr>
            </w:pPr>
            <w:r w:rsidRPr="009E413F">
              <w:rPr>
                <w:sz w:val="22"/>
                <w:szCs w:val="22"/>
              </w:rPr>
              <w:t>Rarely bullied</w:t>
            </w:r>
          </w:p>
        </w:tc>
        <w:tc>
          <w:tcPr>
            <w:tcW w:w="1272" w:type="dxa"/>
          </w:tcPr>
          <w:p w:rsidR="003238F7" w:rsidRDefault="00936E8C" w:rsidP="008A30EC">
            <w:pPr>
              <w:tabs>
                <w:tab w:val="left" w:pos="3735"/>
              </w:tabs>
              <w:rPr>
                <w:sz w:val="22"/>
                <w:szCs w:val="22"/>
              </w:rPr>
            </w:pPr>
            <w:r>
              <w:rPr>
                <w:sz w:val="22"/>
                <w:szCs w:val="22"/>
              </w:rPr>
              <w:t>22</w:t>
            </w:r>
          </w:p>
          <w:p w:rsidR="003238F7" w:rsidRPr="009E413F" w:rsidRDefault="003238F7" w:rsidP="008A30EC">
            <w:pPr>
              <w:tabs>
                <w:tab w:val="left" w:pos="3735"/>
              </w:tabs>
              <w:rPr>
                <w:sz w:val="22"/>
                <w:szCs w:val="22"/>
              </w:rPr>
            </w:pPr>
            <w:r>
              <w:rPr>
                <w:sz w:val="22"/>
                <w:szCs w:val="22"/>
              </w:rPr>
              <w:t>(</w:t>
            </w:r>
            <w:r w:rsidR="00936E8C">
              <w:rPr>
                <w:sz w:val="22"/>
                <w:szCs w:val="22"/>
              </w:rPr>
              <w:t>53.66</w:t>
            </w:r>
            <w:r>
              <w:rPr>
                <w:sz w:val="22"/>
                <w:szCs w:val="22"/>
              </w:rPr>
              <w:t>)</w:t>
            </w:r>
          </w:p>
        </w:tc>
        <w:tc>
          <w:tcPr>
            <w:tcW w:w="1275" w:type="dxa"/>
          </w:tcPr>
          <w:p w:rsidR="003238F7" w:rsidRDefault="00936E8C" w:rsidP="008A30EC">
            <w:pPr>
              <w:tabs>
                <w:tab w:val="left" w:pos="3735"/>
              </w:tabs>
              <w:rPr>
                <w:sz w:val="22"/>
                <w:szCs w:val="22"/>
              </w:rPr>
            </w:pPr>
            <w:r>
              <w:rPr>
                <w:sz w:val="22"/>
                <w:szCs w:val="22"/>
              </w:rPr>
              <w:t>19</w:t>
            </w:r>
          </w:p>
          <w:p w:rsidR="003238F7" w:rsidRPr="009E413F" w:rsidRDefault="003238F7" w:rsidP="008A30EC">
            <w:pPr>
              <w:tabs>
                <w:tab w:val="left" w:pos="3735"/>
              </w:tabs>
              <w:rPr>
                <w:sz w:val="22"/>
                <w:szCs w:val="22"/>
              </w:rPr>
            </w:pPr>
            <w:r>
              <w:rPr>
                <w:sz w:val="22"/>
                <w:szCs w:val="22"/>
              </w:rPr>
              <w:t>(</w:t>
            </w:r>
            <w:r w:rsidR="00936E8C">
              <w:rPr>
                <w:sz w:val="22"/>
                <w:szCs w:val="22"/>
              </w:rPr>
              <w:t>46.34</w:t>
            </w:r>
            <w:r>
              <w:rPr>
                <w:sz w:val="22"/>
                <w:szCs w:val="22"/>
              </w:rPr>
              <w:t>)</w:t>
            </w:r>
          </w:p>
        </w:tc>
        <w:tc>
          <w:tcPr>
            <w:tcW w:w="1560" w:type="dxa"/>
          </w:tcPr>
          <w:p w:rsidR="003238F7" w:rsidRDefault="003238F7" w:rsidP="008A30EC">
            <w:pPr>
              <w:tabs>
                <w:tab w:val="left" w:pos="3735"/>
              </w:tabs>
              <w:rPr>
                <w:sz w:val="22"/>
                <w:szCs w:val="22"/>
              </w:rPr>
            </w:pPr>
            <w:r>
              <w:rPr>
                <w:sz w:val="22"/>
                <w:szCs w:val="22"/>
              </w:rPr>
              <w:t>0</w:t>
            </w:r>
          </w:p>
          <w:p w:rsidR="003238F7" w:rsidRPr="009E413F" w:rsidRDefault="003238F7" w:rsidP="008A30EC">
            <w:pPr>
              <w:tabs>
                <w:tab w:val="left" w:pos="3735"/>
              </w:tabs>
              <w:rPr>
                <w:sz w:val="22"/>
                <w:szCs w:val="22"/>
              </w:rPr>
            </w:pPr>
            <w:r>
              <w:rPr>
                <w:sz w:val="22"/>
                <w:szCs w:val="22"/>
              </w:rPr>
              <w:t>(</w:t>
            </w:r>
            <w:r w:rsidRPr="009E413F">
              <w:rPr>
                <w:sz w:val="22"/>
                <w:szCs w:val="22"/>
              </w:rPr>
              <w:t>0</w:t>
            </w:r>
            <w:r>
              <w:rPr>
                <w:sz w:val="22"/>
                <w:szCs w:val="22"/>
              </w:rPr>
              <w:t>)</w:t>
            </w:r>
          </w:p>
        </w:tc>
        <w:tc>
          <w:tcPr>
            <w:tcW w:w="1417" w:type="dxa"/>
          </w:tcPr>
          <w:p w:rsidR="003238F7" w:rsidRDefault="003238F7" w:rsidP="008A30EC">
            <w:pPr>
              <w:tabs>
                <w:tab w:val="left" w:pos="3735"/>
              </w:tabs>
              <w:rPr>
                <w:sz w:val="22"/>
                <w:szCs w:val="22"/>
              </w:rPr>
            </w:pPr>
            <w:r>
              <w:rPr>
                <w:sz w:val="22"/>
                <w:szCs w:val="22"/>
              </w:rPr>
              <w:t>0</w:t>
            </w:r>
          </w:p>
          <w:p w:rsidR="003238F7" w:rsidRPr="009E413F" w:rsidRDefault="003238F7" w:rsidP="008A30EC">
            <w:pPr>
              <w:tabs>
                <w:tab w:val="left" w:pos="3735"/>
              </w:tabs>
              <w:rPr>
                <w:sz w:val="22"/>
                <w:szCs w:val="22"/>
              </w:rPr>
            </w:pPr>
            <w:r>
              <w:rPr>
                <w:sz w:val="22"/>
                <w:szCs w:val="22"/>
              </w:rPr>
              <w:t>(</w:t>
            </w:r>
            <w:r w:rsidRPr="009E413F">
              <w:rPr>
                <w:sz w:val="22"/>
                <w:szCs w:val="22"/>
              </w:rPr>
              <w:t>0</w:t>
            </w:r>
            <w:r>
              <w:rPr>
                <w:sz w:val="22"/>
                <w:szCs w:val="22"/>
              </w:rPr>
              <w:t>)</w:t>
            </w:r>
          </w:p>
        </w:tc>
        <w:tc>
          <w:tcPr>
            <w:tcW w:w="1559" w:type="dxa"/>
          </w:tcPr>
          <w:p w:rsidR="003238F7" w:rsidRDefault="003238F7" w:rsidP="008A30EC">
            <w:pPr>
              <w:tabs>
                <w:tab w:val="left" w:pos="3735"/>
              </w:tabs>
              <w:rPr>
                <w:sz w:val="22"/>
                <w:szCs w:val="22"/>
              </w:rPr>
            </w:pPr>
            <w:r>
              <w:rPr>
                <w:sz w:val="22"/>
                <w:szCs w:val="22"/>
              </w:rPr>
              <w:t>0</w:t>
            </w:r>
          </w:p>
          <w:p w:rsidR="003238F7" w:rsidRPr="009E413F" w:rsidRDefault="003238F7" w:rsidP="008A30EC">
            <w:pPr>
              <w:tabs>
                <w:tab w:val="left" w:pos="3735"/>
              </w:tabs>
              <w:rPr>
                <w:sz w:val="22"/>
                <w:szCs w:val="22"/>
              </w:rPr>
            </w:pPr>
            <w:r>
              <w:rPr>
                <w:sz w:val="22"/>
                <w:szCs w:val="22"/>
              </w:rPr>
              <w:t>(</w:t>
            </w:r>
            <w:r w:rsidRPr="009E413F">
              <w:rPr>
                <w:sz w:val="22"/>
                <w:szCs w:val="22"/>
              </w:rPr>
              <w:t>0</w:t>
            </w:r>
            <w:r>
              <w:rPr>
                <w:sz w:val="22"/>
                <w:szCs w:val="22"/>
              </w:rPr>
              <w:t>)</w:t>
            </w:r>
          </w:p>
        </w:tc>
      </w:tr>
      <w:tr w:rsidR="00D1603E" w:rsidRPr="009E413F" w:rsidTr="00CE598D">
        <w:tc>
          <w:tcPr>
            <w:tcW w:w="2273" w:type="dxa"/>
          </w:tcPr>
          <w:p w:rsidR="003238F7" w:rsidRPr="009E413F" w:rsidRDefault="003238F7" w:rsidP="008A30EC">
            <w:pPr>
              <w:tabs>
                <w:tab w:val="left" w:pos="3735"/>
              </w:tabs>
              <w:rPr>
                <w:sz w:val="22"/>
                <w:szCs w:val="22"/>
              </w:rPr>
            </w:pPr>
            <w:r w:rsidRPr="009E413F">
              <w:rPr>
                <w:sz w:val="22"/>
                <w:szCs w:val="22"/>
              </w:rPr>
              <w:t>Sometimes bullied</w:t>
            </w:r>
          </w:p>
        </w:tc>
        <w:tc>
          <w:tcPr>
            <w:tcW w:w="1272" w:type="dxa"/>
          </w:tcPr>
          <w:p w:rsidR="003238F7" w:rsidRDefault="003238F7" w:rsidP="008A30EC">
            <w:pPr>
              <w:tabs>
                <w:tab w:val="left" w:pos="3735"/>
              </w:tabs>
              <w:rPr>
                <w:sz w:val="22"/>
                <w:szCs w:val="22"/>
              </w:rPr>
            </w:pPr>
            <w:r>
              <w:rPr>
                <w:sz w:val="22"/>
                <w:szCs w:val="22"/>
              </w:rPr>
              <w:t>0</w:t>
            </w:r>
          </w:p>
          <w:p w:rsidR="003238F7" w:rsidRPr="009E413F" w:rsidRDefault="003238F7" w:rsidP="008A30EC">
            <w:pPr>
              <w:tabs>
                <w:tab w:val="left" w:pos="3735"/>
              </w:tabs>
              <w:rPr>
                <w:sz w:val="22"/>
                <w:szCs w:val="22"/>
              </w:rPr>
            </w:pPr>
            <w:r>
              <w:rPr>
                <w:sz w:val="22"/>
                <w:szCs w:val="22"/>
              </w:rPr>
              <w:t>(</w:t>
            </w:r>
            <w:r w:rsidRPr="009E413F">
              <w:rPr>
                <w:sz w:val="22"/>
                <w:szCs w:val="22"/>
              </w:rPr>
              <w:t>0</w:t>
            </w:r>
            <w:r>
              <w:rPr>
                <w:sz w:val="22"/>
                <w:szCs w:val="22"/>
              </w:rPr>
              <w:t>)</w:t>
            </w:r>
          </w:p>
        </w:tc>
        <w:tc>
          <w:tcPr>
            <w:tcW w:w="1275" w:type="dxa"/>
          </w:tcPr>
          <w:p w:rsidR="003238F7" w:rsidRDefault="00936E8C" w:rsidP="008A30EC">
            <w:pPr>
              <w:tabs>
                <w:tab w:val="left" w:pos="3735"/>
              </w:tabs>
              <w:rPr>
                <w:sz w:val="22"/>
                <w:szCs w:val="22"/>
              </w:rPr>
            </w:pPr>
            <w:r>
              <w:rPr>
                <w:sz w:val="22"/>
                <w:szCs w:val="22"/>
              </w:rPr>
              <w:t>16</w:t>
            </w:r>
          </w:p>
          <w:p w:rsidR="003238F7" w:rsidRPr="009E413F" w:rsidRDefault="003238F7" w:rsidP="008A30EC">
            <w:pPr>
              <w:tabs>
                <w:tab w:val="left" w:pos="3735"/>
              </w:tabs>
              <w:rPr>
                <w:sz w:val="22"/>
                <w:szCs w:val="22"/>
              </w:rPr>
            </w:pPr>
            <w:r>
              <w:rPr>
                <w:sz w:val="22"/>
                <w:szCs w:val="22"/>
              </w:rPr>
              <w:t>(</w:t>
            </w:r>
            <w:r w:rsidR="00936E8C">
              <w:rPr>
                <w:sz w:val="22"/>
                <w:szCs w:val="22"/>
              </w:rPr>
              <w:t>48.48</w:t>
            </w:r>
            <w:r>
              <w:rPr>
                <w:sz w:val="22"/>
                <w:szCs w:val="22"/>
              </w:rPr>
              <w:t>)</w:t>
            </w:r>
          </w:p>
        </w:tc>
        <w:tc>
          <w:tcPr>
            <w:tcW w:w="1560" w:type="dxa"/>
          </w:tcPr>
          <w:p w:rsidR="003238F7" w:rsidRDefault="00936E8C" w:rsidP="008A30EC">
            <w:pPr>
              <w:tabs>
                <w:tab w:val="left" w:pos="3735"/>
              </w:tabs>
              <w:rPr>
                <w:sz w:val="22"/>
                <w:szCs w:val="22"/>
              </w:rPr>
            </w:pPr>
            <w:r>
              <w:rPr>
                <w:sz w:val="22"/>
                <w:szCs w:val="22"/>
              </w:rPr>
              <w:t>15</w:t>
            </w:r>
          </w:p>
          <w:p w:rsidR="003238F7" w:rsidRPr="009E413F" w:rsidRDefault="003238F7" w:rsidP="008A30EC">
            <w:pPr>
              <w:tabs>
                <w:tab w:val="left" w:pos="3735"/>
              </w:tabs>
              <w:rPr>
                <w:sz w:val="22"/>
                <w:szCs w:val="22"/>
              </w:rPr>
            </w:pPr>
            <w:r>
              <w:rPr>
                <w:sz w:val="22"/>
                <w:szCs w:val="22"/>
              </w:rPr>
              <w:t>(</w:t>
            </w:r>
            <w:r w:rsidR="00936E8C">
              <w:rPr>
                <w:sz w:val="22"/>
                <w:szCs w:val="22"/>
              </w:rPr>
              <w:t>45.45</w:t>
            </w:r>
            <w:r>
              <w:rPr>
                <w:sz w:val="22"/>
                <w:szCs w:val="22"/>
              </w:rPr>
              <w:t>)</w:t>
            </w:r>
          </w:p>
        </w:tc>
        <w:tc>
          <w:tcPr>
            <w:tcW w:w="1417" w:type="dxa"/>
          </w:tcPr>
          <w:p w:rsidR="003238F7" w:rsidRDefault="00936E8C" w:rsidP="008A30EC">
            <w:pPr>
              <w:tabs>
                <w:tab w:val="left" w:pos="3735"/>
              </w:tabs>
              <w:rPr>
                <w:sz w:val="22"/>
                <w:szCs w:val="22"/>
              </w:rPr>
            </w:pPr>
            <w:r>
              <w:rPr>
                <w:sz w:val="22"/>
                <w:szCs w:val="22"/>
              </w:rPr>
              <w:t>2</w:t>
            </w:r>
          </w:p>
          <w:p w:rsidR="003238F7" w:rsidRPr="009E413F" w:rsidRDefault="003238F7" w:rsidP="008A30EC">
            <w:pPr>
              <w:tabs>
                <w:tab w:val="left" w:pos="3735"/>
              </w:tabs>
              <w:rPr>
                <w:sz w:val="22"/>
                <w:szCs w:val="22"/>
              </w:rPr>
            </w:pPr>
            <w:r>
              <w:rPr>
                <w:sz w:val="22"/>
                <w:szCs w:val="22"/>
              </w:rPr>
              <w:t>(</w:t>
            </w:r>
            <w:r w:rsidR="00936E8C">
              <w:rPr>
                <w:sz w:val="22"/>
                <w:szCs w:val="22"/>
              </w:rPr>
              <w:t>6.06</w:t>
            </w:r>
            <w:r>
              <w:rPr>
                <w:sz w:val="22"/>
                <w:szCs w:val="22"/>
              </w:rPr>
              <w:t>)</w:t>
            </w:r>
          </w:p>
        </w:tc>
        <w:tc>
          <w:tcPr>
            <w:tcW w:w="1559" w:type="dxa"/>
          </w:tcPr>
          <w:p w:rsidR="003238F7" w:rsidRDefault="003238F7" w:rsidP="008A30EC">
            <w:pPr>
              <w:tabs>
                <w:tab w:val="left" w:pos="3735"/>
              </w:tabs>
              <w:rPr>
                <w:sz w:val="22"/>
                <w:szCs w:val="22"/>
              </w:rPr>
            </w:pPr>
            <w:r>
              <w:rPr>
                <w:sz w:val="22"/>
                <w:szCs w:val="22"/>
              </w:rPr>
              <w:t>0</w:t>
            </w:r>
          </w:p>
          <w:p w:rsidR="003238F7" w:rsidRPr="009E413F" w:rsidRDefault="003238F7" w:rsidP="008A30EC">
            <w:pPr>
              <w:tabs>
                <w:tab w:val="left" w:pos="3735"/>
              </w:tabs>
              <w:rPr>
                <w:sz w:val="22"/>
                <w:szCs w:val="22"/>
              </w:rPr>
            </w:pPr>
            <w:r>
              <w:rPr>
                <w:sz w:val="22"/>
                <w:szCs w:val="22"/>
              </w:rPr>
              <w:t>(</w:t>
            </w:r>
            <w:r w:rsidRPr="009E413F">
              <w:rPr>
                <w:sz w:val="22"/>
                <w:szCs w:val="22"/>
              </w:rPr>
              <w:t>0</w:t>
            </w:r>
            <w:r>
              <w:rPr>
                <w:sz w:val="22"/>
                <w:szCs w:val="22"/>
              </w:rPr>
              <w:t>)</w:t>
            </w:r>
          </w:p>
        </w:tc>
      </w:tr>
      <w:tr w:rsidR="00D1603E" w:rsidRPr="009E413F" w:rsidTr="00CE598D">
        <w:tc>
          <w:tcPr>
            <w:tcW w:w="2273" w:type="dxa"/>
          </w:tcPr>
          <w:p w:rsidR="003238F7" w:rsidRPr="009E413F" w:rsidRDefault="003238F7" w:rsidP="008A30EC">
            <w:pPr>
              <w:tabs>
                <w:tab w:val="left" w:pos="3735"/>
              </w:tabs>
              <w:rPr>
                <w:sz w:val="22"/>
                <w:szCs w:val="22"/>
              </w:rPr>
            </w:pPr>
            <w:r w:rsidRPr="009E413F">
              <w:rPr>
                <w:sz w:val="22"/>
                <w:szCs w:val="22"/>
              </w:rPr>
              <w:t>Frequently bullied</w:t>
            </w:r>
          </w:p>
        </w:tc>
        <w:tc>
          <w:tcPr>
            <w:tcW w:w="1272" w:type="dxa"/>
          </w:tcPr>
          <w:p w:rsidR="003238F7" w:rsidRDefault="003238F7" w:rsidP="008A30EC">
            <w:pPr>
              <w:tabs>
                <w:tab w:val="left" w:pos="3735"/>
              </w:tabs>
              <w:rPr>
                <w:sz w:val="22"/>
                <w:szCs w:val="22"/>
              </w:rPr>
            </w:pPr>
            <w:r>
              <w:rPr>
                <w:sz w:val="22"/>
                <w:szCs w:val="22"/>
              </w:rPr>
              <w:t>0</w:t>
            </w:r>
          </w:p>
          <w:p w:rsidR="003238F7" w:rsidRPr="009E413F" w:rsidRDefault="003238F7" w:rsidP="008A30EC">
            <w:pPr>
              <w:tabs>
                <w:tab w:val="left" w:pos="3735"/>
              </w:tabs>
              <w:rPr>
                <w:sz w:val="22"/>
                <w:szCs w:val="22"/>
              </w:rPr>
            </w:pPr>
            <w:r>
              <w:rPr>
                <w:sz w:val="22"/>
                <w:szCs w:val="22"/>
              </w:rPr>
              <w:t>(</w:t>
            </w:r>
            <w:r w:rsidRPr="009E413F">
              <w:rPr>
                <w:sz w:val="22"/>
                <w:szCs w:val="22"/>
              </w:rPr>
              <w:t>0</w:t>
            </w:r>
            <w:r>
              <w:rPr>
                <w:sz w:val="22"/>
                <w:szCs w:val="22"/>
              </w:rPr>
              <w:t>)</w:t>
            </w:r>
          </w:p>
        </w:tc>
        <w:tc>
          <w:tcPr>
            <w:tcW w:w="1275" w:type="dxa"/>
          </w:tcPr>
          <w:p w:rsidR="003238F7" w:rsidRDefault="00936E8C" w:rsidP="008A30EC">
            <w:pPr>
              <w:tabs>
                <w:tab w:val="left" w:pos="3735"/>
              </w:tabs>
              <w:rPr>
                <w:sz w:val="22"/>
                <w:szCs w:val="22"/>
              </w:rPr>
            </w:pPr>
            <w:r>
              <w:rPr>
                <w:sz w:val="22"/>
                <w:szCs w:val="22"/>
              </w:rPr>
              <w:t>14</w:t>
            </w:r>
          </w:p>
          <w:p w:rsidR="003238F7" w:rsidRPr="009E413F" w:rsidRDefault="00E23FDD" w:rsidP="008A30EC">
            <w:pPr>
              <w:tabs>
                <w:tab w:val="left" w:pos="3735"/>
              </w:tabs>
              <w:rPr>
                <w:sz w:val="22"/>
                <w:szCs w:val="22"/>
              </w:rPr>
            </w:pPr>
            <w:r>
              <w:rPr>
                <w:sz w:val="22"/>
                <w:szCs w:val="22"/>
              </w:rPr>
              <w:t>(</w:t>
            </w:r>
            <w:r w:rsidR="00936E8C">
              <w:rPr>
                <w:sz w:val="22"/>
                <w:szCs w:val="22"/>
              </w:rPr>
              <w:t>22.58</w:t>
            </w:r>
            <w:r w:rsidR="003238F7">
              <w:rPr>
                <w:sz w:val="22"/>
                <w:szCs w:val="22"/>
              </w:rPr>
              <w:t>)</w:t>
            </w:r>
          </w:p>
        </w:tc>
        <w:tc>
          <w:tcPr>
            <w:tcW w:w="1560" w:type="dxa"/>
          </w:tcPr>
          <w:p w:rsidR="003238F7" w:rsidRDefault="00936E8C" w:rsidP="008A30EC">
            <w:pPr>
              <w:tabs>
                <w:tab w:val="left" w:pos="3735"/>
              </w:tabs>
              <w:rPr>
                <w:sz w:val="22"/>
                <w:szCs w:val="22"/>
              </w:rPr>
            </w:pPr>
            <w:r>
              <w:rPr>
                <w:sz w:val="22"/>
                <w:szCs w:val="22"/>
              </w:rPr>
              <w:t>29</w:t>
            </w:r>
          </w:p>
          <w:p w:rsidR="003238F7" w:rsidRPr="009E413F" w:rsidRDefault="003238F7" w:rsidP="008A30EC">
            <w:pPr>
              <w:tabs>
                <w:tab w:val="left" w:pos="3735"/>
              </w:tabs>
              <w:rPr>
                <w:sz w:val="22"/>
                <w:szCs w:val="22"/>
              </w:rPr>
            </w:pPr>
            <w:r>
              <w:rPr>
                <w:sz w:val="22"/>
                <w:szCs w:val="22"/>
              </w:rPr>
              <w:t>(</w:t>
            </w:r>
            <w:r w:rsidR="00936E8C">
              <w:rPr>
                <w:sz w:val="22"/>
                <w:szCs w:val="22"/>
              </w:rPr>
              <w:t>46.77</w:t>
            </w:r>
            <w:r>
              <w:rPr>
                <w:sz w:val="22"/>
                <w:szCs w:val="22"/>
              </w:rPr>
              <w:t>)</w:t>
            </w:r>
          </w:p>
        </w:tc>
        <w:tc>
          <w:tcPr>
            <w:tcW w:w="1417" w:type="dxa"/>
          </w:tcPr>
          <w:p w:rsidR="003238F7" w:rsidRPr="00D81CB3" w:rsidRDefault="00936E8C" w:rsidP="008A30EC">
            <w:pPr>
              <w:tabs>
                <w:tab w:val="left" w:pos="3735"/>
              </w:tabs>
              <w:rPr>
                <w:sz w:val="22"/>
                <w:szCs w:val="22"/>
              </w:rPr>
            </w:pPr>
            <w:r w:rsidRPr="00D81CB3">
              <w:rPr>
                <w:sz w:val="22"/>
                <w:szCs w:val="22"/>
              </w:rPr>
              <w:t>18</w:t>
            </w:r>
          </w:p>
          <w:p w:rsidR="003238F7" w:rsidRPr="009E413F" w:rsidRDefault="003238F7" w:rsidP="008A30EC">
            <w:pPr>
              <w:tabs>
                <w:tab w:val="left" w:pos="3735"/>
              </w:tabs>
              <w:rPr>
                <w:sz w:val="22"/>
                <w:szCs w:val="22"/>
              </w:rPr>
            </w:pPr>
            <w:r w:rsidRPr="00D81CB3">
              <w:rPr>
                <w:sz w:val="22"/>
                <w:szCs w:val="22"/>
              </w:rPr>
              <w:t>(</w:t>
            </w:r>
            <w:r w:rsidR="00936E8C" w:rsidRPr="00D81CB3">
              <w:rPr>
                <w:sz w:val="22"/>
                <w:szCs w:val="22"/>
              </w:rPr>
              <w:t>29.03</w:t>
            </w:r>
            <w:r w:rsidRPr="00D81CB3">
              <w:rPr>
                <w:sz w:val="22"/>
                <w:szCs w:val="22"/>
              </w:rPr>
              <w:t>)</w:t>
            </w:r>
          </w:p>
        </w:tc>
        <w:tc>
          <w:tcPr>
            <w:tcW w:w="1559" w:type="dxa"/>
          </w:tcPr>
          <w:p w:rsidR="003238F7" w:rsidRDefault="00936E8C" w:rsidP="008A30EC">
            <w:pPr>
              <w:tabs>
                <w:tab w:val="left" w:pos="3735"/>
              </w:tabs>
              <w:rPr>
                <w:sz w:val="22"/>
                <w:szCs w:val="22"/>
              </w:rPr>
            </w:pPr>
            <w:r>
              <w:rPr>
                <w:sz w:val="22"/>
                <w:szCs w:val="22"/>
              </w:rPr>
              <w:t>1</w:t>
            </w:r>
          </w:p>
          <w:p w:rsidR="003238F7" w:rsidRPr="009E413F" w:rsidRDefault="003238F7" w:rsidP="008A30EC">
            <w:pPr>
              <w:tabs>
                <w:tab w:val="left" w:pos="3735"/>
              </w:tabs>
              <w:rPr>
                <w:sz w:val="22"/>
                <w:szCs w:val="22"/>
              </w:rPr>
            </w:pPr>
            <w:r>
              <w:rPr>
                <w:sz w:val="22"/>
                <w:szCs w:val="22"/>
              </w:rPr>
              <w:t>(</w:t>
            </w:r>
            <w:r w:rsidR="00E23FDD">
              <w:rPr>
                <w:sz w:val="22"/>
                <w:szCs w:val="22"/>
              </w:rPr>
              <w:t>1.61</w:t>
            </w:r>
            <w:r>
              <w:rPr>
                <w:sz w:val="22"/>
                <w:szCs w:val="22"/>
              </w:rPr>
              <w:t>)</w:t>
            </w:r>
          </w:p>
        </w:tc>
      </w:tr>
      <w:tr w:rsidR="00D1603E" w:rsidRPr="009E413F" w:rsidTr="00CE598D">
        <w:tc>
          <w:tcPr>
            <w:tcW w:w="2273" w:type="dxa"/>
            <w:tcBorders>
              <w:bottom w:val="single" w:sz="4" w:space="0" w:color="auto"/>
            </w:tcBorders>
          </w:tcPr>
          <w:p w:rsidR="003238F7" w:rsidRPr="009E413F" w:rsidRDefault="003238F7" w:rsidP="008A30EC">
            <w:pPr>
              <w:tabs>
                <w:tab w:val="left" w:pos="3735"/>
              </w:tabs>
              <w:rPr>
                <w:sz w:val="22"/>
                <w:szCs w:val="22"/>
              </w:rPr>
            </w:pPr>
            <w:r w:rsidRPr="009E413F">
              <w:rPr>
                <w:sz w:val="22"/>
                <w:szCs w:val="22"/>
              </w:rPr>
              <w:t>Constantly bullied</w:t>
            </w:r>
          </w:p>
        </w:tc>
        <w:tc>
          <w:tcPr>
            <w:tcW w:w="1272" w:type="dxa"/>
            <w:tcBorders>
              <w:bottom w:val="single" w:sz="4" w:space="0" w:color="auto"/>
            </w:tcBorders>
          </w:tcPr>
          <w:p w:rsidR="003238F7" w:rsidRDefault="00936E8C" w:rsidP="008A30EC">
            <w:pPr>
              <w:tabs>
                <w:tab w:val="left" w:pos="3735"/>
              </w:tabs>
              <w:rPr>
                <w:sz w:val="22"/>
                <w:szCs w:val="22"/>
              </w:rPr>
            </w:pPr>
            <w:r>
              <w:rPr>
                <w:sz w:val="22"/>
                <w:szCs w:val="22"/>
              </w:rPr>
              <w:t>2</w:t>
            </w:r>
          </w:p>
          <w:p w:rsidR="003238F7" w:rsidRPr="009E413F" w:rsidRDefault="00936E8C" w:rsidP="008A30EC">
            <w:pPr>
              <w:tabs>
                <w:tab w:val="left" w:pos="3735"/>
              </w:tabs>
              <w:rPr>
                <w:sz w:val="22"/>
                <w:szCs w:val="22"/>
              </w:rPr>
            </w:pPr>
            <w:r>
              <w:rPr>
                <w:sz w:val="22"/>
                <w:szCs w:val="22"/>
              </w:rPr>
              <w:t>(40.0</w:t>
            </w:r>
            <w:r w:rsidR="003238F7">
              <w:rPr>
                <w:sz w:val="22"/>
                <w:szCs w:val="22"/>
              </w:rPr>
              <w:t>)</w:t>
            </w:r>
          </w:p>
        </w:tc>
        <w:tc>
          <w:tcPr>
            <w:tcW w:w="1275" w:type="dxa"/>
            <w:tcBorders>
              <w:bottom w:val="single" w:sz="4" w:space="0" w:color="auto"/>
            </w:tcBorders>
          </w:tcPr>
          <w:p w:rsidR="003238F7" w:rsidRDefault="003238F7" w:rsidP="008A30EC">
            <w:pPr>
              <w:tabs>
                <w:tab w:val="left" w:pos="3735"/>
              </w:tabs>
              <w:rPr>
                <w:sz w:val="22"/>
                <w:szCs w:val="22"/>
              </w:rPr>
            </w:pPr>
            <w:r>
              <w:rPr>
                <w:sz w:val="22"/>
                <w:szCs w:val="22"/>
              </w:rPr>
              <w:t>0</w:t>
            </w:r>
          </w:p>
          <w:p w:rsidR="003238F7" w:rsidRPr="009E413F" w:rsidRDefault="003238F7" w:rsidP="008A30EC">
            <w:pPr>
              <w:tabs>
                <w:tab w:val="left" w:pos="3735"/>
              </w:tabs>
              <w:rPr>
                <w:sz w:val="22"/>
                <w:szCs w:val="22"/>
              </w:rPr>
            </w:pPr>
            <w:r>
              <w:rPr>
                <w:sz w:val="22"/>
                <w:szCs w:val="22"/>
              </w:rPr>
              <w:t>(</w:t>
            </w:r>
            <w:r w:rsidRPr="009E413F">
              <w:rPr>
                <w:sz w:val="22"/>
                <w:szCs w:val="22"/>
              </w:rPr>
              <w:t>0</w:t>
            </w:r>
            <w:r>
              <w:rPr>
                <w:sz w:val="22"/>
                <w:szCs w:val="22"/>
              </w:rPr>
              <w:t>)</w:t>
            </w:r>
          </w:p>
        </w:tc>
        <w:tc>
          <w:tcPr>
            <w:tcW w:w="1560" w:type="dxa"/>
            <w:tcBorders>
              <w:bottom w:val="single" w:sz="4" w:space="0" w:color="auto"/>
            </w:tcBorders>
          </w:tcPr>
          <w:p w:rsidR="003238F7" w:rsidRDefault="00936E8C" w:rsidP="008A30EC">
            <w:pPr>
              <w:tabs>
                <w:tab w:val="left" w:pos="3735"/>
              </w:tabs>
              <w:rPr>
                <w:sz w:val="22"/>
                <w:szCs w:val="22"/>
              </w:rPr>
            </w:pPr>
            <w:r>
              <w:rPr>
                <w:sz w:val="22"/>
                <w:szCs w:val="22"/>
              </w:rPr>
              <w:t>2</w:t>
            </w:r>
          </w:p>
          <w:p w:rsidR="003238F7" w:rsidRPr="009E413F" w:rsidRDefault="003238F7" w:rsidP="008A30EC">
            <w:pPr>
              <w:tabs>
                <w:tab w:val="left" w:pos="3735"/>
              </w:tabs>
              <w:rPr>
                <w:sz w:val="22"/>
                <w:szCs w:val="22"/>
              </w:rPr>
            </w:pPr>
            <w:r>
              <w:rPr>
                <w:sz w:val="22"/>
                <w:szCs w:val="22"/>
              </w:rPr>
              <w:t>(</w:t>
            </w:r>
            <w:r w:rsidR="00936E8C">
              <w:rPr>
                <w:sz w:val="22"/>
                <w:szCs w:val="22"/>
              </w:rPr>
              <w:t>40.00</w:t>
            </w:r>
            <w:r>
              <w:rPr>
                <w:sz w:val="22"/>
                <w:szCs w:val="22"/>
              </w:rPr>
              <w:t>)</w:t>
            </w:r>
          </w:p>
        </w:tc>
        <w:tc>
          <w:tcPr>
            <w:tcW w:w="1417" w:type="dxa"/>
            <w:tcBorders>
              <w:bottom w:val="single" w:sz="4" w:space="0" w:color="auto"/>
            </w:tcBorders>
          </w:tcPr>
          <w:p w:rsidR="003238F7" w:rsidRDefault="00936E8C" w:rsidP="008A30EC">
            <w:pPr>
              <w:tabs>
                <w:tab w:val="left" w:pos="3735"/>
              </w:tabs>
              <w:rPr>
                <w:sz w:val="22"/>
                <w:szCs w:val="22"/>
              </w:rPr>
            </w:pPr>
            <w:r>
              <w:rPr>
                <w:sz w:val="22"/>
                <w:szCs w:val="22"/>
              </w:rPr>
              <w:t>1</w:t>
            </w:r>
          </w:p>
          <w:p w:rsidR="003238F7" w:rsidRPr="009E413F" w:rsidRDefault="003238F7" w:rsidP="008A30EC">
            <w:pPr>
              <w:tabs>
                <w:tab w:val="left" w:pos="3735"/>
              </w:tabs>
              <w:rPr>
                <w:sz w:val="22"/>
                <w:szCs w:val="22"/>
              </w:rPr>
            </w:pPr>
            <w:r>
              <w:rPr>
                <w:sz w:val="22"/>
                <w:szCs w:val="22"/>
              </w:rPr>
              <w:t>(</w:t>
            </w:r>
            <w:r w:rsidR="00936E8C">
              <w:rPr>
                <w:sz w:val="22"/>
                <w:szCs w:val="22"/>
              </w:rPr>
              <w:t>20.00</w:t>
            </w:r>
            <w:r>
              <w:rPr>
                <w:sz w:val="22"/>
                <w:szCs w:val="22"/>
              </w:rPr>
              <w:t>)</w:t>
            </w:r>
          </w:p>
        </w:tc>
        <w:tc>
          <w:tcPr>
            <w:tcW w:w="1559" w:type="dxa"/>
            <w:tcBorders>
              <w:bottom w:val="single" w:sz="4" w:space="0" w:color="auto"/>
            </w:tcBorders>
          </w:tcPr>
          <w:p w:rsidR="003238F7" w:rsidRDefault="00936E8C" w:rsidP="008A30EC">
            <w:pPr>
              <w:tabs>
                <w:tab w:val="left" w:pos="3735"/>
              </w:tabs>
              <w:rPr>
                <w:sz w:val="22"/>
                <w:szCs w:val="22"/>
              </w:rPr>
            </w:pPr>
            <w:r>
              <w:rPr>
                <w:sz w:val="22"/>
                <w:szCs w:val="22"/>
              </w:rPr>
              <w:t>0</w:t>
            </w:r>
          </w:p>
          <w:p w:rsidR="003238F7" w:rsidRPr="009E413F" w:rsidRDefault="003238F7" w:rsidP="008A30EC">
            <w:pPr>
              <w:tabs>
                <w:tab w:val="left" w:pos="3735"/>
              </w:tabs>
              <w:rPr>
                <w:sz w:val="22"/>
                <w:szCs w:val="22"/>
              </w:rPr>
            </w:pPr>
            <w:r>
              <w:rPr>
                <w:sz w:val="22"/>
                <w:szCs w:val="22"/>
              </w:rPr>
              <w:t>(</w:t>
            </w:r>
            <w:r w:rsidR="00936E8C">
              <w:rPr>
                <w:sz w:val="22"/>
                <w:szCs w:val="22"/>
              </w:rPr>
              <w:t>0</w:t>
            </w:r>
            <w:r>
              <w:rPr>
                <w:sz w:val="22"/>
                <w:szCs w:val="22"/>
              </w:rPr>
              <w:t>)</w:t>
            </w:r>
          </w:p>
        </w:tc>
      </w:tr>
      <w:tr w:rsidR="003238F7" w:rsidRPr="009E413F" w:rsidTr="00CE598D">
        <w:tc>
          <w:tcPr>
            <w:tcW w:w="9356" w:type="dxa"/>
            <w:gridSpan w:val="6"/>
            <w:tcBorders>
              <w:top w:val="single" w:sz="4" w:space="0" w:color="auto"/>
              <w:bottom w:val="single" w:sz="4" w:space="0" w:color="auto"/>
            </w:tcBorders>
          </w:tcPr>
          <w:p w:rsidR="003238F7" w:rsidRPr="002D0EC0" w:rsidRDefault="003238F7" w:rsidP="008A30EC">
            <w:pPr>
              <w:tabs>
                <w:tab w:val="left" w:pos="3735"/>
              </w:tabs>
              <w:rPr>
                <w:i/>
                <w:sz w:val="22"/>
                <w:szCs w:val="22"/>
              </w:rPr>
            </w:pPr>
            <w:r>
              <w:rPr>
                <w:i/>
                <w:sz w:val="22"/>
                <w:szCs w:val="22"/>
              </w:rPr>
              <w:t>Notes: P</w:t>
            </w:r>
            <w:r w:rsidRPr="002D0EC0">
              <w:rPr>
                <w:i/>
                <w:sz w:val="22"/>
                <w:szCs w:val="22"/>
              </w:rPr>
              <w:t>ercentage figures are given in parentheses</w:t>
            </w:r>
            <w:r>
              <w:rPr>
                <w:i/>
                <w:sz w:val="22"/>
                <w:szCs w:val="22"/>
              </w:rPr>
              <w:t>.</w:t>
            </w:r>
          </w:p>
        </w:tc>
      </w:tr>
    </w:tbl>
    <w:p w:rsidR="003238F7" w:rsidRPr="008A30EC" w:rsidRDefault="003238F7" w:rsidP="008A30EC">
      <w:pPr>
        <w:tabs>
          <w:tab w:val="left" w:pos="3735"/>
        </w:tabs>
        <w:rPr>
          <w:b/>
        </w:rPr>
      </w:pPr>
    </w:p>
    <w:p w:rsidR="003238F7" w:rsidRPr="008A30EC" w:rsidRDefault="003238F7" w:rsidP="008A30EC">
      <w:pPr>
        <w:tabs>
          <w:tab w:val="left" w:pos="3735"/>
        </w:tabs>
        <w:rPr>
          <w:b/>
        </w:rPr>
      </w:pPr>
    </w:p>
    <w:p w:rsidR="009E413F" w:rsidRDefault="009E413F" w:rsidP="00CB5377">
      <w:pPr>
        <w:tabs>
          <w:tab w:val="left" w:pos="3735"/>
        </w:tabs>
      </w:pPr>
    </w:p>
    <w:p w:rsidR="00E35156" w:rsidRPr="00CB5377" w:rsidRDefault="00E35156" w:rsidP="00CB5377">
      <w:pPr>
        <w:tabs>
          <w:tab w:val="left" w:pos="3735"/>
        </w:tabs>
      </w:pPr>
    </w:p>
    <w:sectPr w:rsidR="00E35156" w:rsidRPr="00CB5377" w:rsidSect="00C16CB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FD" w:rsidRDefault="001348FD" w:rsidP="00A06D80">
      <w:r>
        <w:separator/>
      </w:r>
    </w:p>
  </w:endnote>
  <w:endnote w:type="continuationSeparator" w:id="0">
    <w:p w:rsidR="001348FD" w:rsidRDefault="001348FD" w:rsidP="00A0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613852"/>
      <w:docPartObj>
        <w:docPartGallery w:val="Page Numbers (Bottom of Page)"/>
        <w:docPartUnique/>
      </w:docPartObj>
    </w:sdtPr>
    <w:sdtEndPr>
      <w:rPr>
        <w:noProof/>
      </w:rPr>
    </w:sdtEndPr>
    <w:sdtContent>
      <w:p w:rsidR="00ED3D4E" w:rsidRDefault="00ED3D4E">
        <w:pPr>
          <w:pStyle w:val="a5"/>
          <w:jc w:val="right"/>
        </w:pPr>
        <w:r>
          <w:fldChar w:fldCharType="begin"/>
        </w:r>
        <w:r>
          <w:instrText xml:space="preserve"> PAGE   \* MERGEFORMAT </w:instrText>
        </w:r>
        <w:r>
          <w:fldChar w:fldCharType="separate"/>
        </w:r>
        <w:r w:rsidR="001E2A30">
          <w:rPr>
            <w:noProof/>
          </w:rPr>
          <w:t>37</w:t>
        </w:r>
        <w:r>
          <w:rPr>
            <w:noProof/>
          </w:rPr>
          <w:fldChar w:fldCharType="end"/>
        </w:r>
      </w:p>
    </w:sdtContent>
  </w:sdt>
  <w:p w:rsidR="00ED3D4E" w:rsidRDefault="00ED3D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FD" w:rsidRDefault="001348FD" w:rsidP="00A06D80">
      <w:r>
        <w:separator/>
      </w:r>
    </w:p>
  </w:footnote>
  <w:footnote w:type="continuationSeparator" w:id="0">
    <w:p w:rsidR="001348FD" w:rsidRDefault="001348FD" w:rsidP="00A06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10"/>
    <w:rsid w:val="00001F14"/>
    <w:rsid w:val="0001059C"/>
    <w:rsid w:val="00010AB8"/>
    <w:rsid w:val="0001552A"/>
    <w:rsid w:val="00016872"/>
    <w:rsid w:val="00021841"/>
    <w:rsid w:val="00021CBE"/>
    <w:rsid w:val="00023C48"/>
    <w:rsid w:val="00023C71"/>
    <w:rsid w:val="00024F92"/>
    <w:rsid w:val="00025BDD"/>
    <w:rsid w:val="00030020"/>
    <w:rsid w:val="00030D5A"/>
    <w:rsid w:val="00030DC2"/>
    <w:rsid w:val="0003203E"/>
    <w:rsid w:val="00040AE7"/>
    <w:rsid w:val="0004108E"/>
    <w:rsid w:val="0004141C"/>
    <w:rsid w:val="0004149E"/>
    <w:rsid w:val="00041BEF"/>
    <w:rsid w:val="00043A5E"/>
    <w:rsid w:val="00045C55"/>
    <w:rsid w:val="000472A0"/>
    <w:rsid w:val="00050388"/>
    <w:rsid w:val="00051455"/>
    <w:rsid w:val="00052F67"/>
    <w:rsid w:val="0005553D"/>
    <w:rsid w:val="000609E2"/>
    <w:rsid w:val="00060E72"/>
    <w:rsid w:val="0006301B"/>
    <w:rsid w:val="00064EEE"/>
    <w:rsid w:val="000671A8"/>
    <w:rsid w:val="000678F4"/>
    <w:rsid w:val="00072295"/>
    <w:rsid w:val="00074370"/>
    <w:rsid w:val="000760A4"/>
    <w:rsid w:val="00076DA3"/>
    <w:rsid w:val="00083714"/>
    <w:rsid w:val="00084501"/>
    <w:rsid w:val="0008642E"/>
    <w:rsid w:val="0009125F"/>
    <w:rsid w:val="00091C4C"/>
    <w:rsid w:val="00092585"/>
    <w:rsid w:val="00093929"/>
    <w:rsid w:val="00094F08"/>
    <w:rsid w:val="00095AE0"/>
    <w:rsid w:val="000A358D"/>
    <w:rsid w:val="000A5725"/>
    <w:rsid w:val="000A5A88"/>
    <w:rsid w:val="000B0AC5"/>
    <w:rsid w:val="000B126F"/>
    <w:rsid w:val="000B39C1"/>
    <w:rsid w:val="000C2BEB"/>
    <w:rsid w:val="000C32D7"/>
    <w:rsid w:val="000C3434"/>
    <w:rsid w:val="000D36AC"/>
    <w:rsid w:val="000D4199"/>
    <w:rsid w:val="000E284A"/>
    <w:rsid w:val="000E4371"/>
    <w:rsid w:val="000F1498"/>
    <w:rsid w:val="000F1FEE"/>
    <w:rsid w:val="000F2123"/>
    <w:rsid w:val="000F2B96"/>
    <w:rsid w:val="000F4B01"/>
    <w:rsid w:val="000F5C97"/>
    <w:rsid w:val="00101E4E"/>
    <w:rsid w:val="00104BB0"/>
    <w:rsid w:val="001069DA"/>
    <w:rsid w:val="0011099B"/>
    <w:rsid w:val="00111F2D"/>
    <w:rsid w:val="00112B79"/>
    <w:rsid w:val="0011455B"/>
    <w:rsid w:val="00117FB0"/>
    <w:rsid w:val="00121284"/>
    <w:rsid w:val="00125A0A"/>
    <w:rsid w:val="00126430"/>
    <w:rsid w:val="00131243"/>
    <w:rsid w:val="00131591"/>
    <w:rsid w:val="00131EA7"/>
    <w:rsid w:val="00132F7B"/>
    <w:rsid w:val="001348FD"/>
    <w:rsid w:val="0013698C"/>
    <w:rsid w:val="00136F50"/>
    <w:rsid w:val="0013702B"/>
    <w:rsid w:val="00145077"/>
    <w:rsid w:val="00145852"/>
    <w:rsid w:val="00145D6E"/>
    <w:rsid w:val="00150243"/>
    <w:rsid w:val="001528AD"/>
    <w:rsid w:val="00155F3D"/>
    <w:rsid w:val="0015723C"/>
    <w:rsid w:val="00160BC8"/>
    <w:rsid w:val="00163F09"/>
    <w:rsid w:val="001647A5"/>
    <w:rsid w:val="00165680"/>
    <w:rsid w:val="00173690"/>
    <w:rsid w:val="001758F7"/>
    <w:rsid w:val="00175E9C"/>
    <w:rsid w:val="001762E5"/>
    <w:rsid w:val="00182A3B"/>
    <w:rsid w:val="0018406D"/>
    <w:rsid w:val="0018566C"/>
    <w:rsid w:val="00190638"/>
    <w:rsid w:val="001915BC"/>
    <w:rsid w:val="00194EB0"/>
    <w:rsid w:val="001A28C2"/>
    <w:rsid w:val="001A3298"/>
    <w:rsid w:val="001A467F"/>
    <w:rsid w:val="001A5A18"/>
    <w:rsid w:val="001A7F6E"/>
    <w:rsid w:val="001B0841"/>
    <w:rsid w:val="001B0DD1"/>
    <w:rsid w:val="001B16C2"/>
    <w:rsid w:val="001B4210"/>
    <w:rsid w:val="001B515C"/>
    <w:rsid w:val="001B6C96"/>
    <w:rsid w:val="001B7A01"/>
    <w:rsid w:val="001B7F7A"/>
    <w:rsid w:val="001C0AAF"/>
    <w:rsid w:val="001C2E4B"/>
    <w:rsid w:val="001C3F70"/>
    <w:rsid w:val="001C411D"/>
    <w:rsid w:val="001D0601"/>
    <w:rsid w:val="001D0F0F"/>
    <w:rsid w:val="001D17FB"/>
    <w:rsid w:val="001D2B5F"/>
    <w:rsid w:val="001D6DBC"/>
    <w:rsid w:val="001D7662"/>
    <w:rsid w:val="001D7F17"/>
    <w:rsid w:val="001E1DCB"/>
    <w:rsid w:val="001E27E1"/>
    <w:rsid w:val="001E2A30"/>
    <w:rsid w:val="001F0290"/>
    <w:rsid w:val="001F60D6"/>
    <w:rsid w:val="001F63FE"/>
    <w:rsid w:val="00200BF7"/>
    <w:rsid w:val="00201658"/>
    <w:rsid w:val="00220B80"/>
    <w:rsid w:val="00222E8F"/>
    <w:rsid w:val="00226A5A"/>
    <w:rsid w:val="00232DC2"/>
    <w:rsid w:val="00232E3A"/>
    <w:rsid w:val="00235106"/>
    <w:rsid w:val="00235AC7"/>
    <w:rsid w:val="0023764D"/>
    <w:rsid w:val="00240B8D"/>
    <w:rsid w:val="00243D9A"/>
    <w:rsid w:val="00254AD6"/>
    <w:rsid w:val="00255855"/>
    <w:rsid w:val="0025604D"/>
    <w:rsid w:val="00256B18"/>
    <w:rsid w:val="002600BF"/>
    <w:rsid w:val="00265EBC"/>
    <w:rsid w:val="00265F96"/>
    <w:rsid w:val="00271F07"/>
    <w:rsid w:val="00272CD3"/>
    <w:rsid w:val="0027669F"/>
    <w:rsid w:val="00277908"/>
    <w:rsid w:val="00277B2F"/>
    <w:rsid w:val="00282776"/>
    <w:rsid w:val="00282AB6"/>
    <w:rsid w:val="00286DE3"/>
    <w:rsid w:val="00287C61"/>
    <w:rsid w:val="0029260F"/>
    <w:rsid w:val="00292B9F"/>
    <w:rsid w:val="00294525"/>
    <w:rsid w:val="002A0084"/>
    <w:rsid w:val="002A0780"/>
    <w:rsid w:val="002A0B6A"/>
    <w:rsid w:val="002A0FEF"/>
    <w:rsid w:val="002A1203"/>
    <w:rsid w:val="002A2DED"/>
    <w:rsid w:val="002A3068"/>
    <w:rsid w:val="002A602D"/>
    <w:rsid w:val="002A7424"/>
    <w:rsid w:val="002B0EC9"/>
    <w:rsid w:val="002B1D99"/>
    <w:rsid w:val="002B2A06"/>
    <w:rsid w:val="002B3990"/>
    <w:rsid w:val="002B5124"/>
    <w:rsid w:val="002B6AD6"/>
    <w:rsid w:val="002C44E8"/>
    <w:rsid w:val="002C5697"/>
    <w:rsid w:val="002D081E"/>
    <w:rsid w:val="002D0EC0"/>
    <w:rsid w:val="002D40BA"/>
    <w:rsid w:val="002D63F9"/>
    <w:rsid w:val="002E6094"/>
    <w:rsid w:val="002E64EF"/>
    <w:rsid w:val="002F2126"/>
    <w:rsid w:val="002F2ED9"/>
    <w:rsid w:val="00300622"/>
    <w:rsid w:val="00300BFB"/>
    <w:rsid w:val="00301763"/>
    <w:rsid w:val="00307101"/>
    <w:rsid w:val="00310E57"/>
    <w:rsid w:val="003113B1"/>
    <w:rsid w:val="003139D8"/>
    <w:rsid w:val="003154D3"/>
    <w:rsid w:val="00316560"/>
    <w:rsid w:val="00320220"/>
    <w:rsid w:val="003209FB"/>
    <w:rsid w:val="003238F7"/>
    <w:rsid w:val="003332B8"/>
    <w:rsid w:val="00335119"/>
    <w:rsid w:val="003366EE"/>
    <w:rsid w:val="00340400"/>
    <w:rsid w:val="003408C6"/>
    <w:rsid w:val="0034168B"/>
    <w:rsid w:val="00342E3A"/>
    <w:rsid w:val="00342E48"/>
    <w:rsid w:val="00344829"/>
    <w:rsid w:val="00344E3D"/>
    <w:rsid w:val="00345162"/>
    <w:rsid w:val="00345F94"/>
    <w:rsid w:val="003512DC"/>
    <w:rsid w:val="00353607"/>
    <w:rsid w:val="00354985"/>
    <w:rsid w:val="003553EB"/>
    <w:rsid w:val="003606EB"/>
    <w:rsid w:val="0036371C"/>
    <w:rsid w:val="0036567E"/>
    <w:rsid w:val="003669AF"/>
    <w:rsid w:val="00367190"/>
    <w:rsid w:val="00367C04"/>
    <w:rsid w:val="00370C7B"/>
    <w:rsid w:val="00374A1D"/>
    <w:rsid w:val="00376AF4"/>
    <w:rsid w:val="00377708"/>
    <w:rsid w:val="0038374D"/>
    <w:rsid w:val="00384134"/>
    <w:rsid w:val="0038413B"/>
    <w:rsid w:val="00386955"/>
    <w:rsid w:val="003914F2"/>
    <w:rsid w:val="00393092"/>
    <w:rsid w:val="003949AB"/>
    <w:rsid w:val="00395734"/>
    <w:rsid w:val="00395D1C"/>
    <w:rsid w:val="003969B0"/>
    <w:rsid w:val="0039701E"/>
    <w:rsid w:val="003A1DC9"/>
    <w:rsid w:val="003A266A"/>
    <w:rsid w:val="003A40AD"/>
    <w:rsid w:val="003B0D63"/>
    <w:rsid w:val="003B29E2"/>
    <w:rsid w:val="003B3195"/>
    <w:rsid w:val="003B48B3"/>
    <w:rsid w:val="003B57DC"/>
    <w:rsid w:val="003C239D"/>
    <w:rsid w:val="003C303F"/>
    <w:rsid w:val="003C5886"/>
    <w:rsid w:val="003C625D"/>
    <w:rsid w:val="003C7700"/>
    <w:rsid w:val="003D3598"/>
    <w:rsid w:val="003D3AAA"/>
    <w:rsid w:val="003D3B78"/>
    <w:rsid w:val="003E0C5A"/>
    <w:rsid w:val="003E203A"/>
    <w:rsid w:val="003E2494"/>
    <w:rsid w:val="003E6D19"/>
    <w:rsid w:val="003E7A26"/>
    <w:rsid w:val="003F20FC"/>
    <w:rsid w:val="003F29BB"/>
    <w:rsid w:val="003F3AFF"/>
    <w:rsid w:val="003F71B2"/>
    <w:rsid w:val="00400554"/>
    <w:rsid w:val="004012EA"/>
    <w:rsid w:val="00401969"/>
    <w:rsid w:val="00401DB7"/>
    <w:rsid w:val="00402235"/>
    <w:rsid w:val="0040273D"/>
    <w:rsid w:val="00404459"/>
    <w:rsid w:val="00407F46"/>
    <w:rsid w:val="004105E3"/>
    <w:rsid w:val="004119CD"/>
    <w:rsid w:val="004128A3"/>
    <w:rsid w:val="00413034"/>
    <w:rsid w:val="0041539E"/>
    <w:rsid w:val="004176D1"/>
    <w:rsid w:val="0042064B"/>
    <w:rsid w:val="00424765"/>
    <w:rsid w:val="0042482E"/>
    <w:rsid w:val="00425145"/>
    <w:rsid w:val="00426DB5"/>
    <w:rsid w:val="00427C0B"/>
    <w:rsid w:val="004310F3"/>
    <w:rsid w:val="0043226E"/>
    <w:rsid w:val="00433105"/>
    <w:rsid w:val="0043342C"/>
    <w:rsid w:val="00433510"/>
    <w:rsid w:val="004352A8"/>
    <w:rsid w:val="004352C6"/>
    <w:rsid w:val="004405E1"/>
    <w:rsid w:val="004414FD"/>
    <w:rsid w:val="00443B25"/>
    <w:rsid w:val="00444240"/>
    <w:rsid w:val="00445B1A"/>
    <w:rsid w:val="00445B2D"/>
    <w:rsid w:val="00447061"/>
    <w:rsid w:val="004474F8"/>
    <w:rsid w:val="00451C90"/>
    <w:rsid w:val="00455E40"/>
    <w:rsid w:val="00461B98"/>
    <w:rsid w:val="004629EA"/>
    <w:rsid w:val="004648E8"/>
    <w:rsid w:val="0046562B"/>
    <w:rsid w:val="00466976"/>
    <w:rsid w:val="00467700"/>
    <w:rsid w:val="00470DF7"/>
    <w:rsid w:val="00474521"/>
    <w:rsid w:val="00475214"/>
    <w:rsid w:val="0048085D"/>
    <w:rsid w:val="00481C52"/>
    <w:rsid w:val="00483E59"/>
    <w:rsid w:val="0048503E"/>
    <w:rsid w:val="004863A2"/>
    <w:rsid w:val="00486FC5"/>
    <w:rsid w:val="0048711E"/>
    <w:rsid w:val="00490C63"/>
    <w:rsid w:val="0049107F"/>
    <w:rsid w:val="004914E9"/>
    <w:rsid w:val="00491FC6"/>
    <w:rsid w:val="004923AE"/>
    <w:rsid w:val="0049411C"/>
    <w:rsid w:val="00495D26"/>
    <w:rsid w:val="004A64B6"/>
    <w:rsid w:val="004A6C50"/>
    <w:rsid w:val="004A788E"/>
    <w:rsid w:val="004B3074"/>
    <w:rsid w:val="004B4AF6"/>
    <w:rsid w:val="004C32E4"/>
    <w:rsid w:val="004C4ED2"/>
    <w:rsid w:val="004C4F41"/>
    <w:rsid w:val="004C5EF8"/>
    <w:rsid w:val="004D2F27"/>
    <w:rsid w:val="004D4B62"/>
    <w:rsid w:val="004D5801"/>
    <w:rsid w:val="004D6342"/>
    <w:rsid w:val="004D69EB"/>
    <w:rsid w:val="004D6D67"/>
    <w:rsid w:val="004D6EC2"/>
    <w:rsid w:val="004E0067"/>
    <w:rsid w:val="004E3F3C"/>
    <w:rsid w:val="004E4B21"/>
    <w:rsid w:val="004E663C"/>
    <w:rsid w:val="004E7D50"/>
    <w:rsid w:val="004F1139"/>
    <w:rsid w:val="004F15BE"/>
    <w:rsid w:val="004F5776"/>
    <w:rsid w:val="004F6D1A"/>
    <w:rsid w:val="004F7201"/>
    <w:rsid w:val="004F7B4F"/>
    <w:rsid w:val="00502F04"/>
    <w:rsid w:val="00503D76"/>
    <w:rsid w:val="00505D8B"/>
    <w:rsid w:val="00505DD0"/>
    <w:rsid w:val="0051001C"/>
    <w:rsid w:val="0051030E"/>
    <w:rsid w:val="00512736"/>
    <w:rsid w:val="00516D4D"/>
    <w:rsid w:val="005170EB"/>
    <w:rsid w:val="00517846"/>
    <w:rsid w:val="00520C59"/>
    <w:rsid w:val="00523CD2"/>
    <w:rsid w:val="00527073"/>
    <w:rsid w:val="00534AC3"/>
    <w:rsid w:val="005379F0"/>
    <w:rsid w:val="00537E5F"/>
    <w:rsid w:val="00541284"/>
    <w:rsid w:val="00541CF1"/>
    <w:rsid w:val="00542666"/>
    <w:rsid w:val="005455D8"/>
    <w:rsid w:val="00547BA8"/>
    <w:rsid w:val="005517FD"/>
    <w:rsid w:val="00553D52"/>
    <w:rsid w:val="005549E1"/>
    <w:rsid w:val="00560C4F"/>
    <w:rsid w:val="00560FC0"/>
    <w:rsid w:val="00561A50"/>
    <w:rsid w:val="005620DB"/>
    <w:rsid w:val="0056488C"/>
    <w:rsid w:val="00565039"/>
    <w:rsid w:val="00570DAF"/>
    <w:rsid w:val="005713AC"/>
    <w:rsid w:val="00572008"/>
    <w:rsid w:val="00584D25"/>
    <w:rsid w:val="0058703E"/>
    <w:rsid w:val="00587CDC"/>
    <w:rsid w:val="00591AF3"/>
    <w:rsid w:val="0059301C"/>
    <w:rsid w:val="0059433B"/>
    <w:rsid w:val="005947B3"/>
    <w:rsid w:val="00594879"/>
    <w:rsid w:val="00595EC9"/>
    <w:rsid w:val="0059649E"/>
    <w:rsid w:val="005A03C3"/>
    <w:rsid w:val="005A12EE"/>
    <w:rsid w:val="005A17E9"/>
    <w:rsid w:val="005A32C0"/>
    <w:rsid w:val="005A66D1"/>
    <w:rsid w:val="005A764C"/>
    <w:rsid w:val="005A778D"/>
    <w:rsid w:val="005B27D0"/>
    <w:rsid w:val="005B3127"/>
    <w:rsid w:val="005B3664"/>
    <w:rsid w:val="005C0B7C"/>
    <w:rsid w:val="005C18FB"/>
    <w:rsid w:val="005C1F07"/>
    <w:rsid w:val="005C4999"/>
    <w:rsid w:val="005C5513"/>
    <w:rsid w:val="005D45F9"/>
    <w:rsid w:val="005D5336"/>
    <w:rsid w:val="005D7957"/>
    <w:rsid w:val="005D7F9E"/>
    <w:rsid w:val="005E0882"/>
    <w:rsid w:val="005E1B5A"/>
    <w:rsid w:val="005E2316"/>
    <w:rsid w:val="005E3800"/>
    <w:rsid w:val="005E3D46"/>
    <w:rsid w:val="005E6271"/>
    <w:rsid w:val="005E69B6"/>
    <w:rsid w:val="005E7102"/>
    <w:rsid w:val="005E7A2E"/>
    <w:rsid w:val="005F5885"/>
    <w:rsid w:val="005F6B31"/>
    <w:rsid w:val="005F780B"/>
    <w:rsid w:val="006028EF"/>
    <w:rsid w:val="00605623"/>
    <w:rsid w:val="00605E11"/>
    <w:rsid w:val="00606576"/>
    <w:rsid w:val="00607C46"/>
    <w:rsid w:val="00610488"/>
    <w:rsid w:val="00613CBB"/>
    <w:rsid w:val="006142C9"/>
    <w:rsid w:val="006153DB"/>
    <w:rsid w:val="00615ACA"/>
    <w:rsid w:val="0061675C"/>
    <w:rsid w:val="006231B1"/>
    <w:rsid w:val="00623BB7"/>
    <w:rsid w:val="00630D5A"/>
    <w:rsid w:val="00634303"/>
    <w:rsid w:val="00637FD6"/>
    <w:rsid w:val="00640DDF"/>
    <w:rsid w:val="00640F7A"/>
    <w:rsid w:val="00643E7E"/>
    <w:rsid w:val="0064500F"/>
    <w:rsid w:val="00645712"/>
    <w:rsid w:val="00647520"/>
    <w:rsid w:val="00652A23"/>
    <w:rsid w:val="00654723"/>
    <w:rsid w:val="00661E6E"/>
    <w:rsid w:val="00662CED"/>
    <w:rsid w:val="00664640"/>
    <w:rsid w:val="00667E7B"/>
    <w:rsid w:val="006713C1"/>
    <w:rsid w:val="00672085"/>
    <w:rsid w:val="00672F1E"/>
    <w:rsid w:val="00677D6E"/>
    <w:rsid w:val="00681F1B"/>
    <w:rsid w:val="0068231F"/>
    <w:rsid w:val="00684FA4"/>
    <w:rsid w:val="0068568F"/>
    <w:rsid w:val="0069029E"/>
    <w:rsid w:val="00691A2D"/>
    <w:rsid w:val="0069395B"/>
    <w:rsid w:val="00695A43"/>
    <w:rsid w:val="00695C3B"/>
    <w:rsid w:val="006A2771"/>
    <w:rsid w:val="006A450F"/>
    <w:rsid w:val="006A54D6"/>
    <w:rsid w:val="006A561C"/>
    <w:rsid w:val="006A5F1A"/>
    <w:rsid w:val="006B24D8"/>
    <w:rsid w:val="006B2721"/>
    <w:rsid w:val="006B2D98"/>
    <w:rsid w:val="006B36EB"/>
    <w:rsid w:val="006B7BCD"/>
    <w:rsid w:val="006C3878"/>
    <w:rsid w:val="006C59AA"/>
    <w:rsid w:val="006C6EFB"/>
    <w:rsid w:val="006D29C0"/>
    <w:rsid w:val="006D401F"/>
    <w:rsid w:val="006E0687"/>
    <w:rsid w:val="006E12EB"/>
    <w:rsid w:val="006E1D31"/>
    <w:rsid w:val="006E4BD8"/>
    <w:rsid w:val="006E6F0D"/>
    <w:rsid w:val="006E6F65"/>
    <w:rsid w:val="006F03F6"/>
    <w:rsid w:val="006F0D4B"/>
    <w:rsid w:val="006F3D4F"/>
    <w:rsid w:val="006F4417"/>
    <w:rsid w:val="006F5071"/>
    <w:rsid w:val="006F6B94"/>
    <w:rsid w:val="006F76C3"/>
    <w:rsid w:val="00700116"/>
    <w:rsid w:val="00700F23"/>
    <w:rsid w:val="0070123B"/>
    <w:rsid w:val="00701D86"/>
    <w:rsid w:val="007108EF"/>
    <w:rsid w:val="00712813"/>
    <w:rsid w:val="007146D6"/>
    <w:rsid w:val="007147C8"/>
    <w:rsid w:val="00714CE3"/>
    <w:rsid w:val="007165C0"/>
    <w:rsid w:val="0071745D"/>
    <w:rsid w:val="007177BA"/>
    <w:rsid w:val="00721CF9"/>
    <w:rsid w:val="00725773"/>
    <w:rsid w:val="007302BB"/>
    <w:rsid w:val="00736517"/>
    <w:rsid w:val="00737399"/>
    <w:rsid w:val="007403B7"/>
    <w:rsid w:val="007410EC"/>
    <w:rsid w:val="00744052"/>
    <w:rsid w:val="00745A92"/>
    <w:rsid w:val="0074680F"/>
    <w:rsid w:val="0075003F"/>
    <w:rsid w:val="00751C16"/>
    <w:rsid w:val="0075236D"/>
    <w:rsid w:val="00756B9B"/>
    <w:rsid w:val="007620F7"/>
    <w:rsid w:val="007622B5"/>
    <w:rsid w:val="00762AA2"/>
    <w:rsid w:val="007637F7"/>
    <w:rsid w:val="00763B0B"/>
    <w:rsid w:val="00763C0B"/>
    <w:rsid w:val="007670D9"/>
    <w:rsid w:val="00770393"/>
    <w:rsid w:val="007708CD"/>
    <w:rsid w:val="00770AB6"/>
    <w:rsid w:val="00771F29"/>
    <w:rsid w:val="0077718C"/>
    <w:rsid w:val="007776B8"/>
    <w:rsid w:val="007837D1"/>
    <w:rsid w:val="0079414F"/>
    <w:rsid w:val="007956BA"/>
    <w:rsid w:val="007A1ED0"/>
    <w:rsid w:val="007A3088"/>
    <w:rsid w:val="007A5919"/>
    <w:rsid w:val="007A5B9D"/>
    <w:rsid w:val="007A7103"/>
    <w:rsid w:val="007A7416"/>
    <w:rsid w:val="007B1D68"/>
    <w:rsid w:val="007B398C"/>
    <w:rsid w:val="007B5C88"/>
    <w:rsid w:val="007B797E"/>
    <w:rsid w:val="007C34CB"/>
    <w:rsid w:val="007C5B20"/>
    <w:rsid w:val="007C5CBA"/>
    <w:rsid w:val="007D2490"/>
    <w:rsid w:val="007D26C6"/>
    <w:rsid w:val="007D46B1"/>
    <w:rsid w:val="007D6C6C"/>
    <w:rsid w:val="007E3260"/>
    <w:rsid w:val="007E3C3E"/>
    <w:rsid w:val="007E48CF"/>
    <w:rsid w:val="007E5A4D"/>
    <w:rsid w:val="007E6777"/>
    <w:rsid w:val="007E7473"/>
    <w:rsid w:val="007F02E2"/>
    <w:rsid w:val="007F0F5B"/>
    <w:rsid w:val="007F1085"/>
    <w:rsid w:val="007F1457"/>
    <w:rsid w:val="007F24FE"/>
    <w:rsid w:val="007F2D9E"/>
    <w:rsid w:val="007F715D"/>
    <w:rsid w:val="007F7678"/>
    <w:rsid w:val="00800225"/>
    <w:rsid w:val="008063DB"/>
    <w:rsid w:val="00813394"/>
    <w:rsid w:val="00817F4A"/>
    <w:rsid w:val="0082156D"/>
    <w:rsid w:val="00822F3D"/>
    <w:rsid w:val="00824203"/>
    <w:rsid w:val="008246DC"/>
    <w:rsid w:val="00826419"/>
    <w:rsid w:val="00831353"/>
    <w:rsid w:val="00833743"/>
    <w:rsid w:val="0083518A"/>
    <w:rsid w:val="008371DC"/>
    <w:rsid w:val="008418FA"/>
    <w:rsid w:val="00842784"/>
    <w:rsid w:val="00845A26"/>
    <w:rsid w:val="00847657"/>
    <w:rsid w:val="00855245"/>
    <w:rsid w:val="008567D6"/>
    <w:rsid w:val="00861B8A"/>
    <w:rsid w:val="00863CA2"/>
    <w:rsid w:val="008665F7"/>
    <w:rsid w:val="00866E60"/>
    <w:rsid w:val="00870473"/>
    <w:rsid w:val="00870662"/>
    <w:rsid w:val="008711C9"/>
    <w:rsid w:val="00871F1D"/>
    <w:rsid w:val="00872637"/>
    <w:rsid w:val="00874AD8"/>
    <w:rsid w:val="008771A8"/>
    <w:rsid w:val="0088005B"/>
    <w:rsid w:val="0088609A"/>
    <w:rsid w:val="00886210"/>
    <w:rsid w:val="008865A6"/>
    <w:rsid w:val="00886951"/>
    <w:rsid w:val="008900F2"/>
    <w:rsid w:val="00890874"/>
    <w:rsid w:val="008935FF"/>
    <w:rsid w:val="00895044"/>
    <w:rsid w:val="008A11D4"/>
    <w:rsid w:val="008A30EC"/>
    <w:rsid w:val="008A439E"/>
    <w:rsid w:val="008A498C"/>
    <w:rsid w:val="008A6A2C"/>
    <w:rsid w:val="008B09F6"/>
    <w:rsid w:val="008B1BF3"/>
    <w:rsid w:val="008B33DE"/>
    <w:rsid w:val="008B694B"/>
    <w:rsid w:val="008B6B82"/>
    <w:rsid w:val="008B7208"/>
    <w:rsid w:val="008C01DF"/>
    <w:rsid w:val="008C1472"/>
    <w:rsid w:val="008C2938"/>
    <w:rsid w:val="008C3D54"/>
    <w:rsid w:val="008C49DB"/>
    <w:rsid w:val="008C4A3E"/>
    <w:rsid w:val="008D2216"/>
    <w:rsid w:val="008D2C48"/>
    <w:rsid w:val="008D5F37"/>
    <w:rsid w:val="008E2CF3"/>
    <w:rsid w:val="008E4C6F"/>
    <w:rsid w:val="008E5448"/>
    <w:rsid w:val="008E5EA8"/>
    <w:rsid w:val="008E6B0D"/>
    <w:rsid w:val="008E7875"/>
    <w:rsid w:val="008F5BFD"/>
    <w:rsid w:val="008F6F2B"/>
    <w:rsid w:val="008F78CA"/>
    <w:rsid w:val="009014F3"/>
    <w:rsid w:val="009046FD"/>
    <w:rsid w:val="0090483C"/>
    <w:rsid w:val="00904EA1"/>
    <w:rsid w:val="00906F87"/>
    <w:rsid w:val="009100C4"/>
    <w:rsid w:val="00910411"/>
    <w:rsid w:val="00911C82"/>
    <w:rsid w:val="00914BB5"/>
    <w:rsid w:val="00915BAA"/>
    <w:rsid w:val="009211D3"/>
    <w:rsid w:val="00923194"/>
    <w:rsid w:val="0092525A"/>
    <w:rsid w:val="00931918"/>
    <w:rsid w:val="00931E98"/>
    <w:rsid w:val="00933ADD"/>
    <w:rsid w:val="00935597"/>
    <w:rsid w:val="00936E8C"/>
    <w:rsid w:val="009408F4"/>
    <w:rsid w:val="00942A52"/>
    <w:rsid w:val="00942DB4"/>
    <w:rsid w:val="009503B7"/>
    <w:rsid w:val="009538D1"/>
    <w:rsid w:val="00954E76"/>
    <w:rsid w:val="00954F59"/>
    <w:rsid w:val="00955819"/>
    <w:rsid w:val="0095588C"/>
    <w:rsid w:val="009563B1"/>
    <w:rsid w:val="00961EC5"/>
    <w:rsid w:val="0096308F"/>
    <w:rsid w:val="0096782F"/>
    <w:rsid w:val="009706F1"/>
    <w:rsid w:val="0098025A"/>
    <w:rsid w:val="009813E0"/>
    <w:rsid w:val="009827C0"/>
    <w:rsid w:val="0098385D"/>
    <w:rsid w:val="00990683"/>
    <w:rsid w:val="00992AF9"/>
    <w:rsid w:val="009953CA"/>
    <w:rsid w:val="00997A86"/>
    <w:rsid w:val="00997DDD"/>
    <w:rsid w:val="009A3AA5"/>
    <w:rsid w:val="009A6243"/>
    <w:rsid w:val="009B110D"/>
    <w:rsid w:val="009B340E"/>
    <w:rsid w:val="009C3190"/>
    <w:rsid w:val="009C46BB"/>
    <w:rsid w:val="009C47D0"/>
    <w:rsid w:val="009C4850"/>
    <w:rsid w:val="009C53D7"/>
    <w:rsid w:val="009C6D2C"/>
    <w:rsid w:val="009C7A9B"/>
    <w:rsid w:val="009C7FFE"/>
    <w:rsid w:val="009D3A4A"/>
    <w:rsid w:val="009D4828"/>
    <w:rsid w:val="009D4A69"/>
    <w:rsid w:val="009D4BAA"/>
    <w:rsid w:val="009D54A1"/>
    <w:rsid w:val="009D7164"/>
    <w:rsid w:val="009D7EFB"/>
    <w:rsid w:val="009E0825"/>
    <w:rsid w:val="009E413F"/>
    <w:rsid w:val="009E616C"/>
    <w:rsid w:val="009E7608"/>
    <w:rsid w:val="009F0BCD"/>
    <w:rsid w:val="009F0EDD"/>
    <w:rsid w:val="009F4CC8"/>
    <w:rsid w:val="009F5A1A"/>
    <w:rsid w:val="009F7581"/>
    <w:rsid w:val="00A00209"/>
    <w:rsid w:val="00A06D80"/>
    <w:rsid w:val="00A07B87"/>
    <w:rsid w:val="00A1013D"/>
    <w:rsid w:val="00A1358F"/>
    <w:rsid w:val="00A13B76"/>
    <w:rsid w:val="00A1706B"/>
    <w:rsid w:val="00A20413"/>
    <w:rsid w:val="00A24D99"/>
    <w:rsid w:val="00A33AD9"/>
    <w:rsid w:val="00A42333"/>
    <w:rsid w:val="00A454CE"/>
    <w:rsid w:val="00A4757E"/>
    <w:rsid w:val="00A47D6E"/>
    <w:rsid w:val="00A51555"/>
    <w:rsid w:val="00A51DDC"/>
    <w:rsid w:val="00A60C9E"/>
    <w:rsid w:val="00A61F27"/>
    <w:rsid w:val="00A621BD"/>
    <w:rsid w:val="00A64498"/>
    <w:rsid w:val="00A65283"/>
    <w:rsid w:val="00A657B0"/>
    <w:rsid w:val="00A77987"/>
    <w:rsid w:val="00A80027"/>
    <w:rsid w:val="00A80058"/>
    <w:rsid w:val="00A812D2"/>
    <w:rsid w:val="00A85424"/>
    <w:rsid w:val="00A87624"/>
    <w:rsid w:val="00A87E61"/>
    <w:rsid w:val="00A90D87"/>
    <w:rsid w:val="00A90EE7"/>
    <w:rsid w:val="00A92DB2"/>
    <w:rsid w:val="00A92F88"/>
    <w:rsid w:val="00A964D8"/>
    <w:rsid w:val="00AA287B"/>
    <w:rsid w:val="00AA3B47"/>
    <w:rsid w:val="00AA42AA"/>
    <w:rsid w:val="00AA4C51"/>
    <w:rsid w:val="00AA5CB8"/>
    <w:rsid w:val="00AA76FD"/>
    <w:rsid w:val="00AA77BF"/>
    <w:rsid w:val="00AA7E10"/>
    <w:rsid w:val="00AB3C56"/>
    <w:rsid w:val="00AB6BDF"/>
    <w:rsid w:val="00AB77B3"/>
    <w:rsid w:val="00AC0AC1"/>
    <w:rsid w:val="00AC1434"/>
    <w:rsid w:val="00AC2ACE"/>
    <w:rsid w:val="00AC5F1C"/>
    <w:rsid w:val="00AC6D36"/>
    <w:rsid w:val="00AD0CC4"/>
    <w:rsid w:val="00AD3C8A"/>
    <w:rsid w:val="00AD441D"/>
    <w:rsid w:val="00AD5AEB"/>
    <w:rsid w:val="00AD61F7"/>
    <w:rsid w:val="00AE004E"/>
    <w:rsid w:val="00AE01BE"/>
    <w:rsid w:val="00AE1082"/>
    <w:rsid w:val="00AE1EAD"/>
    <w:rsid w:val="00AE1F7E"/>
    <w:rsid w:val="00AE68D0"/>
    <w:rsid w:val="00AF206D"/>
    <w:rsid w:val="00AF4F57"/>
    <w:rsid w:val="00AF58BC"/>
    <w:rsid w:val="00AF5BAA"/>
    <w:rsid w:val="00AF5FDE"/>
    <w:rsid w:val="00AF6090"/>
    <w:rsid w:val="00AF6E01"/>
    <w:rsid w:val="00AF7712"/>
    <w:rsid w:val="00B0190A"/>
    <w:rsid w:val="00B029E1"/>
    <w:rsid w:val="00B02F32"/>
    <w:rsid w:val="00B049D2"/>
    <w:rsid w:val="00B05A52"/>
    <w:rsid w:val="00B12F5D"/>
    <w:rsid w:val="00B15F6F"/>
    <w:rsid w:val="00B16AF8"/>
    <w:rsid w:val="00B2020E"/>
    <w:rsid w:val="00B20E13"/>
    <w:rsid w:val="00B23E7B"/>
    <w:rsid w:val="00B2684C"/>
    <w:rsid w:val="00B26E0C"/>
    <w:rsid w:val="00B33A96"/>
    <w:rsid w:val="00B36DF4"/>
    <w:rsid w:val="00B36F84"/>
    <w:rsid w:val="00B4026A"/>
    <w:rsid w:val="00B42C1C"/>
    <w:rsid w:val="00B446DD"/>
    <w:rsid w:val="00B537E6"/>
    <w:rsid w:val="00B54F24"/>
    <w:rsid w:val="00B5548E"/>
    <w:rsid w:val="00B60E8C"/>
    <w:rsid w:val="00B61DE4"/>
    <w:rsid w:val="00B625E9"/>
    <w:rsid w:val="00B65FE9"/>
    <w:rsid w:val="00B67414"/>
    <w:rsid w:val="00B70780"/>
    <w:rsid w:val="00B70F44"/>
    <w:rsid w:val="00B74B01"/>
    <w:rsid w:val="00B74B81"/>
    <w:rsid w:val="00B755E8"/>
    <w:rsid w:val="00B77CAF"/>
    <w:rsid w:val="00B81309"/>
    <w:rsid w:val="00B82447"/>
    <w:rsid w:val="00B82DB0"/>
    <w:rsid w:val="00B908A8"/>
    <w:rsid w:val="00B9235C"/>
    <w:rsid w:val="00B92E96"/>
    <w:rsid w:val="00B93C08"/>
    <w:rsid w:val="00B93C95"/>
    <w:rsid w:val="00BA3FAA"/>
    <w:rsid w:val="00BA40DB"/>
    <w:rsid w:val="00BA4CE9"/>
    <w:rsid w:val="00BA5AE2"/>
    <w:rsid w:val="00BB0557"/>
    <w:rsid w:val="00BB1C13"/>
    <w:rsid w:val="00BB39F8"/>
    <w:rsid w:val="00BB4973"/>
    <w:rsid w:val="00BB53B4"/>
    <w:rsid w:val="00BB71AE"/>
    <w:rsid w:val="00BC0093"/>
    <w:rsid w:val="00BC1787"/>
    <w:rsid w:val="00BC53C5"/>
    <w:rsid w:val="00BC7DAB"/>
    <w:rsid w:val="00BD1132"/>
    <w:rsid w:val="00BD2992"/>
    <w:rsid w:val="00BD6787"/>
    <w:rsid w:val="00BD7E96"/>
    <w:rsid w:val="00BE0A83"/>
    <w:rsid w:val="00BE3A19"/>
    <w:rsid w:val="00BE3AB1"/>
    <w:rsid w:val="00BE4C00"/>
    <w:rsid w:val="00BE5740"/>
    <w:rsid w:val="00BF6750"/>
    <w:rsid w:val="00C0175E"/>
    <w:rsid w:val="00C03A9A"/>
    <w:rsid w:val="00C04A6A"/>
    <w:rsid w:val="00C04F0B"/>
    <w:rsid w:val="00C132A9"/>
    <w:rsid w:val="00C16CB7"/>
    <w:rsid w:val="00C16F3E"/>
    <w:rsid w:val="00C217B3"/>
    <w:rsid w:val="00C248B8"/>
    <w:rsid w:val="00C24B3F"/>
    <w:rsid w:val="00C2527E"/>
    <w:rsid w:val="00C26CDB"/>
    <w:rsid w:val="00C26E39"/>
    <w:rsid w:val="00C33C28"/>
    <w:rsid w:val="00C343C4"/>
    <w:rsid w:val="00C347FA"/>
    <w:rsid w:val="00C4200D"/>
    <w:rsid w:val="00C633A8"/>
    <w:rsid w:val="00C63A14"/>
    <w:rsid w:val="00C65FF9"/>
    <w:rsid w:val="00C6695A"/>
    <w:rsid w:val="00C67C94"/>
    <w:rsid w:val="00C70337"/>
    <w:rsid w:val="00C7075E"/>
    <w:rsid w:val="00C708CC"/>
    <w:rsid w:val="00C714CD"/>
    <w:rsid w:val="00C72B63"/>
    <w:rsid w:val="00C77B3E"/>
    <w:rsid w:val="00C77FBF"/>
    <w:rsid w:val="00C816DC"/>
    <w:rsid w:val="00C903B4"/>
    <w:rsid w:val="00C91D75"/>
    <w:rsid w:val="00C925DA"/>
    <w:rsid w:val="00C94166"/>
    <w:rsid w:val="00C946D2"/>
    <w:rsid w:val="00C963FC"/>
    <w:rsid w:val="00CA1199"/>
    <w:rsid w:val="00CA2EBE"/>
    <w:rsid w:val="00CA580C"/>
    <w:rsid w:val="00CA5972"/>
    <w:rsid w:val="00CA736F"/>
    <w:rsid w:val="00CB433A"/>
    <w:rsid w:val="00CB4590"/>
    <w:rsid w:val="00CB4824"/>
    <w:rsid w:val="00CB5377"/>
    <w:rsid w:val="00CB572E"/>
    <w:rsid w:val="00CB71E0"/>
    <w:rsid w:val="00CB77B7"/>
    <w:rsid w:val="00CC111C"/>
    <w:rsid w:val="00CC22CF"/>
    <w:rsid w:val="00CC486A"/>
    <w:rsid w:val="00CC7D78"/>
    <w:rsid w:val="00CD0460"/>
    <w:rsid w:val="00CD13FE"/>
    <w:rsid w:val="00CD2CD0"/>
    <w:rsid w:val="00CD6C03"/>
    <w:rsid w:val="00CD7FCF"/>
    <w:rsid w:val="00CE422A"/>
    <w:rsid w:val="00CE5097"/>
    <w:rsid w:val="00CE598D"/>
    <w:rsid w:val="00CE72DC"/>
    <w:rsid w:val="00CF2C1B"/>
    <w:rsid w:val="00CF356C"/>
    <w:rsid w:val="00CF3B2C"/>
    <w:rsid w:val="00CF4ADC"/>
    <w:rsid w:val="00CF5CFA"/>
    <w:rsid w:val="00CF6EC9"/>
    <w:rsid w:val="00D00825"/>
    <w:rsid w:val="00D0190A"/>
    <w:rsid w:val="00D022CD"/>
    <w:rsid w:val="00D03B08"/>
    <w:rsid w:val="00D04F2C"/>
    <w:rsid w:val="00D056CF"/>
    <w:rsid w:val="00D0692F"/>
    <w:rsid w:val="00D11366"/>
    <w:rsid w:val="00D115AA"/>
    <w:rsid w:val="00D117D4"/>
    <w:rsid w:val="00D13C79"/>
    <w:rsid w:val="00D141FD"/>
    <w:rsid w:val="00D1603E"/>
    <w:rsid w:val="00D21727"/>
    <w:rsid w:val="00D22357"/>
    <w:rsid w:val="00D22B3F"/>
    <w:rsid w:val="00D23079"/>
    <w:rsid w:val="00D262B5"/>
    <w:rsid w:val="00D26D61"/>
    <w:rsid w:val="00D2714A"/>
    <w:rsid w:val="00D273D2"/>
    <w:rsid w:val="00D3040C"/>
    <w:rsid w:val="00D361A9"/>
    <w:rsid w:val="00D41149"/>
    <w:rsid w:val="00D424EA"/>
    <w:rsid w:val="00D43753"/>
    <w:rsid w:val="00D444F7"/>
    <w:rsid w:val="00D44B56"/>
    <w:rsid w:val="00D46A2E"/>
    <w:rsid w:val="00D473D4"/>
    <w:rsid w:val="00D47F12"/>
    <w:rsid w:val="00D501B2"/>
    <w:rsid w:val="00D5057C"/>
    <w:rsid w:val="00D53600"/>
    <w:rsid w:val="00D635A8"/>
    <w:rsid w:val="00D6489F"/>
    <w:rsid w:val="00D658F1"/>
    <w:rsid w:val="00D70E7D"/>
    <w:rsid w:val="00D72C49"/>
    <w:rsid w:val="00D7419D"/>
    <w:rsid w:val="00D754F3"/>
    <w:rsid w:val="00D7624D"/>
    <w:rsid w:val="00D77EA9"/>
    <w:rsid w:val="00D80236"/>
    <w:rsid w:val="00D8180C"/>
    <w:rsid w:val="00D81CB3"/>
    <w:rsid w:val="00D87D99"/>
    <w:rsid w:val="00D907F8"/>
    <w:rsid w:val="00D91D35"/>
    <w:rsid w:val="00D92027"/>
    <w:rsid w:val="00D94129"/>
    <w:rsid w:val="00D961A4"/>
    <w:rsid w:val="00DA3F1A"/>
    <w:rsid w:val="00DB30AD"/>
    <w:rsid w:val="00DB4040"/>
    <w:rsid w:val="00DB5172"/>
    <w:rsid w:val="00DB5785"/>
    <w:rsid w:val="00DB5C2C"/>
    <w:rsid w:val="00DB6CE8"/>
    <w:rsid w:val="00DC029A"/>
    <w:rsid w:val="00DC094B"/>
    <w:rsid w:val="00DC0D7F"/>
    <w:rsid w:val="00DC36A3"/>
    <w:rsid w:val="00DC5089"/>
    <w:rsid w:val="00DC5340"/>
    <w:rsid w:val="00DC64C9"/>
    <w:rsid w:val="00DC7314"/>
    <w:rsid w:val="00DD34C4"/>
    <w:rsid w:val="00DD432E"/>
    <w:rsid w:val="00DD5AE7"/>
    <w:rsid w:val="00DD6B3C"/>
    <w:rsid w:val="00DD706C"/>
    <w:rsid w:val="00DD72F6"/>
    <w:rsid w:val="00DD79E7"/>
    <w:rsid w:val="00DE0E8E"/>
    <w:rsid w:val="00DE6D17"/>
    <w:rsid w:val="00DE7A43"/>
    <w:rsid w:val="00DF213F"/>
    <w:rsid w:val="00DF31DB"/>
    <w:rsid w:val="00DF3B6A"/>
    <w:rsid w:val="00DF5F10"/>
    <w:rsid w:val="00E01B28"/>
    <w:rsid w:val="00E05008"/>
    <w:rsid w:val="00E058B9"/>
    <w:rsid w:val="00E101F6"/>
    <w:rsid w:val="00E10839"/>
    <w:rsid w:val="00E12F0E"/>
    <w:rsid w:val="00E1686D"/>
    <w:rsid w:val="00E173E3"/>
    <w:rsid w:val="00E23977"/>
    <w:rsid w:val="00E23FDD"/>
    <w:rsid w:val="00E31CF4"/>
    <w:rsid w:val="00E35156"/>
    <w:rsid w:val="00E36574"/>
    <w:rsid w:val="00E36606"/>
    <w:rsid w:val="00E40082"/>
    <w:rsid w:val="00E40BFC"/>
    <w:rsid w:val="00E45148"/>
    <w:rsid w:val="00E46871"/>
    <w:rsid w:val="00E47096"/>
    <w:rsid w:val="00E50798"/>
    <w:rsid w:val="00E51FA8"/>
    <w:rsid w:val="00E5293A"/>
    <w:rsid w:val="00E55562"/>
    <w:rsid w:val="00E611F9"/>
    <w:rsid w:val="00E61414"/>
    <w:rsid w:val="00E61E73"/>
    <w:rsid w:val="00E626A6"/>
    <w:rsid w:val="00E62999"/>
    <w:rsid w:val="00E636A5"/>
    <w:rsid w:val="00E6565D"/>
    <w:rsid w:val="00E66D84"/>
    <w:rsid w:val="00E70F92"/>
    <w:rsid w:val="00E71A17"/>
    <w:rsid w:val="00E721C3"/>
    <w:rsid w:val="00E73B6D"/>
    <w:rsid w:val="00E77C56"/>
    <w:rsid w:val="00E80913"/>
    <w:rsid w:val="00E82F5A"/>
    <w:rsid w:val="00E83827"/>
    <w:rsid w:val="00E84A62"/>
    <w:rsid w:val="00E85677"/>
    <w:rsid w:val="00E87E0C"/>
    <w:rsid w:val="00E903AD"/>
    <w:rsid w:val="00E917D5"/>
    <w:rsid w:val="00E93345"/>
    <w:rsid w:val="00E933D3"/>
    <w:rsid w:val="00E9492F"/>
    <w:rsid w:val="00E97229"/>
    <w:rsid w:val="00EA4B35"/>
    <w:rsid w:val="00EA5DF5"/>
    <w:rsid w:val="00EB259F"/>
    <w:rsid w:val="00EB49F7"/>
    <w:rsid w:val="00EC5A9D"/>
    <w:rsid w:val="00EC7237"/>
    <w:rsid w:val="00EC7641"/>
    <w:rsid w:val="00ED0FA1"/>
    <w:rsid w:val="00ED1896"/>
    <w:rsid w:val="00ED3D4E"/>
    <w:rsid w:val="00ED4C0B"/>
    <w:rsid w:val="00ED5C93"/>
    <w:rsid w:val="00ED6A20"/>
    <w:rsid w:val="00ED72D8"/>
    <w:rsid w:val="00ED7E4F"/>
    <w:rsid w:val="00EE1D5D"/>
    <w:rsid w:val="00EE3BDA"/>
    <w:rsid w:val="00EE40B6"/>
    <w:rsid w:val="00EE6262"/>
    <w:rsid w:val="00EE6B8D"/>
    <w:rsid w:val="00EE7B7D"/>
    <w:rsid w:val="00EF42E0"/>
    <w:rsid w:val="00EF5099"/>
    <w:rsid w:val="00EF69AD"/>
    <w:rsid w:val="00F00508"/>
    <w:rsid w:val="00F005C2"/>
    <w:rsid w:val="00F016A4"/>
    <w:rsid w:val="00F03BAC"/>
    <w:rsid w:val="00F03BD7"/>
    <w:rsid w:val="00F03CA0"/>
    <w:rsid w:val="00F04575"/>
    <w:rsid w:val="00F04FDE"/>
    <w:rsid w:val="00F0536C"/>
    <w:rsid w:val="00F059F0"/>
    <w:rsid w:val="00F11BC4"/>
    <w:rsid w:val="00F141AF"/>
    <w:rsid w:val="00F144A5"/>
    <w:rsid w:val="00F2141E"/>
    <w:rsid w:val="00F258C4"/>
    <w:rsid w:val="00F25F29"/>
    <w:rsid w:val="00F337A4"/>
    <w:rsid w:val="00F33F75"/>
    <w:rsid w:val="00F35F14"/>
    <w:rsid w:val="00F36BB4"/>
    <w:rsid w:val="00F4128D"/>
    <w:rsid w:val="00F41443"/>
    <w:rsid w:val="00F43150"/>
    <w:rsid w:val="00F44D5A"/>
    <w:rsid w:val="00F46B3B"/>
    <w:rsid w:val="00F50D28"/>
    <w:rsid w:val="00F5589F"/>
    <w:rsid w:val="00F5629F"/>
    <w:rsid w:val="00F56AFD"/>
    <w:rsid w:val="00F63552"/>
    <w:rsid w:val="00F65C7E"/>
    <w:rsid w:val="00F700E0"/>
    <w:rsid w:val="00F76BE0"/>
    <w:rsid w:val="00F80422"/>
    <w:rsid w:val="00F81D80"/>
    <w:rsid w:val="00F825A3"/>
    <w:rsid w:val="00F82ECE"/>
    <w:rsid w:val="00F83113"/>
    <w:rsid w:val="00F84812"/>
    <w:rsid w:val="00F86103"/>
    <w:rsid w:val="00F86785"/>
    <w:rsid w:val="00F86A95"/>
    <w:rsid w:val="00F86CA8"/>
    <w:rsid w:val="00F96ABB"/>
    <w:rsid w:val="00F97C80"/>
    <w:rsid w:val="00FA2D0B"/>
    <w:rsid w:val="00FA5D75"/>
    <w:rsid w:val="00FA64ED"/>
    <w:rsid w:val="00FB1F9C"/>
    <w:rsid w:val="00FB28BF"/>
    <w:rsid w:val="00FB7074"/>
    <w:rsid w:val="00FC484F"/>
    <w:rsid w:val="00FC7CD0"/>
    <w:rsid w:val="00FD1964"/>
    <w:rsid w:val="00FD2E29"/>
    <w:rsid w:val="00FD63E8"/>
    <w:rsid w:val="00FD7F39"/>
    <w:rsid w:val="00FE06B3"/>
    <w:rsid w:val="00FE09D7"/>
    <w:rsid w:val="00FE3BDA"/>
    <w:rsid w:val="00FE4D39"/>
    <w:rsid w:val="00FF19D1"/>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498"/>
    <w:pPr>
      <w:ind w:left="720"/>
      <w:contextualSpacing/>
    </w:pPr>
  </w:style>
  <w:style w:type="paragraph" w:styleId="a4">
    <w:name w:val="header"/>
    <w:basedOn w:val="a"/>
    <w:link w:val="Char"/>
    <w:rsid w:val="00A06D80"/>
    <w:pPr>
      <w:tabs>
        <w:tab w:val="center" w:pos="4513"/>
        <w:tab w:val="right" w:pos="9026"/>
      </w:tabs>
    </w:pPr>
  </w:style>
  <w:style w:type="character" w:customStyle="1" w:styleId="Char">
    <w:name w:val="Κεφαλίδα Char"/>
    <w:basedOn w:val="a0"/>
    <w:link w:val="a4"/>
    <w:rsid w:val="00A06D80"/>
    <w:rPr>
      <w:sz w:val="24"/>
      <w:szCs w:val="24"/>
    </w:rPr>
  </w:style>
  <w:style w:type="paragraph" w:styleId="a5">
    <w:name w:val="footer"/>
    <w:basedOn w:val="a"/>
    <w:link w:val="Char0"/>
    <w:uiPriority w:val="99"/>
    <w:rsid w:val="00A06D80"/>
    <w:pPr>
      <w:tabs>
        <w:tab w:val="center" w:pos="4513"/>
        <w:tab w:val="right" w:pos="9026"/>
      </w:tabs>
    </w:pPr>
  </w:style>
  <w:style w:type="character" w:customStyle="1" w:styleId="Char0">
    <w:name w:val="Υποσέλιδο Char"/>
    <w:basedOn w:val="a0"/>
    <w:link w:val="a5"/>
    <w:uiPriority w:val="99"/>
    <w:rsid w:val="00A06D80"/>
    <w:rPr>
      <w:sz w:val="24"/>
      <w:szCs w:val="24"/>
    </w:rPr>
  </w:style>
  <w:style w:type="table" w:styleId="a6">
    <w:name w:val="Table Grid"/>
    <w:basedOn w:val="a1"/>
    <w:rsid w:val="00C8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rsid w:val="001B0DD1"/>
    <w:rPr>
      <w:rFonts w:ascii="Segoe UI" w:hAnsi="Segoe UI" w:cs="Segoe UI"/>
      <w:sz w:val="18"/>
      <w:szCs w:val="18"/>
    </w:rPr>
  </w:style>
  <w:style w:type="character" w:customStyle="1" w:styleId="Char1">
    <w:name w:val="Κείμενο πλαισίου Char"/>
    <w:basedOn w:val="a0"/>
    <w:link w:val="a7"/>
    <w:rsid w:val="001B0DD1"/>
    <w:rPr>
      <w:rFonts w:ascii="Segoe UI" w:hAnsi="Segoe UI" w:cs="Segoe UI"/>
      <w:sz w:val="18"/>
      <w:szCs w:val="18"/>
    </w:rPr>
  </w:style>
  <w:style w:type="character" w:styleId="-">
    <w:name w:val="Hyperlink"/>
    <w:basedOn w:val="a0"/>
    <w:uiPriority w:val="99"/>
    <w:rsid w:val="00BC0093"/>
    <w:rPr>
      <w:color w:val="0563C1" w:themeColor="hyperlink"/>
      <w:u w:val="single"/>
    </w:rPr>
  </w:style>
  <w:style w:type="numbering" w:customStyle="1" w:styleId="1">
    <w:name w:val="Χωρίς λίστα1"/>
    <w:next w:val="a2"/>
    <w:uiPriority w:val="99"/>
    <w:semiHidden/>
    <w:unhideWhenUsed/>
    <w:rsid w:val="0041539E"/>
  </w:style>
  <w:style w:type="numbering" w:customStyle="1" w:styleId="11">
    <w:name w:val="Χωρίς λίστα11"/>
    <w:next w:val="a2"/>
    <w:uiPriority w:val="99"/>
    <w:semiHidden/>
    <w:unhideWhenUsed/>
    <w:rsid w:val="0041539E"/>
  </w:style>
  <w:style w:type="table" w:customStyle="1" w:styleId="10">
    <w:name w:val="Πλέγμα πίνακα1"/>
    <w:basedOn w:val="a1"/>
    <w:next w:val="a6"/>
    <w:rsid w:val="00415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Υπερ-σύνδεση1"/>
    <w:basedOn w:val="a0"/>
    <w:rsid w:val="0041539E"/>
    <w:rPr>
      <w:color w:val="0563C1"/>
      <w:u w:val="single"/>
    </w:rPr>
  </w:style>
  <w:style w:type="character" w:styleId="a8">
    <w:name w:val="annotation reference"/>
    <w:basedOn w:val="a0"/>
    <w:uiPriority w:val="99"/>
    <w:semiHidden/>
    <w:unhideWhenUsed/>
    <w:rsid w:val="0041539E"/>
    <w:rPr>
      <w:sz w:val="16"/>
      <w:szCs w:val="16"/>
    </w:rPr>
  </w:style>
  <w:style w:type="paragraph" w:styleId="a9">
    <w:name w:val="annotation text"/>
    <w:basedOn w:val="a"/>
    <w:link w:val="Char2"/>
    <w:uiPriority w:val="99"/>
    <w:semiHidden/>
    <w:unhideWhenUsed/>
    <w:rsid w:val="0041539E"/>
    <w:pPr>
      <w:spacing w:after="200"/>
    </w:pPr>
    <w:rPr>
      <w:rFonts w:ascii="Calibri" w:eastAsia="Calibri" w:hAnsi="Calibri"/>
      <w:sz w:val="20"/>
      <w:szCs w:val="20"/>
      <w:lang w:val="el-GR" w:eastAsia="en-US"/>
    </w:rPr>
  </w:style>
  <w:style w:type="character" w:customStyle="1" w:styleId="Char2">
    <w:name w:val="Κείμενο σχολίου Char"/>
    <w:basedOn w:val="a0"/>
    <w:link w:val="a9"/>
    <w:uiPriority w:val="99"/>
    <w:semiHidden/>
    <w:rsid w:val="0041539E"/>
    <w:rPr>
      <w:rFonts w:ascii="Calibri" w:eastAsia="Calibri" w:hAnsi="Calibri"/>
      <w:lang w:val="el-GR" w:eastAsia="en-US"/>
    </w:rPr>
  </w:style>
  <w:style w:type="paragraph" w:styleId="aa">
    <w:name w:val="annotation subject"/>
    <w:basedOn w:val="a9"/>
    <w:next w:val="a9"/>
    <w:link w:val="Char3"/>
    <w:uiPriority w:val="99"/>
    <w:semiHidden/>
    <w:unhideWhenUsed/>
    <w:rsid w:val="0041539E"/>
    <w:rPr>
      <w:b/>
      <w:bCs/>
    </w:rPr>
  </w:style>
  <w:style w:type="character" w:customStyle="1" w:styleId="Char3">
    <w:name w:val="Θέμα σχολίου Char"/>
    <w:basedOn w:val="Char2"/>
    <w:link w:val="aa"/>
    <w:uiPriority w:val="99"/>
    <w:semiHidden/>
    <w:rsid w:val="0041539E"/>
    <w:rPr>
      <w:rFonts w:ascii="Calibri" w:eastAsia="Calibri" w:hAnsi="Calibri"/>
      <w:b/>
      <w:bCs/>
      <w:lang w:val="el-GR" w:eastAsia="en-US"/>
    </w:rPr>
  </w:style>
  <w:style w:type="character" w:styleId="ab">
    <w:name w:val="Placeholder Text"/>
    <w:basedOn w:val="a0"/>
    <w:uiPriority w:val="99"/>
    <w:semiHidden/>
    <w:rsid w:val="004153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498"/>
    <w:pPr>
      <w:ind w:left="720"/>
      <w:contextualSpacing/>
    </w:pPr>
  </w:style>
  <w:style w:type="paragraph" w:styleId="a4">
    <w:name w:val="header"/>
    <w:basedOn w:val="a"/>
    <w:link w:val="Char"/>
    <w:rsid w:val="00A06D80"/>
    <w:pPr>
      <w:tabs>
        <w:tab w:val="center" w:pos="4513"/>
        <w:tab w:val="right" w:pos="9026"/>
      </w:tabs>
    </w:pPr>
  </w:style>
  <w:style w:type="character" w:customStyle="1" w:styleId="Char">
    <w:name w:val="Κεφαλίδα Char"/>
    <w:basedOn w:val="a0"/>
    <w:link w:val="a4"/>
    <w:rsid w:val="00A06D80"/>
    <w:rPr>
      <w:sz w:val="24"/>
      <w:szCs w:val="24"/>
    </w:rPr>
  </w:style>
  <w:style w:type="paragraph" w:styleId="a5">
    <w:name w:val="footer"/>
    <w:basedOn w:val="a"/>
    <w:link w:val="Char0"/>
    <w:uiPriority w:val="99"/>
    <w:rsid w:val="00A06D80"/>
    <w:pPr>
      <w:tabs>
        <w:tab w:val="center" w:pos="4513"/>
        <w:tab w:val="right" w:pos="9026"/>
      </w:tabs>
    </w:pPr>
  </w:style>
  <w:style w:type="character" w:customStyle="1" w:styleId="Char0">
    <w:name w:val="Υποσέλιδο Char"/>
    <w:basedOn w:val="a0"/>
    <w:link w:val="a5"/>
    <w:uiPriority w:val="99"/>
    <w:rsid w:val="00A06D80"/>
    <w:rPr>
      <w:sz w:val="24"/>
      <w:szCs w:val="24"/>
    </w:rPr>
  </w:style>
  <w:style w:type="table" w:styleId="a6">
    <w:name w:val="Table Grid"/>
    <w:basedOn w:val="a1"/>
    <w:rsid w:val="00C8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rsid w:val="001B0DD1"/>
    <w:rPr>
      <w:rFonts w:ascii="Segoe UI" w:hAnsi="Segoe UI" w:cs="Segoe UI"/>
      <w:sz w:val="18"/>
      <w:szCs w:val="18"/>
    </w:rPr>
  </w:style>
  <w:style w:type="character" w:customStyle="1" w:styleId="Char1">
    <w:name w:val="Κείμενο πλαισίου Char"/>
    <w:basedOn w:val="a0"/>
    <w:link w:val="a7"/>
    <w:rsid w:val="001B0DD1"/>
    <w:rPr>
      <w:rFonts w:ascii="Segoe UI" w:hAnsi="Segoe UI" w:cs="Segoe UI"/>
      <w:sz w:val="18"/>
      <w:szCs w:val="18"/>
    </w:rPr>
  </w:style>
  <w:style w:type="character" w:styleId="-">
    <w:name w:val="Hyperlink"/>
    <w:basedOn w:val="a0"/>
    <w:uiPriority w:val="99"/>
    <w:rsid w:val="00BC0093"/>
    <w:rPr>
      <w:color w:val="0563C1" w:themeColor="hyperlink"/>
      <w:u w:val="single"/>
    </w:rPr>
  </w:style>
  <w:style w:type="numbering" w:customStyle="1" w:styleId="1">
    <w:name w:val="Χωρίς λίστα1"/>
    <w:next w:val="a2"/>
    <w:uiPriority w:val="99"/>
    <w:semiHidden/>
    <w:unhideWhenUsed/>
    <w:rsid w:val="0041539E"/>
  </w:style>
  <w:style w:type="numbering" w:customStyle="1" w:styleId="11">
    <w:name w:val="Χωρίς λίστα11"/>
    <w:next w:val="a2"/>
    <w:uiPriority w:val="99"/>
    <w:semiHidden/>
    <w:unhideWhenUsed/>
    <w:rsid w:val="0041539E"/>
  </w:style>
  <w:style w:type="table" w:customStyle="1" w:styleId="10">
    <w:name w:val="Πλέγμα πίνακα1"/>
    <w:basedOn w:val="a1"/>
    <w:next w:val="a6"/>
    <w:rsid w:val="00415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Υπερ-σύνδεση1"/>
    <w:basedOn w:val="a0"/>
    <w:rsid w:val="0041539E"/>
    <w:rPr>
      <w:color w:val="0563C1"/>
      <w:u w:val="single"/>
    </w:rPr>
  </w:style>
  <w:style w:type="character" w:styleId="a8">
    <w:name w:val="annotation reference"/>
    <w:basedOn w:val="a0"/>
    <w:uiPriority w:val="99"/>
    <w:semiHidden/>
    <w:unhideWhenUsed/>
    <w:rsid w:val="0041539E"/>
    <w:rPr>
      <w:sz w:val="16"/>
      <w:szCs w:val="16"/>
    </w:rPr>
  </w:style>
  <w:style w:type="paragraph" w:styleId="a9">
    <w:name w:val="annotation text"/>
    <w:basedOn w:val="a"/>
    <w:link w:val="Char2"/>
    <w:uiPriority w:val="99"/>
    <w:semiHidden/>
    <w:unhideWhenUsed/>
    <w:rsid w:val="0041539E"/>
    <w:pPr>
      <w:spacing w:after="200"/>
    </w:pPr>
    <w:rPr>
      <w:rFonts w:ascii="Calibri" w:eastAsia="Calibri" w:hAnsi="Calibri"/>
      <w:sz w:val="20"/>
      <w:szCs w:val="20"/>
      <w:lang w:val="el-GR" w:eastAsia="en-US"/>
    </w:rPr>
  </w:style>
  <w:style w:type="character" w:customStyle="1" w:styleId="Char2">
    <w:name w:val="Κείμενο σχολίου Char"/>
    <w:basedOn w:val="a0"/>
    <w:link w:val="a9"/>
    <w:uiPriority w:val="99"/>
    <w:semiHidden/>
    <w:rsid w:val="0041539E"/>
    <w:rPr>
      <w:rFonts w:ascii="Calibri" w:eastAsia="Calibri" w:hAnsi="Calibri"/>
      <w:lang w:val="el-GR" w:eastAsia="en-US"/>
    </w:rPr>
  </w:style>
  <w:style w:type="paragraph" w:styleId="aa">
    <w:name w:val="annotation subject"/>
    <w:basedOn w:val="a9"/>
    <w:next w:val="a9"/>
    <w:link w:val="Char3"/>
    <w:uiPriority w:val="99"/>
    <w:semiHidden/>
    <w:unhideWhenUsed/>
    <w:rsid w:val="0041539E"/>
    <w:rPr>
      <w:b/>
      <w:bCs/>
    </w:rPr>
  </w:style>
  <w:style w:type="character" w:customStyle="1" w:styleId="Char3">
    <w:name w:val="Θέμα σχολίου Char"/>
    <w:basedOn w:val="Char2"/>
    <w:link w:val="aa"/>
    <w:uiPriority w:val="99"/>
    <w:semiHidden/>
    <w:rsid w:val="0041539E"/>
    <w:rPr>
      <w:rFonts w:ascii="Calibri" w:eastAsia="Calibri" w:hAnsi="Calibri"/>
      <w:b/>
      <w:bCs/>
      <w:lang w:val="el-GR" w:eastAsia="en-US"/>
    </w:rPr>
  </w:style>
  <w:style w:type="character" w:styleId="ab">
    <w:name w:val="Placeholder Text"/>
    <w:basedOn w:val="a0"/>
    <w:uiPriority w:val="99"/>
    <w:semiHidden/>
    <w:rsid w:val="00415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BEE2-E088-446D-A44E-74BEFE71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13542</Words>
  <Characters>73127</Characters>
  <Application>Microsoft Office Word</Application>
  <DocSecurity>0</DocSecurity>
  <Lines>609</Lines>
  <Paragraphs>172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Anglia Ruskin University</Company>
  <LinksUpToDate>false</LinksUpToDate>
  <CharactersWithSpaces>86497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Drydakis, Nick</dc:creator>
  <cp:lastModifiedBy>Νίκος</cp:lastModifiedBy>
  <cp:revision>6</cp:revision>
  <cp:lastPrinted>2018-07-30T16:57:00Z</cp:lastPrinted>
  <dcterms:created xsi:type="dcterms:W3CDTF">2018-07-30T20:29:00Z</dcterms:created>
  <dcterms:modified xsi:type="dcterms:W3CDTF">2018-08-08T21:41:00Z</dcterms:modified>
</cp:coreProperties>
</file>