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9F0644" w14:textId="3C10EC5A" w:rsidR="001339FD" w:rsidRPr="008F1FE0" w:rsidRDefault="001339FD" w:rsidP="00CD055C">
      <w:pPr>
        <w:pStyle w:val="Heading1"/>
      </w:pPr>
      <w:bookmarkStart w:id="0" w:name="_GoBack"/>
      <w:bookmarkEnd w:id="0"/>
      <w:r w:rsidRPr="008F1FE0">
        <w:t>Guided Internet-based versus face-to-face clinical car</w:t>
      </w:r>
      <w:r w:rsidR="0003515D" w:rsidRPr="008F1FE0">
        <w:t>e in the treatment of tinnitus:</w:t>
      </w:r>
      <w:r w:rsidR="002329B5" w:rsidRPr="008F1FE0">
        <w:t xml:space="preserve"> A multicentre </w:t>
      </w:r>
      <w:r w:rsidR="00281864" w:rsidRPr="008F1FE0">
        <w:t>randomize</w:t>
      </w:r>
      <w:r w:rsidRPr="008F1FE0">
        <w:t>d non-inferiority trial</w:t>
      </w:r>
    </w:p>
    <w:p w14:paraId="3AC027E9" w14:textId="77777777" w:rsidR="001339FD" w:rsidRPr="008F1FE0" w:rsidRDefault="001339FD" w:rsidP="006F19A7">
      <w:pPr>
        <w:spacing w:line="480" w:lineRule="auto"/>
        <w:rPr>
          <w:rFonts w:ascii="Times New Roman" w:hAnsi="Times New Roman" w:cs="Times New Roman"/>
          <w:sz w:val="24"/>
          <w:szCs w:val="24"/>
          <w:lang w:val="fi-FI"/>
        </w:rPr>
      </w:pPr>
    </w:p>
    <w:p w14:paraId="771624B9" w14:textId="77777777" w:rsidR="00976180" w:rsidRPr="008F1FE0" w:rsidRDefault="00976180" w:rsidP="00976180">
      <w:pPr>
        <w:spacing w:after="0" w:line="480" w:lineRule="auto"/>
        <w:rPr>
          <w:rFonts w:ascii="Times New Roman" w:hAnsi="Times New Roman" w:cs="Times New Roman"/>
          <w:sz w:val="24"/>
          <w:szCs w:val="24"/>
          <w:lang w:val="fi-FI"/>
        </w:rPr>
      </w:pPr>
      <w:r w:rsidRPr="008F1FE0">
        <w:rPr>
          <w:rFonts w:ascii="Times New Roman" w:hAnsi="Times New Roman" w:cs="Times New Roman"/>
          <w:sz w:val="24"/>
          <w:szCs w:val="24"/>
          <w:lang w:val="fi-FI"/>
        </w:rPr>
        <w:t>Eldré W. Beukes (PhD),</w:t>
      </w:r>
      <w:r w:rsidRPr="008F1FE0">
        <w:rPr>
          <w:rFonts w:ascii="Times New Roman" w:hAnsi="Times New Roman" w:cs="Times New Roman"/>
          <w:sz w:val="24"/>
          <w:szCs w:val="24"/>
          <w:vertAlign w:val="superscript"/>
          <w:lang w:val="fi-FI"/>
        </w:rPr>
        <w:t>1</w:t>
      </w:r>
      <w:r>
        <w:rPr>
          <w:rFonts w:ascii="Times New Roman" w:hAnsi="Times New Roman" w:cs="Times New Roman"/>
          <w:sz w:val="24"/>
          <w:szCs w:val="24"/>
          <w:vertAlign w:val="superscript"/>
          <w:lang w:val="fi-FI"/>
        </w:rPr>
        <w:t>,2</w:t>
      </w:r>
      <w:r w:rsidRPr="008F1FE0">
        <w:rPr>
          <w:rFonts w:ascii="Times New Roman" w:hAnsi="Times New Roman" w:cs="Times New Roman"/>
          <w:sz w:val="24"/>
          <w:szCs w:val="24"/>
          <w:lang w:val="fi-FI"/>
        </w:rPr>
        <w:t xml:space="preserve"> Gerhard Andersson (PhD),</w:t>
      </w:r>
      <w:r>
        <w:rPr>
          <w:rFonts w:ascii="Times New Roman" w:hAnsi="Times New Roman" w:cs="Times New Roman"/>
          <w:sz w:val="24"/>
          <w:szCs w:val="24"/>
          <w:vertAlign w:val="superscript"/>
          <w:lang w:val="fi-FI"/>
        </w:rPr>
        <w:t>3,4</w:t>
      </w:r>
      <w:r w:rsidRPr="008F1FE0">
        <w:rPr>
          <w:rFonts w:ascii="Times New Roman" w:hAnsi="Times New Roman" w:cs="Times New Roman"/>
          <w:sz w:val="24"/>
          <w:szCs w:val="24"/>
          <w:lang w:val="fi-FI"/>
        </w:rPr>
        <w:t xml:space="preserve"> Peter M. Allen (PhD),</w:t>
      </w:r>
      <w:r>
        <w:rPr>
          <w:rFonts w:ascii="Times New Roman" w:hAnsi="Times New Roman" w:cs="Times New Roman"/>
          <w:sz w:val="24"/>
          <w:szCs w:val="24"/>
          <w:vertAlign w:val="superscript"/>
          <w:lang w:val="fi-FI"/>
        </w:rPr>
        <w:t>1,5</w:t>
      </w:r>
      <w:r w:rsidRPr="008F1FE0">
        <w:rPr>
          <w:rFonts w:ascii="Times New Roman" w:hAnsi="Times New Roman" w:cs="Times New Roman"/>
          <w:sz w:val="24"/>
          <w:szCs w:val="24"/>
          <w:lang w:val="fi-FI"/>
        </w:rPr>
        <w:t xml:space="preserve"> Vinaya Manchaiah (PhD)</w:t>
      </w:r>
      <w:r>
        <w:rPr>
          <w:rFonts w:ascii="Times New Roman" w:hAnsi="Times New Roman" w:cs="Times New Roman"/>
          <w:sz w:val="24"/>
          <w:szCs w:val="24"/>
          <w:vertAlign w:val="superscript"/>
          <w:lang w:val="fi-FI"/>
        </w:rPr>
        <w:t xml:space="preserve"> 2,</w:t>
      </w:r>
      <w:r w:rsidRPr="008F1FE0">
        <w:rPr>
          <w:rFonts w:ascii="Times New Roman" w:hAnsi="Times New Roman" w:cs="Times New Roman"/>
          <w:sz w:val="24"/>
          <w:szCs w:val="24"/>
          <w:vertAlign w:val="superscript"/>
          <w:lang w:val="fi-FI"/>
        </w:rPr>
        <w:t>6,7</w:t>
      </w:r>
      <w:r w:rsidRPr="008F1FE0">
        <w:rPr>
          <w:rFonts w:ascii="Times New Roman" w:hAnsi="Times New Roman" w:cs="Times New Roman"/>
          <w:sz w:val="24"/>
          <w:szCs w:val="24"/>
          <w:lang w:val="fi-FI"/>
        </w:rPr>
        <w:t xml:space="preserve"> and David M. Baguley (PhD)</w:t>
      </w:r>
      <w:r w:rsidRPr="008F1FE0">
        <w:rPr>
          <w:rFonts w:ascii="Times New Roman" w:hAnsi="Times New Roman" w:cs="Times New Roman"/>
          <w:sz w:val="24"/>
          <w:szCs w:val="24"/>
          <w:vertAlign w:val="superscript"/>
          <w:lang w:val="fi-FI"/>
        </w:rPr>
        <w:t>8,9</w:t>
      </w:r>
      <w:r>
        <w:rPr>
          <w:rFonts w:ascii="Times New Roman" w:hAnsi="Times New Roman" w:cs="Times New Roman"/>
          <w:sz w:val="24"/>
          <w:szCs w:val="24"/>
          <w:vertAlign w:val="superscript"/>
          <w:lang w:val="fi-FI"/>
        </w:rPr>
        <w:t>,10</w:t>
      </w:r>
    </w:p>
    <w:p w14:paraId="278BCE29" w14:textId="77777777" w:rsidR="00976180" w:rsidRDefault="00976180" w:rsidP="00976180">
      <w:pPr>
        <w:numPr>
          <w:ilvl w:val="0"/>
          <w:numId w:val="9"/>
        </w:numPr>
        <w:spacing w:after="0" w:line="480" w:lineRule="auto"/>
        <w:ind w:left="714" w:hanging="357"/>
        <w:rPr>
          <w:rFonts w:ascii="Times New Roman" w:hAnsi="Times New Roman" w:cs="Times New Roman"/>
          <w:sz w:val="24"/>
          <w:szCs w:val="24"/>
          <w:lang w:val="en-US"/>
        </w:rPr>
      </w:pPr>
      <w:r w:rsidRPr="008F1FE0">
        <w:rPr>
          <w:rFonts w:ascii="Times New Roman" w:hAnsi="Times New Roman" w:cs="Times New Roman"/>
          <w:sz w:val="24"/>
          <w:szCs w:val="24"/>
          <w:lang w:eastAsia="en-GB"/>
        </w:rPr>
        <w:t>Department of Vision and Hearing Sciences</w:t>
      </w:r>
      <w:r w:rsidRPr="008F1FE0">
        <w:rPr>
          <w:rFonts w:ascii="Times New Roman" w:hAnsi="Times New Roman" w:cs="Times New Roman"/>
          <w:sz w:val="24"/>
          <w:szCs w:val="24"/>
          <w:lang w:val="en-US"/>
        </w:rPr>
        <w:t>, Anglia Ruskin University, Cambridge, United Kingdom</w:t>
      </w:r>
    </w:p>
    <w:p w14:paraId="3970C599" w14:textId="77777777" w:rsidR="00976180" w:rsidRPr="00730DA5" w:rsidRDefault="00976180" w:rsidP="00976180">
      <w:pPr>
        <w:numPr>
          <w:ilvl w:val="0"/>
          <w:numId w:val="9"/>
        </w:numPr>
        <w:spacing w:after="0" w:line="480" w:lineRule="auto"/>
        <w:ind w:left="714" w:hanging="357"/>
        <w:rPr>
          <w:rFonts w:ascii="Times New Roman" w:hAnsi="Times New Roman" w:cs="Times New Roman"/>
          <w:sz w:val="24"/>
          <w:szCs w:val="24"/>
          <w:lang w:val="en-US"/>
        </w:rPr>
      </w:pPr>
      <w:r w:rsidRPr="008F1FE0">
        <w:rPr>
          <w:rFonts w:ascii="Times New Roman" w:hAnsi="Times New Roman" w:cs="Times New Roman"/>
          <w:sz w:val="24"/>
          <w:szCs w:val="24"/>
        </w:rPr>
        <w:t>Department of Speech and Hearing Sciences, Lamar University, Beaumont, Texas, USA</w:t>
      </w:r>
    </w:p>
    <w:p w14:paraId="36595C18" w14:textId="77777777" w:rsidR="00976180" w:rsidRPr="008F1FE0" w:rsidRDefault="00976180" w:rsidP="00976180">
      <w:pPr>
        <w:numPr>
          <w:ilvl w:val="0"/>
          <w:numId w:val="9"/>
        </w:numPr>
        <w:spacing w:after="0" w:line="480" w:lineRule="auto"/>
        <w:ind w:left="714" w:hanging="357"/>
        <w:rPr>
          <w:rFonts w:ascii="Times New Roman" w:hAnsi="Times New Roman" w:cs="Times New Roman"/>
          <w:sz w:val="24"/>
          <w:szCs w:val="24"/>
          <w:lang w:val="en-US"/>
        </w:rPr>
      </w:pPr>
      <w:r w:rsidRPr="008F1FE0">
        <w:rPr>
          <w:rFonts w:ascii="Times New Roman" w:hAnsi="Times New Roman" w:cs="Times New Roman"/>
          <w:sz w:val="24"/>
          <w:szCs w:val="24"/>
        </w:rPr>
        <w:t>Department of Behavioural Sciences and Learning, Linköping University, Linköping, Sweden</w:t>
      </w:r>
    </w:p>
    <w:p w14:paraId="1D2ED292" w14:textId="77777777" w:rsidR="00976180" w:rsidRPr="008F1FE0" w:rsidRDefault="00976180" w:rsidP="00976180">
      <w:pPr>
        <w:numPr>
          <w:ilvl w:val="0"/>
          <w:numId w:val="9"/>
        </w:numPr>
        <w:spacing w:after="0" w:line="480" w:lineRule="auto"/>
        <w:ind w:left="714" w:hanging="357"/>
        <w:rPr>
          <w:rFonts w:ascii="Times New Roman" w:hAnsi="Times New Roman" w:cs="Times New Roman"/>
          <w:sz w:val="24"/>
          <w:szCs w:val="24"/>
          <w:lang w:val="en-US"/>
        </w:rPr>
      </w:pPr>
      <w:r w:rsidRPr="008F1FE0">
        <w:rPr>
          <w:rFonts w:ascii="Times New Roman" w:hAnsi="Times New Roman" w:cs="Times New Roman"/>
          <w:sz w:val="24"/>
          <w:szCs w:val="24"/>
          <w:lang w:eastAsia="en-GB"/>
        </w:rPr>
        <w:t>Department of Clinical Neuroscience, Division of Psychiatry, Karolinska Institute, Stockholm, Sweden</w:t>
      </w:r>
    </w:p>
    <w:p w14:paraId="2850FA51" w14:textId="77777777" w:rsidR="00976180" w:rsidRPr="008F1FE0" w:rsidRDefault="00976180" w:rsidP="00976180">
      <w:pPr>
        <w:numPr>
          <w:ilvl w:val="0"/>
          <w:numId w:val="9"/>
        </w:numPr>
        <w:spacing w:after="0" w:line="480" w:lineRule="auto"/>
        <w:ind w:left="714" w:hanging="357"/>
        <w:rPr>
          <w:rFonts w:ascii="Times New Roman" w:hAnsi="Times New Roman" w:cs="Times New Roman"/>
          <w:sz w:val="24"/>
          <w:szCs w:val="24"/>
          <w:lang w:val="en-US"/>
        </w:rPr>
      </w:pPr>
      <w:r w:rsidRPr="008F1FE0">
        <w:rPr>
          <w:rFonts w:ascii="Times New Roman" w:hAnsi="Times New Roman" w:cs="Times New Roman"/>
          <w:sz w:val="24"/>
          <w:szCs w:val="24"/>
          <w:lang w:val="en-US"/>
        </w:rPr>
        <w:t>Vision and Eye Research Unit, Anglia Ruskin University, Cambridge, United Kingdom</w:t>
      </w:r>
    </w:p>
    <w:p w14:paraId="459FAFA5" w14:textId="77777777" w:rsidR="00976180" w:rsidRPr="008F1FE0" w:rsidRDefault="00976180" w:rsidP="00976180">
      <w:pPr>
        <w:numPr>
          <w:ilvl w:val="0"/>
          <w:numId w:val="9"/>
        </w:numPr>
        <w:spacing w:after="0" w:line="480" w:lineRule="auto"/>
        <w:ind w:left="714" w:hanging="357"/>
        <w:rPr>
          <w:rFonts w:ascii="Times New Roman" w:hAnsi="Times New Roman" w:cs="Times New Roman"/>
          <w:sz w:val="24"/>
          <w:szCs w:val="24"/>
          <w:lang w:val="en-US"/>
        </w:rPr>
      </w:pPr>
      <w:r w:rsidRPr="008F1FE0">
        <w:rPr>
          <w:rFonts w:ascii="Times New Roman" w:hAnsi="Times New Roman" w:cs="Times New Roman"/>
          <w:sz w:val="24"/>
          <w:szCs w:val="24"/>
        </w:rPr>
        <w:t>Audiology India, Mysore, Karnataka, India</w:t>
      </w:r>
    </w:p>
    <w:p w14:paraId="1A222BF4" w14:textId="77777777" w:rsidR="00976180" w:rsidRPr="008F1FE0" w:rsidRDefault="00976180" w:rsidP="00976180">
      <w:pPr>
        <w:numPr>
          <w:ilvl w:val="0"/>
          <w:numId w:val="9"/>
        </w:numPr>
        <w:spacing w:after="0" w:line="480" w:lineRule="auto"/>
        <w:ind w:left="714" w:hanging="357"/>
        <w:rPr>
          <w:rFonts w:ascii="Times New Roman" w:hAnsi="Times New Roman" w:cs="Times New Roman"/>
          <w:sz w:val="24"/>
          <w:szCs w:val="24"/>
          <w:lang w:val="en-US"/>
        </w:rPr>
      </w:pPr>
      <w:r w:rsidRPr="008F1FE0">
        <w:rPr>
          <w:rFonts w:ascii="Times New Roman" w:hAnsi="Times New Roman" w:cs="Times New Roman"/>
          <w:sz w:val="24"/>
          <w:szCs w:val="24"/>
        </w:rPr>
        <w:t xml:space="preserve"> Department of Speech and Hearing, School of Allied Health Sciences, Manipal University, Karnataka, India</w:t>
      </w:r>
    </w:p>
    <w:p w14:paraId="2BFCEF68" w14:textId="77777777" w:rsidR="00976180" w:rsidRPr="008F1FE0" w:rsidRDefault="00976180" w:rsidP="00976180">
      <w:pPr>
        <w:numPr>
          <w:ilvl w:val="0"/>
          <w:numId w:val="9"/>
        </w:numPr>
        <w:spacing w:after="0" w:line="480" w:lineRule="auto"/>
        <w:ind w:left="714" w:hanging="357"/>
        <w:rPr>
          <w:rFonts w:ascii="Times New Roman" w:hAnsi="Times New Roman" w:cs="Times New Roman"/>
          <w:sz w:val="24"/>
          <w:szCs w:val="24"/>
          <w:lang w:val="en-US"/>
        </w:rPr>
      </w:pPr>
      <w:r w:rsidRPr="008F1FE0">
        <w:rPr>
          <w:rFonts w:ascii="Times New Roman" w:eastAsia="Times New Roman" w:hAnsi="Times New Roman" w:cs="Times New Roman"/>
          <w:sz w:val="24"/>
          <w:szCs w:val="24"/>
        </w:rPr>
        <w:t>National Institute for Health Research, Nottingham Biomedical Research Centre, Ropewalk House, 113 The Ropewalk, Nottingham, United Kingdom</w:t>
      </w:r>
    </w:p>
    <w:p w14:paraId="2179325D" w14:textId="77777777" w:rsidR="00976180" w:rsidRPr="007251FE" w:rsidRDefault="00976180" w:rsidP="00976180">
      <w:pPr>
        <w:numPr>
          <w:ilvl w:val="0"/>
          <w:numId w:val="9"/>
        </w:numPr>
        <w:spacing w:after="0" w:line="480" w:lineRule="auto"/>
        <w:rPr>
          <w:rFonts w:ascii="Times New Roman" w:hAnsi="Times New Roman" w:cs="Times New Roman"/>
          <w:sz w:val="24"/>
          <w:szCs w:val="24"/>
        </w:rPr>
      </w:pPr>
      <w:r w:rsidRPr="007251FE">
        <w:rPr>
          <w:rFonts w:ascii="Times New Roman" w:hAnsi="Times New Roman" w:cs="Times New Roman"/>
          <w:sz w:val="24"/>
          <w:szCs w:val="24"/>
        </w:rPr>
        <w:t>Hearing Sciences</w:t>
      </w:r>
      <w:r w:rsidRPr="007251FE">
        <w:rPr>
          <w:rFonts w:ascii="Times New Roman" w:eastAsia="Times New Roman" w:hAnsi="Times New Roman" w:cs="Times New Roman"/>
          <w:sz w:val="24"/>
          <w:szCs w:val="24"/>
        </w:rPr>
        <w:t>, Division of C</w:t>
      </w:r>
      <w:r>
        <w:rPr>
          <w:rFonts w:ascii="Times New Roman" w:eastAsia="Times New Roman" w:hAnsi="Times New Roman" w:cs="Times New Roman"/>
          <w:sz w:val="24"/>
          <w:szCs w:val="24"/>
        </w:rPr>
        <w:t xml:space="preserve">linical Neuroscience, School of </w:t>
      </w:r>
      <w:r w:rsidRPr="007251FE">
        <w:rPr>
          <w:rFonts w:ascii="Times New Roman" w:eastAsia="Times New Roman" w:hAnsi="Times New Roman" w:cs="Times New Roman"/>
          <w:sz w:val="24"/>
          <w:szCs w:val="24"/>
        </w:rPr>
        <w:t>Medicine, University of Nottingham, Nottingham, United Kingdom</w:t>
      </w:r>
    </w:p>
    <w:p w14:paraId="418DDB7F" w14:textId="77777777" w:rsidR="00976180" w:rsidRPr="007251FE" w:rsidRDefault="00976180" w:rsidP="00976180">
      <w:pPr>
        <w:numPr>
          <w:ilvl w:val="0"/>
          <w:numId w:val="9"/>
        </w:numPr>
        <w:spacing w:after="0" w:line="480" w:lineRule="auto"/>
        <w:rPr>
          <w:rFonts w:ascii="Times New Roman" w:hAnsi="Times New Roman" w:cs="Times New Roman"/>
          <w:sz w:val="24"/>
          <w:szCs w:val="24"/>
        </w:rPr>
      </w:pPr>
      <w:r w:rsidRPr="007251FE">
        <w:rPr>
          <w:rFonts w:ascii="Times New Roman" w:eastAsia="Times New Roman" w:hAnsi="Times New Roman" w:cs="Times New Roman"/>
          <w:sz w:val="24"/>
          <w:szCs w:val="24"/>
        </w:rPr>
        <w:t>Nottingham University Hospitals, Nottingham, United Kingdom</w:t>
      </w:r>
    </w:p>
    <w:p w14:paraId="2D82E821" w14:textId="77777777" w:rsidR="001339FD" w:rsidRPr="008F1FE0" w:rsidRDefault="001339FD" w:rsidP="006F19A7">
      <w:pPr>
        <w:spacing w:after="0" w:line="480" w:lineRule="auto"/>
        <w:rPr>
          <w:rFonts w:ascii="Times New Roman" w:hAnsi="Times New Roman" w:cs="Times New Roman"/>
          <w:sz w:val="24"/>
          <w:szCs w:val="24"/>
          <w:lang w:val="en-US"/>
        </w:rPr>
      </w:pPr>
    </w:p>
    <w:p w14:paraId="53AA4C49" w14:textId="77777777" w:rsidR="00E74C1B" w:rsidRPr="008F1FE0" w:rsidRDefault="00E74C1B" w:rsidP="006F19A7">
      <w:pPr>
        <w:pStyle w:val="ColorfulList-Accent11"/>
        <w:spacing w:after="0" w:line="480" w:lineRule="auto"/>
        <w:ind w:left="0"/>
        <w:outlineLvl w:val="0"/>
        <w:rPr>
          <w:b/>
          <w:szCs w:val="24"/>
          <w:lang w:val="en-US"/>
        </w:rPr>
      </w:pPr>
    </w:p>
    <w:p w14:paraId="41EEFA66" w14:textId="77777777" w:rsidR="00E74C1B" w:rsidRPr="008F1FE0" w:rsidRDefault="00E74C1B" w:rsidP="006F19A7">
      <w:pPr>
        <w:pStyle w:val="ColorfulList-Accent11"/>
        <w:spacing w:after="0" w:line="480" w:lineRule="auto"/>
        <w:ind w:left="0"/>
        <w:outlineLvl w:val="0"/>
        <w:rPr>
          <w:b/>
          <w:szCs w:val="24"/>
          <w:lang w:val="en-US"/>
        </w:rPr>
      </w:pPr>
    </w:p>
    <w:p w14:paraId="121014F4" w14:textId="14094028" w:rsidR="001339FD" w:rsidRPr="008F1FE0" w:rsidRDefault="001339FD" w:rsidP="006F19A7">
      <w:pPr>
        <w:pStyle w:val="ColorfulList-Accent11"/>
        <w:spacing w:after="0" w:line="480" w:lineRule="auto"/>
        <w:ind w:left="0"/>
        <w:outlineLvl w:val="0"/>
        <w:rPr>
          <w:b/>
          <w:szCs w:val="24"/>
          <w:lang w:val="en-US"/>
        </w:rPr>
      </w:pPr>
      <w:r w:rsidRPr="008F1FE0">
        <w:rPr>
          <w:b/>
          <w:szCs w:val="24"/>
          <w:lang w:val="en-US"/>
        </w:rPr>
        <w:t>Address for correspondence:</w:t>
      </w:r>
    </w:p>
    <w:p w14:paraId="5480A686" w14:textId="3EA22A68" w:rsidR="00A20814" w:rsidRPr="008F1FE0" w:rsidRDefault="001339FD" w:rsidP="00043ADB">
      <w:pPr>
        <w:autoSpaceDE w:val="0"/>
        <w:autoSpaceDN w:val="0"/>
        <w:adjustRightInd w:val="0"/>
        <w:spacing w:after="0" w:line="480" w:lineRule="auto"/>
        <w:rPr>
          <w:rFonts w:ascii="Times New Roman" w:hAnsi="Times New Roman" w:cs="Times New Roman"/>
          <w:sz w:val="24"/>
          <w:szCs w:val="24"/>
        </w:rPr>
      </w:pPr>
      <w:r w:rsidRPr="008F1FE0">
        <w:rPr>
          <w:rFonts w:ascii="Times New Roman" w:hAnsi="Times New Roman" w:cs="Times New Roman"/>
          <w:sz w:val="24"/>
          <w:szCs w:val="24"/>
          <w:lang w:val="en-US"/>
        </w:rPr>
        <w:t xml:space="preserve">Eldré W. Beukes, Department of Vision and Hearing Sciences, Faculty of Science and Technology, </w:t>
      </w:r>
      <w:r w:rsidRPr="008F1FE0">
        <w:rPr>
          <w:rFonts w:ascii="Times New Roman" w:hAnsi="Times New Roman" w:cs="Times New Roman"/>
          <w:sz w:val="24"/>
          <w:szCs w:val="24"/>
        </w:rPr>
        <w:t xml:space="preserve">Anglia Ruskin University, Cambridge CB1 1PT, UK. E-mail: </w:t>
      </w:r>
      <w:hyperlink r:id="rId8" w:history="1">
        <w:r w:rsidRPr="008F1FE0">
          <w:rPr>
            <w:rStyle w:val="Hyperlink"/>
            <w:rFonts w:ascii="Times New Roman" w:hAnsi="Times New Roman" w:cs="Times New Roman"/>
            <w:color w:val="auto"/>
            <w:sz w:val="24"/>
            <w:szCs w:val="24"/>
            <w:u w:val="none"/>
          </w:rPr>
          <w:t>eldre.beukes@anglia.ac.uk</w:t>
        </w:r>
      </w:hyperlink>
      <w:r w:rsidRPr="008F1FE0">
        <w:rPr>
          <w:rStyle w:val="Hyperlink"/>
          <w:rFonts w:ascii="Times New Roman" w:hAnsi="Times New Roman" w:cs="Times New Roman"/>
          <w:color w:val="auto"/>
          <w:sz w:val="24"/>
          <w:szCs w:val="24"/>
          <w:u w:val="none"/>
        </w:rPr>
        <w:t xml:space="preserve">; Telephone: +44 (0)1223-698847. </w:t>
      </w:r>
    </w:p>
    <w:p w14:paraId="1C5FBE8E" w14:textId="0334CD60" w:rsidR="00043ADB" w:rsidRPr="008F1FE0" w:rsidRDefault="00043ADB" w:rsidP="00CD055C">
      <w:pPr>
        <w:pStyle w:val="Heading1"/>
      </w:pPr>
      <w:r w:rsidRPr="008F1FE0">
        <w:t>M</w:t>
      </w:r>
      <w:r w:rsidR="003D49D5">
        <w:t>anuscript revision: 4 July</w:t>
      </w:r>
      <w:r w:rsidRPr="008F1FE0">
        <w:t xml:space="preserve"> 2018</w:t>
      </w:r>
    </w:p>
    <w:p w14:paraId="683BDD6D" w14:textId="13DD3DDC" w:rsidR="00894317" w:rsidRPr="008F1FE0" w:rsidRDefault="00894317" w:rsidP="006F19A7">
      <w:pPr>
        <w:spacing w:line="480" w:lineRule="auto"/>
        <w:rPr>
          <w:rFonts w:ascii="Times New Roman" w:hAnsi="Times New Roman" w:cs="Times New Roman"/>
          <w:b/>
          <w:noProof/>
          <w:sz w:val="24"/>
          <w:szCs w:val="24"/>
        </w:rPr>
      </w:pPr>
      <w:r w:rsidRPr="008F1FE0">
        <w:rPr>
          <w:rFonts w:ascii="Times New Roman" w:hAnsi="Times New Roman" w:cs="Times New Roman"/>
          <w:b/>
          <w:noProof/>
          <w:sz w:val="24"/>
          <w:szCs w:val="24"/>
        </w:rPr>
        <w:t xml:space="preserve">Manuscript word count: </w:t>
      </w:r>
      <w:r w:rsidR="00A1271D">
        <w:rPr>
          <w:rFonts w:ascii="Times New Roman" w:hAnsi="Times New Roman" w:cs="Times New Roman"/>
          <w:b/>
          <w:noProof/>
          <w:sz w:val="24"/>
          <w:szCs w:val="24"/>
        </w:rPr>
        <w:t>3063</w:t>
      </w:r>
    </w:p>
    <w:p w14:paraId="13D85A70" w14:textId="77777777" w:rsidR="0028290C" w:rsidRPr="008F1FE0" w:rsidRDefault="0028290C" w:rsidP="006F19A7">
      <w:pPr>
        <w:spacing w:line="480" w:lineRule="auto"/>
        <w:rPr>
          <w:rFonts w:ascii="Times New Roman" w:hAnsi="Times New Roman" w:cs="Times New Roman"/>
          <w:b/>
          <w:noProof/>
          <w:sz w:val="24"/>
          <w:szCs w:val="24"/>
        </w:rPr>
      </w:pPr>
    </w:p>
    <w:p w14:paraId="4EB6C8C5" w14:textId="77777777" w:rsidR="0028290C" w:rsidRPr="008F1FE0" w:rsidRDefault="0028290C" w:rsidP="006F19A7">
      <w:pPr>
        <w:spacing w:line="480" w:lineRule="auto"/>
        <w:rPr>
          <w:rFonts w:ascii="Times New Roman" w:hAnsi="Times New Roman" w:cs="Times New Roman"/>
          <w:b/>
          <w:noProof/>
          <w:sz w:val="24"/>
          <w:szCs w:val="24"/>
        </w:rPr>
      </w:pPr>
    </w:p>
    <w:p w14:paraId="08BBF874" w14:textId="77777777" w:rsidR="0028290C" w:rsidRPr="008F1FE0" w:rsidRDefault="0028290C" w:rsidP="006F19A7">
      <w:pPr>
        <w:spacing w:line="480" w:lineRule="auto"/>
        <w:rPr>
          <w:rFonts w:ascii="Times New Roman" w:hAnsi="Times New Roman" w:cs="Times New Roman"/>
          <w:b/>
          <w:noProof/>
          <w:sz w:val="24"/>
          <w:szCs w:val="24"/>
        </w:rPr>
      </w:pPr>
    </w:p>
    <w:p w14:paraId="16DCB296" w14:textId="77777777" w:rsidR="0028290C" w:rsidRPr="008F1FE0" w:rsidRDefault="0028290C" w:rsidP="006F19A7">
      <w:pPr>
        <w:spacing w:line="480" w:lineRule="auto"/>
        <w:rPr>
          <w:rFonts w:ascii="Times New Roman" w:hAnsi="Times New Roman" w:cs="Times New Roman"/>
          <w:b/>
          <w:noProof/>
          <w:sz w:val="24"/>
          <w:szCs w:val="24"/>
        </w:rPr>
      </w:pPr>
    </w:p>
    <w:p w14:paraId="79755DD2" w14:textId="77777777" w:rsidR="0028290C" w:rsidRPr="008F1FE0" w:rsidRDefault="0028290C" w:rsidP="006F19A7">
      <w:pPr>
        <w:spacing w:line="480" w:lineRule="auto"/>
        <w:rPr>
          <w:rFonts w:ascii="Times New Roman" w:hAnsi="Times New Roman" w:cs="Times New Roman"/>
          <w:b/>
          <w:noProof/>
          <w:sz w:val="24"/>
          <w:szCs w:val="24"/>
        </w:rPr>
      </w:pPr>
    </w:p>
    <w:p w14:paraId="42A52F68" w14:textId="77777777" w:rsidR="0028290C" w:rsidRPr="008F1FE0" w:rsidRDefault="0028290C" w:rsidP="006F19A7">
      <w:pPr>
        <w:spacing w:line="480" w:lineRule="auto"/>
        <w:rPr>
          <w:rFonts w:ascii="Times New Roman" w:hAnsi="Times New Roman" w:cs="Times New Roman"/>
          <w:b/>
          <w:noProof/>
          <w:sz w:val="24"/>
          <w:szCs w:val="24"/>
        </w:rPr>
      </w:pPr>
    </w:p>
    <w:p w14:paraId="4A3CCE79" w14:textId="77777777" w:rsidR="0028290C" w:rsidRPr="008F1FE0" w:rsidRDefault="0028290C" w:rsidP="006F19A7">
      <w:pPr>
        <w:spacing w:line="480" w:lineRule="auto"/>
        <w:rPr>
          <w:rFonts w:ascii="Times New Roman" w:hAnsi="Times New Roman" w:cs="Times New Roman"/>
          <w:b/>
          <w:noProof/>
          <w:sz w:val="24"/>
          <w:szCs w:val="24"/>
        </w:rPr>
      </w:pPr>
    </w:p>
    <w:p w14:paraId="6FE69604" w14:textId="77777777" w:rsidR="0028290C" w:rsidRPr="008F1FE0" w:rsidRDefault="0028290C" w:rsidP="006F19A7">
      <w:pPr>
        <w:spacing w:line="480" w:lineRule="auto"/>
        <w:rPr>
          <w:rFonts w:ascii="Times New Roman" w:hAnsi="Times New Roman" w:cs="Times New Roman"/>
          <w:b/>
          <w:noProof/>
          <w:sz w:val="24"/>
          <w:szCs w:val="24"/>
        </w:rPr>
      </w:pPr>
    </w:p>
    <w:p w14:paraId="1A0C669A" w14:textId="77777777" w:rsidR="0028290C" w:rsidRPr="008F1FE0" w:rsidRDefault="0028290C" w:rsidP="006F19A7">
      <w:pPr>
        <w:spacing w:line="480" w:lineRule="auto"/>
        <w:rPr>
          <w:rFonts w:ascii="Times New Roman" w:hAnsi="Times New Roman" w:cs="Times New Roman"/>
          <w:b/>
          <w:noProof/>
          <w:sz w:val="24"/>
          <w:szCs w:val="24"/>
        </w:rPr>
      </w:pPr>
    </w:p>
    <w:p w14:paraId="2C089FED" w14:textId="77777777" w:rsidR="0028290C" w:rsidRPr="008F1FE0" w:rsidRDefault="0028290C" w:rsidP="006F19A7">
      <w:pPr>
        <w:spacing w:line="480" w:lineRule="auto"/>
        <w:rPr>
          <w:rFonts w:ascii="Times New Roman" w:hAnsi="Times New Roman" w:cs="Times New Roman"/>
          <w:b/>
          <w:noProof/>
          <w:sz w:val="24"/>
          <w:szCs w:val="24"/>
        </w:rPr>
      </w:pPr>
    </w:p>
    <w:p w14:paraId="0757808C" w14:textId="77777777" w:rsidR="0028290C" w:rsidRPr="008F1FE0" w:rsidRDefault="0028290C" w:rsidP="006F19A7">
      <w:pPr>
        <w:spacing w:line="480" w:lineRule="auto"/>
        <w:rPr>
          <w:rFonts w:ascii="Times New Roman" w:hAnsi="Times New Roman" w:cs="Times New Roman"/>
          <w:b/>
          <w:noProof/>
          <w:sz w:val="24"/>
          <w:szCs w:val="24"/>
        </w:rPr>
      </w:pPr>
    </w:p>
    <w:p w14:paraId="34A449FF" w14:textId="77777777" w:rsidR="0028290C" w:rsidRPr="008F1FE0" w:rsidRDefault="0028290C" w:rsidP="006F19A7">
      <w:pPr>
        <w:spacing w:line="480" w:lineRule="auto"/>
        <w:rPr>
          <w:rFonts w:ascii="Times New Roman" w:hAnsi="Times New Roman" w:cs="Times New Roman"/>
          <w:b/>
          <w:noProof/>
          <w:sz w:val="24"/>
          <w:szCs w:val="24"/>
        </w:rPr>
      </w:pPr>
    </w:p>
    <w:p w14:paraId="24DA8D57" w14:textId="77777777" w:rsidR="0028290C" w:rsidRPr="008F1FE0" w:rsidRDefault="0028290C" w:rsidP="006F19A7">
      <w:pPr>
        <w:spacing w:line="480" w:lineRule="auto"/>
        <w:rPr>
          <w:rFonts w:ascii="Times New Roman" w:hAnsi="Times New Roman" w:cs="Times New Roman"/>
          <w:b/>
          <w:noProof/>
          <w:sz w:val="24"/>
          <w:szCs w:val="24"/>
        </w:rPr>
      </w:pPr>
    </w:p>
    <w:p w14:paraId="1BC4A157" w14:textId="1EE1E6EC" w:rsidR="0028290C" w:rsidRDefault="0028290C" w:rsidP="006F19A7">
      <w:pPr>
        <w:spacing w:line="480" w:lineRule="auto"/>
        <w:rPr>
          <w:rFonts w:ascii="Times New Roman" w:hAnsi="Times New Roman" w:cs="Times New Roman"/>
          <w:b/>
          <w:noProof/>
          <w:sz w:val="24"/>
          <w:szCs w:val="24"/>
        </w:rPr>
      </w:pPr>
    </w:p>
    <w:p w14:paraId="5B64A2A8" w14:textId="77777777" w:rsidR="0040487E" w:rsidRPr="008F1FE0" w:rsidRDefault="0040487E" w:rsidP="006F19A7">
      <w:pPr>
        <w:spacing w:line="480" w:lineRule="auto"/>
        <w:rPr>
          <w:rFonts w:ascii="Times New Roman" w:hAnsi="Times New Roman" w:cs="Times New Roman"/>
          <w:b/>
          <w:noProof/>
          <w:sz w:val="24"/>
          <w:szCs w:val="24"/>
        </w:rPr>
      </w:pPr>
    </w:p>
    <w:p w14:paraId="58E890A7" w14:textId="25071530" w:rsidR="00A20814" w:rsidRPr="008F1FE0" w:rsidRDefault="00A20814" w:rsidP="00EE5268">
      <w:pPr>
        <w:spacing w:line="480" w:lineRule="auto"/>
        <w:jc w:val="center"/>
        <w:rPr>
          <w:rFonts w:ascii="Times New Roman" w:hAnsi="Times New Roman" w:cs="Times New Roman"/>
          <w:b/>
          <w:noProof/>
          <w:sz w:val="24"/>
          <w:szCs w:val="24"/>
        </w:rPr>
      </w:pPr>
      <w:r w:rsidRPr="008F1FE0">
        <w:rPr>
          <w:rFonts w:ascii="Times New Roman" w:hAnsi="Times New Roman" w:cs="Times New Roman"/>
          <w:b/>
          <w:noProof/>
          <w:sz w:val="24"/>
          <w:szCs w:val="24"/>
        </w:rPr>
        <w:t>KEY POINTS</w:t>
      </w:r>
    </w:p>
    <w:p w14:paraId="09678D41" w14:textId="21481BB7" w:rsidR="00A20814" w:rsidRPr="008F1FE0" w:rsidRDefault="008547A3" w:rsidP="006F19A7">
      <w:pPr>
        <w:spacing w:line="480" w:lineRule="auto"/>
        <w:rPr>
          <w:rFonts w:ascii="Times New Roman" w:hAnsi="Times New Roman" w:cs="Times New Roman"/>
          <w:b/>
          <w:noProof/>
          <w:sz w:val="24"/>
          <w:szCs w:val="24"/>
        </w:rPr>
      </w:pPr>
      <w:r w:rsidRPr="008F1FE0">
        <w:rPr>
          <w:rFonts w:ascii="Times New Roman" w:hAnsi="Times New Roman" w:cs="Times New Roman"/>
          <w:b/>
          <w:noProof/>
          <w:sz w:val="24"/>
          <w:szCs w:val="24"/>
        </w:rPr>
        <w:t xml:space="preserve">Question </w:t>
      </w:r>
      <w:r w:rsidR="00A20814" w:rsidRPr="008F1FE0">
        <w:rPr>
          <w:rFonts w:ascii="Times New Roman" w:hAnsi="Times New Roman" w:cs="Times New Roman"/>
          <w:noProof/>
          <w:sz w:val="24"/>
          <w:szCs w:val="24"/>
        </w:rPr>
        <w:t xml:space="preserve">Is </w:t>
      </w:r>
      <w:r w:rsidR="00A20814" w:rsidRPr="008F1FE0">
        <w:rPr>
          <w:rFonts w:ascii="Times New Roman" w:hAnsi="Times New Roman" w:cs="Times New Roman"/>
          <w:sz w:val="24"/>
          <w:szCs w:val="24"/>
        </w:rPr>
        <w:t>undertaking an Internet-based cognitive behavioural therapy programme as effective as undergoing individualized face-to-face care in reducing tinnitus distress?</w:t>
      </w:r>
    </w:p>
    <w:p w14:paraId="4F58868B" w14:textId="617A6970" w:rsidR="00A20814" w:rsidRPr="008F1FE0" w:rsidRDefault="008547A3" w:rsidP="006F19A7">
      <w:pPr>
        <w:spacing w:line="480" w:lineRule="auto"/>
        <w:rPr>
          <w:rFonts w:ascii="Times New Roman" w:hAnsi="Times New Roman" w:cs="Times New Roman"/>
          <w:b/>
          <w:noProof/>
          <w:sz w:val="24"/>
          <w:szCs w:val="24"/>
        </w:rPr>
      </w:pPr>
      <w:r w:rsidRPr="008F1FE0">
        <w:rPr>
          <w:rFonts w:ascii="Times New Roman" w:hAnsi="Times New Roman" w:cs="Times New Roman"/>
          <w:b/>
          <w:noProof/>
          <w:sz w:val="24"/>
          <w:szCs w:val="24"/>
        </w:rPr>
        <w:t xml:space="preserve">Findings </w:t>
      </w:r>
      <w:r w:rsidR="000433A9" w:rsidRPr="008F1FE0">
        <w:rPr>
          <w:rFonts w:ascii="Times New Roman" w:hAnsi="Times New Roman" w:cs="Times New Roman"/>
          <w:noProof/>
          <w:sz w:val="24"/>
          <w:szCs w:val="24"/>
        </w:rPr>
        <w:t>A</w:t>
      </w:r>
      <w:r w:rsidR="00A20814" w:rsidRPr="008F1FE0">
        <w:rPr>
          <w:rFonts w:ascii="Times New Roman" w:hAnsi="Times New Roman" w:cs="Times New Roman"/>
          <w:noProof/>
          <w:sz w:val="24"/>
          <w:szCs w:val="24"/>
        </w:rPr>
        <w:t xml:space="preserve"> randomize</w:t>
      </w:r>
      <w:r w:rsidR="00EE5268" w:rsidRPr="008F1FE0">
        <w:rPr>
          <w:rFonts w:ascii="Times New Roman" w:hAnsi="Times New Roman" w:cs="Times New Roman"/>
          <w:noProof/>
          <w:sz w:val="24"/>
          <w:szCs w:val="24"/>
        </w:rPr>
        <w:t>d non</w:t>
      </w:r>
      <w:r w:rsidR="000433A9" w:rsidRPr="008F1FE0">
        <w:rPr>
          <w:rFonts w:ascii="Times New Roman" w:hAnsi="Times New Roman" w:cs="Times New Roman"/>
          <w:noProof/>
          <w:sz w:val="24"/>
          <w:szCs w:val="24"/>
        </w:rPr>
        <w:t>-</w:t>
      </w:r>
      <w:r w:rsidR="00EE5268" w:rsidRPr="008F1FE0">
        <w:rPr>
          <w:rFonts w:ascii="Times New Roman" w:hAnsi="Times New Roman" w:cs="Times New Roman"/>
          <w:noProof/>
          <w:sz w:val="24"/>
          <w:szCs w:val="24"/>
        </w:rPr>
        <w:t>inferiority trial including</w:t>
      </w:r>
      <w:r w:rsidR="00E47EB7" w:rsidRPr="008F1FE0">
        <w:rPr>
          <w:rFonts w:ascii="Times New Roman" w:hAnsi="Times New Roman" w:cs="Times New Roman"/>
          <w:noProof/>
          <w:sz w:val="24"/>
          <w:szCs w:val="24"/>
        </w:rPr>
        <w:t xml:space="preserve"> 92 adults, undertaking </w:t>
      </w:r>
      <w:r w:rsidR="00A20814" w:rsidRPr="008F1FE0">
        <w:rPr>
          <w:rFonts w:ascii="Times New Roman" w:hAnsi="Times New Roman" w:cs="Times New Roman"/>
          <w:noProof/>
          <w:sz w:val="24"/>
          <w:szCs w:val="24"/>
        </w:rPr>
        <w:t>Internet-based cognitive behavioural th</w:t>
      </w:r>
      <w:r w:rsidR="00F40AC0" w:rsidRPr="008F1FE0">
        <w:rPr>
          <w:rFonts w:ascii="Times New Roman" w:hAnsi="Times New Roman" w:cs="Times New Roman"/>
          <w:noProof/>
          <w:sz w:val="24"/>
          <w:szCs w:val="24"/>
        </w:rPr>
        <w:t xml:space="preserve">erapy </w:t>
      </w:r>
      <w:r w:rsidR="00E47EB7" w:rsidRPr="008F1FE0">
        <w:rPr>
          <w:rFonts w:ascii="Times New Roman" w:hAnsi="Times New Roman" w:cs="Times New Roman"/>
          <w:noProof/>
          <w:sz w:val="24"/>
          <w:szCs w:val="24"/>
        </w:rPr>
        <w:t xml:space="preserve">led to similar outcomes </w:t>
      </w:r>
      <w:r w:rsidR="000433A9" w:rsidRPr="008F1FE0">
        <w:rPr>
          <w:rFonts w:ascii="Times New Roman" w:hAnsi="Times New Roman" w:cs="Times New Roman"/>
          <w:noProof/>
          <w:sz w:val="24"/>
          <w:szCs w:val="24"/>
        </w:rPr>
        <w:t xml:space="preserve">when </w:t>
      </w:r>
      <w:r w:rsidR="004A041A" w:rsidRPr="008F1FE0">
        <w:rPr>
          <w:rFonts w:ascii="Times New Roman" w:hAnsi="Times New Roman" w:cs="Times New Roman"/>
          <w:noProof/>
          <w:sz w:val="24"/>
          <w:szCs w:val="24"/>
        </w:rPr>
        <w:t>compared with</w:t>
      </w:r>
      <w:r w:rsidR="00E47EB7" w:rsidRPr="008F1FE0">
        <w:rPr>
          <w:rFonts w:ascii="Times New Roman" w:hAnsi="Times New Roman" w:cs="Times New Roman"/>
          <w:noProof/>
          <w:sz w:val="24"/>
          <w:szCs w:val="24"/>
        </w:rPr>
        <w:t xml:space="preserve"> </w:t>
      </w:r>
      <w:r w:rsidR="000433A9" w:rsidRPr="008F1FE0">
        <w:rPr>
          <w:rFonts w:ascii="Times New Roman" w:hAnsi="Times New Roman" w:cs="Times New Roman"/>
          <w:noProof/>
          <w:sz w:val="24"/>
          <w:szCs w:val="24"/>
        </w:rPr>
        <w:t xml:space="preserve">a group </w:t>
      </w:r>
      <w:r w:rsidR="00E47EB7" w:rsidRPr="008F1FE0">
        <w:rPr>
          <w:rFonts w:ascii="Times New Roman" w:hAnsi="Times New Roman" w:cs="Times New Roman"/>
          <w:noProof/>
          <w:sz w:val="24"/>
          <w:szCs w:val="24"/>
        </w:rPr>
        <w:t>undergoing</w:t>
      </w:r>
      <w:r w:rsidR="00A20814" w:rsidRPr="008F1FE0">
        <w:rPr>
          <w:rFonts w:ascii="Times New Roman" w:hAnsi="Times New Roman" w:cs="Times New Roman"/>
          <w:noProof/>
          <w:sz w:val="24"/>
          <w:szCs w:val="24"/>
        </w:rPr>
        <w:t xml:space="preserve"> individualized face-to-face tinnitus care. </w:t>
      </w:r>
    </w:p>
    <w:p w14:paraId="1A00453E" w14:textId="3D5BC39A" w:rsidR="00A20814" w:rsidRPr="008F1FE0" w:rsidRDefault="008547A3" w:rsidP="006F19A7">
      <w:pPr>
        <w:spacing w:line="480" w:lineRule="auto"/>
        <w:rPr>
          <w:rFonts w:ascii="Times New Roman" w:hAnsi="Times New Roman" w:cs="Times New Roman"/>
          <w:b/>
          <w:noProof/>
          <w:sz w:val="24"/>
          <w:szCs w:val="24"/>
        </w:rPr>
      </w:pPr>
      <w:r w:rsidRPr="008F1FE0">
        <w:rPr>
          <w:rFonts w:ascii="Times New Roman" w:hAnsi="Times New Roman" w:cs="Times New Roman"/>
          <w:b/>
          <w:noProof/>
          <w:sz w:val="24"/>
          <w:szCs w:val="24"/>
        </w:rPr>
        <w:t xml:space="preserve">Meaning </w:t>
      </w:r>
      <w:r w:rsidR="00A20814" w:rsidRPr="008F1FE0">
        <w:rPr>
          <w:rFonts w:ascii="Times New Roman" w:hAnsi="Times New Roman" w:cs="Times New Roman"/>
          <w:sz w:val="24"/>
          <w:szCs w:val="24"/>
        </w:rPr>
        <w:t>Internet-based cognitive behavioural therapy</w:t>
      </w:r>
      <w:r w:rsidR="00B8709B" w:rsidRPr="008F1FE0">
        <w:rPr>
          <w:rFonts w:ascii="Times New Roman" w:hAnsi="Times New Roman" w:cs="Times New Roman"/>
          <w:sz w:val="24"/>
          <w:szCs w:val="24"/>
        </w:rPr>
        <w:t xml:space="preserve"> has shown potential as an</w:t>
      </w:r>
      <w:r w:rsidR="00A20814" w:rsidRPr="008F1FE0">
        <w:rPr>
          <w:rFonts w:ascii="Times New Roman" w:hAnsi="Times New Roman" w:cs="Times New Roman"/>
          <w:sz w:val="24"/>
          <w:szCs w:val="24"/>
        </w:rPr>
        <w:t xml:space="preserve"> </w:t>
      </w:r>
      <w:r w:rsidR="004A041A" w:rsidRPr="008F1FE0">
        <w:rPr>
          <w:rFonts w:ascii="Times New Roman" w:hAnsi="Times New Roman" w:cs="Times New Roman"/>
          <w:sz w:val="24"/>
          <w:szCs w:val="24"/>
        </w:rPr>
        <w:t xml:space="preserve">evidence-based </w:t>
      </w:r>
      <w:r w:rsidR="00A20814" w:rsidRPr="008F1FE0">
        <w:rPr>
          <w:rFonts w:ascii="Times New Roman" w:hAnsi="Times New Roman" w:cs="Times New Roman"/>
          <w:sz w:val="24"/>
          <w:szCs w:val="24"/>
        </w:rPr>
        <w:t xml:space="preserve">tinnitus intervention </w:t>
      </w:r>
      <w:r w:rsidR="009E0CAC" w:rsidRPr="008F1FE0">
        <w:rPr>
          <w:rFonts w:ascii="Times New Roman" w:hAnsi="Times New Roman" w:cs="Times New Roman"/>
          <w:sz w:val="24"/>
          <w:szCs w:val="24"/>
        </w:rPr>
        <w:t>that could increase access to tinnitus care access</w:t>
      </w:r>
      <w:r w:rsidR="00A20814" w:rsidRPr="008F1FE0">
        <w:rPr>
          <w:rFonts w:ascii="Times New Roman" w:hAnsi="Times New Roman" w:cs="Times New Roman"/>
          <w:sz w:val="24"/>
          <w:szCs w:val="24"/>
        </w:rPr>
        <w:t>.</w:t>
      </w:r>
    </w:p>
    <w:p w14:paraId="2AE9450D" w14:textId="77777777" w:rsidR="00A20814" w:rsidRPr="008F1FE0" w:rsidRDefault="00A20814" w:rsidP="00CD055C">
      <w:pPr>
        <w:pStyle w:val="Heading1"/>
      </w:pPr>
    </w:p>
    <w:p w14:paraId="4863D6B0" w14:textId="73AF6602" w:rsidR="000F3806" w:rsidRPr="008F1FE0" w:rsidRDefault="00E817BD" w:rsidP="00CD055C">
      <w:pPr>
        <w:pStyle w:val="Heading1"/>
      </w:pPr>
      <w:r w:rsidRPr="008F1FE0">
        <w:t>ABSTRACT</w:t>
      </w:r>
      <w:r w:rsidR="000F3806" w:rsidRPr="008F1FE0">
        <w:t xml:space="preserve"> </w:t>
      </w:r>
    </w:p>
    <w:p w14:paraId="57503A6D" w14:textId="2348D711" w:rsidR="00A334E8" w:rsidRPr="008F1FE0" w:rsidRDefault="005051C0" w:rsidP="006F19A7">
      <w:pPr>
        <w:spacing w:line="480" w:lineRule="auto"/>
        <w:rPr>
          <w:rFonts w:ascii="Times New Roman" w:hAnsi="Times New Roman" w:cs="Times New Roman"/>
          <w:sz w:val="24"/>
          <w:szCs w:val="24"/>
        </w:rPr>
      </w:pPr>
      <w:r w:rsidRPr="008F1FE0">
        <w:rPr>
          <w:rFonts w:ascii="Times New Roman" w:hAnsi="Times New Roman" w:cs="Times New Roman"/>
          <w:b/>
          <w:sz w:val="24"/>
          <w:szCs w:val="24"/>
        </w:rPr>
        <w:t>Importance</w:t>
      </w:r>
      <w:r w:rsidR="008547A3" w:rsidRPr="008F1FE0">
        <w:rPr>
          <w:rFonts w:ascii="Times New Roman" w:hAnsi="Times New Roman" w:cs="Times New Roman"/>
          <w:b/>
          <w:sz w:val="24"/>
          <w:szCs w:val="24"/>
        </w:rPr>
        <w:t xml:space="preserve"> </w:t>
      </w:r>
      <w:r w:rsidR="00A20814" w:rsidRPr="008F1FE0">
        <w:rPr>
          <w:rFonts w:ascii="Times New Roman" w:hAnsi="Times New Roman" w:cs="Times New Roman"/>
          <w:sz w:val="24"/>
          <w:szCs w:val="24"/>
        </w:rPr>
        <w:t>A</w:t>
      </w:r>
      <w:r w:rsidR="004A35AE" w:rsidRPr="008F1FE0">
        <w:rPr>
          <w:rFonts w:ascii="Times New Roman" w:hAnsi="Times New Roman" w:cs="Times New Roman"/>
          <w:sz w:val="24"/>
          <w:szCs w:val="24"/>
        </w:rPr>
        <w:t xml:space="preserve">ccessible </w:t>
      </w:r>
      <w:r w:rsidR="00C82DAE" w:rsidRPr="008F1FE0">
        <w:rPr>
          <w:rFonts w:ascii="Times New Roman" w:hAnsi="Times New Roman" w:cs="Times New Roman"/>
          <w:sz w:val="24"/>
          <w:szCs w:val="24"/>
        </w:rPr>
        <w:t>clinical care is</w:t>
      </w:r>
      <w:r w:rsidR="004A35AE" w:rsidRPr="008F1FE0">
        <w:rPr>
          <w:rFonts w:ascii="Times New Roman" w:hAnsi="Times New Roman" w:cs="Times New Roman"/>
          <w:sz w:val="24"/>
          <w:szCs w:val="24"/>
        </w:rPr>
        <w:t xml:space="preserve"> not always available to those with distressing tinnitus. </w:t>
      </w:r>
      <w:r w:rsidR="00A334E8" w:rsidRPr="008F1FE0">
        <w:rPr>
          <w:rFonts w:ascii="Times New Roman" w:hAnsi="Times New Roman" w:cs="Times New Roman"/>
          <w:sz w:val="24"/>
          <w:szCs w:val="24"/>
        </w:rPr>
        <w:t>Internet-bas</w:t>
      </w:r>
      <w:r w:rsidR="004A35AE" w:rsidRPr="008F1FE0">
        <w:rPr>
          <w:rFonts w:ascii="Times New Roman" w:hAnsi="Times New Roman" w:cs="Times New Roman"/>
          <w:sz w:val="24"/>
          <w:szCs w:val="24"/>
        </w:rPr>
        <w:t>ed cognitive behavioural therapy</w:t>
      </w:r>
      <w:r w:rsidR="00A334E8" w:rsidRPr="008F1FE0">
        <w:rPr>
          <w:rFonts w:ascii="Times New Roman" w:hAnsi="Times New Roman" w:cs="Times New Roman"/>
          <w:sz w:val="24"/>
          <w:szCs w:val="24"/>
        </w:rPr>
        <w:t xml:space="preserve"> has potential to increase access to evidence-based tinnitus services</w:t>
      </w:r>
      <w:r w:rsidR="00C82DAE" w:rsidRPr="008F1FE0">
        <w:rPr>
          <w:rFonts w:ascii="Times New Roman" w:hAnsi="Times New Roman" w:cs="Times New Roman"/>
          <w:sz w:val="24"/>
          <w:szCs w:val="24"/>
        </w:rPr>
        <w:t xml:space="preserve">. Research comparing </w:t>
      </w:r>
      <w:r w:rsidR="00A334E8" w:rsidRPr="008F1FE0">
        <w:rPr>
          <w:rFonts w:ascii="Times New Roman" w:hAnsi="Times New Roman" w:cs="Times New Roman"/>
          <w:sz w:val="24"/>
          <w:szCs w:val="24"/>
        </w:rPr>
        <w:t>the</w:t>
      </w:r>
      <w:r w:rsidR="00C82DAE" w:rsidRPr="008F1FE0">
        <w:rPr>
          <w:rFonts w:ascii="Times New Roman" w:hAnsi="Times New Roman" w:cs="Times New Roman"/>
          <w:sz w:val="24"/>
          <w:szCs w:val="24"/>
        </w:rPr>
        <w:t xml:space="preserve"> effectiveness </w:t>
      </w:r>
      <w:r w:rsidR="000433A9" w:rsidRPr="008F1FE0">
        <w:rPr>
          <w:rFonts w:ascii="Times New Roman" w:hAnsi="Times New Roman" w:cs="Times New Roman"/>
          <w:sz w:val="24"/>
          <w:szCs w:val="24"/>
        </w:rPr>
        <w:t xml:space="preserve">of </w:t>
      </w:r>
      <w:r w:rsidR="00B8709B" w:rsidRPr="008F1FE0">
        <w:rPr>
          <w:rFonts w:ascii="Times New Roman" w:hAnsi="Times New Roman" w:cs="Times New Roman"/>
          <w:sz w:val="24"/>
          <w:szCs w:val="24"/>
        </w:rPr>
        <w:t xml:space="preserve">this </w:t>
      </w:r>
      <w:r w:rsidR="00C82DAE" w:rsidRPr="008F1FE0">
        <w:rPr>
          <w:rFonts w:ascii="Times New Roman" w:hAnsi="Times New Roman" w:cs="Times New Roman"/>
          <w:sz w:val="24"/>
          <w:szCs w:val="24"/>
        </w:rPr>
        <w:t>intervention</w:t>
      </w:r>
      <w:r w:rsidR="00A334E8" w:rsidRPr="008F1FE0">
        <w:rPr>
          <w:rFonts w:ascii="Times New Roman" w:hAnsi="Times New Roman" w:cs="Times New Roman"/>
          <w:sz w:val="24"/>
          <w:szCs w:val="24"/>
        </w:rPr>
        <w:t xml:space="preserve"> </w:t>
      </w:r>
      <w:r w:rsidR="000433A9" w:rsidRPr="008F1FE0">
        <w:rPr>
          <w:rFonts w:ascii="Times New Roman" w:hAnsi="Times New Roman" w:cs="Times New Roman"/>
          <w:sz w:val="24"/>
          <w:szCs w:val="24"/>
        </w:rPr>
        <w:t>with face to face care</w:t>
      </w:r>
      <w:r w:rsidR="00C82DAE" w:rsidRPr="008F1FE0">
        <w:rPr>
          <w:rFonts w:ascii="Times New Roman" w:hAnsi="Times New Roman" w:cs="Times New Roman"/>
          <w:sz w:val="24"/>
          <w:szCs w:val="24"/>
        </w:rPr>
        <w:t xml:space="preserve"> </w:t>
      </w:r>
      <w:r w:rsidR="00A334E8" w:rsidRPr="008F1FE0">
        <w:rPr>
          <w:rFonts w:ascii="Times New Roman" w:hAnsi="Times New Roman" w:cs="Times New Roman"/>
          <w:sz w:val="24"/>
          <w:szCs w:val="24"/>
        </w:rPr>
        <w:t>is required.</w:t>
      </w:r>
    </w:p>
    <w:p w14:paraId="77F0D76A" w14:textId="7BEAE46F" w:rsidR="00A334E8" w:rsidRPr="008F1FE0" w:rsidRDefault="008547A3" w:rsidP="006F19A7">
      <w:pPr>
        <w:spacing w:line="480" w:lineRule="auto"/>
        <w:rPr>
          <w:rFonts w:ascii="Times New Roman" w:hAnsi="Times New Roman" w:cs="Times New Roman"/>
          <w:b/>
          <w:sz w:val="24"/>
          <w:szCs w:val="24"/>
        </w:rPr>
      </w:pPr>
      <w:r w:rsidRPr="008F1FE0">
        <w:rPr>
          <w:rFonts w:ascii="Times New Roman" w:hAnsi="Times New Roman" w:cs="Times New Roman"/>
          <w:b/>
          <w:sz w:val="24"/>
          <w:szCs w:val="24"/>
        </w:rPr>
        <w:t xml:space="preserve">Objective </w:t>
      </w:r>
      <w:r w:rsidR="004A35AE" w:rsidRPr="008F1FE0">
        <w:rPr>
          <w:rFonts w:ascii="Times New Roman" w:hAnsi="Times New Roman" w:cs="Times New Roman"/>
          <w:sz w:val="24"/>
          <w:szCs w:val="24"/>
          <w:shd w:val="clear" w:color="auto" w:fill="FFFFFF"/>
        </w:rPr>
        <w:t xml:space="preserve">To </w:t>
      </w:r>
      <w:r w:rsidR="004A35AE" w:rsidRPr="008F1FE0">
        <w:rPr>
          <w:rFonts w:ascii="Times New Roman" w:hAnsi="Times New Roman" w:cs="Times New Roman"/>
          <w:sz w:val="24"/>
          <w:szCs w:val="24"/>
        </w:rPr>
        <w:t>evaluate whether an Internet-based</w:t>
      </w:r>
      <w:r w:rsidR="00C82DAE" w:rsidRPr="008F1FE0">
        <w:rPr>
          <w:rFonts w:ascii="Times New Roman" w:hAnsi="Times New Roman" w:cs="Times New Roman"/>
          <w:sz w:val="24"/>
          <w:szCs w:val="24"/>
        </w:rPr>
        <w:t xml:space="preserve"> cognitive behavioural therapy</w:t>
      </w:r>
      <w:r w:rsidR="004A35AE" w:rsidRPr="008F1FE0">
        <w:rPr>
          <w:rFonts w:ascii="Times New Roman" w:hAnsi="Times New Roman" w:cs="Times New Roman"/>
          <w:sz w:val="24"/>
          <w:szCs w:val="24"/>
        </w:rPr>
        <w:t xml:space="preserve"> intervention</w:t>
      </w:r>
      <w:r w:rsidR="00A334E8" w:rsidRPr="008F1FE0">
        <w:rPr>
          <w:rFonts w:ascii="Times New Roman" w:hAnsi="Times New Roman" w:cs="Times New Roman"/>
          <w:sz w:val="24"/>
          <w:szCs w:val="24"/>
        </w:rPr>
        <w:t xml:space="preserve"> is at least as effective as established </w:t>
      </w:r>
      <w:r w:rsidR="00281864" w:rsidRPr="008F1FE0">
        <w:rPr>
          <w:rFonts w:ascii="Times New Roman" w:hAnsi="Times New Roman" w:cs="Times New Roman"/>
          <w:sz w:val="24"/>
          <w:szCs w:val="24"/>
        </w:rPr>
        <w:t>individualiz</w:t>
      </w:r>
      <w:r w:rsidR="00A334E8" w:rsidRPr="008F1FE0">
        <w:rPr>
          <w:rFonts w:ascii="Times New Roman" w:hAnsi="Times New Roman" w:cs="Times New Roman"/>
          <w:sz w:val="24"/>
          <w:szCs w:val="24"/>
        </w:rPr>
        <w:t>ed face-to-face care in reducing tinnitus distress</w:t>
      </w:r>
      <w:r w:rsidR="00C82DAE" w:rsidRPr="008F1FE0">
        <w:rPr>
          <w:rFonts w:ascii="Times New Roman" w:hAnsi="Times New Roman" w:cs="Times New Roman"/>
          <w:sz w:val="24"/>
          <w:szCs w:val="24"/>
        </w:rPr>
        <w:t xml:space="preserve"> and tinnitus-related difficulties</w:t>
      </w:r>
      <w:r w:rsidR="00A334E8" w:rsidRPr="008F1FE0">
        <w:rPr>
          <w:rFonts w:ascii="Times New Roman" w:hAnsi="Times New Roman" w:cs="Times New Roman"/>
          <w:sz w:val="24"/>
          <w:szCs w:val="24"/>
        </w:rPr>
        <w:t>.</w:t>
      </w:r>
    </w:p>
    <w:p w14:paraId="4A107F79" w14:textId="766BC848" w:rsidR="00A334E8" w:rsidRPr="008F1FE0" w:rsidRDefault="005051C0" w:rsidP="006F19A7">
      <w:pPr>
        <w:spacing w:line="480" w:lineRule="auto"/>
        <w:rPr>
          <w:rFonts w:ascii="Times New Roman" w:hAnsi="Times New Roman" w:cs="Times New Roman"/>
          <w:b/>
          <w:sz w:val="24"/>
          <w:szCs w:val="24"/>
        </w:rPr>
      </w:pPr>
      <w:r w:rsidRPr="008F1FE0">
        <w:rPr>
          <w:rFonts w:ascii="Times New Roman" w:hAnsi="Times New Roman" w:cs="Times New Roman"/>
          <w:b/>
          <w:sz w:val="24"/>
          <w:szCs w:val="24"/>
        </w:rPr>
        <w:t>Design</w:t>
      </w:r>
      <w:r w:rsidR="008547A3" w:rsidRPr="008F1FE0">
        <w:rPr>
          <w:rFonts w:ascii="Times New Roman" w:hAnsi="Times New Roman" w:cs="Times New Roman"/>
          <w:b/>
          <w:sz w:val="24"/>
          <w:szCs w:val="24"/>
        </w:rPr>
        <w:t xml:space="preserve"> </w:t>
      </w:r>
      <w:r w:rsidR="00A334E8" w:rsidRPr="008F1FE0">
        <w:rPr>
          <w:rFonts w:ascii="Times New Roman" w:hAnsi="Times New Roman" w:cs="Times New Roman"/>
          <w:sz w:val="24"/>
          <w:szCs w:val="24"/>
        </w:rPr>
        <w:t xml:space="preserve">A </w:t>
      </w:r>
      <w:r w:rsidR="00281864" w:rsidRPr="008F1FE0">
        <w:rPr>
          <w:rFonts w:ascii="Times New Roman" w:hAnsi="Times New Roman" w:cs="Times New Roman"/>
          <w:sz w:val="24"/>
          <w:szCs w:val="24"/>
        </w:rPr>
        <w:t>randomize</w:t>
      </w:r>
      <w:r w:rsidR="00A334E8" w:rsidRPr="008F1FE0">
        <w:rPr>
          <w:rFonts w:ascii="Times New Roman" w:hAnsi="Times New Roman" w:cs="Times New Roman"/>
          <w:sz w:val="24"/>
          <w:szCs w:val="24"/>
        </w:rPr>
        <w:t>d, multi-centre, two-arm parallel group, non-inferiority trial</w:t>
      </w:r>
      <w:r w:rsidR="00C82DAE" w:rsidRPr="008F1FE0">
        <w:rPr>
          <w:rFonts w:ascii="Times New Roman" w:hAnsi="Times New Roman" w:cs="Times New Roman"/>
          <w:sz w:val="24"/>
          <w:szCs w:val="24"/>
        </w:rPr>
        <w:t xml:space="preserve"> with 2-month </w:t>
      </w:r>
      <w:r w:rsidR="008547A3" w:rsidRPr="008F1FE0">
        <w:rPr>
          <w:rFonts w:ascii="Times New Roman" w:hAnsi="Times New Roman" w:cs="Times New Roman"/>
          <w:sz w:val="24"/>
          <w:szCs w:val="24"/>
        </w:rPr>
        <w:t>follow-up was run between October 2016 and July</w:t>
      </w:r>
      <w:r w:rsidR="00C82DAE" w:rsidRPr="008F1FE0">
        <w:rPr>
          <w:rFonts w:ascii="Times New Roman" w:hAnsi="Times New Roman" w:cs="Times New Roman"/>
          <w:sz w:val="24"/>
          <w:szCs w:val="24"/>
        </w:rPr>
        <w:t xml:space="preserve"> 2017</w:t>
      </w:r>
      <w:r w:rsidR="00A334E8" w:rsidRPr="008F1FE0">
        <w:rPr>
          <w:rFonts w:ascii="Times New Roman" w:hAnsi="Times New Roman" w:cs="Times New Roman"/>
          <w:sz w:val="24"/>
          <w:szCs w:val="24"/>
        </w:rPr>
        <w:t>. Participants were randomly assigned (1:1) t</w:t>
      </w:r>
      <w:r w:rsidR="00A334E8" w:rsidRPr="008F1FE0">
        <w:rPr>
          <w:rFonts w:ascii="Times New Roman" w:eastAsia="Arial Unicode MS" w:hAnsi="Times New Roman" w:cs="Times New Roman"/>
          <w:sz w:val="24"/>
          <w:szCs w:val="24"/>
          <w:shd w:val="clear" w:color="auto" w:fill="FFFFFF"/>
          <w:lang w:eastAsia="en-GB"/>
        </w:rPr>
        <w:t xml:space="preserve">o either intervention using variable permuted block sizes of four and six. </w:t>
      </w:r>
    </w:p>
    <w:p w14:paraId="16BE5B78" w14:textId="072936B8" w:rsidR="00A334E8" w:rsidRPr="008F1FE0" w:rsidRDefault="008547A3" w:rsidP="006F19A7">
      <w:pPr>
        <w:spacing w:line="480" w:lineRule="auto"/>
        <w:rPr>
          <w:rFonts w:ascii="Times New Roman" w:hAnsi="Times New Roman" w:cs="Times New Roman"/>
          <w:b/>
          <w:sz w:val="24"/>
          <w:szCs w:val="24"/>
        </w:rPr>
      </w:pPr>
      <w:r w:rsidRPr="008F1FE0">
        <w:rPr>
          <w:rFonts w:ascii="Times New Roman" w:hAnsi="Times New Roman" w:cs="Times New Roman"/>
          <w:b/>
          <w:sz w:val="24"/>
          <w:szCs w:val="24"/>
        </w:rPr>
        <w:t xml:space="preserve">Setting </w:t>
      </w:r>
      <w:r w:rsidR="00A334E8" w:rsidRPr="008F1FE0">
        <w:rPr>
          <w:rFonts w:ascii="Times New Roman" w:hAnsi="Times New Roman" w:cs="Times New Roman"/>
          <w:sz w:val="24"/>
          <w:szCs w:val="24"/>
        </w:rPr>
        <w:t>The expe</w:t>
      </w:r>
      <w:r w:rsidR="00C82DAE" w:rsidRPr="008F1FE0">
        <w:rPr>
          <w:rFonts w:ascii="Times New Roman" w:hAnsi="Times New Roman" w:cs="Times New Roman"/>
          <w:sz w:val="24"/>
          <w:szCs w:val="24"/>
        </w:rPr>
        <w:t xml:space="preserve">rimental group received the Internet-intervention online </w:t>
      </w:r>
      <w:r w:rsidR="00A334E8" w:rsidRPr="008F1FE0">
        <w:rPr>
          <w:rFonts w:ascii="Times New Roman" w:hAnsi="Times New Roman" w:cs="Times New Roman"/>
          <w:sz w:val="24"/>
          <w:szCs w:val="24"/>
        </w:rPr>
        <w:t xml:space="preserve">while the active control undertook the usual face-to-face tinnitus care at one of </w:t>
      </w:r>
      <w:r w:rsidR="00A334E8" w:rsidRPr="008F1FE0">
        <w:rPr>
          <w:rFonts w:ascii="Times New Roman" w:hAnsi="Times New Roman" w:cs="Times New Roman"/>
          <w:sz w:val="24"/>
          <w:szCs w:val="24"/>
          <w:lang w:val="en"/>
        </w:rPr>
        <w:t>three UK-based National Health Service hospitals.</w:t>
      </w:r>
    </w:p>
    <w:p w14:paraId="5E363146" w14:textId="1B8EDD0C" w:rsidR="004A35AE" w:rsidRPr="008F1FE0" w:rsidRDefault="008547A3" w:rsidP="006F19A7">
      <w:pPr>
        <w:spacing w:line="480" w:lineRule="auto"/>
        <w:rPr>
          <w:rFonts w:ascii="Times New Roman" w:hAnsi="Times New Roman" w:cs="Times New Roman"/>
          <w:b/>
          <w:sz w:val="24"/>
          <w:szCs w:val="24"/>
        </w:rPr>
      </w:pPr>
      <w:r w:rsidRPr="008F1FE0">
        <w:rPr>
          <w:rFonts w:ascii="Times New Roman" w:hAnsi="Times New Roman" w:cs="Times New Roman"/>
          <w:b/>
          <w:sz w:val="24"/>
          <w:szCs w:val="24"/>
        </w:rPr>
        <w:t xml:space="preserve">Participants </w:t>
      </w:r>
      <w:r w:rsidR="00ED2B87" w:rsidRPr="008F1FE0">
        <w:rPr>
          <w:rFonts w:ascii="Times New Roman" w:hAnsi="Times New Roman" w:cs="Times New Roman"/>
          <w:sz w:val="24"/>
          <w:szCs w:val="24"/>
        </w:rPr>
        <w:t>Adults that had been referred to their local tinnitus clinics due to bothersome tinnitus</w:t>
      </w:r>
      <w:r w:rsidRPr="008F1FE0">
        <w:rPr>
          <w:rFonts w:ascii="Times New Roman" w:hAnsi="Times New Roman" w:cs="Times New Roman"/>
          <w:sz w:val="24"/>
          <w:szCs w:val="24"/>
        </w:rPr>
        <w:t>,</w:t>
      </w:r>
      <w:r w:rsidR="00ED2B87" w:rsidRPr="008F1FE0">
        <w:rPr>
          <w:rFonts w:ascii="Times New Roman" w:hAnsi="Times New Roman" w:cs="Times New Roman"/>
          <w:sz w:val="24"/>
          <w:szCs w:val="24"/>
        </w:rPr>
        <w:t xml:space="preserve"> were invited to participate (n =374). </w:t>
      </w:r>
      <w:r w:rsidR="004A35AE" w:rsidRPr="008F1FE0">
        <w:rPr>
          <w:rFonts w:ascii="Times New Roman" w:hAnsi="Times New Roman" w:cs="Times New Roman"/>
          <w:sz w:val="24"/>
          <w:szCs w:val="24"/>
        </w:rPr>
        <w:t xml:space="preserve"> 92 participants</w:t>
      </w:r>
      <w:r w:rsidR="00ED2B87" w:rsidRPr="008F1FE0">
        <w:rPr>
          <w:rFonts w:ascii="Times New Roman" w:hAnsi="Times New Roman" w:cs="Times New Roman"/>
          <w:sz w:val="24"/>
          <w:szCs w:val="24"/>
        </w:rPr>
        <w:t xml:space="preserve"> were randomized</w:t>
      </w:r>
      <w:r w:rsidR="00C82DAE" w:rsidRPr="008F1FE0">
        <w:rPr>
          <w:rFonts w:ascii="Times New Roman" w:hAnsi="Times New Roman" w:cs="Times New Roman"/>
          <w:sz w:val="24"/>
          <w:szCs w:val="24"/>
        </w:rPr>
        <w:t xml:space="preserve"> (experimental</w:t>
      </w:r>
      <w:r w:rsidR="004A35AE" w:rsidRPr="008F1FE0">
        <w:rPr>
          <w:rFonts w:ascii="Times New Roman" w:hAnsi="Times New Roman" w:cs="Times New Roman"/>
          <w:sz w:val="24"/>
          <w:szCs w:val="24"/>
        </w:rPr>
        <w:t xml:space="preserve"> n = 46</w:t>
      </w:r>
      <w:r w:rsidR="00C82DAE" w:rsidRPr="008F1FE0">
        <w:rPr>
          <w:rFonts w:ascii="Times New Roman" w:hAnsi="Times New Roman" w:cs="Times New Roman"/>
          <w:sz w:val="24"/>
          <w:szCs w:val="24"/>
        </w:rPr>
        <w:t>; control</w:t>
      </w:r>
      <w:r w:rsidR="004A35AE" w:rsidRPr="008F1FE0">
        <w:rPr>
          <w:rFonts w:ascii="Times New Roman" w:hAnsi="Times New Roman" w:cs="Times New Roman"/>
          <w:sz w:val="24"/>
          <w:szCs w:val="24"/>
        </w:rPr>
        <w:t xml:space="preserve"> n= 46)</w:t>
      </w:r>
      <w:r w:rsidR="006C259E" w:rsidRPr="008F1FE0">
        <w:rPr>
          <w:rFonts w:ascii="Times New Roman" w:hAnsi="Times New Roman" w:cs="Times New Roman"/>
          <w:sz w:val="24"/>
          <w:szCs w:val="24"/>
        </w:rPr>
        <w:t>, of which</w:t>
      </w:r>
      <w:r w:rsidR="004A35AE" w:rsidRPr="008F1FE0">
        <w:rPr>
          <w:rFonts w:ascii="Times New Roman" w:hAnsi="Times New Roman" w:cs="Times New Roman"/>
          <w:sz w:val="24"/>
          <w:szCs w:val="24"/>
        </w:rPr>
        <w:t xml:space="preserve"> 88 completed the immediate post-intervention assessment and 72 completed follow-up assessment measures.</w:t>
      </w:r>
      <w:r w:rsidR="00C82DAE" w:rsidRPr="008F1FE0">
        <w:rPr>
          <w:rFonts w:ascii="Times New Roman" w:hAnsi="Times New Roman" w:cs="Times New Roman"/>
          <w:sz w:val="24"/>
          <w:szCs w:val="24"/>
        </w:rPr>
        <w:t xml:space="preserve"> </w:t>
      </w:r>
    </w:p>
    <w:p w14:paraId="48F26F45" w14:textId="007AF5F2" w:rsidR="004A35AE" w:rsidRPr="008F1FE0" w:rsidRDefault="00CF509B" w:rsidP="006F19A7">
      <w:pPr>
        <w:spacing w:line="480" w:lineRule="auto"/>
        <w:rPr>
          <w:rFonts w:ascii="Times New Roman" w:hAnsi="Times New Roman" w:cs="Times New Roman"/>
          <w:b/>
          <w:sz w:val="24"/>
          <w:szCs w:val="24"/>
        </w:rPr>
      </w:pPr>
      <w:r w:rsidRPr="008F1FE0">
        <w:rPr>
          <w:rFonts w:ascii="Times New Roman" w:hAnsi="Times New Roman" w:cs="Times New Roman"/>
          <w:b/>
          <w:sz w:val="24"/>
          <w:szCs w:val="24"/>
        </w:rPr>
        <w:t xml:space="preserve">Interventions </w:t>
      </w:r>
      <w:r w:rsidR="004A35AE" w:rsidRPr="008F1FE0">
        <w:rPr>
          <w:rFonts w:ascii="Times New Roman" w:hAnsi="Times New Roman" w:cs="Times New Roman"/>
          <w:sz w:val="24"/>
          <w:szCs w:val="24"/>
        </w:rPr>
        <w:t xml:space="preserve">Participants were </w:t>
      </w:r>
      <w:r w:rsidR="00281864" w:rsidRPr="008F1FE0">
        <w:rPr>
          <w:rFonts w:ascii="Times New Roman" w:hAnsi="Times New Roman" w:cs="Times New Roman"/>
          <w:sz w:val="24"/>
          <w:szCs w:val="24"/>
        </w:rPr>
        <w:t>randomize</w:t>
      </w:r>
      <w:r w:rsidR="004A35AE" w:rsidRPr="008F1FE0">
        <w:rPr>
          <w:rFonts w:ascii="Times New Roman" w:hAnsi="Times New Roman" w:cs="Times New Roman"/>
          <w:sz w:val="24"/>
          <w:szCs w:val="24"/>
        </w:rPr>
        <w:t xml:space="preserve">d to </w:t>
      </w:r>
      <w:r w:rsidR="00ED2B87" w:rsidRPr="008F1FE0">
        <w:rPr>
          <w:rFonts w:ascii="Times New Roman" w:hAnsi="Times New Roman" w:cs="Times New Roman"/>
          <w:sz w:val="24"/>
          <w:szCs w:val="24"/>
        </w:rPr>
        <w:t>receive either</w:t>
      </w:r>
      <w:r w:rsidR="004A35AE" w:rsidRPr="008F1FE0">
        <w:rPr>
          <w:rFonts w:ascii="Times New Roman" w:hAnsi="Times New Roman" w:cs="Times New Roman"/>
          <w:sz w:val="24"/>
          <w:szCs w:val="24"/>
        </w:rPr>
        <w:t xml:space="preserve"> 8 weeks of guided Internet-based cognitive behavioural therapy or </w:t>
      </w:r>
      <w:r w:rsidR="00ED2B87" w:rsidRPr="008F1FE0">
        <w:rPr>
          <w:rFonts w:ascii="Times New Roman" w:hAnsi="Times New Roman" w:cs="Times New Roman"/>
          <w:sz w:val="24"/>
          <w:szCs w:val="24"/>
        </w:rPr>
        <w:t xml:space="preserve">2-3 </w:t>
      </w:r>
      <w:r w:rsidR="00281864" w:rsidRPr="008F1FE0">
        <w:rPr>
          <w:rFonts w:ascii="Times New Roman" w:hAnsi="Times New Roman" w:cs="Times New Roman"/>
          <w:sz w:val="24"/>
          <w:szCs w:val="24"/>
        </w:rPr>
        <w:t>individualiz</w:t>
      </w:r>
      <w:r w:rsidR="00ED2B87" w:rsidRPr="008F1FE0">
        <w:rPr>
          <w:rFonts w:ascii="Times New Roman" w:hAnsi="Times New Roman" w:cs="Times New Roman"/>
          <w:sz w:val="24"/>
          <w:szCs w:val="24"/>
        </w:rPr>
        <w:t xml:space="preserve">ed </w:t>
      </w:r>
      <w:r w:rsidR="004A35AE" w:rsidRPr="008F1FE0">
        <w:rPr>
          <w:rFonts w:ascii="Times New Roman" w:hAnsi="Times New Roman" w:cs="Times New Roman"/>
          <w:sz w:val="24"/>
          <w:szCs w:val="24"/>
        </w:rPr>
        <w:t>fac</w:t>
      </w:r>
      <w:r w:rsidR="00FA2B62" w:rsidRPr="008F1FE0">
        <w:rPr>
          <w:rFonts w:ascii="Times New Roman" w:hAnsi="Times New Roman" w:cs="Times New Roman"/>
          <w:sz w:val="24"/>
          <w:szCs w:val="24"/>
        </w:rPr>
        <w:t>e-to-</w:t>
      </w:r>
      <w:r w:rsidR="00ED2B87" w:rsidRPr="008F1FE0">
        <w:rPr>
          <w:rFonts w:ascii="Times New Roman" w:hAnsi="Times New Roman" w:cs="Times New Roman"/>
          <w:sz w:val="24"/>
          <w:szCs w:val="24"/>
        </w:rPr>
        <w:t>face</w:t>
      </w:r>
      <w:r w:rsidR="004A35AE" w:rsidRPr="008F1FE0">
        <w:rPr>
          <w:rFonts w:ascii="Times New Roman" w:hAnsi="Times New Roman" w:cs="Times New Roman"/>
          <w:sz w:val="24"/>
          <w:szCs w:val="24"/>
        </w:rPr>
        <w:t xml:space="preserve"> </w:t>
      </w:r>
      <w:r w:rsidR="00ED2B87" w:rsidRPr="008F1FE0">
        <w:rPr>
          <w:rFonts w:ascii="Times New Roman" w:hAnsi="Times New Roman" w:cs="Times New Roman"/>
          <w:sz w:val="24"/>
          <w:szCs w:val="24"/>
        </w:rPr>
        <w:t>appointments in a tinnitus clinic.</w:t>
      </w:r>
    </w:p>
    <w:p w14:paraId="57EF4628" w14:textId="22A5BF33" w:rsidR="00A334E8" w:rsidRPr="008F1FE0" w:rsidRDefault="005051C0" w:rsidP="006F19A7">
      <w:pPr>
        <w:spacing w:line="480" w:lineRule="auto"/>
        <w:rPr>
          <w:rFonts w:ascii="Times New Roman" w:hAnsi="Times New Roman" w:cs="Times New Roman"/>
          <w:b/>
          <w:sz w:val="24"/>
          <w:szCs w:val="24"/>
        </w:rPr>
      </w:pPr>
      <w:r w:rsidRPr="008F1FE0">
        <w:rPr>
          <w:rFonts w:ascii="Times New Roman" w:hAnsi="Times New Roman" w:cs="Times New Roman"/>
          <w:b/>
          <w:sz w:val="24"/>
          <w:szCs w:val="24"/>
        </w:rPr>
        <w:t>Ma</w:t>
      </w:r>
      <w:r w:rsidR="00A334E8" w:rsidRPr="008F1FE0">
        <w:rPr>
          <w:rFonts w:ascii="Times New Roman" w:hAnsi="Times New Roman" w:cs="Times New Roman"/>
          <w:b/>
          <w:sz w:val="24"/>
          <w:szCs w:val="24"/>
        </w:rPr>
        <w:t>i</w:t>
      </w:r>
      <w:r w:rsidR="00CF509B" w:rsidRPr="008F1FE0">
        <w:rPr>
          <w:rFonts w:ascii="Times New Roman" w:hAnsi="Times New Roman" w:cs="Times New Roman"/>
          <w:b/>
          <w:sz w:val="24"/>
          <w:szCs w:val="24"/>
        </w:rPr>
        <w:t xml:space="preserve">n Outcome measures </w:t>
      </w:r>
      <w:r w:rsidR="00A334E8" w:rsidRPr="008F1FE0">
        <w:rPr>
          <w:rFonts w:ascii="Times New Roman" w:hAnsi="Times New Roman" w:cs="Times New Roman"/>
          <w:sz w:val="24"/>
          <w:szCs w:val="24"/>
          <w:lang w:val="en"/>
        </w:rPr>
        <w:t xml:space="preserve">The primary outcome was a change in tinnitus distress (as assessed by the Tinnitus Functional Index). Secondary assessment measures were included for insomnia, anxiety, depression, hearing disability, hyperacusis, cognitive failures, and satisfaction with life.  </w:t>
      </w:r>
    </w:p>
    <w:p w14:paraId="1EDC2495" w14:textId="11A2C7F5" w:rsidR="00A334E8" w:rsidRPr="008F1FE0" w:rsidRDefault="00CF509B" w:rsidP="006F19A7">
      <w:pPr>
        <w:spacing w:line="480" w:lineRule="auto"/>
        <w:rPr>
          <w:rFonts w:ascii="Times New Roman" w:hAnsi="Times New Roman" w:cs="Times New Roman"/>
          <w:b/>
          <w:sz w:val="24"/>
          <w:szCs w:val="24"/>
        </w:rPr>
      </w:pPr>
      <w:r w:rsidRPr="008F1FE0">
        <w:rPr>
          <w:rFonts w:ascii="Times New Roman" w:hAnsi="Times New Roman" w:cs="Times New Roman"/>
          <w:b/>
          <w:sz w:val="24"/>
          <w:szCs w:val="24"/>
        </w:rPr>
        <w:t xml:space="preserve">Results </w:t>
      </w:r>
      <w:r w:rsidR="00EC72D8" w:rsidRPr="008F1FE0">
        <w:rPr>
          <w:rFonts w:ascii="Times New Roman" w:hAnsi="Times New Roman" w:cs="Times New Roman"/>
          <w:sz w:val="24"/>
          <w:szCs w:val="24"/>
        </w:rPr>
        <w:t>The</w:t>
      </w:r>
      <w:r w:rsidR="00863438" w:rsidRPr="008F1FE0">
        <w:rPr>
          <w:rFonts w:ascii="Times New Roman" w:hAnsi="Times New Roman" w:cs="Times New Roman"/>
          <w:sz w:val="24"/>
          <w:szCs w:val="24"/>
        </w:rPr>
        <w:t xml:space="preserve"> between-</w:t>
      </w:r>
      <w:r w:rsidR="00A334E8" w:rsidRPr="008F1FE0">
        <w:rPr>
          <w:rFonts w:ascii="Times New Roman" w:hAnsi="Times New Roman" w:cs="Times New Roman"/>
          <w:sz w:val="24"/>
          <w:szCs w:val="24"/>
        </w:rPr>
        <w:t>gro</w:t>
      </w:r>
      <w:r w:rsidR="004A35AE" w:rsidRPr="008F1FE0">
        <w:rPr>
          <w:rFonts w:ascii="Times New Roman" w:hAnsi="Times New Roman" w:cs="Times New Roman"/>
          <w:sz w:val="24"/>
          <w:szCs w:val="24"/>
        </w:rPr>
        <w:t>up difference in the Tinnitus Functional Index</w:t>
      </w:r>
      <w:r w:rsidR="00A334E8" w:rsidRPr="008F1FE0">
        <w:rPr>
          <w:rFonts w:ascii="Times New Roman" w:hAnsi="Times New Roman" w:cs="Times New Roman"/>
          <w:sz w:val="24"/>
          <w:szCs w:val="24"/>
        </w:rPr>
        <w:t xml:space="preserve"> scores at post-intervention of 5.19 (95% CI -4.17 to 14.53) and 5.18 (95% CI -4.17 to 14.53) at follow-up, fell within the non-inferiority margin of 13 points for the lower 95% confidence interval. </w:t>
      </w:r>
      <w:r w:rsidR="00A334E8" w:rsidRPr="008F1FE0">
        <w:rPr>
          <w:rFonts w:ascii="Times New Roman" w:hAnsi="Times New Roman" w:cs="Times New Roman"/>
          <w:sz w:val="24"/>
          <w:szCs w:val="24"/>
          <w:lang w:eastAsia="en-GB"/>
        </w:rPr>
        <w:t>For the secondary outcomes, only outcomes for insomnia fell outside the non-inferiority margin, at both post-intervention and follow-up, favouring the</w:t>
      </w:r>
      <w:r w:rsidR="00A334E8" w:rsidRPr="008F1FE0">
        <w:rPr>
          <w:rFonts w:ascii="Times New Roman" w:hAnsi="Times New Roman" w:cs="Times New Roman"/>
          <w:sz w:val="24"/>
          <w:szCs w:val="24"/>
          <w:lang w:val="en-US" w:eastAsia="en-GB"/>
        </w:rPr>
        <w:t xml:space="preserve"> iCBT</w:t>
      </w:r>
      <w:r w:rsidR="00A334E8" w:rsidRPr="008F1FE0">
        <w:rPr>
          <w:rFonts w:ascii="Times New Roman" w:hAnsi="Times New Roman" w:cs="Times New Roman"/>
          <w:sz w:val="24"/>
          <w:szCs w:val="24"/>
          <w:lang w:eastAsia="en-GB"/>
        </w:rPr>
        <w:t xml:space="preserve"> group.</w:t>
      </w:r>
      <w:r w:rsidR="00A334E8" w:rsidRPr="008F1FE0">
        <w:rPr>
          <w:rFonts w:ascii="Times New Roman" w:hAnsi="Times New Roman" w:cs="Times New Roman"/>
          <w:sz w:val="24"/>
          <w:szCs w:val="24"/>
        </w:rPr>
        <w:t xml:space="preserve"> </w:t>
      </w:r>
    </w:p>
    <w:p w14:paraId="7E686A03" w14:textId="4277E7D9" w:rsidR="001B3409" w:rsidRPr="008F1FE0" w:rsidRDefault="00CF509B" w:rsidP="006F19A7">
      <w:pPr>
        <w:spacing w:line="480" w:lineRule="auto"/>
        <w:rPr>
          <w:rFonts w:ascii="Times New Roman" w:hAnsi="Times New Roman" w:cs="Times New Roman"/>
          <w:b/>
          <w:sz w:val="24"/>
          <w:szCs w:val="24"/>
        </w:rPr>
      </w:pPr>
      <w:r w:rsidRPr="008F1FE0">
        <w:rPr>
          <w:rFonts w:ascii="Times New Roman" w:hAnsi="Times New Roman" w:cs="Times New Roman"/>
          <w:b/>
          <w:sz w:val="24"/>
          <w:szCs w:val="24"/>
        </w:rPr>
        <w:t xml:space="preserve">Conclusions and Relevance </w:t>
      </w:r>
      <w:r w:rsidR="00367D64" w:rsidRPr="008F1FE0">
        <w:rPr>
          <w:rFonts w:ascii="Times New Roman" w:hAnsi="Times New Roman" w:cs="Times New Roman"/>
          <w:sz w:val="24"/>
          <w:szCs w:val="24"/>
          <w:lang w:eastAsia="en-GB"/>
        </w:rPr>
        <w:t>This</w:t>
      </w:r>
      <w:r w:rsidR="00ED2B87" w:rsidRPr="008F1FE0">
        <w:rPr>
          <w:rFonts w:ascii="Times New Roman" w:hAnsi="Times New Roman" w:cs="Times New Roman"/>
          <w:sz w:val="24"/>
          <w:szCs w:val="24"/>
          <w:lang w:eastAsia="en-GB"/>
        </w:rPr>
        <w:t xml:space="preserve"> is the first </w:t>
      </w:r>
      <w:r w:rsidR="00367D64" w:rsidRPr="008F1FE0">
        <w:rPr>
          <w:rFonts w:ascii="Times New Roman" w:hAnsi="Times New Roman" w:cs="Times New Roman"/>
          <w:sz w:val="24"/>
          <w:szCs w:val="24"/>
          <w:lang w:eastAsia="en-GB"/>
        </w:rPr>
        <w:t>trial</w:t>
      </w:r>
      <w:r w:rsidR="00ED2B87" w:rsidRPr="008F1FE0">
        <w:rPr>
          <w:rFonts w:ascii="Times New Roman" w:hAnsi="Times New Roman" w:cs="Times New Roman"/>
          <w:sz w:val="24"/>
          <w:szCs w:val="24"/>
          <w:lang w:eastAsia="en-GB"/>
        </w:rPr>
        <w:t xml:space="preserve"> </w:t>
      </w:r>
      <w:r w:rsidR="000908C9" w:rsidRPr="008F1FE0">
        <w:rPr>
          <w:rFonts w:ascii="Times New Roman" w:hAnsi="Times New Roman" w:cs="Times New Roman"/>
          <w:sz w:val="24"/>
          <w:szCs w:val="24"/>
          <w:lang w:eastAsia="en-GB"/>
        </w:rPr>
        <w:t>to compare an</w:t>
      </w:r>
      <w:r w:rsidR="00ED2B87" w:rsidRPr="008F1FE0">
        <w:rPr>
          <w:rFonts w:ascii="Times New Roman" w:hAnsi="Times New Roman" w:cs="Times New Roman"/>
          <w:sz w:val="24"/>
          <w:szCs w:val="24"/>
          <w:lang w:eastAsia="en-GB"/>
        </w:rPr>
        <w:t xml:space="preserve"> Internet-based intervention </w:t>
      </w:r>
      <w:r w:rsidR="00F6075D" w:rsidRPr="008F1FE0">
        <w:rPr>
          <w:rFonts w:ascii="Times New Roman" w:hAnsi="Times New Roman" w:cs="Times New Roman"/>
          <w:sz w:val="24"/>
          <w:szCs w:val="24"/>
          <w:lang w:eastAsia="en-GB"/>
        </w:rPr>
        <w:t xml:space="preserve">with </w:t>
      </w:r>
      <w:r w:rsidR="00ED2B87" w:rsidRPr="008F1FE0">
        <w:rPr>
          <w:rFonts w:ascii="Times New Roman" w:hAnsi="Times New Roman" w:cs="Times New Roman"/>
          <w:sz w:val="24"/>
          <w:szCs w:val="24"/>
          <w:lang w:eastAsia="en-GB"/>
        </w:rPr>
        <w:t xml:space="preserve">standard </w:t>
      </w:r>
      <w:r w:rsidR="00281864" w:rsidRPr="008F1FE0">
        <w:rPr>
          <w:rFonts w:ascii="Times New Roman" w:hAnsi="Times New Roman" w:cs="Times New Roman"/>
          <w:sz w:val="24"/>
          <w:szCs w:val="24"/>
          <w:lang w:eastAsia="en-GB"/>
        </w:rPr>
        <w:t>individualiz</w:t>
      </w:r>
      <w:r w:rsidR="00ED2B87" w:rsidRPr="008F1FE0">
        <w:rPr>
          <w:rFonts w:ascii="Times New Roman" w:hAnsi="Times New Roman" w:cs="Times New Roman"/>
          <w:sz w:val="24"/>
          <w:szCs w:val="24"/>
          <w:lang w:eastAsia="en-GB"/>
        </w:rPr>
        <w:t>ed care for tinnitus. It</w:t>
      </w:r>
      <w:r w:rsidR="00367D64" w:rsidRPr="008F1FE0">
        <w:rPr>
          <w:rFonts w:ascii="Times New Roman" w:hAnsi="Times New Roman" w:cs="Times New Roman"/>
          <w:sz w:val="24"/>
          <w:szCs w:val="24"/>
          <w:lang w:eastAsia="en-GB"/>
        </w:rPr>
        <w:t xml:space="preserve"> demonstrates that</w:t>
      </w:r>
      <w:r w:rsidR="00F710F7" w:rsidRPr="008F1FE0">
        <w:rPr>
          <w:rFonts w:ascii="Times New Roman" w:hAnsi="Times New Roman" w:cs="Times New Roman"/>
          <w:sz w:val="24"/>
          <w:szCs w:val="24"/>
          <w:lang w:eastAsia="en-GB"/>
        </w:rPr>
        <w:t xml:space="preserve"> both interventions were equally effective for reducing tinnitus distress and most tinnitus-related difficulties. </w:t>
      </w:r>
    </w:p>
    <w:p w14:paraId="451EB86D" w14:textId="104FB5C6" w:rsidR="00D70D5C" w:rsidRPr="00D70D5C" w:rsidRDefault="00863438" w:rsidP="00D70D5C">
      <w:pPr>
        <w:spacing w:line="480" w:lineRule="auto"/>
        <w:rPr>
          <w:rFonts w:ascii="Times New Roman" w:hAnsi="Times New Roman" w:cs="Times New Roman"/>
          <w:noProof/>
          <w:sz w:val="24"/>
          <w:szCs w:val="24"/>
        </w:rPr>
      </w:pPr>
      <w:r w:rsidRPr="008F1FE0">
        <w:rPr>
          <w:rFonts w:ascii="Times New Roman" w:hAnsi="Times New Roman" w:cs="Times New Roman"/>
          <w:b/>
          <w:sz w:val="24"/>
          <w:szCs w:val="24"/>
        </w:rPr>
        <w:t>Trial Registration</w:t>
      </w:r>
      <w:r w:rsidR="005051C0" w:rsidRPr="008F1FE0">
        <w:rPr>
          <w:rFonts w:ascii="Times New Roman" w:hAnsi="Times New Roman" w:cs="Times New Roman"/>
          <w:b/>
          <w:sz w:val="24"/>
          <w:szCs w:val="24"/>
        </w:rPr>
        <w:t xml:space="preserve"> </w:t>
      </w:r>
      <w:r w:rsidR="001B3409" w:rsidRPr="008F1FE0">
        <w:rPr>
          <w:rFonts w:ascii="Times New Roman" w:hAnsi="Times New Roman" w:cs="Times New Roman"/>
          <w:sz w:val="24"/>
          <w:szCs w:val="24"/>
        </w:rPr>
        <w:t>Clinicalt</w:t>
      </w:r>
      <w:r w:rsidR="00195D4E" w:rsidRPr="008F1FE0">
        <w:rPr>
          <w:rFonts w:ascii="Times New Roman" w:hAnsi="Times New Roman" w:cs="Times New Roman"/>
          <w:sz w:val="24"/>
          <w:szCs w:val="24"/>
        </w:rPr>
        <w:t xml:space="preserve">rials.gov: </w:t>
      </w:r>
      <w:r w:rsidR="001B3409" w:rsidRPr="008F1FE0">
        <w:rPr>
          <w:rFonts w:ascii="Times New Roman" w:hAnsi="Times New Roman" w:cs="Times New Roman"/>
          <w:sz w:val="24"/>
          <w:szCs w:val="24"/>
        </w:rPr>
        <w:t xml:space="preserve">Identifier: </w:t>
      </w:r>
      <w:r w:rsidR="00195D4E" w:rsidRPr="008F1FE0">
        <w:rPr>
          <w:rFonts w:ascii="Times New Roman" w:hAnsi="Times New Roman" w:cs="Times New Roman"/>
          <w:noProof/>
          <w:sz w:val="24"/>
          <w:szCs w:val="24"/>
        </w:rPr>
        <w:t>NCT02665975</w:t>
      </w:r>
    </w:p>
    <w:p w14:paraId="4C70BB93" w14:textId="12174586" w:rsidR="0059427B" w:rsidRPr="008F1FE0" w:rsidRDefault="000F3806" w:rsidP="00CD055C">
      <w:pPr>
        <w:pStyle w:val="Heading1"/>
      </w:pPr>
      <w:r w:rsidRPr="008F1FE0">
        <w:t>INTRODUCTION</w:t>
      </w:r>
      <w:r w:rsidR="00BD1431" w:rsidRPr="008F1FE0">
        <w:t xml:space="preserve"> </w:t>
      </w:r>
    </w:p>
    <w:p w14:paraId="5CA15B60" w14:textId="72BCB816" w:rsidR="00802D88" w:rsidRPr="008F1FE0" w:rsidRDefault="00EC72D8" w:rsidP="0016089C">
      <w:pPr>
        <w:spacing w:after="0" w:line="480" w:lineRule="auto"/>
        <w:rPr>
          <w:rFonts w:ascii="Times New Roman" w:hAnsi="Times New Roman" w:cs="Times New Roman"/>
          <w:sz w:val="24"/>
          <w:szCs w:val="24"/>
        </w:rPr>
      </w:pPr>
      <w:r w:rsidRPr="008F1FE0">
        <w:rPr>
          <w:rFonts w:ascii="Times New Roman" w:hAnsi="Times New Roman" w:cs="Times New Roman"/>
          <w:sz w:val="24"/>
          <w:szCs w:val="24"/>
        </w:rPr>
        <w:t xml:space="preserve">Tinnitus, described as the conscious perception of unwanted sounds in the absence of </w:t>
      </w:r>
      <w:r w:rsidRPr="008F1FE0">
        <w:rPr>
          <w:rFonts w:ascii="Times New Roman" w:eastAsia="Arial Unicode MS" w:hAnsi="Times New Roman" w:cs="Times New Roman"/>
          <w:sz w:val="24"/>
          <w:szCs w:val="24"/>
          <w:shd w:val="clear" w:color="auto" w:fill="FFFFFF"/>
        </w:rPr>
        <w:t xml:space="preserve">a </w:t>
      </w:r>
      <w:r w:rsidRPr="008F1FE0">
        <w:rPr>
          <w:rFonts w:ascii="Times New Roman" w:hAnsi="Times New Roman" w:cs="Times New Roman"/>
          <w:sz w:val="24"/>
          <w:szCs w:val="24"/>
        </w:rPr>
        <w:t>corresponding external acoustic stimulus</w:t>
      </w:r>
      <w:r w:rsidRPr="008F1FE0">
        <w:rPr>
          <w:rFonts w:ascii="Times New Roman" w:hAnsi="Times New Roman" w:cs="Times New Roman"/>
          <w:sz w:val="24"/>
          <w:szCs w:val="24"/>
        </w:rPr>
        <w:fldChar w:fldCharType="begin"/>
      </w:r>
      <w:r w:rsidR="00864FFF" w:rsidRPr="008F1FE0">
        <w:rPr>
          <w:rFonts w:ascii="Times New Roman" w:hAnsi="Times New Roman" w:cs="Times New Roman"/>
          <w:sz w:val="24"/>
          <w:szCs w:val="24"/>
        </w:rPr>
        <w:instrText>ADDIN RW.CITE{{70 Baguley,David 2013}}</w:instrText>
      </w:r>
      <w:r w:rsidRPr="008F1FE0">
        <w:rPr>
          <w:rFonts w:ascii="Times New Roman" w:hAnsi="Times New Roman" w:cs="Times New Roman"/>
          <w:sz w:val="24"/>
          <w:szCs w:val="24"/>
        </w:rPr>
        <w:fldChar w:fldCharType="separate"/>
      </w:r>
      <w:r w:rsidR="00864FFF" w:rsidRPr="008F1FE0">
        <w:rPr>
          <w:rFonts w:ascii="Times New Roman" w:hAnsi="Times New Roman" w:cs="Times New Roman"/>
          <w:sz w:val="24"/>
          <w:szCs w:val="24"/>
          <w:vertAlign w:val="superscript"/>
        </w:rPr>
        <w:t>1</w:t>
      </w:r>
      <w:r w:rsidRPr="008F1FE0">
        <w:rPr>
          <w:rFonts w:ascii="Times New Roman" w:hAnsi="Times New Roman" w:cs="Times New Roman"/>
          <w:sz w:val="24"/>
          <w:szCs w:val="24"/>
        </w:rPr>
        <w:fldChar w:fldCharType="end"/>
      </w:r>
      <w:r w:rsidR="00864FFF" w:rsidRPr="008F1FE0">
        <w:rPr>
          <w:rFonts w:ascii="Times New Roman" w:hAnsi="Times New Roman" w:cs="Times New Roman"/>
          <w:sz w:val="24"/>
          <w:szCs w:val="24"/>
        </w:rPr>
        <w:t>,</w:t>
      </w:r>
      <w:r w:rsidRPr="008F1FE0">
        <w:rPr>
          <w:rFonts w:ascii="Times New Roman" w:hAnsi="Times New Roman" w:cs="Times New Roman"/>
          <w:sz w:val="24"/>
          <w:szCs w:val="24"/>
        </w:rPr>
        <w:t xml:space="preserve"> </w:t>
      </w:r>
      <w:r w:rsidRPr="008F1FE0">
        <w:rPr>
          <w:rFonts w:ascii="Times New Roman" w:eastAsia="Arial Unicode MS" w:hAnsi="Times New Roman" w:cs="Times New Roman"/>
          <w:sz w:val="24"/>
          <w:szCs w:val="24"/>
          <w:shd w:val="clear" w:color="auto" w:fill="FFFFFF"/>
        </w:rPr>
        <w:t>is a prevalent complaint and one of the most di</w:t>
      </w:r>
      <w:r w:rsidR="0016089C" w:rsidRPr="008F1FE0">
        <w:rPr>
          <w:rFonts w:ascii="Times New Roman" w:eastAsia="Arial Unicode MS" w:hAnsi="Times New Roman" w:cs="Times New Roman"/>
          <w:sz w:val="24"/>
          <w:szCs w:val="24"/>
          <w:shd w:val="clear" w:color="auto" w:fill="FFFFFF"/>
        </w:rPr>
        <w:t>stressing audiological symptoms</w:t>
      </w:r>
      <w:r w:rsidRPr="008F1FE0">
        <w:rPr>
          <w:rFonts w:ascii="Times New Roman" w:eastAsia="Arial Unicode MS" w:hAnsi="Times New Roman" w:cs="Times New Roman"/>
          <w:sz w:val="24"/>
          <w:szCs w:val="24"/>
          <w:shd w:val="clear" w:color="auto" w:fill="FFFFFF"/>
        </w:rPr>
        <w:fldChar w:fldCharType="begin"/>
      </w:r>
      <w:r w:rsidR="00864FFF" w:rsidRPr="008F1FE0">
        <w:rPr>
          <w:rFonts w:ascii="Times New Roman" w:eastAsia="Arial Unicode MS" w:hAnsi="Times New Roman" w:cs="Times New Roman"/>
          <w:sz w:val="24"/>
          <w:szCs w:val="24"/>
          <w:shd w:val="clear" w:color="auto" w:fill="FFFFFF"/>
        </w:rPr>
        <w:instrText>ADDIN RW.CITE{{159 Cima,R.F. 2011}}</w:instrText>
      </w:r>
      <w:r w:rsidRPr="008F1FE0">
        <w:rPr>
          <w:rFonts w:ascii="Times New Roman" w:eastAsia="Arial Unicode MS" w:hAnsi="Times New Roman" w:cs="Times New Roman"/>
          <w:sz w:val="24"/>
          <w:szCs w:val="24"/>
          <w:shd w:val="clear" w:color="auto" w:fill="FFFFFF"/>
        </w:rPr>
        <w:fldChar w:fldCharType="separate"/>
      </w:r>
      <w:r w:rsidR="00864FFF" w:rsidRPr="008F1FE0">
        <w:rPr>
          <w:rFonts w:ascii="Times New Roman" w:eastAsia="Arial Unicode MS" w:hAnsi="Times New Roman" w:cs="Times New Roman"/>
          <w:sz w:val="24"/>
          <w:szCs w:val="24"/>
          <w:shd w:val="clear" w:color="auto" w:fill="FFFFFF"/>
          <w:vertAlign w:val="superscript"/>
        </w:rPr>
        <w:t>2</w:t>
      </w:r>
      <w:r w:rsidRPr="008F1FE0">
        <w:rPr>
          <w:rFonts w:ascii="Times New Roman" w:eastAsia="Arial Unicode MS" w:hAnsi="Times New Roman" w:cs="Times New Roman"/>
          <w:sz w:val="24"/>
          <w:szCs w:val="24"/>
          <w:shd w:val="clear" w:color="auto" w:fill="FFFFFF"/>
        </w:rPr>
        <w:fldChar w:fldCharType="end"/>
      </w:r>
      <w:r w:rsidRPr="008F1FE0">
        <w:rPr>
          <w:rFonts w:ascii="Times New Roman" w:eastAsia="Arial Unicode MS" w:hAnsi="Times New Roman" w:cs="Times New Roman"/>
          <w:sz w:val="24"/>
          <w:szCs w:val="24"/>
          <w:shd w:val="clear" w:color="auto" w:fill="FFFFFF"/>
        </w:rPr>
        <w:t>.</w:t>
      </w:r>
      <w:r w:rsidRPr="008F1FE0">
        <w:rPr>
          <w:rFonts w:ascii="Times New Roman" w:hAnsi="Times New Roman" w:cs="Times New Roman"/>
          <w:sz w:val="24"/>
          <w:szCs w:val="24"/>
        </w:rPr>
        <w:t xml:space="preserve"> As no cure has been identified, treating tinnitus</w:t>
      </w:r>
      <w:r w:rsidR="00864FFF" w:rsidRPr="008F1FE0">
        <w:rPr>
          <w:rFonts w:ascii="Times New Roman" w:hAnsi="Times New Roman" w:cs="Times New Roman"/>
          <w:sz w:val="24"/>
          <w:szCs w:val="24"/>
        </w:rPr>
        <w:t xml:space="preserve"> remains challenging and costly. The </w:t>
      </w:r>
      <w:r w:rsidR="00864FFF" w:rsidRPr="008F1FE0">
        <w:rPr>
          <w:rFonts w:ascii="Noto Serif" w:hAnsi="Noto Serif"/>
          <w:sz w:val="26"/>
          <w:szCs w:val="26"/>
          <w:shd w:val="clear" w:color="auto" w:fill="FFFFFF"/>
        </w:rPr>
        <w:t>estimated healthcare cost of tinnitus is US$660 per patient per year in the USA,</w:t>
      </w:r>
      <w:r w:rsidR="00864FFF" w:rsidRPr="008F1FE0">
        <w:rPr>
          <w:rFonts w:ascii="Noto Serif" w:hAnsi="Noto Serif"/>
          <w:sz w:val="26"/>
          <w:szCs w:val="26"/>
          <w:shd w:val="clear" w:color="auto" w:fill="FFFFFF"/>
        </w:rPr>
        <w:fldChar w:fldCharType="begin"/>
      </w:r>
      <w:r w:rsidR="00864FFF" w:rsidRPr="008F1FE0">
        <w:rPr>
          <w:rFonts w:ascii="Noto Serif" w:hAnsi="Noto Serif"/>
          <w:sz w:val="26"/>
          <w:szCs w:val="26"/>
          <w:shd w:val="clear" w:color="auto" w:fill="FFFFFF"/>
        </w:rPr>
        <w:instrText>ADDIN RW.CITE{{1276 Goldstein,Eric 2015}}</w:instrText>
      </w:r>
      <w:r w:rsidR="00864FFF" w:rsidRPr="008F1FE0">
        <w:rPr>
          <w:rFonts w:ascii="Noto Serif" w:hAnsi="Noto Serif"/>
          <w:sz w:val="26"/>
          <w:szCs w:val="26"/>
          <w:shd w:val="clear" w:color="auto" w:fill="FFFFFF"/>
        </w:rPr>
        <w:fldChar w:fldCharType="separate"/>
      </w:r>
      <w:r w:rsidR="00864FFF" w:rsidRPr="008F1FE0">
        <w:rPr>
          <w:rFonts w:ascii="Noto Serif" w:hAnsi="Noto Serif"/>
          <w:sz w:val="26"/>
          <w:szCs w:val="26"/>
          <w:shd w:val="clear" w:color="auto" w:fill="FFFFFF"/>
          <w:vertAlign w:val="superscript"/>
        </w:rPr>
        <w:t>3</w:t>
      </w:r>
      <w:r w:rsidR="00864FFF" w:rsidRPr="008F1FE0">
        <w:rPr>
          <w:rFonts w:ascii="Noto Serif" w:hAnsi="Noto Serif"/>
          <w:sz w:val="26"/>
          <w:szCs w:val="26"/>
          <w:shd w:val="clear" w:color="auto" w:fill="FFFFFF"/>
        </w:rPr>
        <w:fldChar w:fldCharType="end"/>
      </w:r>
      <w:r w:rsidR="00864FFF" w:rsidRPr="008F1FE0">
        <w:rPr>
          <w:rFonts w:ascii="Noto Serif" w:hAnsi="Noto Serif"/>
          <w:sz w:val="26"/>
          <w:szCs w:val="26"/>
          <w:shd w:val="clear" w:color="auto" w:fill="FFFFFF"/>
        </w:rPr>
        <w:t xml:space="preserve"> </w:t>
      </w:r>
      <w:r w:rsidR="00A546B2" w:rsidRPr="008F1FE0">
        <w:rPr>
          <w:rFonts w:ascii="Noto Serif" w:hAnsi="Noto Serif"/>
          <w:sz w:val="26"/>
          <w:szCs w:val="26"/>
          <w:shd w:val="clear" w:color="auto" w:fill="FFFFFF"/>
        </w:rPr>
        <w:t xml:space="preserve">with an </w:t>
      </w:r>
      <w:r w:rsidRPr="008F1FE0">
        <w:rPr>
          <w:rFonts w:ascii="Times New Roman" w:hAnsi="Times New Roman" w:cs="Times New Roman"/>
          <w:sz w:val="24"/>
          <w:szCs w:val="24"/>
        </w:rPr>
        <w:t xml:space="preserve">annual healthcare cost of £750 million, and resulting societal cost of £2.7 billion per </w:t>
      </w:r>
      <w:r w:rsidR="00A546B2" w:rsidRPr="008F1FE0">
        <w:rPr>
          <w:rFonts w:ascii="Times New Roman" w:hAnsi="Times New Roman" w:cs="Times New Roman"/>
          <w:sz w:val="24"/>
          <w:szCs w:val="24"/>
        </w:rPr>
        <w:t>year in the UK</w:t>
      </w:r>
      <w:r w:rsidRPr="008F1FE0">
        <w:rPr>
          <w:rFonts w:ascii="Times New Roman" w:hAnsi="Times New Roman" w:cs="Times New Roman"/>
          <w:sz w:val="24"/>
          <w:szCs w:val="24"/>
          <w:shd w:val="clear" w:color="auto" w:fill="FFFFFF"/>
        </w:rPr>
        <w:fldChar w:fldCharType="begin"/>
      </w:r>
      <w:r w:rsidR="00864FFF" w:rsidRPr="008F1FE0">
        <w:rPr>
          <w:rFonts w:ascii="Times New Roman" w:hAnsi="Times New Roman" w:cs="Times New Roman"/>
          <w:sz w:val="24"/>
          <w:szCs w:val="24"/>
          <w:shd w:val="clear" w:color="auto" w:fill="FFFFFF"/>
        </w:rPr>
        <w:instrText>ADDIN RW.CITE{{796 Stockdale,David 2017}}</w:instrText>
      </w:r>
      <w:r w:rsidRPr="008F1FE0">
        <w:rPr>
          <w:rFonts w:ascii="Times New Roman" w:hAnsi="Times New Roman" w:cs="Times New Roman"/>
          <w:sz w:val="24"/>
          <w:szCs w:val="24"/>
          <w:shd w:val="clear" w:color="auto" w:fill="FFFFFF"/>
        </w:rPr>
        <w:fldChar w:fldCharType="separate"/>
      </w:r>
      <w:r w:rsidR="00864FFF" w:rsidRPr="008F1FE0">
        <w:rPr>
          <w:rFonts w:ascii="Times New Roman" w:hAnsi="Times New Roman" w:cs="Times New Roman"/>
          <w:sz w:val="24"/>
          <w:szCs w:val="24"/>
          <w:shd w:val="clear" w:color="auto" w:fill="FFFFFF"/>
          <w:vertAlign w:val="superscript"/>
        </w:rPr>
        <w:t>4</w:t>
      </w:r>
      <w:r w:rsidRPr="008F1FE0">
        <w:rPr>
          <w:rFonts w:ascii="Times New Roman" w:hAnsi="Times New Roman" w:cs="Times New Roman"/>
          <w:sz w:val="24"/>
          <w:szCs w:val="24"/>
          <w:shd w:val="clear" w:color="auto" w:fill="FFFFFF"/>
        </w:rPr>
        <w:fldChar w:fldCharType="end"/>
      </w:r>
      <w:r w:rsidRPr="008F1FE0">
        <w:rPr>
          <w:rFonts w:ascii="Times New Roman" w:hAnsi="Times New Roman" w:cs="Times New Roman"/>
          <w:sz w:val="24"/>
          <w:szCs w:val="24"/>
          <w:lang w:val="fi-FI"/>
        </w:rPr>
        <w:t xml:space="preserve">. </w:t>
      </w:r>
      <w:r w:rsidR="001B3928" w:rsidRPr="008F1FE0">
        <w:rPr>
          <w:rFonts w:ascii="Times New Roman" w:hAnsi="Times New Roman" w:cs="Times New Roman"/>
          <w:sz w:val="24"/>
          <w:szCs w:val="24"/>
          <w:lang w:val="fi-FI"/>
        </w:rPr>
        <w:t xml:space="preserve">Tinnitus clinics </w:t>
      </w:r>
      <w:r w:rsidRPr="008F1FE0">
        <w:rPr>
          <w:rFonts w:ascii="Times New Roman" w:hAnsi="Times New Roman" w:cs="Times New Roman"/>
          <w:sz w:val="24"/>
          <w:szCs w:val="24"/>
          <w:shd w:val="clear" w:color="auto" w:fill="FFFFFF"/>
        </w:rPr>
        <w:t>are not always readily accessible due to servi</w:t>
      </w:r>
      <w:r w:rsidR="0016089C" w:rsidRPr="008F1FE0">
        <w:rPr>
          <w:rFonts w:ascii="Times New Roman" w:hAnsi="Times New Roman" w:cs="Times New Roman"/>
          <w:sz w:val="24"/>
          <w:szCs w:val="24"/>
          <w:shd w:val="clear" w:color="auto" w:fill="FFFFFF"/>
        </w:rPr>
        <w:t>ce and geographical constraints</w:t>
      </w:r>
      <w:r w:rsidRPr="008F1FE0">
        <w:rPr>
          <w:rFonts w:ascii="Times New Roman" w:hAnsi="Times New Roman" w:cs="Times New Roman"/>
          <w:sz w:val="24"/>
          <w:szCs w:val="24"/>
          <w:shd w:val="clear" w:color="auto" w:fill="FFFFFF"/>
        </w:rPr>
        <w:fldChar w:fldCharType="begin"/>
      </w:r>
      <w:r w:rsidR="00864FFF" w:rsidRPr="008F1FE0">
        <w:rPr>
          <w:rFonts w:ascii="Times New Roman" w:hAnsi="Times New Roman" w:cs="Times New Roman"/>
          <w:sz w:val="24"/>
          <w:szCs w:val="24"/>
          <w:shd w:val="clear" w:color="auto" w:fill="FFFFFF"/>
        </w:rPr>
        <w:instrText>ADDIN RW.CITE{{216 Hoare,DerekJames 2015; 38 Gander,P.E. 2011}}</w:instrText>
      </w:r>
      <w:r w:rsidRPr="008F1FE0">
        <w:rPr>
          <w:rFonts w:ascii="Times New Roman" w:hAnsi="Times New Roman" w:cs="Times New Roman"/>
          <w:sz w:val="24"/>
          <w:szCs w:val="24"/>
          <w:shd w:val="clear" w:color="auto" w:fill="FFFFFF"/>
        </w:rPr>
        <w:fldChar w:fldCharType="separate"/>
      </w:r>
      <w:r w:rsidR="00864FFF" w:rsidRPr="008F1FE0">
        <w:rPr>
          <w:rFonts w:ascii="Times New Roman" w:hAnsi="Times New Roman" w:cs="Times New Roman"/>
          <w:sz w:val="24"/>
          <w:szCs w:val="24"/>
          <w:shd w:val="clear" w:color="auto" w:fill="FFFFFF"/>
          <w:vertAlign w:val="superscript"/>
        </w:rPr>
        <w:t>5,6</w:t>
      </w:r>
      <w:r w:rsidRPr="008F1FE0">
        <w:rPr>
          <w:rFonts w:ascii="Times New Roman" w:hAnsi="Times New Roman" w:cs="Times New Roman"/>
          <w:sz w:val="24"/>
          <w:szCs w:val="24"/>
          <w:shd w:val="clear" w:color="auto" w:fill="FFFFFF"/>
        </w:rPr>
        <w:fldChar w:fldCharType="end"/>
      </w:r>
      <w:r w:rsidRPr="008F1FE0">
        <w:rPr>
          <w:rFonts w:ascii="Times New Roman" w:hAnsi="Times New Roman" w:cs="Times New Roman"/>
          <w:sz w:val="24"/>
          <w:szCs w:val="24"/>
          <w:shd w:val="clear" w:color="auto" w:fill="FFFFFF"/>
        </w:rPr>
        <w:t>. Moreover, although</w:t>
      </w:r>
      <w:r w:rsidRPr="008F1FE0">
        <w:rPr>
          <w:rFonts w:ascii="Times New Roman" w:hAnsi="Times New Roman" w:cs="Times New Roman"/>
          <w:sz w:val="24"/>
          <w:szCs w:val="24"/>
        </w:rPr>
        <w:t xml:space="preserve"> various tinnitus management approaches exist, e</w:t>
      </w:r>
      <w:r w:rsidRPr="008F1FE0">
        <w:rPr>
          <w:rFonts w:ascii="Times New Roman" w:hAnsi="Times New Roman" w:cs="Times New Roman"/>
          <w:bCs/>
          <w:kern w:val="36"/>
          <w:sz w:val="24"/>
          <w:szCs w:val="24"/>
        </w:rPr>
        <w:t>vid</w:t>
      </w:r>
      <w:r w:rsidR="0016089C" w:rsidRPr="008F1FE0">
        <w:rPr>
          <w:rFonts w:ascii="Times New Roman" w:hAnsi="Times New Roman" w:cs="Times New Roman"/>
          <w:bCs/>
          <w:kern w:val="36"/>
          <w:sz w:val="24"/>
          <w:szCs w:val="24"/>
        </w:rPr>
        <w:t>ence for their eﬃcacy is scarce</w:t>
      </w:r>
      <w:r w:rsidRPr="008F1FE0">
        <w:rPr>
          <w:rFonts w:ascii="Times New Roman" w:hAnsi="Times New Roman" w:cs="Times New Roman"/>
          <w:bCs/>
          <w:kern w:val="36"/>
          <w:sz w:val="24"/>
          <w:szCs w:val="24"/>
        </w:rPr>
        <w:fldChar w:fldCharType="begin"/>
      </w:r>
      <w:r w:rsidR="00864FFF" w:rsidRPr="008F1FE0">
        <w:rPr>
          <w:rFonts w:ascii="Times New Roman" w:hAnsi="Times New Roman" w:cs="Times New Roman"/>
          <w:bCs/>
          <w:kern w:val="36"/>
          <w:sz w:val="24"/>
          <w:szCs w:val="24"/>
        </w:rPr>
        <w:instrText>ADDIN RW.CITE{{719 Hoare,DerekJ 2011}}</w:instrText>
      </w:r>
      <w:r w:rsidRPr="008F1FE0">
        <w:rPr>
          <w:rFonts w:ascii="Times New Roman" w:hAnsi="Times New Roman" w:cs="Times New Roman"/>
          <w:bCs/>
          <w:kern w:val="36"/>
          <w:sz w:val="24"/>
          <w:szCs w:val="24"/>
        </w:rPr>
        <w:fldChar w:fldCharType="separate"/>
      </w:r>
      <w:r w:rsidR="00864FFF" w:rsidRPr="008F1FE0">
        <w:rPr>
          <w:rFonts w:ascii="Times New Roman" w:hAnsi="Times New Roman" w:cs="Times New Roman"/>
          <w:bCs/>
          <w:kern w:val="36"/>
          <w:sz w:val="24"/>
          <w:szCs w:val="24"/>
          <w:vertAlign w:val="superscript"/>
        </w:rPr>
        <w:t>7</w:t>
      </w:r>
      <w:r w:rsidRPr="008F1FE0">
        <w:rPr>
          <w:rFonts w:ascii="Times New Roman" w:hAnsi="Times New Roman" w:cs="Times New Roman"/>
          <w:bCs/>
          <w:kern w:val="36"/>
          <w:sz w:val="24"/>
          <w:szCs w:val="24"/>
        </w:rPr>
        <w:fldChar w:fldCharType="end"/>
      </w:r>
      <w:r w:rsidRPr="008F1FE0">
        <w:rPr>
          <w:rFonts w:ascii="Times New Roman" w:hAnsi="Times New Roman" w:cs="Times New Roman"/>
          <w:bCs/>
          <w:kern w:val="36"/>
          <w:sz w:val="24"/>
          <w:szCs w:val="24"/>
        </w:rPr>
        <w:t xml:space="preserve">. </w:t>
      </w:r>
      <w:r w:rsidRPr="008F1FE0">
        <w:rPr>
          <w:rFonts w:ascii="Times New Roman" w:hAnsi="Times New Roman" w:cs="Times New Roman"/>
          <w:sz w:val="24"/>
          <w:szCs w:val="24"/>
        </w:rPr>
        <w:t>To date, cognitive behavioural therapy (CBT), has the most evidence of efficac</w:t>
      </w:r>
      <w:r w:rsidR="0016089C" w:rsidRPr="008F1FE0">
        <w:rPr>
          <w:rFonts w:ascii="Times New Roman" w:hAnsi="Times New Roman" w:cs="Times New Roman"/>
          <w:sz w:val="24"/>
          <w:szCs w:val="24"/>
        </w:rPr>
        <w:t>y in reducing tinnitus distress</w:t>
      </w:r>
      <w:r w:rsidRPr="008F1FE0">
        <w:rPr>
          <w:rFonts w:ascii="Times New Roman" w:hAnsi="Times New Roman" w:cs="Times New Roman"/>
          <w:sz w:val="24"/>
          <w:szCs w:val="24"/>
        </w:rPr>
        <w:fldChar w:fldCharType="begin"/>
      </w:r>
      <w:r w:rsidR="00864FFF" w:rsidRPr="008F1FE0">
        <w:rPr>
          <w:rFonts w:ascii="Times New Roman" w:hAnsi="Times New Roman" w:cs="Times New Roman"/>
          <w:sz w:val="24"/>
          <w:szCs w:val="24"/>
        </w:rPr>
        <w:instrText>ADDIN RW.CITE{{54 Hesser,Hugo 2011}}</w:instrText>
      </w:r>
      <w:r w:rsidRPr="008F1FE0">
        <w:rPr>
          <w:rFonts w:ascii="Times New Roman" w:hAnsi="Times New Roman" w:cs="Times New Roman"/>
          <w:sz w:val="24"/>
          <w:szCs w:val="24"/>
        </w:rPr>
        <w:fldChar w:fldCharType="separate"/>
      </w:r>
      <w:r w:rsidR="00864FFF" w:rsidRPr="008F1FE0">
        <w:rPr>
          <w:rFonts w:ascii="Times New Roman" w:hAnsi="Times New Roman" w:cs="Times New Roman"/>
          <w:sz w:val="24"/>
          <w:szCs w:val="24"/>
          <w:vertAlign w:val="superscript"/>
        </w:rPr>
        <w:t>8</w:t>
      </w:r>
      <w:r w:rsidRPr="008F1FE0">
        <w:rPr>
          <w:rFonts w:ascii="Times New Roman" w:hAnsi="Times New Roman" w:cs="Times New Roman"/>
          <w:sz w:val="24"/>
          <w:szCs w:val="24"/>
        </w:rPr>
        <w:fldChar w:fldCharType="end"/>
      </w:r>
      <w:r w:rsidRPr="008F1FE0">
        <w:rPr>
          <w:rFonts w:ascii="Times New Roman" w:hAnsi="Times New Roman" w:cs="Times New Roman"/>
          <w:sz w:val="24"/>
          <w:szCs w:val="24"/>
          <w:shd w:val="clear" w:color="auto" w:fill="FFFFFF"/>
        </w:rPr>
        <w:t xml:space="preserve">. </w:t>
      </w:r>
      <w:r w:rsidRPr="008F1FE0">
        <w:rPr>
          <w:rFonts w:ascii="Times New Roman" w:hAnsi="Times New Roman" w:cs="Times New Roman"/>
          <w:sz w:val="24"/>
          <w:szCs w:val="24"/>
        </w:rPr>
        <w:t>Despite positive outcomes, there is limited accessibility to CBT for tinnitus, largely due to a shortage</w:t>
      </w:r>
      <w:r w:rsidR="0016089C" w:rsidRPr="008F1FE0">
        <w:rPr>
          <w:rFonts w:ascii="Times New Roman" w:hAnsi="Times New Roman" w:cs="Times New Roman"/>
          <w:sz w:val="24"/>
          <w:szCs w:val="24"/>
        </w:rPr>
        <w:t xml:space="preserve"> of suitably trained clinicians</w:t>
      </w:r>
      <w:r w:rsidRPr="008F1FE0">
        <w:rPr>
          <w:rFonts w:ascii="Times New Roman" w:hAnsi="Times New Roman" w:cs="Times New Roman"/>
          <w:sz w:val="24"/>
          <w:szCs w:val="24"/>
        </w:rPr>
        <w:fldChar w:fldCharType="begin"/>
      </w:r>
      <w:r w:rsidR="00864FFF" w:rsidRPr="008F1FE0">
        <w:rPr>
          <w:rFonts w:ascii="Times New Roman" w:hAnsi="Times New Roman" w:cs="Times New Roman"/>
          <w:sz w:val="24"/>
          <w:szCs w:val="24"/>
        </w:rPr>
        <w:instrText>ADDIN RW.CITE{{216 Hoare,DerekJames 2015}}</w:instrText>
      </w:r>
      <w:r w:rsidRPr="008F1FE0">
        <w:rPr>
          <w:rFonts w:ascii="Times New Roman" w:hAnsi="Times New Roman" w:cs="Times New Roman"/>
          <w:sz w:val="24"/>
          <w:szCs w:val="24"/>
        </w:rPr>
        <w:fldChar w:fldCharType="separate"/>
      </w:r>
      <w:r w:rsidR="00864FFF" w:rsidRPr="008F1FE0">
        <w:rPr>
          <w:rFonts w:ascii="Times New Roman" w:hAnsi="Times New Roman" w:cs="Times New Roman"/>
          <w:sz w:val="24"/>
          <w:szCs w:val="24"/>
          <w:vertAlign w:val="superscript"/>
        </w:rPr>
        <w:t>5</w:t>
      </w:r>
      <w:r w:rsidRPr="008F1FE0">
        <w:rPr>
          <w:rFonts w:ascii="Times New Roman" w:hAnsi="Times New Roman" w:cs="Times New Roman"/>
          <w:sz w:val="24"/>
          <w:szCs w:val="24"/>
        </w:rPr>
        <w:fldChar w:fldCharType="end"/>
      </w:r>
      <w:r w:rsidRPr="008F1FE0">
        <w:rPr>
          <w:rFonts w:ascii="Times New Roman" w:hAnsi="Times New Roman" w:cs="Times New Roman"/>
          <w:sz w:val="24"/>
          <w:szCs w:val="24"/>
        </w:rPr>
        <w:t xml:space="preserve">. </w:t>
      </w:r>
      <w:r w:rsidRPr="008F1FE0">
        <w:rPr>
          <w:rFonts w:ascii="Times New Roman" w:eastAsia="Arial Unicode MS" w:hAnsi="Times New Roman" w:cs="Times New Roman"/>
          <w:sz w:val="24"/>
          <w:szCs w:val="24"/>
          <w:shd w:val="clear" w:color="auto" w:fill="FFFFFF"/>
        </w:rPr>
        <w:t>To improve access to evidence-based tinnitus care</w:t>
      </w:r>
      <w:r w:rsidR="001B3928" w:rsidRPr="008F1FE0">
        <w:rPr>
          <w:rFonts w:ascii="Times New Roman" w:eastAsia="Arial Unicode MS" w:hAnsi="Times New Roman" w:cs="Times New Roman"/>
          <w:sz w:val="24"/>
          <w:szCs w:val="24"/>
          <w:shd w:val="clear" w:color="auto" w:fill="FFFFFF"/>
        </w:rPr>
        <w:t>, an</w:t>
      </w:r>
      <w:r w:rsidRPr="008F1FE0">
        <w:rPr>
          <w:rFonts w:ascii="Times New Roman" w:eastAsia="Arial Unicode MS" w:hAnsi="Times New Roman" w:cs="Times New Roman"/>
          <w:sz w:val="24"/>
          <w:szCs w:val="24"/>
          <w:shd w:val="clear" w:color="auto" w:fill="FFFFFF"/>
        </w:rPr>
        <w:t xml:space="preserve"> </w:t>
      </w:r>
      <w:r w:rsidR="001B3928" w:rsidRPr="008F1FE0">
        <w:rPr>
          <w:rFonts w:ascii="Times New Roman" w:eastAsia="Arial Unicode MS" w:hAnsi="Times New Roman" w:cs="Times New Roman"/>
          <w:sz w:val="24"/>
          <w:szCs w:val="24"/>
          <w:shd w:val="clear" w:color="auto" w:fill="FFFFFF"/>
        </w:rPr>
        <w:t>Internet-based cognitive behavioural therapy intervention (</w:t>
      </w:r>
      <w:r w:rsidR="001B3928" w:rsidRPr="008F1FE0">
        <w:rPr>
          <w:rFonts w:ascii="Times New Roman" w:hAnsi="Times New Roman" w:cs="Times New Roman"/>
          <w:sz w:val="24"/>
          <w:szCs w:val="24"/>
        </w:rPr>
        <w:t>iCBT)</w:t>
      </w:r>
      <w:r w:rsidRPr="008F1FE0">
        <w:rPr>
          <w:rFonts w:ascii="Times New Roman" w:hAnsi="Times New Roman" w:cs="Times New Roman"/>
          <w:sz w:val="24"/>
          <w:szCs w:val="24"/>
        </w:rPr>
        <w:t xml:space="preserve"> tinnitus intervention was pioneered in</w:t>
      </w:r>
      <w:r w:rsidR="0016089C" w:rsidRPr="008F1FE0">
        <w:rPr>
          <w:rFonts w:ascii="Times New Roman" w:hAnsi="Times New Roman" w:cs="Times New Roman"/>
          <w:sz w:val="24"/>
          <w:szCs w:val="24"/>
        </w:rPr>
        <w:t xml:space="preserve"> Sweden</w:t>
      </w:r>
      <w:r w:rsidRPr="008F1FE0">
        <w:rPr>
          <w:rFonts w:ascii="Times New Roman" w:hAnsi="Times New Roman" w:cs="Times New Roman"/>
          <w:sz w:val="24"/>
          <w:szCs w:val="24"/>
        </w:rPr>
        <w:fldChar w:fldCharType="begin"/>
      </w:r>
      <w:r w:rsidR="00864FFF" w:rsidRPr="008F1FE0">
        <w:rPr>
          <w:rFonts w:ascii="Times New Roman" w:hAnsi="Times New Roman" w:cs="Times New Roman"/>
          <w:sz w:val="24"/>
          <w:szCs w:val="24"/>
        </w:rPr>
        <w:instrText>ADDIN RW.CITE{{324 Andersson,Gerhard 2002}}</w:instrText>
      </w:r>
      <w:r w:rsidRPr="008F1FE0">
        <w:rPr>
          <w:rFonts w:ascii="Times New Roman" w:hAnsi="Times New Roman" w:cs="Times New Roman"/>
          <w:sz w:val="24"/>
          <w:szCs w:val="24"/>
        </w:rPr>
        <w:fldChar w:fldCharType="separate"/>
      </w:r>
      <w:r w:rsidR="00864FFF" w:rsidRPr="008F1FE0">
        <w:rPr>
          <w:rFonts w:ascii="Times New Roman" w:hAnsi="Times New Roman" w:cs="Times New Roman"/>
          <w:sz w:val="24"/>
          <w:szCs w:val="24"/>
          <w:vertAlign w:val="superscript"/>
        </w:rPr>
        <w:t>9</w:t>
      </w:r>
      <w:r w:rsidRPr="008F1FE0">
        <w:rPr>
          <w:rFonts w:ascii="Times New Roman" w:hAnsi="Times New Roman" w:cs="Times New Roman"/>
          <w:sz w:val="24"/>
          <w:szCs w:val="24"/>
        </w:rPr>
        <w:fldChar w:fldCharType="end"/>
      </w:r>
      <w:r w:rsidRPr="008F1FE0">
        <w:rPr>
          <w:rFonts w:ascii="Times New Roman" w:hAnsi="Times New Roman" w:cs="Times New Roman"/>
          <w:sz w:val="24"/>
          <w:szCs w:val="24"/>
        </w:rPr>
        <w:t>.</w:t>
      </w:r>
      <w:r w:rsidRPr="008F1FE0">
        <w:rPr>
          <w:rFonts w:ascii="Times New Roman" w:hAnsi="Times New Roman" w:cs="Times New Roman"/>
          <w:sz w:val="24"/>
          <w:szCs w:val="24"/>
          <w:lang w:val="en"/>
        </w:rPr>
        <w:t xml:space="preserve"> An </w:t>
      </w:r>
      <w:r w:rsidRPr="008F1FE0">
        <w:rPr>
          <w:rFonts w:ascii="Times New Roman" w:hAnsi="Times New Roman" w:cs="Times New Roman"/>
          <w:sz w:val="24"/>
          <w:szCs w:val="24"/>
          <w:shd w:val="clear" w:color="auto" w:fill="FFFFFF"/>
        </w:rPr>
        <w:t>iCBT intervention aimed at a UK population was</w:t>
      </w:r>
      <w:r w:rsidR="00363697" w:rsidRPr="008F1FE0">
        <w:rPr>
          <w:rFonts w:ascii="Times New Roman" w:hAnsi="Times New Roman" w:cs="Times New Roman"/>
          <w:sz w:val="24"/>
          <w:szCs w:val="24"/>
          <w:shd w:val="clear" w:color="auto" w:fill="FFFFFF"/>
        </w:rPr>
        <w:t xml:space="preserve"> adapted </w:t>
      </w:r>
      <w:r w:rsidRPr="008F1FE0">
        <w:rPr>
          <w:rFonts w:ascii="Times New Roman" w:hAnsi="Times New Roman" w:cs="Times New Roman"/>
          <w:sz w:val="24"/>
          <w:szCs w:val="24"/>
          <w:shd w:val="clear" w:color="auto" w:fill="FFFFFF"/>
        </w:rPr>
        <w:fldChar w:fldCharType="begin"/>
      </w:r>
      <w:r w:rsidR="00864FFF" w:rsidRPr="008F1FE0">
        <w:rPr>
          <w:rFonts w:ascii="Times New Roman" w:hAnsi="Times New Roman" w:cs="Times New Roman"/>
          <w:sz w:val="24"/>
          <w:szCs w:val="24"/>
          <w:shd w:val="clear" w:color="auto" w:fill="FFFFFF"/>
        </w:rPr>
        <w:instrText>ADDIN RW.CITE{{360 Beukes,EldréW 2016}}</w:instrText>
      </w:r>
      <w:r w:rsidRPr="008F1FE0">
        <w:rPr>
          <w:rFonts w:ascii="Times New Roman" w:hAnsi="Times New Roman" w:cs="Times New Roman"/>
          <w:sz w:val="24"/>
          <w:szCs w:val="24"/>
          <w:shd w:val="clear" w:color="auto" w:fill="FFFFFF"/>
        </w:rPr>
        <w:fldChar w:fldCharType="separate"/>
      </w:r>
      <w:r w:rsidR="00864FFF" w:rsidRPr="008F1FE0">
        <w:rPr>
          <w:rFonts w:ascii="Times New Roman" w:hAnsi="Times New Roman" w:cs="Times New Roman"/>
          <w:sz w:val="24"/>
          <w:szCs w:val="24"/>
          <w:shd w:val="clear" w:color="auto" w:fill="FFFFFF"/>
          <w:vertAlign w:val="superscript"/>
        </w:rPr>
        <w:t>10</w:t>
      </w:r>
      <w:r w:rsidRPr="008F1FE0">
        <w:rPr>
          <w:rFonts w:ascii="Times New Roman" w:hAnsi="Times New Roman" w:cs="Times New Roman"/>
          <w:sz w:val="24"/>
          <w:szCs w:val="24"/>
          <w:shd w:val="clear" w:color="auto" w:fill="FFFFFF"/>
        </w:rPr>
        <w:fldChar w:fldCharType="end"/>
      </w:r>
      <w:r w:rsidRPr="008F1FE0">
        <w:rPr>
          <w:rFonts w:ascii="Times New Roman" w:hAnsi="Times New Roman" w:cs="Times New Roman"/>
          <w:sz w:val="24"/>
          <w:szCs w:val="24"/>
          <w:shd w:val="clear" w:color="auto" w:fill="FFFFFF"/>
        </w:rPr>
        <w:t xml:space="preserve"> from previous </w:t>
      </w:r>
      <w:r w:rsidR="001B3928" w:rsidRPr="008F1FE0">
        <w:rPr>
          <w:rFonts w:ascii="Times New Roman" w:hAnsi="Times New Roman" w:cs="Times New Roman"/>
          <w:sz w:val="24"/>
          <w:szCs w:val="24"/>
          <w:shd w:val="clear" w:color="auto" w:fill="FFFFFF"/>
        </w:rPr>
        <w:t>versions of the Swedish program</w:t>
      </w:r>
      <w:r w:rsidRPr="008F1FE0">
        <w:rPr>
          <w:rFonts w:ascii="Times New Roman" w:hAnsi="Times New Roman" w:cs="Times New Roman"/>
          <w:sz w:val="24"/>
          <w:szCs w:val="24"/>
          <w:shd w:val="clear" w:color="auto" w:fill="FFFFFF"/>
        </w:rPr>
        <w:t xml:space="preserve">. </w:t>
      </w:r>
      <w:r w:rsidR="0016089C" w:rsidRPr="008F1FE0">
        <w:rPr>
          <w:rFonts w:ascii="Times New Roman" w:hAnsi="Times New Roman" w:cs="Times New Roman"/>
          <w:sz w:val="24"/>
          <w:szCs w:val="24"/>
        </w:rPr>
        <w:t>Both feasibility</w:t>
      </w:r>
      <w:r w:rsidRPr="008F1FE0">
        <w:rPr>
          <w:rFonts w:ascii="Times New Roman" w:hAnsi="Times New Roman" w:cs="Times New Roman"/>
          <w:sz w:val="24"/>
          <w:szCs w:val="24"/>
        </w:rPr>
        <w:fldChar w:fldCharType="begin"/>
      </w:r>
      <w:r w:rsidR="00864FFF" w:rsidRPr="008F1FE0">
        <w:rPr>
          <w:rFonts w:ascii="Times New Roman" w:hAnsi="Times New Roman" w:cs="Times New Roman"/>
          <w:sz w:val="24"/>
          <w:szCs w:val="24"/>
        </w:rPr>
        <w:instrText>ADDIN RW.CITE{{1095 Beukes,EldréW 2017}}</w:instrText>
      </w:r>
      <w:r w:rsidRPr="008F1FE0">
        <w:rPr>
          <w:rFonts w:ascii="Times New Roman" w:hAnsi="Times New Roman" w:cs="Times New Roman"/>
          <w:sz w:val="24"/>
          <w:szCs w:val="24"/>
        </w:rPr>
        <w:fldChar w:fldCharType="separate"/>
      </w:r>
      <w:r w:rsidR="00864FFF" w:rsidRPr="008F1FE0">
        <w:rPr>
          <w:rFonts w:ascii="Times New Roman" w:hAnsi="Times New Roman" w:cs="Times New Roman"/>
          <w:sz w:val="24"/>
          <w:szCs w:val="24"/>
          <w:vertAlign w:val="superscript"/>
        </w:rPr>
        <w:t>11</w:t>
      </w:r>
      <w:r w:rsidRPr="008F1FE0">
        <w:rPr>
          <w:rFonts w:ascii="Times New Roman" w:hAnsi="Times New Roman" w:cs="Times New Roman"/>
          <w:sz w:val="24"/>
          <w:szCs w:val="24"/>
        </w:rPr>
        <w:fldChar w:fldCharType="end"/>
      </w:r>
      <w:r w:rsidR="0016089C" w:rsidRPr="008F1FE0">
        <w:rPr>
          <w:rFonts w:ascii="Times New Roman" w:hAnsi="Times New Roman" w:cs="Times New Roman"/>
          <w:sz w:val="24"/>
          <w:szCs w:val="24"/>
        </w:rPr>
        <w:t xml:space="preserve"> and efficacy</w:t>
      </w:r>
      <w:r w:rsidRPr="008F1FE0">
        <w:rPr>
          <w:rFonts w:ascii="Times New Roman" w:hAnsi="Times New Roman" w:cs="Times New Roman"/>
          <w:sz w:val="24"/>
          <w:szCs w:val="24"/>
        </w:rPr>
        <w:fldChar w:fldCharType="begin"/>
      </w:r>
      <w:r w:rsidR="00864FFF" w:rsidRPr="008F1FE0">
        <w:rPr>
          <w:rFonts w:ascii="Times New Roman" w:hAnsi="Times New Roman" w:cs="Times New Roman"/>
          <w:sz w:val="24"/>
          <w:szCs w:val="24"/>
        </w:rPr>
        <w:instrText>ADDIN RW.CITE{{1099 Beukes,EldréW 2017}}</w:instrText>
      </w:r>
      <w:r w:rsidRPr="008F1FE0">
        <w:rPr>
          <w:rFonts w:ascii="Times New Roman" w:hAnsi="Times New Roman" w:cs="Times New Roman"/>
          <w:sz w:val="24"/>
          <w:szCs w:val="24"/>
        </w:rPr>
        <w:fldChar w:fldCharType="separate"/>
      </w:r>
      <w:r w:rsidR="00864FFF" w:rsidRPr="008F1FE0">
        <w:rPr>
          <w:rFonts w:ascii="Times New Roman" w:hAnsi="Times New Roman" w:cs="Times New Roman"/>
          <w:sz w:val="24"/>
          <w:szCs w:val="24"/>
          <w:vertAlign w:val="superscript"/>
        </w:rPr>
        <w:t>12</w:t>
      </w:r>
      <w:r w:rsidRPr="008F1FE0">
        <w:rPr>
          <w:rFonts w:ascii="Times New Roman" w:hAnsi="Times New Roman" w:cs="Times New Roman"/>
          <w:sz w:val="24"/>
          <w:szCs w:val="24"/>
        </w:rPr>
        <w:fldChar w:fldCharType="end"/>
      </w:r>
      <w:r w:rsidRPr="008F1FE0">
        <w:rPr>
          <w:rFonts w:ascii="Times New Roman" w:hAnsi="Times New Roman" w:cs="Times New Roman"/>
          <w:sz w:val="24"/>
          <w:szCs w:val="24"/>
        </w:rPr>
        <w:t xml:space="preserve"> of the UK version of iCBT were found to be high. It is, however, not known how outcomes for tinnitus using iCBT co</w:t>
      </w:r>
      <w:r w:rsidR="00281864" w:rsidRPr="008F1FE0">
        <w:rPr>
          <w:rFonts w:ascii="Times New Roman" w:hAnsi="Times New Roman" w:cs="Times New Roman"/>
          <w:sz w:val="24"/>
          <w:szCs w:val="24"/>
        </w:rPr>
        <w:t>mpare with those of individualiz</w:t>
      </w:r>
      <w:r w:rsidRPr="008F1FE0">
        <w:rPr>
          <w:rFonts w:ascii="Times New Roman" w:hAnsi="Times New Roman" w:cs="Times New Roman"/>
          <w:sz w:val="24"/>
          <w:szCs w:val="24"/>
        </w:rPr>
        <w:t>ed</w:t>
      </w:r>
      <w:r w:rsidR="001B3928" w:rsidRPr="008F1FE0">
        <w:rPr>
          <w:rFonts w:ascii="Times New Roman" w:hAnsi="Times New Roman" w:cs="Times New Roman"/>
          <w:sz w:val="24"/>
          <w:szCs w:val="24"/>
        </w:rPr>
        <w:t xml:space="preserve"> face-to-face</w:t>
      </w:r>
      <w:r w:rsidRPr="008F1FE0">
        <w:rPr>
          <w:rFonts w:ascii="Times New Roman" w:hAnsi="Times New Roman" w:cs="Times New Roman"/>
          <w:sz w:val="24"/>
          <w:szCs w:val="24"/>
        </w:rPr>
        <w:t xml:space="preserve"> F2F care as is typically provided in the UK. Previous comparisons have used group-based C</w:t>
      </w:r>
      <w:r w:rsidR="0016089C" w:rsidRPr="008F1FE0">
        <w:rPr>
          <w:rFonts w:ascii="Times New Roman" w:hAnsi="Times New Roman" w:cs="Times New Roman"/>
          <w:sz w:val="24"/>
          <w:szCs w:val="24"/>
        </w:rPr>
        <w:t>BT (GCBT) as the active control</w:t>
      </w:r>
      <w:r w:rsidRPr="008F1FE0">
        <w:rPr>
          <w:rFonts w:ascii="Times New Roman" w:hAnsi="Times New Roman" w:cs="Times New Roman"/>
          <w:sz w:val="24"/>
          <w:szCs w:val="24"/>
        </w:rPr>
        <w:fldChar w:fldCharType="begin"/>
      </w:r>
      <w:r w:rsidR="00864FFF" w:rsidRPr="008F1FE0">
        <w:rPr>
          <w:rFonts w:ascii="Times New Roman" w:hAnsi="Times New Roman" w:cs="Times New Roman"/>
          <w:sz w:val="24"/>
          <w:szCs w:val="24"/>
        </w:rPr>
        <w:instrText>ADDIN RW.CITE{{452 Kaldo,Viktor 2008; 100 Nyenhuis,Nele 2013; 10 Jasper,Kristine 2014}}</w:instrText>
      </w:r>
      <w:r w:rsidRPr="008F1FE0">
        <w:rPr>
          <w:rFonts w:ascii="Times New Roman" w:hAnsi="Times New Roman" w:cs="Times New Roman"/>
          <w:sz w:val="24"/>
          <w:szCs w:val="24"/>
        </w:rPr>
        <w:fldChar w:fldCharType="separate"/>
      </w:r>
      <w:r w:rsidR="00864FFF" w:rsidRPr="008F1FE0">
        <w:rPr>
          <w:rFonts w:ascii="Times New Roman" w:hAnsi="Times New Roman" w:cs="Times New Roman"/>
          <w:sz w:val="24"/>
          <w:szCs w:val="24"/>
          <w:vertAlign w:val="superscript"/>
        </w:rPr>
        <w:t>13-15</w:t>
      </w:r>
      <w:r w:rsidRPr="008F1FE0">
        <w:rPr>
          <w:rFonts w:ascii="Times New Roman" w:hAnsi="Times New Roman" w:cs="Times New Roman"/>
          <w:sz w:val="24"/>
          <w:szCs w:val="24"/>
        </w:rPr>
        <w:fldChar w:fldCharType="end"/>
      </w:r>
      <w:r w:rsidRPr="008F1FE0">
        <w:rPr>
          <w:rFonts w:ascii="Times New Roman" w:hAnsi="Times New Roman" w:cs="Times New Roman"/>
          <w:sz w:val="24"/>
          <w:szCs w:val="24"/>
        </w:rPr>
        <w:t>.</w:t>
      </w:r>
    </w:p>
    <w:p w14:paraId="22F935B0" w14:textId="1033F02C" w:rsidR="00EC72D8" w:rsidRPr="008F1FE0" w:rsidRDefault="00EC72D8" w:rsidP="0016089C">
      <w:pPr>
        <w:spacing w:after="0" w:line="480" w:lineRule="auto"/>
        <w:rPr>
          <w:rFonts w:ascii="Times New Roman" w:hAnsi="Times New Roman" w:cs="Times New Roman"/>
          <w:sz w:val="24"/>
          <w:szCs w:val="24"/>
        </w:rPr>
      </w:pPr>
    </w:p>
    <w:p w14:paraId="4602891B" w14:textId="20CA5A3D" w:rsidR="00EC72D8" w:rsidRPr="008F1FE0" w:rsidRDefault="00EC72D8" w:rsidP="006F19A7">
      <w:pPr>
        <w:spacing w:line="480" w:lineRule="auto"/>
        <w:rPr>
          <w:rFonts w:ascii="Times New Roman" w:hAnsi="Times New Roman" w:cs="Times New Roman"/>
          <w:sz w:val="24"/>
          <w:szCs w:val="24"/>
          <w:lang w:val="fi-FI"/>
        </w:rPr>
      </w:pPr>
      <w:r w:rsidRPr="008F1FE0">
        <w:rPr>
          <w:rFonts w:ascii="Times New Roman" w:hAnsi="Times New Roman" w:cs="Times New Roman"/>
          <w:sz w:val="24"/>
          <w:szCs w:val="24"/>
        </w:rPr>
        <w:t xml:space="preserve">The primary aim of this study was to evaluate whether iCBT for tinnitus is at least as effective as established F2F care in reducing tinnitus severity. The secondary objective was to compare the effects of these interventions for tinnitus-related difficulties, such as insomnia, depression and anxiety. A further objective was to assess the stability of results, two months post-intervention. </w:t>
      </w:r>
      <w:r w:rsidR="006F0250" w:rsidRPr="008F1FE0">
        <w:rPr>
          <w:rFonts w:ascii="Times New Roman" w:hAnsi="Times New Roman" w:cs="Times New Roman"/>
          <w:sz w:val="24"/>
          <w:szCs w:val="24"/>
        </w:rPr>
        <w:t>The hypothesis was that iCBT is not inferior to F2F care.</w:t>
      </w:r>
    </w:p>
    <w:p w14:paraId="6A52A64D" w14:textId="77777777" w:rsidR="00EC72D8" w:rsidRPr="008F1FE0" w:rsidRDefault="00EC72D8" w:rsidP="00CD055C">
      <w:pPr>
        <w:pStyle w:val="Heading1"/>
      </w:pPr>
      <w:r w:rsidRPr="008F1FE0">
        <w:t>METHOD</w:t>
      </w:r>
    </w:p>
    <w:p w14:paraId="7FC2BB79" w14:textId="77777777" w:rsidR="00EC72D8" w:rsidRPr="008F1FE0" w:rsidRDefault="00EC72D8" w:rsidP="006F19A7">
      <w:pPr>
        <w:pStyle w:val="Heading2"/>
        <w:jc w:val="left"/>
      </w:pPr>
      <w:r w:rsidRPr="008F1FE0">
        <w:t>Trial design and participants</w:t>
      </w:r>
    </w:p>
    <w:p w14:paraId="67CC7EC3" w14:textId="4814B9E5" w:rsidR="00EC72D8" w:rsidRPr="008F1FE0" w:rsidRDefault="00EC72D8" w:rsidP="006F19A7">
      <w:pPr>
        <w:spacing w:line="480" w:lineRule="auto"/>
        <w:rPr>
          <w:rFonts w:ascii="Times New Roman" w:hAnsi="Times New Roman" w:cs="Times New Roman"/>
          <w:sz w:val="24"/>
          <w:szCs w:val="24"/>
        </w:rPr>
      </w:pPr>
      <w:r w:rsidRPr="008F1FE0">
        <w:rPr>
          <w:rFonts w:ascii="Times New Roman" w:hAnsi="Times New Roman" w:cs="Times New Roman"/>
          <w:sz w:val="24"/>
          <w:szCs w:val="24"/>
        </w:rPr>
        <w:t xml:space="preserve">A </w:t>
      </w:r>
      <w:r w:rsidR="00281864" w:rsidRPr="008F1FE0">
        <w:rPr>
          <w:rFonts w:ascii="Times New Roman" w:hAnsi="Times New Roman" w:cs="Times New Roman"/>
          <w:sz w:val="24"/>
          <w:szCs w:val="24"/>
        </w:rPr>
        <w:t>randomize</w:t>
      </w:r>
      <w:r w:rsidRPr="008F1FE0">
        <w:rPr>
          <w:rFonts w:ascii="Times New Roman" w:hAnsi="Times New Roman" w:cs="Times New Roman"/>
          <w:sz w:val="24"/>
          <w:szCs w:val="24"/>
        </w:rPr>
        <w:t xml:space="preserve">d, multi-centre, two-arm parallel group, non-inferiority trial with a sequential adaptive design and 2-month follow-up period was used to compare the clinical effectiveness of iCBT with the usual tinnitus care. The recruitment and treatment sites for the control group were three UK based hospitals, namely, Norfolk and Norwich University Hospitals NHS Foundation Trust, </w:t>
      </w:r>
      <w:r w:rsidRPr="008F1FE0">
        <w:rPr>
          <w:rFonts w:ascii="Times New Roman" w:hAnsi="Times New Roman" w:cs="Times New Roman"/>
          <w:bCs/>
          <w:sz w:val="24"/>
          <w:szCs w:val="24"/>
        </w:rPr>
        <w:t xml:space="preserve">Milton Keynes University Hospital NHS Foundation Trust, and </w:t>
      </w:r>
      <w:r w:rsidRPr="008F1FE0">
        <w:rPr>
          <w:rFonts w:ascii="Times New Roman" w:hAnsi="Times New Roman" w:cs="Times New Roman"/>
          <w:sz w:val="24"/>
          <w:szCs w:val="24"/>
        </w:rPr>
        <w:t>Hinchingbrooke Health Care NHS Trust. Eligibility criteria included participants aged 18 years or older with regular computer and Internet access who did not report any major medical or psychiatric disorder and were not undergoing any tinnitus treatment. Participants were examined clinically (hearing test performed, ear examination, case history taken of symptoms) and had been referred to the local tinnitus clinic by an ENT Specialist and/or audiologist. As this was an effectiveness trial, the study was not advertised. ENT specialists/ nurses passed on details of the study to patients that met the inclusion criteria</w:t>
      </w:r>
      <w:r w:rsidR="006F0250" w:rsidRPr="008F1FE0">
        <w:rPr>
          <w:rFonts w:ascii="Times New Roman" w:hAnsi="Times New Roman" w:cs="Times New Roman"/>
          <w:sz w:val="24"/>
          <w:szCs w:val="24"/>
        </w:rPr>
        <w:t xml:space="preserve">. </w:t>
      </w:r>
      <w:r w:rsidR="001B3928" w:rsidRPr="008F1FE0">
        <w:rPr>
          <w:rFonts w:ascii="Times New Roman" w:hAnsi="Times New Roman" w:cs="Times New Roman"/>
          <w:sz w:val="24"/>
          <w:szCs w:val="24"/>
        </w:rPr>
        <w:t>E</w:t>
      </w:r>
      <w:r w:rsidRPr="008F1FE0">
        <w:rPr>
          <w:rFonts w:ascii="Times New Roman" w:hAnsi="Times New Roman" w:cs="Times New Roman"/>
          <w:sz w:val="24"/>
          <w:szCs w:val="24"/>
        </w:rPr>
        <w:t xml:space="preserve">thical approval was granted by the East of England-Cambridge South Research Ethics Committee and Health Research Authority. </w:t>
      </w:r>
      <w:r w:rsidR="00C5499C" w:rsidRPr="008F1FE0">
        <w:rPr>
          <w:rFonts w:ascii="Times New Roman" w:hAnsi="Times New Roman" w:cs="Times New Roman"/>
          <w:sz w:val="24"/>
          <w:szCs w:val="24"/>
        </w:rPr>
        <w:t xml:space="preserve">Individuals who wanted to participate provided informed consent online. </w:t>
      </w:r>
      <w:r w:rsidRPr="008F1FE0">
        <w:rPr>
          <w:rFonts w:ascii="Times New Roman" w:hAnsi="Times New Roman" w:cs="Times New Roman"/>
          <w:sz w:val="24"/>
          <w:szCs w:val="24"/>
        </w:rPr>
        <w:t>The full st</w:t>
      </w:r>
      <w:r w:rsidR="0016089C" w:rsidRPr="008F1FE0">
        <w:rPr>
          <w:rFonts w:ascii="Times New Roman" w:hAnsi="Times New Roman" w:cs="Times New Roman"/>
          <w:sz w:val="24"/>
          <w:szCs w:val="24"/>
        </w:rPr>
        <w:t>udy protocol has been published</w:t>
      </w:r>
      <w:r w:rsidRPr="008F1FE0">
        <w:rPr>
          <w:rFonts w:ascii="Times New Roman" w:hAnsi="Times New Roman" w:cs="Times New Roman"/>
          <w:sz w:val="24"/>
          <w:szCs w:val="24"/>
        </w:rPr>
        <w:fldChar w:fldCharType="begin"/>
      </w:r>
      <w:r w:rsidR="00864FFF" w:rsidRPr="008F1FE0">
        <w:rPr>
          <w:rFonts w:ascii="Times New Roman" w:hAnsi="Times New Roman" w:cs="Times New Roman"/>
          <w:sz w:val="24"/>
          <w:szCs w:val="24"/>
        </w:rPr>
        <w:instrText>ADDIN RW.CITE{{583 Beukes,EldréW 2017}}</w:instrText>
      </w:r>
      <w:r w:rsidRPr="008F1FE0">
        <w:rPr>
          <w:rFonts w:ascii="Times New Roman" w:hAnsi="Times New Roman" w:cs="Times New Roman"/>
          <w:sz w:val="24"/>
          <w:szCs w:val="24"/>
        </w:rPr>
        <w:fldChar w:fldCharType="separate"/>
      </w:r>
      <w:r w:rsidR="00864FFF" w:rsidRPr="008F1FE0">
        <w:rPr>
          <w:rFonts w:ascii="Times New Roman" w:hAnsi="Times New Roman" w:cs="Times New Roman"/>
          <w:sz w:val="24"/>
          <w:szCs w:val="24"/>
          <w:vertAlign w:val="superscript"/>
        </w:rPr>
        <w:t>16</w:t>
      </w:r>
      <w:r w:rsidRPr="008F1FE0">
        <w:rPr>
          <w:rFonts w:ascii="Times New Roman" w:hAnsi="Times New Roman" w:cs="Times New Roman"/>
          <w:sz w:val="24"/>
          <w:szCs w:val="24"/>
        </w:rPr>
        <w:fldChar w:fldCharType="end"/>
      </w:r>
      <w:r w:rsidR="006F0250" w:rsidRPr="008F1FE0">
        <w:rPr>
          <w:rFonts w:ascii="Times New Roman" w:hAnsi="Times New Roman" w:cs="Times New Roman"/>
          <w:sz w:val="24"/>
          <w:szCs w:val="24"/>
        </w:rPr>
        <w:t xml:space="preserve"> and no changes were made once the trial commenced.</w:t>
      </w:r>
      <w:r w:rsidRPr="008F1FE0">
        <w:rPr>
          <w:rFonts w:ascii="Times New Roman" w:hAnsi="Times New Roman" w:cs="Times New Roman"/>
          <w:sz w:val="24"/>
          <w:szCs w:val="24"/>
        </w:rPr>
        <w:t xml:space="preserve"> </w:t>
      </w:r>
    </w:p>
    <w:p w14:paraId="393C89C4" w14:textId="77777777" w:rsidR="00551483" w:rsidRPr="008F1FE0" w:rsidRDefault="00551483" w:rsidP="006F19A7">
      <w:pPr>
        <w:spacing w:line="480" w:lineRule="auto"/>
        <w:rPr>
          <w:rFonts w:ascii="Times New Roman" w:hAnsi="Times New Roman" w:cs="Times New Roman"/>
          <w:sz w:val="24"/>
          <w:szCs w:val="24"/>
        </w:rPr>
      </w:pPr>
    </w:p>
    <w:p w14:paraId="34944801" w14:textId="77777777" w:rsidR="00E0025C" w:rsidRPr="008F1FE0" w:rsidRDefault="00E0025C" w:rsidP="00E0025C">
      <w:pPr>
        <w:pStyle w:val="Heading2"/>
        <w:jc w:val="left"/>
      </w:pPr>
      <w:r w:rsidRPr="008F1FE0">
        <w:t>Interventions</w:t>
      </w:r>
    </w:p>
    <w:p w14:paraId="379B18FE" w14:textId="77777777" w:rsidR="00E0025C" w:rsidRPr="008F1FE0" w:rsidRDefault="00E0025C" w:rsidP="00E0025C">
      <w:pPr>
        <w:pStyle w:val="Default"/>
        <w:spacing w:line="480" w:lineRule="auto"/>
        <w:rPr>
          <w:rFonts w:ascii="Times New Roman" w:hAnsi="Times New Roman" w:cs="Times New Roman"/>
          <w:color w:val="auto"/>
        </w:rPr>
      </w:pPr>
      <w:r w:rsidRPr="008F1FE0">
        <w:rPr>
          <w:rFonts w:ascii="Times New Roman" w:hAnsi="Times New Roman" w:cs="Times New Roman"/>
          <w:color w:val="auto"/>
        </w:rPr>
        <w:t>The intervention groups ran in parallel with both receiving information about managing tinnitus by an audiological professional.  Participants were provided with hearing aids or combination devices/s regardless of group allocation. The following interventions were provided:</w:t>
      </w:r>
    </w:p>
    <w:p w14:paraId="67744FD1" w14:textId="070C8E20" w:rsidR="00871453" w:rsidRPr="008F1FE0" w:rsidRDefault="00871453" w:rsidP="00E0025C">
      <w:pPr>
        <w:spacing w:line="480" w:lineRule="auto"/>
        <w:rPr>
          <w:rFonts w:ascii="Times New Roman" w:hAnsi="Times New Roman" w:cs="Times New Roman"/>
          <w:b/>
          <w:i/>
          <w:sz w:val="24"/>
          <w:szCs w:val="24"/>
        </w:rPr>
      </w:pPr>
    </w:p>
    <w:p w14:paraId="1C4B89E6" w14:textId="77777777" w:rsidR="00E0025C" w:rsidRPr="008F1FE0" w:rsidRDefault="00E0025C" w:rsidP="00E0025C">
      <w:pPr>
        <w:spacing w:line="480" w:lineRule="auto"/>
        <w:rPr>
          <w:rFonts w:ascii="Times New Roman" w:hAnsi="Times New Roman" w:cs="Times New Roman"/>
          <w:b/>
          <w:i/>
          <w:sz w:val="24"/>
          <w:szCs w:val="24"/>
        </w:rPr>
      </w:pPr>
      <w:r w:rsidRPr="008F1FE0">
        <w:rPr>
          <w:rFonts w:ascii="Times New Roman" w:hAnsi="Times New Roman" w:cs="Times New Roman"/>
          <w:b/>
          <w:i/>
          <w:sz w:val="24"/>
          <w:szCs w:val="24"/>
        </w:rPr>
        <w:t>Guided iCBT intervention (experimental intervention)</w:t>
      </w:r>
    </w:p>
    <w:p w14:paraId="18F60B75" w14:textId="76F4CCA1" w:rsidR="00E0025C" w:rsidRPr="008F1FE0" w:rsidRDefault="00E0025C" w:rsidP="00E0025C">
      <w:pPr>
        <w:pStyle w:val="Default"/>
        <w:spacing w:line="480" w:lineRule="auto"/>
        <w:rPr>
          <w:rFonts w:ascii="Times New Roman" w:hAnsi="Times New Roman" w:cs="Times New Roman"/>
          <w:color w:val="auto"/>
        </w:rPr>
      </w:pPr>
      <w:r w:rsidRPr="008F1FE0">
        <w:rPr>
          <w:rFonts w:ascii="Times New Roman" w:hAnsi="Times New Roman" w:cs="Times New Roman"/>
          <w:color w:val="auto"/>
        </w:rPr>
        <w:t>The iCBT intervention content was based on a CBT self-help programme originally developed in Swedish</w:t>
      </w:r>
      <w:r w:rsidRPr="008F1FE0">
        <w:rPr>
          <w:rFonts w:ascii="Times New Roman" w:hAnsi="Times New Roman" w:cs="Times New Roman"/>
          <w:color w:val="auto"/>
        </w:rPr>
        <w:fldChar w:fldCharType="begin"/>
      </w:r>
      <w:r w:rsidR="00864FFF" w:rsidRPr="008F1FE0">
        <w:rPr>
          <w:rFonts w:ascii="Times New Roman" w:hAnsi="Times New Roman" w:cs="Times New Roman"/>
          <w:color w:val="auto"/>
        </w:rPr>
        <w:instrText>ADDIN RW.CITE{{324 Andersson,Gerhard 2002}}</w:instrText>
      </w:r>
      <w:r w:rsidRPr="008F1FE0">
        <w:rPr>
          <w:rFonts w:ascii="Times New Roman" w:hAnsi="Times New Roman" w:cs="Times New Roman"/>
          <w:color w:val="auto"/>
        </w:rPr>
        <w:fldChar w:fldCharType="separate"/>
      </w:r>
      <w:r w:rsidR="00864FFF" w:rsidRPr="008F1FE0">
        <w:rPr>
          <w:rFonts w:ascii="Times New Roman" w:hAnsi="Times New Roman" w:cs="Times New Roman"/>
          <w:color w:val="auto"/>
          <w:vertAlign w:val="superscript"/>
        </w:rPr>
        <w:t>9</w:t>
      </w:r>
      <w:r w:rsidRPr="008F1FE0">
        <w:rPr>
          <w:rFonts w:ascii="Times New Roman" w:hAnsi="Times New Roman" w:cs="Times New Roman"/>
          <w:color w:val="auto"/>
        </w:rPr>
        <w:fldChar w:fldCharType="end"/>
      </w:r>
      <w:r w:rsidRPr="008F1FE0">
        <w:rPr>
          <w:rFonts w:ascii="Times New Roman" w:hAnsi="Times New Roman" w:cs="Times New Roman"/>
          <w:color w:val="auto"/>
        </w:rPr>
        <w:t xml:space="preserve"> and adapted into an 8-week interactive e-learning version for a UK population consisting of 16 recommended modules and five optio</w:t>
      </w:r>
      <w:r w:rsidR="0016089C" w:rsidRPr="008F1FE0">
        <w:rPr>
          <w:rFonts w:ascii="Times New Roman" w:hAnsi="Times New Roman" w:cs="Times New Roman"/>
          <w:color w:val="auto"/>
        </w:rPr>
        <w:t>nal modules</w:t>
      </w:r>
      <w:r w:rsidRPr="008F1FE0">
        <w:rPr>
          <w:rFonts w:ascii="Times New Roman" w:hAnsi="Times New Roman" w:cs="Times New Roman"/>
          <w:color w:val="auto"/>
        </w:rPr>
        <w:fldChar w:fldCharType="begin"/>
      </w:r>
      <w:r w:rsidR="00864FFF" w:rsidRPr="008F1FE0">
        <w:rPr>
          <w:rFonts w:ascii="Times New Roman" w:hAnsi="Times New Roman" w:cs="Times New Roman"/>
          <w:color w:val="auto"/>
        </w:rPr>
        <w:instrText>ADDIN RW.CITE{{360 Beukes,EldréW 2016; 333 Vlaescu,George 2015}}</w:instrText>
      </w:r>
      <w:r w:rsidRPr="008F1FE0">
        <w:rPr>
          <w:rFonts w:ascii="Times New Roman" w:hAnsi="Times New Roman" w:cs="Times New Roman"/>
          <w:color w:val="auto"/>
        </w:rPr>
        <w:fldChar w:fldCharType="separate"/>
      </w:r>
      <w:r w:rsidR="00864FFF" w:rsidRPr="008F1FE0">
        <w:rPr>
          <w:rFonts w:ascii="Times New Roman" w:hAnsi="Times New Roman" w:cs="Times New Roman"/>
          <w:color w:val="auto"/>
          <w:vertAlign w:val="superscript"/>
        </w:rPr>
        <w:t>10,17</w:t>
      </w:r>
      <w:r w:rsidRPr="008F1FE0">
        <w:rPr>
          <w:rFonts w:ascii="Times New Roman" w:hAnsi="Times New Roman" w:cs="Times New Roman"/>
          <w:color w:val="auto"/>
        </w:rPr>
        <w:fldChar w:fldCharType="end"/>
      </w:r>
      <w:r w:rsidRPr="008F1FE0">
        <w:rPr>
          <w:rFonts w:ascii="Times New Roman" w:hAnsi="Times New Roman" w:cs="Times New Roman"/>
          <w:color w:val="auto"/>
        </w:rPr>
        <w:t xml:space="preserve">. To monitor progress and provide feedback on worksheets completed, a minimum of 10 minutes of asynchronous audiologist-guidance using an encrypted two-way messaging system was provided. </w:t>
      </w:r>
    </w:p>
    <w:p w14:paraId="3222453F" w14:textId="77777777" w:rsidR="00E0025C" w:rsidRPr="008F1FE0" w:rsidRDefault="00E0025C" w:rsidP="00E0025C">
      <w:pPr>
        <w:spacing w:line="480" w:lineRule="auto"/>
        <w:rPr>
          <w:rFonts w:ascii="Times New Roman" w:hAnsi="Times New Roman" w:cs="Times New Roman"/>
          <w:sz w:val="24"/>
          <w:szCs w:val="24"/>
        </w:rPr>
      </w:pPr>
    </w:p>
    <w:p w14:paraId="67C74F23" w14:textId="77777777" w:rsidR="00E0025C" w:rsidRPr="008F1FE0" w:rsidRDefault="00E0025C" w:rsidP="00E0025C">
      <w:pPr>
        <w:spacing w:line="480" w:lineRule="auto"/>
        <w:rPr>
          <w:rFonts w:ascii="Times New Roman" w:hAnsi="Times New Roman" w:cs="Times New Roman"/>
          <w:b/>
          <w:i/>
          <w:sz w:val="24"/>
          <w:szCs w:val="24"/>
        </w:rPr>
      </w:pPr>
      <w:r w:rsidRPr="008F1FE0">
        <w:rPr>
          <w:rFonts w:ascii="Times New Roman" w:hAnsi="Times New Roman" w:cs="Times New Roman"/>
          <w:b/>
          <w:i/>
          <w:sz w:val="24"/>
          <w:szCs w:val="24"/>
        </w:rPr>
        <w:t>Face-to-Face intervention (active control intervention)</w:t>
      </w:r>
    </w:p>
    <w:p w14:paraId="2B27F9E0" w14:textId="1DCD7188" w:rsidR="00EC72D8" w:rsidRPr="008F1FE0" w:rsidRDefault="00E0025C" w:rsidP="006F19A7">
      <w:pPr>
        <w:spacing w:line="480" w:lineRule="auto"/>
        <w:rPr>
          <w:rFonts w:ascii="Times New Roman" w:hAnsi="Times New Roman" w:cs="Times New Roman"/>
          <w:sz w:val="24"/>
          <w:szCs w:val="24"/>
        </w:rPr>
      </w:pPr>
      <w:r w:rsidRPr="008F1FE0">
        <w:rPr>
          <w:rFonts w:ascii="Times New Roman" w:hAnsi="Times New Roman" w:cs="Times New Roman"/>
          <w:sz w:val="24"/>
          <w:szCs w:val="24"/>
        </w:rPr>
        <w:t xml:space="preserve">The F2F group received the usual information counselling approach generally followed in the management of tinnitus in the UK. </w:t>
      </w:r>
      <w:r w:rsidRPr="008F1FE0">
        <w:rPr>
          <w:rFonts w:ascii="Times New Roman" w:hAnsi="Times New Roman" w:cs="Times New Roman"/>
          <w:noProof/>
          <w:sz w:val="24"/>
          <w:szCs w:val="24"/>
        </w:rPr>
        <w:t>The</w:t>
      </w:r>
      <w:r w:rsidRPr="008F1FE0">
        <w:rPr>
          <w:rFonts w:ascii="Times New Roman" w:hAnsi="Times New Roman" w:cs="Times New Roman"/>
          <w:sz w:val="24"/>
          <w:szCs w:val="24"/>
        </w:rPr>
        <w:t xml:space="preserve"> initial appointment (60 minutes) was used to provide explanations about tinnitus and provide some basic management strategies. </w:t>
      </w:r>
      <w:r w:rsidR="00551483" w:rsidRPr="008F1FE0">
        <w:rPr>
          <w:rFonts w:ascii="Times New Roman" w:hAnsi="Times New Roman" w:cs="Times New Roman"/>
          <w:sz w:val="24"/>
          <w:szCs w:val="24"/>
        </w:rPr>
        <w:t>F</w:t>
      </w:r>
      <w:r w:rsidRPr="008F1FE0">
        <w:rPr>
          <w:rFonts w:ascii="Times New Roman" w:hAnsi="Times New Roman" w:cs="Times New Roman"/>
          <w:sz w:val="24"/>
          <w:szCs w:val="24"/>
        </w:rPr>
        <w:t>ollow-up appointments</w:t>
      </w:r>
      <w:r w:rsidR="00551483" w:rsidRPr="008F1FE0">
        <w:rPr>
          <w:rFonts w:ascii="Times New Roman" w:hAnsi="Times New Roman" w:cs="Times New Roman"/>
          <w:sz w:val="24"/>
          <w:szCs w:val="24"/>
        </w:rPr>
        <w:t xml:space="preserve"> provided</w:t>
      </w:r>
      <w:r w:rsidRPr="008F1FE0">
        <w:rPr>
          <w:rFonts w:ascii="Times New Roman" w:hAnsi="Times New Roman" w:cs="Times New Roman"/>
          <w:sz w:val="24"/>
          <w:szCs w:val="24"/>
        </w:rPr>
        <w:t xml:space="preserve"> additional strategies for tinnitus management including sleep hygiene, relaxation strategies and negative thought analysis.</w:t>
      </w:r>
    </w:p>
    <w:p w14:paraId="348439BC" w14:textId="77777777" w:rsidR="00551483" w:rsidRPr="008F1FE0" w:rsidRDefault="00551483" w:rsidP="006F19A7">
      <w:pPr>
        <w:spacing w:line="480" w:lineRule="auto"/>
        <w:rPr>
          <w:rFonts w:ascii="Times New Roman" w:hAnsi="Times New Roman" w:cs="Times New Roman"/>
          <w:sz w:val="24"/>
          <w:szCs w:val="24"/>
        </w:rPr>
      </w:pPr>
    </w:p>
    <w:p w14:paraId="37A9C398" w14:textId="77777777" w:rsidR="00EC72D8" w:rsidRPr="008F1FE0" w:rsidRDefault="00EC72D8" w:rsidP="006F19A7">
      <w:pPr>
        <w:pStyle w:val="Heading2"/>
        <w:jc w:val="left"/>
      </w:pPr>
      <w:r w:rsidRPr="008F1FE0">
        <w:t>Randomisation and masking</w:t>
      </w:r>
    </w:p>
    <w:p w14:paraId="2C2D921D" w14:textId="76EBB7E7" w:rsidR="00AE391D" w:rsidRPr="008F1FE0" w:rsidRDefault="00EC72D8" w:rsidP="006F19A7">
      <w:pPr>
        <w:spacing w:after="0" w:line="480" w:lineRule="auto"/>
        <w:rPr>
          <w:rFonts w:ascii="Times New Roman" w:hAnsi="Times New Roman" w:cs="Times New Roman"/>
          <w:sz w:val="24"/>
          <w:szCs w:val="24"/>
        </w:rPr>
      </w:pPr>
      <w:r w:rsidRPr="008F1FE0">
        <w:rPr>
          <w:rFonts w:ascii="Times New Roman" w:hAnsi="Times New Roman" w:cs="Times New Roman"/>
          <w:sz w:val="24"/>
          <w:szCs w:val="24"/>
        </w:rPr>
        <w:t>Participants were randomly assigned (1:1) by an independent researcher t</w:t>
      </w:r>
      <w:r w:rsidRPr="008F1FE0">
        <w:rPr>
          <w:rFonts w:ascii="Times New Roman" w:eastAsia="Arial Unicode MS" w:hAnsi="Times New Roman" w:cs="Times New Roman"/>
          <w:sz w:val="24"/>
          <w:szCs w:val="24"/>
          <w:shd w:val="clear" w:color="auto" w:fill="FFFFFF"/>
          <w:lang w:eastAsia="en-GB"/>
        </w:rPr>
        <w:t xml:space="preserve">o either treatment arm, using a </w:t>
      </w:r>
      <w:r w:rsidRPr="008F1FE0">
        <w:rPr>
          <w:rFonts w:ascii="Times New Roman" w:eastAsia="Arial Unicode MS" w:hAnsi="Times New Roman" w:cs="Times New Roman"/>
          <w:noProof/>
          <w:sz w:val="24"/>
          <w:szCs w:val="24"/>
          <w:shd w:val="clear" w:color="auto" w:fill="FFFFFF"/>
          <w:lang w:eastAsia="en-GB"/>
        </w:rPr>
        <w:t>randomisation</w:t>
      </w:r>
      <w:r w:rsidRPr="008F1FE0">
        <w:rPr>
          <w:rFonts w:ascii="Times New Roman" w:eastAsia="Arial Unicode MS" w:hAnsi="Times New Roman" w:cs="Times New Roman"/>
          <w:sz w:val="24"/>
          <w:szCs w:val="24"/>
          <w:shd w:val="clear" w:color="auto" w:fill="FFFFFF"/>
          <w:lang w:eastAsia="en-GB"/>
        </w:rPr>
        <w:t xml:space="preserve"> sequence generated by computer algorithm and variable randomly permuted block sizes of four and six. To prevent a delay in providing the interventions, an adaptive design was followed to sequentially allocate groups of participants as they were recruited. Participants were stratified for tinnitus severity </w:t>
      </w:r>
      <w:r w:rsidRPr="008F1FE0">
        <w:rPr>
          <w:rFonts w:ascii="Times New Roman" w:hAnsi="Times New Roman" w:cs="Times New Roman"/>
          <w:sz w:val="24"/>
          <w:szCs w:val="24"/>
        </w:rPr>
        <w:t xml:space="preserve">(score </w:t>
      </w:r>
      <w:r w:rsidRPr="008F1FE0">
        <w:rPr>
          <w:rFonts w:ascii="Times New Roman" w:hAnsi="Times New Roman" w:cs="Times New Roman"/>
          <w:sz w:val="24"/>
          <w:szCs w:val="24"/>
          <w:lang w:val="en"/>
        </w:rPr>
        <w:t xml:space="preserve">≤ 50 or &gt;50) using the </w:t>
      </w:r>
      <w:r w:rsidR="0016089C" w:rsidRPr="008F1FE0">
        <w:rPr>
          <w:rFonts w:ascii="Times New Roman" w:hAnsi="Times New Roman" w:cs="Times New Roman"/>
          <w:sz w:val="24"/>
          <w:szCs w:val="24"/>
        </w:rPr>
        <w:t>Tinnitus Functional Index (TFI)</w:t>
      </w:r>
      <w:r w:rsidRPr="008F1FE0">
        <w:rPr>
          <w:rFonts w:ascii="Times New Roman" w:hAnsi="Times New Roman" w:cs="Times New Roman"/>
          <w:sz w:val="24"/>
          <w:szCs w:val="24"/>
        </w:rPr>
        <w:fldChar w:fldCharType="begin"/>
      </w:r>
      <w:r w:rsidR="00864FFF" w:rsidRPr="008F1FE0">
        <w:rPr>
          <w:rFonts w:ascii="Times New Roman" w:hAnsi="Times New Roman" w:cs="Times New Roman"/>
          <w:sz w:val="24"/>
          <w:szCs w:val="24"/>
        </w:rPr>
        <w:instrText>ADDIN RW.CITE{{130 Meikle,M.B. 2012}}</w:instrText>
      </w:r>
      <w:r w:rsidRPr="008F1FE0">
        <w:rPr>
          <w:rFonts w:ascii="Times New Roman" w:hAnsi="Times New Roman" w:cs="Times New Roman"/>
          <w:sz w:val="24"/>
          <w:szCs w:val="24"/>
        </w:rPr>
        <w:fldChar w:fldCharType="separate"/>
      </w:r>
      <w:r w:rsidR="00864FFF" w:rsidRPr="008F1FE0">
        <w:rPr>
          <w:rFonts w:ascii="Times New Roman" w:hAnsi="Times New Roman" w:cs="Times New Roman"/>
          <w:sz w:val="24"/>
          <w:szCs w:val="24"/>
          <w:vertAlign w:val="superscript"/>
        </w:rPr>
        <w:t>18</w:t>
      </w:r>
      <w:r w:rsidRPr="008F1FE0">
        <w:rPr>
          <w:rFonts w:ascii="Times New Roman" w:hAnsi="Times New Roman" w:cs="Times New Roman"/>
          <w:sz w:val="24"/>
          <w:szCs w:val="24"/>
        </w:rPr>
        <w:fldChar w:fldCharType="end"/>
      </w:r>
      <w:r w:rsidRPr="008F1FE0">
        <w:rPr>
          <w:rFonts w:ascii="Times New Roman" w:eastAsia="Arial Unicode MS" w:hAnsi="Times New Roman" w:cs="Times New Roman"/>
          <w:sz w:val="24"/>
          <w:szCs w:val="24"/>
          <w:shd w:val="clear" w:color="auto" w:fill="FFFFFF"/>
          <w:lang w:eastAsia="en-GB"/>
        </w:rPr>
        <w:t xml:space="preserve">. </w:t>
      </w:r>
      <w:r w:rsidRPr="008F1FE0">
        <w:rPr>
          <w:rFonts w:ascii="Times New Roman" w:hAnsi="Times New Roman" w:cs="Times New Roman"/>
          <w:sz w:val="24"/>
          <w:szCs w:val="24"/>
        </w:rPr>
        <w:t>Whilst a masked design would be optimal, in this context it was not feasible. Allocation was known to both participant</w:t>
      </w:r>
      <w:r w:rsidR="00281864" w:rsidRPr="008F1FE0">
        <w:rPr>
          <w:rFonts w:ascii="Times New Roman" w:hAnsi="Times New Roman" w:cs="Times New Roman"/>
          <w:sz w:val="24"/>
          <w:szCs w:val="24"/>
        </w:rPr>
        <w:t>s and the clinicians. To minimiz</w:t>
      </w:r>
      <w:r w:rsidRPr="008F1FE0">
        <w:rPr>
          <w:rFonts w:ascii="Times New Roman" w:hAnsi="Times New Roman" w:cs="Times New Roman"/>
          <w:sz w:val="24"/>
          <w:szCs w:val="24"/>
        </w:rPr>
        <w:t>e bias the data analysis was masked in terms of group allocation.</w:t>
      </w:r>
    </w:p>
    <w:p w14:paraId="6779F640" w14:textId="77777777" w:rsidR="00EC72D8" w:rsidRPr="008F1FE0" w:rsidRDefault="00EC72D8" w:rsidP="006F19A7">
      <w:pPr>
        <w:pStyle w:val="Heading2"/>
        <w:jc w:val="left"/>
      </w:pPr>
      <w:r w:rsidRPr="008F1FE0">
        <w:t>Outcomes</w:t>
      </w:r>
    </w:p>
    <w:p w14:paraId="4CE8E079" w14:textId="7A6B315B" w:rsidR="00EC72D8" w:rsidRPr="008F1FE0" w:rsidRDefault="00EC72D8" w:rsidP="006F19A7">
      <w:pPr>
        <w:spacing w:line="480" w:lineRule="auto"/>
        <w:rPr>
          <w:rFonts w:ascii="Times New Roman" w:hAnsi="Times New Roman" w:cs="Times New Roman"/>
          <w:sz w:val="24"/>
          <w:szCs w:val="24"/>
          <w:lang w:val="en"/>
        </w:rPr>
      </w:pPr>
      <w:r w:rsidRPr="008F1FE0">
        <w:rPr>
          <w:rFonts w:ascii="Times New Roman" w:hAnsi="Times New Roman" w:cs="Times New Roman"/>
          <w:sz w:val="24"/>
          <w:szCs w:val="24"/>
          <w:lang w:val="en"/>
        </w:rPr>
        <w:t xml:space="preserve">Data were </w:t>
      </w:r>
      <w:r w:rsidRPr="008F1FE0">
        <w:rPr>
          <w:rFonts w:ascii="Times New Roman" w:hAnsi="Times New Roman" w:cs="Times New Roman"/>
          <w:sz w:val="24"/>
          <w:szCs w:val="24"/>
        </w:rPr>
        <w:t>collected online at baseline (T</w:t>
      </w:r>
      <w:r w:rsidRPr="008F1FE0">
        <w:rPr>
          <w:rFonts w:ascii="Times New Roman" w:hAnsi="Times New Roman" w:cs="Times New Roman"/>
          <w:sz w:val="24"/>
          <w:szCs w:val="24"/>
          <w:vertAlign w:val="subscript"/>
        </w:rPr>
        <w:t>0</w:t>
      </w:r>
      <w:r w:rsidRPr="008F1FE0">
        <w:rPr>
          <w:rFonts w:ascii="Times New Roman" w:hAnsi="Times New Roman" w:cs="Times New Roman"/>
          <w:sz w:val="24"/>
          <w:szCs w:val="24"/>
        </w:rPr>
        <w:t>), at post-intervention (T</w:t>
      </w:r>
      <w:r w:rsidRPr="008F1FE0">
        <w:rPr>
          <w:rFonts w:ascii="Times New Roman" w:hAnsi="Times New Roman" w:cs="Times New Roman"/>
          <w:sz w:val="24"/>
          <w:szCs w:val="24"/>
          <w:vertAlign w:val="subscript"/>
        </w:rPr>
        <w:t>1</w:t>
      </w:r>
      <w:r w:rsidRPr="008F1FE0">
        <w:rPr>
          <w:rFonts w:ascii="Times New Roman" w:hAnsi="Times New Roman" w:cs="Times New Roman"/>
          <w:sz w:val="24"/>
          <w:szCs w:val="24"/>
        </w:rPr>
        <w:t>) and 2-month follow-up (T</w:t>
      </w:r>
      <w:r w:rsidRPr="008F1FE0">
        <w:rPr>
          <w:rFonts w:ascii="Times New Roman" w:hAnsi="Times New Roman" w:cs="Times New Roman"/>
          <w:sz w:val="24"/>
          <w:szCs w:val="24"/>
          <w:vertAlign w:val="subscript"/>
        </w:rPr>
        <w:t>2</w:t>
      </w:r>
      <w:bookmarkStart w:id="1" w:name="_Toc499817583"/>
      <w:r w:rsidRPr="008F1FE0">
        <w:rPr>
          <w:rFonts w:ascii="Times New Roman" w:hAnsi="Times New Roman" w:cs="Times New Roman"/>
          <w:sz w:val="24"/>
          <w:szCs w:val="24"/>
        </w:rPr>
        <w:t>)</w:t>
      </w:r>
      <w:bookmarkEnd w:id="1"/>
      <w:r w:rsidRPr="008F1FE0">
        <w:rPr>
          <w:rFonts w:ascii="Times New Roman" w:hAnsi="Times New Roman" w:cs="Times New Roman"/>
          <w:sz w:val="24"/>
          <w:szCs w:val="24"/>
        </w:rPr>
        <w:t>.</w:t>
      </w:r>
      <w:r w:rsidRPr="008F1FE0">
        <w:rPr>
          <w:rFonts w:ascii="Times New Roman" w:hAnsi="Times New Roman" w:cs="Times New Roman"/>
          <w:sz w:val="24"/>
          <w:szCs w:val="24"/>
          <w:lang w:val="en"/>
        </w:rPr>
        <w:t xml:space="preserve"> A demographical questionnaire was used to establish health-related and tinnitus specific information. </w:t>
      </w:r>
    </w:p>
    <w:p w14:paraId="7D515728" w14:textId="77777777" w:rsidR="00551483" w:rsidRPr="008F1FE0" w:rsidRDefault="00551483" w:rsidP="006F19A7">
      <w:pPr>
        <w:spacing w:line="480" w:lineRule="auto"/>
        <w:rPr>
          <w:rFonts w:ascii="Times New Roman" w:hAnsi="Times New Roman" w:cs="Times New Roman"/>
          <w:sz w:val="24"/>
          <w:szCs w:val="24"/>
          <w:shd w:val="clear" w:color="auto" w:fill="FFFFFF"/>
        </w:rPr>
      </w:pPr>
    </w:p>
    <w:p w14:paraId="1CF85907" w14:textId="77777777" w:rsidR="00EC72D8" w:rsidRPr="008F1FE0" w:rsidRDefault="00EC72D8" w:rsidP="006F19A7">
      <w:pPr>
        <w:spacing w:after="0" w:line="480" w:lineRule="auto"/>
        <w:rPr>
          <w:rFonts w:ascii="Times New Roman" w:hAnsi="Times New Roman" w:cs="Times New Roman"/>
          <w:b/>
          <w:i/>
          <w:sz w:val="24"/>
          <w:szCs w:val="24"/>
        </w:rPr>
      </w:pPr>
      <w:r w:rsidRPr="008F1FE0">
        <w:rPr>
          <w:rFonts w:ascii="Times New Roman" w:hAnsi="Times New Roman" w:cs="Times New Roman"/>
          <w:b/>
          <w:i/>
          <w:sz w:val="24"/>
          <w:szCs w:val="24"/>
        </w:rPr>
        <w:t>Primary assessment measure</w:t>
      </w:r>
    </w:p>
    <w:p w14:paraId="7E7C1790" w14:textId="784446D6" w:rsidR="00EC72D8" w:rsidRPr="008F1FE0" w:rsidRDefault="00EC72D8" w:rsidP="006F19A7">
      <w:pPr>
        <w:spacing w:after="0" w:line="480" w:lineRule="auto"/>
        <w:rPr>
          <w:rFonts w:ascii="Times New Roman" w:hAnsi="Times New Roman" w:cs="Times New Roman"/>
          <w:sz w:val="24"/>
          <w:szCs w:val="24"/>
        </w:rPr>
      </w:pPr>
      <w:r w:rsidRPr="008F1FE0">
        <w:rPr>
          <w:rFonts w:ascii="Times New Roman" w:hAnsi="Times New Roman" w:cs="Times New Roman"/>
          <w:sz w:val="24"/>
          <w:szCs w:val="24"/>
          <w:lang w:val="en"/>
        </w:rPr>
        <w:t>The primary outcome was a change in tinnitus distress between the groups.</w:t>
      </w:r>
      <w:r w:rsidRPr="008F1FE0">
        <w:rPr>
          <w:rFonts w:ascii="Times New Roman" w:hAnsi="Times New Roman" w:cs="Times New Roman"/>
          <w:sz w:val="24"/>
          <w:szCs w:val="24"/>
        </w:rPr>
        <w:t xml:space="preserve"> The Tinnitus Functional Index (TFI) </w:t>
      </w:r>
      <w:r w:rsidRPr="008F1FE0">
        <w:rPr>
          <w:rFonts w:ascii="Times New Roman" w:hAnsi="Times New Roman" w:cs="Times New Roman"/>
          <w:sz w:val="24"/>
          <w:szCs w:val="24"/>
        </w:rPr>
        <w:fldChar w:fldCharType="begin"/>
      </w:r>
      <w:r w:rsidR="00864FFF" w:rsidRPr="008F1FE0">
        <w:rPr>
          <w:rFonts w:ascii="Times New Roman" w:hAnsi="Times New Roman" w:cs="Times New Roman"/>
          <w:sz w:val="24"/>
          <w:szCs w:val="24"/>
        </w:rPr>
        <w:instrText>ADDIN RW.CITE{{130 Meikle,M.B. 2012}}</w:instrText>
      </w:r>
      <w:r w:rsidRPr="008F1FE0">
        <w:rPr>
          <w:rFonts w:ascii="Times New Roman" w:hAnsi="Times New Roman" w:cs="Times New Roman"/>
          <w:sz w:val="24"/>
          <w:szCs w:val="24"/>
        </w:rPr>
        <w:fldChar w:fldCharType="separate"/>
      </w:r>
      <w:r w:rsidR="00864FFF" w:rsidRPr="008F1FE0">
        <w:rPr>
          <w:rFonts w:ascii="Times New Roman" w:hAnsi="Times New Roman" w:cs="Times New Roman"/>
          <w:sz w:val="24"/>
          <w:szCs w:val="24"/>
          <w:vertAlign w:val="superscript"/>
        </w:rPr>
        <w:t>18</w:t>
      </w:r>
      <w:r w:rsidRPr="008F1FE0">
        <w:rPr>
          <w:rFonts w:ascii="Times New Roman" w:hAnsi="Times New Roman" w:cs="Times New Roman"/>
          <w:sz w:val="24"/>
          <w:szCs w:val="24"/>
        </w:rPr>
        <w:fldChar w:fldCharType="end"/>
      </w:r>
      <w:r w:rsidRPr="008F1FE0">
        <w:rPr>
          <w:rFonts w:ascii="Times New Roman" w:hAnsi="Times New Roman" w:cs="Times New Roman"/>
          <w:sz w:val="24"/>
          <w:szCs w:val="24"/>
        </w:rPr>
        <w:t xml:space="preserve"> was selected to measure tinnitus distress due to its validation for assessing intervention responsiveness. In addition, th</w:t>
      </w:r>
      <w:r w:rsidR="0016089C" w:rsidRPr="008F1FE0">
        <w:rPr>
          <w:rFonts w:ascii="Times New Roman" w:hAnsi="Times New Roman" w:cs="Times New Roman"/>
          <w:sz w:val="24"/>
          <w:szCs w:val="24"/>
        </w:rPr>
        <w:t>e Tinnitus Handicap Index (THI)</w:t>
      </w:r>
      <w:r w:rsidRPr="008F1FE0">
        <w:rPr>
          <w:rFonts w:ascii="Times New Roman" w:hAnsi="Times New Roman" w:cs="Times New Roman"/>
          <w:sz w:val="24"/>
          <w:szCs w:val="24"/>
        </w:rPr>
        <w:fldChar w:fldCharType="begin"/>
      </w:r>
      <w:r w:rsidR="00864FFF" w:rsidRPr="008F1FE0">
        <w:rPr>
          <w:rFonts w:ascii="Times New Roman" w:hAnsi="Times New Roman" w:cs="Times New Roman"/>
          <w:sz w:val="24"/>
          <w:szCs w:val="24"/>
        </w:rPr>
        <w:instrText>ADDIN RW.CITE{{135 Newman,CraigW 1996}}</w:instrText>
      </w:r>
      <w:r w:rsidRPr="008F1FE0">
        <w:rPr>
          <w:rFonts w:ascii="Times New Roman" w:hAnsi="Times New Roman" w:cs="Times New Roman"/>
          <w:sz w:val="24"/>
          <w:szCs w:val="24"/>
        </w:rPr>
        <w:fldChar w:fldCharType="separate"/>
      </w:r>
      <w:r w:rsidR="00864FFF" w:rsidRPr="008F1FE0">
        <w:rPr>
          <w:rFonts w:ascii="Times New Roman" w:hAnsi="Times New Roman" w:cs="Times New Roman"/>
          <w:sz w:val="24"/>
          <w:szCs w:val="24"/>
          <w:vertAlign w:val="superscript"/>
        </w:rPr>
        <w:t>19</w:t>
      </w:r>
      <w:r w:rsidRPr="008F1FE0">
        <w:rPr>
          <w:rFonts w:ascii="Times New Roman" w:hAnsi="Times New Roman" w:cs="Times New Roman"/>
          <w:sz w:val="24"/>
          <w:szCs w:val="24"/>
        </w:rPr>
        <w:fldChar w:fldCharType="end"/>
      </w:r>
      <w:r w:rsidRPr="008F1FE0">
        <w:rPr>
          <w:rFonts w:ascii="Times New Roman" w:hAnsi="Times New Roman" w:cs="Times New Roman"/>
          <w:sz w:val="24"/>
          <w:szCs w:val="24"/>
          <w:vertAlign w:val="superscript"/>
        </w:rPr>
        <w:t xml:space="preserve"> </w:t>
      </w:r>
      <w:r w:rsidRPr="008F1FE0">
        <w:rPr>
          <w:rFonts w:ascii="Times New Roman" w:hAnsi="Times New Roman" w:cs="Times New Roman"/>
          <w:sz w:val="24"/>
          <w:szCs w:val="24"/>
        </w:rPr>
        <w:t>was administered for comparative purposes, as this is the most commonly used tinnitus assessment measure within clinics globally</w:t>
      </w:r>
      <w:r w:rsidRPr="008F1FE0">
        <w:rPr>
          <w:rFonts w:ascii="Times New Roman" w:hAnsi="Times New Roman" w:cs="Times New Roman"/>
          <w:sz w:val="24"/>
          <w:szCs w:val="24"/>
        </w:rPr>
        <w:fldChar w:fldCharType="begin"/>
      </w:r>
      <w:r w:rsidR="00864FFF" w:rsidRPr="008F1FE0">
        <w:rPr>
          <w:rFonts w:ascii="Times New Roman" w:hAnsi="Times New Roman" w:cs="Times New Roman"/>
          <w:sz w:val="24"/>
          <w:szCs w:val="24"/>
        </w:rPr>
        <w:instrText>ADDIN RW.CITE{{945 Hall,DeborahA 2016}}</w:instrText>
      </w:r>
      <w:r w:rsidRPr="008F1FE0">
        <w:rPr>
          <w:rFonts w:ascii="Times New Roman" w:hAnsi="Times New Roman" w:cs="Times New Roman"/>
          <w:sz w:val="24"/>
          <w:szCs w:val="24"/>
        </w:rPr>
        <w:fldChar w:fldCharType="separate"/>
      </w:r>
      <w:r w:rsidR="00864FFF" w:rsidRPr="008F1FE0">
        <w:rPr>
          <w:rFonts w:ascii="Times New Roman" w:hAnsi="Times New Roman" w:cs="Times New Roman"/>
          <w:sz w:val="24"/>
          <w:szCs w:val="24"/>
          <w:vertAlign w:val="superscript"/>
        </w:rPr>
        <w:t>20</w:t>
      </w:r>
      <w:r w:rsidRPr="008F1FE0">
        <w:rPr>
          <w:rFonts w:ascii="Times New Roman" w:hAnsi="Times New Roman" w:cs="Times New Roman"/>
          <w:sz w:val="24"/>
          <w:szCs w:val="24"/>
        </w:rPr>
        <w:fldChar w:fldCharType="end"/>
      </w:r>
      <w:r w:rsidRPr="008F1FE0">
        <w:rPr>
          <w:rFonts w:ascii="Times New Roman" w:hAnsi="Times New Roman" w:cs="Times New Roman"/>
          <w:sz w:val="24"/>
          <w:szCs w:val="24"/>
        </w:rPr>
        <w:t>. Both questionnaires consist of 25 items, scored on a s</w:t>
      </w:r>
      <w:r w:rsidR="00C33291" w:rsidRPr="008F1FE0">
        <w:rPr>
          <w:rFonts w:ascii="Times New Roman" w:hAnsi="Times New Roman" w:cs="Times New Roman"/>
          <w:sz w:val="24"/>
          <w:szCs w:val="24"/>
        </w:rPr>
        <w:t>cale of 0–100 with lower scores</w:t>
      </w:r>
      <w:r w:rsidRPr="008F1FE0">
        <w:rPr>
          <w:rFonts w:ascii="Times New Roman" w:hAnsi="Times New Roman" w:cs="Times New Roman"/>
          <w:sz w:val="24"/>
          <w:szCs w:val="24"/>
        </w:rPr>
        <w:t xml:space="preserve"> indicating less distress.</w:t>
      </w:r>
    </w:p>
    <w:p w14:paraId="7036B1A4" w14:textId="77777777" w:rsidR="00551483" w:rsidRPr="008F1FE0" w:rsidRDefault="00551483" w:rsidP="006F19A7">
      <w:pPr>
        <w:spacing w:after="0" w:line="480" w:lineRule="auto"/>
        <w:rPr>
          <w:rFonts w:ascii="Times New Roman" w:hAnsi="Times New Roman" w:cs="Times New Roman"/>
          <w:sz w:val="24"/>
          <w:szCs w:val="24"/>
        </w:rPr>
      </w:pPr>
    </w:p>
    <w:p w14:paraId="79A0EE17" w14:textId="77777777" w:rsidR="00EC72D8" w:rsidRPr="008F1FE0" w:rsidRDefault="00EC72D8" w:rsidP="006F19A7">
      <w:pPr>
        <w:pStyle w:val="Heading3"/>
        <w:rPr>
          <w:rFonts w:cs="Times New Roman"/>
        </w:rPr>
      </w:pPr>
      <w:r w:rsidRPr="008F1FE0">
        <w:rPr>
          <w:rFonts w:cs="Times New Roman"/>
        </w:rPr>
        <w:t>Secondary Assessment Measures</w:t>
      </w:r>
    </w:p>
    <w:p w14:paraId="2DDACF15" w14:textId="3EF40A1D" w:rsidR="00EC72D8" w:rsidRPr="008F1FE0" w:rsidRDefault="00EC72D8" w:rsidP="006F19A7">
      <w:pPr>
        <w:autoSpaceDE w:val="0"/>
        <w:autoSpaceDN w:val="0"/>
        <w:adjustRightInd w:val="0"/>
        <w:spacing w:after="0" w:line="480" w:lineRule="auto"/>
        <w:rPr>
          <w:rFonts w:ascii="Times New Roman" w:hAnsi="Times New Roman" w:cs="Times New Roman"/>
          <w:sz w:val="24"/>
          <w:szCs w:val="24"/>
        </w:rPr>
      </w:pPr>
      <w:r w:rsidRPr="008F1FE0">
        <w:rPr>
          <w:rFonts w:ascii="Times New Roman" w:hAnsi="Times New Roman" w:cs="Times New Roman"/>
          <w:sz w:val="24"/>
          <w:szCs w:val="24"/>
        </w:rPr>
        <w:t>The following secondary measures were incorporated to assess commonly reported tinnitus-related difficulties:</w:t>
      </w:r>
    </w:p>
    <w:p w14:paraId="3E4733AB" w14:textId="036A464E" w:rsidR="00EC72D8" w:rsidRPr="008F1FE0" w:rsidRDefault="00EC72D8" w:rsidP="006F19A7">
      <w:pPr>
        <w:pStyle w:val="ListParagraph"/>
        <w:numPr>
          <w:ilvl w:val="0"/>
          <w:numId w:val="2"/>
        </w:numPr>
        <w:autoSpaceDE w:val="0"/>
        <w:autoSpaceDN w:val="0"/>
        <w:adjustRightInd w:val="0"/>
        <w:spacing w:after="0" w:line="480" w:lineRule="auto"/>
        <w:rPr>
          <w:rFonts w:ascii="Times New Roman" w:hAnsi="Times New Roman" w:cs="Times New Roman"/>
          <w:sz w:val="24"/>
          <w:szCs w:val="24"/>
        </w:rPr>
      </w:pPr>
      <w:r w:rsidRPr="008F1FE0">
        <w:rPr>
          <w:rFonts w:ascii="Times New Roman" w:hAnsi="Times New Roman" w:cs="Times New Roman"/>
          <w:sz w:val="24"/>
          <w:szCs w:val="24"/>
        </w:rPr>
        <w:t>Th</w:t>
      </w:r>
      <w:r w:rsidR="0016089C" w:rsidRPr="008F1FE0">
        <w:rPr>
          <w:rFonts w:ascii="Times New Roman" w:hAnsi="Times New Roman" w:cs="Times New Roman"/>
          <w:sz w:val="24"/>
          <w:szCs w:val="24"/>
        </w:rPr>
        <w:t>e Insomnia Severity Index (ISI)</w:t>
      </w:r>
      <w:r w:rsidRPr="008F1FE0">
        <w:rPr>
          <w:rFonts w:ascii="Times New Roman" w:hAnsi="Times New Roman" w:cs="Times New Roman"/>
          <w:sz w:val="24"/>
          <w:szCs w:val="24"/>
        </w:rPr>
        <w:fldChar w:fldCharType="begin"/>
      </w:r>
      <w:r w:rsidR="00864FFF" w:rsidRPr="008F1FE0">
        <w:rPr>
          <w:rFonts w:ascii="Times New Roman" w:hAnsi="Times New Roman" w:cs="Times New Roman"/>
          <w:sz w:val="24"/>
          <w:szCs w:val="24"/>
        </w:rPr>
        <w:instrText>ADDIN RW.CITE{{137 Bastien,CélyneH 2001}}</w:instrText>
      </w:r>
      <w:r w:rsidRPr="008F1FE0">
        <w:rPr>
          <w:rFonts w:ascii="Times New Roman" w:hAnsi="Times New Roman" w:cs="Times New Roman"/>
          <w:sz w:val="24"/>
          <w:szCs w:val="24"/>
        </w:rPr>
        <w:fldChar w:fldCharType="separate"/>
      </w:r>
      <w:r w:rsidR="00864FFF" w:rsidRPr="008F1FE0">
        <w:rPr>
          <w:rFonts w:ascii="Times New Roman" w:hAnsi="Times New Roman" w:cs="Times New Roman"/>
          <w:sz w:val="24"/>
          <w:szCs w:val="24"/>
          <w:vertAlign w:val="superscript"/>
        </w:rPr>
        <w:t>21</w:t>
      </w:r>
      <w:r w:rsidRPr="008F1FE0">
        <w:rPr>
          <w:rFonts w:ascii="Times New Roman" w:hAnsi="Times New Roman" w:cs="Times New Roman"/>
          <w:sz w:val="24"/>
          <w:szCs w:val="24"/>
        </w:rPr>
        <w:fldChar w:fldCharType="end"/>
      </w:r>
      <w:r w:rsidRPr="008F1FE0">
        <w:rPr>
          <w:rFonts w:ascii="Times New Roman" w:hAnsi="Times New Roman" w:cs="Times New Roman"/>
          <w:sz w:val="24"/>
          <w:szCs w:val="24"/>
        </w:rPr>
        <w:t xml:space="preserve"> assessed the presence of insomnia </w:t>
      </w:r>
    </w:p>
    <w:p w14:paraId="4C95F532" w14:textId="18F6A7E8" w:rsidR="00EC72D8" w:rsidRPr="008F1FE0" w:rsidRDefault="00EC72D8" w:rsidP="006F19A7">
      <w:pPr>
        <w:pStyle w:val="ListParagraph"/>
        <w:numPr>
          <w:ilvl w:val="0"/>
          <w:numId w:val="2"/>
        </w:numPr>
        <w:autoSpaceDE w:val="0"/>
        <w:autoSpaceDN w:val="0"/>
        <w:adjustRightInd w:val="0"/>
        <w:spacing w:after="0" w:line="480" w:lineRule="auto"/>
        <w:rPr>
          <w:rFonts w:ascii="Times New Roman" w:hAnsi="Times New Roman" w:cs="Times New Roman"/>
          <w:sz w:val="24"/>
          <w:szCs w:val="24"/>
        </w:rPr>
      </w:pPr>
      <w:r w:rsidRPr="008F1FE0">
        <w:rPr>
          <w:rFonts w:ascii="Times New Roman" w:hAnsi="Times New Roman" w:cs="Times New Roman"/>
          <w:sz w:val="24"/>
          <w:szCs w:val="24"/>
        </w:rPr>
        <w:t xml:space="preserve">The </w:t>
      </w:r>
      <w:r w:rsidR="00281864" w:rsidRPr="008F1FE0">
        <w:rPr>
          <w:rFonts w:ascii="Times New Roman" w:eastAsia="Times New Roman" w:hAnsi="Times New Roman" w:cs="Times New Roman"/>
          <w:sz w:val="24"/>
          <w:szCs w:val="24"/>
          <w:shd w:val="clear" w:color="auto" w:fill="FFFFFF"/>
          <w:lang w:eastAsia="en-GB"/>
        </w:rPr>
        <w:t>Generaliz</w:t>
      </w:r>
      <w:r w:rsidR="0016089C" w:rsidRPr="008F1FE0">
        <w:rPr>
          <w:rFonts w:ascii="Times New Roman" w:eastAsia="Times New Roman" w:hAnsi="Times New Roman" w:cs="Times New Roman"/>
          <w:sz w:val="24"/>
          <w:szCs w:val="24"/>
          <w:shd w:val="clear" w:color="auto" w:fill="FFFFFF"/>
          <w:lang w:eastAsia="en-GB"/>
        </w:rPr>
        <w:t>ed Anxiety Disorder-7 (GAD-7)</w:t>
      </w:r>
      <w:r w:rsidRPr="008F1FE0">
        <w:rPr>
          <w:rFonts w:ascii="Times New Roman" w:eastAsia="Times New Roman" w:hAnsi="Times New Roman" w:cs="Times New Roman"/>
          <w:sz w:val="24"/>
          <w:szCs w:val="24"/>
          <w:shd w:val="clear" w:color="auto" w:fill="FFFFFF"/>
          <w:lang w:eastAsia="en-GB"/>
        </w:rPr>
        <w:fldChar w:fldCharType="begin"/>
      </w:r>
      <w:r w:rsidR="00864FFF" w:rsidRPr="008F1FE0">
        <w:rPr>
          <w:rFonts w:ascii="Times New Roman" w:eastAsia="Times New Roman" w:hAnsi="Times New Roman" w:cs="Times New Roman"/>
          <w:sz w:val="24"/>
          <w:szCs w:val="24"/>
          <w:shd w:val="clear" w:color="auto" w:fill="FFFFFF"/>
          <w:lang w:eastAsia="en-GB"/>
        </w:rPr>
        <w:instrText>ADDIN RW.CITE{{141 Spitzer,RobertL 2006}}</w:instrText>
      </w:r>
      <w:r w:rsidRPr="008F1FE0">
        <w:rPr>
          <w:rFonts w:ascii="Times New Roman" w:eastAsia="Times New Roman" w:hAnsi="Times New Roman" w:cs="Times New Roman"/>
          <w:sz w:val="24"/>
          <w:szCs w:val="24"/>
          <w:shd w:val="clear" w:color="auto" w:fill="FFFFFF"/>
          <w:lang w:eastAsia="en-GB"/>
        </w:rPr>
        <w:fldChar w:fldCharType="separate"/>
      </w:r>
      <w:r w:rsidR="00864FFF" w:rsidRPr="008F1FE0">
        <w:rPr>
          <w:rFonts w:ascii="Times New Roman" w:eastAsia="Times New Roman" w:hAnsi="Times New Roman" w:cs="Times New Roman"/>
          <w:sz w:val="24"/>
          <w:szCs w:val="24"/>
          <w:shd w:val="clear" w:color="auto" w:fill="FFFFFF"/>
          <w:vertAlign w:val="superscript"/>
          <w:lang w:eastAsia="en-GB"/>
        </w:rPr>
        <w:t>22</w:t>
      </w:r>
      <w:r w:rsidRPr="008F1FE0">
        <w:rPr>
          <w:rFonts w:ascii="Times New Roman" w:eastAsia="Times New Roman" w:hAnsi="Times New Roman" w:cs="Times New Roman"/>
          <w:sz w:val="24"/>
          <w:szCs w:val="24"/>
          <w:shd w:val="clear" w:color="auto" w:fill="FFFFFF"/>
          <w:lang w:eastAsia="en-GB"/>
        </w:rPr>
        <w:fldChar w:fldCharType="end"/>
      </w:r>
      <w:r w:rsidRPr="008F1FE0">
        <w:rPr>
          <w:rFonts w:ascii="Times New Roman" w:eastAsia="Times New Roman" w:hAnsi="Times New Roman" w:cs="Times New Roman"/>
          <w:sz w:val="24"/>
          <w:szCs w:val="24"/>
          <w:shd w:val="clear" w:color="auto" w:fill="FFFFFF"/>
          <w:lang w:eastAsia="en-GB"/>
        </w:rPr>
        <w:t xml:space="preserve"> </w:t>
      </w:r>
      <w:r w:rsidR="00CD055C" w:rsidRPr="008F1FE0">
        <w:rPr>
          <w:rFonts w:ascii="Times New Roman" w:eastAsia="Times New Roman" w:hAnsi="Times New Roman" w:cs="Times New Roman"/>
          <w:sz w:val="24"/>
          <w:szCs w:val="24"/>
          <w:shd w:val="clear" w:color="auto" w:fill="FFFFFF"/>
          <w:lang w:eastAsia="en-GB"/>
        </w:rPr>
        <w:t>which assessed symptoms of generalized anxiety disorder</w:t>
      </w:r>
    </w:p>
    <w:p w14:paraId="2FEC6358" w14:textId="15F2FCDE" w:rsidR="00EC72D8" w:rsidRPr="008F1FE0" w:rsidRDefault="00EC72D8" w:rsidP="006F19A7">
      <w:pPr>
        <w:pStyle w:val="ListParagraph"/>
        <w:numPr>
          <w:ilvl w:val="0"/>
          <w:numId w:val="2"/>
        </w:numPr>
        <w:autoSpaceDE w:val="0"/>
        <w:autoSpaceDN w:val="0"/>
        <w:adjustRightInd w:val="0"/>
        <w:spacing w:after="0" w:line="480" w:lineRule="auto"/>
        <w:rPr>
          <w:rFonts w:ascii="Times New Roman" w:hAnsi="Times New Roman" w:cs="Times New Roman"/>
          <w:sz w:val="24"/>
          <w:szCs w:val="24"/>
        </w:rPr>
      </w:pPr>
      <w:r w:rsidRPr="008F1FE0">
        <w:rPr>
          <w:rFonts w:ascii="Times New Roman" w:eastAsia="Times New Roman" w:hAnsi="Times New Roman" w:cs="Times New Roman"/>
          <w:sz w:val="24"/>
          <w:szCs w:val="24"/>
          <w:shd w:val="clear" w:color="auto" w:fill="FFFFFF"/>
          <w:lang w:eastAsia="en-GB"/>
        </w:rPr>
        <w:t xml:space="preserve">The Patient Health Questionnaire-9 </w:t>
      </w:r>
      <w:r w:rsidR="0016089C" w:rsidRPr="008F1FE0">
        <w:rPr>
          <w:rFonts w:ascii="Times New Roman" w:hAnsi="Times New Roman" w:cs="Times New Roman"/>
          <w:sz w:val="24"/>
          <w:szCs w:val="24"/>
        </w:rPr>
        <w:t>(PHQ-9)</w:t>
      </w:r>
      <w:r w:rsidRPr="008F1FE0">
        <w:rPr>
          <w:rFonts w:ascii="Times New Roman" w:hAnsi="Times New Roman" w:cs="Times New Roman"/>
          <w:sz w:val="24"/>
          <w:szCs w:val="24"/>
        </w:rPr>
        <w:fldChar w:fldCharType="begin"/>
      </w:r>
      <w:r w:rsidR="00864FFF" w:rsidRPr="008F1FE0">
        <w:rPr>
          <w:rFonts w:ascii="Times New Roman" w:hAnsi="Times New Roman" w:cs="Times New Roman"/>
          <w:sz w:val="24"/>
          <w:szCs w:val="24"/>
        </w:rPr>
        <w:instrText>ADDIN RW.CITE{{140 Spitzer,RobertL 1999}}</w:instrText>
      </w:r>
      <w:r w:rsidRPr="008F1FE0">
        <w:rPr>
          <w:rFonts w:ascii="Times New Roman" w:hAnsi="Times New Roman" w:cs="Times New Roman"/>
          <w:sz w:val="24"/>
          <w:szCs w:val="24"/>
        </w:rPr>
        <w:fldChar w:fldCharType="separate"/>
      </w:r>
      <w:r w:rsidR="00864FFF" w:rsidRPr="008F1FE0">
        <w:rPr>
          <w:rFonts w:ascii="Times New Roman" w:hAnsi="Times New Roman" w:cs="Times New Roman"/>
          <w:sz w:val="24"/>
          <w:szCs w:val="24"/>
          <w:vertAlign w:val="superscript"/>
        </w:rPr>
        <w:t>23</w:t>
      </w:r>
      <w:r w:rsidRPr="008F1FE0">
        <w:rPr>
          <w:rFonts w:ascii="Times New Roman" w:hAnsi="Times New Roman" w:cs="Times New Roman"/>
          <w:sz w:val="24"/>
          <w:szCs w:val="24"/>
        </w:rPr>
        <w:fldChar w:fldCharType="end"/>
      </w:r>
      <w:r w:rsidRPr="008F1FE0">
        <w:rPr>
          <w:rFonts w:ascii="Times New Roman" w:hAnsi="Times New Roman" w:cs="Times New Roman"/>
          <w:sz w:val="24"/>
          <w:szCs w:val="24"/>
        </w:rPr>
        <w:t xml:space="preserve"> indicated symptoms of depression</w:t>
      </w:r>
    </w:p>
    <w:p w14:paraId="1AABFB31" w14:textId="68FC087E" w:rsidR="00EC72D8" w:rsidRPr="008F1FE0" w:rsidRDefault="00EC72D8" w:rsidP="006F19A7">
      <w:pPr>
        <w:pStyle w:val="ListParagraph"/>
        <w:numPr>
          <w:ilvl w:val="0"/>
          <w:numId w:val="2"/>
        </w:numPr>
        <w:autoSpaceDE w:val="0"/>
        <w:autoSpaceDN w:val="0"/>
        <w:adjustRightInd w:val="0"/>
        <w:spacing w:after="0" w:line="480" w:lineRule="auto"/>
        <w:rPr>
          <w:rFonts w:ascii="Times New Roman" w:hAnsi="Times New Roman" w:cs="Times New Roman"/>
          <w:sz w:val="24"/>
          <w:szCs w:val="24"/>
        </w:rPr>
      </w:pPr>
      <w:r w:rsidRPr="008F1FE0">
        <w:rPr>
          <w:rFonts w:ascii="Times New Roman" w:hAnsi="Times New Roman" w:cs="Times New Roman"/>
          <w:sz w:val="24"/>
          <w:szCs w:val="24"/>
          <w:lang w:val="en"/>
        </w:rPr>
        <w:t>T</w:t>
      </w:r>
      <w:r w:rsidRPr="008F1FE0">
        <w:rPr>
          <w:rFonts w:ascii="Times New Roman" w:hAnsi="Times New Roman" w:cs="Times New Roman"/>
          <w:sz w:val="24"/>
          <w:szCs w:val="24"/>
        </w:rPr>
        <w:t>he Hearing Handicap Inventory for Ad</w:t>
      </w:r>
      <w:r w:rsidR="0016089C" w:rsidRPr="008F1FE0">
        <w:rPr>
          <w:rFonts w:ascii="Times New Roman" w:hAnsi="Times New Roman" w:cs="Times New Roman"/>
          <w:sz w:val="24"/>
          <w:szCs w:val="24"/>
        </w:rPr>
        <w:t>ults Screening version (HHIA-S)</w:t>
      </w:r>
      <w:r w:rsidRPr="008F1FE0">
        <w:rPr>
          <w:rFonts w:ascii="Times New Roman" w:hAnsi="Times New Roman" w:cs="Times New Roman"/>
          <w:sz w:val="24"/>
          <w:szCs w:val="24"/>
        </w:rPr>
        <w:fldChar w:fldCharType="begin"/>
      </w:r>
      <w:r w:rsidR="00864FFF" w:rsidRPr="008F1FE0">
        <w:rPr>
          <w:rFonts w:ascii="Times New Roman" w:hAnsi="Times New Roman" w:cs="Times New Roman"/>
          <w:sz w:val="24"/>
          <w:szCs w:val="24"/>
        </w:rPr>
        <w:instrText>ADDIN RW.CITE{{201 Newman,CraigW 1991}}</w:instrText>
      </w:r>
      <w:r w:rsidRPr="008F1FE0">
        <w:rPr>
          <w:rFonts w:ascii="Times New Roman" w:hAnsi="Times New Roman" w:cs="Times New Roman"/>
          <w:sz w:val="24"/>
          <w:szCs w:val="24"/>
        </w:rPr>
        <w:fldChar w:fldCharType="separate"/>
      </w:r>
      <w:r w:rsidR="00864FFF" w:rsidRPr="008F1FE0">
        <w:rPr>
          <w:rFonts w:ascii="Times New Roman" w:hAnsi="Times New Roman" w:cs="Times New Roman"/>
          <w:sz w:val="24"/>
          <w:szCs w:val="24"/>
          <w:vertAlign w:val="superscript"/>
        </w:rPr>
        <w:t>24</w:t>
      </w:r>
      <w:r w:rsidRPr="008F1FE0">
        <w:rPr>
          <w:rFonts w:ascii="Times New Roman" w:hAnsi="Times New Roman" w:cs="Times New Roman"/>
          <w:sz w:val="24"/>
          <w:szCs w:val="24"/>
        </w:rPr>
        <w:fldChar w:fldCharType="end"/>
      </w:r>
      <w:r w:rsidRPr="008F1FE0">
        <w:rPr>
          <w:rFonts w:ascii="Times New Roman" w:hAnsi="Times New Roman" w:cs="Times New Roman"/>
          <w:sz w:val="24"/>
          <w:szCs w:val="24"/>
        </w:rPr>
        <w:t xml:space="preserve"> assessed difficulty in hearing</w:t>
      </w:r>
    </w:p>
    <w:p w14:paraId="52D04092" w14:textId="6029ED68" w:rsidR="00EC72D8" w:rsidRPr="008F1FE0" w:rsidRDefault="00EC72D8" w:rsidP="006F19A7">
      <w:pPr>
        <w:pStyle w:val="ListParagraph"/>
        <w:numPr>
          <w:ilvl w:val="0"/>
          <w:numId w:val="2"/>
        </w:numPr>
        <w:autoSpaceDE w:val="0"/>
        <w:autoSpaceDN w:val="0"/>
        <w:adjustRightInd w:val="0"/>
        <w:spacing w:after="0" w:line="480" w:lineRule="auto"/>
        <w:rPr>
          <w:rFonts w:ascii="Times New Roman" w:hAnsi="Times New Roman" w:cs="Times New Roman"/>
          <w:sz w:val="24"/>
          <w:szCs w:val="24"/>
        </w:rPr>
      </w:pPr>
      <w:r w:rsidRPr="008F1FE0">
        <w:rPr>
          <w:rFonts w:ascii="Times New Roman" w:hAnsi="Times New Roman" w:cs="Times New Roman"/>
          <w:sz w:val="24"/>
          <w:szCs w:val="24"/>
        </w:rPr>
        <w:t xml:space="preserve">The </w:t>
      </w:r>
      <w:r w:rsidRPr="008F1FE0">
        <w:rPr>
          <w:rFonts w:ascii="Times New Roman" w:hAnsi="Times New Roman" w:cs="Times New Roman"/>
          <w:sz w:val="24"/>
          <w:szCs w:val="24"/>
          <w:lang w:val="en"/>
        </w:rPr>
        <w:t xml:space="preserve">Hyperacusis Questionnaire </w:t>
      </w:r>
      <w:r w:rsidR="0016089C" w:rsidRPr="008F1FE0">
        <w:rPr>
          <w:rFonts w:ascii="Times New Roman" w:hAnsi="Times New Roman" w:cs="Times New Roman"/>
          <w:sz w:val="24"/>
          <w:szCs w:val="24"/>
        </w:rPr>
        <w:t>(HQ)</w:t>
      </w:r>
      <w:r w:rsidRPr="008F1FE0">
        <w:rPr>
          <w:rFonts w:ascii="Times New Roman" w:hAnsi="Times New Roman" w:cs="Times New Roman"/>
          <w:sz w:val="24"/>
          <w:szCs w:val="24"/>
        </w:rPr>
        <w:fldChar w:fldCharType="begin"/>
      </w:r>
      <w:r w:rsidR="00864FFF" w:rsidRPr="008F1FE0">
        <w:rPr>
          <w:rFonts w:ascii="Times New Roman" w:hAnsi="Times New Roman" w:cs="Times New Roman"/>
          <w:sz w:val="24"/>
          <w:szCs w:val="24"/>
        </w:rPr>
        <w:instrText>ADDIN RW.CITE{{163 Khalfa,S. 2002}}</w:instrText>
      </w:r>
      <w:r w:rsidRPr="008F1FE0">
        <w:rPr>
          <w:rFonts w:ascii="Times New Roman" w:hAnsi="Times New Roman" w:cs="Times New Roman"/>
          <w:sz w:val="24"/>
          <w:szCs w:val="24"/>
        </w:rPr>
        <w:fldChar w:fldCharType="separate"/>
      </w:r>
      <w:r w:rsidR="00864FFF" w:rsidRPr="008F1FE0">
        <w:rPr>
          <w:rFonts w:ascii="Times New Roman" w:hAnsi="Times New Roman" w:cs="Times New Roman"/>
          <w:sz w:val="24"/>
          <w:szCs w:val="24"/>
          <w:vertAlign w:val="superscript"/>
        </w:rPr>
        <w:t>25</w:t>
      </w:r>
      <w:r w:rsidRPr="008F1FE0">
        <w:rPr>
          <w:rFonts w:ascii="Times New Roman" w:hAnsi="Times New Roman" w:cs="Times New Roman"/>
          <w:sz w:val="24"/>
          <w:szCs w:val="24"/>
        </w:rPr>
        <w:fldChar w:fldCharType="end"/>
      </w:r>
      <w:r w:rsidRPr="008F1FE0">
        <w:rPr>
          <w:rFonts w:ascii="Times New Roman" w:hAnsi="Times New Roman" w:cs="Times New Roman"/>
          <w:sz w:val="24"/>
          <w:szCs w:val="24"/>
        </w:rPr>
        <w:t xml:space="preserve"> was administered to assess the presence of reduce</w:t>
      </w:r>
      <w:r w:rsidR="007C4505" w:rsidRPr="008F1FE0">
        <w:rPr>
          <w:rFonts w:ascii="Times New Roman" w:hAnsi="Times New Roman" w:cs="Times New Roman"/>
          <w:sz w:val="24"/>
          <w:szCs w:val="24"/>
        </w:rPr>
        <w:t>d tolerance of everyday sounds</w:t>
      </w:r>
    </w:p>
    <w:p w14:paraId="1A49FC9B" w14:textId="03DEB89E" w:rsidR="00EC72D8" w:rsidRPr="008F1FE0" w:rsidRDefault="00EC72D8" w:rsidP="006F19A7">
      <w:pPr>
        <w:pStyle w:val="ListParagraph"/>
        <w:numPr>
          <w:ilvl w:val="0"/>
          <w:numId w:val="2"/>
        </w:numPr>
        <w:autoSpaceDE w:val="0"/>
        <w:autoSpaceDN w:val="0"/>
        <w:adjustRightInd w:val="0"/>
        <w:spacing w:after="0" w:line="480" w:lineRule="auto"/>
        <w:rPr>
          <w:rFonts w:ascii="Times New Roman" w:hAnsi="Times New Roman" w:cs="Times New Roman"/>
          <w:sz w:val="24"/>
          <w:szCs w:val="24"/>
        </w:rPr>
      </w:pPr>
      <w:r w:rsidRPr="008F1FE0">
        <w:rPr>
          <w:rFonts w:ascii="Times New Roman" w:hAnsi="Times New Roman" w:cs="Times New Roman"/>
          <w:sz w:val="24"/>
          <w:szCs w:val="24"/>
        </w:rPr>
        <w:t>The Cogniti</w:t>
      </w:r>
      <w:r w:rsidR="0016089C" w:rsidRPr="008F1FE0">
        <w:rPr>
          <w:rFonts w:ascii="Times New Roman" w:hAnsi="Times New Roman" w:cs="Times New Roman"/>
          <w:sz w:val="24"/>
          <w:szCs w:val="24"/>
        </w:rPr>
        <w:t>ve Failures Questionnaire (CFQ)</w:t>
      </w:r>
      <w:r w:rsidRPr="008F1FE0">
        <w:rPr>
          <w:rFonts w:ascii="Times New Roman" w:hAnsi="Times New Roman" w:cs="Times New Roman"/>
          <w:sz w:val="24"/>
          <w:szCs w:val="24"/>
        </w:rPr>
        <w:fldChar w:fldCharType="begin"/>
      </w:r>
      <w:r w:rsidR="00864FFF" w:rsidRPr="008F1FE0">
        <w:rPr>
          <w:rFonts w:ascii="Times New Roman" w:hAnsi="Times New Roman" w:cs="Times New Roman"/>
          <w:sz w:val="24"/>
          <w:szCs w:val="24"/>
        </w:rPr>
        <w:instrText>ADDIN RW.CITE{{138 Broadbent,DonaldE 1982}}</w:instrText>
      </w:r>
      <w:r w:rsidRPr="008F1FE0">
        <w:rPr>
          <w:rFonts w:ascii="Times New Roman" w:hAnsi="Times New Roman" w:cs="Times New Roman"/>
          <w:sz w:val="24"/>
          <w:szCs w:val="24"/>
        </w:rPr>
        <w:fldChar w:fldCharType="separate"/>
      </w:r>
      <w:r w:rsidR="00864FFF" w:rsidRPr="008F1FE0">
        <w:rPr>
          <w:rFonts w:ascii="Times New Roman" w:hAnsi="Times New Roman" w:cs="Times New Roman"/>
          <w:sz w:val="24"/>
          <w:szCs w:val="24"/>
          <w:vertAlign w:val="superscript"/>
        </w:rPr>
        <w:t>26</w:t>
      </w:r>
      <w:r w:rsidRPr="008F1FE0">
        <w:rPr>
          <w:rFonts w:ascii="Times New Roman" w:hAnsi="Times New Roman" w:cs="Times New Roman"/>
          <w:sz w:val="24"/>
          <w:szCs w:val="24"/>
        </w:rPr>
        <w:fldChar w:fldCharType="end"/>
      </w:r>
      <w:r w:rsidRPr="008F1FE0">
        <w:rPr>
          <w:rFonts w:ascii="Times New Roman" w:hAnsi="Times New Roman" w:cs="Times New Roman"/>
          <w:sz w:val="24"/>
          <w:szCs w:val="24"/>
        </w:rPr>
        <w:t xml:space="preserve"> was administered</w:t>
      </w:r>
      <w:r w:rsidR="007C4505" w:rsidRPr="008F1FE0">
        <w:rPr>
          <w:rFonts w:ascii="Times New Roman" w:hAnsi="Times New Roman" w:cs="Times New Roman"/>
          <w:sz w:val="24"/>
          <w:szCs w:val="24"/>
        </w:rPr>
        <w:t xml:space="preserve"> to assess cognitive functions</w:t>
      </w:r>
    </w:p>
    <w:p w14:paraId="236C7870" w14:textId="68828DAF" w:rsidR="00EC72D8" w:rsidRPr="008F1FE0" w:rsidRDefault="00EC72D8" w:rsidP="006F19A7">
      <w:pPr>
        <w:pStyle w:val="ListParagraph"/>
        <w:numPr>
          <w:ilvl w:val="0"/>
          <w:numId w:val="2"/>
        </w:numPr>
        <w:autoSpaceDE w:val="0"/>
        <w:autoSpaceDN w:val="0"/>
        <w:adjustRightInd w:val="0"/>
        <w:spacing w:after="0" w:line="480" w:lineRule="auto"/>
        <w:rPr>
          <w:rFonts w:ascii="Times New Roman" w:hAnsi="Times New Roman" w:cs="Times New Roman"/>
          <w:sz w:val="24"/>
          <w:szCs w:val="24"/>
        </w:rPr>
      </w:pPr>
      <w:r w:rsidRPr="008F1FE0">
        <w:rPr>
          <w:rFonts w:ascii="Times New Roman" w:hAnsi="Times New Roman" w:cs="Times New Roman"/>
          <w:sz w:val="24"/>
          <w:szCs w:val="24"/>
        </w:rPr>
        <w:t xml:space="preserve">The </w:t>
      </w:r>
      <w:r w:rsidRPr="008F1FE0">
        <w:rPr>
          <w:rFonts w:ascii="Times New Roman" w:eastAsia="Times New Roman" w:hAnsi="Times New Roman" w:cs="Times New Roman"/>
          <w:sz w:val="24"/>
          <w:szCs w:val="24"/>
          <w:shd w:val="clear" w:color="auto" w:fill="FFFFFF"/>
          <w:lang w:eastAsia="en-GB"/>
        </w:rPr>
        <w:t>Satis</w:t>
      </w:r>
      <w:r w:rsidR="0016089C" w:rsidRPr="008F1FE0">
        <w:rPr>
          <w:rFonts w:ascii="Times New Roman" w:eastAsia="Times New Roman" w:hAnsi="Times New Roman" w:cs="Times New Roman"/>
          <w:sz w:val="24"/>
          <w:szCs w:val="24"/>
          <w:shd w:val="clear" w:color="auto" w:fill="FFFFFF"/>
          <w:lang w:eastAsia="en-GB"/>
        </w:rPr>
        <w:t>faction with Life Scales (SWLS)</w:t>
      </w:r>
      <w:r w:rsidRPr="008F1FE0">
        <w:rPr>
          <w:rFonts w:ascii="Times New Roman" w:eastAsia="Times New Roman" w:hAnsi="Times New Roman" w:cs="Times New Roman"/>
          <w:sz w:val="24"/>
          <w:szCs w:val="24"/>
          <w:shd w:val="clear" w:color="auto" w:fill="FFFFFF"/>
          <w:lang w:eastAsia="en-GB"/>
        </w:rPr>
        <w:fldChar w:fldCharType="begin"/>
      </w:r>
      <w:r w:rsidR="00864FFF" w:rsidRPr="008F1FE0">
        <w:rPr>
          <w:rFonts w:ascii="Times New Roman" w:eastAsia="Times New Roman" w:hAnsi="Times New Roman" w:cs="Times New Roman"/>
          <w:sz w:val="24"/>
          <w:szCs w:val="24"/>
          <w:shd w:val="clear" w:color="auto" w:fill="FFFFFF"/>
          <w:lang w:eastAsia="en-GB"/>
        </w:rPr>
        <w:instrText>ADDIN RW.CITE{{28 Diener,Ed 1985}}</w:instrText>
      </w:r>
      <w:r w:rsidRPr="008F1FE0">
        <w:rPr>
          <w:rFonts w:ascii="Times New Roman" w:eastAsia="Times New Roman" w:hAnsi="Times New Roman" w:cs="Times New Roman"/>
          <w:sz w:val="24"/>
          <w:szCs w:val="24"/>
          <w:shd w:val="clear" w:color="auto" w:fill="FFFFFF"/>
          <w:lang w:eastAsia="en-GB"/>
        </w:rPr>
        <w:fldChar w:fldCharType="separate"/>
      </w:r>
      <w:r w:rsidR="00864FFF" w:rsidRPr="008F1FE0">
        <w:rPr>
          <w:rFonts w:ascii="Times New Roman" w:eastAsia="Times New Roman" w:hAnsi="Times New Roman" w:cs="Times New Roman"/>
          <w:sz w:val="24"/>
          <w:szCs w:val="24"/>
          <w:shd w:val="clear" w:color="auto" w:fill="FFFFFF"/>
          <w:vertAlign w:val="superscript"/>
          <w:lang w:eastAsia="en-GB"/>
        </w:rPr>
        <w:t>27</w:t>
      </w:r>
      <w:r w:rsidRPr="008F1FE0">
        <w:rPr>
          <w:rFonts w:ascii="Times New Roman" w:eastAsia="Times New Roman" w:hAnsi="Times New Roman" w:cs="Times New Roman"/>
          <w:sz w:val="24"/>
          <w:szCs w:val="24"/>
          <w:shd w:val="clear" w:color="auto" w:fill="FFFFFF"/>
          <w:lang w:eastAsia="en-GB"/>
        </w:rPr>
        <w:fldChar w:fldCharType="end"/>
      </w:r>
      <w:r w:rsidR="00C33291" w:rsidRPr="008F1FE0">
        <w:rPr>
          <w:rFonts w:ascii="Times New Roman" w:eastAsia="Times New Roman" w:hAnsi="Times New Roman" w:cs="Times New Roman"/>
          <w:sz w:val="24"/>
          <w:szCs w:val="24"/>
          <w:shd w:val="clear" w:color="auto" w:fill="FFFFFF"/>
          <w:lang w:eastAsia="en-GB"/>
        </w:rPr>
        <w:t xml:space="preserve"> was administered to assess </w:t>
      </w:r>
      <w:r w:rsidR="007C4505" w:rsidRPr="008F1FE0">
        <w:rPr>
          <w:rFonts w:ascii="Times New Roman" w:eastAsia="Times New Roman" w:hAnsi="Times New Roman" w:cs="Times New Roman"/>
          <w:sz w:val="24"/>
          <w:szCs w:val="24"/>
          <w:shd w:val="clear" w:color="auto" w:fill="FFFFFF"/>
          <w:lang w:eastAsia="en-GB"/>
        </w:rPr>
        <w:t>life satisfaction</w:t>
      </w:r>
    </w:p>
    <w:p w14:paraId="13552806" w14:textId="77777777" w:rsidR="00EC72D8" w:rsidRPr="008F1FE0" w:rsidRDefault="00EC72D8" w:rsidP="006F19A7">
      <w:pPr>
        <w:autoSpaceDE w:val="0"/>
        <w:autoSpaceDN w:val="0"/>
        <w:adjustRightInd w:val="0"/>
        <w:spacing w:after="0" w:line="480" w:lineRule="auto"/>
        <w:rPr>
          <w:rFonts w:ascii="Times New Roman" w:hAnsi="Times New Roman" w:cs="Times New Roman"/>
          <w:sz w:val="24"/>
          <w:szCs w:val="24"/>
        </w:rPr>
      </w:pPr>
    </w:p>
    <w:p w14:paraId="44ED1EA9" w14:textId="5691033A" w:rsidR="00EC72D8" w:rsidRPr="008F1FE0" w:rsidRDefault="00EC72D8" w:rsidP="006F19A7">
      <w:pPr>
        <w:autoSpaceDE w:val="0"/>
        <w:autoSpaceDN w:val="0"/>
        <w:adjustRightInd w:val="0"/>
        <w:spacing w:after="0" w:line="480" w:lineRule="auto"/>
        <w:rPr>
          <w:rFonts w:ascii="Times New Roman" w:hAnsi="Times New Roman" w:cs="Times New Roman"/>
          <w:sz w:val="24"/>
          <w:szCs w:val="24"/>
        </w:rPr>
      </w:pPr>
      <w:r w:rsidRPr="008F1FE0">
        <w:rPr>
          <w:rFonts w:ascii="Times New Roman" w:hAnsi="Times New Roman" w:cs="Times New Roman"/>
          <w:sz w:val="24"/>
          <w:szCs w:val="24"/>
        </w:rPr>
        <w:t>In addition, participants were monitored weekly using the Tinnitus Handicap Inve</w:t>
      </w:r>
      <w:r w:rsidR="0016089C" w:rsidRPr="008F1FE0">
        <w:rPr>
          <w:rFonts w:ascii="Times New Roman" w:hAnsi="Times New Roman" w:cs="Times New Roman"/>
          <w:sz w:val="24"/>
          <w:szCs w:val="24"/>
        </w:rPr>
        <w:t>ntory-Screening version (THI-s)</w:t>
      </w:r>
      <w:r w:rsidRPr="008F1FE0">
        <w:rPr>
          <w:rFonts w:ascii="Times New Roman" w:hAnsi="Times New Roman" w:cs="Times New Roman"/>
          <w:sz w:val="24"/>
          <w:szCs w:val="24"/>
        </w:rPr>
        <w:fldChar w:fldCharType="begin"/>
      </w:r>
      <w:r w:rsidR="00864FFF" w:rsidRPr="008F1FE0">
        <w:rPr>
          <w:rFonts w:ascii="Times New Roman" w:hAnsi="Times New Roman" w:cs="Times New Roman"/>
          <w:sz w:val="24"/>
          <w:szCs w:val="24"/>
        </w:rPr>
        <w:instrText>ADDIN RW.CITE{{191 Newman,CraigW 2008}}</w:instrText>
      </w:r>
      <w:r w:rsidRPr="008F1FE0">
        <w:rPr>
          <w:rFonts w:ascii="Times New Roman" w:hAnsi="Times New Roman" w:cs="Times New Roman"/>
          <w:sz w:val="24"/>
          <w:szCs w:val="24"/>
        </w:rPr>
        <w:fldChar w:fldCharType="separate"/>
      </w:r>
      <w:r w:rsidR="00864FFF" w:rsidRPr="008F1FE0">
        <w:rPr>
          <w:rFonts w:ascii="Times New Roman" w:hAnsi="Times New Roman" w:cs="Times New Roman"/>
          <w:sz w:val="24"/>
          <w:szCs w:val="24"/>
          <w:vertAlign w:val="superscript"/>
        </w:rPr>
        <w:t>28</w:t>
      </w:r>
      <w:r w:rsidRPr="008F1FE0">
        <w:rPr>
          <w:rFonts w:ascii="Times New Roman" w:hAnsi="Times New Roman" w:cs="Times New Roman"/>
          <w:sz w:val="24"/>
          <w:szCs w:val="24"/>
        </w:rPr>
        <w:fldChar w:fldCharType="end"/>
      </w:r>
      <w:r w:rsidRPr="008F1FE0">
        <w:rPr>
          <w:rFonts w:ascii="Times New Roman" w:hAnsi="Times New Roman" w:cs="Times New Roman"/>
          <w:sz w:val="24"/>
          <w:szCs w:val="24"/>
        </w:rPr>
        <w:t>.</w:t>
      </w:r>
      <w:r w:rsidR="00515DCC" w:rsidRPr="008F1FE0">
        <w:rPr>
          <w:rFonts w:ascii="Times New Roman" w:hAnsi="Times New Roman" w:cs="Times New Roman"/>
          <w:sz w:val="24"/>
          <w:szCs w:val="24"/>
        </w:rPr>
        <w:t xml:space="preserve">  </w:t>
      </w:r>
    </w:p>
    <w:p w14:paraId="57BE00E0" w14:textId="77777777" w:rsidR="00EC72D8" w:rsidRPr="008F1FE0" w:rsidRDefault="00EC72D8" w:rsidP="006F19A7">
      <w:pPr>
        <w:spacing w:line="480" w:lineRule="auto"/>
        <w:rPr>
          <w:rFonts w:ascii="Times New Roman" w:hAnsi="Times New Roman" w:cs="Times New Roman"/>
          <w:sz w:val="24"/>
          <w:szCs w:val="24"/>
          <w:shd w:val="clear" w:color="auto" w:fill="FFFFFF"/>
        </w:rPr>
      </w:pPr>
    </w:p>
    <w:p w14:paraId="2F347628" w14:textId="77777777" w:rsidR="00EC72D8" w:rsidRPr="008F1FE0" w:rsidRDefault="00EC72D8" w:rsidP="006F19A7">
      <w:pPr>
        <w:pStyle w:val="Heading2"/>
        <w:jc w:val="left"/>
      </w:pPr>
      <w:r w:rsidRPr="008F1FE0">
        <w:t>Statistical analysis</w:t>
      </w:r>
    </w:p>
    <w:p w14:paraId="0AA59BC6" w14:textId="65A4CB0D" w:rsidR="00EC72D8" w:rsidRPr="008F1FE0" w:rsidRDefault="00EC72D8" w:rsidP="006F19A7">
      <w:pPr>
        <w:spacing w:line="480" w:lineRule="auto"/>
        <w:rPr>
          <w:rFonts w:ascii="Times New Roman" w:hAnsi="Times New Roman" w:cs="Times New Roman"/>
          <w:sz w:val="24"/>
          <w:szCs w:val="24"/>
          <w:lang w:val="en"/>
        </w:rPr>
      </w:pPr>
      <w:r w:rsidRPr="008F1FE0">
        <w:rPr>
          <w:rFonts w:ascii="Times New Roman" w:hAnsi="Times New Roman" w:cs="Times New Roman"/>
          <w:sz w:val="24"/>
          <w:szCs w:val="24"/>
          <w:lang w:val="en"/>
        </w:rPr>
        <w:t xml:space="preserve">The CONSORT guidelines </w:t>
      </w:r>
      <w:r w:rsidRPr="008F1FE0">
        <w:rPr>
          <w:rFonts w:ascii="Times New Roman" w:hAnsi="Times New Roman" w:cs="Times New Roman"/>
          <w:sz w:val="24"/>
          <w:szCs w:val="24"/>
        </w:rPr>
        <w:t xml:space="preserve">for non-inferiority </w:t>
      </w:r>
      <w:r w:rsidR="00281864" w:rsidRPr="008F1FE0">
        <w:rPr>
          <w:rFonts w:ascii="Times New Roman" w:hAnsi="Times New Roman" w:cs="Times New Roman"/>
          <w:sz w:val="24"/>
          <w:szCs w:val="24"/>
        </w:rPr>
        <w:t>randomize</w:t>
      </w:r>
      <w:r w:rsidR="007C4505" w:rsidRPr="008F1FE0">
        <w:rPr>
          <w:rFonts w:ascii="Times New Roman" w:hAnsi="Times New Roman" w:cs="Times New Roman"/>
          <w:sz w:val="24"/>
          <w:szCs w:val="24"/>
        </w:rPr>
        <w:t>d clinical trials were followed</w:t>
      </w:r>
      <w:r w:rsidRPr="008F1FE0">
        <w:rPr>
          <w:rFonts w:ascii="Times New Roman" w:hAnsi="Times New Roman" w:cs="Times New Roman"/>
          <w:sz w:val="24"/>
          <w:szCs w:val="24"/>
        </w:rPr>
        <w:fldChar w:fldCharType="begin"/>
      </w:r>
      <w:r w:rsidR="00864FFF" w:rsidRPr="008F1FE0">
        <w:rPr>
          <w:rFonts w:ascii="Times New Roman" w:hAnsi="Times New Roman" w:cs="Times New Roman"/>
          <w:sz w:val="24"/>
          <w:szCs w:val="24"/>
        </w:rPr>
        <w:instrText>ADDIN RW.CITE{{558 Piaggio,Gilda 2012}}</w:instrText>
      </w:r>
      <w:r w:rsidRPr="008F1FE0">
        <w:rPr>
          <w:rFonts w:ascii="Times New Roman" w:hAnsi="Times New Roman" w:cs="Times New Roman"/>
          <w:sz w:val="24"/>
          <w:szCs w:val="24"/>
        </w:rPr>
        <w:fldChar w:fldCharType="separate"/>
      </w:r>
      <w:r w:rsidR="00864FFF" w:rsidRPr="008F1FE0">
        <w:rPr>
          <w:rFonts w:ascii="Times New Roman" w:hAnsi="Times New Roman" w:cs="Times New Roman"/>
          <w:sz w:val="24"/>
          <w:szCs w:val="24"/>
          <w:vertAlign w:val="superscript"/>
        </w:rPr>
        <w:t>29</w:t>
      </w:r>
      <w:r w:rsidRPr="008F1FE0">
        <w:rPr>
          <w:rFonts w:ascii="Times New Roman" w:hAnsi="Times New Roman" w:cs="Times New Roman"/>
          <w:sz w:val="24"/>
          <w:szCs w:val="24"/>
        </w:rPr>
        <w:fldChar w:fldCharType="end"/>
      </w:r>
      <w:r w:rsidR="002766E5" w:rsidRPr="008F1FE0">
        <w:rPr>
          <w:rFonts w:ascii="Times New Roman" w:hAnsi="Times New Roman" w:cs="Times New Roman"/>
          <w:sz w:val="24"/>
          <w:szCs w:val="24"/>
        </w:rPr>
        <w:t xml:space="preserve"> (eTable 1)</w:t>
      </w:r>
      <w:r w:rsidRPr="008F1FE0">
        <w:rPr>
          <w:rFonts w:ascii="Times New Roman" w:hAnsi="Times New Roman" w:cs="Times New Roman"/>
          <w:sz w:val="24"/>
          <w:szCs w:val="24"/>
        </w:rPr>
        <w:t>. Statistical analyses were performed using the Statistical Package for Social Sciences (SPSS) version 23.0</w:t>
      </w:r>
      <w:r w:rsidRPr="008F1FE0">
        <w:rPr>
          <w:rFonts w:ascii="Times New Roman" w:hAnsi="Times New Roman" w:cs="Times New Roman"/>
          <w:sz w:val="24"/>
          <w:szCs w:val="24"/>
          <w:lang w:val="en"/>
        </w:rPr>
        <w:t xml:space="preserve">. </w:t>
      </w:r>
    </w:p>
    <w:p w14:paraId="4520421F" w14:textId="77777777" w:rsidR="008A507D" w:rsidRPr="008F1FE0" w:rsidRDefault="008A507D" w:rsidP="006F19A7">
      <w:pPr>
        <w:spacing w:line="480" w:lineRule="auto"/>
        <w:rPr>
          <w:rFonts w:ascii="Times New Roman" w:hAnsi="Times New Roman" w:cs="Times New Roman"/>
          <w:sz w:val="24"/>
          <w:szCs w:val="24"/>
        </w:rPr>
      </w:pPr>
    </w:p>
    <w:p w14:paraId="0E55BA19" w14:textId="77777777" w:rsidR="00EC72D8" w:rsidRPr="008F1FE0" w:rsidRDefault="00EC72D8" w:rsidP="006F19A7">
      <w:pPr>
        <w:autoSpaceDE w:val="0"/>
        <w:autoSpaceDN w:val="0"/>
        <w:adjustRightInd w:val="0"/>
        <w:spacing w:after="0" w:line="480" w:lineRule="auto"/>
        <w:rPr>
          <w:rFonts w:ascii="Times New Roman" w:hAnsi="Times New Roman" w:cs="Times New Roman"/>
          <w:b/>
          <w:i/>
          <w:sz w:val="24"/>
          <w:szCs w:val="24"/>
        </w:rPr>
      </w:pPr>
      <w:r w:rsidRPr="008F1FE0">
        <w:rPr>
          <w:rFonts w:ascii="Times New Roman" w:hAnsi="Times New Roman" w:cs="Times New Roman"/>
          <w:b/>
          <w:i/>
          <w:sz w:val="24"/>
          <w:szCs w:val="24"/>
        </w:rPr>
        <w:t xml:space="preserve">Sample size </w:t>
      </w:r>
    </w:p>
    <w:p w14:paraId="09D10948" w14:textId="5AEF4B27" w:rsidR="00EC72D8" w:rsidRPr="008F1FE0" w:rsidRDefault="00EC72D8" w:rsidP="006F19A7">
      <w:pPr>
        <w:pStyle w:val="Default"/>
        <w:spacing w:line="480" w:lineRule="auto"/>
        <w:rPr>
          <w:rFonts w:ascii="Times New Roman" w:hAnsi="Times New Roman" w:cs="Times New Roman"/>
          <w:color w:val="auto"/>
        </w:rPr>
      </w:pPr>
      <w:r w:rsidRPr="008F1FE0">
        <w:rPr>
          <w:rFonts w:ascii="Times New Roman" w:hAnsi="Times New Roman" w:cs="Times New Roman"/>
          <w:color w:val="auto"/>
        </w:rPr>
        <w:t>Sample size calculations were p</w:t>
      </w:r>
      <w:r w:rsidR="007C4505" w:rsidRPr="008F1FE0">
        <w:rPr>
          <w:rFonts w:ascii="Times New Roman" w:hAnsi="Times New Roman" w:cs="Times New Roman"/>
          <w:color w:val="auto"/>
        </w:rPr>
        <w:t>erformed using the SampSize app</w:t>
      </w:r>
      <w:r w:rsidRPr="008F1FE0">
        <w:rPr>
          <w:rFonts w:ascii="Times New Roman" w:hAnsi="Times New Roman" w:cs="Times New Roman"/>
          <w:color w:val="auto"/>
        </w:rPr>
        <w:fldChar w:fldCharType="begin"/>
      </w:r>
      <w:r w:rsidR="00864FFF" w:rsidRPr="008F1FE0">
        <w:rPr>
          <w:rFonts w:ascii="Times New Roman" w:hAnsi="Times New Roman" w:cs="Times New Roman"/>
          <w:color w:val="auto"/>
        </w:rPr>
        <w:instrText>ADDIN RW.CITE{{997 Flight,Laura 2016}}</w:instrText>
      </w:r>
      <w:r w:rsidRPr="008F1FE0">
        <w:rPr>
          <w:rFonts w:ascii="Times New Roman" w:hAnsi="Times New Roman" w:cs="Times New Roman"/>
          <w:color w:val="auto"/>
        </w:rPr>
        <w:fldChar w:fldCharType="separate"/>
      </w:r>
      <w:r w:rsidR="00864FFF" w:rsidRPr="008F1FE0">
        <w:rPr>
          <w:rFonts w:ascii="Times New Roman" w:hAnsi="Times New Roman" w:cs="Times New Roman"/>
          <w:color w:val="auto"/>
          <w:vertAlign w:val="superscript"/>
        </w:rPr>
        <w:t>30</w:t>
      </w:r>
      <w:r w:rsidRPr="008F1FE0">
        <w:rPr>
          <w:rFonts w:ascii="Times New Roman" w:hAnsi="Times New Roman" w:cs="Times New Roman"/>
          <w:color w:val="auto"/>
        </w:rPr>
        <w:fldChar w:fldCharType="end"/>
      </w:r>
      <w:r w:rsidRPr="008F1FE0">
        <w:rPr>
          <w:rFonts w:ascii="Times New Roman" w:hAnsi="Times New Roman" w:cs="Times New Roman"/>
          <w:color w:val="auto"/>
        </w:rPr>
        <w:t xml:space="preserve"> for non-inferiority parallel groups. Alpha was 0.025, power 90% and the estimated standard deviation was 17 points, indicated by the</w:t>
      </w:r>
      <w:r w:rsidR="007C4505" w:rsidRPr="008F1FE0">
        <w:rPr>
          <w:rFonts w:ascii="Times New Roman" w:hAnsi="Times New Roman" w:cs="Times New Roman"/>
          <w:color w:val="auto"/>
        </w:rPr>
        <w:t xml:space="preserve"> preceding efficacy trial</w:t>
      </w:r>
      <w:r w:rsidRPr="008F1FE0">
        <w:rPr>
          <w:rFonts w:ascii="Times New Roman" w:hAnsi="Times New Roman" w:cs="Times New Roman"/>
          <w:color w:val="auto"/>
        </w:rPr>
        <w:fldChar w:fldCharType="begin"/>
      </w:r>
      <w:r w:rsidR="00864FFF" w:rsidRPr="008F1FE0">
        <w:rPr>
          <w:rFonts w:ascii="Times New Roman" w:hAnsi="Times New Roman" w:cs="Times New Roman"/>
          <w:color w:val="auto"/>
        </w:rPr>
        <w:instrText>ADDIN RW.CITE{{1099 Beukes,EldréW 2017}}</w:instrText>
      </w:r>
      <w:r w:rsidRPr="008F1FE0">
        <w:rPr>
          <w:rFonts w:ascii="Times New Roman" w:hAnsi="Times New Roman" w:cs="Times New Roman"/>
          <w:color w:val="auto"/>
        </w:rPr>
        <w:fldChar w:fldCharType="separate"/>
      </w:r>
      <w:r w:rsidR="00864FFF" w:rsidRPr="008F1FE0">
        <w:rPr>
          <w:rFonts w:ascii="Times New Roman" w:hAnsi="Times New Roman" w:cs="Times New Roman"/>
          <w:color w:val="auto"/>
          <w:vertAlign w:val="superscript"/>
        </w:rPr>
        <w:t>12</w:t>
      </w:r>
      <w:r w:rsidRPr="008F1FE0">
        <w:rPr>
          <w:rFonts w:ascii="Times New Roman" w:hAnsi="Times New Roman" w:cs="Times New Roman"/>
          <w:color w:val="auto"/>
        </w:rPr>
        <w:fldChar w:fldCharType="end"/>
      </w:r>
      <w:r w:rsidRPr="008F1FE0">
        <w:rPr>
          <w:rFonts w:ascii="Times New Roman" w:hAnsi="Times New Roman" w:cs="Times New Roman"/>
          <w:color w:val="auto"/>
        </w:rPr>
        <w:t>. The non-inferiority margin was set to 13 points, as indicated d</w:t>
      </w:r>
      <w:r w:rsidR="007C4505" w:rsidRPr="008F1FE0">
        <w:rPr>
          <w:rFonts w:ascii="Times New Roman" w:hAnsi="Times New Roman" w:cs="Times New Roman"/>
          <w:color w:val="auto"/>
        </w:rPr>
        <w:t>uring the validation of the TFI</w:t>
      </w:r>
      <w:r w:rsidRPr="008F1FE0">
        <w:rPr>
          <w:rFonts w:ascii="Times New Roman" w:hAnsi="Times New Roman" w:cs="Times New Roman"/>
          <w:color w:val="auto"/>
          <w:lang w:val="en"/>
        </w:rPr>
        <w:fldChar w:fldCharType="begin"/>
      </w:r>
      <w:r w:rsidR="00864FFF" w:rsidRPr="008F1FE0">
        <w:rPr>
          <w:rFonts w:ascii="Times New Roman" w:hAnsi="Times New Roman" w:cs="Times New Roman"/>
          <w:color w:val="auto"/>
          <w:lang w:val="en"/>
        </w:rPr>
        <w:instrText>ADDIN RW.CITE{{130 Meikle,M.B. 2012}}</w:instrText>
      </w:r>
      <w:r w:rsidRPr="008F1FE0">
        <w:rPr>
          <w:rFonts w:ascii="Times New Roman" w:hAnsi="Times New Roman" w:cs="Times New Roman"/>
          <w:color w:val="auto"/>
          <w:lang w:val="en"/>
        </w:rPr>
        <w:fldChar w:fldCharType="separate"/>
      </w:r>
      <w:r w:rsidR="00864FFF" w:rsidRPr="008F1FE0">
        <w:rPr>
          <w:rFonts w:ascii="Times New Roman" w:hAnsi="Times New Roman" w:cs="Times New Roman"/>
          <w:color w:val="auto"/>
          <w:vertAlign w:val="superscript"/>
          <w:lang w:val="en"/>
        </w:rPr>
        <w:t>18</w:t>
      </w:r>
      <w:r w:rsidRPr="008F1FE0">
        <w:rPr>
          <w:rFonts w:ascii="Times New Roman" w:hAnsi="Times New Roman" w:cs="Times New Roman"/>
          <w:color w:val="auto"/>
          <w:lang w:val="en"/>
        </w:rPr>
        <w:fldChar w:fldCharType="end"/>
      </w:r>
      <w:r w:rsidRPr="008F1FE0">
        <w:rPr>
          <w:rFonts w:ascii="Times New Roman" w:hAnsi="Times New Roman" w:cs="Times New Roman"/>
          <w:color w:val="auto"/>
          <w:lang w:val="en"/>
        </w:rPr>
        <w:t xml:space="preserve"> to be a clinically significant change in scores. </w:t>
      </w:r>
      <w:r w:rsidRPr="008F1FE0">
        <w:rPr>
          <w:rFonts w:ascii="Times New Roman" w:hAnsi="Times New Roman" w:cs="Times New Roman"/>
          <w:color w:val="auto"/>
        </w:rPr>
        <w:t xml:space="preserve">This indicated that 39 participants were required for each arm. Each intervention arm was assigned 46 participants to allow for possible drop outs, estimated from previous effectiveness trials </w:t>
      </w:r>
      <w:r w:rsidR="007C4505" w:rsidRPr="008F1FE0">
        <w:rPr>
          <w:rFonts w:ascii="Times New Roman" w:hAnsi="Times New Roman" w:cs="Times New Roman"/>
          <w:color w:val="auto"/>
        </w:rPr>
        <w:t>to be between 10–20%</w:t>
      </w:r>
      <w:r w:rsidRPr="008F1FE0">
        <w:rPr>
          <w:rFonts w:ascii="Times New Roman" w:hAnsi="Times New Roman" w:cs="Times New Roman"/>
          <w:color w:val="auto"/>
        </w:rPr>
        <w:fldChar w:fldCharType="begin"/>
      </w:r>
      <w:r w:rsidR="00864FFF" w:rsidRPr="008F1FE0">
        <w:rPr>
          <w:rFonts w:ascii="Times New Roman" w:hAnsi="Times New Roman" w:cs="Times New Roman"/>
          <w:color w:val="auto"/>
        </w:rPr>
        <w:instrText>ADDIN RW.CITE{{597 Kaldo-Sandström,Viktor 2004; 327 Kaldo,Viktor 2013}}</w:instrText>
      </w:r>
      <w:r w:rsidRPr="008F1FE0">
        <w:rPr>
          <w:rFonts w:ascii="Times New Roman" w:hAnsi="Times New Roman" w:cs="Times New Roman"/>
          <w:color w:val="auto"/>
        </w:rPr>
        <w:fldChar w:fldCharType="separate"/>
      </w:r>
      <w:r w:rsidR="00864FFF" w:rsidRPr="008F1FE0">
        <w:rPr>
          <w:rFonts w:ascii="Times New Roman" w:hAnsi="Times New Roman" w:cs="Times New Roman"/>
          <w:color w:val="auto"/>
          <w:vertAlign w:val="superscript"/>
        </w:rPr>
        <w:t>31,32</w:t>
      </w:r>
      <w:r w:rsidRPr="008F1FE0">
        <w:rPr>
          <w:rFonts w:ascii="Times New Roman" w:hAnsi="Times New Roman" w:cs="Times New Roman"/>
          <w:color w:val="auto"/>
        </w:rPr>
        <w:fldChar w:fldCharType="end"/>
      </w:r>
      <w:r w:rsidRPr="008F1FE0">
        <w:rPr>
          <w:rFonts w:ascii="Times New Roman" w:hAnsi="Times New Roman" w:cs="Times New Roman"/>
          <w:color w:val="auto"/>
        </w:rPr>
        <w:t>.</w:t>
      </w:r>
      <w:r w:rsidRPr="008F1FE0">
        <w:rPr>
          <w:rFonts w:ascii="Times New Roman" w:hAnsi="Times New Roman" w:cs="Times New Roman"/>
          <w:noProof/>
          <w:color w:val="auto"/>
        </w:rPr>
        <w:t xml:space="preserve"> </w:t>
      </w:r>
    </w:p>
    <w:p w14:paraId="335DCB7A" w14:textId="77777777" w:rsidR="00EC72D8" w:rsidRPr="008F1FE0" w:rsidRDefault="00EC72D8" w:rsidP="006F19A7">
      <w:pPr>
        <w:spacing w:line="480" w:lineRule="auto"/>
        <w:rPr>
          <w:rFonts w:ascii="Times New Roman" w:hAnsi="Times New Roman" w:cs="Times New Roman"/>
          <w:sz w:val="24"/>
          <w:szCs w:val="24"/>
        </w:rPr>
      </w:pPr>
    </w:p>
    <w:p w14:paraId="3053C344" w14:textId="77777777" w:rsidR="00EC72D8" w:rsidRPr="008F1FE0" w:rsidRDefault="00EC72D8" w:rsidP="006F19A7">
      <w:pPr>
        <w:pStyle w:val="Heading3"/>
        <w:rPr>
          <w:rFonts w:cs="Times New Roman"/>
        </w:rPr>
      </w:pPr>
      <w:r w:rsidRPr="008F1FE0">
        <w:rPr>
          <w:rFonts w:cs="Times New Roman"/>
        </w:rPr>
        <w:t>Group comparisons</w:t>
      </w:r>
    </w:p>
    <w:p w14:paraId="1876C72C" w14:textId="6E59AB72" w:rsidR="00EC72D8" w:rsidRPr="008F1FE0" w:rsidRDefault="00EC72D8" w:rsidP="006F19A7">
      <w:pPr>
        <w:autoSpaceDE w:val="0"/>
        <w:autoSpaceDN w:val="0"/>
        <w:adjustRightInd w:val="0"/>
        <w:spacing w:after="0" w:line="480" w:lineRule="auto"/>
        <w:rPr>
          <w:rFonts w:ascii="Times New Roman" w:hAnsi="Times New Roman" w:cs="Times New Roman"/>
          <w:sz w:val="24"/>
          <w:szCs w:val="24"/>
        </w:rPr>
      </w:pPr>
      <w:r w:rsidRPr="008F1FE0">
        <w:rPr>
          <w:rFonts w:ascii="Times New Roman" w:hAnsi="Times New Roman" w:cs="Times New Roman"/>
          <w:sz w:val="24"/>
          <w:szCs w:val="24"/>
          <w:lang w:val="en"/>
        </w:rPr>
        <w:t>Both intention-to-treat and per-protocol results were</w:t>
      </w:r>
      <w:r w:rsidR="00124750" w:rsidRPr="008F1FE0">
        <w:rPr>
          <w:rFonts w:ascii="Times New Roman" w:hAnsi="Times New Roman" w:cs="Times New Roman"/>
          <w:sz w:val="24"/>
          <w:szCs w:val="24"/>
          <w:lang w:val="en"/>
        </w:rPr>
        <w:t xml:space="preserve"> analyz</w:t>
      </w:r>
      <w:r w:rsidRPr="008F1FE0">
        <w:rPr>
          <w:rFonts w:ascii="Times New Roman" w:hAnsi="Times New Roman" w:cs="Times New Roman"/>
          <w:sz w:val="24"/>
          <w:szCs w:val="24"/>
          <w:lang w:val="en"/>
        </w:rPr>
        <w:t>ed. Participants were per-protocol if they completed the post-intervention assessment measures at the time point under investigation (T</w:t>
      </w:r>
      <w:r w:rsidRPr="008F1FE0">
        <w:rPr>
          <w:rFonts w:ascii="Times New Roman" w:hAnsi="Times New Roman" w:cs="Times New Roman"/>
          <w:sz w:val="24"/>
          <w:szCs w:val="24"/>
          <w:vertAlign w:val="subscript"/>
          <w:lang w:val="en"/>
        </w:rPr>
        <w:t xml:space="preserve">1 </w:t>
      </w:r>
      <w:r w:rsidRPr="008F1FE0">
        <w:rPr>
          <w:rFonts w:ascii="Times New Roman" w:hAnsi="Times New Roman" w:cs="Times New Roman"/>
          <w:sz w:val="24"/>
          <w:szCs w:val="24"/>
          <w:lang w:val="en"/>
        </w:rPr>
        <w:t>or T</w:t>
      </w:r>
      <w:r w:rsidRPr="008F1FE0">
        <w:rPr>
          <w:rFonts w:ascii="Times New Roman" w:hAnsi="Times New Roman" w:cs="Times New Roman"/>
          <w:sz w:val="24"/>
          <w:szCs w:val="24"/>
          <w:vertAlign w:val="subscript"/>
          <w:lang w:val="en"/>
        </w:rPr>
        <w:t>2</w:t>
      </w:r>
      <w:r w:rsidRPr="008F1FE0">
        <w:rPr>
          <w:rFonts w:ascii="Times New Roman" w:hAnsi="Times New Roman" w:cs="Times New Roman"/>
          <w:sz w:val="24"/>
          <w:szCs w:val="24"/>
          <w:lang w:val="en"/>
        </w:rPr>
        <w:t xml:space="preserve">). </w:t>
      </w:r>
      <w:r w:rsidRPr="008F1FE0">
        <w:rPr>
          <w:rFonts w:ascii="Times New Roman" w:hAnsi="Times New Roman" w:cs="Times New Roman"/>
          <w:sz w:val="24"/>
          <w:szCs w:val="24"/>
        </w:rPr>
        <w:t xml:space="preserve">As there </w:t>
      </w:r>
      <w:r w:rsidRPr="008F1FE0">
        <w:rPr>
          <w:rFonts w:ascii="Times New Roman" w:hAnsi="Times New Roman" w:cs="Times New Roman"/>
          <w:noProof/>
          <w:sz w:val="24"/>
          <w:szCs w:val="24"/>
        </w:rPr>
        <w:t>were</w:t>
      </w:r>
      <w:r w:rsidRPr="008F1FE0">
        <w:rPr>
          <w:rFonts w:ascii="Times New Roman" w:hAnsi="Times New Roman" w:cs="Times New Roman"/>
          <w:sz w:val="24"/>
          <w:szCs w:val="24"/>
        </w:rPr>
        <w:t xml:space="preserve"> no differences in the results obtained, the per-protocol results are reported, in accordance with current guidel</w:t>
      </w:r>
      <w:r w:rsidR="007C4505" w:rsidRPr="008F1FE0">
        <w:rPr>
          <w:rFonts w:ascii="Times New Roman" w:hAnsi="Times New Roman" w:cs="Times New Roman"/>
          <w:sz w:val="24"/>
          <w:szCs w:val="24"/>
        </w:rPr>
        <w:t>ines for non-inferiority trials</w:t>
      </w:r>
      <w:r w:rsidRPr="008F1FE0">
        <w:rPr>
          <w:rFonts w:ascii="Times New Roman" w:hAnsi="Times New Roman" w:cs="Times New Roman"/>
          <w:sz w:val="24"/>
          <w:szCs w:val="24"/>
        </w:rPr>
        <w:fldChar w:fldCharType="begin"/>
      </w:r>
      <w:r w:rsidR="00864FFF" w:rsidRPr="008F1FE0">
        <w:rPr>
          <w:rFonts w:ascii="Times New Roman" w:hAnsi="Times New Roman" w:cs="Times New Roman"/>
          <w:sz w:val="24"/>
          <w:szCs w:val="24"/>
        </w:rPr>
        <w:instrText>ADDIN RW.CITE{{558 Piaggio,Gilda 2012}}</w:instrText>
      </w:r>
      <w:r w:rsidRPr="008F1FE0">
        <w:rPr>
          <w:rFonts w:ascii="Times New Roman" w:hAnsi="Times New Roman" w:cs="Times New Roman"/>
          <w:sz w:val="24"/>
          <w:szCs w:val="24"/>
        </w:rPr>
        <w:fldChar w:fldCharType="separate"/>
      </w:r>
      <w:r w:rsidR="00864FFF" w:rsidRPr="008F1FE0">
        <w:rPr>
          <w:rFonts w:ascii="Times New Roman" w:hAnsi="Times New Roman" w:cs="Times New Roman"/>
          <w:sz w:val="24"/>
          <w:szCs w:val="24"/>
          <w:vertAlign w:val="superscript"/>
        </w:rPr>
        <w:t>29</w:t>
      </w:r>
      <w:r w:rsidRPr="008F1FE0">
        <w:rPr>
          <w:rFonts w:ascii="Times New Roman" w:hAnsi="Times New Roman" w:cs="Times New Roman"/>
          <w:sz w:val="24"/>
          <w:szCs w:val="24"/>
        </w:rPr>
        <w:fldChar w:fldCharType="end"/>
      </w:r>
      <w:r w:rsidRPr="008F1FE0">
        <w:rPr>
          <w:rFonts w:ascii="Times New Roman" w:hAnsi="Times New Roman" w:cs="Times New Roman"/>
          <w:sz w:val="24"/>
          <w:szCs w:val="24"/>
        </w:rPr>
        <w:t xml:space="preserve">. </w:t>
      </w:r>
    </w:p>
    <w:p w14:paraId="1FC390B1" w14:textId="77777777" w:rsidR="00EC72D8" w:rsidRPr="008F1FE0" w:rsidRDefault="00EC72D8" w:rsidP="006F19A7">
      <w:pPr>
        <w:spacing w:line="480" w:lineRule="auto"/>
        <w:rPr>
          <w:rFonts w:ascii="Times New Roman" w:hAnsi="Times New Roman" w:cs="Times New Roman"/>
          <w:sz w:val="24"/>
          <w:szCs w:val="24"/>
        </w:rPr>
      </w:pPr>
    </w:p>
    <w:p w14:paraId="2C92A880" w14:textId="77777777" w:rsidR="00EC72D8" w:rsidRPr="008F1FE0" w:rsidRDefault="00EC72D8" w:rsidP="006F19A7">
      <w:pPr>
        <w:autoSpaceDE w:val="0"/>
        <w:autoSpaceDN w:val="0"/>
        <w:adjustRightInd w:val="0"/>
        <w:spacing w:after="0" w:line="480" w:lineRule="auto"/>
        <w:rPr>
          <w:rFonts w:ascii="Times New Roman" w:hAnsi="Times New Roman" w:cs="Times New Roman"/>
          <w:sz w:val="24"/>
          <w:szCs w:val="24"/>
        </w:rPr>
      </w:pPr>
      <w:r w:rsidRPr="008F1FE0">
        <w:rPr>
          <w:rFonts w:ascii="Times New Roman" w:hAnsi="Times New Roman" w:cs="Times New Roman"/>
          <w:sz w:val="24"/>
          <w:szCs w:val="24"/>
          <w:lang w:val="en"/>
        </w:rPr>
        <w:t>Non-inferiority of iCBT, compared with F2F care for tinnitus distress, was established if the lower limit of the two-sided 95% confidence interval (CI) of the mean TFI difference between these two interventions was less than the non-inferiority margin of 13 points. For the secondary assessment measures non-inferiority was established if a marginal</w:t>
      </w:r>
      <w:r w:rsidRPr="008F1FE0">
        <w:rPr>
          <w:rFonts w:ascii="Times New Roman" w:hAnsi="Times New Roman" w:cs="Times New Roman"/>
          <w:sz w:val="24"/>
          <w:szCs w:val="24"/>
        </w:rPr>
        <w:t xml:space="preserve"> between-group effect size of less than Cohen’s </w:t>
      </w:r>
      <w:r w:rsidRPr="008F1FE0">
        <w:rPr>
          <w:rFonts w:ascii="Times New Roman" w:hAnsi="Times New Roman" w:cs="Times New Roman"/>
          <w:i/>
          <w:sz w:val="24"/>
          <w:szCs w:val="24"/>
        </w:rPr>
        <w:t xml:space="preserve">d </w:t>
      </w:r>
      <w:r w:rsidRPr="008F1FE0">
        <w:rPr>
          <w:rFonts w:ascii="Times New Roman" w:hAnsi="Times New Roman" w:cs="Times New Roman"/>
          <w:sz w:val="24"/>
          <w:szCs w:val="24"/>
        </w:rPr>
        <w:t>= 0.20 was found (</w:t>
      </w:r>
      <w:r w:rsidRPr="008F1FE0">
        <w:rPr>
          <w:rFonts w:ascii="Times New Roman" w:hAnsi="Times New Roman" w:cs="Times New Roman"/>
          <w:sz w:val="24"/>
          <w:szCs w:val="24"/>
          <w:lang w:val="en"/>
        </w:rPr>
        <w:t>Cohen, 1992</w:t>
      </w:r>
      <w:r w:rsidRPr="008F1FE0">
        <w:rPr>
          <w:rFonts w:ascii="Times New Roman" w:hAnsi="Times New Roman" w:cs="Times New Roman"/>
          <w:sz w:val="24"/>
          <w:szCs w:val="24"/>
        </w:rPr>
        <w:t xml:space="preserve">). </w:t>
      </w:r>
    </w:p>
    <w:p w14:paraId="1156F3F2" w14:textId="77777777" w:rsidR="00EC72D8" w:rsidRPr="008F1FE0" w:rsidRDefault="00EC72D8" w:rsidP="006F19A7">
      <w:pPr>
        <w:spacing w:line="480" w:lineRule="auto"/>
        <w:rPr>
          <w:rFonts w:ascii="Times New Roman" w:hAnsi="Times New Roman" w:cs="Times New Roman"/>
          <w:sz w:val="24"/>
          <w:szCs w:val="24"/>
          <w:lang w:val="en"/>
        </w:rPr>
      </w:pPr>
    </w:p>
    <w:p w14:paraId="4FD93C4B" w14:textId="28E931C1" w:rsidR="00EC72D8" w:rsidRPr="008F1FE0" w:rsidRDefault="00EC72D8" w:rsidP="006F19A7">
      <w:pPr>
        <w:spacing w:line="480" w:lineRule="auto"/>
        <w:rPr>
          <w:rFonts w:ascii="Times New Roman" w:hAnsi="Times New Roman" w:cs="Times New Roman"/>
          <w:sz w:val="24"/>
          <w:szCs w:val="24"/>
          <w:lang w:val="en"/>
        </w:rPr>
      </w:pPr>
      <w:r w:rsidRPr="008F1FE0">
        <w:rPr>
          <w:rFonts w:ascii="Times New Roman" w:hAnsi="Times New Roman" w:cs="Times New Roman"/>
          <w:sz w:val="24"/>
          <w:szCs w:val="24"/>
        </w:rPr>
        <w:t xml:space="preserve">Mixed 2x3 </w:t>
      </w:r>
      <w:r w:rsidRPr="008F1FE0">
        <w:rPr>
          <w:rFonts w:ascii="Times New Roman" w:hAnsi="Times New Roman" w:cs="Times New Roman"/>
          <w:sz w:val="24"/>
          <w:szCs w:val="24"/>
          <w:shd w:val="clear" w:color="auto" w:fill="FFFFFF"/>
        </w:rPr>
        <w:t>analyses of variance (</w:t>
      </w:r>
      <w:r w:rsidRPr="008F1FE0">
        <w:rPr>
          <w:rFonts w:ascii="Times New Roman" w:hAnsi="Times New Roman" w:cs="Times New Roman"/>
          <w:sz w:val="24"/>
          <w:szCs w:val="24"/>
        </w:rPr>
        <w:t xml:space="preserve">ANOVA) </w:t>
      </w:r>
      <w:r w:rsidRPr="008F1FE0">
        <w:rPr>
          <w:rFonts w:ascii="Times New Roman" w:hAnsi="Times New Roman" w:cs="Times New Roman"/>
          <w:sz w:val="24"/>
          <w:szCs w:val="24"/>
          <w:lang w:val="en"/>
        </w:rPr>
        <w:t>for repeated measures with the b</w:t>
      </w:r>
      <w:r w:rsidR="00F54905" w:rsidRPr="008F1FE0">
        <w:rPr>
          <w:rFonts w:ascii="Times New Roman" w:hAnsi="Times New Roman" w:cs="Times New Roman"/>
          <w:sz w:val="24"/>
          <w:szCs w:val="24"/>
          <w:lang w:val="en"/>
        </w:rPr>
        <w:t xml:space="preserve">etween-subject factor of group </w:t>
      </w:r>
      <w:r w:rsidRPr="008F1FE0">
        <w:rPr>
          <w:rFonts w:ascii="Times New Roman" w:hAnsi="Times New Roman" w:cs="Times New Roman"/>
          <w:sz w:val="24"/>
          <w:szCs w:val="24"/>
          <w:lang w:val="en"/>
        </w:rPr>
        <w:t>and within-subject factor of time (T</w:t>
      </w:r>
      <w:r w:rsidRPr="008F1FE0">
        <w:rPr>
          <w:rFonts w:ascii="Times New Roman" w:hAnsi="Times New Roman" w:cs="Times New Roman"/>
          <w:sz w:val="24"/>
          <w:szCs w:val="24"/>
          <w:vertAlign w:val="subscript"/>
          <w:lang w:val="en"/>
        </w:rPr>
        <w:t>0</w:t>
      </w:r>
      <w:r w:rsidRPr="008F1FE0">
        <w:rPr>
          <w:rFonts w:ascii="Times New Roman" w:hAnsi="Times New Roman" w:cs="Times New Roman"/>
          <w:sz w:val="24"/>
          <w:szCs w:val="24"/>
          <w:lang w:val="en"/>
        </w:rPr>
        <w:t>, T</w:t>
      </w:r>
      <w:r w:rsidRPr="008F1FE0">
        <w:rPr>
          <w:rFonts w:ascii="Times New Roman" w:hAnsi="Times New Roman" w:cs="Times New Roman"/>
          <w:sz w:val="24"/>
          <w:szCs w:val="24"/>
          <w:vertAlign w:val="subscript"/>
          <w:lang w:val="en"/>
        </w:rPr>
        <w:t>1</w:t>
      </w:r>
      <w:r w:rsidRPr="008F1FE0">
        <w:rPr>
          <w:rFonts w:ascii="Times New Roman" w:hAnsi="Times New Roman" w:cs="Times New Roman"/>
          <w:sz w:val="24"/>
          <w:szCs w:val="24"/>
          <w:lang w:val="en"/>
        </w:rPr>
        <w:t>, T</w:t>
      </w:r>
      <w:r w:rsidRPr="008F1FE0">
        <w:rPr>
          <w:rFonts w:ascii="Times New Roman" w:hAnsi="Times New Roman" w:cs="Times New Roman"/>
          <w:sz w:val="24"/>
          <w:szCs w:val="24"/>
          <w:vertAlign w:val="subscript"/>
          <w:lang w:val="en"/>
        </w:rPr>
        <w:t>2</w:t>
      </w:r>
      <w:r w:rsidRPr="008F1FE0">
        <w:rPr>
          <w:rFonts w:ascii="Times New Roman" w:hAnsi="Times New Roman" w:cs="Times New Roman"/>
          <w:sz w:val="24"/>
          <w:szCs w:val="24"/>
          <w:lang w:val="en"/>
        </w:rPr>
        <w:t>) for each assessment measure were carried out. A Greenhouse-Geisser correction for non-sphericity was applied. For significant group by time interactions, the main effects were followed up by Bonferroni-corrected post-hoc testing. Effect sizes at post-</w:t>
      </w:r>
      <w:r w:rsidRPr="008F1FE0">
        <w:rPr>
          <w:rFonts w:ascii="Times New Roman" w:hAnsi="Times New Roman" w:cs="Times New Roman"/>
          <w:sz w:val="24"/>
          <w:szCs w:val="24"/>
        </w:rPr>
        <w:t>intervention</w:t>
      </w:r>
      <w:r w:rsidRPr="008F1FE0">
        <w:rPr>
          <w:rFonts w:ascii="Times New Roman" w:hAnsi="Times New Roman" w:cs="Times New Roman"/>
          <w:sz w:val="24"/>
          <w:szCs w:val="24"/>
          <w:lang w:val="en"/>
        </w:rPr>
        <w:t xml:space="preserve"> and</w:t>
      </w:r>
      <w:r w:rsidR="00F54905" w:rsidRPr="008F1FE0">
        <w:rPr>
          <w:rFonts w:ascii="Times New Roman" w:hAnsi="Times New Roman" w:cs="Times New Roman"/>
          <w:sz w:val="24"/>
          <w:szCs w:val="24"/>
          <w:lang w:val="en"/>
        </w:rPr>
        <w:t xml:space="preserve"> follow-up were calculated, using</w:t>
      </w:r>
      <w:r w:rsidRPr="008F1FE0">
        <w:rPr>
          <w:rFonts w:ascii="Times New Roman" w:hAnsi="Times New Roman" w:cs="Times New Roman"/>
          <w:sz w:val="24"/>
          <w:szCs w:val="24"/>
          <w:lang w:val="en"/>
        </w:rPr>
        <w:t xml:space="preserve"> Cohen’s </w:t>
      </w:r>
      <w:r w:rsidRPr="008F1FE0">
        <w:rPr>
          <w:rFonts w:ascii="Times New Roman" w:hAnsi="Times New Roman" w:cs="Times New Roman"/>
          <w:i/>
          <w:sz w:val="24"/>
          <w:szCs w:val="24"/>
          <w:lang w:val="en"/>
        </w:rPr>
        <w:t>d</w:t>
      </w:r>
      <w:r w:rsidRPr="008F1FE0">
        <w:rPr>
          <w:rFonts w:ascii="Times New Roman" w:hAnsi="Times New Roman" w:cs="Times New Roman"/>
          <w:sz w:val="24"/>
          <w:szCs w:val="24"/>
          <w:lang w:val="en"/>
        </w:rPr>
        <w:t xml:space="preserve"> </w:t>
      </w:r>
      <w:r w:rsidR="00E24E77" w:rsidRPr="008F1FE0">
        <w:rPr>
          <w:rFonts w:ascii="Times New Roman" w:hAnsi="Times New Roman" w:cs="Times New Roman"/>
          <w:sz w:val="24"/>
          <w:szCs w:val="24"/>
          <w:lang w:val="en"/>
        </w:rPr>
        <w:t xml:space="preserve">with Cohen’s </w:t>
      </w:r>
      <w:r w:rsidR="00E24E77" w:rsidRPr="008F1FE0">
        <w:rPr>
          <w:rFonts w:ascii="Times New Roman" w:hAnsi="Times New Roman" w:cs="Times New Roman"/>
          <w:i/>
          <w:sz w:val="24"/>
          <w:szCs w:val="24"/>
          <w:lang w:val="en"/>
        </w:rPr>
        <w:t>d</w:t>
      </w:r>
      <w:r w:rsidR="00E24E77" w:rsidRPr="008F1FE0">
        <w:rPr>
          <w:rFonts w:ascii="Times New Roman" w:hAnsi="Times New Roman" w:cs="Times New Roman"/>
          <w:sz w:val="24"/>
          <w:szCs w:val="24"/>
          <w:lang w:val="en"/>
        </w:rPr>
        <w:t xml:space="preserve"> of 0</w:t>
      </w:r>
      <w:r w:rsidR="00E24E77" w:rsidRPr="008F1FE0">
        <w:rPr>
          <w:rFonts w:ascii="Times New Roman" w:hAnsi="Times New Roman" w:cs="Times New Roman"/>
          <w:sz w:val="24"/>
          <w:szCs w:val="24"/>
        </w:rPr>
        <w:t>.</w:t>
      </w:r>
      <w:r w:rsidR="00E24E77" w:rsidRPr="008F1FE0">
        <w:rPr>
          <w:rFonts w:ascii="Times New Roman" w:hAnsi="Times New Roman" w:cs="Times New Roman"/>
          <w:sz w:val="24"/>
          <w:szCs w:val="24"/>
          <w:lang w:val="en"/>
        </w:rPr>
        <w:t xml:space="preserve">20 to 0.49 representing small effect sizes; those of </w:t>
      </w:r>
      <w:r w:rsidR="00E24E77" w:rsidRPr="008F1FE0">
        <w:rPr>
          <w:rFonts w:ascii="Times New Roman" w:hAnsi="Times New Roman" w:cs="Times New Roman"/>
          <w:i/>
          <w:sz w:val="24"/>
          <w:szCs w:val="24"/>
          <w:lang w:val="en"/>
        </w:rPr>
        <w:t>d</w:t>
      </w:r>
      <w:r w:rsidR="00E24E77" w:rsidRPr="008F1FE0">
        <w:rPr>
          <w:rFonts w:ascii="Times New Roman" w:hAnsi="Times New Roman" w:cs="Times New Roman"/>
          <w:sz w:val="24"/>
          <w:szCs w:val="24"/>
          <w:lang w:val="en"/>
        </w:rPr>
        <w:t xml:space="preserve"> = 0</w:t>
      </w:r>
      <w:r w:rsidR="00E24E77" w:rsidRPr="008F1FE0">
        <w:rPr>
          <w:rFonts w:ascii="Times New Roman" w:hAnsi="Times New Roman" w:cs="Times New Roman"/>
          <w:sz w:val="24"/>
          <w:szCs w:val="24"/>
        </w:rPr>
        <w:t>.</w:t>
      </w:r>
      <w:r w:rsidR="00E24E77" w:rsidRPr="008F1FE0">
        <w:rPr>
          <w:rFonts w:ascii="Times New Roman" w:hAnsi="Times New Roman" w:cs="Times New Roman"/>
          <w:sz w:val="24"/>
          <w:szCs w:val="24"/>
          <w:lang w:val="en"/>
        </w:rPr>
        <w:t xml:space="preserve">5 to 0.79 indicating medium effect sizes, and those equal to or greater than </w:t>
      </w:r>
      <w:r w:rsidR="00E24E77" w:rsidRPr="008F1FE0">
        <w:rPr>
          <w:rFonts w:ascii="Times New Roman" w:hAnsi="Times New Roman" w:cs="Times New Roman"/>
          <w:i/>
          <w:sz w:val="24"/>
          <w:szCs w:val="24"/>
          <w:lang w:val="en"/>
        </w:rPr>
        <w:t>d</w:t>
      </w:r>
      <w:r w:rsidR="00E24E77" w:rsidRPr="008F1FE0">
        <w:rPr>
          <w:rFonts w:ascii="Times New Roman" w:hAnsi="Times New Roman" w:cs="Times New Roman"/>
          <w:sz w:val="24"/>
          <w:szCs w:val="24"/>
          <w:lang w:val="en"/>
        </w:rPr>
        <w:t xml:space="preserve"> = 0</w:t>
      </w:r>
      <w:r w:rsidR="00E24E77" w:rsidRPr="008F1FE0">
        <w:rPr>
          <w:rFonts w:ascii="Times New Roman" w:hAnsi="Times New Roman" w:cs="Times New Roman"/>
          <w:sz w:val="24"/>
          <w:szCs w:val="24"/>
        </w:rPr>
        <w:t>.</w:t>
      </w:r>
      <w:r w:rsidR="00E24E77" w:rsidRPr="008F1FE0">
        <w:rPr>
          <w:rFonts w:ascii="Times New Roman" w:hAnsi="Times New Roman" w:cs="Times New Roman"/>
          <w:sz w:val="24"/>
          <w:szCs w:val="24"/>
          <w:lang w:val="en"/>
        </w:rPr>
        <w:t xml:space="preserve">80, large effect sizes </w:t>
      </w:r>
      <w:r w:rsidRPr="008F1FE0">
        <w:rPr>
          <w:rFonts w:ascii="Times New Roman" w:hAnsi="Times New Roman" w:cs="Times New Roman"/>
          <w:sz w:val="24"/>
          <w:szCs w:val="24"/>
          <w:lang w:val="en"/>
        </w:rPr>
        <w:fldChar w:fldCharType="begin"/>
      </w:r>
      <w:r w:rsidR="00864FFF" w:rsidRPr="008F1FE0">
        <w:rPr>
          <w:rFonts w:ascii="Times New Roman" w:hAnsi="Times New Roman" w:cs="Times New Roman"/>
          <w:sz w:val="24"/>
          <w:szCs w:val="24"/>
          <w:lang w:val="en"/>
        </w:rPr>
        <w:instrText>ADDIN RW.CITE{{410 Cohen,Jacob 1992}}</w:instrText>
      </w:r>
      <w:r w:rsidRPr="008F1FE0">
        <w:rPr>
          <w:rFonts w:ascii="Times New Roman" w:hAnsi="Times New Roman" w:cs="Times New Roman"/>
          <w:sz w:val="24"/>
          <w:szCs w:val="24"/>
          <w:lang w:val="en"/>
        </w:rPr>
        <w:fldChar w:fldCharType="separate"/>
      </w:r>
      <w:r w:rsidR="00864FFF" w:rsidRPr="008F1FE0">
        <w:rPr>
          <w:rFonts w:ascii="Times New Roman" w:hAnsi="Times New Roman" w:cs="Times New Roman"/>
          <w:sz w:val="24"/>
          <w:szCs w:val="24"/>
          <w:vertAlign w:val="superscript"/>
          <w:lang w:val="en"/>
        </w:rPr>
        <w:t>33</w:t>
      </w:r>
      <w:r w:rsidRPr="008F1FE0">
        <w:rPr>
          <w:rFonts w:ascii="Times New Roman" w:hAnsi="Times New Roman" w:cs="Times New Roman"/>
          <w:sz w:val="24"/>
          <w:szCs w:val="24"/>
          <w:lang w:val="en"/>
        </w:rPr>
        <w:fldChar w:fldCharType="end"/>
      </w:r>
      <w:r w:rsidRPr="008F1FE0">
        <w:rPr>
          <w:rFonts w:ascii="Times New Roman" w:hAnsi="Times New Roman" w:cs="Times New Roman"/>
          <w:sz w:val="24"/>
          <w:szCs w:val="24"/>
          <w:lang w:val="en"/>
        </w:rPr>
        <w:t xml:space="preserve">.  A sub-analysis was performed by comparing those in each group with and without amplification to determine the effect of amplification. </w:t>
      </w:r>
    </w:p>
    <w:p w14:paraId="5BEAD79F" w14:textId="77777777" w:rsidR="00EC72D8" w:rsidRPr="008F1FE0" w:rsidRDefault="00EC72D8" w:rsidP="006F19A7">
      <w:pPr>
        <w:spacing w:line="480" w:lineRule="auto"/>
        <w:rPr>
          <w:rFonts w:ascii="Times New Roman" w:hAnsi="Times New Roman" w:cs="Times New Roman"/>
          <w:sz w:val="24"/>
          <w:szCs w:val="24"/>
          <w:lang w:eastAsia="en-GB"/>
        </w:rPr>
      </w:pPr>
    </w:p>
    <w:p w14:paraId="5E3CCDE0" w14:textId="54380CDE" w:rsidR="00EC72D8" w:rsidRPr="008F1FE0" w:rsidRDefault="007C4505" w:rsidP="006F19A7">
      <w:pPr>
        <w:spacing w:line="480" w:lineRule="auto"/>
        <w:rPr>
          <w:rFonts w:ascii="Times New Roman" w:hAnsi="Times New Roman" w:cs="Times New Roman"/>
          <w:sz w:val="24"/>
          <w:szCs w:val="24"/>
          <w:lang w:val="en"/>
        </w:rPr>
      </w:pPr>
      <w:r w:rsidRPr="008F1FE0">
        <w:rPr>
          <w:rFonts w:ascii="Times New Roman" w:hAnsi="Times New Roman" w:cs="Times New Roman"/>
          <w:sz w:val="24"/>
          <w:szCs w:val="24"/>
          <w:lang w:val="en"/>
        </w:rPr>
        <w:t>The Reliable Change Index (RCI)</w:t>
      </w:r>
      <w:r w:rsidR="00EC72D8" w:rsidRPr="008F1FE0">
        <w:rPr>
          <w:rFonts w:ascii="Times New Roman" w:hAnsi="Times New Roman" w:cs="Times New Roman"/>
          <w:sz w:val="24"/>
          <w:szCs w:val="24"/>
          <w:lang w:val="en"/>
        </w:rPr>
        <w:fldChar w:fldCharType="begin"/>
      </w:r>
      <w:r w:rsidR="00864FFF" w:rsidRPr="008F1FE0">
        <w:rPr>
          <w:rFonts w:ascii="Times New Roman" w:hAnsi="Times New Roman" w:cs="Times New Roman"/>
          <w:sz w:val="24"/>
          <w:szCs w:val="24"/>
          <w:lang w:val="en"/>
        </w:rPr>
        <w:instrText>ADDIN RW.CITE{{337 Jacobson,NeilS 1991}}</w:instrText>
      </w:r>
      <w:r w:rsidR="00EC72D8" w:rsidRPr="008F1FE0">
        <w:rPr>
          <w:rFonts w:ascii="Times New Roman" w:hAnsi="Times New Roman" w:cs="Times New Roman"/>
          <w:sz w:val="24"/>
          <w:szCs w:val="24"/>
          <w:lang w:val="en"/>
        </w:rPr>
        <w:fldChar w:fldCharType="separate"/>
      </w:r>
      <w:r w:rsidR="00864FFF" w:rsidRPr="008F1FE0">
        <w:rPr>
          <w:rFonts w:ascii="Times New Roman" w:hAnsi="Times New Roman" w:cs="Times New Roman"/>
          <w:sz w:val="24"/>
          <w:szCs w:val="24"/>
          <w:vertAlign w:val="superscript"/>
          <w:lang w:val="en"/>
        </w:rPr>
        <w:t>34</w:t>
      </w:r>
      <w:r w:rsidR="00EC72D8" w:rsidRPr="008F1FE0">
        <w:rPr>
          <w:rFonts w:ascii="Times New Roman" w:hAnsi="Times New Roman" w:cs="Times New Roman"/>
          <w:sz w:val="24"/>
          <w:szCs w:val="24"/>
          <w:lang w:val="en"/>
        </w:rPr>
        <w:fldChar w:fldCharType="end"/>
      </w:r>
      <w:r w:rsidR="00EC72D8" w:rsidRPr="008F1FE0">
        <w:rPr>
          <w:rFonts w:ascii="Times New Roman" w:hAnsi="Times New Roman" w:cs="Times New Roman"/>
          <w:sz w:val="24"/>
          <w:szCs w:val="24"/>
          <w:lang w:val="en"/>
        </w:rPr>
        <w:t xml:space="preserve"> was used to determine clinical significance. The RCI criteria was calculated to be a 21-point difference score, using the baseline standard deviation and means, post-intervention means, and the test-retest reliability</w:t>
      </w:r>
      <w:r w:rsidRPr="008F1FE0">
        <w:rPr>
          <w:rFonts w:ascii="Times New Roman" w:hAnsi="Times New Roman" w:cs="Times New Roman"/>
          <w:sz w:val="24"/>
          <w:szCs w:val="24"/>
          <w:lang w:val="en"/>
        </w:rPr>
        <w:t xml:space="preserve"> coefficient of 0.8 for the TFI</w:t>
      </w:r>
      <w:r w:rsidR="00EC72D8" w:rsidRPr="008F1FE0">
        <w:rPr>
          <w:rFonts w:ascii="Times New Roman" w:hAnsi="Times New Roman" w:cs="Times New Roman"/>
          <w:sz w:val="24"/>
          <w:szCs w:val="24"/>
          <w:lang w:val="en"/>
        </w:rPr>
        <w:fldChar w:fldCharType="begin"/>
      </w:r>
      <w:r w:rsidR="00864FFF" w:rsidRPr="008F1FE0">
        <w:rPr>
          <w:rFonts w:ascii="Times New Roman" w:hAnsi="Times New Roman" w:cs="Times New Roman"/>
          <w:sz w:val="24"/>
          <w:szCs w:val="24"/>
          <w:lang w:val="en"/>
        </w:rPr>
        <w:instrText>ADDIN RW.CITE{{130 Meikle,M.B. 2012}}</w:instrText>
      </w:r>
      <w:r w:rsidR="00EC72D8" w:rsidRPr="008F1FE0">
        <w:rPr>
          <w:rFonts w:ascii="Times New Roman" w:hAnsi="Times New Roman" w:cs="Times New Roman"/>
          <w:sz w:val="24"/>
          <w:szCs w:val="24"/>
          <w:lang w:val="en"/>
        </w:rPr>
        <w:fldChar w:fldCharType="separate"/>
      </w:r>
      <w:r w:rsidR="00864FFF" w:rsidRPr="008F1FE0">
        <w:rPr>
          <w:rFonts w:ascii="Times New Roman" w:hAnsi="Times New Roman" w:cs="Times New Roman"/>
          <w:sz w:val="24"/>
          <w:szCs w:val="24"/>
          <w:vertAlign w:val="superscript"/>
          <w:lang w:val="en"/>
        </w:rPr>
        <w:t>18</w:t>
      </w:r>
      <w:r w:rsidR="00EC72D8" w:rsidRPr="008F1FE0">
        <w:rPr>
          <w:rFonts w:ascii="Times New Roman" w:hAnsi="Times New Roman" w:cs="Times New Roman"/>
          <w:sz w:val="24"/>
          <w:szCs w:val="24"/>
          <w:lang w:val="en"/>
        </w:rPr>
        <w:fldChar w:fldCharType="end"/>
      </w:r>
      <w:r w:rsidR="00124750" w:rsidRPr="008F1FE0">
        <w:rPr>
          <w:rFonts w:ascii="Times New Roman" w:hAnsi="Times New Roman" w:cs="Times New Roman"/>
          <w:sz w:val="24"/>
          <w:szCs w:val="24"/>
          <w:lang w:val="en"/>
        </w:rPr>
        <w:t xml:space="preserve">. </w:t>
      </w:r>
    </w:p>
    <w:p w14:paraId="5DB2EC01" w14:textId="77777777" w:rsidR="00EC72D8" w:rsidRPr="008F1FE0" w:rsidRDefault="00EC72D8" w:rsidP="006F19A7">
      <w:pPr>
        <w:pStyle w:val="Heading3"/>
        <w:rPr>
          <w:rFonts w:cs="Times New Roman"/>
        </w:rPr>
      </w:pPr>
      <w:r w:rsidRPr="008F1FE0">
        <w:rPr>
          <w:rFonts w:cs="Times New Roman"/>
        </w:rPr>
        <w:t>Monitoring intervention effects Between T</w:t>
      </w:r>
      <w:r w:rsidRPr="008F1FE0">
        <w:rPr>
          <w:rFonts w:cs="Times New Roman"/>
          <w:vertAlign w:val="subscript"/>
        </w:rPr>
        <w:t>0</w:t>
      </w:r>
      <w:r w:rsidRPr="008F1FE0">
        <w:rPr>
          <w:rFonts w:cs="Times New Roman"/>
        </w:rPr>
        <w:t>–T</w:t>
      </w:r>
      <w:r w:rsidRPr="008F1FE0">
        <w:rPr>
          <w:rFonts w:cs="Times New Roman"/>
          <w:vertAlign w:val="subscript"/>
        </w:rPr>
        <w:t>1</w:t>
      </w:r>
    </w:p>
    <w:p w14:paraId="1E6A5BB0" w14:textId="3E5D6DC0" w:rsidR="00EC72D8" w:rsidRPr="008F1FE0" w:rsidRDefault="00EC72D8" w:rsidP="00124750">
      <w:pPr>
        <w:pStyle w:val="NormalWeb"/>
        <w:spacing w:before="0" w:beforeAutospacing="0" w:after="0" w:afterAutospacing="0" w:line="480" w:lineRule="auto"/>
        <w:rPr>
          <w:lang w:val="en"/>
        </w:rPr>
      </w:pPr>
      <w:r w:rsidRPr="008F1FE0">
        <w:t xml:space="preserve">A mixed 2x8 ANOVA for repeated measures was used to compare the weekly THI-S scores with the within-subject factor of time (weeks 1–8) and between-subject factor of group. </w:t>
      </w:r>
      <w:r w:rsidRPr="008F1FE0">
        <w:rPr>
          <w:lang w:val="en"/>
        </w:rPr>
        <w:t>The main effects were followed up by Bonferr</w:t>
      </w:r>
      <w:bookmarkStart w:id="2" w:name="_Toc490181551"/>
      <w:bookmarkStart w:id="3" w:name="_Toc499817585"/>
      <w:r w:rsidR="00124750" w:rsidRPr="008F1FE0">
        <w:rPr>
          <w:lang w:val="en"/>
        </w:rPr>
        <w:t>oni-corrected post-hoc testing.</w:t>
      </w:r>
    </w:p>
    <w:p w14:paraId="21484508" w14:textId="77777777" w:rsidR="00124750" w:rsidRPr="008F1FE0" w:rsidRDefault="00124750" w:rsidP="00124750">
      <w:pPr>
        <w:pStyle w:val="NormalWeb"/>
        <w:spacing w:before="0" w:beforeAutospacing="0" w:after="0" w:afterAutospacing="0" w:line="480" w:lineRule="auto"/>
        <w:rPr>
          <w:lang w:val="en"/>
        </w:rPr>
      </w:pPr>
    </w:p>
    <w:p w14:paraId="714C3DC2" w14:textId="67AB082D" w:rsidR="00EC72D8" w:rsidRPr="008F1FE0" w:rsidRDefault="00EC72D8" w:rsidP="00CD055C">
      <w:pPr>
        <w:pStyle w:val="Heading1"/>
      </w:pPr>
      <w:r w:rsidRPr="008F1FE0">
        <w:t>R</w:t>
      </w:r>
      <w:bookmarkEnd w:id="2"/>
      <w:bookmarkEnd w:id="3"/>
      <w:r w:rsidRPr="008F1FE0">
        <w:t>ESULTS</w:t>
      </w:r>
      <w:bookmarkStart w:id="4" w:name="_Toc499817586"/>
    </w:p>
    <w:p w14:paraId="2765A368" w14:textId="77777777" w:rsidR="006A7CEF" w:rsidRPr="008F1FE0" w:rsidRDefault="006A7CEF" w:rsidP="006A7CEF"/>
    <w:p w14:paraId="14EA3EFB" w14:textId="77777777" w:rsidR="00EC72D8" w:rsidRPr="008F1FE0" w:rsidRDefault="00EC72D8" w:rsidP="00CD055C">
      <w:pPr>
        <w:pStyle w:val="Heading1"/>
      </w:pPr>
      <w:r w:rsidRPr="008F1FE0">
        <w:t>Participant characteristics</w:t>
      </w:r>
      <w:bookmarkEnd w:id="4"/>
    </w:p>
    <w:p w14:paraId="4B3EED5C" w14:textId="044D0ED7" w:rsidR="0017592D" w:rsidRPr="008F1FE0" w:rsidRDefault="00EC72D8" w:rsidP="006F19A7">
      <w:pPr>
        <w:spacing w:line="480" w:lineRule="auto"/>
        <w:rPr>
          <w:rFonts w:ascii="Times New Roman" w:hAnsi="Times New Roman" w:cs="Times New Roman"/>
          <w:sz w:val="24"/>
          <w:szCs w:val="24"/>
        </w:rPr>
      </w:pPr>
      <w:r w:rsidRPr="008F1FE0">
        <w:rPr>
          <w:rFonts w:ascii="Times New Roman" w:hAnsi="Times New Roman" w:cs="Times New Roman"/>
          <w:sz w:val="24"/>
          <w:szCs w:val="24"/>
        </w:rPr>
        <w:t xml:space="preserve">The baseline assessment measures were completed by 92 participants who all met the eligibility criteria (Figure 1). The average age was 53 years (SD 12.07), with more male participants (60%). Hearing aids were fitted prior to or during the trial to 41% of participants (19 from each group). The groups were well matched, as there were no </w:t>
      </w:r>
      <w:r w:rsidR="00162F61" w:rsidRPr="008F1FE0">
        <w:rPr>
          <w:rFonts w:ascii="Times New Roman" w:hAnsi="Times New Roman" w:cs="Times New Roman"/>
          <w:sz w:val="24"/>
          <w:szCs w:val="24"/>
        </w:rPr>
        <w:t xml:space="preserve">clinically meaningful imbalances between the groups at baseline </w:t>
      </w:r>
      <w:r w:rsidRPr="008F1FE0">
        <w:rPr>
          <w:rFonts w:ascii="Times New Roman" w:hAnsi="Times New Roman" w:cs="Times New Roman"/>
          <w:sz w:val="24"/>
          <w:szCs w:val="24"/>
        </w:rPr>
        <w:t>(Table 1</w:t>
      </w:r>
      <w:r w:rsidR="006A7CEF" w:rsidRPr="008F1FE0">
        <w:rPr>
          <w:rFonts w:ascii="Times New Roman" w:hAnsi="Times New Roman" w:cs="Times New Roman"/>
          <w:sz w:val="24"/>
          <w:szCs w:val="24"/>
        </w:rPr>
        <w:t>, 2</w:t>
      </w:r>
      <w:r w:rsidRPr="008F1FE0">
        <w:rPr>
          <w:rFonts w:ascii="Times New Roman" w:hAnsi="Times New Roman" w:cs="Times New Roman"/>
          <w:sz w:val="24"/>
          <w:szCs w:val="24"/>
        </w:rPr>
        <w:t>).</w:t>
      </w:r>
    </w:p>
    <w:p w14:paraId="10BBF18E" w14:textId="5D6D9AEF" w:rsidR="00EC72D8" w:rsidRPr="008F1FE0" w:rsidRDefault="00EC72D8" w:rsidP="00BD2CD4">
      <w:pPr>
        <w:spacing w:line="480" w:lineRule="auto"/>
        <w:jc w:val="center"/>
        <w:rPr>
          <w:rFonts w:ascii="Times New Roman" w:hAnsi="Times New Roman" w:cs="Times New Roman"/>
          <w:sz w:val="24"/>
          <w:szCs w:val="24"/>
        </w:rPr>
      </w:pPr>
      <w:r w:rsidRPr="008F1FE0">
        <w:rPr>
          <w:rFonts w:ascii="Times New Roman" w:hAnsi="Times New Roman" w:cs="Times New Roman"/>
          <w:sz w:val="24"/>
          <w:szCs w:val="24"/>
        </w:rPr>
        <w:t>&lt;Insert Figure 1 around here&gt;</w:t>
      </w:r>
    </w:p>
    <w:p w14:paraId="35491DEF" w14:textId="71977A7D" w:rsidR="00EC72D8" w:rsidRPr="008F1FE0" w:rsidRDefault="001B692A" w:rsidP="00776690">
      <w:pPr>
        <w:spacing w:line="480" w:lineRule="auto"/>
        <w:jc w:val="center"/>
        <w:rPr>
          <w:rFonts w:ascii="Times New Roman" w:hAnsi="Times New Roman" w:cs="Times New Roman"/>
          <w:sz w:val="24"/>
          <w:szCs w:val="24"/>
        </w:rPr>
      </w:pPr>
      <w:r w:rsidRPr="008F1FE0">
        <w:rPr>
          <w:rFonts w:ascii="Times New Roman" w:hAnsi="Times New Roman" w:cs="Times New Roman"/>
          <w:sz w:val="24"/>
          <w:szCs w:val="24"/>
        </w:rPr>
        <w:t>&lt;Insert Table 1 around here&gt;</w:t>
      </w:r>
    </w:p>
    <w:p w14:paraId="510E2820" w14:textId="77777777" w:rsidR="00EC72D8" w:rsidRPr="008F1FE0" w:rsidRDefault="00EC72D8" w:rsidP="006F19A7">
      <w:pPr>
        <w:pStyle w:val="Heading2"/>
        <w:jc w:val="left"/>
      </w:pPr>
      <w:bookmarkStart w:id="5" w:name="_Toc499817587"/>
      <w:r w:rsidRPr="008F1FE0">
        <w:t>Attrition</w:t>
      </w:r>
      <w:bookmarkEnd w:id="5"/>
      <w:r w:rsidRPr="008F1FE0">
        <w:t xml:space="preserve"> </w:t>
      </w:r>
    </w:p>
    <w:p w14:paraId="27262659" w14:textId="75460F2D" w:rsidR="00EC72D8" w:rsidRPr="008F1FE0" w:rsidRDefault="00EC72D8" w:rsidP="006F19A7">
      <w:pPr>
        <w:spacing w:line="480" w:lineRule="auto"/>
        <w:rPr>
          <w:rFonts w:ascii="Times New Roman" w:hAnsi="Times New Roman" w:cs="Times New Roman"/>
          <w:sz w:val="24"/>
          <w:szCs w:val="24"/>
        </w:rPr>
      </w:pPr>
      <w:r w:rsidRPr="008F1FE0">
        <w:rPr>
          <w:rFonts w:ascii="Times New Roman" w:hAnsi="Times New Roman" w:cs="Times New Roman"/>
          <w:sz w:val="24"/>
          <w:szCs w:val="24"/>
        </w:rPr>
        <w:t>No participants withdrew during the study and no adverse events were reported. Assessment measures were completed by 96% at T</w:t>
      </w:r>
      <w:r w:rsidRPr="008F1FE0">
        <w:rPr>
          <w:rFonts w:ascii="Times New Roman" w:hAnsi="Times New Roman" w:cs="Times New Roman"/>
          <w:sz w:val="24"/>
          <w:szCs w:val="24"/>
          <w:vertAlign w:val="subscript"/>
        </w:rPr>
        <w:t>1</w:t>
      </w:r>
      <w:r w:rsidRPr="008F1FE0">
        <w:rPr>
          <w:rFonts w:ascii="Times New Roman" w:hAnsi="Times New Roman" w:cs="Times New Roman"/>
          <w:sz w:val="24"/>
          <w:szCs w:val="24"/>
        </w:rPr>
        <w:t>, and by 80% of the participants at T</w:t>
      </w:r>
      <w:r w:rsidRPr="008F1FE0">
        <w:rPr>
          <w:rFonts w:ascii="Times New Roman" w:hAnsi="Times New Roman" w:cs="Times New Roman"/>
          <w:sz w:val="24"/>
          <w:szCs w:val="24"/>
          <w:vertAlign w:val="subscript"/>
        </w:rPr>
        <w:t>2</w:t>
      </w:r>
      <w:r w:rsidRPr="008F1FE0">
        <w:rPr>
          <w:rFonts w:ascii="Times New Roman" w:hAnsi="Times New Roman" w:cs="Times New Roman"/>
          <w:sz w:val="24"/>
          <w:szCs w:val="24"/>
        </w:rPr>
        <w:t xml:space="preserve">, with no group differences. </w:t>
      </w:r>
      <w:bookmarkStart w:id="6" w:name="_Toc499817588"/>
    </w:p>
    <w:p w14:paraId="7D99EC2F" w14:textId="7BF2E988" w:rsidR="00EC72D8" w:rsidRPr="008F1FE0" w:rsidRDefault="00EC72D8" w:rsidP="006F19A7">
      <w:pPr>
        <w:spacing w:line="480" w:lineRule="auto"/>
        <w:rPr>
          <w:rFonts w:ascii="Times New Roman" w:hAnsi="Times New Roman" w:cs="Times New Roman"/>
          <w:sz w:val="24"/>
          <w:szCs w:val="24"/>
        </w:rPr>
      </w:pPr>
      <w:r w:rsidRPr="008F1FE0">
        <w:rPr>
          <w:rStyle w:val="Heading2Char"/>
        </w:rPr>
        <w:t>Effectiveness of iCBT versus standard care for tinnitus distress</w:t>
      </w:r>
      <w:bookmarkEnd w:id="6"/>
      <w:r w:rsidRPr="008F1FE0">
        <w:rPr>
          <w:rFonts w:ascii="Times New Roman" w:hAnsi="Times New Roman" w:cs="Times New Roman"/>
          <w:sz w:val="24"/>
          <w:szCs w:val="24"/>
        </w:rPr>
        <w:t xml:space="preserve"> </w:t>
      </w:r>
    </w:p>
    <w:p w14:paraId="628DD6F6" w14:textId="77777777" w:rsidR="006A7CEF" w:rsidRPr="008F1FE0" w:rsidRDefault="00EC72D8" w:rsidP="006F19A7">
      <w:pPr>
        <w:spacing w:line="480" w:lineRule="auto"/>
        <w:rPr>
          <w:rFonts w:ascii="Times New Roman" w:hAnsi="Times New Roman" w:cs="Times New Roman"/>
          <w:sz w:val="24"/>
          <w:szCs w:val="24"/>
        </w:rPr>
      </w:pPr>
      <w:r w:rsidRPr="008F1FE0">
        <w:rPr>
          <w:rFonts w:ascii="Times New Roman" w:hAnsi="Times New Roman" w:cs="Times New Roman"/>
          <w:sz w:val="24"/>
          <w:szCs w:val="24"/>
        </w:rPr>
        <w:t>For both the iCBT and F2F group the within-group effect sizes for both tinnitus assessment measures (the TFI and THI) were large a</w:t>
      </w:r>
      <w:r w:rsidR="006A7CEF" w:rsidRPr="008F1FE0">
        <w:rPr>
          <w:rFonts w:ascii="Times New Roman" w:hAnsi="Times New Roman" w:cs="Times New Roman"/>
          <w:sz w:val="24"/>
          <w:szCs w:val="24"/>
        </w:rPr>
        <w:t>t</w:t>
      </w:r>
      <w:r w:rsidRPr="008F1FE0">
        <w:rPr>
          <w:rFonts w:ascii="Times New Roman" w:hAnsi="Times New Roman" w:cs="Times New Roman"/>
          <w:sz w:val="24"/>
          <w:szCs w:val="24"/>
        </w:rPr>
        <w:t xml:space="preserve"> T</w:t>
      </w:r>
      <w:r w:rsidRPr="008F1FE0">
        <w:rPr>
          <w:rFonts w:ascii="Times New Roman" w:hAnsi="Times New Roman" w:cs="Times New Roman"/>
          <w:sz w:val="24"/>
          <w:szCs w:val="24"/>
          <w:vertAlign w:val="subscript"/>
        </w:rPr>
        <w:t>1</w:t>
      </w:r>
      <w:r w:rsidRPr="008F1FE0">
        <w:rPr>
          <w:rFonts w:ascii="Times New Roman" w:hAnsi="Times New Roman" w:cs="Times New Roman"/>
          <w:sz w:val="24"/>
          <w:szCs w:val="24"/>
        </w:rPr>
        <w:t xml:space="preserve"> and T</w:t>
      </w:r>
      <w:r w:rsidRPr="008F1FE0">
        <w:rPr>
          <w:rFonts w:ascii="Times New Roman" w:hAnsi="Times New Roman" w:cs="Times New Roman"/>
          <w:sz w:val="24"/>
          <w:szCs w:val="24"/>
          <w:vertAlign w:val="subscript"/>
        </w:rPr>
        <w:t>2</w:t>
      </w:r>
      <w:r w:rsidRPr="008F1FE0">
        <w:rPr>
          <w:rFonts w:ascii="Times New Roman" w:hAnsi="Times New Roman" w:cs="Times New Roman"/>
          <w:sz w:val="24"/>
          <w:szCs w:val="24"/>
        </w:rPr>
        <w:t xml:space="preserve"> (Table 2). </w:t>
      </w:r>
    </w:p>
    <w:p w14:paraId="721B40CA" w14:textId="3FEC2D2C" w:rsidR="006A7CEF" w:rsidRPr="008F1FE0" w:rsidRDefault="00EC72D8" w:rsidP="006F19A7">
      <w:pPr>
        <w:spacing w:line="480" w:lineRule="auto"/>
        <w:rPr>
          <w:rFonts w:ascii="Times New Roman" w:hAnsi="Times New Roman" w:cs="Times New Roman"/>
          <w:sz w:val="24"/>
          <w:szCs w:val="24"/>
        </w:rPr>
      </w:pPr>
      <w:r w:rsidRPr="008F1FE0">
        <w:rPr>
          <w:rFonts w:ascii="Times New Roman" w:hAnsi="Times New Roman" w:cs="Times New Roman"/>
          <w:sz w:val="24"/>
          <w:szCs w:val="24"/>
        </w:rPr>
        <w:t>For the iCBT group the T</w:t>
      </w:r>
      <w:r w:rsidRPr="008F1FE0">
        <w:rPr>
          <w:rFonts w:ascii="Times New Roman" w:hAnsi="Times New Roman" w:cs="Times New Roman"/>
          <w:sz w:val="24"/>
          <w:szCs w:val="24"/>
          <w:vertAlign w:val="subscript"/>
        </w:rPr>
        <w:t>1</w:t>
      </w:r>
      <w:r w:rsidRPr="008F1FE0">
        <w:rPr>
          <w:rFonts w:ascii="Times New Roman" w:hAnsi="Times New Roman" w:cs="Times New Roman"/>
          <w:sz w:val="24"/>
          <w:szCs w:val="24"/>
        </w:rPr>
        <w:t xml:space="preserve"> mean TFI scores were 26.27 (SD: 18.09) points lower than baseline. The T</w:t>
      </w:r>
      <w:r w:rsidRPr="008F1FE0">
        <w:rPr>
          <w:rFonts w:ascii="Times New Roman" w:hAnsi="Times New Roman" w:cs="Times New Roman"/>
          <w:sz w:val="24"/>
          <w:szCs w:val="24"/>
          <w:vertAlign w:val="subscript"/>
        </w:rPr>
        <w:t>2</w:t>
      </w:r>
      <w:r w:rsidRPr="008F1FE0">
        <w:rPr>
          <w:rFonts w:ascii="Times New Roman" w:hAnsi="Times New Roman" w:cs="Times New Roman"/>
          <w:sz w:val="24"/>
          <w:szCs w:val="24"/>
        </w:rPr>
        <w:t xml:space="preserve"> TFI scores were 27.49 (SD: 21.22) points lower than baseline. </w:t>
      </w:r>
    </w:p>
    <w:p w14:paraId="0F80218A" w14:textId="28341BCD" w:rsidR="00EC72D8" w:rsidRPr="008F1FE0" w:rsidRDefault="00EC72D8" w:rsidP="006F19A7">
      <w:pPr>
        <w:spacing w:line="480" w:lineRule="auto"/>
        <w:rPr>
          <w:rFonts w:ascii="Times New Roman" w:hAnsi="Times New Roman" w:cs="Times New Roman"/>
          <w:sz w:val="24"/>
          <w:szCs w:val="24"/>
        </w:rPr>
      </w:pPr>
      <w:r w:rsidRPr="008F1FE0">
        <w:rPr>
          <w:rFonts w:ascii="Times New Roman" w:hAnsi="Times New Roman" w:cs="Times New Roman"/>
          <w:sz w:val="24"/>
          <w:szCs w:val="24"/>
        </w:rPr>
        <w:t>For the F2F control group, the mean TFI scores at T</w:t>
      </w:r>
      <w:r w:rsidRPr="008F1FE0">
        <w:rPr>
          <w:rFonts w:ascii="Times New Roman" w:hAnsi="Times New Roman" w:cs="Times New Roman"/>
          <w:sz w:val="24"/>
          <w:szCs w:val="24"/>
          <w:vertAlign w:val="subscript"/>
        </w:rPr>
        <w:t>1</w:t>
      </w:r>
      <w:r w:rsidRPr="008F1FE0">
        <w:rPr>
          <w:rFonts w:ascii="Times New Roman" w:hAnsi="Times New Roman" w:cs="Times New Roman"/>
          <w:sz w:val="24"/>
          <w:szCs w:val="24"/>
        </w:rPr>
        <w:t xml:space="preserve"> and T</w:t>
      </w:r>
      <w:r w:rsidRPr="008F1FE0">
        <w:rPr>
          <w:rFonts w:ascii="Times New Roman" w:hAnsi="Times New Roman" w:cs="Times New Roman"/>
          <w:sz w:val="24"/>
          <w:szCs w:val="24"/>
          <w:vertAlign w:val="subscript"/>
        </w:rPr>
        <w:t>2</w:t>
      </w:r>
      <w:r w:rsidRPr="008F1FE0">
        <w:rPr>
          <w:rFonts w:ascii="Times New Roman" w:hAnsi="Times New Roman" w:cs="Times New Roman"/>
          <w:sz w:val="24"/>
          <w:szCs w:val="24"/>
        </w:rPr>
        <w:t xml:space="preserve"> were 21.69 (SD: 19.14) and 24.06 (SD: 22.37) points lower when compared with baseline. </w:t>
      </w:r>
    </w:p>
    <w:p w14:paraId="710FD620" w14:textId="7C13D959" w:rsidR="0017592D" w:rsidRPr="008F1FE0" w:rsidRDefault="00EC72D8" w:rsidP="006F19A7">
      <w:pPr>
        <w:spacing w:line="480" w:lineRule="auto"/>
        <w:rPr>
          <w:rFonts w:ascii="Times New Roman" w:hAnsi="Times New Roman" w:cs="Times New Roman"/>
          <w:sz w:val="24"/>
          <w:szCs w:val="24"/>
        </w:rPr>
      </w:pPr>
      <w:r w:rsidRPr="008F1FE0">
        <w:rPr>
          <w:rFonts w:ascii="Times New Roman" w:hAnsi="Times New Roman" w:cs="Times New Roman"/>
          <w:sz w:val="24"/>
          <w:szCs w:val="24"/>
        </w:rPr>
        <w:t>The magnitude of the between-group difference was 5.18 points (95% CI: -4.17 to 14.53) at T</w:t>
      </w:r>
      <w:r w:rsidRPr="008F1FE0">
        <w:rPr>
          <w:rFonts w:ascii="Times New Roman" w:hAnsi="Times New Roman" w:cs="Times New Roman"/>
          <w:sz w:val="24"/>
          <w:szCs w:val="24"/>
          <w:vertAlign w:val="subscript"/>
        </w:rPr>
        <w:t>1</w:t>
      </w:r>
      <w:r w:rsidRPr="008F1FE0">
        <w:rPr>
          <w:rFonts w:ascii="Times New Roman" w:hAnsi="Times New Roman" w:cs="Times New Roman"/>
          <w:sz w:val="24"/>
          <w:szCs w:val="24"/>
        </w:rPr>
        <w:t xml:space="preserve"> and 5.52 points at T</w:t>
      </w:r>
      <w:r w:rsidRPr="008F1FE0">
        <w:rPr>
          <w:rFonts w:ascii="Times New Roman" w:hAnsi="Times New Roman" w:cs="Times New Roman"/>
          <w:sz w:val="24"/>
          <w:szCs w:val="24"/>
          <w:vertAlign w:val="subscript"/>
        </w:rPr>
        <w:t>2</w:t>
      </w:r>
      <w:r w:rsidRPr="008F1FE0">
        <w:rPr>
          <w:rFonts w:ascii="Times New Roman" w:hAnsi="Times New Roman" w:cs="Times New Roman"/>
          <w:sz w:val="24"/>
          <w:szCs w:val="24"/>
        </w:rPr>
        <w:t xml:space="preserve"> (95% CI: -4.60 to 15.61) favouring the iCBT group. The between-group T</w:t>
      </w:r>
      <w:r w:rsidRPr="008F1FE0">
        <w:rPr>
          <w:rFonts w:ascii="Times New Roman" w:hAnsi="Times New Roman" w:cs="Times New Roman"/>
          <w:sz w:val="24"/>
          <w:szCs w:val="24"/>
          <w:vertAlign w:val="subscript"/>
        </w:rPr>
        <w:t>0</w:t>
      </w:r>
      <w:r w:rsidRPr="008F1FE0">
        <w:rPr>
          <w:rFonts w:ascii="Times New Roman" w:hAnsi="Times New Roman" w:cs="Times New Roman"/>
          <w:sz w:val="24"/>
          <w:szCs w:val="24"/>
        </w:rPr>
        <w:t>–T</w:t>
      </w:r>
      <w:r w:rsidRPr="008F1FE0">
        <w:rPr>
          <w:rFonts w:ascii="Times New Roman" w:hAnsi="Times New Roman" w:cs="Times New Roman"/>
          <w:sz w:val="24"/>
          <w:szCs w:val="24"/>
          <w:vertAlign w:val="subscript"/>
        </w:rPr>
        <w:t>1</w:t>
      </w:r>
      <w:r w:rsidRPr="008F1FE0">
        <w:rPr>
          <w:rFonts w:ascii="Times New Roman" w:hAnsi="Times New Roman" w:cs="Times New Roman"/>
          <w:sz w:val="24"/>
          <w:szCs w:val="24"/>
        </w:rPr>
        <w:t xml:space="preserve"> and T</w:t>
      </w:r>
      <w:r w:rsidRPr="008F1FE0">
        <w:rPr>
          <w:rFonts w:ascii="Times New Roman" w:hAnsi="Times New Roman" w:cs="Times New Roman"/>
          <w:sz w:val="24"/>
          <w:szCs w:val="24"/>
          <w:vertAlign w:val="subscript"/>
        </w:rPr>
        <w:t>0</w:t>
      </w:r>
      <w:r w:rsidRPr="008F1FE0">
        <w:rPr>
          <w:rFonts w:ascii="Times New Roman" w:hAnsi="Times New Roman" w:cs="Times New Roman"/>
          <w:sz w:val="24"/>
          <w:szCs w:val="24"/>
        </w:rPr>
        <w:t>–T</w:t>
      </w:r>
      <w:r w:rsidRPr="008F1FE0">
        <w:rPr>
          <w:rFonts w:ascii="Times New Roman" w:hAnsi="Times New Roman" w:cs="Times New Roman"/>
          <w:sz w:val="24"/>
          <w:szCs w:val="24"/>
          <w:vertAlign w:val="subscript"/>
        </w:rPr>
        <w:t>2</w:t>
      </w:r>
      <w:r w:rsidRPr="008F1FE0">
        <w:rPr>
          <w:rFonts w:ascii="Times New Roman" w:hAnsi="Times New Roman" w:cs="Times New Roman"/>
          <w:sz w:val="24"/>
          <w:szCs w:val="24"/>
        </w:rPr>
        <w:t xml:space="preserve"> difference in TFI scores fell within the non-inferiority margin of 13 points for the lower 95% CI for both per-protocol and ITT analysis. Similar re</w:t>
      </w:r>
      <w:r w:rsidR="00BE0E2F" w:rsidRPr="008F1FE0">
        <w:rPr>
          <w:rFonts w:ascii="Times New Roman" w:hAnsi="Times New Roman" w:cs="Times New Roman"/>
          <w:sz w:val="24"/>
          <w:szCs w:val="24"/>
        </w:rPr>
        <w:t>sults were obtained for the THI (</w:t>
      </w:r>
      <w:r w:rsidRPr="008F1FE0">
        <w:rPr>
          <w:rFonts w:ascii="Times New Roman" w:hAnsi="Times New Roman" w:cs="Times New Roman"/>
          <w:sz w:val="24"/>
          <w:szCs w:val="24"/>
        </w:rPr>
        <w:t>Figure 2</w:t>
      </w:r>
      <w:r w:rsidR="00BE0E2F" w:rsidRPr="008F1FE0">
        <w:rPr>
          <w:rFonts w:ascii="Times New Roman" w:hAnsi="Times New Roman" w:cs="Times New Roman"/>
          <w:sz w:val="24"/>
          <w:szCs w:val="24"/>
        </w:rPr>
        <w:t>)</w:t>
      </w:r>
      <w:r w:rsidRPr="008F1FE0">
        <w:rPr>
          <w:rFonts w:ascii="Times New Roman" w:hAnsi="Times New Roman" w:cs="Times New Roman"/>
          <w:sz w:val="24"/>
          <w:szCs w:val="24"/>
        </w:rPr>
        <w:t xml:space="preserve">. </w:t>
      </w:r>
    </w:p>
    <w:p w14:paraId="550A2436" w14:textId="784A9203" w:rsidR="00EC72D8" w:rsidRPr="008F1FE0" w:rsidRDefault="00EC72D8" w:rsidP="00BD2CD4">
      <w:pPr>
        <w:spacing w:line="480" w:lineRule="auto"/>
        <w:jc w:val="center"/>
        <w:rPr>
          <w:rFonts w:ascii="Times New Roman" w:hAnsi="Times New Roman" w:cs="Times New Roman"/>
          <w:sz w:val="24"/>
          <w:szCs w:val="24"/>
        </w:rPr>
      </w:pPr>
      <w:r w:rsidRPr="008F1FE0">
        <w:rPr>
          <w:rFonts w:ascii="Times New Roman" w:hAnsi="Times New Roman" w:cs="Times New Roman"/>
          <w:sz w:val="24"/>
          <w:szCs w:val="24"/>
        </w:rPr>
        <w:t>&lt;Insert Figure 2 around here&gt;</w:t>
      </w:r>
    </w:p>
    <w:p w14:paraId="55FAEF53" w14:textId="541F11D4" w:rsidR="00EA3FD8" w:rsidRPr="008F1FE0" w:rsidRDefault="001B692A" w:rsidP="00776690">
      <w:pPr>
        <w:spacing w:line="480" w:lineRule="auto"/>
        <w:jc w:val="center"/>
        <w:rPr>
          <w:rFonts w:ascii="Times New Roman" w:hAnsi="Times New Roman" w:cs="Times New Roman"/>
          <w:sz w:val="24"/>
          <w:szCs w:val="24"/>
        </w:rPr>
      </w:pPr>
      <w:r w:rsidRPr="008F1FE0">
        <w:rPr>
          <w:rFonts w:ascii="Times New Roman" w:hAnsi="Times New Roman" w:cs="Times New Roman"/>
          <w:sz w:val="24"/>
          <w:szCs w:val="24"/>
        </w:rPr>
        <w:t>&lt;Insert Table 2 around here&gt;</w:t>
      </w:r>
    </w:p>
    <w:p w14:paraId="1A8C5434" w14:textId="0E21A3CD" w:rsidR="0017592D" w:rsidRPr="008F1FE0" w:rsidRDefault="00EA3FD8" w:rsidP="006F19A7">
      <w:pPr>
        <w:spacing w:line="480" w:lineRule="auto"/>
        <w:rPr>
          <w:rFonts w:ascii="Times New Roman" w:hAnsi="Times New Roman" w:cs="Times New Roman"/>
          <w:sz w:val="24"/>
          <w:szCs w:val="24"/>
        </w:rPr>
      </w:pPr>
      <w:r w:rsidRPr="008F1FE0">
        <w:rPr>
          <w:rFonts w:ascii="Times New Roman" w:eastAsia="Times New Roman" w:hAnsi="Times New Roman" w:cs="Times New Roman"/>
          <w:sz w:val="24"/>
          <w:szCs w:val="24"/>
        </w:rPr>
        <w:t>There were</w:t>
      </w:r>
      <w:r w:rsidR="00EC72D8" w:rsidRPr="008F1FE0">
        <w:rPr>
          <w:rFonts w:ascii="Times New Roman" w:eastAsia="Times New Roman" w:hAnsi="Times New Roman" w:cs="Times New Roman"/>
          <w:sz w:val="24"/>
          <w:szCs w:val="24"/>
        </w:rPr>
        <w:t xml:space="preserve"> no significant </w:t>
      </w:r>
      <w:r w:rsidR="00EC72D8" w:rsidRPr="008F1FE0">
        <w:rPr>
          <w:rFonts w:ascii="Times New Roman" w:hAnsi="Times New Roman" w:cs="Times New Roman"/>
          <w:sz w:val="24"/>
          <w:szCs w:val="24"/>
        </w:rPr>
        <w:t>differences between the range of pre to post-intervention difference scores between the two groups [</w:t>
      </w:r>
      <w:r w:rsidR="00EC72D8" w:rsidRPr="008F1FE0">
        <w:rPr>
          <w:rFonts w:ascii="Times New Roman" w:hAnsi="Times New Roman" w:cs="Times New Roman"/>
          <w:i/>
          <w:sz w:val="24"/>
          <w:szCs w:val="24"/>
        </w:rPr>
        <w:t>F</w:t>
      </w:r>
      <w:r w:rsidR="00EC72D8" w:rsidRPr="008F1FE0">
        <w:rPr>
          <w:rFonts w:ascii="Times New Roman" w:hAnsi="Times New Roman" w:cs="Times New Roman"/>
          <w:sz w:val="24"/>
          <w:szCs w:val="24"/>
        </w:rPr>
        <w:t xml:space="preserve">(1,9) = 0.008, </w:t>
      </w:r>
      <w:r w:rsidR="006A7CEF" w:rsidRPr="008F1FE0">
        <w:rPr>
          <w:rFonts w:ascii="Times New Roman" w:hAnsi="Times New Roman" w:cs="Times New Roman"/>
          <w:i/>
          <w:sz w:val="24"/>
          <w:szCs w:val="24"/>
        </w:rPr>
        <w:t>P</w:t>
      </w:r>
      <w:r w:rsidR="00EC72D8" w:rsidRPr="008F1FE0">
        <w:rPr>
          <w:rFonts w:ascii="Times New Roman" w:hAnsi="Times New Roman" w:cs="Times New Roman"/>
          <w:sz w:val="24"/>
          <w:szCs w:val="24"/>
        </w:rPr>
        <w:t xml:space="preserve"> = 0.93]. </w:t>
      </w:r>
      <w:r w:rsidR="00EC72D8" w:rsidRPr="008F1FE0">
        <w:rPr>
          <w:rFonts w:ascii="Times New Roman" w:eastAsia="Times New Roman" w:hAnsi="Times New Roman" w:cs="Times New Roman"/>
          <w:sz w:val="24"/>
          <w:szCs w:val="24"/>
        </w:rPr>
        <w:t>Clinical significance was achieved by 25 (57%) in the iCBT group, and 18 (41%) in the F2F group at T</w:t>
      </w:r>
      <w:r w:rsidR="00EC72D8" w:rsidRPr="008F1FE0">
        <w:rPr>
          <w:rFonts w:ascii="Times New Roman" w:eastAsia="Times New Roman" w:hAnsi="Times New Roman" w:cs="Times New Roman"/>
          <w:sz w:val="24"/>
          <w:szCs w:val="24"/>
          <w:vertAlign w:val="subscript"/>
        </w:rPr>
        <w:t>1</w:t>
      </w:r>
      <w:r w:rsidR="00EC72D8" w:rsidRPr="008F1FE0">
        <w:rPr>
          <w:rFonts w:ascii="Times New Roman" w:eastAsia="Times New Roman" w:hAnsi="Times New Roman" w:cs="Times New Roman"/>
          <w:sz w:val="24"/>
          <w:szCs w:val="24"/>
        </w:rPr>
        <w:t>, and for 20 (54%) of the iCBT group and 17 (46%) of the F2F group at T</w:t>
      </w:r>
      <w:r w:rsidR="00EC72D8" w:rsidRPr="008F1FE0">
        <w:rPr>
          <w:rFonts w:ascii="Times New Roman" w:eastAsia="Times New Roman" w:hAnsi="Times New Roman" w:cs="Times New Roman"/>
          <w:sz w:val="24"/>
          <w:szCs w:val="24"/>
          <w:vertAlign w:val="subscript"/>
        </w:rPr>
        <w:t>2</w:t>
      </w:r>
      <w:r w:rsidR="00EC72D8" w:rsidRPr="008F1FE0">
        <w:rPr>
          <w:rFonts w:ascii="Times New Roman" w:eastAsia="Times New Roman" w:hAnsi="Times New Roman" w:cs="Times New Roman"/>
          <w:sz w:val="24"/>
          <w:szCs w:val="24"/>
        </w:rPr>
        <w:t>. There were 23 (52%) from the iCBT group and 15 (34%) from the F2F group at T</w:t>
      </w:r>
      <w:r w:rsidR="00EC72D8" w:rsidRPr="008F1FE0">
        <w:rPr>
          <w:rFonts w:ascii="Times New Roman" w:eastAsia="Times New Roman" w:hAnsi="Times New Roman" w:cs="Times New Roman"/>
          <w:sz w:val="24"/>
          <w:szCs w:val="24"/>
          <w:vertAlign w:val="subscript"/>
        </w:rPr>
        <w:t>1</w:t>
      </w:r>
      <w:r w:rsidR="00EC72D8" w:rsidRPr="008F1FE0">
        <w:rPr>
          <w:rFonts w:ascii="Times New Roman" w:eastAsia="Times New Roman" w:hAnsi="Times New Roman" w:cs="Times New Roman"/>
          <w:sz w:val="24"/>
          <w:szCs w:val="24"/>
        </w:rPr>
        <w:t xml:space="preserve"> </w:t>
      </w:r>
      <w:r w:rsidR="00EC72D8" w:rsidRPr="008F1FE0">
        <w:rPr>
          <w:rFonts w:ascii="Times New Roman" w:hAnsi="Times New Roman" w:cs="Times New Roman"/>
          <w:sz w:val="24"/>
          <w:szCs w:val="24"/>
        </w:rPr>
        <w:t>with TFI scores below the level of requiring intervention (less than a score of 25) who also had a reliable change of 21.</w:t>
      </w:r>
      <w:r w:rsidR="0017592D" w:rsidRPr="008F1FE0">
        <w:rPr>
          <w:rFonts w:ascii="Times New Roman" w:hAnsi="Times New Roman" w:cs="Times New Roman"/>
          <w:sz w:val="24"/>
          <w:szCs w:val="24"/>
        </w:rPr>
        <w:t xml:space="preserve"> </w:t>
      </w:r>
      <w:r w:rsidR="00EC72D8" w:rsidRPr="008F1FE0">
        <w:rPr>
          <w:rFonts w:ascii="Times New Roman" w:hAnsi="Times New Roman" w:cs="Times New Roman"/>
          <w:sz w:val="24"/>
          <w:szCs w:val="24"/>
        </w:rPr>
        <w:t>There were no significant differences in post-intervention tinnitus distress when comparing only those using or not using hearing aids [</w:t>
      </w:r>
      <w:r w:rsidR="00EC72D8" w:rsidRPr="008F1FE0">
        <w:rPr>
          <w:rFonts w:ascii="Times New Roman" w:hAnsi="Times New Roman" w:cs="Times New Roman"/>
          <w:i/>
          <w:sz w:val="24"/>
          <w:szCs w:val="24"/>
        </w:rPr>
        <w:t>F</w:t>
      </w:r>
      <w:r w:rsidR="00EC72D8" w:rsidRPr="008F1FE0">
        <w:rPr>
          <w:rFonts w:ascii="Times New Roman" w:hAnsi="Times New Roman" w:cs="Times New Roman"/>
          <w:sz w:val="24"/>
          <w:szCs w:val="24"/>
        </w:rPr>
        <w:t xml:space="preserve">(2,57)= 1.20, </w:t>
      </w:r>
      <w:r w:rsidR="00152320" w:rsidRPr="008F1FE0">
        <w:rPr>
          <w:rFonts w:ascii="Times New Roman" w:hAnsi="Times New Roman" w:cs="Times New Roman"/>
          <w:i/>
          <w:sz w:val="24"/>
          <w:szCs w:val="24"/>
        </w:rPr>
        <w:t>P</w:t>
      </w:r>
      <w:r w:rsidR="00EC72D8" w:rsidRPr="008F1FE0">
        <w:rPr>
          <w:rFonts w:ascii="Times New Roman" w:hAnsi="Times New Roman" w:cs="Times New Roman"/>
          <w:sz w:val="24"/>
          <w:szCs w:val="24"/>
        </w:rPr>
        <w:t xml:space="preserve"> = 0.23]. </w:t>
      </w:r>
    </w:p>
    <w:p w14:paraId="5BC6B481" w14:textId="77777777" w:rsidR="00EC72D8" w:rsidRPr="008F1FE0" w:rsidRDefault="00EC72D8" w:rsidP="006F19A7">
      <w:pPr>
        <w:pStyle w:val="Heading3"/>
        <w:rPr>
          <w:rFonts w:cs="Times New Roman"/>
        </w:rPr>
      </w:pPr>
      <w:bookmarkStart w:id="7" w:name="_Toc499817589"/>
      <w:r w:rsidRPr="008F1FE0">
        <w:rPr>
          <w:rFonts w:cs="Times New Roman"/>
        </w:rPr>
        <w:t>Monitoring intervention effects between T</w:t>
      </w:r>
      <w:r w:rsidRPr="008F1FE0">
        <w:rPr>
          <w:rFonts w:cs="Times New Roman"/>
          <w:vertAlign w:val="subscript"/>
        </w:rPr>
        <w:t>0</w:t>
      </w:r>
      <w:r w:rsidRPr="008F1FE0">
        <w:rPr>
          <w:rFonts w:cs="Times New Roman"/>
        </w:rPr>
        <w:t xml:space="preserve"> and T</w:t>
      </w:r>
      <w:r w:rsidRPr="008F1FE0">
        <w:rPr>
          <w:rFonts w:cs="Times New Roman"/>
          <w:vertAlign w:val="subscript"/>
        </w:rPr>
        <w:t>1</w:t>
      </w:r>
      <w:bookmarkEnd w:id="7"/>
    </w:p>
    <w:p w14:paraId="2EC2E154" w14:textId="37F93219" w:rsidR="0017592D" w:rsidRPr="008F1FE0" w:rsidRDefault="00EC72D8" w:rsidP="006F19A7">
      <w:pPr>
        <w:spacing w:line="480" w:lineRule="auto"/>
        <w:rPr>
          <w:rFonts w:ascii="Times New Roman" w:hAnsi="Times New Roman" w:cs="Times New Roman"/>
          <w:sz w:val="24"/>
          <w:szCs w:val="24"/>
        </w:rPr>
      </w:pPr>
      <w:r w:rsidRPr="008F1FE0">
        <w:rPr>
          <w:rFonts w:ascii="Times New Roman" w:eastAsia="Times New Roman" w:hAnsi="Times New Roman" w:cs="Times New Roman"/>
          <w:sz w:val="24"/>
          <w:szCs w:val="24"/>
        </w:rPr>
        <w:t xml:space="preserve">The iCBT group had greater weekly reductions in tinnitus distress (Figure 3), as evidenced by the significant between-group effects </w:t>
      </w:r>
      <w:r w:rsidRPr="008F1FE0">
        <w:rPr>
          <w:rFonts w:ascii="Times New Roman" w:hAnsi="Times New Roman" w:cs="Times New Roman"/>
          <w:sz w:val="24"/>
          <w:szCs w:val="24"/>
        </w:rPr>
        <w:t>[</w:t>
      </w:r>
      <w:r w:rsidR="00CD055C" w:rsidRPr="008F1FE0">
        <w:rPr>
          <w:rFonts w:ascii="Times New Roman" w:hAnsi="Times New Roman" w:cs="Times New Roman"/>
          <w:sz w:val="24"/>
          <w:szCs w:val="24"/>
        </w:rPr>
        <w:t xml:space="preserve">time by group interaction: </w:t>
      </w:r>
      <w:r w:rsidRPr="008F1FE0">
        <w:rPr>
          <w:rFonts w:ascii="Times New Roman" w:hAnsi="Times New Roman" w:cs="Times New Roman"/>
          <w:i/>
          <w:sz w:val="24"/>
          <w:szCs w:val="24"/>
        </w:rPr>
        <w:t>F</w:t>
      </w:r>
      <w:r w:rsidRPr="008F1FE0">
        <w:rPr>
          <w:rFonts w:ascii="Times New Roman" w:hAnsi="Times New Roman" w:cs="Times New Roman"/>
          <w:sz w:val="24"/>
          <w:szCs w:val="24"/>
        </w:rPr>
        <w:t xml:space="preserve">(7, 524) = 2.80, </w:t>
      </w:r>
      <w:r w:rsidR="00152320" w:rsidRPr="008F1FE0">
        <w:rPr>
          <w:rFonts w:ascii="Times New Roman" w:hAnsi="Times New Roman" w:cs="Times New Roman"/>
          <w:i/>
          <w:sz w:val="24"/>
          <w:szCs w:val="24"/>
        </w:rPr>
        <w:t>P</w:t>
      </w:r>
      <w:r w:rsidRPr="008F1FE0">
        <w:rPr>
          <w:rFonts w:ascii="Times New Roman" w:hAnsi="Times New Roman" w:cs="Times New Roman"/>
          <w:i/>
          <w:sz w:val="24"/>
          <w:szCs w:val="24"/>
        </w:rPr>
        <w:t xml:space="preserve"> </w:t>
      </w:r>
      <w:r w:rsidRPr="008F1FE0">
        <w:rPr>
          <w:rFonts w:ascii="Times New Roman" w:hAnsi="Times New Roman" w:cs="Times New Roman"/>
          <w:sz w:val="24"/>
          <w:szCs w:val="24"/>
        </w:rPr>
        <w:t xml:space="preserve">= 0.037]; and effect size of Cohen’s </w:t>
      </w:r>
      <w:r w:rsidRPr="008F1FE0">
        <w:rPr>
          <w:rFonts w:ascii="Times New Roman" w:hAnsi="Times New Roman" w:cs="Times New Roman"/>
          <w:i/>
          <w:sz w:val="24"/>
          <w:szCs w:val="24"/>
        </w:rPr>
        <w:t xml:space="preserve">d </w:t>
      </w:r>
      <w:r w:rsidRPr="008F1FE0">
        <w:rPr>
          <w:rFonts w:ascii="Times New Roman" w:hAnsi="Times New Roman" w:cs="Times New Roman"/>
          <w:sz w:val="24"/>
          <w:szCs w:val="24"/>
        </w:rPr>
        <w:t>= 0.57.</w:t>
      </w:r>
      <w:r w:rsidRPr="008F1FE0">
        <w:rPr>
          <w:rFonts w:ascii="Times New Roman" w:hAnsi="Times New Roman" w:cs="Times New Roman"/>
          <w:b/>
          <w:sz w:val="24"/>
          <w:szCs w:val="24"/>
        </w:rPr>
        <w:t xml:space="preserve"> </w:t>
      </w:r>
      <w:r w:rsidRPr="008F1FE0">
        <w:rPr>
          <w:rFonts w:ascii="Times New Roman" w:hAnsi="Times New Roman" w:cs="Times New Roman"/>
          <w:sz w:val="24"/>
          <w:szCs w:val="24"/>
        </w:rPr>
        <w:t xml:space="preserve">Follow-up analysis indicated tinnitus distress was significantly lower in the iCBT group when compared with the F2F group between weeks 4 to 8.  </w:t>
      </w:r>
    </w:p>
    <w:p w14:paraId="4D419BD0" w14:textId="76D53146" w:rsidR="0017592D" w:rsidRPr="008F1FE0" w:rsidRDefault="00EC72D8" w:rsidP="00AA1DF5">
      <w:pPr>
        <w:spacing w:line="480" w:lineRule="auto"/>
        <w:jc w:val="center"/>
        <w:rPr>
          <w:rFonts w:ascii="Times New Roman" w:hAnsi="Times New Roman" w:cs="Times New Roman"/>
          <w:sz w:val="24"/>
          <w:szCs w:val="24"/>
        </w:rPr>
      </w:pPr>
      <w:r w:rsidRPr="008F1FE0">
        <w:rPr>
          <w:rFonts w:ascii="Times New Roman" w:hAnsi="Times New Roman" w:cs="Times New Roman"/>
          <w:sz w:val="24"/>
          <w:szCs w:val="24"/>
        </w:rPr>
        <w:t>&lt;Insert Figure 3 around here&gt;</w:t>
      </w:r>
    </w:p>
    <w:p w14:paraId="1DD32857" w14:textId="77777777" w:rsidR="00EC72D8" w:rsidRPr="008F1FE0" w:rsidRDefault="00EC72D8" w:rsidP="006F19A7">
      <w:pPr>
        <w:pStyle w:val="Heading3"/>
        <w:rPr>
          <w:rFonts w:cs="Times New Roman"/>
        </w:rPr>
      </w:pPr>
      <w:r w:rsidRPr="008F1FE0">
        <w:rPr>
          <w:rFonts w:cs="Times New Roman"/>
        </w:rPr>
        <w:t>Effectiveness of iCBT versus standard care for tinnitus-related difficulties</w:t>
      </w:r>
    </w:p>
    <w:p w14:paraId="48BF4F59" w14:textId="739F3B98" w:rsidR="00EC72D8" w:rsidRPr="008F1FE0" w:rsidRDefault="00EC72D8" w:rsidP="006F19A7">
      <w:pPr>
        <w:autoSpaceDE w:val="0"/>
        <w:autoSpaceDN w:val="0"/>
        <w:adjustRightInd w:val="0"/>
        <w:spacing w:line="480" w:lineRule="auto"/>
        <w:rPr>
          <w:rFonts w:ascii="Times New Roman" w:hAnsi="Times New Roman" w:cs="Times New Roman"/>
          <w:sz w:val="24"/>
          <w:szCs w:val="24"/>
        </w:rPr>
      </w:pPr>
      <w:r w:rsidRPr="008F1FE0">
        <w:rPr>
          <w:rFonts w:ascii="Times New Roman" w:hAnsi="Times New Roman" w:cs="Times New Roman"/>
          <w:sz w:val="24"/>
          <w:szCs w:val="24"/>
        </w:rPr>
        <w:t xml:space="preserve">The </w:t>
      </w:r>
      <w:r w:rsidR="00E24E77" w:rsidRPr="008F1FE0">
        <w:rPr>
          <w:rFonts w:ascii="Times New Roman" w:hAnsi="Times New Roman" w:cs="Times New Roman"/>
          <w:sz w:val="24"/>
          <w:szCs w:val="24"/>
          <w:lang w:val="en"/>
        </w:rPr>
        <w:t xml:space="preserve">Cohen’s </w:t>
      </w:r>
      <w:r w:rsidR="00E24E77" w:rsidRPr="008F1FE0">
        <w:rPr>
          <w:rFonts w:ascii="Times New Roman" w:hAnsi="Times New Roman" w:cs="Times New Roman"/>
          <w:i/>
          <w:sz w:val="24"/>
          <w:szCs w:val="24"/>
          <w:lang w:val="en"/>
        </w:rPr>
        <w:t>d</w:t>
      </w:r>
      <w:r w:rsidR="00E24E77" w:rsidRPr="008F1FE0">
        <w:rPr>
          <w:rFonts w:ascii="Times New Roman" w:hAnsi="Times New Roman" w:cs="Times New Roman"/>
          <w:sz w:val="24"/>
          <w:szCs w:val="24"/>
          <w:lang w:val="en"/>
        </w:rPr>
        <w:t xml:space="preserve"> </w:t>
      </w:r>
      <w:r w:rsidRPr="008F1FE0">
        <w:rPr>
          <w:rFonts w:ascii="Times New Roman" w:hAnsi="Times New Roman" w:cs="Times New Roman"/>
          <w:sz w:val="24"/>
          <w:szCs w:val="24"/>
        </w:rPr>
        <w:t>within-group effect sizes for the ISI were medium to large for both groups. They were medium for the GAD and PHQ (except at T</w:t>
      </w:r>
      <w:r w:rsidRPr="008F1FE0">
        <w:rPr>
          <w:rFonts w:ascii="Times New Roman" w:hAnsi="Times New Roman" w:cs="Times New Roman"/>
          <w:sz w:val="24"/>
          <w:szCs w:val="24"/>
          <w:vertAlign w:val="subscript"/>
        </w:rPr>
        <w:t>2</w:t>
      </w:r>
      <w:r w:rsidRPr="008F1FE0">
        <w:rPr>
          <w:rFonts w:ascii="Times New Roman" w:hAnsi="Times New Roman" w:cs="Times New Roman"/>
          <w:sz w:val="24"/>
          <w:szCs w:val="24"/>
        </w:rPr>
        <w:t xml:space="preserve"> for the iCBT group where a large difference occurred). They were small for the other assessment measures. The T</w:t>
      </w:r>
      <w:r w:rsidRPr="008F1FE0">
        <w:rPr>
          <w:rFonts w:ascii="Times New Roman" w:hAnsi="Times New Roman" w:cs="Times New Roman"/>
          <w:sz w:val="24"/>
          <w:szCs w:val="24"/>
          <w:vertAlign w:val="subscript"/>
        </w:rPr>
        <w:t>1</w:t>
      </w:r>
      <w:r w:rsidRPr="008F1FE0">
        <w:rPr>
          <w:rFonts w:ascii="Times New Roman" w:hAnsi="Times New Roman" w:cs="Times New Roman"/>
          <w:sz w:val="24"/>
          <w:szCs w:val="24"/>
        </w:rPr>
        <w:t xml:space="preserve"> between-group effect sizes for the secondary assessment measures were within the non-inferiority margin (Cohen’s </w:t>
      </w:r>
      <w:r w:rsidRPr="008F1FE0">
        <w:rPr>
          <w:rFonts w:ascii="Times New Roman" w:hAnsi="Times New Roman" w:cs="Times New Roman"/>
          <w:i/>
          <w:sz w:val="24"/>
          <w:szCs w:val="24"/>
        </w:rPr>
        <w:t>d</w:t>
      </w:r>
      <w:r w:rsidRPr="008F1FE0">
        <w:rPr>
          <w:rFonts w:ascii="Times New Roman" w:hAnsi="Times New Roman" w:cs="Times New Roman"/>
          <w:sz w:val="24"/>
          <w:szCs w:val="24"/>
        </w:rPr>
        <w:t xml:space="preserve"> &lt; 0.20) for anxiety, depression, hearing disability, hyperacusis, and life satisfaction. They were outside this margin, favouring the iCBT group for insomnia and cognitive failures. At T</w:t>
      </w:r>
      <w:r w:rsidRPr="008F1FE0">
        <w:rPr>
          <w:rFonts w:ascii="Times New Roman" w:hAnsi="Times New Roman" w:cs="Times New Roman"/>
          <w:sz w:val="24"/>
          <w:szCs w:val="24"/>
          <w:vertAlign w:val="subscript"/>
        </w:rPr>
        <w:t>2</w:t>
      </w:r>
      <w:r w:rsidRPr="008F1FE0">
        <w:rPr>
          <w:rFonts w:ascii="Times New Roman" w:hAnsi="Times New Roman" w:cs="Times New Roman"/>
          <w:sz w:val="24"/>
          <w:szCs w:val="24"/>
        </w:rPr>
        <w:t xml:space="preserve"> they were outside this margin for insomnia, hearing handicap, and depression, again favouring the iCBT group. </w:t>
      </w:r>
    </w:p>
    <w:p w14:paraId="602800AD" w14:textId="77777777" w:rsidR="0017592D" w:rsidRPr="008F1FE0" w:rsidRDefault="0017592D" w:rsidP="006F19A7">
      <w:pPr>
        <w:autoSpaceDE w:val="0"/>
        <w:autoSpaceDN w:val="0"/>
        <w:adjustRightInd w:val="0"/>
        <w:spacing w:line="480" w:lineRule="auto"/>
        <w:rPr>
          <w:rFonts w:ascii="Times New Roman" w:hAnsi="Times New Roman" w:cs="Times New Roman"/>
          <w:sz w:val="24"/>
          <w:szCs w:val="24"/>
        </w:rPr>
      </w:pPr>
    </w:p>
    <w:p w14:paraId="6E53D695" w14:textId="77777777" w:rsidR="00EC72D8" w:rsidRPr="008F1FE0" w:rsidRDefault="00EC72D8" w:rsidP="006F19A7">
      <w:pPr>
        <w:pStyle w:val="Heading3"/>
        <w:rPr>
          <w:rFonts w:cs="Times New Roman"/>
        </w:rPr>
      </w:pPr>
      <w:bookmarkStart w:id="8" w:name="_Toc499817593"/>
      <w:r w:rsidRPr="008F1FE0">
        <w:rPr>
          <w:rFonts w:cs="Times New Roman"/>
        </w:rPr>
        <w:t>Treatment adherence and clinician resources</w:t>
      </w:r>
      <w:bookmarkEnd w:id="8"/>
    </w:p>
    <w:p w14:paraId="6007E8F0" w14:textId="55540DE4" w:rsidR="00EC72D8" w:rsidRPr="008F1FE0" w:rsidRDefault="00EC72D8" w:rsidP="006F19A7">
      <w:pPr>
        <w:spacing w:line="480" w:lineRule="auto"/>
        <w:rPr>
          <w:rFonts w:ascii="Times New Roman" w:hAnsi="Times New Roman" w:cs="Times New Roman"/>
          <w:sz w:val="24"/>
          <w:szCs w:val="24"/>
        </w:rPr>
      </w:pPr>
      <w:r w:rsidRPr="008F1FE0">
        <w:rPr>
          <w:rFonts w:ascii="Times New Roman" w:hAnsi="Times New Roman" w:cs="Times New Roman"/>
          <w:sz w:val="24"/>
          <w:szCs w:val="24"/>
        </w:rPr>
        <w:t>On average those in the F2F group received 2.28 (SD: 1.10) appointments</w:t>
      </w:r>
      <w:r w:rsidR="006A7CEF" w:rsidRPr="008F1FE0">
        <w:rPr>
          <w:rFonts w:ascii="Times New Roman" w:hAnsi="Times New Roman" w:cs="Times New Roman"/>
          <w:sz w:val="24"/>
          <w:szCs w:val="24"/>
        </w:rPr>
        <w:t xml:space="preserve"> (137 minutes)</w:t>
      </w:r>
      <w:r w:rsidRPr="008F1FE0">
        <w:rPr>
          <w:rFonts w:ascii="Times New Roman" w:hAnsi="Times New Roman" w:cs="Times New Roman"/>
          <w:sz w:val="24"/>
          <w:szCs w:val="24"/>
        </w:rPr>
        <w:t xml:space="preserve"> with a maximum of five appointments.</w:t>
      </w:r>
      <w:r w:rsidR="006A7CEF" w:rsidRPr="008F1FE0">
        <w:rPr>
          <w:rFonts w:ascii="Times New Roman" w:hAnsi="Times New Roman" w:cs="Times New Roman"/>
          <w:sz w:val="24"/>
          <w:szCs w:val="24"/>
        </w:rPr>
        <w:t xml:space="preserve"> Seven individuals did not attend their appointment.</w:t>
      </w:r>
      <w:r w:rsidRPr="008F1FE0">
        <w:rPr>
          <w:rFonts w:ascii="Times New Roman" w:hAnsi="Times New Roman" w:cs="Times New Roman"/>
          <w:sz w:val="24"/>
          <w:szCs w:val="24"/>
        </w:rPr>
        <w:t xml:space="preserve"> On average those in the iCBT group rea</w:t>
      </w:r>
      <w:r w:rsidR="006A7CEF" w:rsidRPr="008F1FE0">
        <w:rPr>
          <w:rFonts w:ascii="Times New Roman" w:hAnsi="Times New Roman" w:cs="Times New Roman"/>
          <w:sz w:val="24"/>
          <w:szCs w:val="24"/>
        </w:rPr>
        <w:t xml:space="preserve">d 13 (SD: 8) of the 21 modules and 17 participants (37%) </w:t>
      </w:r>
      <w:r w:rsidRPr="008F1FE0">
        <w:rPr>
          <w:rFonts w:ascii="Times New Roman" w:hAnsi="Times New Roman" w:cs="Times New Roman"/>
          <w:sz w:val="24"/>
          <w:szCs w:val="24"/>
        </w:rPr>
        <w:t>completed all the modules. Users sent an average of 7 messages (SD: 10), and the audiologist sent an average of 21 messages per iCBT participant, i.e. 64 minutes contact time per participant during the intervention period. When dividing the time spent with the average TFI score change (iCBT 64/26.27=2.44; F2F 137/21.69 = 6.32) it indicated that when only taking the audiologist’s time into account, iCBT was 2.59 times as time</w:t>
      </w:r>
      <w:r w:rsidR="00BD2CD4" w:rsidRPr="008F1FE0">
        <w:rPr>
          <w:rFonts w:ascii="Times New Roman" w:hAnsi="Times New Roman" w:cs="Times New Roman"/>
          <w:sz w:val="24"/>
          <w:szCs w:val="24"/>
        </w:rPr>
        <w:t xml:space="preserve">-effective as F2F. </w:t>
      </w:r>
    </w:p>
    <w:p w14:paraId="7F5C3DBA" w14:textId="2EB4F2A7" w:rsidR="00B610AC" w:rsidRPr="008F1FE0" w:rsidRDefault="00B610AC" w:rsidP="006F19A7">
      <w:pPr>
        <w:spacing w:line="480" w:lineRule="auto"/>
        <w:rPr>
          <w:rFonts w:ascii="Times New Roman" w:hAnsi="Times New Roman" w:cs="Times New Roman"/>
          <w:sz w:val="24"/>
          <w:szCs w:val="24"/>
        </w:rPr>
      </w:pPr>
    </w:p>
    <w:p w14:paraId="2A802923" w14:textId="77777777" w:rsidR="00EC72D8" w:rsidRPr="008F1FE0" w:rsidRDefault="00EC72D8" w:rsidP="00CD055C">
      <w:pPr>
        <w:pStyle w:val="Heading1"/>
      </w:pPr>
      <w:r w:rsidRPr="008F1FE0">
        <w:t>DISCUSSION</w:t>
      </w:r>
    </w:p>
    <w:p w14:paraId="11B6F76A" w14:textId="77777777" w:rsidR="00EC72D8" w:rsidRPr="008F1FE0" w:rsidRDefault="00EC72D8" w:rsidP="006F19A7">
      <w:pPr>
        <w:pStyle w:val="Heading2"/>
        <w:jc w:val="left"/>
      </w:pPr>
      <w:r w:rsidRPr="008F1FE0">
        <w:t>Effectiveness of iCBT compared with F2F care for tinnitus</w:t>
      </w:r>
    </w:p>
    <w:p w14:paraId="333E4CDD" w14:textId="75719530" w:rsidR="00EC72D8" w:rsidRPr="008F1FE0" w:rsidRDefault="00EC72D8" w:rsidP="006F19A7">
      <w:pPr>
        <w:spacing w:line="480" w:lineRule="auto"/>
        <w:rPr>
          <w:rFonts w:ascii="Times New Roman" w:eastAsia="Times New Roman" w:hAnsi="Times New Roman" w:cs="Times New Roman"/>
          <w:sz w:val="24"/>
          <w:szCs w:val="24"/>
          <w:lang w:eastAsia="en-GB"/>
        </w:rPr>
      </w:pPr>
      <w:r w:rsidRPr="008F1FE0">
        <w:rPr>
          <w:rFonts w:ascii="Times New Roman" w:hAnsi="Times New Roman" w:cs="Times New Roman"/>
          <w:sz w:val="24"/>
          <w:szCs w:val="24"/>
        </w:rPr>
        <w:t xml:space="preserve">To our knowledge this </w:t>
      </w:r>
      <w:r w:rsidR="002B06B8" w:rsidRPr="008F1FE0">
        <w:rPr>
          <w:rFonts w:ascii="Times New Roman" w:hAnsi="Times New Roman" w:cs="Times New Roman"/>
          <w:sz w:val="24"/>
          <w:szCs w:val="24"/>
        </w:rPr>
        <w:t xml:space="preserve">is </w:t>
      </w:r>
      <w:r w:rsidRPr="008F1FE0">
        <w:rPr>
          <w:rFonts w:ascii="Times New Roman" w:hAnsi="Times New Roman" w:cs="Times New Roman"/>
          <w:sz w:val="24"/>
          <w:szCs w:val="24"/>
        </w:rPr>
        <w:t xml:space="preserve">the first </w:t>
      </w:r>
      <w:r w:rsidR="00281864" w:rsidRPr="008F1FE0">
        <w:rPr>
          <w:rFonts w:ascii="Times New Roman" w:hAnsi="Times New Roman" w:cs="Times New Roman"/>
          <w:sz w:val="24"/>
          <w:szCs w:val="24"/>
        </w:rPr>
        <w:t>randomize</w:t>
      </w:r>
      <w:r w:rsidRPr="008F1FE0">
        <w:rPr>
          <w:rFonts w:ascii="Times New Roman" w:hAnsi="Times New Roman" w:cs="Times New Roman"/>
          <w:sz w:val="24"/>
          <w:szCs w:val="24"/>
        </w:rPr>
        <w:t xml:space="preserve">d effectiveness trial to compare the effects of iCBT for tinnitus with standard clinical care on a clinical population. </w:t>
      </w:r>
      <w:r w:rsidRPr="008F1FE0">
        <w:rPr>
          <w:rFonts w:ascii="Times New Roman" w:hAnsi="Times New Roman" w:cs="Times New Roman"/>
          <w:sz w:val="24"/>
          <w:szCs w:val="24"/>
          <w:lang w:eastAsia="en-GB"/>
        </w:rPr>
        <w:t xml:space="preserve">The results indicated that undertaking </w:t>
      </w:r>
      <w:r w:rsidR="002B06B8" w:rsidRPr="008F1FE0">
        <w:rPr>
          <w:rFonts w:ascii="Times New Roman" w:hAnsi="Times New Roman" w:cs="Times New Roman"/>
          <w:sz w:val="24"/>
          <w:szCs w:val="24"/>
          <w:lang w:eastAsia="en-GB"/>
        </w:rPr>
        <w:t xml:space="preserve">either </w:t>
      </w:r>
      <w:r w:rsidRPr="008F1FE0">
        <w:rPr>
          <w:rFonts w:ascii="Times New Roman" w:hAnsi="Times New Roman" w:cs="Times New Roman"/>
          <w:sz w:val="24"/>
          <w:szCs w:val="24"/>
          <w:lang w:eastAsia="en-GB"/>
        </w:rPr>
        <w:t xml:space="preserve">interventions </w:t>
      </w:r>
      <w:r w:rsidR="002B06B8" w:rsidRPr="008F1FE0">
        <w:rPr>
          <w:rFonts w:ascii="Times New Roman" w:hAnsi="Times New Roman" w:cs="Times New Roman"/>
          <w:sz w:val="24"/>
          <w:szCs w:val="24"/>
          <w:lang w:eastAsia="en-GB"/>
        </w:rPr>
        <w:t xml:space="preserve">was </w:t>
      </w:r>
      <w:r w:rsidRPr="008F1FE0">
        <w:rPr>
          <w:rFonts w:ascii="Times New Roman" w:hAnsi="Times New Roman" w:cs="Times New Roman"/>
          <w:sz w:val="24"/>
          <w:szCs w:val="24"/>
          <w:lang w:eastAsia="en-GB"/>
        </w:rPr>
        <w:t xml:space="preserve">equally effective, within the boundaries of non-inferiority, for reducing tinnitus distress. </w:t>
      </w:r>
      <w:r w:rsidRPr="008F1FE0">
        <w:rPr>
          <w:rFonts w:ascii="Times New Roman" w:hAnsi="Times New Roman" w:cs="Times New Roman"/>
          <w:sz w:val="24"/>
          <w:szCs w:val="24"/>
        </w:rPr>
        <w:t xml:space="preserve">The present trial </w:t>
      </w:r>
      <w:r w:rsidR="002B06B8" w:rsidRPr="008F1FE0">
        <w:rPr>
          <w:rFonts w:ascii="Times New Roman" w:hAnsi="Times New Roman" w:cs="Times New Roman"/>
          <w:sz w:val="24"/>
          <w:szCs w:val="24"/>
        </w:rPr>
        <w:t xml:space="preserve">is </w:t>
      </w:r>
      <w:r w:rsidRPr="008F1FE0">
        <w:rPr>
          <w:rFonts w:ascii="Times New Roman" w:hAnsi="Times New Roman" w:cs="Times New Roman"/>
          <w:sz w:val="24"/>
          <w:szCs w:val="24"/>
        </w:rPr>
        <w:t xml:space="preserve">unique as it compared iCBT with </w:t>
      </w:r>
      <w:r w:rsidR="00281864" w:rsidRPr="008F1FE0">
        <w:rPr>
          <w:rFonts w:ascii="Times New Roman" w:hAnsi="Times New Roman" w:cs="Times New Roman"/>
          <w:sz w:val="24"/>
          <w:szCs w:val="24"/>
        </w:rPr>
        <w:t>individualiz</w:t>
      </w:r>
      <w:r w:rsidRPr="008F1FE0">
        <w:rPr>
          <w:rFonts w:ascii="Times New Roman" w:hAnsi="Times New Roman" w:cs="Times New Roman"/>
          <w:sz w:val="24"/>
          <w:szCs w:val="24"/>
        </w:rPr>
        <w:t>ed F2F clinical care, as opposed to GCBT used in previous efficacy studies</w:t>
      </w:r>
      <w:r w:rsidR="00AB0883" w:rsidRPr="008F1FE0">
        <w:rPr>
          <w:rFonts w:ascii="Times New Roman" w:hAnsi="Times New Roman" w:cs="Times New Roman"/>
          <w:sz w:val="24"/>
          <w:szCs w:val="24"/>
        </w:rPr>
        <w:t>, which also found no significant group differences between iCBT and GCBT</w:t>
      </w:r>
      <w:r w:rsidRPr="008F1FE0">
        <w:rPr>
          <w:rFonts w:ascii="Times New Roman" w:hAnsi="Times New Roman" w:cs="Times New Roman"/>
          <w:sz w:val="24"/>
          <w:szCs w:val="24"/>
          <w:lang w:eastAsia="en-GB"/>
        </w:rPr>
        <w:fldChar w:fldCharType="begin"/>
      </w:r>
      <w:r w:rsidR="00864FFF" w:rsidRPr="008F1FE0">
        <w:rPr>
          <w:rFonts w:ascii="Times New Roman" w:hAnsi="Times New Roman" w:cs="Times New Roman"/>
          <w:sz w:val="24"/>
          <w:szCs w:val="24"/>
          <w:lang w:eastAsia="en-GB"/>
        </w:rPr>
        <w:instrText>ADDIN RW.CITE{{452 Kaldo,Viktor 2008; 10 Jasper,Kristine 2014}}</w:instrText>
      </w:r>
      <w:r w:rsidRPr="008F1FE0">
        <w:rPr>
          <w:rFonts w:ascii="Times New Roman" w:hAnsi="Times New Roman" w:cs="Times New Roman"/>
          <w:sz w:val="24"/>
          <w:szCs w:val="24"/>
          <w:lang w:eastAsia="en-GB"/>
        </w:rPr>
        <w:fldChar w:fldCharType="separate"/>
      </w:r>
      <w:r w:rsidR="00864FFF" w:rsidRPr="008F1FE0">
        <w:rPr>
          <w:rFonts w:ascii="Times New Roman" w:hAnsi="Times New Roman" w:cs="Times New Roman"/>
          <w:sz w:val="24"/>
          <w:szCs w:val="24"/>
          <w:vertAlign w:val="superscript"/>
          <w:lang w:eastAsia="en-GB"/>
        </w:rPr>
        <w:t>13,15</w:t>
      </w:r>
      <w:r w:rsidRPr="008F1FE0">
        <w:rPr>
          <w:rFonts w:ascii="Times New Roman" w:hAnsi="Times New Roman" w:cs="Times New Roman"/>
          <w:sz w:val="24"/>
          <w:szCs w:val="24"/>
          <w:lang w:eastAsia="en-GB"/>
        </w:rPr>
        <w:fldChar w:fldCharType="end"/>
      </w:r>
      <w:r w:rsidR="00AB0883" w:rsidRPr="008F1FE0">
        <w:rPr>
          <w:rFonts w:ascii="Times New Roman" w:hAnsi="Times New Roman" w:cs="Times New Roman"/>
          <w:sz w:val="24"/>
          <w:szCs w:val="24"/>
          <w:lang w:eastAsia="en-GB"/>
        </w:rPr>
        <w:t>.</w:t>
      </w:r>
      <w:r w:rsidRPr="008F1FE0">
        <w:rPr>
          <w:rFonts w:ascii="Times New Roman" w:hAnsi="Times New Roman" w:cs="Times New Roman"/>
          <w:sz w:val="24"/>
          <w:szCs w:val="24"/>
          <w:lang w:eastAsia="en-GB"/>
        </w:rPr>
        <w:t xml:space="preserve"> </w:t>
      </w:r>
    </w:p>
    <w:p w14:paraId="78178C54" w14:textId="77777777" w:rsidR="00EC72D8" w:rsidRPr="008F1FE0" w:rsidRDefault="00EC72D8" w:rsidP="006F19A7">
      <w:pPr>
        <w:spacing w:line="480" w:lineRule="auto"/>
        <w:rPr>
          <w:rFonts w:ascii="Times New Roman" w:hAnsi="Times New Roman" w:cs="Times New Roman"/>
          <w:sz w:val="24"/>
          <w:szCs w:val="24"/>
        </w:rPr>
      </w:pPr>
    </w:p>
    <w:p w14:paraId="3A6F6EBF" w14:textId="38C9B160" w:rsidR="00EC72D8" w:rsidRPr="008F1FE0" w:rsidRDefault="00F55C02" w:rsidP="006F19A7">
      <w:pPr>
        <w:spacing w:after="0" w:line="480" w:lineRule="auto"/>
        <w:rPr>
          <w:rFonts w:ascii="Times New Roman" w:hAnsi="Times New Roman" w:cs="Times New Roman"/>
          <w:sz w:val="24"/>
          <w:szCs w:val="24"/>
          <w:lang w:eastAsia="en-GB"/>
        </w:rPr>
      </w:pPr>
      <w:r w:rsidRPr="008F1FE0">
        <w:rPr>
          <w:rFonts w:ascii="Times New Roman" w:hAnsi="Times New Roman" w:cs="Times New Roman"/>
          <w:sz w:val="24"/>
          <w:szCs w:val="24"/>
          <w:lang w:eastAsia="en-GB"/>
        </w:rPr>
        <w:t>When monitoring the groups weekly during the first 8 weeks of the active treatment phase it was of interest</w:t>
      </w:r>
      <w:r w:rsidR="00EC72D8" w:rsidRPr="008F1FE0">
        <w:rPr>
          <w:rFonts w:ascii="Times New Roman" w:hAnsi="Times New Roman" w:cs="Times New Roman"/>
          <w:sz w:val="24"/>
          <w:szCs w:val="24"/>
          <w:lang w:eastAsia="en-GB"/>
        </w:rPr>
        <w:t xml:space="preserve"> </w:t>
      </w:r>
      <w:r w:rsidR="00AB0883" w:rsidRPr="008F1FE0">
        <w:rPr>
          <w:rFonts w:ascii="Times New Roman" w:hAnsi="Times New Roman" w:cs="Times New Roman"/>
          <w:sz w:val="24"/>
          <w:szCs w:val="24"/>
          <w:lang w:eastAsia="en-GB"/>
        </w:rPr>
        <w:t>that t</w:t>
      </w:r>
      <w:r w:rsidR="00EC72D8" w:rsidRPr="008F1FE0">
        <w:rPr>
          <w:rFonts w:ascii="Times New Roman" w:hAnsi="Times New Roman" w:cs="Times New Roman"/>
          <w:sz w:val="24"/>
          <w:szCs w:val="24"/>
          <w:lang w:eastAsia="en-GB"/>
        </w:rPr>
        <w:t xml:space="preserve">innitus distress in the iCBT group was rated significantly lower than that of the F2F group from week 4 onwards. This was possibly related to the differences in the </w:t>
      </w:r>
      <w:r w:rsidR="00AB0883" w:rsidRPr="008F1FE0">
        <w:rPr>
          <w:rFonts w:ascii="Times New Roman" w:hAnsi="Times New Roman" w:cs="Times New Roman"/>
          <w:sz w:val="24"/>
          <w:szCs w:val="24"/>
          <w:lang w:eastAsia="en-GB"/>
        </w:rPr>
        <w:t>i</w:t>
      </w:r>
      <w:r w:rsidR="00EC72D8" w:rsidRPr="008F1FE0">
        <w:rPr>
          <w:rFonts w:ascii="Times New Roman" w:hAnsi="Times New Roman" w:cs="Times New Roman"/>
          <w:sz w:val="24"/>
          <w:szCs w:val="24"/>
          <w:lang w:eastAsia="en-GB"/>
        </w:rPr>
        <w:t>ntensive weekly input for the iCBT group as opposed to longer follow-up periods for the F2F group.</w:t>
      </w:r>
    </w:p>
    <w:p w14:paraId="5FF87585" w14:textId="77777777" w:rsidR="00EC72D8" w:rsidRPr="008F1FE0" w:rsidRDefault="00EC72D8" w:rsidP="006F19A7">
      <w:pPr>
        <w:spacing w:line="480" w:lineRule="auto"/>
        <w:rPr>
          <w:rFonts w:ascii="Times New Roman" w:hAnsi="Times New Roman" w:cs="Times New Roman"/>
          <w:sz w:val="24"/>
          <w:szCs w:val="24"/>
          <w:lang w:eastAsia="en-GB"/>
        </w:rPr>
      </w:pPr>
    </w:p>
    <w:p w14:paraId="59C14AE1" w14:textId="177B304D" w:rsidR="00EC72D8" w:rsidRPr="008F1FE0" w:rsidRDefault="00EC72D8" w:rsidP="006F19A7">
      <w:pPr>
        <w:spacing w:line="480" w:lineRule="auto"/>
        <w:rPr>
          <w:rFonts w:ascii="Times New Roman" w:hAnsi="Times New Roman" w:cs="Times New Roman"/>
          <w:sz w:val="24"/>
          <w:szCs w:val="24"/>
          <w:lang w:eastAsia="en-GB"/>
        </w:rPr>
      </w:pPr>
      <w:r w:rsidRPr="008F1FE0">
        <w:rPr>
          <w:rFonts w:ascii="Times New Roman" w:hAnsi="Times New Roman" w:cs="Times New Roman"/>
          <w:sz w:val="24"/>
          <w:szCs w:val="24"/>
          <w:lang w:eastAsia="en-GB"/>
        </w:rPr>
        <w:t>There have been two previous non-</w:t>
      </w:r>
      <w:r w:rsidR="00281864" w:rsidRPr="008F1FE0">
        <w:rPr>
          <w:rFonts w:ascii="Times New Roman" w:hAnsi="Times New Roman" w:cs="Times New Roman"/>
          <w:sz w:val="24"/>
          <w:szCs w:val="24"/>
          <w:lang w:eastAsia="en-GB"/>
        </w:rPr>
        <w:t>randomize</w:t>
      </w:r>
      <w:r w:rsidRPr="008F1FE0">
        <w:rPr>
          <w:rFonts w:ascii="Times New Roman" w:hAnsi="Times New Roman" w:cs="Times New Roman"/>
          <w:sz w:val="24"/>
          <w:szCs w:val="24"/>
          <w:lang w:eastAsia="en-GB"/>
        </w:rPr>
        <w:t xml:space="preserve">d iCBT for tinnitus effectiveness studies that were both run at the Uppsala Clinic in Sweden. The within-group effect sizes were smaller than the present study at </w:t>
      </w:r>
      <w:r w:rsidRPr="008F1FE0">
        <w:rPr>
          <w:rFonts w:ascii="Times New Roman" w:hAnsi="Times New Roman" w:cs="Times New Roman"/>
          <w:i/>
          <w:sz w:val="24"/>
          <w:szCs w:val="24"/>
          <w:lang w:eastAsia="en-GB"/>
        </w:rPr>
        <w:t xml:space="preserve">d </w:t>
      </w:r>
      <w:r w:rsidRPr="008F1FE0">
        <w:rPr>
          <w:rFonts w:ascii="Times New Roman" w:hAnsi="Times New Roman" w:cs="Times New Roman"/>
          <w:sz w:val="24"/>
          <w:szCs w:val="24"/>
          <w:lang w:eastAsia="en-GB"/>
        </w:rPr>
        <w:t>= 0</w:t>
      </w:r>
      <w:r w:rsidRPr="008F1FE0">
        <w:rPr>
          <w:rFonts w:ascii="Times New Roman" w:hAnsi="Times New Roman" w:cs="Times New Roman"/>
          <w:sz w:val="24"/>
          <w:szCs w:val="24"/>
        </w:rPr>
        <w:t>.</w:t>
      </w:r>
      <w:r w:rsidR="007C4505" w:rsidRPr="008F1FE0">
        <w:rPr>
          <w:rFonts w:ascii="Times New Roman" w:hAnsi="Times New Roman" w:cs="Times New Roman"/>
          <w:sz w:val="24"/>
          <w:szCs w:val="24"/>
          <w:lang w:eastAsia="en-GB"/>
        </w:rPr>
        <w:t>56</w:t>
      </w:r>
      <w:r w:rsidRPr="008F1FE0">
        <w:rPr>
          <w:rFonts w:ascii="Times New Roman" w:hAnsi="Times New Roman" w:cs="Times New Roman"/>
          <w:sz w:val="24"/>
          <w:szCs w:val="24"/>
          <w:lang w:eastAsia="en-GB"/>
        </w:rPr>
        <w:fldChar w:fldCharType="begin"/>
      </w:r>
      <w:r w:rsidR="00864FFF" w:rsidRPr="008F1FE0">
        <w:rPr>
          <w:rFonts w:ascii="Times New Roman" w:hAnsi="Times New Roman" w:cs="Times New Roman"/>
          <w:sz w:val="24"/>
          <w:szCs w:val="24"/>
          <w:lang w:eastAsia="en-GB"/>
        </w:rPr>
        <w:instrText>ADDIN RW.CITE{{597 Kaldo-Sandström,Viktor 2004}}</w:instrText>
      </w:r>
      <w:r w:rsidRPr="008F1FE0">
        <w:rPr>
          <w:rFonts w:ascii="Times New Roman" w:hAnsi="Times New Roman" w:cs="Times New Roman"/>
          <w:sz w:val="24"/>
          <w:szCs w:val="24"/>
          <w:lang w:eastAsia="en-GB"/>
        </w:rPr>
        <w:fldChar w:fldCharType="separate"/>
      </w:r>
      <w:r w:rsidR="00864FFF" w:rsidRPr="008F1FE0">
        <w:rPr>
          <w:rFonts w:ascii="Times New Roman" w:hAnsi="Times New Roman" w:cs="Times New Roman"/>
          <w:sz w:val="24"/>
          <w:szCs w:val="24"/>
          <w:vertAlign w:val="superscript"/>
          <w:lang w:eastAsia="en-GB"/>
        </w:rPr>
        <w:t>31</w:t>
      </w:r>
      <w:r w:rsidRPr="008F1FE0">
        <w:rPr>
          <w:rFonts w:ascii="Times New Roman" w:hAnsi="Times New Roman" w:cs="Times New Roman"/>
          <w:sz w:val="24"/>
          <w:szCs w:val="24"/>
          <w:lang w:eastAsia="en-GB"/>
        </w:rPr>
        <w:fldChar w:fldCharType="end"/>
      </w:r>
      <w:r w:rsidRPr="008F1FE0">
        <w:rPr>
          <w:rFonts w:ascii="Times New Roman" w:hAnsi="Times New Roman" w:cs="Times New Roman"/>
          <w:sz w:val="24"/>
          <w:szCs w:val="24"/>
          <w:lang w:eastAsia="en-GB"/>
        </w:rPr>
        <w:t xml:space="preserve"> and </w:t>
      </w:r>
      <w:r w:rsidRPr="008F1FE0">
        <w:rPr>
          <w:rFonts w:ascii="Times New Roman" w:hAnsi="Times New Roman" w:cs="Times New Roman"/>
          <w:i/>
          <w:sz w:val="24"/>
          <w:szCs w:val="24"/>
          <w:lang w:eastAsia="en-GB"/>
        </w:rPr>
        <w:t xml:space="preserve">d </w:t>
      </w:r>
      <w:r w:rsidRPr="008F1FE0">
        <w:rPr>
          <w:rFonts w:ascii="Times New Roman" w:hAnsi="Times New Roman" w:cs="Times New Roman"/>
          <w:sz w:val="24"/>
          <w:szCs w:val="24"/>
          <w:lang w:eastAsia="en-GB"/>
        </w:rPr>
        <w:t>= 0</w:t>
      </w:r>
      <w:r w:rsidRPr="008F1FE0">
        <w:rPr>
          <w:rFonts w:ascii="Times New Roman" w:hAnsi="Times New Roman" w:cs="Times New Roman"/>
          <w:sz w:val="24"/>
          <w:szCs w:val="24"/>
        </w:rPr>
        <w:t>.</w:t>
      </w:r>
      <w:r w:rsidR="007C4505" w:rsidRPr="008F1FE0">
        <w:rPr>
          <w:rFonts w:ascii="Times New Roman" w:hAnsi="Times New Roman" w:cs="Times New Roman"/>
          <w:sz w:val="24"/>
          <w:szCs w:val="24"/>
          <w:lang w:eastAsia="en-GB"/>
        </w:rPr>
        <w:t>58</w:t>
      </w:r>
      <w:r w:rsidRPr="008F1FE0">
        <w:rPr>
          <w:rFonts w:ascii="Times New Roman" w:hAnsi="Times New Roman" w:cs="Times New Roman"/>
          <w:sz w:val="24"/>
          <w:szCs w:val="24"/>
          <w:lang w:eastAsia="en-GB"/>
        </w:rPr>
        <w:fldChar w:fldCharType="begin"/>
      </w:r>
      <w:r w:rsidR="00864FFF" w:rsidRPr="008F1FE0">
        <w:rPr>
          <w:rFonts w:ascii="Times New Roman" w:hAnsi="Times New Roman" w:cs="Times New Roman"/>
          <w:sz w:val="24"/>
          <w:szCs w:val="24"/>
          <w:lang w:eastAsia="en-GB"/>
        </w:rPr>
        <w:instrText>ADDIN RW.CITE{{327 Kaldo,Viktor 2013}}</w:instrText>
      </w:r>
      <w:r w:rsidRPr="008F1FE0">
        <w:rPr>
          <w:rFonts w:ascii="Times New Roman" w:hAnsi="Times New Roman" w:cs="Times New Roman"/>
          <w:sz w:val="24"/>
          <w:szCs w:val="24"/>
          <w:lang w:eastAsia="en-GB"/>
        </w:rPr>
        <w:fldChar w:fldCharType="separate"/>
      </w:r>
      <w:r w:rsidR="00864FFF" w:rsidRPr="008F1FE0">
        <w:rPr>
          <w:rFonts w:ascii="Times New Roman" w:hAnsi="Times New Roman" w:cs="Times New Roman"/>
          <w:sz w:val="24"/>
          <w:szCs w:val="24"/>
          <w:vertAlign w:val="superscript"/>
          <w:lang w:eastAsia="en-GB"/>
        </w:rPr>
        <w:t>32</w:t>
      </w:r>
      <w:r w:rsidRPr="008F1FE0">
        <w:rPr>
          <w:rFonts w:ascii="Times New Roman" w:hAnsi="Times New Roman" w:cs="Times New Roman"/>
          <w:sz w:val="24"/>
          <w:szCs w:val="24"/>
          <w:lang w:eastAsia="en-GB"/>
        </w:rPr>
        <w:fldChar w:fldCharType="end"/>
      </w:r>
      <w:r w:rsidRPr="008F1FE0">
        <w:rPr>
          <w:rFonts w:ascii="Times New Roman" w:hAnsi="Times New Roman" w:cs="Times New Roman"/>
          <w:sz w:val="24"/>
          <w:szCs w:val="24"/>
          <w:lang w:eastAsia="en-GB"/>
        </w:rPr>
        <w:t xml:space="preserve">. </w:t>
      </w:r>
      <w:r w:rsidR="00AB0883" w:rsidRPr="008F1FE0">
        <w:rPr>
          <w:rFonts w:ascii="Times New Roman" w:hAnsi="Times New Roman" w:cs="Times New Roman"/>
          <w:sz w:val="24"/>
          <w:szCs w:val="24"/>
          <w:lang w:eastAsia="en-GB"/>
        </w:rPr>
        <w:t xml:space="preserve"> </w:t>
      </w:r>
      <w:r w:rsidRPr="008F1FE0">
        <w:rPr>
          <w:rFonts w:ascii="Times New Roman" w:hAnsi="Times New Roman" w:cs="Times New Roman"/>
          <w:sz w:val="24"/>
          <w:szCs w:val="24"/>
          <w:lang w:eastAsia="en-GB"/>
        </w:rPr>
        <w:t>For the present study clinical significance was achieved by 54</w:t>
      </w:r>
      <w:r w:rsidRPr="008F1FE0">
        <w:rPr>
          <w:rFonts w:ascii="Times New Roman" w:hAnsi="Times New Roman" w:cs="Times New Roman"/>
          <w:sz w:val="24"/>
          <w:szCs w:val="24"/>
        </w:rPr>
        <w:t>–</w:t>
      </w:r>
      <w:r w:rsidRPr="008F1FE0">
        <w:rPr>
          <w:rFonts w:ascii="Times New Roman" w:hAnsi="Times New Roman" w:cs="Times New Roman"/>
          <w:sz w:val="24"/>
          <w:szCs w:val="24"/>
          <w:lang w:eastAsia="en-GB"/>
        </w:rPr>
        <w:t>57% from the iCBT group and 41</w:t>
      </w:r>
      <w:r w:rsidRPr="008F1FE0">
        <w:rPr>
          <w:rFonts w:ascii="Times New Roman" w:hAnsi="Times New Roman" w:cs="Times New Roman"/>
          <w:sz w:val="24"/>
          <w:szCs w:val="24"/>
        </w:rPr>
        <w:t>–</w:t>
      </w:r>
      <w:r w:rsidRPr="008F1FE0">
        <w:rPr>
          <w:rFonts w:ascii="Times New Roman" w:hAnsi="Times New Roman" w:cs="Times New Roman"/>
          <w:sz w:val="24"/>
          <w:szCs w:val="24"/>
          <w:lang w:eastAsia="en-GB"/>
        </w:rPr>
        <w:t>46% from the F2F group at T</w:t>
      </w:r>
      <w:r w:rsidRPr="008F1FE0">
        <w:rPr>
          <w:rFonts w:ascii="Times New Roman" w:hAnsi="Times New Roman" w:cs="Times New Roman"/>
          <w:sz w:val="24"/>
          <w:szCs w:val="24"/>
          <w:vertAlign w:val="subscript"/>
          <w:lang w:eastAsia="en-GB"/>
        </w:rPr>
        <w:t xml:space="preserve">1 </w:t>
      </w:r>
      <w:r w:rsidRPr="008F1FE0">
        <w:rPr>
          <w:rFonts w:ascii="Times New Roman" w:hAnsi="Times New Roman" w:cs="Times New Roman"/>
          <w:sz w:val="24"/>
          <w:szCs w:val="24"/>
          <w:lang w:eastAsia="en-GB"/>
        </w:rPr>
        <w:t>and T</w:t>
      </w:r>
      <w:r w:rsidRPr="008F1FE0">
        <w:rPr>
          <w:rFonts w:ascii="Times New Roman" w:hAnsi="Times New Roman" w:cs="Times New Roman"/>
          <w:sz w:val="24"/>
          <w:szCs w:val="24"/>
          <w:vertAlign w:val="subscript"/>
          <w:lang w:eastAsia="en-GB"/>
        </w:rPr>
        <w:t>2</w:t>
      </w:r>
      <w:r w:rsidRPr="008F1FE0">
        <w:rPr>
          <w:rFonts w:ascii="Times New Roman" w:hAnsi="Times New Roman" w:cs="Times New Roman"/>
          <w:sz w:val="24"/>
          <w:szCs w:val="24"/>
          <w:lang w:eastAsia="en-GB"/>
        </w:rPr>
        <w:t>. This is high</w:t>
      </w:r>
      <w:r w:rsidR="007C4505" w:rsidRPr="008F1FE0">
        <w:rPr>
          <w:rFonts w:ascii="Times New Roman" w:hAnsi="Times New Roman" w:cs="Times New Roman"/>
          <w:sz w:val="24"/>
          <w:szCs w:val="24"/>
          <w:lang w:eastAsia="en-GB"/>
        </w:rPr>
        <w:t>er than the 27%</w:t>
      </w:r>
      <w:r w:rsidRPr="008F1FE0">
        <w:rPr>
          <w:rFonts w:ascii="Times New Roman" w:hAnsi="Times New Roman" w:cs="Times New Roman"/>
          <w:sz w:val="24"/>
          <w:szCs w:val="24"/>
          <w:lang w:eastAsia="en-GB"/>
        </w:rPr>
        <w:fldChar w:fldCharType="begin"/>
      </w:r>
      <w:r w:rsidR="00864FFF" w:rsidRPr="008F1FE0">
        <w:rPr>
          <w:rFonts w:ascii="Times New Roman" w:hAnsi="Times New Roman" w:cs="Times New Roman"/>
          <w:sz w:val="24"/>
          <w:szCs w:val="24"/>
          <w:lang w:eastAsia="en-GB"/>
        </w:rPr>
        <w:instrText>ADDIN RW.CITE{{452 Kaldo,Viktor 2008}}</w:instrText>
      </w:r>
      <w:r w:rsidRPr="008F1FE0">
        <w:rPr>
          <w:rFonts w:ascii="Times New Roman" w:hAnsi="Times New Roman" w:cs="Times New Roman"/>
          <w:sz w:val="24"/>
          <w:szCs w:val="24"/>
          <w:lang w:eastAsia="en-GB"/>
        </w:rPr>
        <w:fldChar w:fldCharType="separate"/>
      </w:r>
      <w:r w:rsidR="00864FFF" w:rsidRPr="008F1FE0">
        <w:rPr>
          <w:rFonts w:ascii="Times New Roman" w:hAnsi="Times New Roman" w:cs="Times New Roman"/>
          <w:sz w:val="24"/>
          <w:szCs w:val="24"/>
          <w:vertAlign w:val="superscript"/>
          <w:lang w:eastAsia="en-GB"/>
        </w:rPr>
        <w:t>13</w:t>
      </w:r>
      <w:r w:rsidRPr="008F1FE0">
        <w:rPr>
          <w:rFonts w:ascii="Times New Roman" w:hAnsi="Times New Roman" w:cs="Times New Roman"/>
          <w:sz w:val="24"/>
          <w:szCs w:val="24"/>
          <w:lang w:eastAsia="en-GB"/>
        </w:rPr>
        <w:fldChar w:fldCharType="end"/>
      </w:r>
      <w:r w:rsidR="007C4505" w:rsidRPr="008F1FE0">
        <w:rPr>
          <w:rFonts w:ascii="Times New Roman" w:hAnsi="Times New Roman" w:cs="Times New Roman"/>
          <w:sz w:val="24"/>
          <w:szCs w:val="24"/>
          <w:lang w:eastAsia="en-GB"/>
        </w:rPr>
        <w:t xml:space="preserve"> and 38%</w:t>
      </w:r>
      <w:r w:rsidRPr="008F1FE0">
        <w:rPr>
          <w:rFonts w:ascii="Times New Roman" w:hAnsi="Times New Roman" w:cs="Times New Roman"/>
          <w:sz w:val="24"/>
          <w:szCs w:val="24"/>
          <w:lang w:eastAsia="en-GB"/>
        </w:rPr>
        <w:fldChar w:fldCharType="begin"/>
      </w:r>
      <w:r w:rsidR="00864FFF" w:rsidRPr="008F1FE0">
        <w:rPr>
          <w:rFonts w:ascii="Times New Roman" w:hAnsi="Times New Roman" w:cs="Times New Roman"/>
          <w:sz w:val="24"/>
          <w:szCs w:val="24"/>
          <w:lang w:eastAsia="en-GB"/>
        </w:rPr>
        <w:instrText>ADDIN RW.CITE{{327 Kaldo,Viktor 2013}}</w:instrText>
      </w:r>
      <w:r w:rsidRPr="008F1FE0">
        <w:rPr>
          <w:rFonts w:ascii="Times New Roman" w:hAnsi="Times New Roman" w:cs="Times New Roman"/>
          <w:sz w:val="24"/>
          <w:szCs w:val="24"/>
          <w:lang w:eastAsia="en-GB"/>
        </w:rPr>
        <w:fldChar w:fldCharType="separate"/>
      </w:r>
      <w:r w:rsidR="00864FFF" w:rsidRPr="008F1FE0">
        <w:rPr>
          <w:rFonts w:ascii="Times New Roman" w:hAnsi="Times New Roman" w:cs="Times New Roman"/>
          <w:sz w:val="24"/>
          <w:szCs w:val="24"/>
          <w:vertAlign w:val="superscript"/>
          <w:lang w:eastAsia="en-GB"/>
        </w:rPr>
        <w:t>32</w:t>
      </w:r>
      <w:r w:rsidRPr="008F1FE0">
        <w:rPr>
          <w:rFonts w:ascii="Times New Roman" w:hAnsi="Times New Roman" w:cs="Times New Roman"/>
          <w:sz w:val="24"/>
          <w:szCs w:val="24"/>
          <w:lang w:eastAsia="en-GB"/>
        </w:rPr>
        <w:fldChar w:fldCharType="end"/>
      </w:r>
      <w:r w:rsidRPr="008F1FE0">
        <w:rPr>
          <w:rFonts w:ascii="Times New Roman" w:hAnsi="Times New Roman" w:cs="Times New Roman"/>
          <w:sz w:val="24"/>
          <w:szCs w:val="24"/>
          <w:lang w:eastAsia="en-GB"/>
        </w:rPr>
        <w:t xml:space="preserve"> reaching clinical significance in these previous studies. </w:t>
      </w:r>
      <w:r w:rsidR="00AB0883" w:rsidRPr="008F1FE0">
        <w:rPr>
          <w:rFonts w:ascii="Times New Roman" w:hAnsi="Times New Roman" w:cs="Times New Roman"/>
          <w:sz w:val="24"/>
          <w:szCs w:val="24"/>
          <w:lang w:eastAsia="en-GB"/>
        </w:rPr>
        <w:t>D</w:t>
      </w:r>
      <w:r w:rsidRPr="008F1FE0">
        <w:rPr>
          <w:rFonts w:ascii="Times New Roman" w:hAnsi="Times New Roman" w:cs="Times New Roman"/>
          <w:sz w:val="24"/>
          <w:szCs w:val="24"/>
          <w:lang w:eastAsia="en-GB"/>
        </w:rPr>
        <w:t>ifferences in ways of calculating clinical significance (50% reduction in TRQ scores versus using a RCI criteria), may have contributed to these discrepancies.</w:t>
      </w:r>
    </w:p>
    <w:p w14:paraId="6762723A" w14:textId="77777777" w:rsidR="00EC72D8" w:rsidRPr="008F1FE0" w:rsidRDefault="00EC72D8" w:rsidP="006F19A7">
      <w:pPr>
        <w:spacing w:line="480" w:lineRule="auto"/>
        <w:rPr>
          <w:rFonts w:ascii="Times New Roman" w:hAnsi="Times New Roman" w:cs="Times New Roman"/>
          <w:sz w:val="24"/>
          <w:szCs w:val="24"/>
          <w:lang w:eastAsia="en-GB"/>
        </w:rPr>
      </w:pPr>
    </w:p>
    <w:p w14:paraId="0FEE1E0C" w14:textId="7CED4C3B" w:rsidR="00EC72D8" w:rsidRPr="008F1FE0" w:rsidRDefault="00EC72D8" w:rsidP="006F19A7">
      <w:pPr>
        <w:spacing w:line="480" w:lineRule="auto"/>
        <w:rPr>
          <w:rFonts w:ascii="Times New Roman" w:hAnsi="Times New Roman" w:cs="Times New Roman"/>
          <w:sz w:val="24"/>
          <w:szCs w:val="24"/>
        </w:rPr>
      </w:pPr>
      <w:r w:rsidRPr="008F1FE0">
        <w:rPr>
          <w:rFonts w:ascii="Times New Roman" w:hAnsi="Times New Roman" w:cs="Times New Roman"/>
          <w:sz w:val="24"/>
          <w:szCs w:val="24"/>
        </w:rPr>
        <w:t>Secondary intervention effects were largest for insomnia followed by anxiety and depression for both groups.</w:t>
      </w:r>
      <w:r w:rsidRPr="008F1FE0">
        <w:rPr>
          <w:rFonts w:ascii="Times New Roman" w:hAnsi="Times New Roman" w:cs="Times New Roman"/>
          <w:sz w:val="24"/>
          <w:szCs w:val="24"/>
          <w:lang w:eastAsia="en-GB"/>
        </w:rPr>
        <w:t xml:space="preserve"> The combined results across post-intervention and follow-up,</w:t>
      </w:r>
      <w:r w:rsidRPr="008F1FE0">
        <w:rPr>
          <w:rFonts w:ascii="Times New Roman" w:hAnsi="Times New Roman" w:cs="Times New Roman"/>
          <w:sz w:val="24"/>
          <w:szCs w:val="24"/>
          <w:vertAlign w:val="subscript"/>
          <w:lang w:eastAsia="en-GB"/>
        </w:rPr>
        <w:t xml:space="preserve"> </w:t>
      </w:r>
      <w:r w:rsidRPr="008F1FE0">
        <w:rPr>
          <w:rFonts w:ascii="Times New Roman" w:hAnsi="Times New Roman" w:cs="Times New Roman"/>
          <w:sz w:val="24"/>
          <w:szCs w:val="24"/>
          <w:lang w:eastAsia="en-GB"/>
        </w:rPr>
        <w:t xml:space="preserve">indicated that undertaking </w:t>
      </w:r>
      <w:r w:rsidR="002B06B8" w:rsidRPr="008F1FE0">
        <w:rPr>
          <w:rFonts w:ascii="Times New Roman" w:hAnsi="Times New Roman" w:cs="Times New Roman"/>
          <w:sz w:val="24"/>
          <w:szCs w:val="24"/>
          <w:lang w:eastAsia="en-GB"/>
        </w:rPr>
        <w:t xml:space="preserve">either </w:t>
      </w:r>
      <w:r w:rsidRPr="008F1FE0">
        <w:rPr>
          <w:rFonts w:ascii="Times New Roman" w:hAnsi="Times New Roman" w:cs="Times New Roman"/>
          <w:sz w:val="24"/>
          <w:szCs w:val="24"/>
          <w:lang w:eastAsia="en-GB"/>
        </w:rPr>
        <w:t xml:space="preserve">intervention </w:t>
      </w:r>
      <w:r w:rsidR="002B06B8" w:rsidRPr="008F1FE0">
        <w:rPr>
          <w:rFonts w:ascii="Times New Roman" w:hAnsi="Times New Roman" w:cs="Times New Roman"/>
          <w:sz w:val="24"/>
          <w:szCs w:val="24"/>
          <w:lang w:eastAsia="en-GB"/>
        </w:rPr>
        <w:t xml:space="preserve">was </w:t>
      </w:r>
      <w:r w:rsidRPr="008F1FE0">
        <w:rPr>
          <w:rFonts w:ascii="Times New Roman" w:hAnsi="Times New Roman" w:cs="Times New Roman"/>
          <w:sz w:val="24"/>
          <w:szCs w:val="24"/>
          <w:lang w:eastAsia="en-GB"/>
        </w:rPr>
        <w:t>equally effective within the boundaries of non-inferiority for</w:t>
      </w:r>
      <w:r w:rsidRPr="008F1FE0">
        <w:rPr>
          <w:rFonts w:ascii="Times New Roman" w:hAnsi="Times New Roman" w:cs="Times New Roman"/>
          <w:sz w:val="24"/>
          <w:szCs w:val="24"/>
        </w:rPr>
        <w:t xml:space="preserve"> tinnitus-related difficulties, except for the results for insomnia, which favoured the iCBT group. </w:t>
      </w:r>
      <w:r w:rsidR="007C4505" w:rsidRPr="008F1FE0">
        <w:rPr>
          <w:rFonts w:ascii="Times New Roman" w:hAnsi="Times New Roman" w:cs="Times New Roman"/>
          <w:sz w:val="24"/>
          <w:szCs w:val="24"/>
        </w:rPr>
        <w:t>In the preceding efficacy study</w:t>
      </w:r>
      <w:r w:rsidRPr="008F1FE0">
        <w:rPr>
          <w:rFonts w:ascii="Times New Roman" w:hAnsi="Times New Roman" w:cs="Times New Roman"/>
          <w:sz w:val="24"/>
          <w:szCs w:val="24"/>
        </w:rPr>
        <w:fldChar w:fldCharType="begin"/>
      </w:r>
      <w:r w:rsidR="00864FFF" w:rsidRPr="008F1FE0">
        <w:rPr>
          <w:rFonts w:ascii="Times New Roman" w:hAnsi="Times New Roman" w:cs="Times New Roman"/>
          <w:sz w:val="24"/>
          <w:szCs w:val="24"/>
        </w:rPr>
        <w:instrText>ADDIN RW.CITE{{1099 Beukes,EldréW 2017}}</w:instrText>
      </w:r>
      <w:r w:rsidRPr="008F1FE0">
        <w:rPr>
          <w:rFonts w:ascii="Times New Roman" w:hAnsi="Times New Roman" w:cs="Times New Roman"/>
          <w:sz w:val="24"/>
          <w:szCs w:val="24"/>
        </w:rPr>
        <w:fldChar w:fldCharType="separate"/>
      </w:r>
      <w:r w:rsidR="00864FFF" w:rsidRPr="008F1FE0">
        <w:rPr>
          <w:rFonts w:ascii="Times New Roman" w:hAnsi="Times New Roman" w:cs="Times New Roman"/>
          <w:sz w:val="24"/>
          <w:szCs w:val="24"/>
          <w:vertAlign w:val="superscript"/>
        </w:rPr>
        <w:t>12</w:t>
      </w:r>
      <w:r w:rsidRPr="008F1FE0">
        <w:rPr>
          <w:rFonts w:ascii="Times New Roman" w:hAnsi="Times New Roman" w:cs="Times New Roman"/>
          <w:sz w:val="24"/>
          <w:szCs w:val="24"/>
        </w:rPr>
        <w:fldChar w:fldCharType="end"/>
      </w:r>
      <w:r w:rsidRPr="008F1FE0">
        <w:rPr>
          <w:rFonts w:ascii="Times New Roman" w:hAnsi="Times New Roman" w:cs="Times New Roman"/>
          <w:sz w:val="24"/>
          <w:szCs w:val="24"/>
        </w:rPr>
        <w:t xml:space="preserve"> intervention effects were also greatest for insomnia. This result is of inter</w:t>
      </w:r>
      <w:r w:rsidR="007C4505" w:rsidRPr="008F1FE0">
        <w:rPr>
          <w:rFonts w:ascii="Times New Roman" w:hAnsi="Times New Roman" w:cs="Times New Roman"/>
          <w:sz w:val="24"/>
          <w:szCs w:val="24"/>
        </w:rPr>
        <w:t>est as a previous meta-analyses</w:t>
      </w:r>
      <w:r w:rsidRPr="008F1FE0">
        <w:rPr>
          <w:rFonts w:ascii="Times New Roman" w:hAnsi="Times New Roman" w:cs="Times New Roman"/>
          <w:sz w:val="24"/>
          <w:szCs w:val="24"/>
        </w:rPr>
        <w:fldChar w:fldCharType="begin"/>
      </w:r>
      <w:r w:rsidR="00864FFF" w:rsidRPr="008F1FE0">
        <w:rPr>
          <w:rFonts w:ascii="Times New Roman" w:hAnsi="Times New Roman" w:cs="Times New Roman"/>
          <w:sz w:val="24"/>
          <w:szCs w:val="24"/>
        </w:rPr>
        <w:instrText>ADDIN RW.CITE{{54 Hesser,Hugo 2011; 168 Andersson,Gerhard 1999}}</w:instrText>
      </w:r>
      <w:r w:rsidRPr="008F1FE0">
        <w:rPr>
          <w:rFonts w:ascii="Times New Roman" w:hAnsi="Times New Roman" w:cs="Times New Roman"/>
          <w:sz w:val="24"/>
          <w:szCs w:val="24"/>
        </w:rPr>
        <w:fldChar w:fldCharType="separate"/>
      </w:r>
      <w:r w:rsidR="00864FFF" w:rsidRPr="008F1FE0">
        <w:rPr>
          <w:rFonts w:ascii="Times New Roman" w:hAnsi="Times New Roman" w:cs="Times New Roman"/>
          <w:sz w:val="24"/>
          <w:szCs w:val="24"/>
          <w:vertAlign w:val="superscript"/>
        </w:rPr>
        <w:t>8,35</w:t>
      </w:r>
      <w:r w:rsidRPr="008F1FE0">
        <w:rPr>
          <w:rFonts w:ascii="Times New Roman" w:hAnsi="Times New Roman" w:cs="Times New Roman"/>
          <w:sz w:val="24"/>
          <w:szCs w:val="24"/>
        </w:rPr>
        <w:fldChar w:fldCharType="end"/>
      </w:r>
      <w:r w:rsidR="007C4505" w:rsidRPr="008F1FE0">
        <w:rPr>
          <w:rFonts w:ascii="Times New Roman" w:hAnsi="Times New Roman" w:cs="Times New Roman"/>
          <w:sz w:val="24"/>
          <w:szCs w:val="24"/>
        </w:rPr>
        <w:t xml:space="preserve"> and a Cochrane review</w:t>
      </w:r>
      <w:r w:rsidRPr="008F1FE0">
        <w:rPr>
          <w:rFonts w:ascii="Times New Roman" w:hAnsi="Times New Roman" w:cs="Times New Roman"/>
          <w:sz w:val="24"/>
          <w:szCs w:val="24"/>
        </w:rPr>
        <w:fldChar w:fldCharType="begin"/>
      </w:r>
      <w:r w:rsidR="00864FFF" w:rsidRPr="008F1FE0">
        <w:rPr>
          <w:rFonts w:ascii="Times New Roman" w:hAnsi="Times New Roman" w:cs="Times New Roman"/>
          <w:sz w:val="24"/>
          <w:szCs w:val="24"/>
        </w:rPr>
        <w:instrText>ADDIN RW.CITE{{749 Martinez‐Devesa,Pablo 2010}}</w:instrText>
      </w:r>
      <w:r w:rsidRPr="008F1FE0">
        <w:rPr>
          <w:rFonts w:ascii="Times New Roman" w:hAnsi="Times New Roman" w:cs="Times New Roman"/>
          <w:sz w:val="24"/>
          <w:szCs w:val="24"/>
        </w:rPr>
        <w:fldChar w:fldCharType="separate"/>
      </w:r>
      <w:r w:rsidR="00864FFF" w:rsidRPr="008F1FE0">
        <w:rPr>
          <w:rFonts w:ascii="Times New Roman" w:hAnsi="Times New Roman" w:cs="Times New Roman"/>
          <w:sz w:val="24"/>
          <w:szCs w:val="24"/>
          <w:vertAlign w:val="superscript"/>
        </w:rPr>
        <w:t>36</w:t>
      </w:r>
      <w:r w:rsidRPr="008F1FE0">
        <w:rPr>
          <w:rFonts w:ascii="Times New Roman" w:hAnsi="Times New Roman" w:cs="Times New Roman"/>
          <w:sz w:val="24"/>
          <w:szCs w:val="24"/>
        </w:rPr>
        <w:fldChar w:fldCharType="end"/>
      </w:r>
      <w:r w:rsidRPr="008F1FE0">
        <w:rPr>
          <w:rFonts w:ascii="Times New Roman" w:hAnsi="Times New Roman" w:cs="Times New Roman"/>
          <w:sz w:val="24"/>
          <w:szCs w:val="24"/>
        </w:rPr>
        <w:t>, largely based on F2F interventions, failed to show the effectiveness of CBT used with a tinnitus population for sleep problems. In the previous iCBT non-</w:t>
      </w:r>
      <w:r w:rsidR="00281864" w:rsidRPr="008F1FE0">
        <w:rPr>
          <w:rFonts w:ascii="Times New Roman" w:hAnsi="Times New Roman" w:cs="Times New Roman"/>
          <w:sz w:val="24"/>
          <w:szCs w:val="24"/>
        </w:rPr>
        <w:t>randomize</w:t>
      </w:r>
      <w:r w:rsidRPr="008F1FE0">
        <w:rPr>
          <w:rFonts w:ascii="Times New Roman" w:hAnsi="Times New Roman" w:cs="Times New Roman"/>
          <w:sz w:val="24"/>
          <w:szCs w:val="24"/>
        </w:rPr>
        <w:t>d effectiveness trials, significant pre-post intervention within-group differences for insomnia, anxiety and depression were found</w:t>
      </w:r>
      <w:r w:rsidRPr="008F1FE0">
        <w:rPr>
          <w:rFonts w:ascii="Times New Roman" w:hAnsi="Times New Roman" w:cs="Times New Roman"/>
          <w:sz w:val="24"/>
          <w:szCs w:val="24"/>
          <w:lang w:eastAsia="en-GB"/>
        </w:rPr>
        <w:fldChar w:fldCharType="begin"/>
      </w:r>
      <w:r w:rsidR="00864FFF" w:rsidRPr="008F1FE0">
        <w:rPr>
          <w:rFonts w:ascii="Times New Roman" w:hAnsi="Times New Roman" w:cs="Times New Roman"/>
          <w:sz w:val="24"/>
          <w:szCs w:val="24"/>
          <w:lang w:eastAsia="en-GB"/>
        </w:rPr>
        <w:instrText>ADDIN RW.CITE{{597 Kaldo-Sandström,Viktor 2004; 327 Kaldo,Viktor 2013}}</w:instrText>
      </w:r>
      <w:r w:rsidRPr="008F1FE0">
        <w:rPr>
          <w:rFonts w:ascii="Times New Roman" w:hAnsi="Times New Roman" w:cs="Times New Roman"/>
          <w:sz w:val="24"/>
          <w:szCs w:val="24"/>
          <w:lang w:eastAsia="en-GB"/>
        </w:rPr>
        <w:fldChar w:fldCharType="separate"/>
      </w:r>
      <w:r w:rsidR="00864FFF" w:rsidRPr="008F1FE0">
        <w:rPr>
          <w:rFonts w:ascii="Times New Roman" w:hAnsi="Times New Roman" w:cs="Times New Roman"/>
          <w:sz w:val="24"/>
          <w:szCs w:val="24"/>
          <w:vertAlign w:val="superscript"/>
          <w:lang w:eastAsia="en-GB"/>
        </w:rPr>
        <w:t>31,32</w:t>
      </w:r>
      <w:r w:rsidRPr="008F1FE0">
        <w:rPr>
          <w:rFonts w:ascii="Times New Roman" w:hAnsi="Times New Roman" w:cs="Times New Roman"/>
          <w:sz w:val="24"/>
          <w:szCs w:val="24"/>
          <w:lang w:eastAsia="en-GB"/>
        </w:rPr>
        <w:fldChar w:fldCharType="end"/>
      </w:r>
      <w:r w:rsidRPr="008F1FE0">
        <w:rPr>
          <w:rFonts w:ascii="Times New Roman" w:hAnsi="Times New Roman" w:cs="Times New Roman"/>
          <w:sz w:val="24"/>
          <w:szCs w:val="24"/>
        </w:rPr>
        <w:t>. Further work is required to identify how tinnitus interventions can further improve the results for tinnitus-related problems.</w:t>
      </w:r>
    </w:p>
    <w:p w14:paraId="36927C2E" w14:textId="77777777" w:rsidR="00776690" w:rsidRPr="008F1FE0" w:rsidRDefault="00776690" w:rsidP="006F19A7">
      <w:pPr>
        <w:spacing w:line="480" w:lineRule="auto"/>
        <w:rPr>
          <w:rFonts w:ascii="Times New Roman" w:hAnsi="Times New Roman" w:cs="Times New Roman"/>
          <w:sz w:val="24"/>
          <w:szCs w:val="24"/>
        </w:rPr>
      </w:pPr>
    </w:p>
    <w:p w14:paraId="3D0379D7" w14:textId="09263BF1" w:rsidR="00EC72D8" w:rsidRPr="008F1FE0" w:rsidRDefault="00EC72D8" w:rsidP="006F19A7">
      <w:pPr>
        <w:spacing w:line="480" w:lineRule="auto"/>
        <w:rPr>
          <w:rFonts w:ascii="Times New Roman" w:hAnsi="Times New Roman" w:cs="Times New Roman"/>
          <w:sz w:val="24"/>
          <w:szCs w:val="24"/>
        </w:rPr>
      </w:pPr>
      <w:r w:rsidRPr="008F1FE0">
        <w:rPr>
          <w:rFonts w:ascii="Times New Roman" w:hAnsi="Times New Roman" w:cs="Times New Roman"/>
          <w:sz w:val="24"/>
          <w:szCs w:val="24"/>
        </w:rPr>
        <w:t>Results for both groups indicated stability of results at 2-month follow-up for both tinnitus-distress and the secondary assessment measures. Stability of results have been reported for longe</w:t>
      </w:r>
      <w:r w:rsidR="007C4505" w:rsidRPr="008F1FE0">
        <w:rPr>
          <w:rFonts w:ascii="Times New Roman" w:hAnsi="Times New Roman" w:cs="Times New Roman"/>
          <w:sz w:val="24"/>
          <w:szCs w:val="24"/>
        </w:rPr>
        <w:t>r follow-up periods of 6 months</w:t>
      </w:r>
      <w:r w:rsidRPr="008F1FE0">
        <w:rPr>
          <w:rFonts w:ascii="Times New Roman" w:hAnsi="Times New Roman" w:cs="Times New Roman"/>
          <w:sz w:val="24"/>
          <w:szCs w:val="24"/>
        </w:rPr>
        <w:fldChar w:fldCharType="begin"/>
      </w:r>
      <w:r w:rsidR="00864FFF" w:rsidRPr="008F1FE0">
        <w:rPr>
          <w:rFonts w:ascii="Times New Roman" w:hAnsi="Times New Roman" w:cs="Times New Roman"/>
          <w:sz w:val="24"/>
          <w:szCs w:val="24"/>
        </w:rPr>
        <w:instrText>ADDIN RW.CITE{{10 Jasper,Kristine 2014}}</w:instrText>
      </w:r>
      <w:r w:rsidRPr="008F1FE0">
        <w:rPr>
          <w:rFonts w:ascii="Times New Roman" w:hAnsi="Times New Roman" w:cs="Times New Roman"/>
          <w:sz w:val="24"/>
          <w:szCs w:val="24"/>
        </w:rPr>
        <w:fldChar w:fldCharType="separate"/>
      </w:r>
      <w:r w:rsidR="00864FFF" w:rsidRPr="008F1FE0">
        <w:rPr>
          <w:rFonts w:ascii="Times New Roman" w:hAnsi="Times New Roman" w:cs="Times New Roman"/>
          <w:sz w:val="24"/>
          <w:szCs w:val="24"/>
          <w:vertAlign w:val="superscript"/>
        </w:rPr>
        <w:t>15</w:t>
      </w:r>
      <w:r w:rsidRPr="008F1FE0">
        <w:rPr>
          <w:rFonts w:ascii="Times New Roman" w:hAnsi="Times New Roman" w:cs="Times New Roman"/>
          <w:sz w:val="24"/>
          <w:szCs w:val="24"/>
        </w:rPr>
        <w:fldChar w:fldCharType="end"/>
      </w:r>
      <w:r w:rsidR="007C4505" w:rsidRPr="008F1FE0">
        <w:rPr>
          <w:rFonts w:ascii="Times New Roman" w:hAnsi="Times New Roman" w:cs="Times New Roman"/>
          <w:sz w:val="24"/>
          <w:szCs w:val="24"/>
        </w:rPr>
        <w:t>, and 1 year</w:t>
      </w:r>
      <w:r w:rsidRPr="008F1FE0">
        <w:rPr>
          <w:rFonts w:ascii="Times New Roman" w:hAnsi="Times New Roman" w:cs="Times New Roman"/>
          <w:sz w:val="24"/>
          <w:szCs w:val="24"/>
          <w:lang w:eastAsia="en-GB"/>
        </w:rPr>
        <w:fldChar w:fldCharType="begin"/>
      </w:r>
      <w:r w:rsidR="00864FFF" w:rsidRPr="008F1FE0">
        <w:rPr>
          <w:rFonts w:ascii="Times New Roman" w:hAnsi="Times New Roman" w:cs="Times New Roman"/>
          <w:sz w:val="24"/>
          <w:szCs w:val="24"/>
          <w:lang w:eastAsia="en-GB"/>
        </w:rPr>
        <w:instrText>ADDIN RW.CITE{{452 Kaldo,Viktor 2008}}</w:instrText>
      </w:r>
      <w:r w:rsidRPr="008F1FE0">
        <w:rPr>
          <w:rFonts w:ascii="Times New Roman" w:hAnsi="Times New Roman" w:cs="Times New Roman"/>
          <w:sz w:val="24"/>
          <w:szCs w:val="24"/>
          <w:lang w:eastAsia="en-GB"/>
        </w:rPr>
        <w:fldChar w:fldCharType="separate"/>
      </w:r>
      <w:r w:rsidR="00864FFF" w:rsidRPr="008F1FE0">
        <w:rPr>
          <w:rFonts w:ascii="Times New Roman" w:hAnsi="Times New Roman" w:cs="Times New Roman"/>
          <w:sz w:val="24"/>
          <w:szCs w:val="24"/>
          <w:vertAlign w:val="superscript"/>
          <w:lang w:eastAsia="en-GB"/>
        </w:rPr>
        <w:t>13</w:t>
      </w:r>
      <w:r w:rsidRPr="008F1FE0">
        <w:rPr>
          <w:rFonts w:ascii="Times New Roman" w:hAnsi="Times New Roman" w:cs="Times New Roman"/>
          <w:sz w:val="24"/>
          <w:szCs w:val="24"/>
          <w:lang w:eastAsia="en-GB"/>
        </w:rPr>
        <w:fldChar w:fldCharType="end"/>
      </w:r>
      <w:r w:rsidRPr="008F1FE0">
        <w:rPr>
          <w:rFonts w:ascii="Times New Roman" w:hAnsi="Times New Roman" w:cs="Times New Roman"/>
          <w:sz w:val="24"/>
          <w:szCs w:val="24"/>
          <w:lang w:eastAsia="en-GB"/>
        </w:rPr>
        <w:t xml:space="preserve"> when comparing</w:t>
      </w:r>
      <w:r w:rsidRPr="008F1FE0">
        <w:rPr>
          <w:rFonts w:ascii="Times New Roman" w:hAnsi="Times New Roman" w:cs="Times New Roman"/>
          <w:sz w:val="24"/>
          <w:szCs w:val="24"/>
        </w:rPr>
        <w:t xml:space="preserve"> iCBT with GCBT for tinnitus distress. Further studies with longer follow-up periods are required to establish the longer-term effects of these interventions.</w:t>
      </w:r>
    </w:p>
    <w:p w14:paraId="496611E2" w14:textId="77777777" w:rsidR="00EC72D8" w:rsidRPr="008F1FE0" w:rsidRDefault="00EC72D8" w:rsidP="006F19A7">
      <w:pPr>
        <w:spacing w:line="480" w:lineRule="auto"/>
        <w:rPr>
          <w:rFonts w:ascii="Times New Roman" w:hAnsi="Times New Roman" w:cs="Times New Roman"/>
          <w:sz w:val="24"/>
          <w:szCs w:val="24"/>
        </w:rPr>
      </w:pPr>
    </w:p>
    <w:p w14:paraId="6BC8F0B4" w14:textId="77777777" w:rsidR="00EC72D8" w:rsidRPr="008F1FE0" w:rsidRDefault="00EC72D8" w:rsidP="006F19A7">
      <w:pPr>
        <w:pStyle w:val="Heading2"/>
        <w:jc w:val="left"/>
      </w:pPr>
      <w:bookmarkStart w:id="9" w:name="_Toc499817598"/>
      <w:r w:rsidRPr="008F1FE0">
        <w:t>Intervention adherence and clinician resources</w:t>
      </w:r>
      <w:bookmarkEnd w:id="9"/>
    </w:p>
    <w:p w14:paraId="16C70EEC" w14:textId="617BFD37" w:rsidR="00EC72D8" w:rsidRPr="008F1FE0" w:rsidRDefault="00EC72D8" w:rsidP="006F19A7">
      <w:pPr>
        <w:spacing w:line="480" w:lineRule="auto"/>
        <w:rPr>
          <w:rFonts w:ascii="Times New Roman" w:hAnsi="Times New Roman" w:cs="Times New Roman"/>
          <w:sz w:val="24"/>
          <w:szCs w:val="24"/>
        </w:rPr>
      </w:pPr>
      <w:r w:rsidRPr="008F1FE0">
        <w:rPr>
          <w:rFonts w:ascii="Times New Roman" w:hAnsi="Times New Roman" w:cs="Times New Roman"/>
          <w:sz w:val="24"/>
          <w:szCs w:val="24"/>
        </w:rPr>
        <w:t>Completion rates of assessment measures (96% at T</w:t>
      </w:r>
      <w:r w:rsidRPr="008F1FE0">
        <w:rPr>
          <w:rFonts w:ascii="Times New Roman" w:hAnsi="Times New Roman" w:cs="Times New Roman"/>
          <w:sz w:val="24"/>
          <w:szCs w:val="24"/>
          <w:vertAlign w:val="subscript"/>
        </w:rPr>
        <w:t>1</w:t>
      </w:r>
      <w:r w:rsidRPr="008F1FE0">
        <w:rPr>
          <w:rFonts w:ascii="Times New Roman" w:hAnsi="Times New Roman" w:cs="Times New Roman"/>
          <w:sz w:val="24"/>
          <w:szCs w:val="24"/>
        </w:rPr>
        <w:t xml:space="preserve"> and 78% at T</w:t>
      </w:r>
      <w:r w:rsidRPr="008F1FE0">
        <w:rPr>
          <w:rFonts w:ascii="Times New Roman" w:hAnsi="Times New Roman" w:cs="Times New Roman"/>
          <w:sz w:val="24"/>
          <w:szCs w:val="24"/>
          <w:vertAlign w:val="subscript"/>
        </w:rPr>
        <w:t>2</w:t>
      </w:r>
      <w:r w:rsidRPr="008F1FE0">
        <w:rPr>
          <w:rFonts w:ascii="Times New Roman" w:hAnsi="Times New Roman" w:cs="Times New Roman"/>
          <w:sz w:val="24"/>
          <w:szCs w:val="24"/>
        </w:rPr>
        <w:t xml:space="preserve">) were equal in both groups, regardless of allocation. No demographic or clinical differences were identified between those completing assessment measures and those who did not complete these measures in the present study unlike </w:t>
      </w:r>
      <w:r w:rsidR="007C4505" w:rsidRPr="008F1FE0">
        <w:rPr>
          <w:rFonts w:ascii="Times New Roman" w:hAnsi="Times New Roman" w:cs="Times New Roman"/>
          <w:sz w:val="24"/>
          <w:szCs w:val="24"/>
        </w:rPr>
        <w:t>Kaldo and colleagues</w:t>
      </w:r>
      <w:r w:rsidRPr="008F1FE0">
        <w:rPr>
          <w:rFonts w:ascii="Times New Roman" w:hAnsi="Times New Roman" w:cs="Times New Roman"/>
          <w:sz w:val="24"/>
          <w:szCs w:val="24"/>
        </w:rPr>
        <w:fldChar w:fldCharType="begin"/>
      </w:r>
      <w:r w:rsidR="00864FFF" w:rsidRPr="008F1FE0">
        <w:rPr>
          <w:rFonts w:ascii="Times New Roman" w:hAnsi="Times New Roman" w:cs="Times New Roman"/>
          <w:sz w:val="24"/>
          <w:szCs w:val="24"/>
        </w:rPr>
        <w:instrText>ADDIN RW.CITE{{327 Kaldo,Viktor 2013}}</w:instrText>
      </w:r>
      <w:r w:rsidRPr="008F1FE0">
        <w:rPr>
          <w:rFonts w:ascii="Times New Roman" w:hAnsi="Times New Roman" w:cs="Times New Roman"/>
          <w:sz w:val="24"/>
          <w:szCs w:val="24"/>
        </w:rPr>
        <w:fldChar w:fldCharType="separate"/>
      </w:r>
      <w:r w:rsidR="00864FFF" w:rsidRPr="008F1FE0">
        <w:rPr>
          <w:rFonts w:ascii="Times New Roman" w:hAnsi="Times New Roman" w:cs="Times New Roman"/>
          <w:sz w:val="24"/>
          <w:szCs w:val="24"/>
          <w:vertAlign w:val="superscript"/>
        </w:rPr>
        <w:t>32</w:t>
      </w:r>
      <w:r w:rsidRPr="008F1FE0">
        <w:rPr>
          <w:rFonts w:ascii="Times New Roman" w:hAnsi="Times New Roman" w:cs="Times New Roman"/>
          <w:sz w:val="24"/>
          <w:szCs w:val="24"/>
        </w:rPr>
        <w:fldChar w:fldCharType="end"/>
      </w:r>
      <w:r w:rsidRPr="008F1FE0">
        <w:rPr>
          <w:rFonts w:ascii="Times New Roman" w:hAnsi="Times New Roman" w:cs="Times New Roman"/>
          <w:sz w:val="24"/>
          <w:szCs w:val="24"/>
        </w:rPr>
        <w:t xml:space="preserve"> who found that younger participants were more likely to dropout. Studies with larger sample sizes are required to further investigate these effects. </w:t>
      </w:r>
    </w:p>
    <w:p w14:paraId="36122F8C" w14:textId="77777777" w:rsidR="002B06B8" w:rsidRPr="008F1FE0" w:rsidRDefault="002B06B8" w:rsidP="006F19A7">
      <w:pPr>
        <w:spacing w:line="480" w:lineRule="auto"/>
        <w:rPr>
          <w:rFonts w:ascii="Times New Roman" w:hAnsi="Times New Roman" w:cs="Times New Roman"/>
          <w:sz w:val="24"/>
          <w:szCs w:val="24"/>
        </w:rPr>
      </w:pPr>
    </w:p>
    <w:p w14:paraId="6D942C01" w14:textId="6291A827" w:rsidR="00EC72D8" w:rsidRPr="008F1FE0" w:rsidRDefault="00EC72D8" w:rsidP="006F19A7">
      <w:pPr>
        <w:spacing w:line="480" w:lineRule="auto"/>
        <w:rPr>
          <w:rFonts w:ascii="Times New Roman" w:hAnsi="Times New Roman" w:cs="Times New Roman"/>
          <w:sz w:val="24"/>
          <w:szCs w:val="24"/>
          <w:lang w:eastAsia="en-GB"/>
        </w:rPr>
      </w:pPr>
      <w:r w:rsidRPr="008F1FE0">
        <w:rPr>
          <w:rFonts w:ascii="Times New Roman" w:hAnsi="Times New Roman" w:cs="Times New Roman"/>
          <w:sz w:val="24"/>
          <w:szCs w:val="24"/>
          <w:lang w:eastAsia="en-GB"/>
        </w:rPr>
        <w:t xml:space="preserve">When assessing the resources required, </w:t>
      </w:r>
      <w:r w:rsidRPr="008F1FE0">
        <w:rPr>
          <w:rFonts w:ascii="Times New Roman" w:hAnsi="Times New Roman" w:cs="Times New Roman"/>
          <w:sz w:val="24"/>
          <w:szCs w:val="24"/>
        </w:rPr>
        <w:t>iCBT was 2.59 times more time</w:t>
      </w:r>
      <w:r w:rsidR="00281864" w:rsidRPr="008F1FE0">
        <w:rPr>
          <w:rFonts w:ascii="Times New Roman" w:hAnsi="Times New Roman" w:cs="Times New Roman"/>
          <w:sz w:val="24"/>
          <w:szCs w:val="24"/>
        </w:rPr>
        <w:t>-effective than individualiz</w:t>
      </w:r>
      <w:r w:rsidRPr="008F1FE0">
        <w:rPr>
          <w:rFonts w:ascii="Times New Roman" w:hAnsi="Times New Roman" w:cs="Times New Roman"/>
          <w:sz w:val="24"/>
          <w:szCs w:val="24"/>
        </w:rPr>
        <w:t xml:space="preserve">ed care, when taking only clinician time into account </w:t>
      </w:r>
      <w:r w:rsidRPr="008F1FE0">
        <w:rPr>
          <w:rFonts w:ascii="Times New Roman" w:hAnsi="Times New Roman" w:cs="Times New Roman"/>
          <w:sz w:val="24"/>
          <w:szCs w:val="24"/>
          <w:lang w:eastAsia="en-GB"/>
        </w:rPr>
        <w:t>(assuming equality of grading of the audiological professionals involved)</w:t>
      </w:r>
      <w:r w:rsidR="007C4505" w:rsidRPr="008F1FE0">
        <w:rPr>
          <w:rFonts w:ascii="Times New Roman" w:hAnsi="Times New Roman" w:cs="Times New Roman"/>
          <w:sz w:val="24"/>
          <w:szCs w:val="24"/>
        </w:rPr>
        <w:t>. Kaldo and colleagues</w:t>
      </w:r>
      <w:r w:rsidRPr="008F1FE0">
        <w:rPr>
          <w:rFonts w:ascii="Times New Roman" w:hAnsi="Times New Roman" w:cs="Times New Roman"/>
          <w:sz w:val="24"/>
          <w:szCs w:val="24"/>
          <w:lang w:eastAsia="en-GB"/>
        </w:rPr>
        <w:fldChar w:fldCharType="begin"/>
      </w:r>
      <w:r w:rsidR="00864FFF" w:rsidRPr="008F1FE0">
        <w:rPr>
          <w:rFonts w:ascii="Times New Roman" w:hAnsi="Times New Roman" w:cs="Times New Roman"/>
          <w:sz w:val="24"/>
          <w:szCs w:val="24"/>
          <w:lang w:eastAsia="en-GB"/>
        </w:rPr>
        <w:instrText>ADDIN RW.CITE{{452 Kaldo,Viktor 2008}}</w:instrText>
      </w:r>
      <w:r w:rsidRPr="008F1FE0">
        <w:rPr>
          <w:rFonts w:ascii="Times New Roman" w:hAnsi="Times New Roman" w:cs="Times New Roman"/>
          <w:sz w:val="24"/>
          <w:szCs w:val="24"/>
          <w:lang w:eastAsia="en-GB"/>
        </w:rPr>
        <w:fldChar w:fldCharType="separate"/>
      </w:r>
      <w:r w:rsidR="00864FFF" w:rsidRPr="008F1FE0">
        <w:rPr>
          <w:rFonts w:ascii="Times New Roman" w:hAnsi="Times New Roman" w:cs="Times New Roman"/>
          <w:sz w:val="24"/>
          <w:szCs w:val="24"/>
          <w:vertAlign w:val="superscript"/>
          <w:lang w:eastAsia="en-GB"/>
        </w:rPr>
        <w:t>13</w:t>
      </w:r>
      <w:r w:rsidRPr="008F1FE0">
        <w:rPr>
          <w:rFonts w:ascii="Times New Roman" w:hAnsi="Times New Roman" w:cs="Times New Roman"/>
          <w:sz w:val="24"/>
          <w:szCs w:val="24"/>
          <w:lang w:eastAsia="en-GB"/>
        </w:rPr>
        <w:fldChar w:fldCharType="end"/>
      </w:r>
      <w:r w:rsidRPr="008F1FE0">
        <w:rPr>
          <w:rFonts w:ascii="Times New Roman" w:hAnsi="Times New Roman" w:cs="Times New Roman"/>
          <w:sz w:val="24"/>
          <w:szCs w:val="24"/>
          <w:lang w:eastAsia="en-GB"/>
        </w:rPr>
        <w:t>, reported that in comparison with iCBT, the therapist time was twice as long for the GCBT sessions. These sessions consisted of seven participants per group attending 120-minute group sessions.  Therefore, iCBT was 1</w:t>
      </w:r>
      <w:r w:rsidRPr="008F1FE0">
        <w:rPr>
          <w:rFonts w:ascii="Times New Roman" w:hAnsi="Times New Roman" w:cs="Times New Roman"/>
          <w:sz w:val="24"/>
          <w:szCs w:val="24"/>
        </w:rPr>
        <w:t>.</w:t>
      </w:r>
      <w:r w:rsidRPr="008F1FE0">
        <w:rPr>
          <w:rFonts w:ascii="Times New Roman" w:hAnsi="Times New Roman" w:cs="Times New Roman"/>
          <w:sz w:val="24"/>
          <w:szCs w:val="24"/>
          <w:lang w:eastAsia="en-GB"/>
        </w:rPr>
        <w:t xml:space="preserve">7 times </w:t>
      </w:r>
      <w:r w:rsidR="002B06B8" w:rsidRPr="008F1FE0">
        <w:rPr>
          <w:rFonts w:ascii="Times New Roman" w:hAnsi="Times New Roman" w:cs="Times New Roman"/>
          <w:sz w:val="24"/>
          <w:szCs w:val="24"/>
          <w:lang w:eastAsia="en-GB"/>
        </w:rPr>
        <w:t xml:space="preserve">more </w:t>
      </w:r>
      <w:r w:rsidRPr="008F1FE0">
        <w:rPr>
          <w:rFonts w:ascii="Times New Roman" w:hAnsi="Times New Roman" w:cs="Times New Roman"/>
          <w:sz w:val="24"/>
          <w:szCs w:val="24"/>
          <w:lang w:eastAsia="en-GB"/>
        </w:rPr>
        <w:t xml:space="preserve">time-effective when compared with GCBT in terms of staff time. In </w:t>
      </w:r>
      <w:r w:rsidR="007C4505" w:rsidRPr="008F1FE0">
        <w:rPr>
          <w:rFonts w:ascii="Times New Roman" w:hAnsi="Times New Roman" w:cs="Times New Roman"/>
          <w:sz w:val="24"/>
          <w:szCs w:val="24"/>
          <w:lang w:eastAsia="en-GB"/>
        </w:rPr>
        <w:t>contrast, Jasper and colleagues</w:t>
      </w:r>
      <w:r w:rsidRPr="008F1FE0">
        <w:rPr>
          <w:rFonts w:ascii="Times New Roman" w:hAnsi="Times New Roman" w:cs="Times New Roman"/>
          <w:sz w:val="24"/>
          <w:szCs w:val="24"/>
          <w:lang w:eastAsia="en-GB"/>
        </w:rPr>
        <w:fldChar w:fldCharType="begin"/>
      </w:r>
      <w:r w:rsidR="00864FFF" w:rsidRPr="008F1FE0">
        <w:rPr>
          <w:rFonts w:ascii="Times New Roman" w:hAnsi="Times New Roman" w:cs="Times New Roman"/>
          <w:sz w:val="24"/>
          <w:szCs w:val="24"/>
          <w:lang w:eastAsia="en-GB"/>
        </w:rPr>
        <w:instrText>ADDIN RW.CITE{{10 Jasper,Kristine 2014}}</w:instrText>
      </w:r>
      <w:r w:rsidRPr="008F1FE0">
        <w:rPr>
          <w:rFonts w:ascii="Times New Roman" w:hAnsi="Times New Roman" w:cs="Times New Roman"/>
          <w:sz w:val="24"/>
          <w:szCs w:val="24"/>
          <w:lang w:eastAsia="en-GB"/>
        </w:rPr>
        <w:fldChar w:fldCharType="separate"/>
      </w:r>
      <w:r w:rsidR="00864FFF" w:rsidRPr="008F1FE0">
        <w:rPr>
          <w:rFonts w:ascii="Times New Roman" w:hAnsi="Times New Roman" w:cs="Times New Roman"/>
          <w:sz w:val="24"/>
          <w:szCs w:val="24"/>
          <w:vertAlign w:val="superscript"/>
          <w:lang w:eastAsia="en-GB"/>
        </w:rPr>
        <w:t>15</w:t>
      </w:r>
      <w:r w:rsidRPr="008F1FE0">
        <w:rPr>
          <w:rFonts w:ascii="Times New Roman" w:hAnsi="Times New Roman" w:cs="Times New Roman"/>
          <w:sz w:val="24"/>
          <w:szCs w:val="24"/>
          <w:lang w:eastAsia="en-GB"/>
        </w:rPr>
        <w:fldChar w:fldCharType="end"/>
      </w:r>
      <w:r w:rsidRPr="008F1FE0">
        <w:rPr>
          <w:rFonts w:ascii="Times New Roman" w:hAnsi="Times New Roman" w:cs="Times New Roman"/>
          <w:sz w:val="24"/>
          <w:szCs w:val="24"/>
          <w:lang w:eastAsia="en-GB"/>
        </w:rPr>
        <w:t xml:space="preserve"> found no difference in therapist time, largely due to more participants being included per GCBT group (10 participants) with shorter 90 minute sessions and more therapist time for the iCBT group with an average of 14 minutes per week. </w:t>
      </w:r>
    </w:p>
    <w:p w14:paraId="68690C03" w14:textId="77777777" w:rsidR="00EC72D8" w:rsidRPr="008F1FE0" w:rsidRDefault="00EC72D8" w:rsidP="006F19A7">
      <w:pPr>
        <w:spacing w:line="480" w:lineRule="auto"/>
        <w:rPr>
          <w:rFonts w:ascii="Times New Roman" w:hAnsi="Times New Roman" w:cs="Times New Roman"/>
          <w:sz w:val="24"/>
          <w:szCs w:val="24"/>
          <w:lang w:eastAsia="en-GB"/>
        </w:rPr>
      </w:pPr>
    </w:p>
    <w:p w14:paraId="20FEAD6D" w14:textId="77777777" w:rsidR="00EC72D8" w:rsidRPr="008F1FE0" w:rsidRDefault="00EC72D8" w:rsidP="006F19A7">
      <w:pPr>
        <w:pStyle w:val="Heading3"/>
        <w:rPr>
          <w:rFonts w:cs="Times New Roman"/>
        </w:rPr>
      </w:pPr>
      <w:bookmarkStart w:id="10" w:name="_Toc499817599"/>
      <w:r w:rsidRPr="008F1FE0">
        <w:rPr>
          <w:rFonts w:cs="Times New Roman"/>
        </w:rPr>
        <w:t>Study limitations</w:t>
      </w:r>
      <w:bookmarkEnd w:id="10"/>
    </w:p>
    <w:p w14:paraId="654FFC5F" w14:textId="500A44A2" w:rsidR="00EC72D8" w:rsidRPr="008F1FE0" w:rsidRDefault="00EC72D8" w:rsidP="006F19A7">
      <w:pPr>
        <w:spacing w:line="480" w:lineRule="auto"/>
        <w:rPr>
          <w:rFonts w:ascii="Times New Roman" w:hAnsi="Times New Roman" w:cs="Times New Roman"/>
          <w:sz w:val="24"/>
          <w:szCs w:val="24"/>
        </w:rPr>
      </w:pPr>
      <w:r w:rsidRPr="008F1FE0">
        <w:rPr>
          <w:rFonts w:ascii="Times New Roman" w:hAnsi="Times New Roman" w:cs="Times New Roman"/>
          <w:sz w:val="24"/>
          <w:szCs w:val="24"/>
          <w:lang w:eastAsia="en-GB"/>
        </w:rPr>
        <w:t xml:space="preserve">Running this trial led to many challenges such as difficulty recruiting </w:t>
      </w:r>
      <w:r w:rsidR="002B06B8" w:rsidRPr="008F1FE0">
        <w:rPr>
          <w:rFonts w:ascii="Times New Roman" w:hAnsi="Times New Roman" w:cs="Times New Roman"/>
          <w:sz w:val="24"/>
          <w:szCs w:val="24"/>
          <w:lang w:eastAsia="en-GB"/>
        </w:rPr>
        <w:t xml:space="preserve">a </w:t>
      </w:r>
      <w:r w:rsidRPr="008F1FE0">
        <w:rPr>
          <w:rFonts w:ascii="Times New Roman" w:hAnsi="Times New Roman" w:cs="Times New Roman"/>
          <w:sz w:val="24"/>
          <w:szCs w:val="24"/>
          <w:lang w:eastAsia="en-GB"/>
        </w:rPr>
        <w:t xml:space="preserve">sufficient number of participants. Understandably, after following a long pathway to reach ENT and audiology services, some may have wanted to continue on this pathway and not take part in a research study. </w:t>
      </w:r>
      <w:r w:rsidRPr="008F1FE0">
        <w:rPr>
          <w:rFonts w:ascii="Times New Roman" w:hAnsi="Times New Roman" w:cs="Times New Roman"/>
          <w:sz w:val="24"/>
          <w:szCs w:val="24"/>
        </w:rPr>
        <w:t xml:space="preserve">Implementing more effective recruitment strategies will be required for future effectiveness trials. The low ratio of those participating in comparison to those invited was a potential source of bias. In addition, the non-uniform nature of the clinical care received from the different study centres may have attributed to the variability found. Interpretation is limited to participants with similar demographical and clinical profiles and further generalisability of the results to other populations is not possible without further systematic replication in other settings. </w:t>
      </w:r>
      <w:r w:rsidR="00CD055C" w:rsidRPr="008F1FE0">
        <w:rPr>
          <w:rFonts w:ascii="Times New Roman" w:hAnsi="Times New Roman" w:cs="Times New Roman"/>
          <w:sz w:val="24"/>
          <w:szCs w:val="24"/>
        </w:rPr>
        <w:t xml:space="preserve">Moreover, </w:t>
      </w:r>
      <w:r w:rsidR="00063801" w:rsidRPr="008F1FE0">
        <w:rPr>
          <w:rFonts w:ascii="Times New Roman" w:hAnsi="Times New Roman" w:cs="Times New Roman"/>
          <w:sz w:val="24"/>
          <w:szCs w:val="24"/>
        </w:rPr>
        <w:t xml:space="preserve">some of the outcome measures selected </w:t>
      </w:r>
      <w:r w:rsidR="00CD055C" w:rsidRPr="008F1FE0">
        <w:rPr>
          <w:rFonts w:ascii="Times New Roman" w:hAnsi="Times New Roman" w:cs="Times New Roman"/>
          <w:sz w:val="24"/>
          <w:szCs w:val="24"/>
        </w:rPr>
        <w:t>may not have been</w:t>
      </w:r>
      <w:r w:rsidR="005E77DD" w:rsidRPr="008F1FE0">
        <w:rPr>
          <w:rFonts w:ascii="Times New Roman" w:hAnsi="Times New Roman" w:cs="Times New Roman"/>
          <w:sz w:val="24"/>
          <w:szCs w:val="24"/>
        </w:rPr>
        <w:t xml:space="preserve"> optimal for a tinnitus population</w:t>
      </w:r>
      <w:r w:rsidR="00CD055C" w:rsidRPr="008F1FE0">
        <w:rPr>
          <w:rFonts w:ascii="Times New Roman" w:hAnsi="Times New Roman" w:cs="Times New Roman"/>
          <w:sz w:val="24"/>
          <w:szCs w:val="24"/>
        </w:rPr>
        <w:t>.</w:t>
      </w:r>
      <w:r w:rsidR="00063801" w:rsidRPr="008F1FE0">
        <w:rPr>
          <w:rFonts w:ascii="Times New Roman" w:hAnsi="Times New Roman" w:cs="Times New Roman"/>
          <w:sz w:val="24"/>
          <w:szCs w:val="24"/>
        </w:rPr>
        <w:t xml:space="preserve"> Although the GAD-7 can identify generalized anxiety disorder, other anxiety symptoms more specific to a tinnitus population may be missed.</w:t>
      </w:r>
    </w:p>
    <w:p w14:paraId="240B1BFE" w14:textId="77777777" w:rsidR="00D70D5C" w:rsidRDefault="00D70D5C" w:rsidP="006F19A7">
      <w:pPr>
        <w:spacing w:line="480" w:lineRule="auto"/>
        <w:rPr>
          <w:rFonts w:ascii="Times New Roman" w:hAnsi="Times New Roman" w:cs="Times New Roman"/>
          <w:b/>
          <w:sz w:val="24"/>
          <w:szCs w:val="24"/>
          <w:lang w:eastAsia="en-GB"/>
        </w:rPr>
      </w:pPr>
    </w:p>
    <w:p w14:paraId="4891B72E" w14:textId="6AC50985" w:rsidR="00EC72D8" w:rsidRPr="008F1FE0" w:rsidRDefault="00EC72D8" w:rsidP="006F19A7">
      <w:pPr>
        <w:spacing w:line="480" w:lineRule="auto"/>
        <w:rPr>
          <w:rFonts w:ascii="Times New Roman" w:hAnsi="Times New Roman" w:cs="Times New Roman"/>
          <w:b/>
          <w:sz w:val="24"/>
          <w:szCs w:val="24"/>
          <w:lang w:eastAsia="en-GB"/>
        </w:rPr>
      </w:pPr>
      <w:r w:rsidRPr="008F1FE0">
        <w:rPr>
          <w:rFonts w:ascii="Times New Roman" w:hAnsi="Times New Roman" w:cs="Times New Roman"/>
          <w:b/>
          <w:sz w:val="24"/>
          <w:szCs w:val="24"/>
          <w:lang w:eastAsia="en-GB"/>
        </w:rPr>
        <w:t>Future research</w:t>
      </w:r>
    </w:p>
    <w:p w14:paraId="192D446B" w14:textId="672D9A56" w:rsidR="00EC72D8" w:rsidRPr="008F1FE0" w:rsidRDefault="00EC72D8" w:rsidP="006F19A7">
      <w:pPr>
        <w:spacing w:line="480" w:lineRule="auto"/>
        <w:rPr>
          <w:rFonts w:ascii="Times New Roman" w:hAnsi="Times New Roman" w:cs="Times New Roman"/>
          <w:sz w:val="24"/>
          <w:szCs w:val="24"/>
        </w:rPr>
      </w:pPr>
      <w:r w:rsidRPr="008F1FE0">
        <w:rPr>
          <w:rFonts w:ascii="Times New Roman" w:hAnsi="Times New Roman" w:cs="Times New Roman"/>
          <w:sz w:val="24"/>
          <w:szCs w:val="24"/>
        </w:rPr>
        <w:t>The present study focused on clinical effectiveness. More work is required to determine cost effectiveness as this informat</w:t>
      </w:r>
      <w:r w:rsidR="007C4505" w:rsidRPr="008F1FE0">
        <w:rPr>
          <w:rFonts w:ascii="Times New Roman" w:hAnsi="Times New Roman" w:cs="Times New Roman"/>
          <w:sz w:val="24"/>
          <w:szCs w:val="24"/>
        </w:rPr>
        <w:t>ion is required by stakeholders</w:t>
      </w:r>
      <w:r w:rsidRPr="008F1FE0">
        <w:rPr>
          <w:rFonts w:ascii="Times New Roman" w:hAnsi="Times New Roman" w:cs="Times New Roman"/>
          <w:sz w:val="24"/>
          <w:szCs w:val="24"/>
        </w:rPr>
        <w:fldChar w:fldCharType="begin"/>
      </w:r>
      <w:r w:rsidR="00864FFF" w:rsidRPr="008F1FE0">
        <w:rPr>
          <w:rFonts w:ascii="Times New Roman" w:hAnsi="Times New Roman" w:cs="Times New Roman"/>
          <w:sz w:val="24"/>
          <w:szCs w:val="24"/>
        </w:rPr>
        <w:instrText>ADDIN RW.CITE{{796 Stockdale,David 2017; 488 Cima,Rilana 2009}}</w:instrText>
      </w:r>
      <w:r w:rsidRPr="008F1FE0">
        <w:rPr>
          <w:rFonts w:ascii="Times New Roman" w:hAnsi="Times New Roman" w:cs="Times New Roman"/>
          <w:sz w:val="24"/>
          <w:szCs w:val="24"/>
        </w:rPr>
        <w:fldChar w:fldCharType="separate"/>
      </w:r>
      <w:r w:rsidR="00864FFF" w:rsidRPr="008F1FE0">
        <w:rPr>
          <w:rFonts w:ascii="Times New Roman" w:hAnsi="Times New Roman" w:cs="Times New Roman"/>
          <w:sz w:val="24"/>
          <w:szCs w:val="24"/>
          <w:vertAlign w:val="superscript"/>
        </w:rPr>
        <w:t>4,37</w:t>
      </w:r>
      <w:r w:rsidRPr="008F1FE0">
        <w:rPr>
          <w:rFonts w:ascii="Times New Roman" w:hAnsi="Times New Roman" w:cs="Times New Roman"/>
          <w:sz w:val="24"/>
          <w:szCs w:val="24"/>
        </w:rPr>
        <w:fldChar w:fldCharType="end"/>
      </w:r>
      <w:r w:rsidRPr="008F1FE0">
        <w:rPr>
          <w:rFonts w:ascii="Times New Roman" w:hAnsi="Times New Roman" w:cs="Times New Roman"/>
          <w:sz w:val="24"/>
          <w:szCs w:val="24"/>
        </w:rPr>
        <w:t>. A lexicon of assessment and outcome measures for tele-mental health has been developed as a resource for t</w:t>
      </w:r>
      <w:r w:rsidR="007C4505" w:rsidRPr="008F1FE0">
        <w:rPr>
          <w:rFonts w:ascii="Times New Roman" w:hAnsi="Times New Roman" w:cs="Times New Roman"/>
          <w:sz w:val="24"/>
          <w:szCs w:val="24"/>
        </w:rPr>
        <w:t>he evaluation of these services</w:t>
      </w:r>
      <w:r w:rsidRPr="008F1FE0">
        <w:rPr>
          <w:rFonts w:ascii="Times New Roman" w:hAnsi="Times New Roman" w:cs="Times New Roman"/>
          <w:sz w:val="24"/>
          <w:szCs w:val="24"/>
        </w:rPr>
        <w:fldChar w:fldCharType="begin"/>
      </w:r>
      <w:r w:rsidR="00864FFF" w:rsidRPr="008F1FE0">
        <w:rPr>
          <w:rFonts w:ascii="Times New Roman" w:hAnsi="Times New Roman" w:cs="Times New Roman"/>
          <w:sz w:val="24"/>
          <w:szCs w:val="24"/>
        </w:rPr>
        <w:instrText>ADDIN RW.CITE{{662 Shore,JayH 2014}}</w:instrText>
      </w:r>
      <w:r w:rsidRPr="008F1FE0">
        <w:rPr>
          <w:rFonts w:ascii="Times New Roman" w:hAnsi="Times New Roman" w:cs="Times New Roman"/>
          <w:sz w:val="24"/>
          <w:szCs w:val="24"/>
        </w:rPr>
        <w:fldChar w:fldCharType="separate"/>
      </w:r>
      <w:r w:rsidR="00864FFF" w:rsidRPr="008F1FE0">
        <w:rPr>
          <w:rFonts w:ascii="Times New Roman" w:hAnsi="Times New Roman" w:cs="Times New Roman"/>
          <w:sz w:val="24"/>
          <w:szCs w:val="24"/>
          <w:vertAlign w:val="superscript"/>
        </w:rPr>
        <w:t>38</w:t>
      </w:r>
      <w:r w:rsidRPr="008F1FE0">
        <w:rPr>
          <w:rFonts w:ascii="Times New Roman" w:hAnsi="Times New Roman" w:cs="Times New Roman"/>
          <w:sz w:val="24"/>
          <w:szCs w:val="24"/>
        </w:rPr>
        <w:fldChar w:fldCharType="end"/>
      </w:r>
      <w:r w:rsidRPr="008F1FE0">
        <w:rPr>
          <w:rFonts w:ascii="Times New Roman" w:hAnsi="Times New Roman" w:cs="Times New Roman"/>
          <w:sz w:val="24"/>
          <w:szCs w:val="24"/>
        </w:rPr>
        <w:t>. Evaluation metrics include treatment utilisation, travel costs, stigma, anxiety, waiting times, training, and motivational readiness. Future research can</w:t>
      </w:r>
      <w:r w:rsidR="00281864" w:rsidRPr="008F1FE0">
        <w:rPr>
          <w:rFonts w:ascii="Times New Roman" w:hAnsi="Times New Roman" w:cs="Times New Roman"/>
          <w:sz w:val="24"/>
          <w:szCs w:val="24"/>
        </w:rPr>
        <w:t xml:space="preserve"> use these domains to standardiz</w:t>
      </w:r>
      <w:r w:rsidRPr="008F1FE0">
        <w:rPr>
          <w:rFonts w:ascii="Times New Roman" w:hAnsi="Times New Roman" w:cs="Times New Roman"/>
          <w:sz w:val="24"/>
          <w:szCs w:val="24"/>
        </w:rPr>
        <w:t xml:space="preserve">e approaches, to determine cost effectiveness and provide a more comprehensive comparison of services. </w:t>
      </w:r>
    </w:p>
    <w:p w14:paraId="32456635" w14:textId="6A758ADB" w:rsidR="0028290C" w:rsidRPr="008F1FE0" w:rsidRDefault="00EC72D8" w:rsidP="006F19A7">
      <w:pPr>
        <w:spacing w:line="480" w:lineRule="auto"/>
        <w:rPr>
          <w:rFonts w:ascii="Times New Roman" w:hAnsi="Times New Roman" w:cs="Times New Roman"/>
          <w:sz w:val="24"/>
          <w:szCs w:val="24"/>
        </w:rPr>
      </w:pPr>
      <w:r w:rsidRPr="008F1FE0">
        <w:rPr>
          <w:rFonts w:ascii="Times New Roman" w:hAnsi="Times New Roman" w:cs="Times New Roman"/>
          <w:sz w:val="24"/>
          <w:szCs w:val="24"/>
        </w:rPr>
        <w:t>Although further work is required to differentiate which patients are best suited for iCBT or F2F interventions and whether including low-intensity interventions would be cost- and clinically effective, this study adds to the evidence of effectiveness of iCBT for tinnitus.</w:t>
      </w:r>
    </w:p>
    <w:p w14:paraId="678773F3" w14:textId="14973C17" w:rsidR="00B610AC" w:rsidRDefault="00B610AC" w:rsidP="006F19A7">
      <w:pPr>
        <w:spacing w:line="480" w:lineRule="auto"/>
        <w:rPr>
          <w:rFonts w:ascii="Times New Roman" w:hAnsi="Times New Roman" w:cs="Times New Roman"/>
          <w:sz w:val="24"/>
          <w:szCs w:val="24"/>
        </w:rPr>
      </w:pPr>
    </w:p>
    <w:p w14:paraId="08E8EDDD" w14:textId="22EA819C" w:rsidR="00AA1DF5" w:rsidRDefault="00AA1DF5" w:rsidP="006F19A7">
      <w:pPr>
        <w:spacing w:line="480" w:lineRule="auto"/>
        <w:rPr>
          <w:rFonts w:ascii="Times New Roman" w:hAnsi="Times New Roman" w:cs="Times New Roman"/>
          <w:sz w:val="24"/>
          <w:szCs w:val="24"/>
        </w:rPr>
      </w:pPr>
    </w:p>
    <w:p w14:paraId="197B023C" w14:textId="462CB3DA" w:rsidR="00AA1DF5" w:rsidRDefault="00AA1DF5" w:rsidP="006F19A7">
      <w:pPr>
        <w:spacing w:line="480" w:lineRule="auto"/>
        <w:rPr>
          <w:rFonts w:ascii="Times New Roman" w:hAnsi="Times New Roman" w:cs="Times New Roman"/>
          <w:sz w:val="24"/>
          <w:szCs w:val="24"/>
        </w:rPr>
      </w:pPr>
    </w:p>
    <w:p w14:paraId="3BFC982C" w14:textId="7A3EBFA0" w:rsidR="00AA1DF5" w:rsidRDefault="00AA1DF5" w:rsidP="006F19A7">
      <w:pPr>
        <w:spacing w:line="480" w:lineRule="auto"/>
        <w:rPr>
          <w:rFonts w:ascii="Times New Roman" w:hAnsi="Times New Roman" w:cs="Times New Roman"/>
          <w:sz w:val="24"/>
          <w:szCs w:val="24"/>
        </w:rPr>
      </w:pPr>
    </w:p>
    <w:p w14:paraId="544A5A08" w14:textId="2555D7C7" w:rsidR="00AA1DF5" w:rsidRDefault="00AA1DF5" w:rsidP="006F19A7">
      <w:pPr>
        <w:spacing w:line="480" w:lineRule="auto"/>
        <w:rPr>
          <w:rFonts w:ascii="Times New Roman" w:hAnsi="Times New Roman" w:cs="Times New Roman"/>
          <w:sz w:val="24"/>
          <w:szCs w:val="24"/>
        </w:rPr>
      </w:pPr>
    </w:p>
    <w:p w14:paraId="6943A5DD" w14:textId="1C2580B6" w:rsidR="00AA1DF5" w:rsidRDefault="00AA1DF5" w:rsidP="006F19A7">
      <w:pPr>
        <w:spacing w:line="480" w:lineRule="auto"/>
        <w:rPr>
          <w:rFonts w:ascii="Times New Roman" w:hAnsi="Times New Roman" w:cs="Times New Roman"/>
          <w:sz w:val="24"/>
          <w:szCs w:val="24"/>
        </w:rPr>
      </w:pPr>
    </w:p>
    <w:p w14:paraId="65C789DA" w14:textId="1F302687" w:rsidR="00AA1DF5" w:rsidRDefault="00AA1DF5" w:rsidP="006F19A7">
      <w:pPr>
        <w:spacing w:line="480" w:lineRule="auto"/>
        <w:rPr>
          <w:rFonts w:ascii="Times New Roman" w:hAnsi="Times New Roman" w:cs="Times New Roman"/>
          <w:sz w:val="24"/>
          <w:szCs w:val="24"/>
        </w:rPr>
      </w:pPr>
    </w:p>
    <w:p w14:paraId="1542C6B6" w14:textId="6C4FB368" w:rsidR="00AA1DF5" w:rsidRDefault="00AA1DF5" w:rsidP="006F19A7">
      <w:pPr>
        <w:spacing w:line="480" w:lineRule="auto"/>
        <w:rPr>
          <w:rFonts w:ascii="Times New Roman" w:hAnsi="Times New Roman" w:cs="Times New Roman"/>
          <w:sz w:val="24"/>
          <w:szCs w:val="24"/>
        </w:rPr>
      </w:pPr>
    </w:p>
    <w:p w14:paraId="48A2963D" w14:textId="25EAFFC9" w:rsidR="00AA1DF5" w:rsidRDefault="00AA1DF5" w:rsidP="006F19A7">
      <w:pPr>
        <w:spacing w:line="480" w:lineRule="auto"/>
        <w:rPr>
          <w:rFonts w:ascii="Times New Roman" w:hAnsi="Times New Roman" w:cs="Times New Roman"/>
          <w:sz w:val="24"/>
          <w:szCs w:val="24"/>
        </w:rPr>
      </w:pPr>
    </w:p>
    <w:p w14:paraId="436397E3" w14:textId="7E5EAEF6" w:rsidR="00AA1DF5" w:rsidRDefault="00AA1DF5" w:rsidP="006F19A7">
      <w:pPr>
        <w:spacing w:line="480" w:lineRule="auto"/>
        <w:rPr>
          <w:rFonts w:ascii="Times New Roman" w:hAnsi="Times New Roman" w:cs="Times New Roman"/>
          <w:sz w:val="24"/>
          <w:szCs w:val="24"/>
        </w:rPr>
      </w:pPr>
    </w:p>
    <w:p w14:paraId="116B14EC" w14:textId="46A2573B" w:rsidR="00AA1DF5" w:rsidRDefault="00AA1DF5" w:rsidP="006F19A7">
      <w:pPr>
        <w:spacing w:line="480" w:lineRule="auto"/>
        <w:rPr>
          <w:rFonts w:ascii="Times New Roman" w:hAnsi="Times New Roman" w:cs="Times New Roman"/>
          <w:sz w:val="24"/>
          <w:szCs w:val="24"/>
        </w:rPr>
      </w:pPr>
    </w:p>
    <w:p w14:paraId="5CF9526A" w14:textId="77777777" w:rsidR="00AA1DF5" w:rsidRPr="008F1FE0" w:rsidRDefault="00AA1DF5" w:rsidP="006F19A7">
      <w:pPr>
        <w:spacing w:line="480" w:lineRule="auto"/>
        <w:rPr>
          <w:rFonts w:ascii="Times New Roman" w:hAnsi="Times New Roman" w:cs="Times New Roman"/>
          <w:sz w:val="24"/>
          <w:szCs w:val="24"/>
        </w:rPr>
      </w:pPr>
    </w:p>
    <w:p w14:paraId="0D770D99" w14:textId="77777777" w:rsidR="00786E94" w:rsidRPr="008F1FE0" w:rsidRDefault="00786E94" w:rsidP="00786E94">
      <w:pPr>
        <w:pStyle w:val="Heading1"/>
      </w:pPr>
      <w:r w:rsidRPr="008F1FE0">
        <w:t xml:space="preserve">REFERENCES </w:t>
      </w:r>
    </w:p>
    <w:p w14:paraId="2B515C4F" w14:textId="77777777" w:rsidR="00786E94" w:rsidRPr="008F1FE0" w:rsidRDefault="00786E94" w:rsidP="00786E94">
      <w:pPr>
        <w:pStyle w:val="NormalWeb"/>
        <w:spacing w:line="480" w:lineRule="auto"/>
      </w:pPr>
      <w:r w:rsidRPr="008F1FE0">
        <w:fldChar w:fldCharType="begin"/>
      </w:r>
      <w:r w:rsidRPr="008F1FE0">
        <w:instrText>ADDIN RW.BIB</w:instrText>
      </w:r>
      <w:r w:rsidRPr="008F1FE0">
        <w:fldChar w:fldCharType="separate"/>
      </w:r>
      <w:r w:rsidRPr="008F1FE0">
        <w:t xml:space="preserve">1. Baguley D, McFerran D, Hall D. Tinnitus. </w:t>
      </w:r>
      <w:r w:rsidRPr="008F1FE0">
        <w:rPr>
          <w:i/>
          <w:iCs/>
        </w:rPr>
        <w:t>The Lancet</w:t>
      </w:r>
      <w:r w:rsidRPr="008F1FE0">
        <w:t>. 2013;382(9904):1600-1607.</w:t>
      </w:r>
    </w:p>
    <w:p w14:paraId="6B4EFF3D" w14:textId="77777777" w:rsidR="00786E94" w:rsidRPr="008F1FE0" w:rsidRDefault="00786E94" w:rsidP="00786E94">
      <w:pPr>
        <w:pStyle w:val="NormalWeb"/>
        <w:spacing w:line="480" w:lineRule="auto"/>
      </w:pPr>
      <w:r w:rsidRPr="008F1FE0">
        <w:t xml:space="preserve">2. Cima RF, Vlaeyen JW, Maes IH, Joore MA, Anteunis LJ. Tinnitus interferes with daily life activities: A psychometric examination of the tinnitus disability index. </w:t>
      </w:r>
      <w:r w:rsidRPr="008F1FE0">
        <w:rPr>
          <w:i/>
          <w:iCs/>
        </w:rPr>
        <w:t>Ear Hear</w:t>
      </w:r>
      <w:r w:rsidRPr="008F1FE0">
        <w:t>. 2011;32(5):623-633. doi: 10.1097/AUD.0b013e31820dd411.</w:t>
      </w:r>
    </w:p>
    <w:p w14:paraId="50A2BE5F" w14:textId="77777777" w:rsidR="00786E94" w:rsidRPr="008F1FE0" w:rsidRDefault="00786E94" w:rsidP="00786E94">
      <w:pPr>
        <w:pStyle w:val="NormalWeb"/>
        <w:spacing w:line="480" w:lineRule="auto"/>
      </w:pPr>
      <w:r w:rsidRPr="008F1FE0">
        <w:t xml:space="preserve">3. Goldstein E, Ho C, Hanna R, et al. Cost of care for subjective tinnitus in relation to patient satisfaction. </w:t>
      </w:r>
      <w:r w:rsidRPr="008F1FE0">
        <w:rPr>
          <w:i/>
          <w:iCs/>
        </w:rPr>
        <w:t>Otolaryngology–Head and Neck Surgery</w:t>
      </w:r>
      <w:r w:rsidRPr="008F1FE0">
        <w:t>. 2015;152(3):518-523..</w:t>
      </w:r>
    </w:p>
    <w:p w14:paraId="0E6E1C0E" w14:textId="77777777" w:rsidR="00786E94" w:rsidRPr="008F1FE0" w:rsidRDefault="00786E94" w:rsidP="00786E94">
      <w:pPr>
        <w:pStyle w:val="NormalWeb"/>
        <w:spacing w:line="480" w:lineRule="auto"/>
      </w:pPr>
      <w:r w:rsidRPr="008F1FE0">
        <w:t xml:space="preserve">4. Stockdale D, McFerran D, Brazier P, et al. An economic evaluation of the healthcare cost of tinnitus management in the UK. </w:t>
      </w:r>
      <w:r w:rsidRPr="008F1FE0">
        <w:rPr>
          <w:i/>
          <w:iCs/>
        </w:rPr>
        <w:t>BMC Health Services Research</w:t>
      </w:r>
      <w:r w:rsidRPr="008F1FE0">
        <w:t>. 2017;17(1):577.</w:t>
      </w:r>
    </w:p>
    <w:p w14:paraId="3136FAE3" w14:textId="77777777" w:rsidR="00786E94" w:rsidRPr="008F1FE0" w:rsidRDefault="00786E94" w:rsidP="00786E94">
      <w:pPr>
        <w:pStyle w:val="NormalWeb"/>
        <w:spacing w:line="480" w:lineRule="auto"/>
      </w:pPr>
      <w:r w:rsidRPr="008F1FE0">
        <w:t xml:space="preserve">5. Hoare DJ, Broomhead E, Stockdale D, Kennedy V. Equity and person-centeredness in provision of tinnitus services in UK national health service audiology departments. </w:t>
      </w:r>
      <w:r w:rsidRPr="008F1FE0">
        <w:rPr>
          <w:i/>
          <w:iCs/>
        </w:rPr>
        <w:t>European Journal for Person Centered Healthcare</w:t>
      </w:r>
      <w:r w:rsidRPr="008F1FE0">
        <w:t>. 2015;3(3):318-326.</w:t>
      </w:r>
    </w:p>
    <w:p w14:paraId="254399FA" w14:textId="77777777" w:rsidR="00786E94" w:rsidRPr="008F1FE0" w:rsidRDefault="00786E94" w:rsidP="00786E94">
      <w:pPr>
        <w:pStyle w:val="NormalWeb"/>
        <w:spacing w:line="480" w:lineRule="auto"/>
      </w:pPr>
      <w:r w:rsidRPr="008F1FE0">
        <w:t xml:space="preserve">6. Gander PE, Hoare DJ, Collins L, Smith S, Hall DA. Tinnitus referral pathways within the national health service in england: A survey of their perceived effectiveness among audiology staff. </w:t>
      </w:r>
      <w:r w:rsidRPr="008F1FE0">
        <w:rPr>
          <w:i/>
          <w:iCs/>
        </w:rPr>
        <w:t>BMC Health Serv Res</w:t>
      </w:r>
      <w:r w:rsidRPr="008F1FE0">
        <w:t>. 2011;11:162-6963-11-162. doi: 10.1186/1472-6963-11-162.</w:t>
      </w:r>
    </w:p>
    <w:p w14:paraId="2D76D88C" w14:textId="77777777" w:rsidR="00786E94" w:rsidRPr="008F1FE0" w:rsidRDefault="00786E94" w:rsidP="00786E94">
      <w:pPr>
        <w:pStyle w:val="NormalWeb"/>
        <w:spacing w:line="480" w:lineRule="auto"/>
      </w:pPr>
      <w:r w:rsidRPr="008F1FE0">
        <w:t xml:space="preserve">7. Hoare DJ, Kowalkowski VL, Kang S, Hall DA. Systematic review and meta‐analyses of randomized controlled trials examining tinnitus management. </w:t>
      </w:r>
      <w:r w:rsidRPr="008F1FE0">
        <w:rPr>
          <w:i/>
          <w:iCs/>
        </w:rPr>
        <w:t>Laryngoscope</w:t>
      </w:r>
      <w:r w:rsidRPr="008F1FE0">
        <w:t xml:space="preserve">. 2011;121(7):1555-1564. </w:t>
      </w:r>
    </w:p>
    <w:p w14:paraId="435E4CB3" w14:textId="77777777" w:rsidR="00786E94" w:rsidRPr="008F1FE0" w:rsidRDefault="00786E94" w:rsidP="00786E94">
      <w:pPr>
        <w:pStyle w:val="NormalWeb"/>
        <w:spacing w:line="480" w:lineRule="auto"/>
      </w:pPr>
      <w:r w:rsidRPr="008F1FE0">
        <w:t xml:space="preserve">8. Hesser H, Weise C, Westin VZ, Andersson G. A systematic review and meta-analysis of randomized controlled trials of cognitive–behavioral therapy for tinnitus distress. </w:t>
      </w:r>
      <w:r w:rsidRPr="008F1FE0">
        <w:rPr>
          <w:i/>
          <w:iCs/>
        </w:rPr>
        <w:t>Clin Psychol Rev</w:t>
      </w:r>
      <w:r w:rsidRPr="008F1FE0">
        <w:t xml:space="preserve">. 2011;31(4):545-553. </w:t>
      </w:r>
    </w:p>
    <w:p w14:paraId="13B140B4" w14:textId="77777777" w:rsidR="00786E94" w:rsidRPr="008F1FE0" w:rsidRDefault="00786E94" w:rsidP="00786E94">
      <w:pPr>
        <w:pStyle w:val="NormalWeb"/>
        <w:spacing w:line="480" w:lineRule="auto"/>
      </w:pPr>
      <w:r w:rsidRPr="008F1FE0">
        <w:t xml:space="preserve">9. Andersson G, Strömgren T, Ström L, Lyttkens L. Randomized controlled trial of internet-based cognitive behavior therapy for distress associated with tinnitus. </w:t>
      </w:r>
      <w:r w:rsidRPr="008F1FE0">
        <w:rPr>
          <w:i/>
          <w:iCs/>
        </w:rPr>
        <w:t>Psychosom Med</w:t>
      </w:r>
      <w:r w:rsidRPr="008F1FE0">
        <w:t>. 2002;64(5):810-816.</w:t>
      </w:r>
    </w:p>
    <w:p w14:paraId="120BEC6C" w14:textId="77777777" w:rsidR="00786E94" w:rsidRPr="008F1FE0" w:rsidRDefault="00786E94" w:rsidP="00786E94">
      <w:pPr>
        <w:pStyle w:val="NormalWeb"/>
        <w:spacing w:line="480" w:lineRule="auto"/>
      </w:pPr>
      <w:r w:rsidRPr="008F1FE0">
        <w:t xml:space="preserve">10. Beukes EW, Vlaescu G, Manchaiah V, et al. Development and technical functionality of an internet-based intervention for tinnitus in the UK. </w:t>
      </w:r>
      <w:r w:rsidRPr="008F1FE0">
        <w:rPr>
          <w:i/>
          <w:iCs/>
        </w:rPr>
        <w:t>Internet Interventions</w:t>
      </w:r>
      <w:r w:rsidRPr="008F1FE0">
        <w:t xml:space="preserve">. 2016;6:6-15. </w:t>
      </w:r>
    </w:p>
    <w:p w14:paraId="6E799318" w14:textId="77777777" w:rsidR="00786E94" w:rsidRPr="008F1FE0" w:rsidRDefault="00786E94" w:rsidP="00786E94">
      <w:pPr>
        <w:pStyle w:val="NormalWeb"/>
        <w:spacing w:line="480" w:lineRule="auto"/>
      </w:pPr>
      <w:r w:rsidRPr="008F1FE0">
        <w:t xml:space="preserve">11. Beukes EW, Allen PM, Manchaiah V, Baguley DM, Andersson G. Internet-based intervention for tinnitus: Outcome of a single-group open trial. </w:t>
      </w:r>
      <w:r w:rsidRPr="008F1FE0">
        <w:rPr>
          <w:i/>
          <w:iCs/>
        </w:rPr>
        <w:t>J Am Acad Audiol</w:t>
      </w:r>
      <w:r w:rsidRPr="008F1FE0">
        <w:t xml:space="preserve">. 2017;28(4):340-351. </w:t>
      </w:r>
    </w:p>
    <w:p w14:paraId="490CF1D6" w14:textId="77777777" w:rsidR="00786E94" w:rsidRPr="008F1FE0" w:rsidRDefault="00786E94" w:rsidP="00786E94">
      <w:pPr>
        <w:pStyle w:val="NormalWeb"/>
        <w:spacing w:line="480" w:lineRule="auto"/>
      </w:pPr>
      <w:r w:rsidRPr="008F1FE0">
        <w:t xml:space="preserve">12. Beukes EW, Baguley DM, Allen PM, Manchaiah V, Andersson G. Audiologist-guided internet-based cognitive behavior therapy for adults with tinnitus in the United Kingdom: A randomized controlled trial. </w:t>
      </w:r>
      <w:r w:rsidRPr="008F1FE0">
        <w:rPr>
          <w:i/>
          <w:iCs/>
        </w:rPr>
        <w:t>Ear Hear</w:t>
      </w:r>
      <w:r w:rsidRPr="008F1FE0">
        <w:t xml:space="preserve">. 2017. </w:t>
      </w:r>
    </w:p>
    <w:p w14:paraId="10A66ACC" w14:textId="77777777" w:rsidR="00786E94" w:rsidRPr="008F1FE0" w:rsidRDefault="00786E94" w:rsidP="00786E94">
      <w:pPr>
        <w:pStyle w:val="NormalWeb"/>
        <w:spacing w:line="480" w:lineRule="auto"/>
      </w:pPr>
      <w:r w:rsidRPr="008F1FE0">
        <w:t xml:space="preserve">13. Kaldo V, Levin S, Widarsson J, Buhrman M, Larsen H, Andersson G. Internet versus group cognitive-behavioral treatment of distress associated with tinnitus: A randomized controlled trial. </w:t>
      </w:r>
      <w:r w:rsidRPr="008F1FE0">
        <w:rPr>
          <w:i/>
          <w:iCs/>
        </w:rPr>
        <w:t>Behavior Therapy</w:t>
      </w:r>
      <w:r w:rsidRPr="008F1FE0">
        <w:t>. 2008;39(4):348-359.</w:t>
      </w:r>
    </w:p>
    <w:p w14:paraId="5B5BD598" w14:textId="77777777" w:rsidR="00786E94" w:rsidRPr="008F1FE0" w:rsidRDefault="00786E94" w:rsidP="00786E94">
      <w:pPr>
        <w:pStyle w:val="NormalWeb"/>
        <w:spacing w:line="480" w:lineRule="auto"/>
      </w:pPr>
      <w:r w:rsidRPr="008F1FE0">
        <w:t xml:space="preserve">14. Nyenhuis N, Kröner-Herwig B, Zastrutzki S, Jäger B. An internet- based cognitive- behavioural training for acute tinnitus: Secondary analysis of acceptance in terms of satisfaction, trial attrition and non-usage attrition. </w:t>
      </w:r>
      <w:r w:rsidRPr="008F1FE0">
        <w:rPr>
          <w:i/>
          <w:iCs/>
        </w:rPr>
        <w:t>Cognitive Behaviour Therapy</w:t>
      </w:r>
      <w:r w:rsidRPr="008F1FE0">
        <w:t>. 2013;42(2):139-145. doi: 10.1080/16506073.2012.724081.</w:t>
      </w:r>
    </w:p>
    <w:p w14:paraId="6D1E1EFA" w14:textId="77777777" w:rsidR="00786E94" w:rsidRPr="008F1FE0" w:rsidRDefault="00786E94" w:rsidP="00786E94">
      <w:pPr>
        <w:pStyle w:val="NormalWeb"/>
        <w:spacing w:line="480" w:lineRule="auto"/>
      </w:pPr>
      <w:r w:rsidRPr="008F1FE0">
        <w:t xml:space="preserve">15. Jasper K, Weise C, Conrad I, Andersson G, Hiller W, Kleinstaeuber M. Internet- based guided self-help versus group cognitive behavioral therapy for chronic tinnitus: A randomized controlled trial. </w:t>
      </w:r>
      <w:r w:rsidRPr="008F1FE0">
        <w:rPr>
          <w:i/>
          <w:iCs/>
        </w:rPr>
        <w:t>Psychother Psychosom</w:t>
      </w:r>
      <w:r w:rsidRPr="008F1FE0">
        <w:t>. 2014;83(4):234-246. doi: 10.1159/000360705.</w:t>
      </w:r>
    </w:p>
    <w:p w14:paraId="37975934" w14:textId="77777777" w:rsidR="00786E94" w:rsidRPr="008F1FE0" w:rsidRDefault="00786E94" w:rsidP="00786E94">
      <w:pPr>
        <w:pStyle w:val="NormalWeb"/>
        <w:spacing w:line="480" w:lineRule="auto"/>
      </w:pPr>
      <w:r w:rsidRPr="008F1FE0">
        <w:t xml:space="preserve">16. Beukes EW, Baguley DM, Allen PM, Manchaiah V, Andersson G. Guided internet-based versus face-to-face clinical care in the management of tinnitus: Study protocol for a multi-centre randomised controlled trial. </w:t>
      </w:r>
      <w:r w:rsidRPr="008F1FE0">
        <w:rPr>
          <w:i/>
          <w:iCs/>
        </w:rPr>
        <w:t>Trials</w:t>
      </w:r>
      <w:r w:rsidRPr="008F1FE0">
        <w:t>. 2017;18(1):186.</w:t>
      </w:r>
    </w:p>
    <w:p w14:paraId="4445E772" w14:textId="77777777" w:rsidR="00786E94" w:rsidRPr="008F1FE0" w:rsidRDefault="00786E94" w:rsidP="00786E94">
      <w:pPr>
        <w:pStyle w:val="NormalWeb"/>
        <w:spacing w:line="480" w:lineRule="auto"/>
      </w:pPr>
      <w:r w:rsidRPr="008F1FE0">
        <w:t xml:space="preserve">17. Vlaescu G, Carlbring P, Lunner T, Andersson G. An e-platform for rehabilitation of persons with hearing problems. </w:t>
      </w:r>
      <w:r w:rsidRPr="008F1FE0">
        <w:rPr>
          <w:i/>
          <w:iCs/>
        </w:rPr>
        <w:t>Am J Audiol</w:t>
      </w:r>
      <w:r w:rsidRPr="008F1FE0">
        <w:t>. 2015;24(3):271-275.</w:t>
      </w:r>
    </w:p>
    <w:p w14:paraId="48CCEC29" w14:textId="77777777" w:rsidR="00786E94" w:rsidRPr="008F1FE0" w:rsidRDefault="00786E94" w:rsidP="00786E94">
      <w:pPr>
        <w:pStyle w:val="NormalWeb"/>
        <w:spacing w:line="480" w:lineRule="auto"/>
      </w:pPr>
      <w:r w:rsidRPr="008F1FE0">
        <w:t xml:space="preserve">18. Meikle MB, Henry JA, Griest SE, et al. The tinnitus functional index: Development of a new clinical measure for chronic, intrusive tinnitus. </w:t>
      </w:r>
      <w:r w:rsidRPr="008F1FE0">
        <w:rPr>
          <w:i/>
          <w:iCs/>
        </w:rPr>
        <w:t>Ear Hear</w:t>
      </w:r>
      <w:r w:rsidRPr="008F1FE0">
        <w:t>. 2012;33(2):153-176. doi: 10.1097/AUD.0b013e31822f67c0.</w:t>
      </w:r>
    </w:p>
    <w:p w14:paraId="788CC260" w14:textId="77777777" w:rsidR="00786E94" w:rsidRPr="008F1FE0" w:rsidRDefault="00786E94" w:rsidP="00786E94">
      <w:pPr>
        <w:pStyle w:val="NormalWeb"/>
        <w:spacing w:line="480" w:lineRule="auto"/>
      </w:pPr>
      <w:r w:rsidRPr="008F1FE0">
        <w:t xml:space="preserve">19. Newman CW, Jacobson GP, Spitzer JB. Development of the tinnitus handicap inventory. </w:t>
      </w:r>
      <w:r w:rsidRPr="008F1FE0">
        <w:rPr>
          <w:i/>
          <w:iCs/>
        </w:rPr>
        <w:t>Archives of Otolaryngology–Head &amp; Neck Surgery</w:t>
      </w:r>
      <w:r w:rsidRPr="008F1FE0">
        <w:t xml:space="preserve">. 1996;122(2):143-148. </w:t>
      </w:r>
    </w:p>
    <w:p w14:paraId="4B09C2C7" w14:textId="77777777" w:rsidR="00786E94" w:rsidRPr="008F1FE0" w:rsidRDefault="00786E94" w:rsidP="00786E94">
      <w:pPr>
        <w:pStyle w:val="NormalWeb"/>
        <w:spacing w:line="480" w:lineRule="auto"/>
      </w:pPr>
      <w:r w:rsidRPr="008F1FE0">
        <w:t xml:space="preserve">20. Hall DA, Haider H, Szczepek AJ, et al. Systematic review of outcome domains and instruments used in clinical trials of tinnitus treatments in adults. </w:t>
      </w:r>
      <w:r w:rsidRPr="008F1FE0">
        <w:rPr>
          <w:i/>
          <w:iCs/>
        </w:rPr>
        <w:t>Trials</w:t>
      </w:r>
      <w:r w:rsidRPr="008F1FE0">
        <w:t xml:space="preserve">. 2016;17(1):270. </w:t>
      </w:r>
    </w:p>
    <w:p w14:paraId="50822755" w14:textId="77777777" w:rsidR="00786E94" w:rsidRPr="008F1FE0" w:rsidRDefault="00786E94" w:rsidP="00786E94">
      <w:pPr>
        <w:pStyle w:val="NormalWeb"/>
        <w:spacing w:line="480" w:lineRule="auto"/>
      </w:pPr>
      <w:r w:rsidRPr="008F1FE0">
        <w:t xml:space="preserve">21. Bastien CH, Vallières A, Morin CM. Validation of the insomnia severity index as an outcome measure for insomnia research. </w:t>
      </w:r>
      <w:r w:rsidRPr="008F1FE0">
        <w:rPr>
          <w:i/>
          <w:iCs/>
        </w:rPr>
        <w:t>Sleep Med</w:t>
      </w:r>
      <w:r w:rsidRPr="008F1FE0">
        <w:t xml:space="preserve">. 2001;2(4):297-307. </w:t>
      </w:r>
    </w:p>
    <w:p w14:paraId="2C2BB5F5" w14:textId="77777777" w:rsidR="00786E94" w:rsidRPr="008F1FE0" w:rsidRDefault="00786E94" w:rsidP="00786E94">
      <w:pPr>
        <w:pStyle w:val="NormalWeb"/>
        <w:spacing w:line="480" w:lineRule="auto"/>
      </w:pPr>
      <w:r w:rsidRPr="008F1FE0">
        <w:t xml:space="preserve">22. Spitzer RL, Kroenke K, Williams JB, Löwe B. A brief measure for assessing generalized anxiety disorder: The GAD-7. </w:t>
      </w:r>
      <w:r w:rsidRPr="008F1FE0">
        <w:rPr>
          <w:i/>
          <w:iCs/>
        </w:rPr>
        <w:t>Arch Intern Med</w:t>
      </w:r>
      <w:r w:rsidRPr="008F1FE0">
        <w:t xml:space="preserve">. 2006;166(10):1092-1097. </w:t>
      </w:r>
    </w:p>
    <w:p w14:paraId="23F035D2" w14:textId="77777777" w:rsidR="00786E94" w:rsidRPr="008F1FE0" w:rsidRDefault="00786E94" w:rsidP="00786E94">
      <w:pPr>
        <w:pStyle w:val="NormalWeb"/>
        <w:spacing w:line="480" w:lineRule="auto"/>
      </w:pPr>
      <w:r w:rsidRPr="008F1FE0">
        <w:t xml:space="preserve">23. Spitzer RL, Kroenke K, Williams JB, Patient Health Questionnaire Primary Care Study Group. Validation and utility of a self-report version of PRIME-MD: The PHQ primary care study. </w:t>
      </w:r>
      <w:r w:rsidRPr="008F1FE0">
        <w:rPr>
          <w:i/>
          <w:iCs/>
        </w:rPr>
        <w:t>JAMA</w:t>
      </w:r>
      <w:r w:rsidRPr="008F1FE0">
        <w:t xml:space="preserve">. 1999;282(18):1737-1744. </w:t>
      </w:r>
    </w:p>
    <w:p w14:paraId="514D8D82" w14:textId="77777777" w:rsidR="00786E94" w:rsidRPr="008F1FE0" w:rsidRDefault="00786E94" w:rsidP="00786E94">
      <w:pPr>
        <w:pStyle w:val="NormalWeb"/>
        <w:spacing w:line="480" w:lineRule="auto"/>
      </w:pPr>
      <w:r w:rsidRPr="008F1FE0">
        <w:t xml:space="preserve">24. Newman CW, Weinstein BE, Jacobson GP, Hug GA. Test-retest reliability of the hearing handicap inventory for adults. </w:t>
      </w:r>
      <w:r w:rsidRPr="008F1FE0">
        <w:rPr>
          <w:i/>
          <w:iCs/>
        </w:rPr>
        <w:t>Ear Hear</w:t>
      </w:r>
      <w:r w:rsidRPr="008F1FE0">
        <w:t>. 1991;12(5):355-357.</w:t>
      </w:r>
    </w:p>
    <w:p w14:paraId="273A945D" w14:textId="77777777" w:rsidR="00786E94" w:rsidRPr="008F1FE0" w:rsidRDefault="00786E94" w:rsidP="00786E94">
      <w:pPr>
        <w:pStyle w:val="NormalWeb"/>
        <w:spacing w:line="480" w:lineRule="auto"/>
      </w:pPr>
      <w:r w:rsidRPr="008F1FE0">
        <w:t xml:space="preserve">25. Khalfa S, Dubal S, Veuillet E, Perez-Diaz F, Jouvent R, Collet L. Psychometric normalization of a hyperacusis questionnaire. </w:t>
      </w:r>
      <w:r w:rsidRPr="008F1FE0">
        <w:rPr>
          <w:i/>
          <w:iCs/>
        </w:rPr>
        <w:t>ORL J Otorhinolaryngol Relat Spec</w:t>
      </w:r>
      <w:r w:rsidRPr="008F1FE0">
        <w:t>. 2002;64(6):436-442. doi: 67570 [pii].</w:t>
      </w:r>
    </w:p>
    <w:p w14:paraId="0D5A68FD" w14:textId="77777777" w:rsidR="00786E94" w:rsidRPr="008F1FE0" w:rsidRDefault="00786E94" w:rsidP="00786E94">
      <w:pPr>
        <w:pStyle w:val="NormalWeb"/>
        <w:spacing w:line="480" w:lineRule="auto"/>
      </w:pPr>
      <w:r w:rsidRPr="008F1FE0">
        <w:t xml:space="preserve">26. Broadbent DE, Cooper PF, FitzGerald P, Parkes KR. The cognitive failures questionnaire (CFQ) and its correlates. </w:t>
      </w:r>
      <w:r w:rsidRPr="008F1FE0">
        <w:rPr>
          <w:i/>
          <w:iCs/>
        </w:rPr>
        <w:t>British Journal of Clinical Psychology</w:t>
      </w:r>
      <w:r w:rsidRPr="008F1FE0">
        <w:t>. 1982;21(1):1-16.</w:t>
      </w:r>
    </w:p>
    <w:p w14:paraId="607A6409" w14:textId="77777777" w:rsidR="00786E94" w:rsidRPr="008F1FE0" w:rsidRDefault="00786E94" w:rsidP="00786E94">
      <w:pPr>
        <w:pStyle w:val="NormalWeb"/>
        <w:spacing w:line="480" w:lineRule="auto"/>
      </w:pPr>
      <w:r w:rsidRPr="008F1FE0">
        <w:t xml:space="preserve">27. Diener E, Emmons RA, Larsen RJ, Griffin S. The satisfaction with life scale. </w:t>
      </w:r>
      <w:r w:rsidRPr="008F1FE0">
        <w:rPr>
          <w:i/>
          <w:iCs/>
        </w:rPr>
        <w:t>J Pers Assess</w:t>
      </w:r>
      <w:r w:rsidRPr="008F1FE0">
        <w:t xml:space="preserve">. 1985;49(1):71-75. </w:t>
      </w:r>
      <w:hyperlink r:id="rId9" w:tgtFrame="_blank" w:history="1">
        <w:r w:rsidRPr="008F1FE0">
          <w:rPr>
            <w:rStyle w:val="Hyperlink"/>
            <w:rFonts w:eastAsiaTheme="majorEastAsia"/>
            <w:color w:val="auto"/>
            <w:u w:val="none"/>
          </w:rPr>
          <w:t>doi.org/10.1207/s15327752jpa4901_13</w:t>
        </w:r>
      </w:hyperlink>
      <w:r w:rsidRPr="008F1FE0">
        <w:t>.</w:t>
      </w:r>
    </w:p>
    <w:p w14:paraId="525C9AF7" w14:textId="77777777" w:rsidR="00786E94" w:rsidRPr="008F1FE0" w:rsidRDefault="00786E94" w:rsidP="00786E94">
      <w:pPr>
        <w:pStyle w:val="NormalWeb"/>
        <w:spacing w:line="480" w:lineRule="auto"/>
      </w:pPr>
      <w:r w:rsidRPr="008F1FE0">
        <w:t xml:space="preserve">28. Newman CW, Sandridge SA, Bolek L. Development and psychometric adequacy of the screening version of the tinnitus handicap inventory. </w:t>
      </w:r>
      <w:r w:rsidRPr="008F1FE0">
        <w:rPr>
          <w:i/>
          <w:iCs/>
        </w:rPr>
        <w:t>Otology &amp; Neurotology</w:t>
      </w:r>
      <w:r w:rsidRPr="008F1FE0">
        <w:t xml:space="preserve">. 2008;29(3):276-281. </w:t>
      </w:r>
    </w:p>
    <w:p w14:paraId="45B1CC93" w14:textId="77777777" w:rsidR="00786E94" w:rsidRPr="008F1FE0" w:rsidRDefault="00786E94" w:rsidP="00786E94">
      <w:pPr>
        <w:pStyle w:val="NormalWeb"/>
        <w:spacing w:line="480" w:lineRule="auto"/>
      </w:pPr>
      <w:r w:rsidRPr="008F1FE0">
        <w:t xml:space="preserve">29. Piaggio G, Elbourne DR, Pocock SJ, Evans SJ, Altman DG, ConsoRt Group. Reporting of noninferiority and equivalence randomized trials: Extension of the CONSORT 2010 statement. </w:t>
      </w:r>
      <w:r w:rsidRPr="008F1FE0">
        <w:rPr>
          <w:i/>
          <w:iCs/>
        </w:rPr>
        <w:t>JAMA</w:t>
      </w:r>
      <w:r w:rsidRPr="008F1FE0">
        <w:t>. 2012;308(24):2594-2604.</w:t>
      </w:r>
    </w:p>
    <w:p w14:paraId="5101EAE2" w14:textId="77777777" w:rsidR="00786E94" w:rsidRPr="008F1FE0" w:rsidRDefault="00786E94" w:rsidP="00786E94">
      <w:pPr>
        <w:pStyle w:val="NormalWeb"/>
        <w:spacing w:line="480" w:lineRule="auto"/>
      </w:pPr>
      <w:r w:rsidRPr="008F1FE0">
        <w:t xml:space="preserve">30. Flight L, Julious SA. Practical guide to sample size calculations: An introduction. </w:t>
      </w:r>
      <w:r w:rsidRPr="008F1FE0">
        <w:rPr>
          <w:i/>
          <w:iCs/>
        </w:rPr>
        <w:t>Pharmaceutical statistics</w:t>
      </w:r>
      <w:r w:rsidRPr="008F1FE0">
        <w:t xml:space="preserve">. 2016;15(1):68-74. </w:t>
      </w:r>
    </w:p>
    <w:p w14:paraId="519CC4E1" w14:textId="77777777" w:rsidR="00786E94" w:rsidRPr="008F1FE0" w:rsidRDefault="00786E94" w:rsidP="00786E94">
      <w:pPr>
        <w:pStyle w:val="NormalWeb"/>
        <w:spacing w:line="480" w:lineRule="auto"/>
      </w:pPr>
      <w:r w:rsidRPr="008F1FE0">
        <w:t xml:space="preserve">31. Kaldo-Sandström V, Larsen HC, Andersson G. Internet-based Cognitive—Behavioral self-help treatment of tinnitus: Clinical effectiveness and predictors of outcome. </w:t>
      </w:r>
      <w:r w:rsidRPr="008F1FE0">
        <w:rPr>
          <w:i/>
          <w:iCs/>
        </w:rPr>
        <w:t>Am J Audiol</w:t>
      </w:r>
      <w:r w:rsidRPr="008F1FE0">
        <w:t>. 2004;13(2):185-192.</w:t>
      </w:r>
    </w:p>
    <w:p w14:paraId="0639D158" w14:textId="77777777" w:rsidR="00786E94" w:rsidRPr="008F1FE0" w:rsidRDefault="00786E94" w:rsidP="00786E94">
      <w:pPr>
        <w:pStyle w:val="NormalWeb"/>
        <w:spacing w:line="480" w:lineRule="auto"/>
      </w:pPr>
      <w:r w:rsidRPr="008F1FE0">
        <w:t xml:space="preserve">32. Kaldo V, Haak T, Buhrman M, Alfonsson S, Larsen H, Andersson G. Internet-based cognitive behaviour therapy for tinnitus patients delivered in a regular clinical setting: Outcome and analysis of treatment dropout. </w:t>
      </w:r>
      <w:r w:rsidRPr="008F1FE0">
        <w:rPr>
          <w:i/>
          <w:iCs/>
        </w:rPr>
        <w:t>Cognitive behaviour therapy</w:t>
      </w:r>
      <w:r w:rsidRPr="008F1FE0">
        <w:t>. 2013;42(2):146-158.</w:t>
      </w:r>
    </w:p>
    <w:p w14:paraId="7320DC21" w14:textId="77777777" w:rsidR="00786E94" w:rsidRPr="008F1FE0" w:rsidRDefault="00786E94" w:rsidP="00786E94">
      <w:pPr>
        <w:pStyle w:val="NormalWeb"/>
        <w:spacing w:line="480" w:lineRule="auto"/>
      </w:pPr>
      <w:r w:rsidRPr="008F1FE0">
        <w:t xml:space="preserve">33. Cohen J. A power primer. </w:t>
      </w:r>
      <w:r w:rsidRPr="008F1FE0">
        <w:rPr>
          <w:i/>
          <w:iCs/>
        </w:rPr>
        <w:t>Psychol Bull</w:t>
      </w:r>
      <w:r w:rsidRPr="008F1FE0">
        <w:t>. 1992;112(1):155.</w:t>
      </w:r>
    </w:p>
    <w:p w14:paraId="4EA9E2E9" w14:textId="77777777" w:rsidR="00786E94" w:rsidRPr="008F1FE0" w:rsidRDefault="00786E94" w:rsidP="00786E94">
      <w:pPr>
        <w:pStyle w:val="NormalWeb"/>
        <w:spacing w:line="480" w:lineRule="auto"/>
      </w:pPr>
      <w:r w:rsidRPr="008F1FE0">
        <w:t xml:space="preserve">34. Jacobson NS, Truax P. Clinical significance: A statistical approach to defining meaningful change in psychotherapy research. </w:t>
      </w:r>
      <w:r w:rsidRPr="008F1FE0">
        <w:rPr>
          <w:i/>
          <w:iCs/>
        </w:rPr>
        <w:t>J Consult Clin Psychol</w:t>
      </w:r>
      <w:r w:rsidRPr="008F1FE0">
        <w:t>. 1991;59(1):12.</w:t>
      </w:r>
    </w:p>
    <w:p w14:paraId="6672E779" w14:textId="77777777" w:rsidR="00786E94" w:rsidRPr="008F1FE0" w:rsidRDefault="00786E94" w:rsidP="00786E94">
      <w:pPr>
        <w:pStyle w:val="NormalWeb"/>
        <w:spacing w:line="480" w:lineRule="auto"/>
      </w:pPr>
      <w:r w:rsidRPr="008F1FE0">
        <w:t xml:space="preserve">35. Andersson G, Lyttkens L. A meta-analytic review of psychological treatments for tinnitus. </w:t>
      </w:r>
      <w:r w:rsidRPr="008F1FE0">
        <w:rPr>
          <w:i/>
          <w:iCs/>
        </w:rPr>
        <w:t>Br J Audiol</w:t>
      </w:r>
      <w:r w:rsidRPr="008F1FE0">
        <w:t>. 1999;33(4):201-210.</w:t>
      </w:r>
    </w:p>
    <w:p w14:paraId="6126FD33" w14:textId="77777777" w:rsidR="00786E94" w:rsidRPr="008F1FE0" w:rsidRDefault="00786E94" w:rsidP="00786E94">
      <w:pPr>
        <w:pStyle w:val="NormalWeb"/>
        <w:spacing w:line="480" w:lineRule="auto"/>
      </w:pPr>
      <w:r w:rsidRPr="008F1FE0">
        <w:t xml:space="preserve">36. Martinez‐Devesa P, Perera R, Theodoulou M, Waddell A. Cognitive behavioural therapy for tinnitus. </w:t>
      </w:r>
      <w:r w:rsidRPr="008F1FE0">
        <w:rPr>
          <w:i/>
          <w:iCs/>
        </w:rPr>
        <w:t>The Cochrane Library</w:t>
      </w:r>
      <w:r w:rsidRPr="008F1FE0">
        <w:t xml:space="preserve">. 2010. </w:t>
      </w:r>
    </w:p>
    <w:p w14:paraId="2FCC6B1D" w14:textId="77777777" w:rsidR="00786E94" w:rsidRPr="008F1FE0" w:rsidRDefault="00786E94" w:rsidP="00786E94">
      <w:pPr>
        <w:pStyle w:val="NormalWeb"/>
        <w:spacing w:line="480" w:lineRule="auto"/>
      </w:pPr>
      <w:r w:rsidRPr="008F1FE0">
        <w:t xml:space="preserve">37. Cima R, Joore M, Maes I, et al. Cost-effectiveness of multidisciplinary management of tinnitus at a specialized tinnitus centre. </w:t>
      </w:r>
      <w:r w:rsidRPr="008F1FE0">
        <w:rPr>
          <w:i/>
          <w:iCs/>
        </w:rPr>
        <w:t>BMC health services research</w:t>
      </w:r>
      <w:r w:rsidRPr="008F1FE0">
        <w:t xml:space="preserve">. 2009;9(1):29. </w:t>
      </w:r>
    </w:p>
    <w:p w14:paraId="50360C5A" w14:textId="77777777" w:rsidR="00786E94" w:rsidRPr="008F1FE0" w:rsidRDefault="00786E94" w:rsidP="00786E94">
      <w:pPr>
        <w:pStyle w:val="NormalWeb"/>
        <w:spacing w:line="480" w:lineRule="auto"/>
      </w:pPr>
      <w:r w:rsidRPr="008F1FE0">
        <w:t xml:space="preserve">38. Shore JH, Mishkind MC, Bernard J, et al. A lexicon of assessment and outcome measures for telemental health. </w:t>
      </w:r>
      <w:r w:rsidRPr="008F1FE0">
        <w:rPr>
          <w:i/>
          <w:iCs/>
        </w:rPr>
        <w:t>Telemedicine and e-Health</w:t>
      </w:r>
      <w:r w:rsidRPr="008F1FE0">
        <w:t>. 2014;20(3):282-292.</w:t>
      </w:r>
    </w:p>
    <w:p w14:paraId="295F27A3" w14:textId="4484CA36" w:rsidR="00124750" w:rsidRPr="008F1FE0" w:rsidRDefault="00786E94" w:rsidP="00786E94">
      <w:pPr>
        <w:spacing w:line="480" w:lineRule="auto"/>
        <w:rPr>
          <w:rFonts w:ascii="Times New Roman" w:hAnsi="Times New Roman" w:cs="Times New Roman"/>
          <w:sz w:val="24"/>
          <w:szCs w:val="24"/>
        </w:rPr>
      </w:pPr>
      <w:r w:rsidRPr="008F1FE0">
        <w:rPr>
          <w:rFonts w:ascii="Times New Roman" w:eastAsia="Times New Roman" w:hAnsi="Times New Roman" w:cs="Times New Roman"/>
          <w:sz w:val="24"/>
        </w:rPr>
        <w:t> </w:t>
      </w:r>
      <w:r w:rsidRPr="008F1FE0">
        <w:rPr>
          <w:rFonts w:ascii="Times New Roman" w:hAnsi="Times New Roman" w:cs="Times New Roman"/>
          <w:sz w:val="24"/>
          <w:szCs w:val="24"/>
        </w:rPr>
        <w:fldChar w:fldCharType="end"/>
      </w:r>
    </w:p>
    <w:p w14:paraId="5D93A087" w14:textId="58CF45F1" w:rsidR="00124750" w:rsidRPr="008F1FE0" w:rsidRDefault="00124750" w:rsidP="006F19A7">
      <w:pPr>
        <w:spacing w:line="480" w:lineRule="auto"/>
        <w:rPr>
          <w:rFonts w:ascii="Times New Roman" w:hAnsi="Times New Roman" w:cs="Times New Roman"/>
          <w:sz w:val="24"/>
          <w:szCs w:val="24"/>
        </w:rPr>
      </w:pPr>
    </w:p>
    <w:p w14:paraId="22BB20F8" w14:textId="5EE21AF7" w:rsidR="00124750" w:rsidRPr="008F1FE0" w:rsidRDefault="00124750" w:rsidP="006F19A7">
      <w:pPr>
        <w:spacing w:line="480" w:lineRule="auto"/>
        <w:rPr>
          <w:rFonts w:ascii="Times New Roman" w:hAnsi="Times New Roman" w:cs="Times New Roman"/>
          <w:sz w:val="24"/>
          <w:szCs w:val="24"/>
        </w:rPr>
      </w:pPr>
    </w:p>
    <w:p w14:paraId="233160BB" w14:textId="781C1D59" w:rsidR="00124750" w:rsidRPr="008F1FE0" w:rsidRDefault="00124750" w:rsidP="006F19A7">
      <w:pPr>
        <w:spacing w:line="480" w:lineRule="auto"/>
        <w:rPr>
          <w:rFonts w:ascii="Times New Roman" w:hAnsi="Times New Roman" w:cs="Times New Roman"/>
          <w:sz w:val="24"/>
          <w:szCs w:val="24"/>
        </w:rPr>
      </w:pPr>
    </w:p>
    <w:p w14:paraId="699EE2FB" w14:textId="0C5CDB0A" w:rsidR="00776690" w:rsidRPr="008F1FE0" w:rsidRDefault="00776690" w:rsidP="006F19A7">
      <w:pPr>
        <w:spacing w:line="480" w:lineRule="auto"/>
        <w:rPr>
          <w:rFonts w:ascii="Times New Roman" w:hAnsi="Times New Roman" w:cs="Times New Roman"/>
          <w:sz w:val="24"/>
          <w:szCs w:val="24"/>
        </w:rPr>
      </w:pPr>
    </w:p>
    <w:p w14:paraId="614BCB79" w14:textId="56F24426" w:rsidR="00776690" w:rsidRPr="008F1FE0" w:rsidRDefault="00776690" w:rsidP="006F19A7">
      <w:pPr>
        <w:spacing w:line="480" w:lineRule="auto"/>
        <w:rPr>
          <w:rFonts w:ascii="Times New Roman" w:hAnsi="Times New Roman" w:cs="Times New Roman"/>
          <w:sz w:val="24"/>
          <w:szCs w:val="24"/>
        </w:rPr>
      </w:pPr>
    </w:p>
    <w:p w14:paraId="272D517A" w14:textId="382F7964" w:rsidR="00776690" w:rsidRPr="008F1FE0" w:rsidRDefault="00776690" w:rsidP="006F19A7">
      <w:pPr>
        <w:spacing w:line="480" w:lineRule="auto"/>
        <w:rPr>
          <w:rFonts w:ascii="Times New Roman" w:hAnsi="Times New Roman" w:cs="Times New Roman"/>
          <w:sz w:val="24"/>
          <w:szCs w:val="24"/>
        </w:rPr>
      </w:pPr>
    </w:p>
    <w:p w14:paraId="1050C3FA" w14:textId="1827742B" w:rsidR="00776690" w:rsidRPr="008F1FE0" w:rsidRDefault="00776690" w:rsidP="006F19A7">
      <w:pPr>
        <w:spacing w:line="480" w:lineRule="auto"/>
        <w:rPr>
          <w:rFonts w:ascii="Times New Roman" w:hAnsi="Times New Roman" w:cs="Times New Roman"/>
          <w:sz w:val="24"/>
          <w:szCs w:val="24"/>
        </w:rPr>
      </w:pPr>
    </w:p>
    <w:p w14:paraId="3CA06618" w14:textId="2E032D72" w:rsidR="00776690" w:rsidRPr="008F1FE0" w:rsidRDefault="00776690" w:rsidP="006F19A7">
      <w:pPr>
        <w:spacing w:line="480" w:lineRule="auto"/>
        <w:rPr>
          <w:rFonts w:ascii="Times New Roman" w:hAnsi="Times New Roman" w:cs="Times New Roman"/>
          <w:sz w:val="24"/>
          <w:szCs w:val="24"/>
        </w:rPr>
      </w:pPr>
    </w:p>
    <w:p w14:paraId="149D7EB0" w14:textId="1E57BD48" w:rsidR="000E6EE7" w:rsidRPr="008F1FE0" w:rsidRDefault="00937A29" w:rsidP="006F19A7">
      <w:pPr>
        <w:pStyle w:val="Heading2"/>
        <w:jc w:val="left"/>
      </w:pPr>
      <w:r>
        <w:t>List of T</w:t>
      </w:r>
      <w:r w:rsidR="000E6EE7" w:rsidRPr="008F1FE0">
        <w:t>ables</w:t>
      </w:r>
    </w:p>
    <w:p w14:paraId="7911EB78" w14:textId="48A6AD67" w:rsidR="000E6EE7" w:rsidRPr="008F1FE0" w:rsidRDefault="000B7CC8" w:rsidP="006F19A7">
      <w:pPr>
        <w:spacing w:line="480" w:lineRule="auto"/>
        <w:rPr>
          <w:rFonts w:ascii="Times New Roman" w:hAnsi="Times New Roman" w:cs="Times New Roman"/>
          <w:sz w:val="24"/>
          <w:szCs w:val="24"/>
        </w:rPr>
      </w:pPr>
      <w:r w:rsidRPr="008F1FE0">
        <w:rPr>
          <w:rFonts w:ascii="Times New Roman" w:hAnsi="Times New Roman" w:cs="Times New Roman"/>
          <w:sz w:val="24"/>
          <w:szCs w:val="24"/>
        </w:rPr>
        <w:t>Table 1</w:t>
      </w:r>
      <w:r w:rsidR="000E6EE7" w:rsidRPr="008F1FE0">
        <w:rPr>
          <w:rFonts w:ascii="Times New Roman" w:hAnsi="Times New Roman" w:cs="Times New Roman"/>
          <w:sz w:val="24"/>
          <w:szCs w:val="24"/>
        </w:rPr>
        <w:t xml:space="preserve"> Demographical characteristics of the participants</w:t>
      </w:r>
    </w:p>
    <w:p w14:paraId="3F834A03" w14:textId="688DBEF1" w:rsidR="000E6EE7" w:rsidRPr="008F1FE0" w:rsidRDefault="000B7CC8" w:rsidP="006F19A7">
      <w:pPr>
        <w:spacing w:line="480" w:lineRule="auto"/>
        <w:rPr>
          <w:rFonts w:ascii="Times New Roman" w:hAnsi="Times New Roman" w:cs="Times New Roman"/>
          <w:sz w:val="24"/>
          <w:szCs w:val="24"/>
        </w:rPr>
      </w:pPr>
      <w:r w:rsidRPr="008F1FE0">
        <w:rPr>
          <w:rFonts w:ascii="Times New Roman" w:hAnsi="Times New Roman" w:cs="Times New Roman"/>
          <w:sz w:val="24"/>
          <w:szCs w:val="24"/>
        </w:rPr>
        <w:t>Table 2</w:t>
      </w:r>
      <w:r w:rsidR="000E6EE7" w:rsidRPr="008F1FE0">
        <w:rPr>
          <w:rFonts w:ascii="Times New Roman" w:hAnsi="Times New Roman" w:cs="Times New Roman"/>
          <w:sz w:val="24"/>
          <w:szCs w:val="24"/>
        </w:rPr>
        <w:t xml:space="preserve"> Group comparisons over time</w:t>
      </w:r>
    </w:p>
    <w:p w14:paraId="5D0D7D4F" w14:textId="77777777" w:rsidR="007A2F55" w:rsidRPr="008F1FE0" w:rsidRDefault="007A2F55" w:rsidP="006F19A7">
      <w:pPr>
        <w:pStyle w:val="Heading2"/>
        <w:jc w:val="left"/>
      </w:pPr>
    </w:p>
    <w:p w14:paraId="2ABB32D4" w14:textId="741E4977" w:rsidR="000E6EE7" w:rsidRPr="008F1FE0" w:rsidRDefault="00A60789" w:rsidP="006F19A7">
      <w:pPr>
        <w:pStyle w:val="Heading2"/>
        <w:jc w:val="left"/>
      </w:pPr>
      <w:r w:rsidRPr="008F1FE0">
        <w:t>List of F</w:t>
      </w:r>
      <w:r w:rsidR="000E6EE7" w:rsidRPr="008F1FE0">
        <w:t>igures</w:t>
      </w:r>
    </w:p>
    <w:p w14:paraId="66B6ABB4" w14:textId="20B64DC1" w:rsidR="002C7FAE" w:rsidRPr="00AA1DF5" w:rsidRDefault="000E6EE7" w:rsidP="003D49D5">
      <w:pPr>
        <w:spacing w:line="480" w:lineRule="auto"/>
        <w:rPr>
          <w:rFonts w:ascii="Times New Roman" w:hAnsi="Times New Roman" w:cs="Times New Roman"/>
          <w:sz w:val="24"/>
          <w:szCs w:val="24"/>
        </w:rPr>
      </w:pPr>
      <w:r w:rsidRPr="008F1FE0">
        <w:rPr>
          <w:rFonts w:ascii="Times New Roman" w:hAnsi="Times New Roman" w:cs="Times New Roman"/>
          <w:sz w:val="24"/>
          <w:szCs w:val="24"/>
        </w:rPr>
        <w:t xml:space="preserve">Figure 1: </w:t>
      </w:r>
      <w:r w:rsidR="00C5499C" w:rsidRPr="008F1FE0">
        <w:rPr>
          <w:rFonts w:ascii="Times New Roman" w:hAnsi="Times New Roman" w:cs="Times New Roman"/>
          <w:sz w:val="24"/>
          <w:szCs w:val="24"/>
        </w:rPr>
        <w:t>CONSORT Study p</w:t>
      </w:r>
      <w:r w:rsidRPr="008F1FE0">
        <w:rPr>
          <w:rFonts w:ascii="Times New Roman" w:hAnsi="Times New Roman" w:cs="Times New Roman"/>
          <w:sz w:val="24"/>
          <w:szCs w:val="24"/>
        </w:rPr>
        <w:t>rofile</w:t>
      </w:r>
    </w:p>
    <w:p w14:paraId="3DE54C98" w14:textId="2844C3F8" w:rsidR="004643C2" w:rsidRPr="00AA1DF5" w:rsidRDefault="002C7FAE" w:rsidP="004643C2">
      <w:pPr>
        <w:spacing w:line="480" w:lineRule="auto"/>
        <w:rPr>
          <w:rFonts w:ascii="Times New Roman" w:eastAsia="Times New Roman" w:hAnsi="Times New Roman" w:cs="Times New Roman"/>
          <w:color w:val="FF0000"/>
          <w:sz w:val="24"/>
          <w:szCs w:val="24"/>
        </w:rPr>
      </w:pPr>
      <w:r w:rsidRPr="00EC55B0">
        <w:rPr>
          <w:rFonts w:ascii="Times New Roman" w:hAnsi="Times New Roman" w:cs="Times New Roman"/>
          <w:sz w:val="24"/>
          <w:szCs w:val="24"/>
        </w:rPr>
        <w:t xml:space="preserve">Figure 2: </w:t>
      </w:r>
      <w:r w:rsidR="004643C2" w:rsidRPr="00EC55B0">
        <w:rPr>
          <w:rFonts w:ascii="Times New Roman" w:hAnsi="Times New Roman" w:cs="Times New Roman"/>
          <w:sz w:val="24"/>
          <w:szCs w:val="24"/>
        </w:rPr>
        <w:t xml:space="preserve">Mean between-group difference </w:t>
      </w:r>
      <w:r w:rsidR="00772D0B">
        <w:rPr>
          <w:rFonts w:ascii="Times New Roman" w:hAnsi="Times New Roman" w:cs="Times New Roman"/>
          <w:sz w:val="24"/>
          <w:szCs w:val="24"/>
        </w:rPr>
        <w:t xml:space="preserve">in scores </w:t>
      </w:r>
      <w:r w:rsidR="00467265">
        <w:rPr>
          <w:rFonts w:ascii="Times New Roman" w:hAnsi="Times New Roman" w:cs="Times New Roman"/>
          <w:sz w:val="24"/>
          <w:szCs w:val="24"/>
        </w:rPr>
        <w:t>between</w:t>
      </w:r>
      <w:r w:rsidR="00772D0B" w:rsidRPr="00EC55B0">
        <w:rPr>
          <w:rFonts w:ascii="Times New Roman" w:hAnsi="Times New Roman" w:cs="Times New Roman"/>
          <w:sz w:val="24"/>
          <w:szCs w:val="24"/>
        </w:rPr>
        <w:t xml:space="preserve"> base</w:t>
      </w:r>
      <w:r w:rsidR="00772D0B">
        <w:rPr>
          <w:rFonts w:ascii="Times New Roman" w:hAnsi="Times New Roman" w:cs="Times New Roman"/>
          <w:sz w:val="24"/>
          <w:szCs w:val="24"/>
        </w:rPr>
        <w:t xml:space="preserve">line and follow-up for each assessment measure </w:t>
      </w:r>
      <w:r w:rsidR="004643C2" w:rsidRPr="00EC55B0">
        <w:rPr>
          <w:rFonts w:ascii="Times New Roman" w:hAnsi="Times New Roman" w:cs="Times New Roman"/>
          <w:sz w:val="24"/>
          <w:szCs w:val="24"/>
        </w:rPr>
        <w:t>with</w:t>
      </w:r>
      <w:r w:rsidR="00772D0B">
        <w:rPr>
          <w:rFonts w:ascii="Times New Roman" w:hAnsi="Times New Roman" w:cs="Times New Roman"/>
          <w:sz w:val="24"/>
          <w:szCs w:val="24"/>
        </w:rPr>
        <w:t xml:space="preserve"> the</w:t>
      </w:r>
      <w:r w:rsidR="004643C2" w:rsidRPr="00EC55B0">
        <w:rPr>
          <w:rFonts w:ascii="Times New Roman" w:hAnsi="Times New Roman" w:cs="Times New Roman"/>
          <w:sz w:val="24"/>
          <w:szCs w:val="24"/>
        </w:rPr>
        <w:t xml:space="preserve"> 95% confidence interval</w:t>
      </w:r>
      <w:r w:rsidR="00476CC7">
        <w:rPr>
          <w:rFonts w:ascii="Times New Roman" w:hAnsi="Times New Roman" w:cs="Times New Roman"/>
          <w:sz w:val="24"/>
          <w:szCs w:val="24"/>
        </w:rPr>
        <w:t>. The between-</w:t>
      </w:r>
      <w:r w:rsidR="003D49D5" w:rsidRPr="00EC55B0">
        <w:rPr>
          <w:rFonts w:ascii="Times New Roman" w:hAnsi="Times New Roman" w:cs="Times New Roman"/>
          <w:sz w:val="24"/>
          <w:szCs w:val="24"/>
        </w:rPr>
        <w:t xml:space="preserve">group effect size (Cohen’s </w:t>
      </w:r>
      <w:r w:rsidR="003D49D5" w:rsidRPr="00EC55B0">
        <w:rPr>
          <w:rFonts w:ascii="Times New Roman" w:hAnsi="Times New Roman" w:cs="Times New Roman"/>
          <w:i/>
          <w:sz w:val="24"/>
          <w:szCs w:val="24"/>
        </w:rPr>
        <w:t>d</w:t>
      </w:r>
      <w:r w:rsidR="003D49D5" w:rsidRPr="00EC55B0">
        <w:rPr>
          <w:rFonts w:ascii="Times New Roman" w:hAnsi="Times New Roman" w:cs="Times New Roman"/>
          <w:sz w:val="24"/>
          <w:szCs w:val="24"/>
        </w:rPr>
        <w:t>) and the 95% confidence intervals (CI) are provide on the right side of the graph.</w:t>
      </w:r>
    </w:p>
    <w:p w14:paraId="78190584" w14:textId="53DC9A29" w:rsidR="000E6EE7" w:rsidRPr="008F1FE0" w:rsidRDefault="0081745B" w:rsidP="006F19A7">
      <w:pPr>
        <w:pStyle w:val="Caption"/>
        <w:spacing w:line="480" w:lineRule="auto"/>
        <w:rPr>
          <w:rFonts w:ascii="Times New Roman" w:hAnsi="Times New Roman" w:cs="Times New Roman"/>
          <w:i w:val="0"/>
          <w:color w:val="auto"/>
          <w:sz w:val="24"/>
          <w:szCs w:val="24"/>
        </w:rPr>
      </w:pPr>
      <w:r w:rsidRPr="008F1FE0">
        <w:rPr>
          <w:rFonts w:ascii="Times New Roman" w:hAnsi="Times New Roman" w:cs="Times New Roman"/>
          <w:i w:val="0"/>
          <w:color w:val="auto"/>
          <w:sz w:val="24"/>
          <w:szCs w:val="24"/>
        </w:rPr>
        <w:t>Figure 3</w:t>
      </w:r>
      <w:r w:rsidR="00A91728" w:rsidRPr="008F1FE0">
        <w:rPr>
          <w:rFonts w:ascii="Times New Roman" w:hAnsi="Times New Roman" w:cs="Times New Roman"/>
          <w:i w:val="0"/>
          <w:color w:val="auto"/>
          <w:sz w:val="24"/>
          <w:szCs w:val="24"/>
        </w:rPr>
        <w:t>:</w:t>
      </w:r>
      <w:r w:rsidR="00E80FA9" w:rsidRPr="008F1FE0">
        <w:rPr>
          <w:rFonts w:ascii="Times New Roman" w:hAnsi="Times New Roman" w:cs="Times New Roman"/>
          <w:i w:val="0"/>
          <w:color w:val="auto"/>
          <w:sz w:val="24"/>
          <w:szCs w:val="24"/>
        </w:rPr>
        <w:t xml:space="preserve"> W</w:t>
      </w:r>
      <w:r w:rsidR="000E6EE7" w:rsidRPr="008F1FE0">
        <w:rPr>
          <w:rFonts w:ascii="Times New Roman" w:hAnsi="Times New Roman" w:cs="Times New Roman"/>
          <w:i w:val="0"/>
          <w:color w:val="auto"/>
          <w:sz w:val="24"/>
          <w:szCs w:val="24"/>
        </w:rPr>
        <w:t xml:space="preserve">eekly Tinnitus Handicap Inventory-screening scores for each group across the first 8 week period </w:t>
      </w:r>
      <w:r w:rsidR="00E80FA9" w:rsidRPr="008F1FE0">
        <w:rPr>
          <w:rFonts w:ascii="Times New Roman" w:hAnsi="Times New Roman" w:cs="Times New Roman"/>
          <w:i w:val="0"/>
          <w:color w:val="auto"/>
          <w:sz w:val="24"/>
          <w:szCs w:val="24"/>
        </w:rPr>
        <w:t xml:space="preserve">intervention period </w:t>
      </w:r>
      <w:r w:rsidR="000E6EE7" w:rsidRPr="008F1FE0">
        <w:rPr>
          <w:rFonts w:ascii="Times New Roman" w:hAnsi="Times New Roman" w:cs="Times New Roman"/>
          <w:i w:val="0"/>
          <w:color w:val="auto"/>
          <w:sz w:val="24"/>
          <w:szCs w:val="24"/>
        </w:rPr>
        <w:t>between T</w:t>
      </w:r>
      <w:r w:rsidR="000E6EE7" w:rsidRPr="008F1FE0">
        <w:rPr>
          <w:rFonts w:ascii="Times New Roman" w:hAnsi="Times New Roman" w:cs="Times New Roman"/>
          <w:i w:val="0"/>
          <w:color w:val="auto"/>
          <w:sz w:val="24"/>
          <w:szCs w:val="24"/>
          <w:vertAlign w:val="subscript"/>
        </w:rPr>
        <w:t>0</w:t>
      </w:r>
      <w:r w:rsidR="000E6EE7" w:rsidRPr="008F1FE0">
        <w:rPr>
          <w:rFonts w:ascii="Times New Roman" w:hAnsi="Times New Roman" w:cs="Times New Roman"/>
          <w:i w:val="0"/>
          <w:color w:val="auto"/>
          <w:sz w:val="24"/>
          <w:szCs w:val="24"/>
        </w:rPr>
        <w:t xml:space="preserve"> and T</w:t>
      </w:r>
      <w:r w:rsidR="000E6EE7" w:rsidRPr="008F1FE0">
        <w:rPr>
          <w:rFonts w:ascii="Times New Roman" w:hAnsi="Times New Roman" w:cs="Times New Roman"/>
          <w:i w:val="0"/>
          <w:color w:val="auto"/>
          <w:sz w:val="24"/>
          <w:szCs w:val="24"/>
          <w:vertAlign w:val="subscript"/>
        </w:rPr>
        <w:t xml:space="preserve">1. </w:t>
      </w:r>
      <w:r w:rsidR="000E6EE7" w:rsidRPr="008F1FE0">
        <w:rPr>
          <w:rFonts w:ascii="Times New Roman" w:hAnsi="Times New Roman" w:cs="Times New Roman"/>
          <w:i w:val="0"/>
          <w:color w:val="auto"/>
          <w:sz w:val="24"/>
          <w:szCs w:val="24"/>
        </w:rPr>
        <w:t>Error bars represent</w:t>
      </w:r>
      <w:r w:rsidR="00E80FA9" w:rsidRPr="008F1FE0">
        <w:rPr>
          <w:rFonts w:ascii="Times New Roman" w:hAnsi="Times New Roman" w:cs="Times New Roman"/>
          <w:i w:val="0"/>
          <w:color w:val="auto"/>
          <w:sz w:val="24"/>
          <w:szCs w:val="24"/>
        </w:rPr>
        <w:t xml:space="preserve"> the</w:t>
      </w:r>
      <w:r w:rsidR="000E6EE7" w:rsidRPr="008F1FE0">
        <w:rPr>
          <w:rFonts w:ascii="Times New Roman" w:hAnsi="Times New Roman" w:cs="Times New Roman"/>
          <w:i w:val="0"/>
          <w:color w:val="auto"/>
          <w:sz w:val="24"/>
          <w:szCs w:val="24"/>
        </w:rPr>
        <w:t xml:space="preserve"> ±1 standard error of the mean. </w:t>
      </w:r>
    </w:p>
    <w:p w14:paraId="65487F90" w14:textId="7805EED9" w:rsidR="001B692A" w:rsidRPr="008F1FE0" w:rsidRDefault="002766E5" w:rsidP="001B692A">
      <w:pPr>
        <w:spacing w:line="480" w:lineRule="auto"/>
        <w:rPr>
          <w:rFonts w:ascii="Times New Roman" w:hAnsi="Times New Roman" w:cs="Times New Roman"/>
          <w:b/>
          <w:sz w:val="24"/>
          <w:szCs w:val="24"/>
        </w:rPr>
      </w:pPr>
      <w:r w:rsidRPr="008F1FE0">
        <w:rPr>
          <w:rFonts w:ascii="Times New Roman" w:hAnsi="Times New Roman" w:cs="Times New Roman"/>
          <w:b/>
          <w:sz w:val="24"/>
          <w:szCs w:val="24"/>
        </w:rPr>
        <w:t>Online-Only supplements</w:t>
      </w:r>
    </w:p>
    <w:p w14:paraId="5112F90D" w14:textId="4E263553" w:rsidR="001B692A" w:rsidRPr="008F1FE0" w:rsidRDefault="002766E5" w:rsidP="001B692A">
      <w:pPr>
        <w:spacing w:line="480" w:lineRule="auto"/>
        <w:rPr>
          <w:rFonts w:ascii="Times New Roman" w:hAnsi="Times New Roman" w:cs="Times New Roman"/>
          <w:sz w:val="24"/>
          <w:szCs w:val="24"/>
        </w:rPr>
      </w:pPr>
      <w:r w:rsidRPr="008F1FE0">
        <w:rPr>
          <w:rFonts w:ascii="Times New Roman" w:hAnsi="Times New Roman" w:cs="Times New Roman"/>
          <w:sz w:val="24"/>
          <w:szCs w:val="24"/>
        </w:rPr>
        <w:t>eTable</w:t>
      </w:r>
      <w:r w:rsidR="006D6C24" w:rsidRPr="008F1FE0">
        <w:rPr>
          <w:rFonts w:ascii="Times New Roman" w:hAnsi="Times New Roman" w:cs="Times New Roman"/>
          <w:sz w:val="24"/>
          <w:szCs w:val="24"/>
        </w:rPr>
        <w:t xml:space="preserve"> 1: The CONSORT</w:t>
      </w:r>
      <w:r w:rsidR="001B692A" w:rsidRPr="008F1FE0">
        <w:rPr>
          <w:rFonts w:ascii="Times New Roman" w:hAnsi="Times New Roman" w:cs="Times New Roman"/>
          <w:sz w:val="24"/>
          <w:szCs w:val="24"/>
        </w:rPr>
        <w:t xml:space="preserve"> Checklist</w:t>
      </w:r>
      <w:r w:rsidR="006D6C24" w:rsidRPr="008F1FE0">
        <w:rPr>
          <w:rFonts w:ascii="Times New Roman" w:hAnsi="Times New Roman" w:cs="Times New Roman"/>
          <w:sz w:val="24"/>
          <w:szCs w:val="24"/>
        </w:rPr>
        <w:t xml:space="preserve"> for non-inferiority trials</w:t>
      </w:r>
    </w:p>
    <w:p w14:paraId="0DDBA4CF" w14:textId="77777777" w:rsidR="001B692A" w:rsidRPr="008F1FE0" w:rsidRDefault="001B692A" w:rsidP="001B692A"/>
    <w:p w14:paraId="57592827" w14:textId="77777777" w:rsidR="001B692A" w:rsidRPr="008F1FE0" w:rsidRDefault="001B692A" w:rsidP="001B692A">
      <w:pPr>
        <w:pStyle w:val="Caption"/>
        <w:jc w:val="both"/>
        <w:rPr>
          <w:rFonts w:ascii="Times New Roman" w:hAnsi="Times New Roman" w:cs="Times New Roman"/>
          <w:b/>
          <w:i w:val="0"/>
          <w:color w:val="auto"/>
          <w:sz w:val="24"/>
          <w:szCs w:val="24"/>
        </w:rPr>
      </w:pPr>
      <w:r w:rsidRPr="008F1FE0">
        <w:rPr>
          <w:rFonts w:ascii="Times New Roman" w:hAnsi="Times New Roman" w:cs="Times New Roman"/>
          <w:b/>
          <w:i w:val="0"/>
          <w:color w:val="auto"/>
          <w:sz w:val="24"/>
          <w:szCs w:val="24"/>
        </w:rPr>
        <w:t xml:space="preserve">Table 1 Demographical characteristics of the participants </w:t>
      </w:r>
    </w:p>
    <w:tbl>
      <w:tblPr>
        <w:tblStyle w:val="PlainTable2"/>
        <w:tblW w:w="9026" w:type="dxa"/>
        <w:tblLayout w:type="fixed"/>
        <w:tblLook w:val="04A0" w:firstRow="1" w:lastRow="0" w:firstColumn="1" w:lastColumn="0" w:noHBand="0" w:noVBand="1"/>
      </w:tblPr>
      <w:tblGrid>
        <w:gridCol w:w="1560"/>
        <w:gridCol w:w="2126"/>
        <w:gridCol w:w="1984"/>
        <w:gridCol w:w="1843"/>
        <w:gridCol w:w="1513"/>
      </w:tblGrid>
      <w:tr w:rsidR="008F1FE0" w:rsidRPr="008F1FE0" w14:paraId="2A160EC4" w14:textId="77777777" w:rsidTr="000C5F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126652D0" w14:textId="77777777" w:rsidR="001B692A" w:rsidRPr="008F1FE0" w:rsidRDefault="001B692A" w:rsidP="000C5FE0">
            <w:pPr>
              <w:jc w:val="both"/>
              <w:rPr>
                <w:rFonts w:ascii="Times New Roman" w:hAnsi="Times New Roman" w:cs="Times New Roman"/>
                <w:sz w:val="24"/>
                <w:szCs w:val="24"/>
              </w:rPr>
            </w:pPr>
            <w:r w:rsidRPr="008F1FE0">
              <w:rPr>
                <w:rFonts w:ascii="Times New Roman" w:hAnsi="Times New Roman" w:cs="Times New Roman"/>
                <w:sz w:val="24"/>
                <w:szCs w:val="24"/>
              </w:rPr>
              <w:t>Category</w:t>
            </w:r>
          </w:p>
        </w:tc>
        <w:tc>
          <w:tcPr>
            <w:tcW w:w="2126" w:type="dxa"/>
          </w:tcPr>
          <w:p w14:paraId="7A83A597" w14:textId="77777777" w:rsidR="001B692A" w:rsidRPr="008F1FE0" w:rsidRDefault="001B692A" w:rsidP="000C5FE0">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F1FE0">
              <w:rPr>
                <w:rFonts w:ascii="Times New Roman" w:hAnsi="Times New Roman" w:cs="Times New Roman"/>
                <w:sz w:val="24"/>
                <w:szCs w:val="24"/>
              </w:rPr>
              <w:t>Description</w:t>
            </w:r>
          </w:p>
        </w:tc>
        <w:tc>
          <w:tcPr>
            <w:tcW w:w="1984" w:type="dxa"/>
          </w:tcPr>
          <w:p w14:paraId="27747C41" w14:textId="77777777" w:rsidR="001B692A" w:rsidRPr="008F1FE0" w:rsidRDefault="001B692A" w:rsidP="000C5FE0">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F1FE0">
              <w:rPr>
                <w:rFonts w:ascii="Times New Roman" w:hAnsi="Times New Roman" w:cs="Times New Roman"/>
                <w:sz w:val="24"/>
                <w:szCs w:val="24"/>
              </w:rPr>
              <w:t xml:space="preserve">Experimental group </w:t>
            </w:r>
          </w:p>
          <w:p w14:paraId="3ACFA0C1" w14:textId="77777777" w:rsidR="001B692A" w:rsidRPr="008F1FE0" w:rsidRDefault="001B692A" w:rsidP="000C5FE0">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F1FE0">
              <w:rPr>
                <w:rFonts w:ascii="Times New Roman" w:hAnsi="Times New Roman" w:cs="Times New Roman"/>
                <w:sz w:val="24"/>
                <w:szCs w:val="24"/>
              </w:rPr>
              <w:t xml:space="preserve">(n = 46) </w:t>
            </w:r>
          </w:p>
        </w:tc>
        <w:tc>
          <w:tcPr>
            <w:tcW w:w="1843" w:type="dxa"/>
          </w:tcPr>
          <w:p w14:paraId="4A56EF78" w14:textId="77777777" w:rsidR="001B692A" w:rsidRPr="008F1FE0" w:rsidRDefault="001B692A" w:rsidP="000C5FE0">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F1FE0">
              <w:rPr>
                <w:rFonts w:ascii="Times New Roman" w:hAnsi="Times New Roman" w:cs="Times New Roman"/>
                <w:sz w:val="24"/>
                <w:szCs w:val="24"/>
              </w:rPr>
              <w:t xml:space="preserve">Control group </w:t>
            </w:r>
          </w:p>
          <w:p w14:paraId="042DA2E4" w14:textId="77777777" w:rsidR="001B692A" w:rsidRPr="008F1FE0" w:rsidRDefault="001B692A" w:rsidP="000C5FE0">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F1FE0">
              <w:rPr>
                <w:rFonts w:ascii="Times New Roman" w:hAnsi="Times New Roman" w:cs="Times New Roman"/>
                <w:sz w:val="24"/>
                <w:szCs w:val="24"/>
              </w:rPr>
              <w:t xml:space="preserve">(n = 46) </w:t>
            </w:r>
          </w:p>
        </w:tc>
        <w:tc>
          <w:tcPr>
            <w:tcW w:w="1513" w:type="dxa"/>
          </w:tcPr>
          <w:p w14:paraId="65CEC590" w14:textId="77777777" w:rsidR="001B692A" w:rsidRPr="008F1FE0" w:rsidRDefault="001B692A" w:rsidP="000C5FE0">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F1FE0">
              <w:rPr>
                <w:rFonts w:ascii="Times New Roman" w:hAnsi="Times New Roman" w:cs="Times New Roman"/>
                <w:sz w:val="24"/>
                <w:szCs w:val="24"/>
              </w:rPr>
              <w:t xml:space="preserve">Overall </w:t>
            </w:r>
          </w:p>
          <w:p w14:paraId="487E231E" w14:textId="77777777" w:rsidR="001B692A" w:rsidRPr="008F1FE0" w:rsidRDefault="001B692A" w:rsidP="000C5FE0">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F1FE0">
              <w:rPr>
                <w:rFonts w:ascii="Times New Roman" w:hAnsi="Times New Roman" w:cs="Times New Roman"/>
                <w:sz w:val="24"/>
                <w:szCs w:val="24"/>
              </w:rPr>
              <w:t>(n = 92)</w:t>
            </w:r>
          </w:p>
        </w:tc>
      </w:tr>
      <w:tr w:rsidR="008F1FE0" w:rsidRPr="008F1FE0" w14:paraId="1C66D910" w14:textId="77777777" w:rsidTr="000C5F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2B413904" w14:textId="77777777" w:rsidR="001B692A" w:rsidRPr="008F1FE0" w:rsidRDefault="001B692A" w:rsidP="000C5FE0">
            <w:pPr>
              <w:jc w:val="both"/>
              <w:rPr>
                <w:rFonts w:ascii="Times New Roman" w:hAnsi="Times New Roman" w:cs="Times New Roman"/>
                <w:sz w:val="24"/>
                <w:szCs w:val="24"/>
              </w:rPr>
            </w:pPr>
            <w:r w:rsidRPr="008F1FE0">
              <w:rPr>
                <w:rFonts w:ascii="Times New Roman" w:hAnsi="Times New Roman" w:cs="Times New Roman"/>
                <w:sz w:val="24"/>
                <w:szCs w:val="24"/>
              </w:rPr>
              <w:t>Sex</w:t>
            </w:r>
          </w:p>
        </w:tc>
        <w:tc>
          <w:tcPr>
            <w:tcW w:w="2126" w:type="dxa"/>
          </w:tcPr>
          <w:p w14:paraId="003510B2" w14:textId="77777777" w:rsidR="001B692A" w:rsidRPr="008F1FE0" w:rsidRDefault="001B692A" w:rsidP="000C5FE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F1FE0">
              <w:rPr>
                <w:rFonts w:ascii="Times New Roman" w:hAnsi="Times New Roman" w:cs="Times New Roman"/>
                <w:sz w:val="24"/>
                <w:szCs w:val="24"/>
              </w:rPr>
              <w:t xml:space="preserve">No. Male (%) </w:t>
            </w:r>
          </w:p>
          <w:p w14:paraId="0ECE1FA9" w14:textId="77777777" w:rsidR="001B692A" w:rsidRPr="008F1FE0" w:rsidRDefault="001B692A" w:rsidP="000C5FE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F1FE0">
              <w:rPr>
                <w:rFonts w:ascii="Times New Roman" w:hAnsi="Times New Roman" w:cs="Times New Roman"/>
                <w:sz w:val="24"/>
                <w:szCs w:val="24"/>
              </w:rPr>
              <w:t>No. Female (%)</w:t>
            </w:r>
          </w:p>
        </w:tc>
        <w:tc>
          <w:tcPr>
            <w:tcW w:w="1984" w:type="dxa"/>
          </w:tcPr>
          <w:p w14:paraId="14A14335" w14:textId="77777777" w:rsidR="001B692A" w:rsidRPr="008F1FE0" w:rsidRDefault="001B692A" w:rsidP="000C5FE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F1FE0">
              <w:rPr>
                <w:rFonts w:ascii="Times New Roman" w:hAnsi="Times New Roman" w:cs="Times New Roman"/>
                <w:sz w:val="24"/>
                <w:szCs w:val="24"/>
              </w:rPr>
              <w:t>29 (63)</w:t>
            </w:r>
          </w:p>
          <w:p w14:paraId="099BFB91" w14:textId="77777777" w:rsidR="001B692A" w:rsidRPr="008F1FE0" w:rsidRDefault="001B692A" w:rsidP="000C5FE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F1FE0">
              <w:rPr>
                <w:rFonts w:ascii="Times New Roman" w:hAnsi="Times New Roman" w:cs="Times New Roman"/>
                <w:sz w:val="24"/>
                <w:szCs w:val="24"/>
              </w:rPr>
              <w:t>17 (37)</w:t>
            </w:r>
          </w:p>
        </w:tc>
        <w:tc>
          <w:tcPr>
            <w:tcW w:w="1843" w:type="dxa"/>
          </w:tcPr>
          <w:p w14:paraId="400E8EE6" w14:textId="77777777" w:rsidR="001B692A" w:rsidRPr="008F1FE0" w:rsidRDefault="001B692A" w:rsidP="000C5FE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F1FE0">
              <w:rPr>
                <w:rFonts w:ascii="Times New Roman" w:hAnsi="Times New Roman" w:cs="Times New Roman"/>
                <w:sz w:val="24"/>
                <w:szCs w:val="24"/>
              </w:rPr>
              <w:t>26 (57)</w:t>
            </w:r>
          </w:p>
          <w:p w14:paraId="098CD373" w14:textId="77777777" w:rsidR="001B692A" w:rsidRPr="008F1FE0" w:rsidRDefault="001B692A" w:rsidP="000C5FE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F1FE0">
              <w:rPr>
                <w:rFonts w:ascii="Times New Roman" w:hAnsi="Times New Roman" w:cs="Times New Roman"/>
                <w:sz w:val="24"/>
                <w:szCs w:val="24"/>
              </w:rPr>
              <w:t>20 (44)</w:t>
            </w:r>
          </w:p>
        </w:tc>
        <w:tc>
          <w:tcPr>
            <w:tcW w:w="1513" w:type="dxa"/>
          </w:tcPr>
          <w:p w14:paraId="7A9889D0" w14:textId="77777777" w:rsidR="001B692A" w:rsidRPr="008F1FE0" w:rsidRDefault="001B692A" w:rsidP="000C5FE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F1FE0">
              <w:rPr>
                <w:rFonts w:ascii="Times New Roman" w:hAnsi="Times New Roman" w:cs="Times New Roman"/>
                <w:sz w:val="24"/>
                <w:szCs w:val="24"/>
              </w:rPr>
              <w:t>55 (60)</w:t>
            </w:r>
          </w:p>
          <w:p w14:paraId="48EBE2C1" w14:textId="77777777" w:rsidR="001B692A" w:rsidRPr="008F1FE0" w:rsidRDefault="001B692A" w:rsidP="000C5FE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F1FE0">
              <w:rPr>
                <w:rFonts w:ascii="Times New Roman" w:hAnsi="Times New Roman" w:cs="Times New Roman"/>
                <w:sz w:val="24"/>
                <w:szCs w:val="24"/>
              </w:rPr>
              <w:t>37 (40)</w:t>
            </w:r>
          </w:p>
        </w:tc>
      </w:tr>
      <w:tr w:rsidR="008F1FE0" w:rsidRPr="008F1FE0" w14:paraId="77D5DC59" w14:textId="77777777" w:rsidTr="000C5FE0">
        <w:tc>
          <w:tcPr>
            <w:cnfStyle w:val="001000000000" w:firstRow="0" w:lastRow="0" w:firstColumn="1" w:lastColumn="0" w:oddVBand="0" w:evenVBand="0" w:oddHBand="0" w:evenHBand="0" w:firstRowFirstColumn="0" w:firstRowLastColumn="0" w:lastRowFirstColumn="0" w:lastRowLastColumn="0"/>
            <w:tcW w:w="1560" w:type="dxa"/>
          </w:tcPr>
          <w:p w14:paraId="30A1F136" w14:textId="77777777" w:rsidR="001B692A" w:rsidRPr="008F1FE0" w:rsidRDefault="001B692A" w:rsidP="000C5FE0">
            <w:pPr>
              <w:jc w:val="both"/>
              <w:rPr>
                <w:rFonts w:ascii="Times New Roman" w:hAnsi="Times New Roman" w:cs="Times New Roman"/>
                <w:sz w:val="24"/>
                <w:szCs w:val="24"/>
              </w:rPr>
            </w:pPr>
            <w:r w:rsidRPr="008F1FE0">
              <w:rPr>
                <w:rFonts w:ascii="Times New Roman" w:hAnsi="Times New Roman" w:cs="Times New Roman"/>
                <w:sz w:val="24"/>
                <w:szCs w:val="24"/>
              </w:rPr>
              <w:t xml:space="preserve">Age </w:t>
            </w:r>
          </w:p>
        </w:tc>
        <w:tc>
          <w:tcPr>
            <w:tcW w:w="2126" w:type="dxa"/>
          </w:tcPr>
          <w:p w14:paraId="4FAF7983" w14:textId="77777777" w:rsidR="001B692A" w:rsidRPr="008F1FE0" w:rsidRDefault="001B692A" w:rsidP="000C5FE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F1FE0">
              <w:rPr>
                <w:rFonts w:ascii="Times New Roman" w:hAnsi="Times New Roman" w:cs="Times New Roman"/>
                <w:sz w:val="24"/>
                <w:szCs w:val="24"/>
              </w:rPr>
              <w:t>Mean years</w:t>
            </w:r>
            <w:r w:rsidRPr="008F1FE0">
              <w:rPr>
                <w:rFonts w:ascii="Times New Roman" w:hAnsi="Times New Roman" w:cs="Times New Roman"/>
                <w:i/>
                <w:sz w:val="24"/>
                <w:szCs w:val="24"/>
              </w:rPr>
              <w:t xml:space="preserve"> </w:t>
            </w:r>
            <w:r w:rsidRPr="008F1FE0">
              <w:rPr>
                <w:rFonts w:ascii="Times New Roman" w:hAnsi="Times New Roman" w:cs="Times New Roman"/>
                <w:sz w:val="24"/>
                <w:szCs w:val="24"/>
              </w:rPr>
              <w:t>(SD)</w:t>
            </w:r>
          </w:p>
          <w:p w14:paraId="19D568B7" w14:textId="77777777" w:rsidR="001B692A" w:rsidRPr="008F1FE0" w:rsidRDefault="001B692A" w:rsidP="000C5FE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F1FE0">
              <w:rPr>
                <w:rFonts w:ascii="Times New Roman" w:hAnsi="Times New Roman" w:cs="Times New Roman"/>
                <w:sz w:val="24"/>
                <w:szCs w:val="24"/>
              </w:rPr>
              <w:t>Range in years</w:t>
            </w:r>
          </w:p>
        </w:tc>
        <w:tc>
          <w:tcPr>
            <w:tcW w:w="1984" w:type="dxa"/>
          </w:tcPr>
          <w:p w14:paraId="2B1EEAF4" w14:textId="77777777" w:rsidR="001B692A" w:rsidRPr="008F1FE0" w:rsidRDefault="001B692A" w:rsidP="000C5F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F1FE0">
              <w:rPr>
                <w:rFonts w:ascii="Times New Roman" w:hAnsi="Times New Roman" w:cs="Times New Roman"/>
                <w:sz w:val="24"/>
                <w:szCs w:val="24"/>
              </w:rPr>
              <w:t>50.65 (12.19)</w:t>
            </w:r>
          </w:p>
          <w:p w14:paraId="5C286E80" w14:textId="77777777" w:rsidR="001B692A" w:rsidRPr="008F1FE0" w:rsidRDefault="001B692A" w:rsidP="000C5F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F1FE0">
              <w:rPr>
                <w:rFonts w:ascii="Times New Roman" w:hAnsi="Times New Roman" w:cs="Times New Roman"/>
                <w:sz w:val="24"/>
                <w:szCs w:val="24"/>
              </w:rPr>
              <w:t xml:space="preserve">26–79 </w:t>
            </w:r>
          </w:p>
        </w:tc>
        <w:tc>
          <w:tcPr>
            <w:tcW w:w="1843" w:type="dxa"/>
          </w:tcPr>
          <w:p w14:paraId="162418DE" w14:textId="77777777" w:rsidR="001B692A" w:rsidRPr="008F1FE0" w:rsidRDefault="001B692A" w:rsidP="000C5F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F1FE0">
              <w:rPr>
                <w:rFonts w:ascii="Times New Roman" w:hAnsi="Times New Roman" w:cs="Times New Roman"/>
                <w:sz w:val="24"/>
                <w:szCs w:val="24"/>
              </w:rPr>
              <w:t xml:space="preserve"> 55.26 (11.62)</w:t>
            </w:r>
          </w:p>
          <w:p w14:paraId="01DAB380" w14:textId="77777777" w:rsidR="001B692A" w:rsidRPr="008F1FE0" w:rsidRDefault="001B692A" w:rsidP="000C5F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F1FE0">
              <w:rPr>
                <w:rFonts w:ascii="Times New Roman" w:hAnsi="Times New Roman" w:cs="Times New Roman"/>
                <w:sz w:val="24"/>
                <w:szCs w:val="24"/>
              </w:rPr>
              <w:t xml:space="preserve">29–76 </w:t>
            </w:r>
          </w:p>
        </w:tc>
        <w:tc>
          <w:tcPr>
            <w:tcW w:w="1513" w:type="dxa"/>
          </w:tcPr>
          <w:p w14:paraId="3E24E77A" w14:textId="77777777" w:rsidR="001B692A" w:rsidRPr="008F1FE0" w:rsidRDefault="001B692A" w:rsidP="000C5F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F1FE0">
              <w:rPr>
                <w:rFonts w:ascii="Times New Roman" w:hAnsi="Times New Roman" w:cs="Times New Roman"/>
                <w:sz w:val="24"/>
                <w:szCs w:val="24"/>
              </w:rPr>
              <w:t>52.96 (12.07)</w:t>
            </w:r>
          </w:p>
          <w:p w14:paraId="28D11315" w14:textId="77777777" w:rsidR="001B692A" w:rsidRPr="008F1FE0" w:rsidRDefault="001B692A" w:rsidP="000C5F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F1FE0">
              <w:rPr>
                <w:rFonts w:ascii="Times New Roman" w:hAnsi="Times New Roman" w:cs="Times New Roman"/>
                <w:sz w:val="24"/>
                <w:szCs w:val="24"/>
              </w:rPr>
              <w:t xml:space="preserve">26–79 </w:t>
            </w:r>
          </w:p>
        </w:tc>
      </w:tr>
      <w:tr w:rsidR="008F1FE0" w:rsidRPr="008F1FE0" w14:paraId="1247A8A2" w14:textId="77777777" w:rsidTr="000C5F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62734CB9" w14:textId="77777777" w:rsidR="001B692A" w:rsidRPr="008F1FE0" w:rsidRDefault="001B692A" w:rsidP="000C5FE0">
            <w:pPr>
              <w:jc w:val="both"/>
              <w:rPr>
                <w:rFonts w:ascii="Times New Roman" w:hAnsi="Times New Roman" w:cs="Times New Roman"/>
                <w:sz w:val="24"/>
                <w:szCs w:val="24"/>
              </w:rPr>
            </w:pPr>
            <w:r w:rsidRPr="008F1FE0">
              <w:rPr>
                <w:rFonts w:ascii="Times New Roman" w:hAnsi="Times New Roman" w:cs="Times New Roman"/>
                <w:sz w:val="24"/>
                <w:szCs w:val="24"/>
              </w:rPr>
              <w:t>Tinnitus duration</w:t>
            </w:r>
          </w:p>
        </w:tc>
        <w:tc>
          <w:tcPr>
            <w:tcW w:w="2126" w:type="dxa"/>
          </w:tcPr>
          <w:p w14:paraId="7C5341ED" w14:textId="77777777" w:rsidR="001B692A" w:rsidRPr="008F1FE0" w:rsidRDefault="001B692A" w:rsidP="000C5FE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F1FE0">
              <w:rPr>
                <w:rFonts w:ascii="Times New Roman" w:hAnsi="Times New Roman" w:cs="Times New Roman"/>
                <w:sz w:val="24"/>
                <w:szCs w:val="24"/>
              </w:rPr>
              <w:t>Mean years (SD)</w:t>
            </w:r>
          </w:p>
          <w:p w14:paraId="21151071" w14:textId="77777777" w:rsidR="001B692A" w:rsidRPr="008F1FE0" w:rsidRDefault="001B692A" w:rsidP="000C5FE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F1FE0">
              <w:rPr>
                <w:rFonts w:ascii="Times New Roman" w:hAnsi="Times New Roman" w:cs="Times New Roman"/>
                <w:sz w:val="24"/>
                <w:szCs w:val="24"/>
              </w:rPr>
              <w:t>Range in years</w:t>
            </w:r>
          </w:p>
        </w:tc>
        <w:tc>
          <w:tcPr>
            <w:tcW w:w="1984" w:type="dxa"/>
          </w:tcPr>
          <w:p w14:paraId="402495E5" w14:textId="77777777" w:rsidR="001B692A" w:rsidRPr="008F1FE0" w:rsidRDefault="001B692A" w:rsidP="000C5FE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F1FE0">
              <w:rPr>
                <w:rFonts w:ascii="Times New Roman" w:hAnsi="Times New Roman" w:cs="Times New Roman"/>
                <w:sz w:val="24"/>
                <w:szCs w:val="24"/>
              </w:rPr>
              <w:t>5.23 (9.01)</w:t>
            </w:r>
          </w:p>
          <w:p w14:paraId="569739AC" w14:textId="7F50E37B" w:rsidR="001B692A" w:rsidRPr="008F1FE0" w:rsidRDefault="00937A29" w:rsidP="000C5FE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0.4</w:t>
            </w:r>
            <w:r w:rsidR="001B692A" w:rsidRPr="008F1FE0">
              <w:rPr>
                <w:rFonts w:ascii="Times New Roman" w:hAnsi="Times New Roman" w:cs="Times New Roman"/>
                <w:sz w:val="24"/>
                <w:szCs w:val="24"/>
              </w:rPr>
              <w:t xml:space="preserve">–40 </w:t>
            </w:r>
          </w:p>
        </w:tc>
        <w:tc>
          <w:tcPr>
            <w:tcW w:w="1843" w:type="dxa"/>
          </w:tcPr>
          <w:p w14:paraId="028C6044" w14:textId="77777777" w:rsidR="001B692A" w:rsidRPr="008F1FE0" w:rsidRDefault="001B692A" w:rsidP="000C5FE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F1FE0">
              <w:rPr>
                <w:rFonts w:ascii="Times New Roman" w:hAnsi="Times New Roman" w:cs="Times New Roman"/>
                <w:sz w:val="24"/>
                <w:szCs w:val="24"/>
              </w:rPr>
              <w:t>7.85 (9.62)</w:t>
            </w:r>
          </w:p>
          <w:p w14:paraId="5E55CFF1" w14:textId="77777777" w:rsidR="001B692A" w:rsidRPr="008F1FE0" w:rsidRDefault="001B692A" w:rsidP="000C5FE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F1FE0">
              <w:rPr>
                <w:rFonts w:ascii="Times New Roman" w:hAnsi="Times New Roman" w:cs="Times New Roman"/>
                <w:sz w:val="24"/>
                <w:szCs w:val="24"/>
              </w:rPr>
              <w:t xml:space="preserve">0.4–50 </w:t>
            </w:r>
          </w:p>
        </w:tc>
        <w:tc>
          <w:tcPr>
            <w:tcW w:w="1513" w:type="dxa"/>
          </w:tcPr>
          <w:p w14:paraId="1D173615" w14:textId="77777777" w:rsidR="001B692A" w:rsidRPr="008F1FE0" w:rsidRDefault="001B692A" w:rsidP="000C5FE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F1FE0">
              <w:rPr>
                <w:rFonts w:ascii="Times New Roman" w:hAnsi="Times New Roman" w:cs="Times New Roman"/>
                <w:sz w:val="24"/>
                <w:szCs w:val="24"/>
              </w:rPr>
              <w:t>6.54 (9.25)</w:t>
            </w:r>
          </w:p>
          <w:p w14:paraId="1E8292D5" w14:textId="438ED9C0" w:rsidR="001B692A" w:rsidRPr="008F1FE0" w:rsidRDefault="00937A29" w:rsidP="000C5FE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0.4</w:t>
            </w:r>
            <w:r w:rsidR="001B692A" w:rsidRPr="008F1FE0">
              <w:rPr>
                <w:rFonts w:ascii="Times New Roman" w:hAnsi="Times New Roman" w:cs="Times New Roman"/>
                <w:sz w:val="24"/>
                <w:szCs w:val="24"/>
              </w:rPr>
              <w:t xml:space="preserve">–50 </w:t>
            </w:r>
          </w:p>
        </w:tc>
      </w:tr>
      <w:tr w:rsidR="008F1FE0" w:rsidRPr="008F1FE0" w14:paraId="2F9C6CF1" w14:textId="77777777" w:rsidTr="000C5FE0">
        <w:tc>
          <w:tcPr>
            <w:cnfStyle w:val="001000000000" w:firstRow="0" w:lastRow="0" w:firstColumn="1" w:lastColumn="0" w:oddVBand="0" w:evenVBand="0" w:oddHBand="0" w:evenHBand="0" w:firstRowFirstColumn="0" w:firstRowLastColumn="0" w:lastRowFirstColumn="0" w:lastRowLastColumn="0"/>
            <w:tcW w:w="1560" w:type="dxa"/>
          </w:tcPr>
          <w:p w14:paraId="621D0B9E" w14:textId="77777777" w:rsidR="001B692A" w:rsidRPr="008F1FE0" w:rsidRDefault="001B692A" w:rsidP="000C5FE0">
            <w:pPr>
              <w:jc w:val="both"/>
              <w:rPr>
                <w:rFonts w:ascii="Times New Roman" w:hAnsi="Times New Roman" w:cs="Times New Roman"/>
                <w:sz w:val="24"/>
                <w:szCs w:val="24"/>
              </w:rPr>
            </w:pPr>
            <w:r w:rsidRPr="008F1FE0">
              <w:rPr>
                <w:rFonts w:ascii="Times New Roman" w:hAnsi="Times New Roman" w:cs="Times New Roman"/>
                <w:sz w:val="24"/>
                <w:szCs w:val="24"/>
              </w:rPr>
              <w:t xml:space="preserve">Using hearing aids </w:t>
            </w:r>
          </w:p>
        </w:tc>
        <w:tc>
          <w:tcPr>
            <w:tcW w:w="2126" w:type="dxa"/>
          </w:tcPr>
          <w:p w14:paraId="0F539228" w14:textId="77777777" w:rsidR="001B692A" w:rsidRPr="008F1FE0" w:rsidRDefault="001B692A" w:rsidP="000C5FE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F1FE0">
              <w:rPr>
                <w:rFonts w:ascii="Times New Roman" w:hAnsi="Times New Roman" w:cs="Times New Roman"/>
                <w:sz w:val="24"/>
                <w:szCs w:val="24"/>
              </w:rPr>
              <w:t>No. Not using (%)</w:t>
            </w:r>
          </w:p>
          <w:p w14:paraId="141AAF46" w14:textId="77777777" w:rsidR="001B692A" w:rsidRPr="008F1FE0" w:rsidRDefault="001B692A" w:rsidP="000C5FE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F1FE0">
              <w:rPr>
                <w:rFonts w:ascii="Times New Roman" w:hAnsi="Times New Roman" w:cs="Times New Roman"/>
                <w:sz w:val="24"/>
                <w:szCs w:val="24"/>
              </w:rPr>
              <w:t>No. Using (%)</w:t>
            </w:r>
          </w:p>
        </w:tc>
        <w:tc>
          <w:tcPr>
            <w:tcW w:w="1984" w:type="dxa"/>
          </w:tcPr>
          <w:p w14:paraId="5EC2C062" w14:textId="77777777" w:rsidR="001B692A" w:rsidRPr="008F1FE0" w:rsidRDefault="001B692A" w:rsidP="000C5F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F1FE0">
              <w:rPr>
                <w:rFonts w:ascii="Times New Roman" w:hAnsi="Times New Roman" w:cs="Times New Roman"/>
                <w:sz w:val="24"/>
                <w:szCs w:val="24"/>
              </w:rPr>
              <w:t>27 (5)</w:t>
            </w:r>
          </w:p>
          <w:p w14:paraId="705B5307" w14:textId="77777777" w:rsidR="001B692A" w:rsidRPr="008F1FE0" w:rsidRDefault="001B692A" w:rsidP="000C5F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F1FE0">
              <w:rPr>
                <w:rFonts w:ascii="Times New Roman" w:hAnsi="Times New Roman" w:cs="Times New Roman"/>
                <w:sz w:val="24"/>
                <w:szCs w:val="24"/>
              </w:rPr>
              <w:t>19 (41)</w:t>
            </w:r>
          </w:p>
        </w:tc>
        <w:tc>
          <w:tcPr>
            <w:tcW w:w="1843" w:type="dxa"/>
          </w:tcPr>
          <w:p w14:paraId="7A8D352A" w14:textId="77777777" w:rsidR="001B692A" w:rsidRPr="008F1FE0" w:rsidRDefault="001B692A" w:rsidP="000C5F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F1FE0">
              <w:rPr>
                <w:rFonts w:ascii="Times New Roman" w:hAnsi="Times New Roman" w:cs="Times New Roman"/>
                <w:sz w:val="24"/>
                <w:szCs w:val="24"/>
              </w:rPr>
              <w:t>27 (59)</w:t>
            </w:r>
          </w:p>
          <w:p w14:paraId="163D95C1" w14:textId="77777777" w:rsidR="001B692A" w:rsidRPr="008F1FE0" w:rsidRDefault="001B692A" w:rsidP="000C5F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F1FE0">
              <w:rPr>
                <w:rFonts w:ascii="Times New Roman" w:hAnsi="Times New Roman" w:cs="Times New Roman"/>
                <w:sz w:val="24"/>
                <w:szCs w:val="24"/>
              </w:rPr>
              <w:t>19 (41)</w:t>
            </w:r>
          </w:p>
        </w:tc>
        <w:tc>
          <w:tcPr>
            <w:tcW w:w="1513" w:type="dxa"/>
          </w:tcPr>
          <w:p w14:paraId="53A6CC94" w14:textId="77777777" w:rsidR="001B692A" w:rsidRPr="008F1FE0" w:rsidRDefault="001B692A" w:rsidP="000C5F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F1FE0">
              <w:rPr>
                <w:rFonts w:ascii="Times New Roman" w:hAnsi="Times New Roman" w:cs="Times New Roman"/>
                <w:sz w:val="24"/>
                <w:szCs w:val="24"/>
              </w:rPr>
              <w:t>54 (59)</w:t>
            </w:r>
          </w:p>
          <w:p w14:paraId="41031DD6" w14:textId="77777777" w:rsidR="001B692A" w:rsidRPr="008F1FE0" w:rsidRDefault="001B692A" w:rsidP="000C5F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F1FE0">
              <w:rPr>
                <w:rFonts w:ascii="Times New Roman" w:hAnsi="Times New Roman" w:cs="Times New Roman"/>
                <w:sz w:val="24"/>
                <w:szCs w:val="24"/>
              </w:rPr>
              <w:t>38 (41)</w:t>
            </w:r>
          </w:p>
        </w:tc>
      </w:tr>
    </w:tbl>
    <w:p w14:paraId="2A863D12" w14:textId="77777777" w:rsidR="002B06B8" w:rsidRPr="008F1FE0" w:rsidRDefault="002B06B8" w:rsidP="00864FFF"/>
    <w:p w14:paraId="373A8B7B" w14:textId="77777777" w:rsidR="001B692A" w:rsidRPr="008F1FE0" w:rsidRDefault="001B692A" w:rsidP="006F19A7">
      <w:pPr>
        <w:spacing w:line="480" w:lineRule="auto"/>
        <w:rPr>
          <w:rFonts w:ascii="Times New Roman" w:hAnsi="Times New Roman" w:cs="Times New Roman"/>
          <w:sz w:val="24"/>
          <w:szCs w:val="24"/>
        </w:rPr>
      </w:pPr>
    </w:p>
    <w:p w14:paraId="3036008E" w14:textId="77777777" w:rsidR="001B692A" w:rsidRPr="008F1FE0" w:rsidRDefault="001B692A" w:rsidP="001B692A">
      <w:pPr>
        <w:pStyle w:val="Caption"/>
        <w:spacing w:line="360" w:lineRule="auto"/>
        <w:jc w:val="both"/>
        <w:rPr>
          <w:rFonts w:ascii="Times New Roman" w:hAnsi="Times New Roman" w:cs="Times New Roman"/>
          <w:b/>
          <w:i w:val="0"/>
          <w:color w:val="auto"/>
          <w:sz w:val="24"/>
          <w:szCs w:val="24"/>
        </w:rPr>
      </w:pPr>
      <w:r w:rsidRPr="008F1FE0">
        <w:rPr>
          <w:rFonts w:ascii="Times New Roman" w:hAnsi="Times New Roman" w:cs="Times New Roman"/>
          <w:b/>
          <w:i w:val="0"/>
          <w:color w:val="auto"/>
          <w:sz w:val="24"/>
          <w:szCs w:val="24"/>
        </w:rPr>
        <w:t>Table 2 Group comparisons over time</w:t>
      </w:r>
    </w:p>
    <w:tbl>
      <w:tblPr>
        <w:tblStyle w:val="ListTable3-Accent31"/>
        <w:tblW w:w="10065" w:type="dxa"/>
        <w:tblInd w:w="-289" w:type="dxa"/>
        <w:tblLayout w:type="fixed"/>
        <w:tblLook w:val="04A0" w:firstRow="1" w:lastRow="0" w:firstColumn="1" w:lastColumn="0" w:noHBand="0" w:noVBand="1"/>
      </w:tblPr>
      <w:tblGrid>
        <w:gridCol w:w="993"/>
        <w:gridCol w:w="142"/>
        <w:gridCol w:w="567"/>
        <w:gridCol w:w="142"/>
        <w:gridCol w:w="141"/>
        <w:gridCol w:w="567"/>
        <w:gridCol w:w="142"/>
        <w:gridCol w:w="709"/>
        <w:gridCol w:w="142"/>
        <w:gridCol w:w="708"/>
        <w:gridCol w:w="993"/>
        <w:gridCol w:w="283"/>
        <w:gridCol w:w="851"/>
        <w:gridCol w:w="141"/>
        <w:gridCol w:w="851"/>
        <w:gridCol w:w="142"/>
        <w:gridCol w:w="1275"/>
        <w:gridCol w:w="1276"/>
      </w:tblGrid>
      <w:tr w:rsidR="008F1FE0" w:rsidRPr="008F1FE0" w14:paraId="38BC44CD" w14:textId="77777777" w:rsidTr="00937A29">
        <w:trPr>
          <w:cnfStyle w:val="100000000000" w:firstRow="1" w:lastRow="0" w:firstColumn="0" w:lastColumn="0" w:oddVBand="0" w:evenVBand="0" w:oddHBand="0" w:evenHBand="0" w:firstRowFirstColumn="0" w:firstRowLastColumn="0" w:lastRowFirstColumn="0" w:lastRowLastColumn="0"/>
          <w:trHeight w:val="220"/>
        </w:trPr>
        <w:tc>
          <w:tcPr>
            <w:cnfStyle w:val="001000000100" w:firstRow="0" w:lastRow="0" w:firstColumn="1" w:lastColumn="0" w:oddVBand="0" w:evenVBand="0" w:oddHBand="0" w:evenHBand="0" w:firstRowFirstColumn="1" w:firstRowLastColumn="0" w:lastRowFirstColumn="0" w:lastRowLastColumn="0"/>
            <w:tcW w:w="1135" w:type="dxa"/>
            <w:gridSpan w:val="2"/>
            <w:vMerge w:val="restart"/>
            <w:textDirection w:val="btLr"/>
          </w:tcPr>
          <w:p w14:paraId="22C001E2" w14:textId="77777777" w:rsidR="001B692A" w:rsidRPr="008F1FE0" w:rsidRDefault="001B692A" w:rsidP="000C5FE0">
            <w:pPr>
              <w:ind w:left="113" w:right="113"/>
              <w:jc w:val="both"/>
              <w:rPr>
                <w:rFonts w:ascii="Times New Roman" w:hAnsi="Times New Roman" w:cs="Times New Roman"/>
                <w:b w:val="0"/>
                <w:color w:val="auto"/>
                <w:sz w:val="20"/>
                <w:szCs w:val="20"/>
              </w:rPr>
            </w:pPr>
            <w:r w:rsidRPr="008F1FE0">
              <w:rPr>
                <w:rFonts w:ascii="Times New Roman" w:hAnsi="Times New Roman" w:cs="Times New Roman"/>
                <w:color w:val="auto"/>
                <w:sz w:val="20"/>
                <w:szCs w:val="20"/>
              </w:rPr>
              <w:t>Measure</w:t>
            </w:r>
          </w:p>
        </w:tc>
        <w:tc>
          <w:tcPr>
            <w:tcW w:w="850" w:type="dxa"/>
            <w:gridSpan w:val="3"/>
          </w:tcPr>
          <w:p w14:paraId="3B14FAB7" w14:textId="77777777" w:rsidR="001B692A" w:rsidRPr="008F1FE0" w:rsidRDefault="001B692A" w:rsidP="000C5FE0">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0"/>
                <w:szCs w:val="20"/>
              </w:rPr>
            </w:pPr>
            <w:r w:rsidRPr="008F1FE0">
              <w:rPr>
                <w:rFonts w:ascii="Times New Roman" w:hAnsi="Times New Roman" w:cs="Times New Roman"/>
                <w:color w:val="auto"/>
                <w:sz w:val="20"/>
                <w:szCs w:val="20"/>
              </w:rPr>
              <w:t>Group</w:t>
            </w:r>
          </w:p>
        </w:tc>
        <w:tc>
          <w:tcPr>
            <w:tcW w:w="2268" w:type="dxa"/>
            <w:gridSpan w:val="5"/>
          </w:tcPr>
          <w:p w14:paraId="2EE3207D" w14:textId="77777777" w:rsidR="001B692A" w:rsidRPr="008F1FE0" w:rsidRDefault="001B692A" w:rsidP="000C5FE0">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0"/>
                <w:szCs w:val="20"/>
              </w:rPr>
            </w:pPr>
            <w:r w:rsidRPr="008F1FE0">
              <w:rPr>
                <w:rFonts w:ascii="Times New Roman" w:hAnsi="Times New Roman" w:cs="Times New Roman"/>
                <w:color w:val="auto"/>
                <w:sz w:val="20"/>
                <w:szCs w:val="20"/>
              </w:rPr>
              <w:t xml:space="preserve">Means </w:t>
            </w:r>
          </w:p>
          <w:p w14:paraId="5A62255D" w14:textId="77777777" w:rsidR="001B692A" w:rsidRPr="008F1FE0" w:rsidRDefault="001B692A" w:rsidP="000C5FE0">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0"/>
                <w:szCs w:val="20"/>
              </w:rPr>
            </w:pPr>
            <w:r w:rsidRPr="008F1FE0">
              <w:rPr>
                <w:rFonts w:ascii="Times New Roman" w:hAnsi="Times New Roman" w:cs="Times New Roman"/>
                <w:color w:val="auto"/>
                <w:sz w:val="20"/>
                <w:szCs w:val="20"/>
              </w:rPr>
              <w:t>(Standard deviation)</w:t>
            </w:r>
          </w:p>
        </w:tc>
        <w:tc>
          <w:tcPr>
            <w:tcW w:w="3119" w:type="dxa"/>
            <w:gridSpan w:val="5"/>
          </w:tcPr>
          <w:p w14:paraId="02404558" w14:textId="77777777" w:rsidR="001B692A" w:rsidRPr="008F1FE0" w:rsidRDefault="001B692A" w:rsidP="000C5FE0">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8F1FE0">
              <w:rPr>
                <w:rFonts w:ascii="Times New Roman" w:hAnsi="Times New Roman" w:cs="Times New Roman"/>
                <w:color w:val="auto"/>
                <w:sz w:val="20"/>
                <w:szCs w:val="20"/>
              </w:rPr>
              <w:t xml:space="preserve">Group comparison, </w:t>
            </w:r>
            <w:r w:rsidRPr="008F1FE0">
              <w:rPr>
                <w:rFonts w:ascii="Times New Roman" w:hAnsi="Times New Roman" w:cs="Times New Roman"/>
                <w:i/>
                <w:color w:val="auto"/>
                <w:sz w:val="20"/>
                <w:szCs w:val="20"/>
              </w:rPr>
              <w:t>P</w:t>
            </w:r>
            <w:r w:rsidRPr="008F1FE0">
              <w:rPr>
                <w:rFonts w:ascii="Times New Roman" w:hAnsi="Times New Roman" w:cs="Times New Roman"/>
                <w:color w:val="auto"/>
                <w:sz w:val="20"/>
                <w:szCs w:val="20"/>
              </w:rPr>
              <w:t xml:space="preserve"> value*</w:t>
            </w:r>
          </w:p>
        </w:tc>
        <w:tc>
          <w:tcPr>
            <w:tcW w:w="2693" w:type="dxa"/>
            <w:gridSpan w:val="3"/>
          </w:tcPr>
          <w:p w14:paraId="76B0EB4D" w14:textId="77777777" w:rsidR="001B692A" w:rsidRPr="008F1FE0" w:rsidRDefault="001B692A" w:rsidP="000C5FE0">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0"/>
                <w:szCs w:val="20"/>
              </w:rPr>
            </w:pPr>
            <w:r w:rsidRPr="008F1FE0">
              <w:rPr>
                <w:rFonts w:ascii="Times New Roman" w:hAnsi="Times New Roman" w:cs="Times New Roman"/>
                <w:color w:val="auto"/>
                <w:sz w:val="20"/>
                <w:szCs w:val="20"/>
              </w:rPr>
              <w:t>Within-group analysis</w:t>
            </w:r>
          </w:p>
          <w:p w14:paraId="7C3FDADD" w14:textId="77777777" w:rsidR="001B692A" w:rsidRPr="008F1FE0" w:rsidRDefault="001B692A" w:rsidP="000C5FE0">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tc>
      </w:tr>
      <w:tr w:rsidR="008F1FE0" w:rsidRPr="008F1FE0" w14:paraId="0DE39450" w14:textId="77777777" w:rsidTr="00937A29">
        <w:trPr>
          <w:cnfStyle w:val="000000100000" w:firstRow="0" w:lastRow="0" w:firstColumn="0" w:lastColumn="0" w:oddVBand="0" w:evenVBand="0" w:oddHBand="1" w:evenHBand="0" w:firstRowFirstColumn="0" w:firstRowLastColumn="0" w:lastRowFirstColumn="0" w:lastRowLastColumn="0"/>
          <w:trHeight w:val="591"/>
        </w:trPr>
        <w:tc>
          <w:tcPr>
            <w:cnfStyle w:val="001000000000" w:firstRow="0" w:lastRow="0" w:firstColumn="1" w:lastColumn="0" w:oddVBand="0" w:evenVBand="0" w:oddHBand="0" w:evenHBand="0" w:firstRowFirstColumn="0" w:firstRowLastColumn="0" w:lastRowFirstColumn="0" w:lastRowLastColumn="0"/>
            <w:tcW w:w="1135" w:type="dxa"/>
            <w:gridSpan w:val="2"/>
            <w:vMerge/>
          </w:tcPr>
          <w:p w14:paraId="29A83155" w14:textId="77777777" w:rsidR="001B692A" w:rsidRPr="008F1FE0" w:rsidRDefault="001B692A" w:rsidP="000C5FE0">
            <w:pPr>
              <w:jc w:val="both"/>
              <w:rPr>
                <w:rFonts w:ascii="Times New Roman" w:hAnsi="Times New Roman" w:cs="Times New Roman"/>
                <w:b w:val="0"/>
                <w:sz w:val="20"/>
                <w:szCs w:val="20"/>
              </w:rPr>
            </w:pPr>
          </w:p>
        </w:tc>
        <w:tc>
          <w:tcPr>
            <w:tcW w:w="709" w:type="dxa"/>
            <w:gridSpan w:val="2"/>
          </w:tcPr>
          <w:p w14:paraId="347960F2" w14:textId="77777777" w:rsidR="001B692A" w:rsidRPr="008F1FE0" w:rsidRDefault="001B692A" w:rsidP="000C5FE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850" w:type="dxa"/>
            <w:gridSpan w:val="3"/>
          </w:tcPr>
          <w:p w14:paraId="2F89004D" w14:textId="77777777" w:rsidR="001B692A" w:rsidRPr="008F1FE0" w:rsidRDefault="001B692A" w:rsidP="000C5FE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8F1FE0">
              <w:rPr>
                <w:rFonts w:ascii="Times New Roman" w:hAnsi="Times New Roman" w:cs="Times New Roman"/>
                <w:b/>
                <w:sz w:val="20"/>
                <w:szCs w:val="20"/>
              </w:rPr>
              <w:t>T</w:t>
            </w:r>
            <w:r w:rsidRPr="008F1FE0">
              <w:rPr>
                <w:rFonts w:ascii="Times New Roman" w:hAnsi="Times New Roman" w:cs="Times New Roman"/>
                <w:b/>
                <w:sz w:val="20"/>
                <w:szCs w:val="20"/>
                <w:vertAlign w:val="subscript"/>
              </w:rPr>
              <w:t xml:space="preserve">0 </w:t>
            </w:r>
          </w:p>
          <w:p w14:paraId="35DD6264" w14:textId="77777777" w:rsidR="001B692A" w:rsidRPr="008F1FE0" w:rsidRDefault="001B692A" w:rsidP="000C5FE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851" w:type="dxa"/>
            <w:gridSpan w:val="2"/>
          </w:tcPr>
          <w:p w14:paraId="091456B2" w14:textId="77777777" w:rsidR="001B692A" w:rsidRPr="008F1FE0" w:rsidRDefault="001B692A" w:rsidP="000C5FE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8F1FE0">
              <w:rPr>
                <w:rFonts w:ascii="Times New Roman" w:hAnsi="Times New Roman" w:cs="Times New Roman"/>
                <w:b/>
                <w:sz w:val="20"/>
                <w:szCs w:val="20"/>
              </w:rPr>
              <w:t>T</w:t>
            </w:r>
            <w:r w:rsidRPr="008F1FE0">
              <w:rPr>
                <w:rFonts w:ascii="Times New Roman" w:hAnsi="Times New Roman" w:cs="Times New Roman"/>
                <w:b/>
                <w:sz w:val="20"/>
                <w:szCs w:val="20"/>
                <w:vertAlign w:val="subscript"/>
              </w:rPr>
              <w:t>1</w:t>
            </w:r>
          </w:p>
        </w:tc>
        <w:tc>
          <w:tcPr>
            <w:tcW w:w="708" w:type="dxa"/>
          </w:tcPr>
          <w:p w14:paraId="6C4E9F43" w14:textId="77777777" w:rsidR="001B692A" w:rsidRPr="008F1FE0" w:rsidRDefault="001B692A" w:rsidP="000C5FE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8F1FE0">
              <w:rPr>
                <w:rFonts w:ascii="Times New Roman" w:hAnsi="Times New Roman" w:cs="Times New Roman"/>
                <w:b/>
                <w:sz w:val="20"/>
                <w:szCs w:val="20"/>
              </w:rPr>
              <w:t>T</w:t>
            </w:r>
            <w:r w:rsidRPr="008F1FE0">
              <w:rPr>
                <w:rFonts w:ascii="Times New Roman" w:hAnsi="Times New Roman" w:cs="Times New Roman"/>
                <w:b/>
                <w:sz w:val="20"/>
                <w:szCs w:val="20"/>
                <w:vertAlign w:val="subscript"/>
              </w:rPr>
              <w:t>2</w:t>
            </w:r>
          </w:p>
        </w:tc>
        <w:tc>
          <w:tcPr>
            <w:tcW w:w="1276" w:type="dxa"/>
            <w:gridSpan w:val="2"/>
          </w:tcPr>
          <w:p w14:paraId="1F40BAD0" w14:textId="77777777" w:rsidR="001B692A" w:rsidRPr="008F1FE0" w:rsidRDefault="001B692A" w:rsidP="000C5FE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8F1FE0">
              <w:rPr>
                <w:rFonts w:ascii="Times New Roman" w:hAnsi="Times New Roman" w:cs="Times New Roman"/>
                <w:b/>
                <w:sz w:val="20"/>
                <w:szCs w:val="20"/>
              </w:rPr>
              <w:t>Time by group interaction</w:t>
            </w:r>
          </w:p>
        </w:tc>
        <w:tc>
          <w:tcPr>
            <w:tcW w:w="992" w:type="dxa"/>
            <w:gridSpan w:val="2"/>
          </w:tcPr>
          <w:p w14:paraId="114B7F94" w14:textId="77777777" w:rsidR="001B692A" w:rsidRPr="008F1FE0" w:rsidRDefault="001B692A" w:rsidP="000C5FE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8F1FE0">
              <w:rPr>
                <w:rFonts w:ascii="Times New Roman" w:hAnsi="Times New Roman" w:cs="Times New Roman"/>
                <w:b/>
                <w:sz w:val="20"/>
                <w:szCs w:val="20"/>
              </w:rPr>
              <w:t>Within-group time effect</w:t>
            </w:r>
          </w:p>
        </w:tc>
        <w:tc>
          <w:tcPr>
            <w:tcW w:w="993" w:type="dxa"/>
            <w:gridSpan w:val="2"/>
          </w:tcPr>
          <w:p w14:paraId="186A0538" w14:textId="77777777" w:rsidR="001B692A" w:rsidRPr="008F1FE0" w:rsidRDefault="001B692A" w:rsidP="000C5FE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8F1FE0">
              <w:rPr>
                <w:rFonts w:ascii="Times New Roman" w:hAnsi="Times New Roman" w:cs="Times New Roman"/>
                <w:b/>
                <w:sz w:val="20"/>
                <w:szCs w:val="20"/>
              </w:rPr>
              <w:t>Between-group effect</w:t>
            </w:r>
          </w:p>
        </w:tc>
        <w:tc>
          <w:tcPr>
            <w:tcW w:w="1275" w:type="dxa"/>
          </w:tcPr>
          <w:p w14:paraId="3656EE84" w14:textId="77777777" w:rsidR="001B692A" w:rsidRPr="008F1FE0" w:rsidRDefault="001B692A" w:rsidP="000C5FE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8F1FE0">
              <w:rPr>
                <w:rFonts w:ascii="Times New Roman" w:hAnsi="Times New Roman" w:cs="Times New Roman"/>
                <w:b/>
                <w:sz w:val="20"/>
                <w:szCs w:val="20"/>
              </w:rPr>
              <w:t>T</w:t>
            </w:r>
            <w:r w:rsidRPr="008F1FE0">
              <w:rPr>
                <w:rFonts w:ascii="Times New Roman" w:hAnsi="Times New Roman" w:cs="Times New Roman"/>
                <w:b/>
                <w:sz w:val="20"/>
                <w:szCs w:val="20"/>
                <w:vertAlign w:val="subscript"/>
              </w:rPr>
              <w:t>0</w:t>
            </w:r>
            <w:r w:rsidRPr="008F1FE0">
              <w:rPr>
                <w:rFonts w:ascii="Times New Roman" w:hAnsi="Times New Roman" w:cs="Times New Roman"/>
                <w:sz w:val="20"/>
                <w:szCs w:val="20"/>
              </w:rPr>
              <w:t>–</w:t>
            </w:r>
            <w:r w:rsidRPr="008F1FE0">
              <w:rPr>
                <w:rFonts w:ascii="Times New Roman" w:hAnsi="Times New Roman" w:cs="Times New Roman"/>
                <w:b/>
                <w:sz w:val="20"/>
                <w:szCs w:val="20"/>
              </w:rPr>
              <w:t>T</w:t>
            </w:r>
            <w:r w:rsidRPr="008F1FE0">
              <w:rPr>
                <w:rFonts w:ascii="Times New Roman" w:hAnsi="Times New Roman" w:cs="Times New Roman"/>
                <w:b/>
                <w:sz w:val="20"/>
                <w:szCs w:val="20"/>
                <w:vertAlign w:val="subscript"/>
              </w:rPr>
              <w:t>1</w:t>
            </w:r>
          </w:p>
          <w:p w14:paraId="40090822" w14:textId="77777777" w:rsidR="001B692A" w:rsidRPr="008F1FE0" w:rsidRDefault="001B692A" w:rsidP="000C5FE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8F1FE0">
              <w:rPr>
                <w:rFonts w:ascii="Times New Roman" w:hAnsi="Times New Roman" w:cs="Times New Roman"/>
                <w:b/>
                <w:sz w:val="20"/>
                <w:szCs w:val="20"/>
              </w:rPr>
              <w:t xml:space="preserve">Cohen’s </w:t>
            </w:r>
            <w:r w:rsidRPr="008F1FE0">
              <w:rPr>
                <w:rFonts w:ascii="Times New Roman" w:hAnsi="Times New Roman" w:cs="Times New Roman"/>
                <w:b/>
                <w:i/>
                <w:sz w:val="20"/>
                <w:szCs w:val="20"/>
              </w:rPr>
              <w:t>d</w:t>
            </w:r>
            <w:r w:rsidRPr="008F1FE0">
              <w:rPr>
                <w:rFonts w:ascii="Times New Roman" w:hAnsi="Times New Roman" w:cs="Times New Roman"/>
                <w:b/>
                <w:sz w:val="20"/>
                <w:szCs w:val="20"/>
              </w:rPr>
              <w:t xml:space="preserve"> </w:t>
            </w:r>
          </w:p>
          <w:p w14:paraId="3589D373" w14:textId="77777777" w:rsidR="001B692A" w:rsidRPr="008F1FE0" w:rsidRDefault="001B692A" w:rsidP="000C5FE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8F1FE0">
              <w:rPr>
                <w:rFonts w:ascii="Times New Roman" w:hAnsi="Times New Roman" w:cs="Times New Roman"/>
                <w:b/>
                <w:sz w:val="20"/>
                <w:szCs w:val="20"/>
              </w:rPr>
              <w:t>(95% CI)</w:t>
            </w:r>
          </w:p>
        </w:tc>
        <w:tc>
          <w:tcPr>
            <w:tcW w:w="1276" w:type="dxa"/>
          </w:tcPr>
          <w:p w14:paraId="0381A71E" w14:textId="77777777" w:rsidR="001B692A" w:rsidRPr="008F1FE0" w:rsidRDefault="001B692A" w:rsidP="000C5FE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8F1FE0">
              <w:rPr>
                <w:rFonts w:ascii="Times New Roman" w:hAnsi="Times New Roman" w:cs="Times New Roman"/>
                <w:b/>
                <w:sz w:val="20"/>
                <w:szCs w:val="20"/>
              </w:rPr>
              <w:t>T</w:t>
            </w:r>
            <w:r w:rsidRPr="008F1FE0">
              <w:rPr>
                <w:rFonts w:ascii="Times New Roman" w:hAnsi="Times New Roman" w:cs="Times New Roman"/>
                <w:b/>
                <w:sz w:val="20"/>
                <w:szCs w:val="20"/>
                <w:vertAlign w:val="subscript"/>
              </w:rPr>
              <w:t>0</w:t>
            </w:r>
            <w:r w:rsidRPr="008F1FE0">
              <w:rPr>
                <w:rFonts w:ascii="Times New Roman" w:hAnsi="Times New Roman" w:cs="Times New Roman"/>
                <w:sz w:val="20"/>
                <w:szCs w:val="20"/>
              </w:rPr>
              <w:t>–</w:t>
            </w:r>
            <w:r w:rsidRPr="008F1FE0">
              <w:rPr>
                <w:rFonts w:ascii="Times New Roman" w:hAnsi="Times New Roman" w:cs="Times New Roman"/>
                <w:b/>
                <w:sz w:val="20"/>
                <w:szCs w:val="20"/>
              </w:rPr>
              <w:t>T</w:t>
            </w:r>
            <w:r w:rsidRPr="008F1FE0">
              <w:rPr>
                <w:rFonts w:ascii="Times New Roman" w:hAnsi="Times New Roman" w:cs="Times New Roman"/>
                <w:b/>
                <w:sz w:val="20"/>
                <w:szCs w:val="20"/>
                <w:vertAlign w:val="subscript"/>
              </w:rPr>
              <w:t>2</w:t>
            </w:r>
          </w:p>
          <w:p w14:paraId="1FF4D030" w14:textId="77777777" w:rsidR="001B692A" w:rsidRPr="008F1FE0" w:rsidRDefault="001B692A" w:rsidP="000C5FE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8F1FE0">
              <w:rPr>
                <w:rFonts w:ascii="Times New Roman" w:hAnsi="Times New Roman" w:cs="Times New Roman"/>
                <w:b/>
                <w:sz w:val="20"/>
                <w:szCs w:val="20"/>
              </w:rPr>
              <w:t xml:space="preserve">Cohen’s </w:t>
            </w:r>
            <w:r w:rsidRPr="008F1FE0">
              <w:rPr>
                <w:rFonts w:ascii="Times New Roman" w:hAnsi="Times New Roman" w:cs="Times New Roman"/>
                <w:b/>
                <w:i/>
                <w:sz w:val="20"/>
                <w:szCs w:val="20"/>
              </w:rPr>
              <w:t>d</w:t>
            </w:r>
            <w:r w:rsidRPr="008F1FE0">
              <w:rPr>
                <w:rFonts w:ascii="Times New Roman" w:hAnsi="Times New Roman" w:cs="Times New Roman"/>
                <w:b/>
                <w:sz w:val="20"/>
                <w:szCs w:val="20"/>
              </w:rPr>
              <w:t xml:space="preserve"> (95% CI)</w:t>
            </w:r>
          </w:p>
        </w:tc>
      </w:tr>
      <w:tr w:rsidR="008F1FE0" w:rsidRPr="008F1FE0" w14:paraId="2FBAF09B" w14:textId="77777777" w:rsidTr="00937A29">
        <w:trPr>
          <w:trHeight w:val="598"/>
        </w:trPr>
        <w:tc>
          <w:tcPr>
            <w:cnfStyle w:val="001000000000" w:firstRow="0" w:lastRow="0" w:firstColumn="1" w:lastColumn="0" w:oddVBand="0" w:evenVBand="0" w:oddHBand="0" w:evenHBand="0" w:firstRowFirstColumn="0" w:firstRowLastColumn="0" w:lastRowFirstColumn="0" w:lastRowLastColumn="0"/>
            <w:tcW w:w="993" w:type="dxa"/>
            <w:vMerge w:val="restart"/>
          </w:tcPr>
          <w:p w14:paraId="6EBD707D" w14:textId="77777777" w:rsidR="001B692A" w:rsidRPr="008F1FE0" w:rsidRDefault="001B692A" w:rsidP="000C5FE0">
            <w:pPr>
              <w:jc w:val="both"/>
              <w:rPr>
                <w:rFonts w:ascii="Times New Roman" w:hAnsi="Times New Roman" w:cs="Times New Roman"/>
                <w:b w:val="0"/>
                <w:sz w:val="20"/>
                <w:szCs w:val="20"/>
              </w:rPr>
            </w:pPr>
            <w:r w:rsidRPr="008F1FE0">
              <w:rPr>
                <w:rFonts w:ascii="Times New Roman" w:hAnsi="Times New Roman" w:cs="Times New Roman"/>
                <w:sz w:val="20"/>
                <w:szCs w:val="20"/>
              </w:rPr>
              <w:t>TFI</w:t>
            </w:r>
          </w:p>
        </w:tc>
        <w:tc>
          <w:tcPr>
            <w:tcW w:w="709" w:type="dxa"/>
            <w:gridSpan w:val="2"/>
          </w:tcPr>
          <w:p w14:paraId="74916AC9" w14:textId="77777777" w:rsidR="001B692A" w:rsidRPr="008F1FE0" w:rsidRDefault="001B692A" w:rsidP="000C5F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8F1FE0">
              <w:rPr>
                <w:rFonts w:ascii="Times New Roman" w:hAnsi="Times New Roman" w:cs="Times New Roman"/>
                <w:b/>
                <w:sz w:val="20"/>
                <w:szCs w:val="20"/>
              </w:rPr>
              <w:t>iCBT</w:t>
            </w:r>
          </w:p>
        </w:tc>
        <w:tc>
          <w:tcPr>
            <w:tcW w:w="850" w:type="dxa"/>
            <w:gridSpan w:val="3"/>
          </w:tcPr>
          <w:p w14:paraId="09BA9922" w14:textId="77777777" w:rsidR="001B692A" w:rsidRPr="008F1FE0" w:rsidRDefault="001B692A" w:rsidP="000C5F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1FE0">
              <w:rPr>
                <w:rFonts w:ascii="Times New Roman" w:hAnsi="Times New Roman" w:cs="Times New Roman"/>
                <w:sz w:val="20"/>
                <w:szCs w:val="20"/>
              </w:rPr>
              <w:t xml:space="preserve">55.01 (21.58) </w:t>
            </w:r>
          </w:p>
        </w:tc>
        <w:tc>
          <w:tcPr>
            <w:tcW w:w="851" w:type="dxa"/>
            <w:gridSpan w:val="2"/>
          </w:tcPr>
          <w:p w14:paraId="5691676C" w14:textId="77777777" w:rsidR="001B692A" w:rsidRPr="008F1FE0" w:rsidRDefault="001B692A" w:rsidP="000C5F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1FE0">
              <w:rPr>
                <w:rFonts w:ascii="Times New Roman" w:hAnsi="Times New Roman" w:cs="Times New Roman"/>
                <w:sz w:val="20"/>
                <w:szCs w:val="20"/>
              </w:rPr>
              <w:t>27.88 (20.84)</w:t>
            </w:r>
          </w:p>
        </w:tc>
        <w:tc>
          <w:tcPr>
            <w:tcW w:w="850" w:type="dxa"/>
            <w:gridSpan w:val="2"/>
          </w:tcPr>
          <w:p w14:paraId="23396B4F" w14:textId="77777777" w:rsidR="001B692A" w:rsidRPr="008F1FE0" w:rsidRDefault="001B692A" w:rsidP="000C5F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1FE0">
              <w:rPr>
                <w:rFonts w:ascii="Times New Roman" w:hAnsi="Times New Roman" w:cs="Times New Roman"/>
                <w:sz w:val="20"/>
                <w:szCs w:val="20"/>
              </w:rPr>
              <w:t>22.85 (19.26)</w:t>
            </w:r>
          </w:p>
        </w:tc>
        <w:tc>
          <w:tcPr>
            <w:tcW w:w="993" w:type="dxa"/>
            <w:vMerge w:val="restart"/>
          </w:tcPr>
          <w:p w14:paraId="6CD67DB4" w14:textId="77777777" w:rsidR="001B692A" w:rsidRPr="008F1FE0" w:rsidRDefault="001B692A" w:rsidP="000C5F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1FE0">
              <w:rPr>
                <w:rFonts w:ascii="Times New Roman" w:hAnsi="Times New Roman" w:cs="Times New Roman"/>
                <w:i/>
                <w:sz w:val="20"/>
                <w:szCs w:val="20"/>
              </w:rPr>
              <w:t xml:space="preserve">P </w:t>
            </w:r>
            <w:r w:rsidRPr="008F1FE0">
              <w:rPr>
                <w:rFonts w:ascii="Times New Roman" w:hAnsi="Times New Roman" w:cs="Times New Roman"/>
                <w:sz w:val="20"/>
                <w:szCs w:val="20"/>
              </w:rPr>
              <w:t>= 0.36</w:t>
            </w:r>
          </w:p>
          <w:p w14:paraId="7BA15195" w14:textId="77777777" w:rsidR="001B692A" w:rsidRPr="008F1FE0" w:rsidRDefault="001B692A" w:rsidP="000C5F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134" w:type="dxa"/>
            <w:gridSpan w:val="2"/>
            <w:vMerge w:val="restart"/>
          </w:tcPr>
          <w:p w14:paraId="76C3B03F" w14:textId="77777777" w:rsidR="001B692A" w:rsidRPr="008F1FE0" w:rsidRDefault="001B692A" w:rsidP="000C5F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1FE0">
              <w:rPr>
                <w:rFonts w:ascii="Times New Roman" w:hAnsi="Times New Roman" w:cs="Times New Roman"/>
                <w:i/>
                <w:sz w:val="20"/>
                <w:szCs w:val="20"/>
              </w:rPr>
              <w:t xml:space="preserve">P </w:t>
            </w:r>
            <w:r w:rsidRPr="008F1FE0">
              <w:rPr>
                <w:rFonts w:ascii="Times New Roman" w:hAnsi="Times New Roman" w:cs="Times New Roman"/>
                <w:sz w:val="20"/>
                <w:szCs w:val="20"/>
              </w:rPr>
              <w:t>&lt; 0.001*</w:t>
            </w:r>
          </w:p>
        </w:tc>
        <w:tc>
          <w:tcPr>
            <w:tcW w:w="1134" w:type="dxa"/>
            <w:gridSpan w:val="3"/>
            <w:vMerge w:val="restart"/>
          </w:tcPr>
          <w:p w14:paraId="4C4D491D" w14:textId="77777777" w:rsidR="001B692A" w:rsidRPr="008F1FE0" w:rsidRDefault="001B692A" w:rsidP="000C5F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1FE0">
              <w:rPr>
                <w:rFonts w:ascii="Times New Roman" w:hAnsi="Times New Roman" w:cs="Times New Roman"/>
                <w:i/>
                <w:sz w:val="20"/>
                <w:szCs w:val="20"/>
              </w:rPr>
              <w:t>P</w:t>
            </w:r>
            <w:r w:rsidRPr="008F1FE0">
              <w:rPr>
                <w:rFonts w:ascii="Times New Roman" w:hAnsi="Times New Roman" w:cs="Times New Roman"/>
                <w:sz w:val="20"/>
                <w:szCs w:val="20"/>
              </w:rPr>
              <w:t xml:space="preserve"> = 0.072</w:t>
            </w:r>
          </w:p>
        </w:tc>
        <w:tc>
          <w:tcPr>
            <w:tcW w:w="1275" w:type="dxa"/>
          </w:tcPr>
          <w:p w14:paraId="4BFAAA7C" w14:textId="77777777" w:rsidR="001B692A" w:rsidRPr="008F1FE0" w:rsidRDefault="001B692A" w:rsidP="000C5F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1FE0">
              <w:rPr>
                <w:rFonts w:ascii="Times New Roman" w:hAnsi="Times New Roman" w:cs="Times New Roman"/>
                <w:sz w:val="20"/>
                <w:szCs w:val="20"/>
              </w:rPr>
              <w:t xml:space="preserve">1.28 </w:t>
            </w:r>
          </w:p>
          <w:p w14:paraId="6A6B45CA" w14:textId="77777777" w:rsidR="001B692A" w:rsidRPr="008F1FE0" w:rsidRDefault="001B692A" w:rsidP="000C5F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1FE0">
              <w:rPr>
                <w:rFonts w:ascii="Times New Roman" w:hAnsi="Times New Roman" w:cs="Times New Roman"/>
                <w:sz w:val="20"/>
                <w:szCs w:val="20"/>
              </w:rPr>
              <w:t>(0.81-1.72)</w:t>
            </w:r>
          </w:p>
        </w:tc>
        <w:tc>
          <w:tcPr>
            <w:tcW w:w="1276" w:type="dxa"/>
          </w:tcPr>
          <w:p w14:paraId="3061420E" w14:textId="77777777" w:rsidR="001B692A" w:rsidRPr="008F1FE0" w:rsidRDefault="001B692A" w:rsidP="000C5F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1FE0">
              <w:rPr>
                <w:rFonts w:ascii="Times New Roman" w:hAnsi="Times New Roman" w:cs="Times New Roman"/>
                <w:sz w:val="20"/>
                <w:szCs w:val="20"/>
              </w:rPr>
              <w:t xml:space="preserve">1.56 </w:t>
            </w:r>
          </w:p>
          <w:p w14:paraId="1E2FED9A" w14:textId="77777777" w:rsidR="001B692A" w:rsidRPr="008F1FE0" w:rsidRDefault="001B692A" w:rsidP="000C5F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1FE0">
              <w:rPr>
                <w:rFonts w:ascii="Times New Roman" w:hAnsi="Times New Roman" w:cs="Times New Roman"/>
                <w:sz w:val="20"/>
                <w:szCs w:val="20"/>
              </w:rPr>
              <w:t>(1.06–2.04)</w:t>
            </w:r>
          </w:p>
        </w:tc>
      </w:tr>
      <w:tr w:rsidR="008F1FE0" w:rsidRPr="008F1FE0" w14:paraId="6860676F" w14:textId="77777777" w:rsidTr="00937A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vMerge/>
          </w:tcPr>
          <w:p w14:paraId="31AD44F9" w14:textId="77777777" w:rsidR="001B692A" w:rsidRPr="008F1FE0" w:rsidRDefault="001B692A" w:rsidP="000C5FE0">
            <w:pPr>
              <w:jc w:val="both"/>
              <w:rPr>
                <w:rFonts w:ascii="Times New Roman" w:hAnsi="Times New Roman" w:cs="Times New Roman"/>
                <w:b w:val="0"/>
                <w:sz w:val="20"/>
                <w:szCs w:val="20"/>
              </w:rPr>
            </w:pPr>
          </w:p>
        </w:tc>
        <w:tc>
          <w:tcPr>
            <w:tcW w:w="709" w:type="dxa"/>
            <w:gridSpan w:val="2"/>
          </w:tcPr>
          <w:p w14:paraId="5F3BD60D" w14:textId="77777777" w:rsidR="001B692A" w:rsidRPr="008F1FE0" w:rsidRDefault="001B692A" w:rsidP="000C5FE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8F1FE0">
              <w:rPr>
                <w:rFonts w:ascii="Times New Roman" w:hAnsi="Times New Roman" w:cs="Times New Roman"/>
                <w:b/>
                <w:sz w:val="20"/>
                <w:szCs w:val="20"/>
              </w:rPr>
              <w:t>F2F</w:t>
            </w:r>
          </w:p>
        </w:tc>
        <w:tc>
          <w:tcPr>
            <w:tcW w:w="850" w:type="dxa"/>
            <w:gridSpan w:val="3"/>
          </w:tcPr>
          <w:p w14:paraId="158FA983" w14:textId="77777777" w:rsidR="001B692A" w:rsidRPr="008F1FE0" w:rsidRDefault="001B692A" w:rsidP="000C5FE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F1FE0">
              <w:rPr>
                <w:rFonts w:ascii="Times New Roman" w:hAnsi="Times New Roman" w:cs="Times New Roman"/>
                <w:sz w:val="20"/>
                <w:szCs w:val="20"/>
              </w:rPr>
              <w:t>56.57 (20.61)</w:t>
            </w:r>
          </w:p>
        </w:tc>
        <w:tc>
          <w:tcPr>
            <w:tcW w:w="851" w:type="dxa"/>
            <w:gridSpan w:val="2"/>
          </w:tcPr>
          <w:p w14:paraId="4366B293" w14:textId="77777777" w:rsidR="001B692A" w:rsidRPr="008F1FE0" w:rsidRDefault="001B692A" w:rsidP="000C5FE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F1FE0">
              <w:rPr>
                <w:rFonts w:ascii="Times New Roman" w:hAnsi="Times New Roman" w:cs="Times New Roman"/>
                <w:sz w:val="20"/>
                <w:szCs w:val="20"/>
              </w:rPr>
              <w:t>34.88 (24.91)</w:t>
            </w:r>
          </w:p>
        </w:tc>
        <w:tc>
          <w:tcPr>
            <w:tcW w:w="850" w:type="dxa"/>
            <w:gridSpan w:val="2"/>
          </w:tcPr>
          <w:p w14:paraId="55DD7CC7" w14:textId="77777777" w:rsidR="001B692A" w:rsidRPr="008F1FE0" w:rsidRDefault="001B692A" w:rsidP="000C5FE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F1FE0">
              <w:rPr>
                <w:rFonts w:ascii="Times New Roman" w:hAnsi="Times New Roman" w:cs="Times New Roman"/>
                <w:sz w:val="20"/>
                <w:szCs w:val="20"/>
              </w:rPr>
              <w:t>32.51 (23.28)</w:t>
            </w:r>
          </w:p>
        </w:tc>
        <w:tc>
          <w:tcPr>
            <w:tcW w:w="993" w:type="dxa"/>
            <w:vMerge/>
          </w:tcPr>
          <w:p w14:paraId="2D08D428" w14:textId="77777777" w:rsidR="001B692A" w:rsidRPr="008F1FE0" w:rsidRDefault="001B692A" w:rsidP="000C5FE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134" w:type="dxa"/>
            <w:gridSpan w:val="2"/>
            <w:vMerge/>
          </w:tcPr>
          <w:p w14:paraId="46BFD1A8" w14:textId="77777777" w:rsidR="001B692A" w:rsidRPr="008F1FE0" w:rsidRDefault="001B692A" w:rsidP="000C5FE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134" w:type="dxa"/>
            <w:gridSpan w:val="3"/>
            <w:vMerge/>
          </w:tcPr>
          <w:p w14:paraId="47DAECAD" w14:textId="77777777" w:rsidR="001B692A" w:rsidRPr="008F1FE0" w:rsidRDefault="001B692A" w:rsidP="000C5FE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275" w:type="dxa"/>
          </w:tcPr>
          <w:p w14:paraId="34B6901A" w14:textId="77777777" w:rsidR="001B692A" w:rsidRPr="008F1FE0" w:rsidRDefault="001B692A" w:rsidP="000C5FE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F1FE0">
              <w:rPr>
                <w:rFonts w:ascii="Times New Roman" w:hAnsi="Times New Roman" w:cs="Times New Roman"/>
                <w:sz w:val="20"/>
                <w:szCs w:val="20"/>
              </w:rPr>
              <w:t xml:space="preserve">0.95 </w:t>
            </w:r>
          </w:p>
          <w:p w14:paraId="5AC2F475" w14:textId="77777777" w:rsidR="001B692A" w:rsidRPr="008F1FE0" w:rsidRDefault="001B692A" w:rsidP="000C5FE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F1FE0">
              <w:rPr>
                <w:rFonts w:ascii="Times New Roman" w:hAnsi="Times New Roman" w:cs="Times New Roman"/>
                <w:sz w:val="20"/>
                <w:szCs w:val="20"/>
              </w:rPr>
              <w:t>(0.51–1.38)</w:t>
            </w:r>
          </w:p>
        </w:tc>
        <w:tc>
          <w:tcPr>
            <w:tcW w:w="1276" w:type="dxa"/>
          </w:tcPr>
          <w:p w14:paraId="0429237E" w14:textId="77777777" w:rsidR="001B692A" w:rsidRPr="008F1FE0" w:rsidRDefault="001B692A" w:rsidP="000C5FE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F1FE0">
              <w:rPr>
                <w:rFonts w:ascii="Times New Roman" w:hAnsi="Times New Roman" w:cs="Times New Roman"/>
                <w:sz w:val="20"/>
                <w:szCs w:val="20"/>
              </w:rPr>
              <w:t xml:space="preserve">1.10 </w:t>
            </w:r>
          </w:p>
          <w:p w14:paraId="39435D55" w14:textId="77777777" w:rsidR="001B692A" w:rsidRPr="008F1FE0" w:rsidRDefault="001B692A" w:rsidP="000C5FE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F1FE0">
              <w:rPr>
                <w:rFonts w:ascii="Times New Roman" w:hAnsi="Times New Roman" w:cs="Times New Roman"/>
                <w:sz w:val="20"/>
                <w:szCs w:val="20"/>
              </w:rPr>
              <w:t>(0.63–1.56)</w:t>
            </w:r>
          </w:p>
        </w:tc>
      </w:tr>
      <w:tr w:rsidR="008F1FE0" w:rsidRPr="008F1FE0" w14:paraId="7A7F2483" w14:textId="77777777" w:rsidTr="00937A29">
        <w:tc>
          <w:tcPr>
            <w:cnfStyle w:val="001000000000" w:firstRow="0" w:lastRow="0" w:firstColumn="1" w:lastColumn="0" w:oddVBand="0" w:evenVBand="0" w:oddHBand="0" w:evenHBand="0" w:firstRowFirstColumn="0" w:firstRowLastColumn="0" w:lastRowFirstColumn="0" w:lastRowLastColumn="0"/>
            <w:tcW w:w="993" w:type="dxa"/>
            <w:vMerge w:val="restart"/>
          </w:tcPr>
          <w:p w14:paraId="556CFA32" w14:textId="77777777" w:rsidR="001B692A" w:rsidRPr="008F1FE0" w:rsidRDefault="001B692A" w:rsidP="000C5FE0">
            <w:pPr>
              <w:jc w:val="both"/>
              <w:rPr>
                <w:rFonts w:ascii="Times New Roman" w:hAnsi="Times New Roman" w:cs="Times New Roman"/>
                <w:b w:val="0"/>
                <w:sz w:val="20"/>
                <w:szCs w:val="20"/>
              </w:rPr>
            </w:pPr>
            <w:r w:rsidRPr="008F1FE0">
              <w:rPr>
                <w:rFonts w:ascii="Times New Roman" w:hAnsi="Times New Roman" w:cs="Times New Roman"/>
                <w:sz w:val="20"/>
                <w:szCs w:val="20"/>
              </w:rPr>
              <w:t>THI</w:t>
            </w:r>
          </w:p>
        </w:tc>
        <w:tc>
          <w:tcPr>
            <w:tcW w:w="709" w:type="dxa"/>
            <w:gridSpan w:val="2"/>
          </w:tcPr>
          <w:p w14:paraId="50C72715" w14:textId="77777777" w:rsidR="001B692A" w:rsidRPr="008F1FE0" w:rsidRDefault="001B692A" w:rsidP="000C5F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8F1FE0">
              <w:rPr>
                <w:rFonts w:ascii="Times New Roman" w:hAnsi="Times New Roman" w:cs="Times New Roman"/>
                <w:b/>
                <w:sz w:val="20"/>
                <w:szCs w:val="20"/>
              </w:rPr>
              <w:t>iCBT</w:t>
            </w:r>
          </w:p>
        </w:tc>
        <w:tc>
          <w:tcPr>
            <w:tcW w:w="850" w:type="dxa"/>
            <w:gridSpan w:val="3"/>
          </w:tcPr>
          <w:p w14:paraId="03331F15" w14:textId="77777777" w:rsidR="001B692A" w:rsidRPr="008F1FE0" w:rsidRDefault="001B692A" w:rsidP="000C5F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1FE0">
              <w:rPr>
                <w:rFonts w:ascii="Times New Roman" w:hAnsi="Times New Roman" w:cs="Times New Roman"/>
                <w:sz w:val="20"/>
                <w:szCs w:val="20"/>
              </w:rPr>
              <w:t>44.57 (23.40)</w:t>
            </w:r>
          </w:p>
        </w:tc>
        <w:tc>
          <w:tcPr>
            <w:tcW w:w="851" w:type="dxa"/>
            <w:gridSpan w:val="2"/>
          </w:tcPr>
          <w:p w14:paraId="5B3C22EC" w14:textId="77777777" w:rsidR="001B692A" w:rsidRPr="008F1FE0" w:rsidRDefault="001B692A" w:rsidP="000C5F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1FE0">
              <w:rPr>
                <w:rFonts w:ascii="Times New Roman" w:hAnsi="Times New Roman" w:cs="Times New Roman"/>
                <w:sz w:val="20"/>
                <w:szCs w:val="20"/>
              </w:rPr>
              <w:t>22.33 (19.63)</w:t>
            </w:r>
          </w:p>
        </w:tc>
        <w:tc>
          <w:tcPr>
            <w:tcW w:w="850" w:type="dxa"/>
            <w:gridSpan w:val="2"/>
          </w:tcPr>
          <w:p w14:paraId="2D149DB7" w14:textId="77777777" w:rsidR="001B692A" w:rsidRPr="008F1FE0" w:rsidRDefault="001B692A" w:rsidP="000C5F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1FE0">
              <w:rPr>
                <w:rFonts w:ascii="Times New Roman" w:hAnsi="Times New Roman" w:cs="Times New Roman"/>
                <w:sz w:val="20"/>
                <w:szCs w:val="20"/>
              </w:rPr>
              <w:t>17.78 (14.77)</w:t>
            </w:r>
          </w:p>
        </w:tc>
        <w:tc>
          <w:tcPr>
            <w:tcW w:w="993" w:type="dxa"/>
            <w:vMerge w:val="restart"/>
          </w:tcPr>
          <w:p w14:paraId="0AF34821" w14:textId="77777777" w:rsidR="001B692A" w:rsidRPr="008F1FE0" w:rsidRDefault="001B692A" w:rsidP="000C5F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1FE0">
              <w:rPr>
                <w:rFonts w:ascii="Times New Roman" w:hAnsi="Times New Roman" w:cs="Times New Roman"/>
                <w:i/>
                <w:sz w:val="20"/>
                <w:szCs w:val="20"/>
              </w:rPr>
              <w:t>P</w:t>
            </w:r>
            <w:r w:rsidRPr="008F1FE0">
              <w:rPr>
                <w:rFonts w:ascii="Times New Roman" w:hAnsi="Times New Roman" w:cs="Times New Roman"/>
                <w:sz w:val="20"/>
                <w:szCs w:val="20"/>
              </w:rPr>
              <w:t xml:space="preserve"> = 0.38</w:t>
            </w:r>
          </w:p>
        </w:tc>
        <w:tc>
          <w:tcPr>
            <w:tcW w:w="1134" w:type="dxa"/>
            <w:gridSpan w:val="2"/>
            <w:vMerge w:val="restart"/>
          </w:tcPr>
          <w:p w14:paraId="3222DAE1" w14:textId="77777777" w:rsidR="001B692A" w:rsidRPr="008F1FE0" w:rsidRDefault="001B692A" w:rsidP="000C5F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1FE0">
              <w:rPr>
                <w:rFonts w:ascii="Times New Roman" w:hAnsi="Times New Roman" w:cs="Times New Roman"/>
                <w:i/>
                <w:sz w:val="20"/>
                <w:szCs w:val="20"/>
              </w:rPr>
              <w:t>P</w:t>
            </w:r>
            <w:r w:rsidRPr="008F1FE0">
              <w:rPr>
                <w:rFonts w:ascii="Times New Roman" w:hAnsi="Times New Roman" w:cs="Times New Roman"/>
                <w:sz w:val="20"/>
                <w:szCs w:val="20"/>
              </w:rPr>
              <w:t xml:space="preserve"> &lt; 0.001*</w:t>
            </w:r>
          </w:p>
        </w:tc>
        <w:tc>
          <w:tcPr>
            <w:tcW w:w="1134" w:type="dxa"/>
            <w:gridSpan w:val="3"/>
            <w:vMerge w:val="restart"/>
          </w:tcPr>
          <w:p w14:paraId="7E33A8C0" w14:textId="1C5EADEB" w:rsidR="001B692A" w:rsidRPr="008F1FE0" w:rsidRDefault="001B692A" w:rsidP="000C5F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1FE0">
              <w:rPr>
                <w:rFonts w:ascii="Times New Roman" w:hAnsi="Times New Roman" w:cs="Times New Roman"/>
                <w:i/>
                <w:sz w:val="20"/>
                <w:szCs w:val="20"/>
              </w:rPr>
              <w:t>P</w:t>
            </w:r>
            <w:r w:rsidR="00937A29">
              <w:rPr>
                <w:rFonts w:ascii="Times New Roman" w:hAnsi="Times New Roman" w:cs="Times New Roman"/>
                <w:sz w:val="20"/>
                <w:szCs w:val="20"/>
              </w:rPr>
              <w:t>=</w:t>
            </w:r>
            <w:r w:rsidRPr="008F1FE0">
              <w:rPr>
                <w:rFonts w:ascii="Times New Roman" w:hAnsi="Times New Roman" w:cs="Times New Roman"/>
                <w:sz w:val="20"/>
                <w:szCs w:val="20"/>
              </w:rPr>
              <w:t>0.022*</w:t>
            </w:r>
          </w:p>
        </w:tc>
        <w:tc>
          <w:tcPr>
            <w:tcW w:w="1275" w:type="dxa"/>
          </w:tcPr>
          <w:p w14:paraId="1EDDC4BD" w14:textId="77777777" w:rsidR="001B692A" w:rsidRPr="008F1FE0" w:rsidRDefault="001B692A" w:rsidP="000C5F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1FE0">
              <w:rPr>
                <w:rFonts w:ascii="Times New Roman" w:hAnsi="Times New Roman" w:cs="Times New Roman"/>
                <w:sz w:val="20"/>
                <w:szCs w:val="20"/>
              </w:rPr>
              <w:t xml:space="preserve">1.08 </w:t>
            </w:r>
          </w:p>
          <w:p w14:paraId="3CD14B38" w14:textId="77777777" w:rsidR="001B692A" w:rsidRPr="008F1FE0" w:rsidRDefault="001B692A" w:rsidP="000C5F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1FE0">
              <w:rPr>
                <w:rFonts w:ascii="Times New Roman" w:hAnsi="Times New Roman" w:cs="Times New Roman"/>
                <w:sz w:val="20"/>
                <w:szCs w:val="20"/>
              </w:rPr>
              <w:t>(0.63–1.51)</w:t>
            </w:r>
          </w:p>
        </w:tc>
        <w:tc>
          <w:tcPr>
            <w:tcW w:w="1276" w:type="dxa"/>
          </w:tcPr>
          <w:p w14:paraId="443F84E7" w14:textId="77777777" w:rsidR="001B692A" w:rsidRPr="008F1FE0" w:rsidRDefault="001B692A" w:rsidP="000C5F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1FE0">
              <w:rPr>
                <w:rFonts w:ascii="Times New Roman" w:hAnsi="Times New Roman" w:cs="Times New Roman"/>
                <w:sz w:val="20"/>
                <w:szCs w:val="20"/>
              </w:rPr>
              <w:t xml:space="preserve">1.28 </w:t>
            </w:r>
          </w:p>
          <w:p w14:paraId="53DA586D" w14:textId="77777777" w:rsidR="001B692A" w:rsidRPr="008F1FE0" w:rsidRDefault="001B692A" w:rsidP="000C5F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1FE0">
              <w:rPr>
                <w:rFonts w:ascii="Times New Roman" w:hAnsi="Times New Roman" w:cs="Times New Roman"/>
                <w:sz w:val="20"/>
                <w:szCs w:val="20"/>
              </w:rPr>
              <w:t>(0.80–1.74)</w:t>
            </w:r>
          </w:p>
        </w:tc>
      </w:tr>
      <w:tr w:rsidR="008F1FE0" w:rsidRPr="008F1FE0" w14:paraId="4204874A" w14:textId="77777777" w:rsidTr="00937A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vMerge/>
          </w:tcPr>
          <w:p w14:paraId="7AA8AA66" w14:textId="77777777" w:rsidR="001B692A" w:rsidRPr="008F1FE0" w:rsidRDefault="001B692A" w:rsidP="000C5FE0">
            <w:pPr>
              <w:jc w:val="both"/>
              <w:rPr>
                <w:rFonts w:ascii="Times New Roman" w:hAnsi="Times New Roman" w:cs="Times New Roman"/>
                <w:b w:val="0"/>
                <w:sz w:val="20"/>
                <w:szCs w:val="20"/>
              </w:rPr>
            </w:pPr>
          </w:p>
        </w:tc>
        <w:tc>
          <w:tcPr>
            <w:tcW w:w="709" w:type="dxa"/>
            <w:gridSpan w:val="2"/>
          </w:tcPr>
          <w:p w14:paraId="339E1227" w14:textId="77777777" w:rsidR="001B692A" w:rsidRPr="008F1FE0" w:rsidRDefault="001B692A" w:rsidP="000C5FE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8F1FE0">
              <w:rPr>
                <w:rFonts w:ascii="Times New Roman" w:hAnsi="Times New Roman" w:cs="Times New Roman"/>
                <w:b/>
                <w:sz w:val="20"/>
                <w:szCs w:val="20"/>
              </w:rPr>
              <w:t>F2F</w:t>
            </w:r>
          </w:p>
        </w:tc>
        <w:tc>
          <w:tcPr>
            <w:tcW w:w="850" w:type="dxa"/>
            <w:gridSpan w:val="3"/>
          </w:tcPr>
          <w:p w14:paraId="522B28D3" w14:textId="77777777" w:rsidR="001B692A" w:rsidRPr="008F1FE0" w:rsidRDefault="001B692A" w:rsidP="000C5FE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F1FE0">
              <w:rPr>
                <w:rFonts w:ascii="Times New Roman" w:hAnsi="Times New Roman" w:cs="Times New Roman"/>
                <w:sz w:val="20"/>
                <w:szCs w:val="20"/>
              </w:rPr>
              <w:t>47.13 (20.31)</w:t>
            </w:r>
          </w:p>
        </w:tc>
        <w:tc>
          <w:tcPr>
            <w:tcW w:w="851" w:type="dxa"/>
            <w:gridSpan w:val="2"/>
          </w:tcPr>
          <w:p w14:paraId="5CCA0B81" w14:textId="77777777" w:rsidR="001B692A" w:rsidRPr="008F1FE0" w:rsidRDefault="001B692A" w:rsidP="000C5FE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F1FE0">
              <w:rPr>
                <w:rFonts w:ascii="Times New Roman" w:hAnsi="Times New Roman" w:cs="Times New Roman"/>
                <w:sz w:val="20"/>
                <w:szCs w:val="20"/>
              </w:rPr>
              <w:t>28.74 (20.07)</w:t>
            </w:r>
          </w:p>
        </w:tc>
        <w:tc>
          <w:tcPr>
            <w:tcW w:w="850" w:type="dxa"/>
            <w:gridSpan w:val="2"/>
          </w:tcPr>
          <w:p w14:paraId="4E28406F" w14:textId="77777777" w:rsidR="001B692A" w:rsidRPr="008F1FE0" w:rsidRDefault="001B692A" w:rsidP="000C5FE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F1FE0">
              <w:rPr>
                <w:rFonts w:ascii="Times New Roman" w:hAnsi="Times New Roman" w:cs="Times New Roman"/>
                <w:sz w:val="20"/>
                <w:szCs w:val="20"/>
              </w:rPr>
              <w:t>27.11 (21.62)</w:t>
            </w:r>
          </w:p>
        </w:tc>
        <w:tc>
          <w:tcPr>
            <w:tcW w:w="993" w:type="dxa"/>
            <w:vMerge/>
          </w:tcPr>
          <w:p w14:paraId="793CC3BA" w14:textId="77777777" w:rsidR="001B692A" w:rsidRPr="008F1FE0" w:rsidRDefault="001B692A" w:rsidP="000C5FE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134" w:type="dxa"/>
            <w:gridSpan w:val="2"/>
            <w:vMerge/>
          </w:tcPr>
          <w:p w14:paraId="2B2DBBDF" w14:textId="77777777" w:rsidR="001B692A" w:rsidRPr="008F1FE0" w:rsidRDefault="001B692A" w:rsidP="000C5FE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134" w:type="dxa"/>
            <w:gridSpan w:val="3"/>
            <w:vMerge/>
          </w:tcPr>
          <w:p w14:paraId="148D12E3" w14:textId="77777777" w:rsidR="001B692A" w:rsidRPr="008F1FE0" w:rsidRDefault="001B692A" w:rsidP="000C5FE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275" w:type="dxa"/>
          </w:tcPr>
          <w:p w14:paraId="031A3CC6" w14:textId="77777777" w:rsidR="001B692A" w:rsidRPr="008F1FE0" w:rsidRDefault="001B692A" w:rsidP="000C5FE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F1FE0">
              <w:rPr>
                <w:rFonts w:ascii="Times New Roman" w:hAnsi="Times New Roman" w:cs="Times New Roman"/>
                <w:sz w:val="20"/>
                <w:szCs w:val="20"/>
              </w:rPr>
              <w:t xml:space="preserve">0.96 </w:t>
            </w:r>
          </w:p>
          <w:p w14:paraId="209A3526" w14:textId="77777777" w:rsidR="001B692A" w:rsidRPr="008F1FE0" w:rsidRDefault="001B692A" w:rsidP="000C5FE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F1FE0">
              <w:rPr>
                <w:rFonts w:ascii="Times New Roman" w:hAnsi="Times New Roman" w:cs="Times New Roman"/>
                <w:sz w:val="20"/>
                <w:szCs w:val="20"/>
              </w:rPr>
              <w:t>(0.55–1.38)</w:t>
            </w:r>
          </w:p>
        </w:tc>
        <w:tc>
          <w:tcPr>
            <w:tcW w:w="1276" w:type="dxa"/>
          </w:tcPr>
          <w:p w14:paraId="56F5B5A4" w14:textId="77777777" w:rsidR="001B692A" w:rsidRPr="008F1FE0" w:rsidRDefault="001B692A" w:rsidP="000C5FE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F1FE0">
              <w:rPr>
                <w:rFonts w:ascii="Times New Roman" w:hAnsi="Times New Roman" w:cs="Times New Roman"/>
                <w:sz w:val="20"/>
                <w:szCs w:val="20"/>
              </w:rPr>
              <w:t xml:space="preserve">1.05 </w:t>
            </w:r>
          </w:p>
          <w:p w14:paraId="2B464652" w14:textId="77777777" w:rsidR="001B692A" w:rsidRPr="008F1FE0" w:rsidRDefault="001B692A" w:rsidP="000C5FE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F1FE0">
              <w:rPr>
                <w:rFonts w:ascii="Times New Roman" w:hAnsi="Times New Roman" w:cs="Times New Roman"/>
                <w:sz w:val="20"/>
                <w:szCs w:val="20"/>
              </w:rPr>
              <w:t>(0.58–1.50)</w:t>
            </w:r>
          </w:p>
        </w:tc>
      </w:tr>
      <w:tr w:rsidR="008F1FE0" w:rsidRPr="008F1FE0" w14:paraId="14A624A2" w14:textId="77777777" w:rsidTr="00937A29">
        <w:trPr>
          <w:trHeight w:val="557"/>
        </w:trPr>
        <w:tc>
          <w:tcPr>
            <w:cnfStyle w:val="001000000000" w:firstRow="0" w:lastRow="0" w:firstColumn="1" w:lastColumn="0" w:oddVBand="0" w:evenVBand="0" w:oddHBand="0" w:evenHBand="0" w:firstRowFirstColumn="0" w:firstRowLastColumn="0" w:lastRowFirstColumn="0" w:lastRowLastColumn="0"/>
            <w:tcW w:w="993" w:type="dxa"/>
            <w:vMerge w:val="restart"/>
          </w:tcPr>
          <w:p w14:paraId="42C6F102" w14:textId="77777777" w:rsidR="001B692A" w:rsidRPr="008F1FE0" w:rsidRDefault="001B692A" w:rsidP="000C5FE0">
            <w:pPr>
              <w:jc w:val="both"/>
              <w:rPr>
                <w:rFonts w:ascii="Times New Roman" w:hAnsi="Times New Roman" w:cs="Times New Roman"/>
                <w:b w:val="0"/>
                <w:sz w:val="20"/>
                <w:szCs w:val="20"/>
              </w:rPr>
            </w:pPr>
            <w:r w:rsidRPr="008F1FE0">
              <w:rPr>
                <w:rFonts w:ascii="Times New Roman" w:hAnsi="Times New Roman" w:cs="Times New Roman"/>
                <w:sz w:val="20"/>
                <w:szCs w:val="20"/>
              </w:rPr>
              <w:t>ISI</w:t>
            </w:r>
          </w:p>
        </w:tc>
        <w:tc>
          <w:tcPr>
            <w:tcW w:w="709" w:type="dxa"/>
            <w:gridSpan w:val="2"/>
          </w:tcPr>
          <w:p w14:paraId="6518AC5F" w14:textId="77777777" w:rsidR="001B692A" w:rsidRPr="008F1FE0" w:rsidRDefault="001B692A" w:rsidP="000C5F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8F1FE0">
              <w:rPr>
                <w:rFonts w:ascii="Times New Roman" w:hAnsi="Times New Roman" w:cs="Times New Roman"/>
                <w:b/>
                <w:sz w:val="20"/>
                <w:szCs w:val="20"/>
              </w:rPr>
              <w:t>iCBT</w:t>
            </w:r>
          </w:p>
        </w:tc>
        <w:tc>
          <w:tcPr>
            <w:tcW w:w="850" w:type="dxa"/>
            <w:gridSpan w:val="3"/>
          </w:tcPr>
          <w:p w14:paraId="7E999FC2" w14:textId="77777777" w:rsidR="001B692A" w:rsidRPr="008F1FE0" w:rsidRDefault="001B692A" w:rsidP="000C5F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1FE0">
              <w:rPr>
                <w:rFonts w:ascii="Times New Roman" w:hAnsi="Times New Roman" w:cs="Times New Roman"/>
                <w:sz w:val="20"/>
                <w:szCs w:val="20"/>
              </w:rPr>
              <w:t>11.43 (6.36)</w:t>
            </w:r>
          </w:p>
        </w:tc>
        <w:tc>
          <w:tcPr>
            <w:tcW w:w="851" w:type="dxa"/>
            <w:gridSpan w:val="2"/>
          </w:tcPr>
          <w:p w14:paraId="6692E137" w14:textId="77777777" w:rsidR="001B692A" w:rsidRPr="008F1FE0" w:rsidRDefault="001B692A" w:rsidP="000C5F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1FE0">
              <w:rPr>
                <w:rFonts w:ascii="Times New Roman" w:hAnsi="Times New Roman" w:cs="Times New Roman"/>
                <w:sz w:val="20"/>
                <w:szCs w:val="20"/>
              </w:rPr>
              <w:t>6.71 (6.20)</w:t>
            </w:r>
          </w:p>
        </w:tc>
        <w:tc>
          <w:tcPr>
            <w:tcW w:w="850" w:type="dxa"/>
            <w:gridSpan w:val="2"/>
          </w:tcPr>
          <w:p w14:paraId="2BD6F20B" w14:textId="77777777" w:rsidR="001B692A" w:rsidRPr="008F1FE0" w:rsidRDefault="001B692A" w:rsidP="000C5F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1FE0">
              <w:rPr>
                <w:rFonts w:ascii="Times New Roman" w:hAnsi="Times New Roman" w:cs="Times New Roman"/>
                <w:sz w:val="20"/>
                <w:szCs w:val="20"/>
              </w:rPr>
              <w:t>5.69 (4.64)</w:t>
            </w:r>
          </w:p>
        </w:tc>
        <w:tc>
          <w:tcPr>
            <w:tcW w:w="993" w:type="dxa"/>
            <w:vMerge w:val="restart"/>
          </w:tcPr>
          <w:p w14:paraId="70105B85" w14:textId="77777777" w:rsidR="001B692A" w:rsidRPr="008F1FE0" w:rsidRDefault="001B692A" w:rsidP="000C5F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1FE0">
              <w:rPr>
                <w:rFonts w:ascii="Times New Roman" w:hAnsi="Times New Roman" w:cs="Times New Roman"/>
                <w:i/>
                <w:sz w:val="20"/>
                <w:szCs w:val="20"/>
              </w:rPr>
              <w:t>P</w:t>
            </w:r>
            <w:r w:rsidRPr="008F1FE0">
              <w:rPr>
                <w:rFonts w:ascii="Times New Roman" w:hAnsi="Times New Roman" w:cs="Times New Roman"/>
                <w:sz w:val="20"/>
                <w:szCs w:val="20"/>
              </w:rPr>
              <w:t xml:space="preserve"> = 0.33</w:t>
            </w:r>
          </w:p>
        </w:tc>
        <w:tc>
          <w:tcPr>
            <w:tcW w:w="1134" w:type="dxa"/>
            <w:gridSpan w:val="2"/>
            <w:vMerge w:val="restart"/>
          </w:tcPr>
          <w:p w14:paraId="3E94011E" w14:textId="77777777" w:rsidR="001B692A" w:rsidRPr="008F1FE0" w:rsidRDefault="001B692A" w:rsidP="000C5F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1FE0">
              <w:rPr>
                <w:rFonts w:ascii="Times New Roman" w:hAnsi="Times New Roman" w:cs="Times New Roman"/>
                <w:i/>
                <w:sz w:val="20"/>
                <w:szCs w:val="20"/>
              </w:rPr>
              <w:t>P</w:t>
            </w:r>
            <w:r w:rsidRPr="008F1FE0">
              <w:rPr>
                <w:rFonts w:ascii="Times New Roman" w:hAnsi="Times New Roman" w:cs="Times New Roman"/>
                <w:sz w:val="20"/>
                <w:szCs w:val="20"/>
              </w:rPr>
              <w:t xml:space="preserve"> &lt; 0.001*</w:t>
            </w:r>
          </w:p>
        </w:tc>
        <w:tc>
          <w:tcPr>
            <w:tcW w:w="1134" w:type="dxa"/>
            <w:gridSpan w:val="3"/>
            <w:vMerge w:val="restart"/>
          </w:tcPr>
          <w:p w14:paraId="4EFBA2DB" w14:textId="77777777" w:rsidR="001B692A" w:rsidRPr="008F1FE0" w:rsidRDefault="001B692A" w:rsidP="000C5F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1FE0">
              <w:rPr>
                <w:rFonts w:ascii="Times New Roman" w:hAnsi="Times New Roman" w:cs="Times New Roman"/>
                <w:i/>
                <w:sz w:val="20"/>
                <w:szCs w:val="20"/>
              </w:rPr>
              <w:t>P</w:t>
            </w:r>
            <w:r w:rsidRPr="008F1FE0">
              <w:rPr>
                <w:rFonts w:ascii="Times New Roman" w:hAnsi="Times New Roman" w:cs="Times New Roman"/>
                <w:sz w:val="20"/>
                <w:szCs w:val="20"/>
              </w:rPr>
              <w:t xml:space="preserve"> = 002*</w:t>
            </w:r>
          </w:p>
        </w:tc>
        <w:tc>
          <w:tcPr>
            <w:tcW w:w="1275" w:type="dxa"/>
          </w:tcPr>
          <w:p w14:paraId="26A385ED" w14:textId="77777777" w:rsidR="001B692A" w:rsidRPr="008F1FE0" w:rsidRDefault="001B692A" w:rsidP="000C5F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1FE0">
              <w:rPr>
                <w:rFonts w:ascii="Times New Roman" w:hAnsi="Times New Roman" w:cs="Times New Roman"/>
                <w:sz w:val="20"/>
                <w:szCs w:val="20"/>
              </w:rPr>
              <w:t xml:space="preserve">0.75 </w:t>
            </w:r>
          </w:p>
          <w:p w14:paraId="6A558AD2" w14:textId="77777777" w:rsidR="001B692A" w:rsidRPr="008F1FE0" w:rsidRDefault="001B692A" w:rsidP="000C5F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1FE0">
              <w:rPr>
                <w:rFonts w:ascii="Times New Roman" w:hAnsi="Times New Roman" w:cs="Times New Roman"/>
                <w:sz w:val="20"/>
                <w:szCs w:val="20"/>
              </w:rPr>
              <w:t>(0.32–1.17)</w:t>
            </w:r>
          </w:p>
        </w:tc>
        <w:tc>
          <w:tcPr>
            <w:tcW w:w="1276" w:type="dxa"/>
          </w:tcPr>
          <w:p w14:paraId="6EBB7D31" w14:textId="77777777" w:rsidR="001B692A" w:rsidRPr="008F1FE0" w:rsidRDefault="001B692A" w:rsidP="000C5F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1FE0">
              <w:rPr>
                <w:rFonts w:ascii="Times New Roman" w:hAnsi="Times New Roman" w:cs="Times New Roman"/>
                <w:sz w:val="20"/>
                <w:szCs w:val="20"/>
              </w:rPr>
              <w:t xml:space="preserve">1.01 </w:t>
            </w:r>
          </w:p>
          <w:p w14:paraId="29BEB803" w14:textId="77777777" w:rsidR="001B692A" w:rsidRPr="008F1FE0" w:rsidRDefault="001B692A" w:rsidP="000C5F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1FE0">
              <w:rPr>
                <w:rFonts w:ascii="Times New Roman" w:hAnsi="Times New Roman" w:cs="Times New Roman"/>
                <w:sz w:val="20"/>
                <w:szCs w:val="20"/>
              </w:rPr>
              <w:t>(0.55–1.46)</w:t>
            </w:r>
          </w:p>
        </w:tc>
      </w:tr>
      <w:tr w:rsidR="008F1FE0" w:rsidRPr="008F1FE0" w14:paraId="678DB3AB" w14:textId="77777777" w:rsidTr="00937A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vMerge/>
          </w:tcPr>
          <w:p w14:paraId="44D810A6" w14:textId="77777777" w:rsidR="001B692A" w:rsidRPr="008F1FE0" w:rsidRDefault="001B692A" w:rsidP="000C5FE0">
            <w:pPr>
              <w:jc w:val="both"/>
              <w:rPr>
                <w:rFonts w:ascii="Times New Roman" w:hAnsi="Times New Roman" w:cs="Times New Roman"/>
                <w:b w:val="0"/>
                <w:sz w:val="20"/>
                <w:szCs w:val="20"/>
              </w:rPr>
            </w:pPr>
          </w:p>
        </w:tc>
        <w:tc>
          <w:tcPr>
            <w:tcW w:w="709" w:type="dxa"/>
            <w:gridSpan w:val="2"/>
          </w:tcPr>
          <w:p w14:paraId="30039A2E" w14:textId="77777777" w:rsidR="001B692A" w:rsidRPr="008F1FE0" w:rsidRDefault="001B692A" w:rsidP="000C5FE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8F1FE0">
              <w:rPr>
                <w:rFonts w:ascii="Times New Roman" w:hAnsi="Times New Roman" w:cs="Times New Roman"/>
                <w:b/>
                <w:sz w:val="20"/>
                <w:szCs w:val="20"/>
              </w:rPr>
              <w:t>F2F</w:t>
            </w:r>
          </w:p>
        </w:tc>
        <w:tc>
          <w:tcPr>
            <w:tcW w:w="850" w:type="dxa"/>
            <w:gridSpan w:val="3"/>
          </w:tcPr>
          <w:p w14:paraId="153EA371" w14:textId="77777777" w:rsidR="001B692A" w:rsidRPr="008F1FE0" w:rsidRDefault="001B692A" w:rsidP="000C5FE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F1FE0">
              <w:rPr>
                <w:rFonts w:ascii="Times New Roman" w:hAnsi="Times New Roman" w:cs="Times New Roman"/>
                <w:sz w:val="20"/>
                <w:szCs w:val="20"/>
              </w:rPr>
              <w:t>13.65 (6.62)</w:t>
            </w:r>
          </w:p>
        </w:tc>
        <w:tc>
          <w:tcPr>
            <w:tcW w:w="851" w:type="dxa"/>
            <w:gridSpan w:val="2"/>
          </w:tcPr>
          <w:p w14:paraId="1F10D987" w14:textId="77777777" w:rsidR="001B692A" w:rsidRPr="008F1FE0" w:rsidRDefault="001B692A" w:rsidP="000C5FE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F1FE0">
              <w:rPr>
                <w:rFonts w:ascii="Times New Roman" w:hAnsi="Times New Roman" w:cs="Times New Roman"/>
                <w:sz w:val="20"/>
                <w:szCs w:val="20"/>
              </w:rPr>
              <w:t>9.55 (6.15)</w:t>
            </w:r>
          </w:p>
        </w:tc>
        <w:tc>
          <w:tcPr>
            <w:tcW w:w="850" w:type="dxa"/>
            <w:gridSpan w:val="2"/>
          </w:tcPr>
          <w:p w14:paraId="6475E1B7" w14:textId="77777777" w:rsidR="001B692A" w:rsidRPr="008F1FE0" w:rsidRDefault="001B692A" w:rsidP="000C5FE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F1FE0">
              <w:rPr>
                <w:rFonts w:ascii="Times New Roman" w:hAnsi="Times New Roman" w:cs="Times New Roman"/>
                <w:sz w:val="20"/>
                <w:szCs w:val="20"/>
              </w:rPr>
              <w:t>10.03 (6.88)</w:t>
            </w:r>
          </w:p>
        </w:tc>
        <w:tc>
          <w:tcPr>
            <w:tcW w:w="993" w:type="dxa"/>
            <w:vMerge/>
          </w:tcPr>
          <w:p w14:paraId="196102DF" w14:textId="77777777" w:rsidR="001B692A" w:rsidRPr="008F1FE0" w:rsidRDefault="001B692A" w:rsidP="000C5FE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134" w:type="dxa"/>
            <w:gridSpan w:val="2"/>
            <w:vMerge/>
          </w:tcPr>
          <w:p w14:paraId="39B7F33D" w14:textId="77777777" w:rsidR="001B692A" w:rsidRPr="008F1FE0" w:rsidRDefault="001B692A" w:rsidP="000C5FE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134" w:type="dxa"/>
            <w:gridSpan w:val="3"/>
            <w:vMerge/>
          </w:tcPr>
          <w:p w14:paraId="60FB36E9" w14:textId="77777777" w:rsidR="001B692A" w:rsidRPr="008F1FE0" w:rsidRDefault="001B692A" w:rsidP="000C5FE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275" w:type="dxa"/>
          </w:tcPr>
          <w:p w14:paraId="20767AFD" w14:textId="77777777" w:rsidR="001B692A" w:rsidRPr="008F1FE0" w:rsidRDefault="001B692A" w:rsidP="000C5FE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F1FE0">
              <w:rPr>
                <w:rFonts w:ascii="Times New Roman" w:hAnsi="Times New Roman" w:cs="Times New Roman"/>
                <w:sz w:val="20"/>
                <w:szCs w:val="20"/>
              </w:rPr>
              <w:t xml:space="preserve">0.65 </w:t>
            </w:r>
          </w:p>
          <w:p w14:paraId="7C58F66D" w14:textId="77777777" w:rsidR="001B692A" w:rsidRPr="008F1FE0" w:rsidRDefault="001B692A" w:rsidP="000C5FE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F1FE0">
              <w:rPr>
                <w:rFonts w:ascii="Times New Roman" w:hAnsi="Times New Roman" w:cs="Times New Roman"/>
                <w:sz w:val="20"/>
                <w:szCs w:val="20"/>
              </w:rPr>
              <w:t>(0.21–1.06)</w:t>
            </w:r>
          </w:p>
        </w:tc>
        <w:tc>
          <w:tcPr>
            <w:tcW w:w="1276" w:type="dxa"/>
          </w:tcPr>
          <w:p w14:paraId="7BF2AE7A" w14:textId="77777777" w:rsidR="001B692A" w:rsidRPr="008F1FE0" w:rsidRDefault="001B692A" w:rsidP="000C5FE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F1FE0">
              <w:rPr>
                <w:rFonts w:ascii="Times New Roman" w:hAnsi="Times New Roman" w:cs="Times New Roman"/>
                <w:sz w:val="20"/>
                <w:szCs w:val="20"/>
              </w:rPr>
              <w:t xml:space="preserve">0.54 </w:t>
            </w:r>
          </w:p>
          <w:p w14:paraId="281C7A54" w14:textId="77777777" w:rsidR="001B692A" w:rsidRPr="008F1FE0" w:rsidRDefault="001B692A" w:rsidP="000C5FE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F1FE0">
              <w:rPr>
                <w:rFonts w:ascii="Times New Roman" w:hAnsi="Times New Roman" w:cs="Times New Roman"/>
                <w:sz w:val="20"/>
                <w:szCs w:val="20"/>
              </w:rPr>
              <w:t>(0.09–0.97)</w:t>
            </w:r>
          </w:p>
        </w:tc>
      </w:tr>
      <w:tr w:rsidR="008F1FE0" w:rsidRPr="008F1FE0" w14:paraId="00BB4B46" w14:textId="77777777" w:rsidTr="00937A29">
        <w:tc>
          <w:tcPr>
            <w:cnfStyle w:val="001000000000" w:firstRow="0" w:lastRow="0" w:firstColumn="1" w:lastColumn="0" w:oddVBand="0" w:evenVBand="0" w:oddHBand="0" w:evenHBand="0" w:firstRowFirstColumn="0" w:firstRowLastColumn="0" w:lastRowFirstColumn="0" w:lastRowLastColumn="0"/>
            <w:tcW w:w="993" w:type="dxa"/>
            <w:vMerge w:val="restart"/>
          </w:tcPr>
          <w:p w14:paraId="42328814" w14:textId="77777777" w:rsidR="001B692A" w:rsidRPr="008F1FE0" w:rsidRDefault="001B692A" w:rsidP="000C5FE0">
            <w:pPr>
              <w:jc w:val="both"/>
              <w:rPr>
                <w:rFonts w:ascii="Times New Roman" w:hAnsi="Times New Roman" w:cs="Times New Roman"/>
                <w:b w:val="0"/>
                <w:sz w:val="20"/>
                <w:szCs w:val="20"/>
              </w:rPr>
            </w:pPr>
            <w:r w:rsidRPr="008F1FE0">
              <w:rPr>
                <w:rFonts w:ascii="Times New Roman" w:hAnsi="Times New Roman" w:cs="Times New Roman"/>
                <w:sz w:val="20"/>
                <w:szCs w:val="20"/>
              </w:rPr>
              <w:t>GAD-7</w:t>
            </w:r>
          </w:p>
          <w:p w14:paraId="279B42C1" w14:textId="77777777" w:rsidR="001B692A" w:rsidRPr="008F1FE0" w:rsidRDefault="001B692A" w:rsidP="000C5FE0">
            <w:pPr>
              <w:jc w:val="both"/>
              <w:rPr>
                <w:rFonts w:ascii="Times New Roman" w:hAnsi="Times New Roman" w:cs="Times New Roman"/>
                <w:b w:val="0"/>
                <w:sz w:val="20"/>
                <w:szCs w:val="20"/>
              </w:rPr>
            </w:pPr>
          </w:p>
        </w:tc>
        <w:tc>
          <w:tcPr>
            <w:tcW w:w="709" w:type="dxa"/>
            <w:gridSpan w:val="2"/>
          </w:tcPr>
          <w:p w14:paraId="0A5CB7A4" w14:textId="77777777" w:rsidR="001B692A" w:rsidRPr="008F1FE0" w:rsidRDefault="001B692A" w:rsidP="000C5F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8F1FE0">
              <w:rPr>
                <w:rFonts w:ascii="Times New Roman" w:hAnsi="Times New Roman" w:cs="Times New Roman"/>
                <w:b/>
                <w:sz w:val="20"/>
                <w:szCs w:val="20"/>
              </w:rPr>
              <w:t>iCBT</w:t>
            </w:r>
          </w:p>
        </w:tc>
        <w:tc>
          <w:tcPr>
            <w:tcW w:w="850" w:type="dxa"/>
            <w:gridSpan w:val="3"/>
          </w:tcPr>
          <w:p w14:paraId="21FDB3AB" w14:textId="77777777" w:rsidR="001B692A" w:rsidRPr="008F1FE0" w:rsidRDefault="001B692A" w:rsidP="000C5F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1FE0">
              <w:rPr>
                <w:rFonts w:ascii="Times New Roman" w:hAnsi="Times New Roman" w:cs="Times New Roman"/>
                <w:sz w:val="20"/>
                <w:szCs w:val="20"/>
              </w:rPr>
              <w:t>6.43 (5.64)</w:t>
            </w:r>
          </w:p>
        </w:tc>
        <w:tc>
          <w:tcPr>
            <w:tcW w:w="851" w:type="dxa"/>
            <w:gridSpan w:val="2"/>
          </w:tcPr>
          <w:p w14:paraId="1CE27D97" w14:textId="77777777" w:rsidR="001B692A" w:rsidRPr="008F1FE0" w:rsidRDefault="001B692A" w:rsidP="000C5F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1FE0">
              <w:rPr>
                <w:rFonts w:ascii="Times New Roman" w:hAnsi="Times New Roman" w:cs="Times New Roman"/>
                <w:sz w:val="20"/>
                <w:szCs w:val="20"/>
              </w:rPr>
              <w:t>3.45 (3.66)</w:t>
            </w:r>
          </w:p>
        </w:tc>
        <w:tc>
          <w:tcPr>
            <w:tcW w:w="850" w:type="dxa"/>
            <w:gridSpan w:val="2"/>
          </w:tcPr>
          <w:p w14:paraId="37F8D4DC" w14:textId="77777777" w:rsidR="001B692A" w:rsidRPr="008F1FE0" w:rsidRDefault="001B692A" w:rsidP="000C5F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1FE0">
              <w:rPr>
                <w:rFonts w:ascii="Times New Roman" w:hAnsi="Times New Roman" w:cs="Times New Roman"/>
                <w:sz w:val="20"/>
                <w:szCs w:val="20"/>
              </w:rPr>
              <w:t>3.33 (3.21)</w:t>
            </w:r>
          </w:p>
        </w:tc>
        <w:tc>
          <w:tcPr>
            <w:tcW w:w="993" w:type="dxa"/>
            <w:vMerge w:val="restart"/>
          </w:tcPr>
          <w:p w14:paraId="600ACEF1" w14:textId="77777777" w:rsidR="001B692A" w:rsidRPr="008F1FE0" w:rsidRDefault="001B692A" w:rsidP="000C5F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1FE0">
              <w:rPr>
                <w:rFonts w:ascii="Times New Roman" w:hAnsi="Times New Roman" w:cs="Times New Roman"/>
                <w:i/>
                <w:sz w:val="20"/>
                <w:szCs w:val="20"/>
              </w:rPr>
              <w:t>P</w:t>
            </w:r>
            <w:r w:rsidRPr="008F1FE0">
              <w:rPr>
                <w:rFonts w:ascii="Times New Roman" w:hAnsi="Times New Roman" w:cs="Times New Roman"/>
                <w:sz w:val="20"/>
                <w:szCs w:val="20"/>
              </w:rPr>
              <w:t xml:space="preserve"> = 0.56</w:t>
            </w:r>
          </w:p>
        </w:tc>
        <w:tc>
          <w:tcPr>
            <w:tcW w:w="1134" w:type="dxa"/>
            <w:gridSpan w:val="2"/>
            <w:vMerge w:val="restart"/>
          </w:tcPr>
          <w:p w14:paraId="19B1D748" w14:textId="77777777" w:rsidR="001B692A" w:rsidRPr="008F1FE0" w:rsidRDefault="001B692A" w:rsidP="000C5F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1FE0">
              <w:rPr>
                <w:rFonts w:ascii="Times New Roman" w:hAnsi="Times New Roman" w:cs="Times New Roman"/>
                <w:i/>
                <w:sz w:val="20"/>
                <w:szCs w:val="20"/>
              </w:rPr>
              <w:t>P</w:t>
            </w:r>
            <w:r w:rsidRPr="008F1FE0">
              <w:rPr>
                <w:rFonts w:ascii="Times New Roman" w:hAnsi="Times New Roman" w:cs="Times New Roman"/>
                <w:sz w:val="20"/>
                <w:szCs w:val="20"/>
              </w:rPr>
              <w:t xml:space="preserve"> &lt; 0.001*</w:t>
            </w:r>
          </w:p>
        </w:tc>
        <w:tc>
          <w:tcPr>
            <w:tcW w:w="1134" w:type="dxa"/>
            <w:gridSpan w:val="3"/>
            <w:vMerge w:val="restart"/>
          </w:tcPr>
          <w:p w14:paraId="569CB5EE" w14:textId="77777777" w:rsidR="001B692A" w:rsidRPr="008F1FE0" w:rsidRDefault="001B692A" w:rsidP="000C5F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1FE0">
              <w:rPr>
                <w:rFonts w:ascii="Times New Roman" w:hAnsi="Times New Roman" w:cs="Times New Roman"/>
                <w:i/>
                <w:sz w:val="20"/>
                <w:szCs w:val="20"/>
              </w:rPr>
              <w:t>P</w:t>
            </w:r>
            <w:r w:rsidRPr="008F1FE0">
              <w:rPr>
                <w:rFonts w:ascii="Times New Roman" w:hAnsi="Times New Roman" w:cs="Times New Roman"/>
                <w:sz w:val="20"/>
                <w:szCs w:val="20"/>
              </w:rPr>
              <w:t xml:space="preserve"> = 0.67</w:t>
            </w:r>
          </w:p>
        </w:tc>
        <w:tc>
          <w:tcPr>
            <w:tcW w:w="1275" w:type="dxa"/>
          </w:tcPr>
          <w:p w14:paraId="54FC3DF5" w14:textId="77777777" w:rsidR="001B692A" w:rsidRPr="008F1FE0" w:rsidRDefault="001B692A" w:rsidP="000C5F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1FE0">
              <w:rPr>
                <w:rFonts w:ascii="Times New Roman" w:hAnsi="Times New Roman" w:cs="Times New Roman"/>
                <w:sz w:val="20"/>
                <w:szCs w:val="20"/>
              </w:rPr>
              <w:t xml:space="preserve">0.62 </w:t>
            </w:r>
          </w:p>
          <w:p w14:paraId="6BE1B951" w14:textId="77777777" w:rsidR="001B692A" w:rsidRPr="008F1FE0" w:rsidRDefault="001B692A" w:rsidP="000C5F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1FE0">
              <w:rPr>
                <w:rFonts w:ascii="Times New Roman" w:hAnsi="Times New Roman" w:cs="Times New Roman"/>
                <w:sz w:val="20"/>
                <w:szCs w:val="20"/>
              </w:rPr>
              <w:t>(0.20–1.04)</w:t>
            </w:r>
          </w:p>
        </w:tc>
        <w:tc>
          <w:tcPr>
            <w:tcW w:w="1276" w:type="dxa"/>
          </w:tcPr>
          <w:p w14:paraId="4D8F460C" w14:textId="77777777" w:rsidR="001B692A" w:rsidRPr="008F1FE0" w:rsidRDefault="001B692A" w:rsidP="000C5F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1FE0">
              <w:rPr>
                <w:rFonts w:ascii="Times New Roman" w:hAnsi="Times New Roman" w:cs="Times New Roman"/>
                <w:sz w:val="20"/>
                <w:szCs w:val="20"/>
              </w:rPr>
              <w:t xml:space="preserve">0.66 </w:t>
            </w:r>
          </w:p>
          <w:p w14:paraId="0C7F0A50" w14:textId="77777777" w:rsidR="001B692A" w:rsidRPr="008F1FE0" w:rsidRDefault="001B692A" w:rsidP="000C5F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1FE0">
              <w:rPr>
                <w:rFonts w:ascii="Times New Roman" w:hAnsi="Times New Roman" w:cs="Times New Roman"/>
                <w:sz w:val="20"/>
                <w:szCs w:val="20"/>
              </w:rPr>
              <w:t>(0.21–1.09)</w:t>
            </w:r>
          </w:p>
        </w:tc>
      </w:tr>
      <w:tr w:rsidR="008F1FE0" w:rsidRPr="008F1FE0" w14:paraId="7A64D8AB" w14:textId="77777777" w:rsidTr="00937A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vMerge/>
          </w:tcPr>
          <w:p w14:paraId="2C43765A" w14:textId="77777777" w:rsidR="001B692A" w:rsidRPr="008F1FE0" w:rsidRDefault="001B692A" w:rsidP="000C5FE0">
            <w:pPr>
              <w:jc w:val="both"/>
              <w:rPr>
                <w:rFonts w:ascii="Times New Roman" w:hAnsi="Times New Roman" w:cs="Times New Roman"/>
                <w:b w:val="0"/>
                <w:sz w:val="20"/>
                <w:szCs w:val="20"/>
              </w:rPr>
            </w:pPr>
          </w:p>
        </w:tc>
        <w:tc>
          <w:tcPr>
            <w:tcW w:w="709" w:type="dxa"/>
            <w:gridSpan w:val="2"/>
          </w:tcPr>
          <w:p w14:paraId="33201DD5" w14:textId="77777777" w:rsidR="001B692A" w:rsidRPr="008F1FE0" w:rsidRDefault="001B692A" w:rsidP="000C5FE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8F1FE0">
              <w:rPr>
                <w:rFonts w:ascii="Times New Roman" w:hAnsi="Times New Roman" w:cs="Times New Roman"/>
                <w:b/>
                <w:sz w:val="20"/>
                <w:szCs w:val="20"/>
              </w:rPr>
              <w:t>F2F</w:t>
            </w:r>
          </w:p>
        </w:tc>
        <w:tc>
          <w:tcPr>
            <w:tcW w:w="850" w:type="dxa"/>
            <w:gridSpan w:val="3"/>
          </w:tcPr>
          <w:p w14:paraId="72255020" w14:textId="77777777" w:rsidR="001B692A" w:rsidRPr="008F1FE0" w:rsidRDefault="001B692A" w:rsidP="000C5FE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F1FE0">
              <w:rPr>
                <w:rFonts w:ascii="Times New Roman" w:hAnsi="Times New Roman" w:cs="Times New Roman"/>
                <w:sz w:val="20"/>
                <w:szCs w:val="20"/>
              </w:rPr>
              <w:t>6.78 (5.54)</w:t>
            </w:r>
          </w:p>
        </w:tc>
        <w:tc>
          <w:tcPr>
            <w:tcW w:w="851" w:type="dxa"/>
            <w:gridSpan w:val="2"/>
          </w:tcPr>
          <w:p w14:paraId="1C7FD8B8" w14:textId="77777777" w:rsidR="001B692A" w:rsidRPr="008F1FE0" w:rsidRDefault="001B692A" w:rsidP="000C5FE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F1FE0">
              <w:rPr>
                <w:rFonts w:ascii="Times New Roman" w:hAnsi="Times New Roman" w:cs="Times New Roman"/>
                <w:sz w:val="20"/>
                <w:szCs w:val="20"/>
              </w:rPr>
              <w:t>3.33 (3.78)</w:t>
            </w:r>
          </w:p>
        </w:tc>
        <w:tc>
          <w:tcPr>
            <w:tcW w:w="850" w:type="dxa"/>
            <w:gridSpan w:val="2"/>
          </w:tcPr>
          <w:p w14:paraId="6FA9DB17" w14:textId="77777777" w:rsidR="001B692A" w:rsidRPr="008F1FE0" w:rsidRDefault="001B692A" w:rsidP="000C5FE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8F1FE0">
              <w:rPr>
                <w:rFonts w:ascii="Times New Roman" w:hAnsi="Times New Roman" w:cs="Times New Roman"/>
                <w:sz w:val="20"/>
                <w:szCs w:val="20"/>
              </w:rPr>
              <w:t>3.42 (3.60)</w:t>
            </w:r>
          </w:p>
        </w:tc>
        <w:tc>
          <w:tcPr>
            <w:tcW w:w="993" w:type="dxa"/>
            <w:vMerge/>
          </w:tcPr>
          <w:p w14:paraId="6246EFCC" w14:textId="77777777" w:rsidR="001B692A" w:rsidRPr="008F1FE0" w:rsidRDefault="001B692A" w:rsidP="000C5FE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134" w:type="dxa"/>
            <w:gridSpan w:val="2"/>
            <w:vMerge/>
          </w:tcPr>
          <w:p w14:paraId="566A5B6C" w14:textId="77777777" w:rsidR="001B692A" w:rsidRPr="008F1FE0" w:rsidRDefault="001B692A" w:rsidP="000C5FE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134" w:type="dxa"/>
            <w:gridSpan w:val="3"/>
            <w:vMerge/>
          </w:tcPr>
          <w:p w14:paraId="494210CE" w14:textId="77777777" w:rsidR="001B692A" w:rsidRPr="008F1FE0" w:rsidRDefault="001B692A" w:rsidP="000C5FE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275" w:type="dxa"/>
          </w:tcPr>
          <w:p w14:paraId="068B8F1F" w14:textId="77777777" w:rsidR="001B692A" w:rsidRPr="008F1FE0" w:rsidRDefault="001B692A" w:rsidP="000C5FE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F1FE0">
              <w:rPr>
                <w:rFonts w:ascii="Times New Roman" w:hAnsi="Times New Roman" w:cs="Times New Roman"/>
                <w:sz w:val="20"/>
                <w:szCs w:val="20"/>
              </w:rPr>
              <w:t xml:space="preserve">0.72 </w:t>
            </w:r>
          </w:p>
          <w:p w14:paraId="32FE5B66" w14:textId="77777777" w:rsidR="001B692A" w:rsidRPr="008F1FE0" w:rsidRDefault="001B692A" w:rsidP="000C5FE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F1FE0">
              <w:rPr>
                <w:rFonts w:ascii="Times New Roman" w:hAnsi="Times New Roman" w:cs="Times New Roman"/>
                <w:sz w:val="20"/>
                <w:szCs w:val="20"/>
              </w:rPr>
              <w:t>(0.29–1.14)</w:t>
            </w:r>
          </w:p>
        </w:tc>
        <w:tc>
          <w:tcPr>
            <w:tcW w:w="1276" w:type="dxa"/>
          </w:tcPr>
          <w:p w14:paraId="6305284D" w14:textId="77777777" w:rsidR="001B692A" w:rsidRPr="008F1FE0" w:rsidRDefault="001B692A" w:rsidP="000C5FE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F1FE0">
              <w:rPr>
                <w:rFonts w:ascii="Times New Roman" w:hAnsi="Times New Roman" w:cs="Times New Roman"/>
                <w:sz w:val="20"/>
                <w:szCs w:val="20"/>
              </w:rPr>
              <w:t xml:space="preserve">0.70 </w:t>
            </w:r>
          </w:p>
          <w:p w14:paraId="57E8006A" w14:textId="77777777" w:rsidR="001B692A" w:rsidRPr="008F1FE0" w:rsidRDefault="001B692A" w:rsidP="000C5FE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F1FE0">
              <w:rPr>
                <w:rFonts w:ascii="Times New Roman" w:hAnsi="Times New Roman" w:cs="Times New Roman"/>
                <w:sz w:val="20"/>
                <w:szCs w:val="20"/>
              </w:rPr>
              <w:t>(0.25–1.14)</w:t>
            </w:r>
          </w:p>
        </w:tc>
      </w:tr>
      <w:tr w:rsidR="008F1FE0" w:rsidRPr="008F1FE0" w14:paraId="5B90F8BD" w14:textId="77777777" w:rsidTr="00937A29">
        <w:tc>
          <w:tcPr>
            <w:cnfStyle w:val="001000000000" w:firstRow="0" w:lastRow="0" w:firstColumn="1" w:lastColumn="0" w:oddVBand="0" w:evenVBand="0" w:oddHBand="0" w:evenHBand="0" w:firstRowFirstColumn="0" w:firstRowLastColumn="0" w:lastRowFirstColumn="0" w:lastRowLastColumn="0"/>
            <w:tcW w:w="993" w:type="dxa"/>
            <w:vMerge w:val="restart"/>
          </w:tcPr>
          <w:p w14:paraId="09D9031F" w14:textId="77777777" w:rsidR="001B692A" w:rsidRPr="008F1FE0" w:rsidRDefault="001B692A" w:rsidP="000C5FE0">
            <w:pPr>
              <w:jc w:val="both"/>
              <w:rPr>
                <w:rFonts w:ascii="Times New Roman" w:hAnsi="Times New Roman" w:cs="Times New Roman"/>
                <w:b w:val="0"/>
                <w:sz w:val="20"/>
                <w:szCs w:val="20"/>
              </w:rPr>
            </w:pPr>
            <w:r w:rsidRPr="008F1FE0">
              <w:rPr>
                <w:rFonts w:ascii="Times New Roman" w:hAnsi="Times New Roman" w:cs="Times New Roman"/>
                <w:sz w:val="20"/>
                <w:szCs w:val="20"/>
              </w:rPr>
              <w:t>PHQ-9</w:t>
            </w:r>
          </w:p>
        </w:tc>
        <w:tc>
          <w:tcPr>
            <w:tcW w:w="709" w:type="dxa"/>
            <w:gridSpan w:val="2"/>
          </w:tcPr>
          <w:p w14:paraId="65597E6C" w14:textId="77777777" w:rsidR="001B692A" w:rsidRPr="008F1FE0" w:rsidRDefault="001B692A" w:rsidP="000C5F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8F1FE0">
              <w:rPr>
                <w:rFonts w:ascii="Times New Roman" w:hAnsi="Times New Roman" w:cs="Times New Roman"/>
                <w:b/>
                <w:sz w:val="20"/>
                <w:szCs w:val="20"/>
              </w:rPr>
              <w:t>iCBT</w:t>
            </w:r>
          </w:p>
        </w:tc>
        <w:tc>
          <w:tcPr>
            <w:tcW w:w="850" w:type="dxa"/>
            <w:gridSpan w:val="3"/>
          </w:tcPr>
          <w:p w14:paraId="3553DDFC" w14:textId="77777777" w:rsidR="001B692A" w:rsidRPr="008F1FE0" w:rsidRDefault="001B692A" w:rsidP="000C5F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1FE0">
              <w:rPr>
                <w:rFonts w:ascii="Times New Roman" w:hAnsi="Times New Roman" w:cs="Times New Roman"/>
                <w:sz w:val="20"/>
                <w:szCs w:val="20"/>
              </w:rPr>
              <w:t>6.50 (5.48)</w:t>
            </w:r>
          </w:p>
        </w:tc>
        <w:tc>
          <w:tcPr>
            <w:tcW w:w="851" w:type="dxa"/>
            <w:gridSpan w:val="2"/>
          </w:tcPr>
          <w:p w14:paraId="6D77E3D6" w14:textId="77777777" w:rsidR="001B692A" w:rsidRPr="008F1FE0" w:rsidRDefault="001B692A" w:rsidP="000C5F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1FE0">
              <w:rPr>
                <w:rFonts w:ascii="Times New Roman" w:hAnsi="Times New Roman" w:cs="Times New Roman"/>
                <w:sz w:val="20"/>
                <w:szCs w:val="20"/>
              </w:rPr>
              <w:t>3.67 (3.64)</w:t>
            </w:r>
          </w:p>
        </w:tc>
        <w:tc>
          <w:tcPr>
            <w:tcW w:w="850" w:type="dxa"/>
            <w:gridSpan w:val="2"/>
          </w:tcPr>
          <w:p w14:paraId="2B6C7A09" w14:textId="77777777" w:rsidR="001B692A" w:rsidRPr="008F1FE0" w:rsidRDefault="001B692A" w:rsidP="000C5F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1FE0">
              <w:rPr>
                <w:rFonts w:ascii="Times New Roman" w:hAnsi="Times New Roman" w:cs="Times New Roman"/>
                <w:sz w:val="20"/>
                <w:szCs w:val="20"/>
              </w:rPr>
              <w:t>2.78 (3.02)</w:t>
            </w:r>
          </w:p>
        </w:tc>
        <w:tc>
          <w:tcPr>
            <w:tcW w:w="993" w:type="dxa"/>
            <w:vMerge w:val="restart"/>
          </w:tcPr>
          <w:p w14:paraId="7B927752" w14:textId="77777777" w:rsidR="001B692A" w:rsidRPr="008F1FE0" w:rsidRDefault="001B692A" w:rsidP="000C5F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1FE0">
              <w:rPr>
                <w:rFonts w:ascii="Times New Roman" w:hAnsi="Times New Roman" w:cs="Times New Roman"/>
                <w:i/>
                <w:sz w:val="20"/>
                <w:szCs w:val="20"/>
              </w:rPr>
              <w:t>P</w:t>
            </w:r>
            <w:r w:rsidRPr="008F1FE0">
              <w:rPr>
                <w:rFonts w:ascii="Times New Roman" w:hAnsi="Times New Roman" w:cs="Times New Roman"/>
                <w:sz w:val="20"/>
                <w:szCs w:val="20"/>
              </w:rPr>
              <w:t xml:space="preserve"> = 0.55</w:t>
            </w:r>
          </w:p>
        </w:tc>
        <w:tc>
          <w:tcPr>
            <w:tcW w:w="1134" w:type="dxa"/>
            <w:gridSpan w:val="2"/>
            <w:vMerge w:val="restart"/>
          </w:tcPr>
          <w:p w14:paraId="3CF86CA4" w14:textId="77777777" w:rsidR="001B692A" w:rsidRPr="008F1FE0" w:rsidRDefault="001B692A" w:rsidP="000C5F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1FE0">
              <w:rPr>
                <w:rFonts w:ascii="Times New Roman" w:hAnsi="Times New Roman" w:cs="Times New Roman"/>
                <w:i/>
                <w:sz w:val="20"/>
                <w:szCs w:val="20"/>
              </w:rPr>
              <w:t>P</w:t>
            </w:r>
            <w:r w:rsidRPr="008F1FE0">
              <w:rPr>
                <w:rFonts w:ascii="Times New Roman" w:hAnsi="Times New Roman" w:cs="Times New Roman"/>
                <w:sz w:val="20"/>
                <w:szCs w:val="20"/>
              </w:rPr>
              <w:t xml:space="preserve"> &lt; 0.001*</w:t>
            </w:r>
          </w:p>
        </w:tc>
        <w:tc>
          <w:tcPr>
            <w:tcW w:w="1134" w:type="dxa"/>
            <w:gridSpan w:val="3"/>
            <w:vMerge w:val="restart"/>
          </w:tcPr>
          <w:p w14:paraId="216CA021" w14:textId="77777777" w:rsidR="001B692A" w:rsidRPr="008F1FE0" w:rsidRDefault="001B692A" w:rsidP="000C5F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1FE0">
              <w:rPr>
                <w:rFonts w:ascii="Times New Roman" w:hAnsi="Times New Roman" w:cs="Times New Roman"/>
                <w:i/>
                <w:sz w:val="20"/>
                <w:szCs w:val="20"/>
              </w:rPr>
              <w:t>P</w:t>
            </w:r>
            <w:r w:rsidRPr="008F1FE0">
              <w:rPr>
                <w:rFonts w:ascii="Times New Roman" w:hAnsi="Times New Roman" w:cs="Times New Roman"/>
                <w:sz w:val="20"/>
                <w:szCs w:val="20"/>
              </w:rPr>
              <w:t xml:space="preserve"> = 0.042</w:t>
            </w:r>
          </w:p>
        </w:tc>
        <w:tc>
          <w:tcPr>
            <w:tcW w:w="1275" w:type="dxa"/>
          </w:tcPr>
          <w:p w14:paraId="5F47CF94" w14:textId="77777777" w:rsidR="001B692A" w:rsidRPr="008F1FE0" w:rsidRDefault="001B692A" w:rsidP="000C5F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1FE0">
              <w:rPr>
                <w:rFonts w:ascii="Times New Roman" w:hAnsi="Times New Roman" w:cs="Times New Roman"/>
                <w:sz w:val="20"/>
                <w:szCs w:val="20"/>
              </w:rPr>
              <w:t xml:space="preserve">0.61 </w:t>
            </w:r>
          </w:p>
          <w:p w14:paraId="60F34671" w14:textId="77777777" w:rsidR="001B692A" w:rsidRPr="008F1FE0" w:rsidRDefault="001B692A" w:rsidP="000C5F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1FE0">
              <w:rPr>
                <w:rFonts w:ascii="Times New Roman" w:hAnsi="Times New Roman" w:cs="Times New Roman"/>
                <w:sz w:val="20"/>
                <w:szCs w:val="20"/>
              </w:rPr>
              <w:t>(0.18–1.02)</w:t>
            </w:r>
          </w:p>
        </w:tc>
        <w:tc>
          <w:tcPr>
            <w:tcW w:w="1276" w:type="dxa"/>
          </w:tcPr>
          <w:p w14:paraId="6FE2498B" w14:textId="77777777" w:rsidR="001B692A" w:rsidRPr="008F1FE0" w:rsidRDefault="001B692A" w:rsidP="000C5F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1FE0">
              <w:rPr>
                <w:rFonts w:ascii="Times New Roman" w:hAnsi="Times New Roman" w:cs="Times New Roman"/>
                <w:sz w:val="20"/>
                <w:szCs w:val="20"/>
              </w:rPr>
              <w:t xml:space="preserve">0.82 </w:t>
            </w:r>
          </w:p>
          <w:p w14:paraId="572C5A4C" w14:textId="77777777" w:rsidR="001B692A" w:rsidRPr="008F1FE0" w:rsidRDefault="001B692A" w:rsidP="000C5F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1FE0">
              <w:rPr>
                <w:rFonts w:ascii="Times New Roman" w:hAnsi="Times New Roman" w:cs="Times New Roman"/>
                <w:sz w:val="20"/>
                <w:szCs w:val="20"/>
              </w:rPr>
              <w:t>(0.36–1.26)</w:t>
            </w:r>
          </w:p>
        </w:tc>
      </w:tr>
      <w:tr w:rsidR="008F1FE0" w:rsidRPr="008F1FE0" w14:paraId="754CE747" w14:textId="77777777" w:rsidTr="00937A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vMerge/>
          </w:tcPr>
          <w:p w14:paraId="63A35069" w14:textId="77777777" w:rsidR="001B692A" w:rsidRPr="008F1FE0" w:rsidRDefault="001B692A" w:rsidP="000C5FE0">
            <w:pPr>
              <w:jc w:val="both"/>
              <w:rPr>
                <w:rFonts w:ascii="Times New Roman" w:hAnsi="Times New Roman" w:cs="Times New Roman"/>
                <w:b w:val="0"/>
                <w:sz w:val="20"/>
                <w:szCs w:val="20"/>
              </w:rPr>
            </w:pPr>
          </w:p>
        </w:tc>
        <w:tc>
          <w:tcPr>
            <w:tcW w:w="709" w:type="dxa"/>
            <w:gridSpan w:val="2"/>
          </w:tcPr>
          <w:p w14:paraId="0B50BF9D" w14:textId="77777777" w:rsidR="001B692A" w:rsidRPr="008F1FE0" w:rsidRDefault="001B692A" w:rsidP="000C5FE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8F1FE0">
              <w:rPr>
                <w:rFonts w:ascii="Times New Roman" w:hAnsi="Times New Roman" w:cs="Times New Roman"/>
                <w:b/>
                <w:sz w:val="20"/>
                <w:szCs w:val="20"/>
              </w:rPr>
              <w:t>F2F</w:t>
            </w:r>
          </w:p>
        </w:tc>
        <w:tc>
          <w:tcPr>
            <w:tcW w:w="850" w:type="dxa"/>
            <w:gridSpan w:val="3"/>
          </w:tcPr>
          <w:p w14:paraId="33D399FE" w14:textId="77777777" w:rsidR="001B692A" w:rsidRPr="008F1FE0" w:rsidRDefault="001B692A" w:rsidP="000C5FE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F1FE0">
              <w:rPr>
                <w:rFonts w:ascii="Times New Roman" w:hAnsi="Times New Roman" w:cs="Times New Roman"/>
                <w:sz w:val="20"/>
                <w:szCs w:val="20"/>
              </w:rPr>
              <w:t>7.98 (6.05)</w:t>
            </w:r>
          </w:p>
        </w:tc>
        <w:tc>
          <w:tcPr>
            <w:tcW w:w="851" w:type="dxa"/>
            <w:gridSpan w:val="2"/>
          </w:tcPr>
          <w:p w14:paraId="57C76257" w14:textId="77777777" w:rsidR="001B692A" w:rsidRPr="008F1FE0" w:rsidRDefault="001B692A" w:rsidP="000C5FE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F1FE0">
              <w:rPr>
                <w:rFonts w:ascii="Times New Roman" w:hAnsi="Times New Roman" w:cs="Times New Roman"/>
                <w:sz w:val="20"/>
                <w:szCs w:val="20"/>
              </w:rPr>
              <w:t>4.19 (4.08)</w:t>
            </w:r>
          </w:p>
        </w:tc>
        <w:tc>
          <w:tcPr>
            <w:tcW w:w="850" w:type="dxa"/>
            <w:gridSpan w:val="2"/>
          </w:tcPr>
          <w:p w14:paraId="17147EDF" w14:textId="77777777" w:rsidR="001B692A" w:rsidRPr="008F1FE0" w:rsidRDefault="001B692A" w:rsidP="000C5FE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F1FE0">
              <w:rPr>
                <w:rFonts w:ascii="Times New Roman" w:hAnsi="Times New Roman" w:cs="Times New Roman"/>
                <w:sz w:val="20"/>
                <w:szCs w:val="20"/>
              </w:rPr>
              <w:t>4.97 (4.54)</w:t>
            </w:r>
          </w:p>
        </w:tc>
        <w:tc>
          <w:tcPr>
            <w:tcW w:w="993" w:type="dxa"/>
            <w:vMerge/>
          </w:tcPr>
          <w:p w14:paraId="0853EDA2" w14:textId="77777777" w:rsidR="001B692A" w:rsidRPr="008F1FE0" w:rsidRDefault="001B692A" w:rsidP="000C5FE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134" w:type="dxa"/>
            <w:gridSpan w:val="2"/>
            <w:vMerge/>
          </w:tcPr>
          <w:p w14:paraId="16D0114F" w14:textId="77777777" w:rsidR="001B692A" w:rsidRPr="008F1FE0" w:rsidRDefault="001B692A" w:rsidP="000C5FE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134" w:type="dxa"/>
            <w:gridSpan w:val="3"/>
            <w:vMerge/>
          </w:tcPr>
          <w:p w14:paraId="4734B2AE" w14:textId="77777777" w:rsidR="001B692A" w:rsidRPr="008F1FE0" w:rsidRDefault="001B692A" w:rsidP="000C5FE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275" w:type="dxa"/>
          </w:tcPr>
          <w:p w14:paraId="4BB792C7" w14:textId="77777777" w:rsidR="001B692A" w:rsidRPr="008F1FE0" w:rsidRDefault="001B692A" w:rsidP="000C5FE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F1FE0">
              <w:rPr>
                <w:rFonts w:ascii="Times New Roman" w:hAnsi="Times New Roman" w:cs="Times New Roman"/>
                <w:sz w:val="20"/>
                <w:szCs w:val="20"/>
              </w:rPr>
              <w:t xml:space="preserve">0.73 </w:t>
            </w:r>
          </w:p>
          <w:p w14:paraId="5C86C6C4" w14:textId="77777777" w:rsidR="001B692A" w:rsidRPr="008F1FE0" w:rsidRDefault="001B692A" w:rsidP="000C5FE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F1FE0">
              <w:rPr>
                <w:rFonts w:ascii="Times New Roman" w:hAnsi="Times New Roman" w:cs="Times New Roman"/>
                <w:sz w:val="20"/>
                <w:szCs w:val="20"/>
              </w:rPr>
              <w:t>(0.30–1.15)</w:t>
            </w:r>
          </w:p>
        </w:tc>
        <w:tc>
          <w:tcPr>
            <w:tcW w:w="1276" w:type="dxa"/>
          </w:tcPr>
          <w:p w14:paraId="39842B50" w14:textId="77777777" w:rsidR="001B692A" w:rsidRPr="008F1FE0" w:rsidRDefault="001B692A" w:rsidP="000C5FE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F1FE0">
              <w:rPr>
                <w:rFonts w:ascii="Times New Roman" w:hAnsi="Times New Roman" w:cs="Times New Roman"/>
                <w:sz w:val="20"/>
                <w:szCs w:val="20"/>
              </w:rPr>
              <w:t xml:space="preserve">0.55 </w:t>
            </w:r>
          </w:p>
          <w:p w14:paraId="1E7E7B4C" w14:textId="77777777" w:rsidR="001B692A" w:rsidRPr="008F1FE0" w:rsidRDefault="001B692A" w:rsidP="000C5FE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F1FE0">
              <w:rPr>
                <w:rFonts w:ascii="Times New Roman" w:hAnsi="Times New Roman" w:cs="Times New Roman"/>
                <w:sz w:val="20"/>
                <w:szCs w:val="20"/>
              </w:rPr>
              <w:t>(0.11–0.99)</w:t>
            </w:r>
          </w:p>
        </w:tc>
      </w:tr>
      <w:tr w:rsidR="008F1FE0" w:rsidRPr="008F1FE0" w14:paraId="309E5DB8" w14:textId="77777777" w:rsidTr="00937A29">
        <w:tc>
          <w:tcPr>
            <w:cnfStyle w:val="001000000000" w:firstRow="0" w:lastRow="0" w:firstColumn="1" w:lastColumn="0" w:oddVBand="0" w:evenVBand="0" w:oddHBand="0" w:evenHBand="0" w:firstRowFirstColumn="0" w:firstRowLastColumn="0" w:lastRowFirstColumn="0" w:lastRowLastColumn="0"/>
            <w:tcW w:w="993" w:type="dxa"/>
            <w:vMerge w:val="restart"/>
          </w:tcPr>
          <w:p w14:paraId="22517260" w14:textId="77777777" w:rsidR="001B692A" w:rsidRPr="008F1FE0" w:rsidRDefault="001B692A" w:rsidP="000C5FE0">
            <w:pPr>
              <w:jc w:val="both"/>
              <w:rPr>
                <w:rFonts w:ascii="Times New Roman" w:hAnsi="Times New Roman" w:cs="Times New Roman"/>
                <w:b w:val="0"/>
                <w:sz w:val="20"/>
                <w:szCs w:val="20"/>
              </w:rPr>
            </w:pPr>
            <w:r w:rsidRPr="008F1FE0">
              <w:rPr>
                <w:rFonts w:ascii="Times New Roman" w:hAnsi="Times New Roman" w:cs="Times New Roman"/>
                <w:sz w:val="20"/>
                <w:szCs w:val="20"/>
              </w:rPr>
              <w:t>HHIA-S</w:t>
            </w:r>
          </w:p>
        </w:tc>
        <w:tc>
          <w:tcPr>
            <w:tcW w:w="709" w:type="dxa"/>
            <w:gridSpan w:val="2"/>
          </w:tcPr>
          <w:p w14:paraId="299D8FCA" w14:textId="77777777" w:rsidR="001B692A" w:rsidRPr="008F1FE0" w:rsidRDefault="001B692A" w:rsidP="000C5F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8F1FE0">
              <w:rPr>
                <w:rFonts w:ascii="Times New Roman" w:hAnsi="Times New Roman" w:cs="Times New Roman"/>
                <w:b/>
                <w:sz w:val="20"/>
                <w:szCs w:val="20"/>
              </w:rPr>
              <w:t>iCBT</w:t>
            </w:r>
          </w:p>
        </w:tc>
        <w:tc>
          <w:tcPr>
            <w:tcW w:w="850" w:type="dxa"/>
            <w:gridSpan w:val="3"/>
          </w:tcPr>
          <w:p w14:paraId="1CA1F3BA" w14:textId="77777777" w:rsidR="001B692A" w:rsidRPr="008F1FE0" w:rsidRDefault="001B692A" w:rsidP="000C5F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1FE0">
              <w:rPr>
                <w:rFonts w:ascii="Times New Roman" w:hAnsi="Times New Roman" w:cs="Times New Roman"/>
                <w:sz w:val="20"/>
                <w:szCs w:val="20"/>
              </w:rPr>
              <w:t>11.74 (10.66)</w:t>
            </w:r>
          </w:p>
        </w:tc>
        <w:tc>
          <w:tcPr>
            <w:tcW w:w="851" w:type="dxa"/>
            <w:gridSpan w:val="2"/>
          </w:tcPr>
          <w:p w14:paraId="0C0FFB05" w14:textId="77777777" w:rsidR="001B692A" w:rsidRPr="008F1FE0" w:rsidRDefault="001B692A" w:rsidP="000C5F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1FE0">
              <w:rPr>
                <w:rFonts w:ascii="Times New Roman" w:hAnsi="Times New Roman" w:cs="Times New Roman"/>
                <w:sz w:val="20"/>
                <w:szCs w:val="20"/>
              </w:rPr>
              <w:t>10.10 (10.82)</w:t>
            </w:r>
          </w:p>
        </w:tc>
        <w:tc>
          <w:tcPr>
            <w:tcW w:w="850" w:type="dxa"/>
            <w:gridSpan w:val="2"/>
          </w:tcPr>
          <w:p w14:paraId="5C1D9720" w14:textId="77777777" w:rsidR="001B692A" w:rsidRPr="008F1FE0" w:rsidRDefault="001B692A" w:rsidP="000C5F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1FE0">
              <w:rPr>
                <w:rFonts w:ascii="Times New Roman" w:hAnsi="Times New Roman" w:cs="Times New Roman"/>
                <w:sz w:val="20"/>
                <w:szCs w:val="20"/>
              </w:rPr>
              <w:t>9.11 (11.59)</w:t>
            </w:r>
          </w:p>
        </w:tc>
        <w:tc>
          <w:tcPr>
            <w:tcW w:w="993" w:type="dxa"/>
            <w:vMerge w:val="restart"/>
          </w:tcPr>
          <w:p w14:paraId="763B9C2F" w14:textId="77777777" w:rsidR="001B692A" w:rsidRPr="008F1FE0" w:rsidRDefault="001B692A" w:rsidP="000C5F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1FE0">
              <w:rPr>
                <w:rFonts w:ascii="Times New Roman" w:hAnsi="Times New Roman" w:cs="Times New Roman"/>
                <w:i/>
                <w:sz w:val="20"/>
                <w:szCs w:val="20"/>
              </w:rPr>
              <w:t>P</w:t>
            </w:r>
            <w:r w:rsidRPr="008F1FE0">
              <w:rPr>
                <w:rFonts w:ascii="Times New Roman" w:hAnsi="Times New Roman" w:cs="Times New Roman"/>
                <w:sz w:val="20"/>
                <w:szCs w:val="20"/>
              </w:rPr>
              <w:t xml:space="preserve"> = 0.98</w:t>
            </w:r>
          </w:p>
        </w:tc>
        <w:tc>
          <w:tcPr>
            <w:tcW w:w="1134" w:type="dxa"/>
            <w:gridSpan w:val="2"/>
            <w:vMerge w:val="restart"/>
          </w:tcPr>
          <w:p w14:paraId="67E3B70D" w14:textId="77777777" w:rsidR="001B692A" w:rsidRPr="008F1FE0" w:rsidRDefault="001B692A" w:rsidP="000C5F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1FE0">
              <w:rPr>
                <w:rFonts w:ascii="Times New Roman" w:hAnsi="Times New Roman" w:cs="Times New Roman"/>
                <w:i/>
                <w:sz w:val="20"/>
                <w:szCs w:val="20"/>
              </w:rPr>
              <w:t>P</w:t>
            </w:r>
            <w:r w:rsidRPr="008F1FE0">
              <w:rPr>
                <w:rFonts w:ascii="Times New Roman" w:hAnsi="Times New Roman" w:cs="Times New Roman"/>
                <w:sz w:val="20"/>
                <w:szCs w:val="20"/>
              </w:rPr>
              <w:t xml:space="preserve"> = 0.006*</w:t>
            </w:r>
          </w:p>
        </w:tc>
        <w:tc>
          <w:tcPr>
            <w:tcW w:w="1134" w:type="dxa"/>
            <w:gridSpan w:val="3"/>
            <w:vMerge w:val="restart"/>
          </w:tcPr>
          <w:p w14:paraId="25F250DB" w14:textId="77777777" w:rsidR="001B692A" w:rsidRPr="008F1FE0" w:rsidRDefault="001B692A" w:rsidP="000C5F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1FE0">
              <w:rPr>
                <w:rFonts w:ascii="Times New Roman" w:hAnsi="Times New Roman" w:cs="Times New Roman"/>
                <w:i/>
                <w:sz w:val="20"/>
                <w:szCs w:val="20"/>
              </w:rPr>
              <w:t>P</w:t>
            </w:r>
            <w:r w:rsidRPr="008F1FE0">
              <w:rPr>
                <w:rFonts w:ascii="Times New Roman" w:hAnsi="Times New Roman" w:cs="Times New Roman"/>
                <w:sz w:val="20"/>
                <w:szCs w:val="20"/>
              </w:rPr>
              <w:t xml:space="preserve"> = 0.23</w:t>
            </w:r>
          </w:p>
        </w:tc>
        <w:tc>
          <w:tcPr>
            <w:tcW w:w="1275" w:type="dxa"/>
          </w:tcPr>
          <w:p w14:paraId="5C14A0F2" w14:textId="77777777" w:rsidR="001B692A" w:rsidRPr="008F1FE0" w:rsidRDefault="001B692A" w:rsidP="000C5F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1FE0">
              <w:rPr>
                <w:rFonts w:ascii="Times New Roman" w:hAnsi="Times New Roman" w:cs="Times New Roman"/>
                <w:sz w:val="20"/>
                <w:szCs w:val="20"/>
              </w:rPr>
              <w:t xml:space="preserve">0.15 </w:t>
            </w:r>
          </w:p>
          <w:p w14:paraId="1E6F5762" w14:textId="77777777" w:rsidR="001B692A" w:rsidRPr="008F1FE0" w:rsidRDefault="001B692A" w:rsidP="000C5F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1FE0">
              <w:rPr>
                <w:rFonts w:ascii="Times New Roman" w:hAnsi="Times New Roman" w:cs="Times New Roman"/>
                <w:sz w:val="20"/>
                <w:szCs w:val="20"/>
              </w:rPr>
              <w:t>(-0.26–0.57)</w:t>
            </w:r>
          </w:p>
        </w:tc>
        <w:tc>
          <w:tcPr>
            <w:tcW w:w="1276" w:type="dxa"/>
          </w:tcPr>
          <w:p w14:paraId="3077FA8F" w14:textId="77777777" w:rsidR="001B692A" w:rsidRPr="008F1FE0" w:rsidRDefault="001B692A" w:rsidP="000C5F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1FE0">
              <w:rPr>
                <w:rFonts w:ascii="Times New Roman" w:hAnsi="Times New Roman" w:cs="Times New Roman"/>
                <w:sz w:val="20"/>
                <w:szCs w:val="20"/>
              </w:rPr>
              <w:t xml:space="preserve">0.24 </w:t>
            </w:r>
          </w:p>
          <w:p w14:paraId="05D3FD05" w14:textId="77777777" w:rsidR="001B692A" w:rsidRPr="008F1FE0" w:rsidRDefault="001B692A" w:rsidP="000C5F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1FE0">
              <w:rPr>
                <w:rFonts w:ascii="Times New Roman" w:hAnsi="Times New Roman" w:cs="Times New Roman"/>
                <w:sz w:val="20"/>
                <w:szCs w:val="20"/>
              </w:rPr>
              <w:t>(-0.20–0.67)</w:t>
            </w:r>
          </w:p>
        </w:tc>
      </w:tr>
      <w:tr w:rsidR="008F1FE0" w:rsidRPr="008F1FE0" w14:paraId="6A527CA8" w14:textId="77777777" w:rsidTr="00937A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vMerge/>
          </w:tcPr>
          <w:p w14:paraId="467E1876" w14:textId="77777777" w:rsidR="001B692A" w:rsidRPr="008F1FE0" w:rsidRDefault="001B692A" w:rsidP="000C5FE0">
            <w:pPr>
              <w:jc w:val="both"/>
              <w:rPr>
                <w:rFonts w:ascii="Times New Roman" w:hAnsi="Times New Roman" w:cs="Times New Roman"/>
                <w:b w:val="0"/>
                <w:sz w:val="20"/>
                <w:szCs w:val="20"/>
              </w:rPr>
            </w:pPr>
          </w:p>
        </w:tc>
        <w:tc>
          <w:tcPr>
            <w:tcW w:w="709" w:type="dxa"/>
            <w:gridSpan w:val="2"/>
          </w:tcPr>
          <w:p w14:paraId="6E7D3EAE" w14:textId="77777777" w:rsidR="001B692A" w:rsidRPr="008F1FE0" w:rsidRDefault="001B692A" w:rsidP="000C5FE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8F1FE0">
              <w:rPr>
                <w:rFonts w:ascii="Times New Roman" w:hAnsi="Times New Roman" w:cs="Times New Roman"/>
                <w:b/>
                <w:sz w:val="20"/>
                <w:szCs w:val="20"/>
              </w:rPr>
              <w:t>F2F</w:t>
            </w:r>
          </w:p>
        </w:tc>
        <w:tc>
          <w:tcPr>
            <w:tcW w:w="850" w:type="dxa"/>
            <w:gridSpan w:val="3"/>
          </w:tcPr>
          <w:p w14:paraId="55DA94EB" w14:textId="77777777" w:rsidR="001B692A" w:rsidRPr="008F1FE0" w:rsidRDefault="001B692A" w:rsidP="000C5FE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F1FE0">
              <w:rPr>
                <w:rFonts w:ascii="Times New Roman" w:hAnsi="Times New Roman" w:cs="Times New Roman"/>
                <w:sz w:val="20"/>
                <w:szCs w:val="20"/>
              </w:rPr>
              <w:t>14.30 (11.58)</w:t>
            </w:r>
          </w:p>
        </w:tc>
        <w:tc>
          <w:tcPr>
            <w:tcW w:w="851" w:type="dxa"/>
            <w:gridSpan w:val="2"/>
          </w:tcPr>
          <w:p w14:paraId="3D8FD104" w14:textId="77777777" w:rsidR="001B692A" w:rsidRPr="008F1FE0" w:rsidRDefault="001B692A" w:rsidP="000C5FE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F1FE0">
              <w:rPr>
                <w:rFonts w:ascii="Times New Roman" w:hAnsi="Times New Roman" w:cs="Times New Roman"/>
                <w:sz w:val="20"/>
                <w:szCs w:val="20"/>
              </w:rPr>
              <w:t>12.14 (10.71)</w:t>
            </w:r>
          </w:p>
        </w:tc>
        <w:tc>
          <w:tcPr>
            <w:tcW w:w="850" w:type="dxa"/>
            <w:gridSpan w:val="2"/>
          </w:tcPr>
          <w:p w14:paraId="51525188" w14:textId="77777777" w:rsidR="001B692A" w:rsidRPr="008F1FE0" w:rsidRDefault="001B692A" w:rsidP="000C5FE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F1FE0">
              <w:rPr>
                <w:rFonts w:ascii="Times New Roman" w:hAnsi="Times New Roman" w:cs="Times New Roman"/>
                <w:sz w:val="20"/>
                <w:szCs w:val="20"/>
              </w:rPr>
              <w:t>12.00 (9.56)</w:t>
            </w:r>
          </w:p>
        </w:tc>
        <w:tc>
          <w:tcPr>
            <w:tcW w:w="993" w:type="dxa"/>
            <w:vMerge/>
          </w:tcPr>
          <w:p w14:paraId="5E0EA865" w14:textId="77777777" w:rsidR="001B692A" w:rsidRPr="008F1FE0" w:rsidRDefault="001B692A" w:rsidP="000C5FE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134" w:type="dxa"/>
            <w:gridSpan w:val="2"/>
            <w:vMerge/>
          </w:tcPr>
          <w:p w14:paraId="735F0A4C" w14:textId="77777777" w:rsidR="001B692A" w:rsidRPr="008F1FE0" w:rsidRDefault="001B692A" w:rsidP="000C5FE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134" w:type="dxa"/>
            <w:gridSpan w:val="3"/>
            <w:vMerge/>
          </w:tcPr>
          <w:p w14:paraId="201AFD1F" w14:textId="77777777" w:rsidR="001B692A" w:rsidRPr="008F1FE0" w:rsidRDefault="001B692A" w:rsidP="000C5FE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275" w:type="dxa"/>
          </w:tcPr>
          <w:p w14:paraId="466D5D50" w14:textId="77777777" w:rsidR="001B692A" w:rsidRPr="008F1FE0" w:rsidRDefault="001B692A" w:rsidP="000C5FE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F1FE0">
              <w:rPr>
                <w:rFonts w:ascii="Times New Roman" w:hAnsi="Times New Roman" w:cs="Times New Roman"/>
                <w:sz w:val="20"/>
                <w:szCs w:val="20"/>
              </w:rPr>
              <w:t xml:space="preserve">0.19 </w:t>
            </w:r>
          </w:p>
          <w:p w14:paraId="6CA191BD" w14:textId="77777777" w:rsidR="001B692A" w:rsidRPr="008F1FE0" w:rsidRDefault="001B692A" w:rsidP="000C5FE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F1FE0">
              <w:rPr>
                <w:rFonts w:ascii="Times New Roman" w:hAnsi="Times New Roman" w:cs="Times New Roman"/>
                <w:sz w:val="20"/>
                <w:szCs w:val="20"/>
              </w:rPr>
              <w:t>(-0.22–0.61)</w:t>
            </w:r>
          </w:p>
        </w:tc>
        <w:tc>
          <w:tcPr>
            <w:tcW w:w="1276" w:type="dxa"/>
          </w:tcPr>
          <w:p w14:paraId="0D60EB09" w14:textId="77777777" w:rsidR="001B692A" w:rsidRPr="008F1FE0" w:rsidRDefault="001B692A" w:rsidP="000C5FE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F1FE0">
              <w:rPr>
                <w:rFonts w:ascii="Times New Roman" w:hAnsi="Times New Roman" w:cs="Times New Roman"/>
                <w:sz w:val="20"/>
                <w:szCs w:val="20"/>
              </w:rPr>
              <w:t xml:space="preserve">0.21 </w:t>
            </w:r>
          </w:p>
          <w:p w14:paraId="5A2576FC" w14:textId="77777777" w:rsidR="001B692A" w:rsidRPr="008F1FE0" w:rsidRDefault="001B692A" w:rsidP="000C5FE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F1FE0">
              <w:rPr>
                <w:rFonts w:ascii="Times New Roman" w:hAnsi="Times New Roman" w:cs="Times New Roman"/>
                <w:sz w:val="20"/>
                <w:szCs w:val="20"/>
              </w:rPr>
              <w:t>(-0.22–0.65)</w:t>
            </w:r>
          </w:p>
        </w:tc>
      </w:tr>
      <w:tr w:rsidR="008F1FE0" w:rsidRPr="008F1FE0" w14:paraId="1B896D23" w14:textId="77777777" w:rsidTr="00937A29">
        <w:tc>
          <w:tcPr>
            <w:cnfStyle w:val="001000000000" w:firstRow="0" w:lastRow="0" w:firstColumn="1" w:lastColumn="0" w:oddVBand="0" w:evenVBand="0" w:oddHBand="0" w:evenHBand="0" w:firstRowFirstColumn="0" w:firstRowLastColumn="0" w:lastRowFirstColumn="0" w:lastRowLastColumn="0"/>
            <w:tcW w:w="993" w:type="dxa"/>
            <w:vMerge w:val="restart"/>
          </w:tcPr>
          <w:p w14:paraId="7985346F" w14:textId="77777777" w:rsidR="001B692A" w:rsidRPr="008F1FE0" w:rsidRDefault="001B692A" w:rsidP="000C5FE0">
            <w:pPr>
              <w:jc w:val="both"/>
              <w:rPr>
                <w:rFonts w:ascii="Times New Roman" w:hAnsi="Times New Roman" w:cs="Times New Roman"/>
                <w:b w:val="0"/>
                <w:sz w:val="20"/>
                <w:szCs w:val="20"/>
              </w:rPr>
            </w:pPr>
            <w:r w:rsidRPr="008F1FE0">
              <w:rPr>
                <w:rFonts w:ascii="Times New Roman" w:hAnsi="Times New Roman" w:cs="Times New Roman"/>
                <w:sz w:val="20"/>
                <w:szCs w:val="20"/>
              </w:rPr>
              <w:t>HQ</w:t>
            </w:r>
          </w:p>
        </w:tc>
        <w:tc>
          <w:tcPr>
            <w:tcW w:w="709" w:type="dxa"/>
            <w:gridSpan w:val="2"/>
          </w:tcPr>
          <w:p w14:paraId="06398CC0" w14:textId="77777777" w:rsidR="001B692A" w:rsidRPr="008F1FE0" w:rsidRDefault="001B692A" w:rsidP="000C5F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8F1FE0">
              <w:rPr>
                <w:rFonts w:ascii="Times New Roman" w:hAnsi="Times New Roman" w:cs="Times New Roman"/>
                <w:b/>
                <w:sz w:val="20"/>
                <w:szCs w:val="20"/>
              </w:rPr>
              <w:t>iCBT</w:t>
            </w:r>
          </w:p>
        </w:tc>
        <w:tc>
          <w:tcPr>
            <w:tcW w:w="850" w:type="dxa"/>
            <w:gridSpan w:val="3"/>
          </w:tcPr>
          <w:p w14:paraId="68D95021" w14:textId="77777777" w:rsidR="001B692A" w:rsidRPr="008F1FE0" w:rsidRDefault="001B692A" w:rsidP="000C5F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1FE0">
              <w:rPr>
                <w:rFonts w:ascii="Times New Roman" w:hAnsi="Times New Roman" w:cs="Times New Roman"/>
                <w:sz w:val="20"/>
                <w:szCs w:val="20"/>
              </w:rPr>
              <w:t>15.65 (9.06)</w:t>
            </w:r>
          </w:p>
        </w:tc>
        <w:tc>
          <w:tcPr>
            <w:tcW w:w="851" w:type="dxa"/>
            <w:gridSpan w:val="2"/>
          </w:tcPr>
          <w:p w14:paraId="73E3EC89" w14:textId="77777777" w:rsidR="001B692A" w:rsidRPr="008F1FE0" w:rsidRDefault="001B692A" w:rsidP="000C5F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1FE0">
              <w:rPr>
                <w:rFonts w:ascii="Times New Roman" w:hAnsi="Times New Roman" w:cs="Times New Roman"/>
                <w:sz w:val="20"/>
                <w:szCs w:val="20"/>
              </w:rPr>
              <w:t>12.24 (7.61)</w:t>
            </w:r>
          </w:p>
        </w:tc>
        <w:tc>
          <w:tcPr>
            <w:tcW w:w="850" w:type="dxa"/>
            <w:gridSpan w:val="2"/>
          </w:tcPr>
          <w:p w14:paraId="09F628DA" w14:textId="77777777" w:rsidR="001B692A" w:rsidRPr="008F1FE0" w:rsidRDefault="001B692A" w:rsidP="000C5F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1FE0">
              <w:rPr>
                <w:rFonts w:ascii="Times New Roman" w:hAnsi="Times New Roman" w:cs="Times New Roman"/>
                <w:sz w:val="20"/>
                <w:szCs w:val="20"/>
              </w:rPr>
              <w:t>12.51 (9.01)</w:t>
            </w:r>
          </w:p>
        </w:tc>
        <w:tc>
          <w:tcPr>
            <w:tcW w:w="993" w:type="dxa"/>
            <w:vMerge w:val="restart"/>
          </w:tcPr>
          <w:p w14:paraId="4389E805" w14:textId="77777777" w:rsidR="001B692A" w:rsidRPr="008F1FE0" w:rsidRDefault="001B692A" w:rsidP="000C5F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1FE0">
              <w:rPr>
                <w:rFonts w:ascii="Times New Roman" w:hAnsi="Times New Roman" w:cs="Times New Roman"/>
                <w:i/>
                <w:sz w:val="20"/>
                <w:szCs w:val="20"/>
              </w:rPr>
              <w:t>P</w:t>
            </w:r>
            <w:r w:rsidRPr="008F1FE0">
              <w:rPr>
                <w:rFonts w:ascii="Times New Roman" w:hAnsi="Times New Roman" w:cs="Times New Roman"/>
                <w:sz w:val="20"/>
                <w:szCs w:val="20"/>
              </w:rPr>
              <w:t xml:space="preserve"> = 0.94</w:t>
            </w:r>
          </w:p>
        </w:tc>
        <w:tc>
          <w:tcPr>
            <w:tcW w:w="1134" w:type="dxa"/>
            <w:gridSpan w:val="2"/>
            <w:vMerge w:val="restart"/>
          </w:tcPr>
          <w:p w14:paraId="1C96E3D5" w14:textId="77777777" w:rsidR="001B692A" w:rsidRPr="008F1FE0" w:rsidRDefault="001B692A" w:rsidP="000C5F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1FE0">
              <w:rPr>
                <w:rFonts w:ascii="Times New Roman" w:hAnsi="Times New Roman" w:cs="Times New Roman"/>
                <w:i/>
                <w:sz w:val="20"/>
                <w:szCs w:val="20"/>
              </w:rPr>
              <w:t xml:space="preserve">P </w:t>
            </w:r>
            <w:r w:rsidRPr="008F1FE0">
              <w:rPr>
                <w:rFonts w:ascii="Times New Roman" w:hAnsi="Times New Roman" w:cs="Times New Roman"/>
                <w:sz w:val="20"/>
                <w:szCs w:val="20"/>
              </w:rPr>
              <w:t>&lt; 0.001*</w:t>
            </w:r>
          </w:p>
        </w:tc>
        <w:tc>
          <w:tcPr>
            <w:tcW w:w="1134" w:type="dxa"/>
            <w:gridSpan w:val="3"/>
            <w:vMerge w:val="restart"/>
          </w:tcPr>
          <w:p w14:paraId="63AF17F3" w14:textId="77777777" w:rsidR="001B692A" w:rsidRPr="008F1FE0" w:rsidRDefault="001B692A" w:rsidP="000C5F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1FE0">
              <w:rPr>
                <w:rFonts w:ascii="Times New Roman" w:hAnsi="Times New Roman" w:cs="Times New Roman"/>
                <w:i/>
                <w:sz w:val="20"/>
                <w:szCs w:val="20"/>
              </w:rPr>
              <w:t>P</w:t>
            </w:r>
            <w:r w:rsidRPr="008F1FE0">
              <w:rPr>
                <w:rFonts w:ascii="Times New Roman" w:hAnsi="Times New Roman" w:cs="Times New Roman"/>
                <w:sz w:val="20"/>
                <w:szCs w:val="20"/>
              </w:rPr>
              <w:t xml:space="preserve"> = 0.68</w:t>
            </w:r>
          </w:p>
        </w:tc>
        <w:tc>
          <w:tcPr>
            <w:tcW w:w="1275" w:type="dxa"/>
          </w:tcPr>
          <w:p w14:paraId="4F36C09C" w14:textId="77777777" w:rsidR="001B692A" w:rsidRPr="008F1FE0" w:rsidRDefault="001B692A" w:rsidP="000C5F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1FE0">
              <w:rPr>
                <w:rFonts w:ascii="Times New Roman" w:hAnsi="Times New Roman" w:cs="Times New Roman"/>
                <w:sz w:val="20"/>
                <w:szCs w:val="20"/>
              </w:rPr>
              <w:t xml:space="preserve">0.41 </w:t>
            </w:r>
          </w:p>
          <w:p w14:paraId="0287F9C4" w14:textId="77777777" w:rsidR="001B692A" w:rsidRPr="008F1FE0" w:rsidRDefault="001B692A" w:rsidP="000C5F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1FE0">
              <w:rPr>
                <w:rFonts w:ascii="Times New Roman" w:hAnsi="Times New Roman" w:cs="Times New Roman"/>
                <w:sz w:val="20"/>
                <w:szCs w:val="20"/>
              </w:rPr>
              <w:t>(-0.01–0.82)</w:t>
            </w:r>
          </w:p>
        </w:tc>
        <w:tc>
          <w:tcPr>
            <w:tcW w:w="1276" w:type="dxa"/>
          </w:tcPr>
          <w:p w14:paraId="3585868E" w14:textId="77777777" w:rsidR="001B692A" w:rsidRPr="008F1FE0" w:rsidRDefault="001B692A" w:rsidP="000C5F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1FE0">
              <w:rPr>
                <w:rFonts w:ascii="Times New Roman" w:hAnsi="Times New Roman" w:cs="Times New Roman"/>
                <w:sz w:val="20"/>
                <w:szCs w:val="20"/>
              </w:rPr>
              <w:t xml:space="preserve">0.35 </w:t>
            </w:r>
          </w:p>
          <w:p w14:paraId="5E87D1D3" w14:textId="77777777" w:rsidR="001B692A" w:rsidRPr="008F1FE0" w:rsidRDefault="001B692A" w:rsidP="000C5F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1FE0">
              <w:rPr>
                <w:rFonts w:ascii="Times New Roman" w:hAnsi="Times New Roman" w:cs="Times New Roman"/>
                <w:sz w:val="20"/>
                <w:szCs w:val="20"/>
              </w:rPr>
              <w:t>(-0.09–0.78)</w:t>
            </w:r>
          </w:p>
        </w:tc>
      </w:tr>
      <w:tr w:rsidR="008F1FE0" w:rsidRPr="008F1FE0" w14:paraId="06E431B9" w14:textId="77777777" w:rsidTr="00937A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vMerge/>
          </w:tcPr>
          <w:p w14:paraId="022C9742" w14:textId="77777777" w:rsidR="001B692A" w:rsidRPr="008F1FE0" w:rsidRDefault="001B692A" w:rsidP="000C5FE0">
            <w:pPr>
              <w:jc w:val="both"/>
              <w:rPr>
                <w:rFonts w:ascii="Times New Roman" w:hAnsi="Times New Roman" w:cs="Times New Roman"/>
                <w:b w:val="0"/>
                <w:sz w:val="20"/>
                <w:szCs w:val="20"/>
              </w:rPr>
            </w:pPr>
          </w:p>
        </w:tc>
        <w:tc>
          <w:tcPr>
            <w:tcW w:w="709" w:type="dxa"/>
            <w:gridSpan w:val="2"/>
          </w:tcPr>
          <w:p w14:paraId="03B373A8" w14:textId="77777777" w:rsidR="001B692A" w:rsidRPr="008F1FE0" w:rsidRDefault="001B692A" w:rsidP="000C5FE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8F1FE0">
              <w:rPr>
                <w:rFonts w:ascii="Times New Roman" w:hAnsi="Times New Roman" w:cs="Times New Roman"/>
                <w:b/>
                <w:sz w:val="20"/>
                <w:szCs w:val="20"/>
              </w:rPr>
              <w:t>F2F</w:t>
            </w:r>
          </w:p>
        </w:tc>
        <w:tc>
          <w:tcPr>
            <w:tcW w:w="850" w:type="dxa"/>
            <w:gridSpan w:val="3"/>
          </w:tcPr>
          <w:p w14:paraId="16689BC0" w14:textId="77777777" w:rsidR="001B692A" w:rsidRPr="008F1FE0" w:rsidRDefault="001B692A" w:rsidP="000C5FE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F1FE0">
              <w:rPr>
                <w:rFonts w:ascii="Times New Roman" w:hAnsi="Times New Roman" w:cs="Times New Roman"/>
                <w:sz w:val="20"/>
                <w:szCs w:val="20"/>
              </w:rPr>
              <w:t>16.54 (7.42)</w:t>
            </w:r>
          </w:p>
        </w:tc>
        <w:tc>
          <w:tcPr>
            <w:tcW w:w="851" w:type="dxa"/>
            <w:gridSpan w:val="2"/>
          </w:tcPr>
          <w:p w14:paraId="462BC332" w14:textId="77777777" w:rsidR="001B692A" w:rsidRPr="008F1FE0" w:rsidRDefault="001B692A" w:rsidP="000C5FE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F1FE0">
              <w:rPr>
                <w:rFonts w:ascii="Times New Roman" w:hAnsi="Times New Roman" w:cs="Times New Roman"/>
                <w:sz w:val="20"/>
                <w:szCs w:val="20"/>
              </w:rPr>
              <w:t>13.40 (7.29)</w:t>
            </w:r>
          </w:p>
        </w:tc>
        <w:tc>
          <w:tcPr>
            <w:tcW w:w="850" w:type="dxa"/>
            <w:gridSpan w:val="2"/>
          </w:tcPr>
          <w:p w14:paraId="17EC376F" w14:textId="77777777" w:rsidR="001B692A" w:rsidRPr="008F1FE0" w:rsidRDefault="001B692A" w:rsidP="000C5FE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F1FE0">
              <w:rPr>
                <w:rFonts w:ascii="Times New Roman" w:hAnsi="Times New Roman" w:cs="Times New Roman"/>
                <w:sz w:val="20"/>
                <w:szCs w:val="20"/>
              </w:rPr>
              <w:t>12.94 (7.51)</w:t>
            </w:r>
          </w:p>
        </w:tc>
        <w:tc>
          <w:tcPr>
            <w:tcW w:w="993" w:type="dxa"/>
            <w:vMerge/>
          </w:tcPr>
          <w:p w14:paraId="5C176C72" w14:textId="77777777" w:rsidR="001B692A" w:rsidRPr="008F1FE0" w:rsidRDefault="001B692A" w:rsidP="000C5FE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1134" w:type="dxa"/>
            <w:gridSpan w:val="2"/>
            <w:vMerge/>
          </w:tcPr>
          <w:p w14:paraId="09A84A6D" w14:textId="77777777" w:rsidR="001B692A" w:rsidRPr="008F1FE0" w:rsidRDefault="001B692A" w:rsidP="000C5FE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1134" w:type="dxa"/>
            <w:gridSpan w:val="3"/>
            <w:vMerge/>
          </w:tcPr>
          <w:p w14:paraId="183BF87D" w14:textId="77777777" w:rsidR="001B692A" w:rsidRPr="008F1FE0" w:rsidRDefault="001B692A" w:rsidP="000C5FE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1275" w:type="dxa"/>
          </w:tcPr>
          <w:p w14:paraId="4FB8926D" w14:textId="77777777" w:rsidR="001B692A" w:rsidRPr="008F1FE0" w:rsidRDefault="001B692A" w:rsidP="000C5FE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F1FE0">
              <w:rPr>
                <w:rFonts w:ascii="Times New Roman" w:hAnsi="Times New Roman" w:cs="Times New Roman"/>
                <w:sz w:val="20"/>
                <w:szCs w:val="20"/>
              </w:rPr>
              <w:t xml:space="preserve">0.43 </w:t>
            </w:r>
          </w:p>
          <w:p w14:paraId="76D63038" w14:textId="77777777" w:rsidR="001B692A" w:rsidRPr="008F1FE0" w:rsidRDefault="001B692A" w:rsidP="000C5FE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F1FE0">
              <w:rPr>
                <w:rFonts w:ascii="Times New Roman" w:hAnsi="Times New Roman" w:cs="Times New Roman"/>
                <w:sz w:val="20"/>
                <w:szCs w:val="20"/>
              </w:rPr>
              <w:t>(0.01–0.84)</w:t>
            </w:r>
          </w:p>
        </w:tc>
        <w:tc>
          <w:tcPr>
            <w:tcW w:w="1276" w:type="dxa"/>
          </w:tcPr>
          <w:p w14:paraId="1204BF45" w14:textId="77777777" w:rsidR="001B692A" w:rsidRPr="008F1FE0" w:rsidRDefault="001B692A" w:rsidP="000C5FE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F1FE0">
              <w:rPr>
                <w:rFonts w:ascii="Times New Roman" w:hAnsi="Times New Roman" w:cs="Times New Roman"/>
                <w:sz w:val="20"/>
                <w:szCs w:val="20"/>
              </w:rPr>
              <w:t xml:space="preserve">0.48 </w:t>
            </w:r>
          </w:p>
          <w:p w14:paraId="5B2A7555" w14:textId="77777777" w:rsidR="001B692A" w:rsidRPr="008F1FE0" w:rsidRDefault="001B692A" w:rsidP="000C5FE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F1FE0">
              <w:rPr>
                <w:rFonts w:ascii="Times New Roman" w:hAnsi="Times New Roman" w:cs="Times New Roman"/>
                <w:sz w:val="20"/>
                <w:szCs w:val="20"/>
              </w:rPr>
              <w:t>(0.04–0.92)</w:t>
            </w:r>
          </w:p>
        </w:tc>
      </w:tr>
      <w:tr w:rsidR="008F1FE0" w:rsidRPr="008F1FE0" w14:paraId="638BC815" w14:textId="77777777" w:rsidTr="00937A29">
        <w:tc>
          <w:tcPr>
            <w:cnfStyle w:val="001000000000" w:firstRow="0" w:lastRow="0" w:firstColumn="1" w:lastColumn="0" w:oddVBand="0" w:evenVBand="0" w:oddHBand="0" w:evenHBand="0" w:firstRowFirstColumn="0" w:firstRowLastColumn="0" w:lastRowFirstColumn="0" w:lastRowLastColumn="0"/>
            <w:tcW w:w="993" w:type="dxa"/>
            <w:vMerge w:val="restart"/>
          </w:tcPr>
          <w:p w14:paraId="7B5432A3" w14:textId="77777777" w:rsidR="001B692A" w:rsidRPr="008F1FE0" w:rsidRDefault="001B692A" w:rsidP="000C5FE0">
            <w:pPr>
              <w:jc w:val="both"/>
              <w:rPr>
                <w:rFonts w:ascii="Times New Roman" w:hAnsi="Times New Roman" w:cs="Times New Roman"/>
                <w:b w:val="0"/>
                <w:sz w:val="20"/>
                <w:szCs w:val="20"/>
              </w:rPr>
            </w:pPr>
            <w:r w:rsidRPr="008F1FE0">
              <w:rPr>
                <w:rFonts w:ascii="Times New Roman" w:hAnsi="Times New Roman" w:cs="Times New Roman"/>
                <w:sz w:val="20"/>
                <w:szCs w:val="20"/>
              </w:rPr>
              <w:t>CFQ</w:t>
            </w:r>
          </w:p>
        </w:tc>
        <w:tc>
          <w:tcPr>
            <w:tcW w:w="709" w:type="dxa"/>
            <w:gridSpan w:val="2"/>
          </w:tcPr>
          <w:p w14:paraId="68278C67" w14:textId="77777777" w:rsidR="001B692A" w:rsidRPr="008F1FE0" w:rsidRDefault="001B692A" w:rsidP="000C5F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8F1FE0">
              <w:rPr>
                <w:rFonts w:ascii="Times New Roman" w:hAnsi="Times New Roman" w:cs="Times New Roman"/>
                <w:b/>
                <w:sz w:val="20"/>
                <w:szCs w:val="20"/>
              </w:rPr>
              <w:t>iCBT</w:t>
            </w:r>
          </w:p>
        </w:tc>
        <w:tc>
          <w:tcPr>
            <w:tcW w:w="850" w:type="dxa"/>
            <w:gridSpan w:val="3"/>
          </w:tcPr>
          <w:p w14:paraId="5042288E" w14:textId="77777777" w:rsidR="001B692A" w:rsidRPr="008F1FE0" w:rsidRDefault="001B692A" w:rsidP="000C5F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1FE0">
              <w:rPr>
                <w:rFonts w:ascii="Times New Roman" w:hAnsi="Times New Roman" w:cs="Times New Roman"/>
                <w:sz w:val="20"/>
                <w:szCs w:val="20"/>
              </w:rPr>
              <w:t>34.93 (14.38)</w:t>
            </w:r>
          </w:p>
        </w:tc>
        <w:tc>
          <w:tcPr>
            <w:tcW w:w="851" w:type="dxa"/>
            <w:gridSpan w:val="2"/>
          </w:tcPr>
          <w:p w14:paraId="151AA0F6" w14:textId="77777777" w:rsidR="001B692A" w:rsidRPr="008F1FE0" w:rsidRDefault="001B692A" w:rsidP="000C5F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1FE0">
              <w:rPr>
                <w:rFonts w:ascii="Times New Roman" w:hAnsi="Times New Roman" w:cs="Times New Roman"/>
                <w:sz w:val="20"/>
                <w:szCs w:val="20"/>
              </w:rPr>
              <w:t>30.83 (12.14)</w:t>
            </w:r>
          </w:p>
        </w:tc>
        <w:tc>
          <w:tcPr>
            <w:tcW w:w="850" w:type="dxa"/>
            <w:gridSpan w:val="2"/>
          </w:tcPr>
          <w:p w14:paraId="399DBAE2" w14:textId="77777777" w:rsidR="001B692A" w:rsidRPr="008F1FE0" w:rsidRDefault="001B692A" w:rsidP="000C5F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1FE0">
              <w:rPr>
                <w:rFonts w:ascii="Times New Roman" w:hAnsi="Times New Roman" w:cs="Times New Roman"/>
                <w:sz w:val="20"/>
                <w:szCs w:val="20"/>
              </w:rPr>
              <w:t>30.06 (12.89)</w:t>
            </w:r>
          </w:p>
        </w:tc>
        <w:tc>
          <w:tcPr>
            <w:tcW w:w="993" w:type="dxa"/>
            <w:vMerge w:val="restart"/>
          </w:tcPr>
          <w:p w14:paraId="73174ECF" w14:textId="77777777" w:rsidR="001B692A" w:rsidRPr="008F1FE0" w:rsidRDefault="001B692A" w:rsidP="000C5F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1FE0">
              <w:rPr>
                <w:rFonts w:ascii="Times New Roman" w:hAnsi="Times New Roman" w:cs="Times New Roman"/>
                <w:i/>
                <w:sz w:val="20"/>
                <w:szCs w:val="20"/>
              </w:rPr>
              <w:t>P</w:t>
            </w:r>
            <w:r w:rsidRPr="008F1FE0">
              <w:rPr>
                <w:rFonts w:ascii="Times New Roman" w:hAnsi="Times New Roman" w:cs="Times New Roman"/>
                <w:sz w:val="20"/>
                <w:szCs w:val="20"/>
              </w:rPr>
              <w:t xml:space="preserve"> = 0.91</w:t>
            </w:r>
          </w:p>
        </w:tc>
        <w:tc>
          <w:tcPr>
            <w:tcW w:w="1134" w:type="dxa"/>
            <w:gridSpan w:val="2"/>
            <w:vMerge w:val="restart"/>
          </w:tcPr>
          <w:p w14:paraId="60374BD1" w14:textId="77777777" w:rsidR="001B692A" w:rsidRPr="008F1FE0" w:rsidRDefault="001B692A" w:rsidP="000C5F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1FE0">
              <w:rPr>
                <w:rFonts w:ascii="Times New Roman" w:hAnsi="Times New Roman" w:cs="Times New Roman"/>
                <w:i/>
                <w:sz w:val="20"/>
                <w:szCs w:val="20"/>
              </w:rPr>
              <w:t>P</w:t>
            </w:r>
            <w:r w:rsidRPr="008F1FE0">
              <w:rPr>
                <w:rFonts w:ascii="Times New Roman" w:hAnsi="Times New Roman" w:cs="Times New Roman"/>
                <w:sz w:val="20"/>
                <w:szCs w:val="20"/>
              </w:rPr>
              <w:t xml:space="preserve"> = 0.009*</w:t>
            </w:r>
          </w:p>
        </w:tc>
        <w:tc>
          <w:tcPr>
            <w:tcW w:w="1134" w:type="dxa"/>
            <w:gridSpan w:val="3"/>
            <w:vMerge w:val="restart"/>
          </w:tcPr>
          <w:p w14:paraId="44646B11" w14:textId="77777777" w:rsidR="001B692A" w:rsidRPr="008F1FE0" w:rsidRDefault="001B692A" w:rsidP="000C5F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1FE0">
              <w:rPr>
                <w:rFonts w:ascii="Times New Roman" w:hAnsi="Times New Roman" w:cs="Times New Roman"/>
                <w:i/>
                <w:sz w:val="20"/>
                <w:szCs w:val="20"/>
              </w:rPr>
              <w:t>P</w:t>
            </w:r>
            <w:r w:rsidRPr="008F1FE0">
              <w:rPr>
                <w:rFonts w:ascii="Times New Roman" w:hAnsi="Times New Roman" w:cs="Times New Roman"/>
                <w:sz w:val="20"/>
                <w:szCs w:val="20"/>
              </w:rPr>
              <w:t xml:space="preserve"> = 0.32</w:t>
            </w:r>
          </w:p>
        </w:tc>
        <w:tc>
          <w:tcPr>
            <w:tcW w:w="1275" w:type="dxa"/>
          </w:tcPr>
          <w:p w14:paraId="5B6C325B" w14:textId="77777777" w:rsidR="001B692A" w:rsidRPr="008F1FE0" w:rsidRDefault="001B692A" w:rsidP="000C5F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1FE0">
              <w:rPr>
                <w:rFonts w:ascii="Times New Roman" w:hAnsi="Times New Roman" w:cs="Times New Roman"/>
                <w:sz w:val="20"/>
                <w:szCs w:val="20"/>
              </w:rPr>
              <w:t xml:space="preserve">0.31 </w:t>
            </w:r>
          </w:p>
          <w:p w14:paraId="60D4BC53" w14:textId="77777777" w:rsidR="001B692A" w:rsidRPr="008F1FE0" w:rsidRDefault="001B692A" w:rsidP="000C5F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1FE0">
              <w:rPr>
                <w:rFonts w:ascii="Times New Roman" w:hAnsi="Times New Roman" w:cs="Times New Roman"/>
                <w:sz w:val="20"/>
                <w:szCs w:val="20"/>
              </w:rPr>
              <w:t>(-0.11– 0.72)</w:t>
            </w:r>
          </w:p>
        </w:tc>
        <w:tc>
          <w:tcPr>
            <w:tcW w:w="1276" w:type="dxa"/>
          </w:tcPr>
          <w:p w14:paraId="5C49B23D" w14:textId="77777777" w:rsidR="001B692A" w:rsidRPr="008F1FE0" w:rsidRDefault="001B692A" w:rsidP="000C5F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1FE0">
              <w:rPr>
                <w:rFonts w:ascii="Times New Roman" w:hAnsi="Times New Roman" w:cs="Times New Roman"/>
                <w:sz w:val="20"/>
                <w:szCs w:val="20"/>
              </w:rPr>
              <w:t xml:space="preserve">0.35 </w:t>
            </w:r>
          </w:p>
          <w:p w14:paraId="1247B231" w14:textId="77777777" w:rsidR="001B692A" w:rsidRPr="008F1FE0" w:rsidRDefault="001B692A" w:rsidP="000C5F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1FE0">
              <w:rPr>
                <w:rFonts w:ascii="Times New Roman" w:hAnsi="Times New Roman" w:cs="Times New Roman"/>
                <w:sz w:val="20"/>
                <w:szCs w:val="20"/>
              </w:rPr>
              <w:t>(-0.08–0.79)</w:t>
            </w:r>
          </w:p>
        </w:tc>
      </w:tr>
      <w:tr w:rsidR="008F1FE0" w:rsidRPr="008F1FE0" w14:paraId="216AE816" w14:textId="77777777" w:rsidTr="00937A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vMerge/>
          </w:tcPr>
          <w:p w14:paraId="0487B602" w14:textId="77777777" w:rsidR="001B692A" w:rsidRPr="008F1FE0" w:rsidRDefault="001B692A" w:rsidP="000C5FE0">
            <w:pPr>
              <w:jc w:val="both"/>
              <w:rPr>
                <w:rFonts w:ascii="Times New Roman" w:hAnsi="Times New Roman" w:cs="Times New Roman"/>
                <w:b w:val="0"/>
                <w:sz w:val="20"/>
                <w:szCs w:val="20"/>
              </w:rPr>
            </w:pPr>
          </w:p>
        </w:tc>
        <w:tc>
          <w:tcPr>
            <w:tcW w:w="709" w:type="dxa"/>
            <w:gridSpan w:val="2"/>
          </w:tcPr>
          <w:p w14:paraId="655E1F2D" w14:textId="77777777" w:rsidR="001B692A" w:rsidRPr="008F1FE0" w:rsidRDefault="001B692A" w:rsidP="000C5FE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8F1FE0">
              <w:rPr>
                <w:rFonts w:ascii="Times New Roman" w:hAnsi="Times New Roman" w:cs="Times New Roman"/>
                <w:b/>
                <w:sz w:val="20"/>
                <w:szCs w:val="20"/>
              </w:rPr>
              <w:t>F2F</w:t>
            </w:r>
          </w:p>
        </w:tc>
        <w:tc>
          <w:tcPr>
            <w:tcW w:w="850" w:type="dxa"/>
            <w:gridSpan w:val="3"/>
          </w:tcPr>
          <w:p w14:paraId="66DEE0E1" w14:textId="77777777" w:rsidR="001B692A" w:rsidRPr="008F1FE0" w:rsidRDefault="001B692A" w:rsidP="000C5FE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F1FE0">
              <w:rPr>
                <w:rFonts w:ascii="Times New Roman" w:hAnsi="Times New Roman" w:cs="Times New Roman"/>
                <w:sz w:val="20"/>
                <w:szCs w:val="20"/>
              </w:rPr>
              <w:t>39.65 (19.31)</w:t>
            </w:r>
          </w:p>
        </w:tc>
        <w:tc>
          <w:tcPr>
            <w:tcW w:w="851" w:type="dxa"/>
            <w:gridSpan w:val="2"/>
          </w:tcPr>
          <w:p w14:paraId="0F660849" w14:textId="77777777" w:rsidR="001B692A" w:rsidRPr="008F1FE0" w:rsidRDefault="001B692A" w:rsidP="000C5FE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F1FE0">
              <w:rPr>
                <w:rFonts w:ascii="Times New Roman" w:hAnsi="Times New Roman" w:cs="Times New Roman"/>
                <w:sz w:val="20"/>
                <w:szCs w:val="20"/>
              </w:rPr>
              <w:t>35.56 (19.23)</w:t>
            </w:r>
          </w:p>
        </w:tc>
        <w:tc>
          <w:tcPr>
            <w:tcW w:w="850" w:type="dxa"/>
            <w:gridSpan w:val="2"/>
          </w:tcPr>
          <w:p w14:paraId="58588540" w14:textId="77777777" w:rsidR="001B692A" w:rsidRPr="008F1FE0" w:rsidRDefault="001B692A" w:rsidP="000C5FE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F1FE0">
              <w:rPr>
                <w:rFonts w:ascii="Times New Roman" w:hAnsi="Times New Roman" w:cs="Times New Roman"/>
                <w:sz w:val="20"/>
                <w:szCs w:val="20"/>
              </w:rPr>
              <w:t>33.06 (19.24)</w:t>
            </w:r>
          </w:p>
        </w:tc>
        <w:tc>
          <w:tcPr>
            <w:tcW w:w="993" w:type="dxa"/>
            <w:vMerge/>
          </w:tcPr>
          <w:p w14:paraId="56FCD2F2" w14:textId="77777777" w:rsidR="001B692A" w:rsidRPr="008F1FE0" w:rsidRDefault="001B692A" w:rsidP="000C5FE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1134" w:type="dxa"/>
            <w:gridSpan w:val="2"/>
            <w:vMerge/>
          </w:tcPr>
          <w:p w14:paraId="3C3580EE" w14:textId="77777777" w:rsidR="001B692A" w:rsidRPr="008F1FE0" w:rsidRDefault="001B692A" w:rsidP="000C5FE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1134" w:type="dxa"/>
            <w:gridSpan w:val="3"/>
            <w:vMerge/>
          </w:tcPr>
          <w:p w14:paraId="6B9FFD54" w14:textId="77777777" w:rsidR="001B692A" w:rsidRPr="008F1FE0" w:rsidRDefault="001B692A" w:rsidP="000C5FE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1275" w:type="dxa"/>
          </w:tcPr>
          <w:p w14:paraId="73C67BAB" w14:textId="77777777" w:rsidR="001B692A" w:rsidRPr="008F1FE0" w:rsidRDefault="001B692A" w:rsidP="000C5FE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F1FE0">
              <w:rPr>
                <w:rFonts w:ascii="Times New Roman" w:hAnsi="Times New Roman" w:cs="Times New Roman"/>
                <w:sz w:val="20"/>
                <w:szCs w:val="20"/>
              </w:rPr>
              <w:t xml:space="preserve">0.21 </w:t>
            </w:r>
          </w:p>
          <w:p w14:paraId="20834E94" w14:textId="77777777" w:rsidR="001B692A" w:rsidRPr="008F1FE0" w:rsidRDefault="001B692A" w:rsidP="000C5FE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F1FE0">
              <w:rPr>
                <w:rFonts w:ascii="Times New Roman" w:hAnsi="Times New Roman" w:cs="Times New Roman"/>
                <w:sz w:val="20"/>
                <w:szCs w:val="20"/>
              </w:rPr>
              <w:t>(-0.20– 0.62)</w:t>
            </w:r>
          </w:p>
        </w:tc>
        <w:tc>
          <w:tcPr>
            <w:tcW w:w="1276" w:type="dxa"/>
          </w:tcPr>
          <w:p w14:paraId="686A3631" w14:textId="77777777" w:rsidR="001B692A" w:rsidRPr="008F1FE0" w:rsidRDefault="001B692A" w:rsidP="000C5FE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F1FE0">
              <w:rPr>
                <w:rFonts w:ascii="Times New Roman" w:hAnsi="Times New Roman" w:cs="Times New Roman"/>
                <w:sz w:val="20"/>
                <w:szCs w:val="20"/>
              </w:rPr>
              <w:t xml:space="preserve">0.34 </w:t>
            </w:r>
          </w:p>
          <w:p w14:paraId="4DADD901" w14:textId="77777777" w:rsidR="001B692A" w:rsidRPr="008F1FE0" w:rsidRDefault="001B692A" w:rsidP="000C5FE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F1FE0">
              <w:rPr>
                <w:rFonts w:ascii="Times New Roman" w:hAnsi="Times New Roman" w:cs="Times New Roman"/>
                <w:sz w:val="20"/>
                <w:szCs w:val="20"/>
              </w:rPr>
              <w:t>(-0.10–0.77)</w:t>
            </w:r>
          </w:p>
        </w:tc>
      </w:tr>
      <w:tr w:rsidR="008F1FE0" w:rsidRPr="008F1FE0" w14:paraId="50A7397D" w14:textId="77777777" w:rsidTr="00937A29">
        <w:tc>
          <w:tcPr>
            <w:cnfStyle w:val="001000000000" w:firstRow="0" w:lastRow="0" w:firstColumn="1" w:lastColumn="0" w:oddVBand="0" w:evenVBand="0" w:oddHBand="0" w:evenHBand="0" w:firstRowFirstColumn="0" w:firstRowLastColumn="0" w:lastRowFirstColumn="0" w:lastRowLastColumn="0"/>
            <w:tcW w:w="993" w:type="dxa"/>
            <w:vMerge w:val="restart"/>
          </w:tcPr>
          <w:p w14:paraId="1D565CFA" w14:textId="77777777" w:rsidR="001B692A" w:rsidRPr="008F1FE0" w:rsidRDefault="001B692A" w:rsidP="000C5FE0">
            <w:pPr>
              <w:jc w:val="both"/>
              <w:rPr>
                <w:rFonts w:ascii="Times New Roman" w:hAnsi="Times New Roman" w:cs="Times New Roman"/>
                <w:b w:val="0"/>
                <w:sz w:val="20"/>
                <w:szCs w:val="20"/>
              </w:rPr>
            </w:pPr>
            <w:r w:rsidRPr="008F1FE0">
              <w:rPr>
                <w:rFonts w:ascii="Times New Roman" w:hAnsi="Times New Roman" w:cs="Times New Roman"/>
                <w:sz w:val="20"/>
                <w:szCs w:val="20"/>
              </w:rPr>
              <w:t>SWLS</w:t>
            </w:r>
          </w:p>
        </w:tc>
        <w:tc>
          <w:tcPr>
            <w:tcW w:w="709" w:type="dxa"/>
            <w:gridSpan w:val="2"/>
          </w:tcPr>
          <w:p w14:paraId="15399327" w14:textId="77777777" w:rsidR="001B692A" w:rsidRPr="008F1FE0" w:rsidRDefault="001B692A" w:rsidP="000C5F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8F1FE0">
              <w:rPr>
                <w:rFonts w:ascii="Times New Roman" w:hAnsi="Times New Roman" w:cs="Times New Roman"/>
                <w:b/>
                <w:sz w:val="20"/>
                <w:szCs w:val="20"/>
              </w:rPr>
              <w:t>iCBT</w:t>
            </w:r>
          </w:p>
        </w:tc>
        <w:tc>
          <w:tcPr>
            <w:tcW w:w="850" w:type="dxa"/>
            <w:gridSpan w:val="3"/>
          </w:tcPr>
          <w:p w14:paraId="5CCEF8B6" w14:textId="77777777" w:rsidR="001B692A" w:rsidRPr="008F1FE0" w:rsidRDefault="001B692A" w:rsidP="000C5F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1FE0">
              <w:rPr>
                <w:rFonts w:ascii="Times New Roman" w:hAnsi="Times New Roman" w:cs="Times New Roman"/>
                <w:sz w:val="20"/>
                <w:szCs w:val="20"/>
              </w:rPr>
              <w:t>18.70 (5.73)</w:t>
            </w:r>
          </w:p>
        </w:tc>
        <w:tc>
          <w:tcPr>
            <w:tcW w:w="851" w:type="dxa"/>
            <w:gridSpan w:val="2"/>
          </w:tcPr>
          <w:p w14:paraId="0B284B24" w14:textId="77777777" w:rsidR="001B692A" w:rsidRPr="008F1FE0" w:rsidRDefault="001B692A" w:rsidP="000C5F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1FE0">
              <w:rPr>
                <w:rFonts w:ascii="Times New Roman" w:hAnsi="Times New Roman" w:cs="Times New Roman"/>
                <w:sz w:val="20"/>
                <w:szCs w:val="20"/>
              </w:rPr>
              <w:t>20.10 (4.96)</w:t>
            </w:r>
          </w:p>
        </w:tc>
        <w:tc>
          <w:tcPr>
            <w:tcW w:w="850" w:type="dxa"/>
            <w:gridSpan w:val="2"/>
          </w:tcPr>
          <w:p w14:paraId="23D76292" w14:textId="77777777" w:rsidR="001B692A" w:rsidRPr="008F1FE0" w:rsidRDefault="001B692A" w:rsidP="000C5F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1FE0">
              <w:rPr>
                <w:rFonts w:ascii="Times New Roman" w:hAnsi="Times New Roman" w:cs="Times New Roman"/>
                <w:sz w:val="20"/>
                <w:szCs w:val="20"/>
              </w:rPr>
              <w:t>21.00 (5.05)</w:t>
            </w:r>
          </w:p>
        </w:tc>
        <w:tc>
          <w:tcPr>
            <w:tcW w:w="993" w:type="dxa"/>
            <w:vMerge w:val="restart"/>
          </w:tcPr>
          <w:p w14:paraId="18ED4140" w14:textId="77777777" w:rsidR="001B692A" w:rsidRPr="008F1FE0" w:rsidRDefault="001B692A" w:rsidP="000C5F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1FE0">
              <w:rPr>
                <w:rFonts w:ascii="Times New Roman" w:hAnsi="Times New Roman" w:cs="Times New Roman"/>
                <w:i/>
                <w:sz w:val="20"/>
                <w:szCs w:val="20"/>
              </w:rPr>
              <w:t>P</w:t>
            </w:r>
            <w:r w:rsidRPr="008F1FE0">
              <w:rPr>
                <w:rFonts w:ascii="Times New Roman" w:hAnsi="Times New Roman" w:cs="Times New Roman"/>
                <w:sz w:val="20"/>
                <w:szCs w:val="20"/>
              </w:rPr>
              <w:t xml:space="preserve"> = 0.44</w:t>
            </w:r>
          </w:p>
        </w:tc>
        <w:tc>
          <w:tcPr>
            <w:tcW w:w="1134" w:type="dxa"/>
            <w:gridSpan w:val="2"/>
            <w:vMerge w:val="restart"/>
          </w:tcPr>
          <w:p w14:paraId="60ECEF4B" w14:textId="77777777" w:rsidR="001B692A" w:rsidRPr="008F1FE0" w:rsidRDefault="001B692A" w:rsidP="000C5F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1FE0">
              <w:rPr>
                <w:rFonts w:ascii="Times New Roman" w:hAnsi="Times New Roman" w:cs="Times New Roman"/>
                <w:i/>
                <w:sz w:val="20"/>
                <w:szCs w:val="20"/>
              </w:rPr>
              <w:t>P</w:t>
            </w:r>
            <w:r w:rsidRPr="008F1FE0">
              <w:rPr>
                <w:rFonts w:ascii="Times New Roman" w:hAnsi="Times New Roman" w:cs="Times New Roman"/>
                <w:sz w:val="20"/>
                <w:szCs w:val="20"/>
              </w:rPr>
              <w:t xml:space="preserve"> = 0.04*</w:t>
            </w:r>
          </w:p>
        </w:tc>
        <w:tc>
          <w:tcPr>
            <w:tcW w:w="1134" w:type="dxa"/>
            <w:gridSpan w:val="3"/>
            <w:vMerge w:val="restart"/>
          </w:tcPr>
          <w:p w14:paraId="7CA4EF2D" w14:textId="77777777" w:rsidR="001B692A" w:rsidRPr="008F1FE0" w:rsidRDefault="001B692A" w:rsidP="000C5F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1FE0">
              <w:rPr>
                <w:rFonts w:ascii="Times New Roman" w:hAnsi="Times New Roman" w:cs="Times New Roman"/>
                <w:i/>
                <w:sz w:val="20"/>
                <w:szCs w:val="20"/>
              </w:rPr>
              <w:t>P</w:t>
            </w:r>
            <w:r w:rsidRPr="008F1FE0">
              <w:rPr>
                <w:rFonts w:ascii="Times New Roman" w:hAnsi="Times New Roman" w:cs="Times New Roman"/>
                <w:sz w:val="20"/>
                <w:szCs w:val="20"/>
              </w:rPr>
              <w:t xml:space="preserve"> = 0.61</w:t>
            </w:r>
          </w:p>
        </w:tc>
        <w:tc>
          <w:tcPr>
            <w:tcW w:w="1275" w:type="dxa"/>
          </w:tcPr>
          <w:p w14:paraId="5E7896DE" w14:textId="77777777" w:rsidR="001B692A" w:rsidRPr="008F1FE0" w:rsidRDefault="001B692A" w:rsidP="000C5F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1FE0">
              <w:rPr>
                <w:rFonts w:ascii="Times New Roman" w:hAnsi="Times New Roman" w:cs="Times New Roman"/>
                <w:sz w:val="20"/>
                <w:szCs w:val="20"/>
              </w:rPr>
              <w:t xml:space="preserve">0.26 </w:t>
            </w:r>
          </w:p>
          <w:p w14:paraId="5340B6DD" w14:textId="77777777" w:rsidR="001B692A" w:rsidRPr="008F1FE0" w:rsidRDefault="001B692A" w:rsidP="000C5F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1FE0">
              <w:rPr>
                <w:rFonts w:ascii="Times New Roman" w:hAnsi="Times New Roman" w:cs="Times New Roman"/>
                <w:sz w:val="20"/>
                <w:szCs w:val="20"/>
              </w:rPr>
              <w:t>(-0.16– 0.67)</w:t>
            </w:r>
          </w:p>
        </w:tc>
        <w:tc>
          <w:tcPr>
            <w:tcW w:w="1276" w:type="dxa"/>
          </w:tcPr>
          <w:p w14:paraId="74B40B8E" w14:textId="77777777" w:rsidR="001B692A" w:rsidRPr="008F1FE0" w:rsidRDefault="001B692A" w:rsidP="000C5F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1FE0">
              <w:rPr>
                <w:rFonts w:ascii="Times New Roman" w:hAnsi="Times New Roman" w:cs="Times New Roman"/>
                <w:sz w:val="20"/>
                <w:szCs w:val="20"/>
              </w:rPr>
              <w:t xml:space="preserve">0.43 </w:t>
            </w:r>
          </w:p>
          <w:p w14:paraId="3A2C4D88" w14:textId="77777777" w:rsidR="001B692A" w:rsidRPr="008F1FE0" w:rsidRDefault="001B692A" w:rsidP="000C5F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1FE0">
              <w:rPr>
                <w:rFonts w:ascii="Times New Roman" w:hAnsi="Times New Roman" w:cs="Times New Roman"/>
                <w:sz w:val="20"/>
                <w:szCs w:val="20"/>
              </w:rPr>
              <w:t>(0.00–0.84)</w:t>
            </w:r>
          </w:p>
        </w:tc>
      </w:tr>
      <w:tr w:rsidR="008F1FE0" w:rsidRPr="008F1FE0" w14:paraId="0B2A7744" w14:textId="77777777" w:rsidTr="00937A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vMerge/>
          </w:tcPr>
          <w:p w14:paraId="3A555D82" w14:textId="77777777" w:rsidR="001B692A" w:rsidRPr="008F1FE0" w:rsidRDefault="001B692A" w:rsidP="000C5FE0">
            <w:pPr>
              <w:jc w:val="both"/>
              <w:rPr>
                <w:rFonts w:ascii="Times New Roman" w:hAnsi="Times New Roman" w:cs="Times New Roman"/>
                <w:b w:val="0"/>
                <w:sz w:val="20"/>
                <w:szCs w:val="20"/>
              </w:rPr>
            </w:pPr>
          </w:p>
        </w:tc>
        <w:tc>
          <w:tcPr>
            <w:tcW w:w="709" w:type="dxa"/>
            <w:gridSpan w:val="2"/>
          </w:tcPr>
          <w:p w14:paraId="77F109AF" w14:textId="77777777" w:rsidR="001B692A" w:rsidRPr="008F1FE0" w:rsidRDefault="001B692A" w:rsidP="000C5FE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8F1FE0">
              <w:rPr>
                <w:rFonts w:ascii="Times New Roman" w:hAnsi="Times New Roman" w:cs="Times New Roman"/>
                <w:b/>
                <w:sz w:val="20"/>
                <w:szCs w:val="20"/>
              </w:rPr>
              <w:t>F2F</w:t>
            </w:r>
          </w:p>
        </w:tc>
        <w:tc>
          <w:tcPr>
            <w:tcW w:w="850" w:type="dxa"/>
            <w:gridSpan w:val="3"/>
          </w:tcPr>
          <w:p w14:paraId="750D6705" w14:textId="77777777" w:rsidR="001B692A" w:rsidRPr="008F1FE0" w:rsidRDefault="001B692A" w:rsidP="000C5FE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F1FE0">
              <w:rPr>
                <w:rFonts w:ascii="Times New Roman" w:hAnsi="Times New Roman" w:cs="Times New Roman"/>
                <w:sz w:val="20"/>
                <w:szCs w:val="20"/>
              </w:rPr>
              <w:t>19.48 (5.54)</w:t>
            </w:r>
          </w:p>
        </w:tc>
        <w:tc>
          <w:tcPr>
            <w:tcW w:w="851" w:type="dxa"/>
            <w:gridSpan w:val="2"/>
          </w:tcPr>
          <w:p w14:paraId="1E36331D" w14:textId="77777777" w:rsidR="001B692A" w:rsidRPr="008F1FE0" w:rsidRDefault="001B692A" w:rsidP="000C5FE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F1FE0">
              <w:rPr>
                <w:rFonts w:ascii="Times New Roman" w:hAnsi="Times New Roman" w:cs="Times New Roman"/>
                <w:sz w:val="20"/>
                <w:szCs w:val="20"/>
              </w:rPr>
              <w:t>20.05 (5.61)</w:t>
            </w:r>
          </w:p>
        </w:tc>
        <w:tc>
          <w:tcPr>
            <w:tcW w:w="850" w:type="dxa"/>
            <w:gridSpan w:val="2"/>
          </w:tcPr>
          <w:p w14:paraId="2053A299" w14:textId="77777777" w:rsidR="001B692A" w:rsidRPr="008F1FE0" w:rsidRDefault="001B692A" w:rsidP="000C5FE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F1FE0">
              <w:rPr>
                <w:rFonts w:ascii="Times New Roman" w:hAnsi="Times New Roman" w:cs="Times New Roman"/>
                <w:sz w:val="20"/>
                <w:szCs w:val="20"/>
              </w:rPr>
              <w:t>20.50 (4.95)</w:t>
            </w:r>
          </w:p>
        </w:tc>
        <w:tc>
          <w:tcPr>
            <w:tcW w:w="993" w:type="dxa"/>
            <w:vMerge/>
          </w:tcPr>
          <w:p w14:paraId="439190DD" w14:textId="77777777" w:rsidR="001B692A" w:rsidRPr="008F1FE0" w:rsidRDefault="001B692A" w:rsidP="000C5FE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1134" w:type="dxa"/>
            <w:gridSpan w:val="2"/>
            <w:vMerge/>
          </w:tcPr>
          <w:p w14:paraId="426F3A7D" w14:textId="77777777" w:rsidR="001B692A" w:rsidRPr="008F1FE0" w:rsidRDefault="001B692A" w:rsidP="000C5FE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1134" w:type="dxa"/>
            <w:gridSpan w:val="3"/>
            <w:vMerge/>
          </w:tcPr>
          <w:p w14:paraId="40239CD6" w14:textId="77777777" w:rsidR="001B692A" w:rsidRPr="008F1FE0" w:rsidRDefault="001B692A" w:rsidP="000C5FE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1275" w:type="dxa"/>
          </w:tcPr>
          <w:p w14:paraId="314485E6" w14:textId="77777777" w:rsidR="001B692A" w:rsidRPr="008F1FE0" w:rsidRDefault="001B692A" w:rsidP="000C5FE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F1FE0">
              <w:rPr>
                <w:rFonts w:ascii="Times New Roman" w:hAnsi="Times New Roman" w:cs="Times New Roman"/>
                <w:sz w:val="20"/>
                <w:szCs w:val="20"/>
              </w:rPr>
              <w:t xml:space="preserve">0.10 </w:t>
            </w:r>
          </w:p>
          <w:p w14:paraId="2CD19F53" w14:textId="77777777" w:rsidR="001B692A" w:rsidRPr="008F1FE0" w:rsidRDefault="001B692A" w:rsidP="000C5FE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F1FE0">
              <w:rPr>
                <w:rFonts w:ascii="Times New Roman" w:hAnsi="Times New Roman" w:cs="Times New Roman"/>
                <w:sz w:val="20"/>
                <w:szCs w:val="20"/>
              </w:rPr>
              <w:t>(-0.31–0.51)</w:t>
            </w:r>
          </w:p>
        </w:tc>
        <w:tc>
          <w:tcPr>
            <w:tcW w:w="1276" w:type="dxa"/>
          </w:tcPr>
          <w:p w14:paraId="00D9F3AB" w14:textId="77777777" w:rsidR="001B692A" w:rsidRPr="008F1FE0" w:rsidRDefault="001B692A" w:rsidP="000C5FE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F1FE0">
              <w:rPr>
                <w:rFonts w:ascii="Times New Roman" w:hAnsi="Times New Roman" w:cs="Times New Roman"/>
                <w:sz w:val="20"/>
                <w:szCs w:val="20"/>
              </w:rPr>
              <w:t xml:space="preserve">0.19 </w:t>
            </w:r>
          </w:p>
          <w:p w14:paraId="4465A9A8" w14:textId="77777777" w:rsidR="001B692A" w:rsidRPr="008F1FE0" w:rsidRDefault="001B692A" w:rsidP="000C5FE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F1FE0">
              <w:rPr>
                <w:rFonts w:ascii="Times New Roman" w:hAnsi="Times New Roman" w:cs="Times New Roman"/>
                <w:sz w:val="20"/>
                <w:szCs w:val="20"/>
              </w:rPr>
              <w:t>(-0.24–0.62)</w:t>
            </w:r>
          </w:p>
        </w:tc>
      </w:tr>
    </w:tbl>
    <w:p w14:paraId="772E137D" w14:textId="77777777" w:rsidR="001B692A" w:rsidRPr="008F1FE0" w:rsidRDefault="001B692A" w:rsidP="001B692A">
      <w:pPr>
        <w:spacing w:after="0" w:line="360" w:lineRule="auto"/>
        <w:jc w:val="both"/>
        <w:rPr>
          <w:rFonts w:ascii="Times New Roman" w:hAnsi="Times New Roman" w:cs="Times New Roman"/>
          <w:b/>
          <w:sz w:val="20"/>
          <w:szCs w:val="20"/>
        </w:rPr>
      </w:pPr>
    </w:p>
    <w:p w14:paraId="3DAE8D8F" w14:textId="77FDD665" w:rsidR="001B692A" w:rsidRDefault="001B692A" w:rsidP="001B692A">
      <w:pPr>
        <w:spacing w:after="0" w:line="360" w:lineRule="auto"/>
        <w:jc w:val="both"/>
        <w:rPr>
          <w:rFonts w:ascii="Times New Roman" w:eastAsia="Times New Roman" w:hAnsi="Times New Roman" w:cs="Times New Roman"/>
          <w:sz w:val="24"/>
          <w:szCs w:val="24"/>
          <w:shd w:val="clear" w:color="auto" w:fill="FFFFFF"/>
          <w:lang w:eastAsia="en-GB"/>
        </w:rPr>
      </w:pPr>
      <w:r w:rsidRPr="008F1FE0">
        <w:rPr>
          <w:rFonts w:ascii="Times New Roman" w:hAnsi="Times New Roman" w:cs="Times New Roman"/>
          <w:sz w:val="24"/>
          <w:szCs w:val="24"/>
        </w:rPr>
        <w:t>Acronyms: CI: confidence interval, T</w:t>
      </w:r>
      <w:r w:rsidRPr="008F1FE0">
        <w:rPr>
          <w:rFonts w:ascii="Times New Roman" w:hAnsi="Times New Roman" w:cs="Times New Roman"/>
          <w:sz w:val="24"/>
          <w:szCs w:val="24"/>
          <w:vertAlign w:val="subscript"/>
        </w:rPr>
        <w:t>0</w:t>
      </w:r>
      <w:r w:rsidRPr="008F1FE0">
        <w:rPr>
          <w:rFonts w:ascii="Times New Roman" w:hAnsi="Times New Roman" w:cs="Times New Roman"/>
          <w:sz w:val="24"/>
          <w:szCs w:val="24"/>
        </w:rPr>
        <w:t>: pre-intervention, T</w:t>
      </w:r>
      <w:r w:rsidRPr="008F1FE0">
        <w:rPr>
          <w:rFonts w:ascii="Times New Roman" w:hAnsi="Times New Roman" w:cs="Times New Roman"/>
          <w:sz w:val="24"/>
          <w:szCs w:val="24"/>
          <w:vertAlign w:val="subscript"/>
        </w:rPr>
        <w:t>1</w:t>
      </w:r>
      <w:r w:rsidRPr="008F1FE0">
        <w:rPr>
          <w:rFonts w:ascii="Times New Roman" w:hAnsi="Times New Roman" w:cs="Times New Roman"/>
          <w:sz w:val="24"/>
          <w:szCs w:val="24"/>
        </w:rPr>
        <w:t>: post-intervention, T</w:t>
      </w:r>
      <w:r w:rsidRPr="008F1FE0">
        <w:rPr>
          <w:rFonts w:ascii="Times New Roman" w:hAnsi="Times New Roman" w:cs="Times New Roman"/>
          <w:sz w:val="24"/>
          <w:szCs w:val="24"/>
          <w:vertAlign w:val="subscript"/>
        </w:rPr>
        <w:t>2</w:t>
      </w:r>
      <w:r w:rsidRPr="008F1FE0">
        <w:rPr>
          <w:rFonts w:ascii="Times New Roman" w:hAnsi="Times New Roman" w:cs="Times New Roman"/>
          <w:sz w:val="24"/>
          <w:szCs w:val="24"/>
        </w:rPr>
        <w:t xml:space="preserve">: follow-up, TFI: Tinnitus Functional Index, ISI: Insomnia Severity Index, GAD: </w:t>
      </w:r>
      <w:r w:rsidRPr="008F1FE0">
        <w:rPr>
          <w:rFonts w:ascii="Times New Roman" w:eastAsia="Times New Roman" w:hAnsi="Times New Roman" w:cs="Times New Roman"/>
          <w:sz w:val="24"/>
          <w:szCs w:val="24"/>
          <w:shd w:val="clear" w:color="auto" w:fill="FFFFFF"/>
          <w:lang w:eastAsia="en-GB"/>
        </w:rPr>
        <w:t xml:space="preserve">Generalised Anxiety Disorder, PHQ: Patient Health Questionnaire, HHIA-S: </w:t>
      </w:r>
      <w:r w:rsidRPr="008F1FE0">
        <w:rPr>
          <w:rFonts w:ascii="Times New Roman" w:hAnsi="Times New Roman" w:cs="Times New Roman"/>
          <w:sz w:val="24"/>
          <w:szCs w:val="24"/>
        </w:rPr>
        <w:t xml:space="preserve">Hearing Handicap Inventory for Adults-screening version, HQ: </w:t>
      </w:r>
      <w:r w:rsidRPr="008F1FE0">
        <w:rPr>
          <w:rFonts w:ascii="Times New Roman" w:hAnsi="Times New Roman" w:cs="Times New Roman"/>
          <w:sz w:val="24"/>
          <w:szCs w:val="24"/>
          <w:lang w:val="en"/>
        </w:rPr>
        <w:t xml:space="preserve">Hyperacusis Questionnaire, CFQ: </w:t>
      </w:r>
      <w:r w:rsidRPr="008F1FE0">
        <w:rPr>
          <w:rFonts w:ascii="Times New Roman" w:hAnsi="Times New Roman" w:cs="Times New Roman"/>
          <w:sz w:val="24"/>
          <w:szCs w:val="24"/>
        </w:rPr>
        <w:t xml:space="preserve">Cognitive Failures Questionnaire, SWLS= </w:t>
      </w:r>
      <w:r w:rsidRPr="008F1FE0">
        <w:rPr>
          <w:rFonts w:ascii="Times New Roman" w:eastAsia="Times New Roman" w:hAnsi="Times New Roman" w:cs="Times New Roman"/>
          <w:sz w:val="24"/>
          <w:szCs w:val="24"/>
          <w:shd w:val="clear" w:color="auto" w:fill="FFFFFF"/>
          <w:lang w:eastAsia="en-GB"/>
        </w:rPr>
        <w:t>Satisfac</w:t>
      </w:r>
      <w:r w:rsidR="00124750" w:rsidRPr="008F1FE0">
        <w:rPr>
          <w:rFonts w:ascii="Times New Roman" w:eastAsia="Times New Roman" w:hAnsi="Times New Roman" w:cs="Times New Roman"/>
          <w:sz w:val="24"/>
          <w:szCs w:val="24"/>
          <w:shd w:val="clear" w:color="auto" w:fill="FFFFFF"/>
          <w:lang w:eastAsia="en-GB"/>
        </w:rPr>
        <w:t>tion with Life Scales</w:t>
      </w:r>
    </w:p>
    <w:p w14:paraId="6016C851" w14:textId="2828065B" w:rsidR="00E010E4" w:rsidRDefault="00E010E4" w:rsidP="001B692A">
      <w:pPr>
        <w:spacing w:after="0" w:line="360" w:lineRule="auto"/>
        <w:jc w:val="both"/>
        <w:rPr>
          <w:rFonts w:ascii="Times New Roman" w:eastAsia="Times New Roman" w:hAnsi="Times New Roman" w:cs="Times New Roman"/>
          <w:sz w:val="24"/>
          <w:szCs w:val="24"/>
          <w:shd w:val="clear" w:color="auto" w:fill="FFFFFF"/>
          <w:lang w:eastAsia="en-GB"/>
        </w:rPr>
      </w:pPr>
    </w:p>
    <w:p w14:paraId="2288AA3A" w14:textId="005CA217" w:rsidR="00E010E4" w:rsidRDefault="00E010E4" w:rsidP="001B692A">
      <w:pPr>
        <w:spacing w:after="0" w:line="360" w:lineRule="auto"/>
        <w:jc w:val="both"/>
        <w:rPr>
          <w:rFonts w:ascii="Times New Roman" w:eastAsia="Times New Roman" w:hAnsi="Times New Roman" w:cs="Times New Roman"/>
          <w:sz w:val="24"/>
          <w:szCs w:val="24"/>
          <w:shd w:val="clear" w:color="auto" w:fill="FFFFFF"/>
          <w:lang w:eastAsia="en-GB"/>
        </w:rPr>
      </w:pPr>
      <w:r>
        <w:rPr>
          <w:noProof/>
          <w:lang w:eastAsia="en-GB"/>
        </w:rPr>
        <w:drawing>
          <wp:inline distT="0" distB="0" distL="0" distR="0" wp14:anchorId="7CC2FCE8" wp14:editId="66D70D2F">
            <wp:extent cx="5645785" cy="566991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495" t="833"/>
                    <a:stretch/>
                  </pic:blipFill>
                  <pic:spPr bwMode="auto">
                    <a:xfrm>
                      <a:off x="0" y="0"/>
                      <a:ext cx="5645785" cy="5669915"/>
                    </a:xfrm>
                    <a:prstGeom prst="rect">
                      <a:avLst/>
                    </a:prstGeom>
                    <a:ln>
                      <a:noFill/>
                    </a:ln>
                    <a:extLst>
                      <a:ext uri="{53640926-AAD7-44D8-BBD7-CCE9431645EC}">
                        <a14:shadowObscured xmlns:a14="http://schemas.microsoft.com/office/drawing/2010/main"/>
                      </a:ext>
                    </a:extLst>
                  </pic:spPr>
                </pic:pic>
              </a:graphicData>
            </a:graphic>
          </wp:inline>
        </w:drawing>
      </w:r>
    </w:p>
    <w:p w14:paraId="25627BA3" w14:textId="1BA2B194" w:rsidR="005E1E6E" w:rsidRDefault="005E1E6E" w:rsidP="001B692A">
      <w:pPr>
        <w:spacing w:after="0" w:line="360" w:lineRule="auto"/>
        <w:jc w:val="both"/>
        <w:rPr>
          <w:rFonts w:ascii="Times New Roman" w:eastAsia="Times New Roman" w:hAnsi="Times New Roman" w:cs="Times New Roman"/>
          <w:sz w:val="24"/>
          <w:szCs w:val="24"/>
          <w:shd w:val="clear" w:color="auto" w:fill="FFFFFF"/>
          <w:lang w:eastAsia="en-GB"/>
        </w:rPr>
      </w:pPr>
    </w:p>
    <w:p w14:paraId="6E02660E" w14:textId="2D8B268A" w:rsidR="005E1E6E" w:rsidRPr="008F1FE0" w:rsidRDefault="00E010E4" w:rsidP="005E1E6E">
      <w:pPr>
        <w:spacing w:line="480" w:lineRule="auto"/>
        <w:rPr>
          <w:rFonts w:ascii="Times New Roman" w:hAnsi="Times New Roman" w:cs="Times New Roman"/>
          <w:sz w:val="24"/>
          <w:szCs w:val="24"/>
        </w:rPr>
      </w:pPr>
      <w:r>
        <w:rPr>
          <w:rFonts w:ascii="Times New Roman" w:hAnsi="Times New Roman" w:cs="Times New Roman"/>
          <w:sz w:val="24"/>
          <w:szCs w:val="24"/>
        </w:rPr>
        <w:t xml:space="preserve">Figure 1: </w:t>
      </w:r>
      <w:r w:rsidRPr="008F1FE0">
        <w:rPr>
          <w:rFonts w:ascii="Times New Roman" w:hAnsi="Times New Roman" w:cs="Times New Roman"/>
          <w:sz w:val="24"/>
          <w:szCs w:val="24"/>
        </w:rPr>
        <w:t>CONSORT Study profile</w:t>
      </w:r>
    </w:p>
    <w:p w14:paraId="6D120AF7" w14:textId="77777777" w:rsidR="005E1E6E" w:rsidRDefault="005E1E6E" w:rsidP="005E1E6E">
      <w:pPr>
        <w:spacing w:line="480" w:lineRule="auto"/>
        <w:rPr>
          <w:rFonts w:ascii="Times New Roman" w:hAnsi="Times New Roman" w:cs="Times New Roman"/>
          <w:sz w:val="24"/>
          <w:szCs w:val="24"/>
        </w:rPr>
      </w:pPr>
      <w:r>
        <w:rPr>
          <w:rFonts w:ascii="Times New Roman" w:hAnsi="Times New Roman" w:cs="Times New Roman"/>
          <w:noProof/>
          <w:sz w:val="24"/>
          <w:szCs w:val="24"/>
          <w:lang w:eastAsia="en-GB"/>
        </w:rPr>
        <w:drawing>
          <wp:inline distT="0" distB="0" distL="0" distR="0" wp14:anchorId="4E578D40" wp14:editId="0FD2AD2A">
            <wp:extent cx="4552950" cy="3562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2_JAMA.png"/>
                    <pic:cNvPicPr/>
                  </pic:nvPicPr>
                  <pic:blipFill rotWithShape="1">
                    <a:blip r:embed="rId11" cstate="print">
                      <a:extLst>
                        <a:ext uri="{28A0092B-C50C-407E-A947-70E740481C1C}">
                          <a14:useLocalDpi xmlns:a14="http://schemas.microsoft.com/office/drawing/2010/main" val="0"/>
                        </a:ext>
                      </a:extLst>
                    </a:blip>
                    <a:srcRect l="10802" t="30670" r="9760" b="25382"/>
                    <a:stretch/>
                  </pic:blipFill>
                  <pic:spPr bwMode="auto">
                    <a:xfrm>
                      <a:off x="0" y="0"/>
                      <a:ext cx="4552950" cy="3562350"/>
                    </a:xfrm>
                    <a:prstGeom prst="rect">
                      <a:avLst/>
                    </a:prstGeom>
                    <a:ln>
                      <a:noFill/>
                    </a:ln>
                    <a:extLst>
                      <a:ext uri="{53640926-AAD7-44D8-BBD7-CCE9431645EC}">
                        <a14:shadowObscured xmlns:a14="http://schemas.microsoft.com/office/drawing/2010/main"/>
                      </a:ext>
                    </a:extLst>
                  </pic:spPr>
                </pic:pic>
              </a:graphicData>
            </a:graphic>
          </wp:inline>
        </w:drawing>
      </w:r>
    </w:p>
    <w:p w14:paraId="683B8483" w14:textId="77777777" w:rsidR="005E1E6E" w:rsidRPr="00AA1DF5" w:rsidRDefault="005E1E6E" w:rsidP="005E1E6E">
      <w:pPr>
        <w:spacing w:line="480" w:lineRule="auto"/>
        <w:rPr>
          <w:rFonts w:ascii="Times New Roman" w:eastAsia="Times New Roman" w:hAnsi="Times New Roman" w:cs="Times New Roman"/>
          <w:color w:val="FF0000"/>
          <w:sz w:val="24"/>
          <w:szCs w:val="24"/>
        </w:rPr>
      </w:pPr>
      <w:r>
        <w:rPr>
          <w:rFonts w:ascii="Times New Roman" w:hAnsi="Times New Roman" w:cs="Times New Roman"/>
          <w:sz w:val="24"/>
          <w:szCs w:val="24"/>
        </w:rPr>
        <w:t xml:space="preserve">Figure 2: </w:t>
      </w:r>
      <w:r w:rsidRPr="00EC55B0">
        <w:rPr>
          <w:rFonts w:ascii="Times New Roman" w:hAnsi="Times New Roman" w:cs="Times New Roman"/>
          <w:sz w:val="24"/>
          <w:szCs w:val="24"/>
        </w:rPr>
        <w:t xml:space="preserve">Mean between-group difference </w:t>
      </w:r>
      <w:r>
        <w:rPr>
          <w:rFonts w:ascii="Times New Roman" w:hAnsi="Times New Roman" w:cs="Times New Roman"/>
          <w:sz w:val="24"/>
          <w:szCs w:val="24"/>
        </w:rPr>
        <w:t>in scores between</w:t>
      </w:r>
      <w:r w:rsidRPr="00EC55B0">
        <w:rPr>
          <w:rFonts w:ascii="Times New Roman" w:hAnsi="Times New Roman" w:cs="Times New Roman"/>
          <w:sz w:val="24"/>
          <w:szCs w:val="24"/>
        </w:rPr>
        <w:t xml:space="preserve"> base</w:t>
      </w:r>
      <w:r>
        <w:rPr>
          <w:rFonts w:ascii="Times New Roman" w:hAnsi="Times New Roman" w:cs="Times New Roman"/>
          <w:sz w:val="24"/>
          <w:szCs w:val="24"/>
        </w:rPr>
        <w:t xml:space="preserve">line and follow-up for each assessment measure </w:t>
      </w:r>
      <w:r w:rsidRPr="00EC55B0">
        <w:rPr>
          <w:rFonts w:ascii="Times New Roman" w:hAnsi="Times New Roman" w:cs="Times New Roman"/>
          <w:sz w:val="24"/>
          <w:szCs w:val="24"/>
        </w:rPr>
        <w:t>with</w:t>
      </w:r>
      <w:r>
        <w:rPr>
          <w:rFonts w:ascii="Times New Roman" w:hAnsi="Times New Roman" w:cs="Times New Roman"/>
          <w:sz w:val="24"/>
          <w:szCs w:val="24"/>
        </w:rPr>
        <w:t xml:space="preserve"> the</w:t>
      </w:r>
      <w:r w:rsidRPr="00EC55B0">
        <w:rPr>
          <w:rFonts w:ascii="Times New Roman" w:hAnsi="Times New Roman" w:cs="Times New Roman"/>
          <w:sz w:val="24"/>
          <w:szCs w:val="24"/>
        </w:rPr>
        <w:t xml:space="preserve"> 95% confidence interval</w:t>
      </w:r>
      <w:r>
        <w:rPr>
          <w:rFonts w:ascii="Times New Roman" w:hAnsi="Times New Roman" w:cs="Times New Roman"/>
          <w:sz w:val="24"/>
          <w:szCs w:val="24"/>
        </w:rPr>
        <w:t>. The between-</w:t>
      </w:r>
      <w:r w:rsidRPr="00EC55B0">
        <w:rPr>
          <w:rFonts w:ascii="Times New Roman" w:hAnsi="Times New Roman" w:cs="Times New Roman"/>
          <w:sz w:val="24"/>
          <w:szCs w:val="24"/>
        </w:rPr>
        <w:t xml:space="preserve">group effect size (Cohen’s </w:t>
      </w:r>
      <w:r w:rsidRPr="00EC55B0">
        <w:rPr>
          <w:rFonts w:ascii="Times New Roman" w:hAnsi="Times New Roman" w:cs="Times New Roman"/>
          <w:i/>
          <w:sz w:val="24"/>
          <w:szCs w:val="24"/>
        </w:rPr>
        <w:t>d</w:t>
      </w:r>
      <w:r w:rsidRPr="00EC55B0">
        <w:rPr>
          <w:rFonts w:ascii="Times New Roman" w:hAnsi="Times New Roman" w:cs="Times New Roman"/>
          <w:sz w:val="24"/>
          <w:szCs w:val="24"/>
        </w:rPr>
        <w:t>) and the 95% confidence intervals (CI) are provide on the right side of the graph.</w:t>
      </w:r>
    </w:p>
    <w:p w14:paraId="4B834C10" w14:textId="339026D4" w:rsidR="005E1E6E" w:rsidRDefault="00E010E4" w:rsidP="001B692A">
      <w:pPr>
        <w:spacing w:after="0" w:line="360" w:lineRule="auto"/>
        <w:jc w:val="both"/>
        <w:rPr>
          <w:rFonts w:ascii="Times New Roman" w:hAnsi="Times New Roman" w:cs="Times New Roman"/>
          <w:sz w:val="24"/>
          <w:szCs w:val="24"/>
        </w:rPr>
      </w:pPr>
      <w:r>
        <w:rPr>
          <w:noProof/>
          <w:lang w:eastAsia="en-GB"/>
        </w:rPr>
        <w:drawing>
          <wp:inline distT="0" distB="0" distL="0" distR="0" wp14:anchorId="3C2E5434" wp14:editId="7C328216">
            <wp:extent cx="5731510" cy="307340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3073400"/>
                    </a:xfrm>
                    <a:prstGeom prst="rect">
                      <a:avLst/>
                    </a:prstGeom>
                  </pic:spPr>
                </pic:pic>
              </a:graphicData>
            </a:graphic>
          </wp:inline>
        </w:drawing>
      </w:r>
    </w:p>
    <w:p w14:paraId="41F5E7A6" w14:textId="3DFF850B" w:rsidR="00E010E4" w:rsidRDefault="00E010E4" w:rsidP="001B692A">
      <w:pPr>
        <w:spacing w:after="0" w:line="360" w:lineRule="auto"/>
        <w:jc w:val="both"/>
        <w:rPr>
          <w:rFonts w:ascii="Times New Roman" w:hAnsi="Times New Roman" w:cs="Times New Roman"/>
          <w:sz w:val="24"/>
          <w:szCs w:val="24"/>
        </w:rPr>
      </w:pPr>
    </w:p>
    <w:p w14:paraId="42353970" w14:textId="77777777" w:rsidR="00E010E4" w:rsidRPr="008F1FE0" w:rsidRDefault="00E010E4" w:rsidP="00E010E4">
      <w:pPr>
        <w:pStyle w:val="Caption"/>
        <w:spacing w:line="480" w:lineRule="auto"/>
        <w:rPr>
          <w:rFonts w:ascii="Times New Roman" w:hAnsi="Times New Roman" w:cs="Times New Roman"/>
          <w:i w:val="0"/>
          <w:color w:val="auto"/>
          <w:sz w:val="24"/>
          <w:szCs w:val="24"/>
        </w:rPr>
      </w:pPr>
      <w:r w:rsidRPr="008F1FE0">
        <w:rPr>
          <w:rFonts w:ascii="Times New Roman" w:hAnsi="Times New Roman" w:cs="Times New Roman"/>
          <w:i w:val="0"/>
          <w:color w:val="auto"/>
          <w:sz w:val="24"/>
          <w:szCs w:val="24"/>
        </w:rPr>
        <w:t>Figure 3: Weekly Tinnitus Handicap Inventory-screening scores for each group across the first 8 week period intervention period between T</w:t>
      </w:r>
      <w:r w:rsidRPr="008F1FE0">
        <w:rPr>
          <w:rFonts w:ascii="Times New Roman" w:hAnsi="Times New Roman" w:cs="Times New Roman"/>
          <w:i w:val="0"/>
          <w:color w:val="auto"/>
          <w:sz w:val="24"/>
          <w:szCs w:val="24"/>
          <w:vertAlign w:val="subscript"/>
        </w:rPr>
        <w:t>0</w:t>
      </w:r>
      <w:r w:rsidRPr="008F1FE0">
        <w:rPr>
          <w:rFonts w:ascii="Times New Roman" w:hAnsi="Times New Roman" w:cs="Times New Roman"/>
          <w:i w:val="0"/>
          <w:color w:val="auto"/>
          <w:sz w:val="24"/>
          <w:szCs w:val="24"/>
        </w:rPr>
        <w:t xml:space="preserve"> and T</w:t>
      </w:r>
      <w:r w:rsidRPr="008F1FE0">
        <w:rPr>
          <w:rFonts w:ascii="Times New Roman" w:hAnsi="Times New Roman" w:cs="Times New Roman"/>
          <w:i w:val="0"/>
          <w:color w:val="auto"/>
          <w:sz w:val="24"/>
          <w:szCs w:val="24"/>
          <w:vertAlign w:val="subscript"/>
        </w:rPr>
        <w:t xml:space="preserve">1. </w:t>
      </w:r>
      <w:r w:rsidRPr="008F1FE0">
        <w:rPr>
          <w:rFonts w:ascii="Times New Roman" w:hAnsi="Times New Roman" w:cs="Times New Roman"/>
          <w:i w:val="0"/>
          <w:color w:val="auto"/>
          <w:sz w:val="24"/>
          <w:szCs w:val="24"/>
        </w:rPr>
        <w:t xml:space="preserve">Error bars represent the ±1 standard error of the mean. </w:t>
      </w:r>
    </w:p>
    <w:p w14:paraId="0E9FC8F9" w14:textId="77777777" w:rsidR="00E010E4" w:rsidRPr="008F1FE0" w:rsidRDefault="00E010E4" w:rsidP="001B692A">
      <w:pPr>
        <w:spacing w:after="0" w:line="360" w:lineRule="auto"/>
        <w:jc w:val="both"/>
        <w:rPr>
          <w:rFonts w:ascii="Times New Roman" w:hAnsi="Times New Roman" w:cs="Times New Roman"/>
          <w:sz w:val="24"/>
          <w:szCs w:val="24"/>
        </w:rPr>
        <w:sectPr w:rsidR="00E010E4" w:rsidRPr="008F1FE0" w:rsidSect="00B8709B">
          <w:footerReference w:type="default" r:id="rId13"/>
          <w:pgSz w:w="11906" w:h="16838"/>
          <w:pgMar w:top="1440" w:right="1440" w:bottom="1440" w:left="1440" w:header="709" w:footer="709" w:gutter="0"/>
          <w:cols w:space="708"/>
          <w:docGrid w:linePitch="360"/>
        </w:sectPr>
      </w:pPr>
    </w:p>
    <w:p w14:paraId="782E03DA" w14:textId="342EEF8B" w:rsidR="00F36C71" w:rsidRPr="008F1FE0" w:rsidRDefault="00F36C71" w:rsidP="006F19A7">
      <w:pPr>
        <w:pStyle w:val="Heading2"/>
        <w:jc w:val="left"/>
      </w:pPr>
      <w:r w:rsidRPr="008F1FE0">
        <w:t>Acknowledgements</w:t>
      </w:r>
    </w:p>
    <w:p w14:paraId="1856A81A" w14:textId="304E6855" w:rsidR="00F36C71" w:rsidRPr="008F1FE0" w:rsidRDefault="00F36C71" w:rsidP="006F19A7">
      <w:pPr>
        <w:spacing w:after="0" w:line="480" w:lineRule="auto"/>
        <w:rPr>
          <w:rFonts w:ascii="Times New Roman" w:hAnsi="Times New Roman" w:cs="Times New Roman"/>
          <w:sz w:val="24"/>
          <w:szCs w:val="24"/>
        </w:rPr>
      </w:pPr>
      <w:r w:rsidRPr="008F1FE0">
        <w:rPr>
          <w:rFonts w:ascii="Times New Roman" w:hAnsi="Times New Roman" w:cs="Times New Roman"/>
          <w:sz w:val="24"/>
          <w:szCs w:val="24"/>
        </w:rPr>
        <w:t xml:space="preserve">The authors would like to thank the British Society of Audiology for the funding provided for this study. </w:t>
      </w:r>
      <w:r w:rsidR="00D329AC" w:rsidRPr="008F1FE0">
        <w:rPr>
          <w:rFonts w:ascii="Times New Roman" w:hAnsi="Times New Roman" w:cs="Times New Roman"/>
          <w:sz w:val="24"/>
          <w:szCs w:val="24"/>
        </w:rPr>
        <w:t>With their permission we would like to thank individuals that have made this study possible. M</w:t>
      </w:r>
      <w:r w:rsidRPr="008F1FE0">
        <w:rPr>
          <w:rFonts w:ascii="Times New Roman" w:hAnsi="Times New Roman" w:cs="Times New Roman"/>
          <w:sz w:val="24"/>
          <w:szCs w:val="24"/>
        </w:rPr>
        <w:t>any thanks to the clinical sites and clinical leads, Julie Lloyd, Rachel Robinson, and Claire Gatenby, and the audiologists Alexander Ryan, Corrine Bailey, Emma King, and Samantha Nutt for assisting with recruitment,</w:t>
      </w:r>
      <w:r w:rsidR="00280A2A" w:rsidRPr="008F1FE0">
        <w:rPr>
          <w:rFonts w:ascii="Times New Roman" w:hAnsi="Times New Roman" w:cs="Times New Roman"/>
          <w:sz w:val="24"/>
          <w:szCs w:val="24"/>
        </w:rPr>
        <w:t xml:space="preserve"> supporting and managing the face-to-face</w:t>
      </w:r>
      <w:r w:rsidRPr="008F1FE0">
        <w:rPr>
          <w:rFonts w:ascii="Times New Roman" w:hAnsi="Times New Roman" w:cs="Times New Roman"/>
          <w:sz w:val="24"/>
          <w:szCs w:val="24"/>
        </w:rPr>
        <w:t xml:space="preserve"> group participants. Our thanks is extended to the </w:t>
      </w:r>
      <w:r w:rsidRPr="008F1FE0">
        <w:rPr>
          <w:rFonts w:ascii="Times New Roman" w:hAnsi="Times New Roman" w:cs="Times New Roman"/>
          <w:noProof/>
          <w:sz w:val="24"/>
          <w:szCs w:val="24"/>
        </w:rPr>
        <w:t>participants</w:t>
      </w:r>
      <w:r w:rsidRPr="008F1FE0">
        <w:rPr>
          <w:rFonts w:ascii="Times New Roman" w:hAnsi="Times New Roman" w:cs="Times New Roman"/>
          <w:sz w:val="24"/>
          <w:szCs w:val="24"/>
        </w:rPr>
        <w:t xml:space="preserve"> partaking in the study. We would also like to thank </w:t>
      </w:r>
      <w:r w:rsidRPr="008F1FE0">
        <w:rPr>
          <w:rFonts w:ascii="Times New Roman" w:hAnsi="Times New Roman" w:cs="Times New Roman"/>
          <w:sz w:val="24"/>
          <w:szCs w:val="24"/>
          <w:lang w:val="en-US"/>
        </w:rPr>
        <w:t>Linköping</w:t>
      </w:r>
      <w:r w:rsidRPr="008F1FE0">
        <w:rPr>
          <w:rFonts w:ascii="Times New Roman" w:hAnsi="Times New Roman" w:cs="Times New Roman"/>
          <w:sz w:val="24"/>
          <w:szCs w:val="24"/>
        </w:rPr>
        <w:t xml:space="preserve"> University for hosting the web portal and their webmaster, George Vlaescu, for the technical assistance provided. Our thanks is extended to Viktor Kaldo for sharing the original self-help CBT tinnitus programme that was adapted for this study.</w:t>
      </w:r>
      <w:r w:rsidR="00D329AC" w:rsidRPr="008F1FE0">
        <w:rPr>
          <w:rFonts w:ascii="Times New Roman" w:hAnsi="Times New Roman" w:cs="Times New Roman"/>
          <w:sz w:val="24"/>
          <w:szCs w:val="24"/>
        </w:rPr>
        <w:t xml:space="preserve"> </w:t>
      </w:r>
      <w:r w:rsidR="00C5499C" w:rsidRPr="008F1FE0">
        <w:rPr>
          <w:rFonts w:ascii="Times New Roman" w:eastAsia="Times New Roman" w:hAnsi="Times New Roman" w:cs="Times New Roman"/>
          <w:sz w:val="24"/>
          <w:szCs w:val="24"/>
        </w:rPr>
        <w:t xml:space="preserve">The first author, Eldre Beukes, </w:t>
      </w:r>
      <w:r w:rsidR="00D329AC" w:rsidRPr="008F1FE0">
        <w:rPr>
          <w:rFonts w:ascii="Times New Roman" w:eastAsia="Times New Roman" w:hAnsi="Times New Roman" w:cs="Times New Roman"/>
          <w:sz w:val="24"/>
          <w:szCs w:val="24"/>
        </w:rPr>
        <w:t>had full access to all the data in the study and takes responsibility for the integrity of the data and the accuracy of the data analysis</w:t>
      </w:r>
      <w:r w:rsidR="00C5499C" w:rsidRPr="008F1FE0">
        <w:rPr>
          <w:rFonts w:ascii="Times New Roman" w:eastAsia="Times New Roman" w:hAnsi="Times New Roman" w:cs="Times New Roman"/>
          <w:sz w:val="24"/>
          <w:szCs w:val="24"/>
        </w:rPr>
        <w:t>.</w:t>
      </w:r>
    </w:p>
    <w:p w14:paraId="7BF9E5EE" w14:textId="77777777" w:rsidR="00F36C71" w:rsidRPr="008F1FE0" w:rsidRDefault="00F36C71" w:rsidP="006F19A7">
      <w:pPr>
        <w:spacing w:line="480" w:lineRule="auto"/>
        <w:rPr>
          <w:rFonts w:ascii="Times New Roman" w:hAnsi="Times New Roman" w:cs="Times New Roman"/>
          <w:sz w:val="24"/>
          <w:szCs w:val="24"/>
        </w:rPr>
      </w:pPr>
    </w:p>
    <w:p w14:paraId="28C67BB6" w14:textId="3F4AE9B4" w:rsidR="00A452C0" w:rsidRPr="008F1FE0" w:rsidRDefault="00FB4282" w:rsidP="006F19A7">
      <w:pPr>
        <w:pStyle w:val="Heading2"/>
        <w:jc w:val="left"/>
      </w:pPr>
      <w:r w:rsidRPr="008F1FE0">
        <w:t xml:space="preserve">Author </w:t>
      </w:r>
      <w:r w:rsidR="00A452C0" w:rsidRPr="008F1FE0">
        <w:t>Contributions</w:t>
      </w:r>
    </w:p>
    <w:p w14:paraId="0925D069" w14:textId="377D3CC6" w:rsidR="002B06B8" w:rsidRPr="008F1FE0" w:rsidRDefault="00A452C0" w:rsidP="006F19A7">
      <w:pPr>
        <w:spacing w:line="480" w:lineRule="auto"/>
        <w:rPr>
          <w:rFonts w:ascii="Times New Roman" w:hAnsi="Times New Roman" w:cs="Times New Roman"/>
          <w:sz w:val="24"/>
          <w:szCs w:val="24"/>
        </w:rPr>
      </w:pPr>
      <w:r w:rsidRPr="008F1FE0">
        <w:rPr>
          <w:rFonts w:ascii="Times New Roman" w:hAnsi="Times New Roman" w:cs="Times New Roman"/>
          <w:sz w:val="24"/>
          <w:szCs w:val="24"/>
        </w:rPr>
        <w:t xml:space="preserve">All authors participated </w:t>
      </w:r>
      <w:r w:rsidR="004B0010" w:rsidRPr="008F1FE0">
        <w:rPr>
          <w:rFonts w:ascii="Times New Roman" w:hAnsi="Times New Roman" w:cs="Times New Roman"/>
          <w:sz w:val="24"/>
          <w:szCs w:val="24"/>
        </w:rPr>
        <w:t>in</w:t>
      </w:r>
      <w:r w:rsidRPr="008F1FE0">
        <w:rPr>
          <w:rFonts w:ascii="Times New Roman" w:hAnsi="Times New Roman" w:cs="Times New Roman"/>
          <w:sz w:val="24"/>
          <w:szCs w:val="24"/>
        </w:rPr>
        <w:t xml:space="preserve"> the design for this clinical trial. EB was the study investigator and collected and analysed the data. EB drafted the manuscript and all </w:t>
      </w:r>
      <w:r w:rsidR="00B26E4D" w:rsidRPr="008F1FE0">
        <w:rPr>
          <w:rFonts w:ascii="Times New Roman" w:hAnsi="Times New Roman" w:cs="Times New Roman"/>
          <w:sz w:val="24"/>
          <w:szCs w:val="24"/>
        </w:rPr>
        <w:t xml:space="preserve">other </w:t>
      </w:r>
      <w:r w:rsidRPr="008F1FE0">
        <w:rPr>
          <w:rFonts w:ascii="Times New Roman" w:hAnsi="Times New Roman" w:cs="Times New Roman"/>
          <w:sz w:val="24"/>
          <w:szCs w:val="24"/>
        </w:rPr>
        <w:t xml:space="preserve">authors </w:t>
      </w:r>
      <w:r w:rsidR="00FE3199" w:rsidRPr="008F1FE0">
        <w:rPr>
          <w:rFonts w:ascii="Times New Roman" w:hAnsi="Times New Roman" w:cs="Times New Roman"/>
          <w:sz w:val="24"/>
          <w:szCs w:val="24"/>
        </w:rPr>
        <w:t xml:space="preserve">critically </w:t>
      </w:r>
      <w:r w:rsidRPr="008F1FE0">
        <w:rPr>
          <w:rFonts w:ascii="Times New Roman" w:hAnsi="Times New Roman" w:cs="Times New Roman"/>
          <w:sz w:val="24"/>
          <w:szCs w:val="24"/>
        </w:rPr>
        <w:t>review</w:t>
      </w:r>
      <w:r w:rsidR="00B26E4D" w:rsidRPr="008F1FE0">
        <w:rPr>
          <w:rFonts w:ascii="Times New Roman" w:hAnsi="Times New Roman" w:cs="Times New Roman"/>
          <w:sz w:val="24"/>
          <w:szCs w:val="24"/>
        </w:rPr>
        <w:t>ed</w:t>
      </w:r>
      <w:r w:rsidR="00FE3199" w:rsidRPr="008F1FE0">
        <w:rPr>
          <w:rFonts w:ascii="Times New Roman" w:hAnsi="Times New Roman" w:cs="Times New Roman"/>
          <w:sz w:val="24"/>
          <w:szCs w:val="24"/>
        </w:rPr>
        <w:t xml:space="preserve"> and approved</w:t>
      </w:r>
      <w:r w:rsidRPr="008F1FE0">
        <w:rPr>
          <w:rFonts w:ascii="Times New Roman" w:hAnsi="Times New Roman" w:cs="Times New Roman"/>
          <w:sz w:val="24"/>
          <w:szCs w:val="24"/>
        </w:rPr>
        <w:t xml:space="preserve"> the manuscript</w:t>
      </w:r>
      <w:r w:rsidR="00FE3199" w:rsidRPr="008F1FE0">
        <w:rPr>
          <w:rFonts w:ascii="Times New Roman" w:hAnsi="Times New Roman" w:cs="Times New Roman"/>
          <w:sz w:val="24"/>
          <w:szCs w:val="24"/>
        </w:rPr>
        <w:t xml:space="preserve"> for submission</w:t>
      </w:r>
      <w:r w:rsidRPr="008F1FE0">
        <w:rPr>
          <w:rFonts w:ascii="Times New Roman" w:hAnsi="Times New Roman" w:cs="Times New Roman"/>
          <w:sz w:val="24"/>
          <w:szCs w:val="24"/>
        </w:rPr>
        <w:t>.</w:t>
      </w:r>
    </w:p>
    <w:p w14:paraId="5A913A2A" w14:textId="77777777" w:rsidR="00776690" w:rsidRPr="008F1FE0" w:rsidRDefault="00776690" w:rsidP="006F19A7">
      <w:pPr>
        <w:spacing w:line="480" w:lineRule="auto"/>
        <w:rPr>
          <w:rFonts w:ascii="Times New Roman" w:hAnsi="Times New Roman" w:cs="Times New Roman"/>
          <w:sz w:val="24"/>
          <w:szCs w:val="24"/>
        </w:rPr>
      </w:pPr>
    </w:p>
    <w:p w14:paraId="3CE7F6FD" w14:textId="7F5CBCBC" w:rsidR="00A452C0" w:rsidRPr="008F1FE0" w:rsidRDefault="00FB4282" w:rsidP="006F19A7">
      <w:pPr>
        <w:pStyle w:val="Heading2"/>
        <w:jc w:val="left"/>
      </w:pPr>
      <w:r w:rsidRPr="008F1FE0">
        <w:t>Conflict of Interest Disclosures</w:t>
      </w:r>
    </w:p>
    <w:p w14:paraId="29FB28CB" w14:textId="742BFF02" w:rsidR="00F42A62" w:rsidRPr="008F1FE0" w:rsidRDefault="00F42A62" w:rsidP="006F19A7">
      <w:pPr>
        <w:spacing w:line="480" w:lineRule="auto"/>
        <w:rPr>
          <w:rFonts w:ascii="Times New Roman" w:hAnsi="Times New Roman" w:cs="Times New Roman"/>
          <w:sz w:val="24"/>
          <w:szCs w:val="24"/>
          <w:lang w:val="en-US"/>
        </w:rPr>
      </w:pPr>
      <w:r w:rsidRPr="008F1FE0">
        <w:rPr>
          <w:rFonts w:ascii="Times New Roman" w:hAnsi="Times New Roman" w:cs="Times New Roman"/>
          <w:sz w:val="24"/>
          <w:szCs w:val="24"/>
        </w:rPr>
        <w:t>Anglia Ruskin, Lamar and Linköping Universities</w:t>
      </w:r>
      <w:r w:rsidR="00165B61" w:rsidRPr="008F1FE0">
        <w:rPr>
          <w:rFonts w:ascii="Times New Roman" w:hAnsi="Times New Roman" w:cs="Times New Roman"/>
          <w:sz w:val="24"/>
          <w:szCs w:val="24"/>
        </w:rPr>
        <w:t>,</w:t>
      </w:r>
      <w:r w:rsidRPr="008F1FE0">
        <w:rPr>
          <w:rFonts w:ascii="Times New Roman" w:hAnsi="Times New Roman" w:cs="Times New Roman"/>
          <w:sz w:val="24"/>
          <w:szCs w:val="24"/>
        </w:rPr>
        <w:t xml:space="preserve"> and </w:t>
      </w:r>
      <w:r w:rsidRPr="008F1FE0">
        <w:rPr>
          <w:rFonts w:ascii="Times New Roman" w:eastAsia="Times New Roman" w:hAnsi="Times New Roman" w:cs="Times New Roman"/>
          <w:sz w:val="24"/>
          <w:szCs w:val="24"/>
        </w:rPr>
        <w:t xml:space="preserve">National Institute for Health Research, </w:t>
      </w:r>
      <w:r w:rsidR="00165B61" w:rsidRPr="008F1FE0">
        <w:rPr>
          <w:rFonts w:ascii="Times New Roman" w:eastAsia="Times New Roman" w:hAnsi="Times New Roman" w:cs="Times New Roman"/>
          <w:sz w:val="24"/>
          <w:szCs w:val="24"/>
        </w:rPr>
        <w:t>UK</w:t>
      </w:r>
      <w:r w:rsidRPr="008F1FE0">
        <w:rPr>
          <w:rFonts w:ascii="Times New Roman" w:eastAsia="Times New Roman" w:hAnsi="Times New Roman" w:cs="Times New Roman"/>
          <w:sz w:val="24"/>
          <w:szCs w:val="24"/>
        </w:rPr>
        <w:t>,</w:t>
      </w:r>
      <w:r w:rsidRPr="008F1FE0">
        <w:rPr>
          <w:rFonts w:ascii="Times New Roman" w:hAnsi="Times New Roman" w:cs="Times New Roman"/>
          <w:sz w:val="24"/>
          <w:szCs w:val="24"/>
        </w:rPr>
        <w:t xml:space="preserve"> supported the undertaking of this study but the views expressed are those of the authors and not of these institutions. </w:t>
      </w:r>
      <w:r w:rsidRPr="008F1FE0">
        <w:rPr>
          <w:rFonts w:ascii="Times New Roman" w:hAnsi="Times New Roman" w:cs="Times New Roman"/>
          <w:sz w:val="24"/>
          <w:szCs w:val="24"/>
          <w:lang w:val="en-US"/>
        </w:rPr>
        <w:t>No conflicts of interest are declared.</w:t>
      </w:r>
    </w:p>
    <w:p w14:paraId="56E2DE52" w14:textId="714E21EB" w:rsidR="00FB4282" w:rsidRDefault="00FB4282" w:rsidP="006F19A7">
      <w:pPr>
        <w:spacing w:line="480" w:lineRule="auto"/>
        <w:rPr>
          <w:rFonts w:ascii="Times New Roman" w:hAnsi="Times New Roman" w:cs="Times New Roman"/>
          <w:sz w:val="24"/>
          <w:szCs w:val="24"/>
          <w:lang w:val="en-US"/>
        </w:rPr>
      </w:pPr>
    </w:p>
    <w:p w14:paraId="5D781B05" w14:textId="77777777" w:rsidR="00AA1DF5" w:rsidRPr="008F1FE0" w:rsidRDefault="00AA1DF5" w:rsidP="006F19A7">
      <w:pPr>
        <w:spacing w:line="480" w:lineRule="auto"/>
        <w:rPr>
          <w:rFonts w:ascii="Times New Roman" w:hAnsi="Times New Roman" w:cs="Times New Roman"/>
          <w:sz w:val="24"/>
          <w:szCs w:val="24"/>
          <w:lang w:val="en-US"/>
        </w:rPr>
      </w:pPr>
    </w:p>
    <w:p w14:paraId="78D89EB5" w14:textId="27DED025" w:rsidR="00FB4282" w:rsidRPr="008F1FE0" w:rsidRDefault="00FB4282" w:rsidP="006F19A7">
      <w:pPr>
        <w:spacing w:line="480" w:lineRule="auto"/>
        <w:rPr>
          <w:rFonts w:ascii="Times New Roman" w:hAnsi="Times New Roman" w:cs="Times New Roman"/>
          <w:b/>
          <w:sz w:val="24"/>
          <w:szCs w:val="24"/>
          <w:lang w:val="en-US"/>
        </w:rPr>
      </w:pPr>
      <w:r w:rsidRPr="008F1FE0">
        <w:rPr>
          <w:rFonts w:ascii="Times New Roman" w:hAnsi="Times New Roman" w:cs="Times New Roman"/>
          <w:b/>
          <w:sz w:val="24"/>
          <w:szCs w:val="24"/>
          <w:lang w:val="en-US"/>
        </w:rPr>
        <w:t>Funding/Support</w:t>
      </w:r>
    </w:p>
    <w:p w14:paraId="29E3EB3E" w14:textId="03B3844F" w:rsidR="00FB4282" w:rsidRPr="008F1FE0" w:rsidRDefault="00FB4282" w:rsidP="006F19A7">
      <w:pPr>
        <w:spacing w:line="480" w:lineRule="auto"/>
        <w:rPr>
          <w:rFonts w:ascii="Times New Roman" w:hAnsi="Times New Roman" w:cs="Times New Roman"/>
          <w:sz w:val="24"/>
          <w:szCs w:val="24"/>
        </w:rPr>
      </w:pPr>
      <w:r w:rsidRPr="008F1FE0">
        <w:rPr>
          <w:rFonts w:ascii="Times New Roman" w:hAnsi="Times New Roman" w:cs="Times New Roman"/>
          <w:sz w:val="24"/>
          <w:szCs w:val="24"/>
        </w:rPr>
        <w:t>The study was funded by the British Society of Audiology, applied research grant, 2016.</w:t>
      </w:r>
    </w:p>
    <w:p w14:paraId="18E77BEE" w14:textId="77777777" w:rsidR="002B06B8" w:rsidRPr="008F1FE0" w:rsidRDefault="002B06B8" w:rsidP="006F19A7">
      <w:pPr>
        <w:spacing w:line="480" w:lineRule="auto"/>
        <w:rPr>
          <w:rFonts w:ascii="Times New Roman" w:hAnsi="Times New Roman" w:cs="Times New Roman"/>
          <w:b/>
          <w:sz w:val="24"/>
          <w:szCs w:val="24"/>
          <w:lang w:val="en-US"/>
        </w:rPr>
      </w:pPr>
    </w:p>
    <w:p w14:paraId="1EF8BFFD" w14:textId="0A422877" w:rsidR="00FB4282" w:rsidRPr="008F1FE0" w:rsidRDefault="00FB4282" w:rsidP="001000C5">
      <w:pPr>
        <w:spacing w:line="480" w:lineRule="auto"/>
        <w:rPr>
          <w:rFonts w:ascii="Times New Roman" w:hAnsi="Times New Roman" w:cs="Times New Roman"/>
          <w:b/>
          <w:sz w:val="24"/>
          <w:szCs w:val="24"/>
          <w:lang w:val="en-US"/>
        </w:rPr>
      </w:pPr>
      <w:r w:rsidRPr="008F1FE0">
        <w:rPr>
          <w:rFonts w:ascii="Times New Roman" w:hAnsi="Times New Roman" w:cs="Times New Roman"/>
          <w:b/>
          <w:sz w:val="24"/>
          <w:szCs w:val="24"/>
          <w:lang w:val="en-US"/>
        </w:rPr>
        <w:t>Role of the funder</w:t>
      </w:r>
    </w:p>
    <w:p w14:paraId="532EF149" w14:textId="54360020" w:rsidR="00FB4282" w:rsidRDefault="00FB4282" w:rsidP="001000C5">
      <w:pPr>
        <w:spacing w:line="480" w:lineRule="auto"/>
        <w:rPr>
          <w:rFonts w:ascii="Times New Roman" w:eastAsia="Times New Roman" w:hAnsi="Times New Roman" w:cs="Times New Roman"/>
          <w:sz w:val="24"/>
          <w:szCs w:val="24"/>
        </w:rPr>
      </w:pPr>
      <w:r w:rsidRPr="008F1FE0">
        <w:rPr>
          <w:rFonts w:ascii="Times New Roman" w:hAnsi="Times New Roman" w:cs="Times New Roman"/>
          <w:sz w:val="24"/>
          <w:szCs w:val="24"/>
        </w:rPr>
        <w:t xml:space="preserve">The funder had no role in </w:t>
      </w:r>
      <w:r w:rsidR="001000C5" w:rsidRPr="008F1FE0">
        <w:rPr>
          <w:rFonts w:ascii="Times New Roman" w:eastAsia="Times New Roman" w:hAnsi="Times New Roman" w:cs="Times New Roman"/>
          <w:sz w:val="24"/>
          <w:szCs w:val="24"/>
        </w:rPr>
        <w:t>design and conduct of the study; collection, management, analysis, and interpretation of the data; preparation, review, or approval of the manuscript; and decision to submit the manuscript for publication</w:t>
      </w:r>
    </w:p>
    <w:p w14:paraId="36AFA889" w14:textId="77777777" w:rsidR="005E1E6E" w:rsidRPr="008F1FE0" w:rsidRDefault="005E1E6E" w:rsidP="001000C5">
      <w:pPr>
        <w:spacing w:line="480" w:lineRule="auto"/>
        <w:rPr>
          <w:rFonts w:ascii="Times New Roman" w:hAnsi="Times New Roman" w:cs="Times New Roman"/>
          <w:sz w:val="24"/>
          <w:szCs w:val="24"/>
        </w:rPr>
      </w:pPr>
    </w:p>
    <w:p w14:paraId="283412F4" w14:textId="77777777" w:rsidR="002B06B8" w:rsidRPr="008F1FE0" w:rsidRDefault="002B06B8" w:rsidP="006F19A7"/>
    <w:p w14:paraId="538FF7D7" w14:textId="1B8976E9" w:rsidR="005E1E6E" w:rsidRPr="008F1FE0" w:rsidRDefault="005E1E6E" w:rsidP="006F19A7">
      <w:pPr>
        <w:spacing w:line="480" w:lineRule="auto"/>
        <w:rPr>
          <w:rFonts w:ascii="Times New Roman" w:hAnsi="Times New Roman" w:cs="Times New Roman"/>
          <w:sz w:val="24"/>
          <w:szCs w:val="24"/>
        </w:rPr>
      </w:pPr>
    </w:p>
    <w:p w14:paraId="37CB6CED" w14:textId="4B668E64" w:rsidR="0028290C" w:rsidRPr="008F1FE0" w:rsidRDefault="0028290C" w:rsidP="006F19A7">
      <w:pPr>
        <w:spacing w:line="480" w:lineRule="auto"/>
        <w:rPr>
          <w:rFonts w:ascii="Times New Roman" w:hAnsi="Times New Roman" w:cs="Times New Roman"/>
          <w:sz w:val="24"/>
          <w:szCs w:val="24"/>
        </w:rPr>
      </w:pPr>
    </w:p>
    <w:p w14:paraId="38716D84" w14:textId="0F469C01" w:rsidR="0028290C" w:rsidRPr="008F1FE0" w:rsidRDefault="0028290C" w:rsidP="006F19A7">
      <w:pPr>
        <w:spacing w:line="480" w:lineRule="auto"/>
        <w:rPr>
          <w:rFonts w:ascii="Times New Roman" w:hAnsi="Times New Roman" w:cs="Times New Roman"/>
          <w:sz w:val="24"/>
          <w:szCs w:val="24"/>
        </w:rPr>
      </w:pPr>
    </w:p>
    <w:p w14:paraId="68DF642D" w14:textId="794C26FE" w:rsidR="0028290C" w:rsidRPr="008F1FE0" w:rsidRDefault="0028290C" w:rsidP="006F19A7">
      <w:pPr>
        <w:spacing w:line="480" w:lineRule="auto"/>
        <w:rPr>
          <w:rFonts w:ascii="Times New Roman" w:hAnsi="Times New Roman" w:cs="Times New Roman"/>
          <w:sz w:val="24"/>
          <w:szCs w:val="24"/>
        </w:rPr>
      </w:pPr>
    </w:p>
    <w:p w14:paraId="7980DAF3" w14:textId="0474B449" w:rsidR="00124750" w:rsidRPr="008F1FE0" w:rsidRDefault="00124750" w:rsidP="006F19A7">
      <w:pPr>
        <w:spacing w:line="480" w:lineRule="auto"/>
        <w:rPr>
          <w:rFonts w:ascii="Times New Roman" w:hAnsi="Times New Roman" w:cs="Times New Roman"/>
          <w:sz w:val="24"/>
          <w:szCs w:val="24"/>
        </w:rPr>
      </w:pPr>
    </w:p>
    <w:p w14:paraId="0C34FC3C" w14:textId="17A8D966" w:rsidR="00124750" w:rsidRPr="008F1FE0" w:rsidRDefault="00124750" w:rsidP="006F19A7">
      <w:pPr>
        <w:spacing w:line="480" w:lineRule="auto"/>
        <w:rPr>
          <w:rFonts w:ascii="Times New Roman" w:hAnsi="Times New Roman" w:cs="Times New Roman"/>
          <w:sz w:val="24"/>
          <w:szCs w:val="24"/>
        </w:rPr>
      </w:pPr>
    </w:p>
    <w:p w14:paraId="43A8D640" w14:textId="62B57000" w:rsidR="00124750" w:rsidRPr="008F1FE0" w:rsidRDefault="00124750" w:rsidP="006F19A7">
      <w:pPr>
        <w:spacing w:line="480" w:lineRule="auto"/>
        <w:rPr>
          <w:rFonts w:ascii="Times New Roman" w:hAnsi="Times New Roman" w:cs="Times New Roman"/>
          <w:sz w:val="24"/>
          <w:szCs w:val="24"/>
        </w:rPr>
      </w:pPr>
    </w:p>
    <w:p w14:paraId="65969FF1" w14:textId="367E99A4" w:rsidR="00124750" w:rsidRPr="008F1FE0" w:rsidRDefault="00124750" w:rsidP="006F19A7">
      <w:pPr>
        <w:spacing w:line="480" w:lineRule="auto"/>
        <w:rPr>
          <w:rFonts w:ascii="Times New Roman" w:hAnsi="Times New Roman" w:cs="Times New Roman"/>
          <w:sz w:val="24"/>
          <w:szCs w:val="24"/>
        </w:rPr>
      </w:pPr>
    </w:p>
    <w:p w14:paraId="31D8FFA5" w14:textId="33138874" w:rsidR="00124750" w:rsidRPr="008F1FE0" w:rsidRDefault="00124750" w:rsidP="006F19A7">
      <w:pPr>
        <w:spacing w:line="480" w:lineRule="auto"/>
        <w:rPr>
          <w:rFonts w:ascii="Times New Roman" w:hAnsi="Times New Roman" w:cs="Times New Roman"/>
          <w:sz w:val="24"/>
          <w:szCs w:val="24"/>
        </w:rPr>
      </w:pPr>
    </w:p>
    <w:p w14:paraId="0F66966C" w14:textId="7F1DAA2D" w:rsidR="00124750" w:rsidRPr="008F1FE0" w:rsidRDefault="00124750" w:rsidP="006F19A7">
      <w:pPr>
        <w:spacing w:line="480" w:lineRule="auto"/>
        <w:rPr>
          <w:rFonts w:ascii="Times New Roman" w:hAnsi="Times New Roman" w:cs="Times New Roman"/>
          <w:sz w:val="24"/>
          <w:szCs w:val="24"/>
        </w:rPr>
      </w:pPr>
    </w:p>
    <w:p w14:paraId="301689B1" w14:textId="5386AEDC" w:rsidR="00124750" w:rsidRPr="008F1FE0" w:rsidRDefault="00124750" w:rsidP="006F19A7">
      <w:pPr>
        <w:spacing w:line="480" w:lineRule="auto"/>
        <w:rPr>
          <w:rFonts w:ascii="Times New Roman" w:hAnsi="Times New Roman" w:cs="Times New Roman"/>
          <w:sz w:val="24"/>
          <w:szCs w:val="24"/>
        </w:rPr>
      </w:pPr>
    </w:p>
    <w:p w14:paraId="295BDAE7" w14:textId="310C47D0" w:rsidR="00124750" w:rsidRPr="008F1FE0" w:rsidRDefault="00124750" w:rsidP="00124750"/>
    <w:sectPr w:rsidR="00124750" w:rsidRPr="008F1FE0" w:rsidSect="00880812">
      <w:footerReference w:type="default" r:id="rId14"/>
      <w:pgSz w:w="11906" w:h="16838"/>
      <w:pgMar w:top="1440" w:right="1440" w:bottom="1440" w:left="144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CA16B9" w16cid:durableId="1E5B79A4"/>
  <w16cid:commentId w16cid:paraId="0E2F2964" w16cid:durableId="1E5B7AE5"/>
  <w16cid:commentId w16cid:paraId="729C35B3" w16cid:durableId="1E5B7BC6"/>
  <w16cid:commentId w16cid:paraId="32B8E3C4" w16cid:durableId="1E5B7BA1"/>
  <w16cid:commentId w16cid:paraId="212071CA" w16cid:durableId="1E5B7BFD"/>
  <w16cid:commentId w16cid:paraId="5D7F74CB" w16cid:durableId="1E5B7F67"/>
  <w16cid:commentId w16cid:paraId="4ED7B2F8" w16cid:durableId="1E5B81BF"/>
  <w16cid:commentId w16cid:paraId="7A1722DA" w16cid:durableId="1E5B831E"/>
  <w16cid:commentId w16cid:paraId="6196A869" w16cid:durableId="1E5B8699"/>
  <w16cid:commentId w16cid:paraId="0FA34AE5" w16cid:durableId="1E5B86A8"/>
  <w16cid:commentId w16cid:paraId="3FFCB641" w16cid:durableId="1E5B87AA"/>
  <w16cid:commentId w16cid:paraId="25211AD4" w16cid:durableId="1E5B88A8"/>
  <w16cid:commentId w16cid:paraId="0937F6AF" w16cid:durableId="1E5B88BC"/>
  <w16cid:commentId w16cid:paraId="71F4A27D" w16cid:durableId="1E5B8939"/>
  <w16cid:commentId w16cid:paraId="49F025F3" w16cid:durableId="1E5B8B0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89BFE4" w14:textId="77777777" w:rsidR="005E1E6E" w:rsidRDefault="005E1E6E">
      <w:pPr>
        <w:spacing w:after="0" w:line="240" w:lineRule="auto"/>
      </w:pPr>
      <w:r>
        <w:separator/>
      </w:r>
    </w:p>
  </w:endnote>
  <w:endnote w:type="continuationSeparator" w:id="0">
    <w:p w14:paraId="2E803D72" w14:textId="77777777" w:rsidR="005E1E6E" w:rsidRDefault="005E1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00000000" w:usb1="E9DFFFFF" w:usb2="0000003F" w:usb3="00000000" w:csb0="003F01FF" w:csb1="00000000"/>
  </w:font>
  <w:font w:name="Noto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281531"/>
      <w:docPartObj>
        <w:docPartGallery w:val="Page Numbers (Bottom of Page)"/>
        <w:docPartUnique/>
      </w:docPartObj>
    </w:sdtPr>
    <w:sdtEndPr>
      <w:rPr>
        <w:noProof/>
      </w:rPr>
    </w:sdtEndPr>
    <w:sdtContent>
      <w:p w14:paraId="6C797732" w14:textId="0CB02D98" w:rsidR="005E1E6E" w:rsidRDefault="005E1E6E">
        <w:pPr>
          <w:pStyle w:val="Footer"/>
          <w:jc w:val="right"/>
        </w:pPr>
        <w:r>
          <w:fldChar w:fldCharType="begin"/>
        </w:r>
        <w:r>
          <w:instrText xml:space="preserve"> PAGE   \* MERGEFORMAT </w:instrText>
        </w:r>
        <w:r>
          <w:fldChar w:fldCharType="separate"/>
        </w:r>
        <w:r w:rsidR="005010BD">
          <w:rPr>
            <w:noProof/>
          </w:rPr>
          <w:t>1</w:t>
        </w:r>
        <w:r>
          <w:rPr>
            <w:noProof/>
          </w:rPr>
          <w:fldChar w:fldCharType="end"/>
        </w:r>
      </w:p>
    </w:sdtContent>
  </w:sdt>
  <w:p w14:paraId="0ADEA79D" w14:textId="77777777" w:rsidR="005E1E6E" w:rsidRDefault="005E1E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2930989"/>
      <w:docPartObj>
        <w:docPartGallery w:val="Page Numbers (Bottom of Page)"/>
        <w:docPartUnique/>
      </w:docPartObj>
    </w:sdtPr>
    <w:sdtEndPr>
      <w:rPr>
        <w:noProof/>
      </w:rPr>
    </w:sdtEndPr>
    <w:sdtContent>
      <w:p w14:paraId="3126A06C" w14:textId="6F2C2749" w:rsidR="005E1E6E" w:rsidRDefault="005E1E6E">
        <w:pPr>
          <w:pStyle w:val="Footer"/>
          <w:jc w:val="right"/>
        </w:pPr>
        <w:r>
          <w:fldChar w:fldCharType="begin"/>
        </w:r>
        <w:r>
          <w:instrText xml:space="preserve"> PAGE   \* MERGEFORMAT </w:instrText>
        </w:r>
        <w:r>
          <w:fldChar w:fldCharType="separate"/>
        </w:r>
        <w:r w:rsidR="00E010E4">
          <w:rPr>
            <w:noProof/>
          </w:rPr>
          <w:t>29</w:t>
        </w:r>
        <w:r>
          <w:rPr>
            <w:noProof/>
          </w:rPr>
          <w:fldChar w:fldCharType="end"/>
        </w:r>
      </w:p>
    </w:sdtContent>
  </w:sdt>
  <w:p w14:paraId="31E52DCC" w14:textId="77777777" w:rsidR="005E1E6E" w:rsidRDefault="005E1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F48C94" w14:textId="77777777" w:rsidR="005E1E6E" w:rsidRDefault="005E1E6E">
      <w:pPr>
        <w:spacing w:after="0" w:line="240" w:lineRule="auto"/>
      </w:pPr>
      <w:r>
        <w:separator/>
      </w:r>
    </w:p>
  </w:footnote>
  <w:footnote w:type="continuationSeparator" w:id="0">
    <w:p w14:paraId="644BC540" w14:textId="77777777" w:rsidR="005E1E6E" w:rsidRDefault="005E1E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6FE90B4"/>
    <w:lvl w:ilvl="0">
      <w:start w:val="1"/>
      <w:numFmt w:val="lowerLetter"/>
      <w:pStyle w:val="ListNumber"/>
      <w:lvlText w:val="%1)"/>
      <w:lvlJc w:val="left"/>
      <w:pPr>
        <w:tabs>
          <w:tab w:val="num" w:pos="720"/>
        </w:tabs>
        <w:ind w:left="720" w:hanging="360"/>
      </w:pPr>
      <w:rPr>
        <w:rFonts w:hint="default"/>
      </w:rPr>
    </w:lvl>
  </w:abstractNum>
  <w:abstractNum w:abstractNumId="1" w15:restartNumberingAfterBreak="0">
    <w:nsid w:val="03422C13"/>
    <w:multiLevelType w:val="hybridMultilevel"/>
    <w:tmpl w:val="769CC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085752"/>
    <w:multiLevelType w:val="multilevel"/>
    <w:tmpl w:val="B0227EC4"/>
    <w:lvl w:ilvl="0">
      <w:start w:val="1"/>
      <w:numFmt w:val="decimal"/>
      <w:pStyle w:val="TOCHeading"/>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34833FC4"/>
    <w:multiLevelType w:val="hybridMultilevel"/>
    <w:tmpl w:val="E6948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2340CC"/>
    <w:multiLevelType w:val="hybridMultilevel"/>
    <w:tmpl w:val="B24E0222"/>
    <w:lvl w:ilvl="0" w:tplc="505AEFB6">
      <w:start w:val="1"/>
      <w:numFmt w:val="lowerRoman"/>
      <w:lvlText w:val="%1)"/>
      <w:lvlJc w:val="left"/>
      <w:pPr>
        <w:ind w:left="720" w:hanging="360"/>
      </w:pPr>
      <w:rPr>
        <w:rFonts w:ascii="Arial" w:eastAsiaTheme="minorHAnsi" w:hAnsi="Arial" w:cs="Aria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54330213"/>
    <w:multiLevelType w:val="hybridMultilevel"/>
    <w:tmpl w:val="6262C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E64B5F"/>
    <w:multiLevelType w:val="hybridMultilevel"/>
    <w:tmpl w:val="D11CC9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75951B64"/>
    <w:multiLevelType w:val="multilevel"/>
    <w:tmpl w:val="B1CED658"/>
    <w:lvl w:ilvl="0">
      <w:start w:val="1"/>
      <w:numFmt w:val="decimal"/>
      <w:lvlText w:val="%1"/>
      <w:lvlJc w:val="left"/>
      <w:pPr>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76821EC0"/>
    <w:multiLevelType w:val="hybridMultilevel"/>
    <w:tmpl w:val="E58E2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12229E"/>
    <w:multiLevelType w:val="hybridMultilevel"/>
    <w:tmpl w:val="C7B2864C"/>
    <w:lvl w:ilvl="0" w:tplc="D4A694F4">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5"/>
  </w:num>
  <w:num w:numId="6">
    <w:abstractNumId w:val="3"/>
  </w:num>
  <w:num w:numId="7">
    <w:abstractNumId w:val="2"/>
  </w:num>
  <w:num w:numId="8">
    <w:abstractNumId w:val="7"/>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0FF"/>
    <w:rsid w:val="00000600"/>
    <w:rsid w:val="00012926"/>
    <w:rsid w:val="00015EE4"/>
    <w:rsid w:val="000276C7"/>
    <w:rsid w:val="00027DDB"/>
    <w:rsid w:val="0003445B"/>
    <w:rsid w:val="0003515D"/>
    <w:rsid w:val="00041093"/>
    <w:rsid w:val="000433A9"/>
    <w:rsid w:val="00043ADB"/>
    <w:rsid w:val="000500C1"/>
    <w:rsid w:val="000503C5"/>
    <w:rsid w:val="00050AD5"/>
    <w:rsid w:val="00052269"/>
    <w:rsid w:val="00053A39"/>
    <w:rsid w:val="00054E92"/>
    <w:rsid w:val="00055606"/>
    <w:rsid w:val="00061FDE"/>
    <w:rsid w:val="00063801"/>
    <w:rsid w:val="0006436B"/>
    <w:rsid w:val="00067567"/>
    <w:rsid w:val="000803BC"/>
    <w:rsid w:val="000808B4"/>
    <w:rsid w:val="00082C49"/>
    <w:rsid w:val="000831E0"/>
    <w:rsid w:val="000838FE"/>
    <w:rsid w:val="0008789B"/>
    <w:rsid w:val="000903A1"/>
    <w:rsid w:val="000908C9"/>
    <w:rsid w:val="000939D1"/>
    <w:rsid w:val="00095F61"/>
    <w:rsid w:val="000A257A"/>
    <w:rsid w:val="000A4740"/>
    <w:rsid w:val="000B023E"/>
    <w:rsid w:val="000B0855"/>
    <w:rsid w:val="000B7BEF"/>
    <w:rsid w:val="000B7CC8"/>
    <w:rsid w:val="000C090D"/>
    <w:rsid w:val="000C2AB0"/>
    <w:rsid w:val="000C5E6B"/>
    <w:rsid w:val="000C5FE0"/>
    <w:rsid w:val="000C789A"/>
    <w:rsid w:val="000D003D"/>
    <w:rsid w:val="000D2FC1"/>
    <w:rsid w:val="000D34D6"/>
    <w:rsid w:val="000D6834"/>
    <w:rsid w:val="000D7C6A"/>
    <w:rsid w:val="000E3A31"/>
    <w:rsid w:val="000E6EE7"/>
    <w:rsid w:val="000F07BB"/>
    <w:rsid w:val="000F1C40"/>
    <w:rsid w:val="000F3806"/>
    <w:rsid w:val="000F56FF"/>
    <w:rsid w:val="001000C5"/>
    <w:rsid w:val="00102929"/>
    <w:rsid w:val="00105C80"/>
    <w:rsid w:val="00110130"/>
    <w:rsid w:val="00113B29"/>
    <w:rsid w:val="0011430A"/>
    <w:rsid w:val="00122C20"/>
    <w:rsid w:val="001238A4"/>
    <w:rsid w:val="00124750"/>
    <w:rsid w:val="00126C21"/>
    <w:rsid w:val="001339FD"/>
    <w:rsid w:val="0014225D"/>
    <w:rsid w:val="001427BB"/>
    <w:rsid w:val="00142A65"/>
    <w:rsid w:val="001446FF"/>
    <w:rsid w:val="0014670E"/>
    <w:rsid w:val="00147A64"/>
    <w:rsid w:val="00152320"/>
    <w:rsid w:val="00155459"/>
    <w:rsid w:val="001566AB"/>
    <w:rsid w:val="0016089C"/>
    <w:rsid w:val="00161689"/>
    <w:rsid w:val="00162AD9"/>
    <w:rsid w:val="00162F61"/>
    <w:rsid w:val="00163AC2"/>
    <w:rsid w:val="00165B61"/>
    <w:rsid w:val="00171463"/>
    <w:rsid w:val="00173D6B"/>
    <w:rsid w:val="0017592D"/>
    <w:rsid w:val="00181DD2"/>
    <w:rsid w:val="001821C8"/>
    <w:rsid w:val="001827DA"/>
    <w:rsid w:val="001852FE"/>
    <w:rsid w:val="00190C26"/>
    <w:rsid w:val="00193B09"/>
    <w:rsid w:val="00195D4E"/>
    <w:rsid w:val="00197D73"/>
    <w:rsid w:val="001A3F67"/>
    <w:rsid w:val="001B3409"/>
    <w:rsid w:val="001B3928"/>
    <w:rsid w:val="001B692A"/>
    <w:rsid w:val="001C7FDF"/>
    <w:rsid w:val="001D2F4E"/>
    <w:rsid w:val="001D4B52"/>
    <w:rsid w:val="001D7A30"/>
    <w:rsid w:val="001E31C4"/>
    <w:rsid w:val="001E6858"/>
    <w:rsid w:val="001F19DA"/>
    <w:rsid w:val="001F32D0"/>
    <w:rsid w:val="001F709A"/>
    <w:rsid w:val="002005C5"/>
    <w:rsid w:val="0020218E"/>
    <w:rsid w:val="00202220"/>
    <w:rsid w:val="0020243D"/>
    <w:rsid w:val="00206322"/>
    <w:rsid w:val="002106CE"/>
    <w:rsid w:val="00210D1F"/>
    <w:rsid w:val="00212957"/>
    <w:rsid w:val="002146D3"/>
    <w:rsid w:val="00214D01"/>
    <w:rsid w:val="00223D1E"/>
    <w:rsid w:val="00226382"/>
    <w:rsid w:val="00226C69"/>
    <w:rsid w:val="00226E2A"/>
    <w:rsid w:val="00231DA7"/>
    <w:rsid w:val="002329B5"/>
    <w:rsid w:val="00236F3B"/>
    <w:rsid w:val="00237013"/>
    <w:rsid w:val="0023784F"/>
    <w:rsid w:val="00237F30"/>
    <w:rsid w:val="002445E4"/>
    <w:rsid w:val="00251002"/>
    <w:rsid w:val="00252A12"/>
    <w:rsid w:val="00257661"/>
    <w:rsid w:val="002766E5"/>
    <w:rsid w:val="00276A39"/>
    <w:rsid w:val="00280A2A"/>
    <w:rsid w:val="00280C0E"/>
    <w:rsid w:val="00281864"/>
    <w:rsid w:val="0028290C"/>
    <w:rsid w:val="00283E93"/>
    <w:rsid w:val="00286353"/>
    <w:rsid w:val="002912B3"/>
    <w:rsid w:val="00297247"/>
    <w:rsid w:val="00297FC7"/>
    <w:rsid w:val="002A0D7B"/>
    <w:rsid w:val="002A3665"/>
    <w:rsid w:val="002B0575"/>
    <w:rsid w:val="002B06B8"/>
    <w:rsid w:val="002B343A"/>
    <w:rsid w:val="002B3CAD"/>
    <w:rsid w:val="002B523B"/>
    <w:rsid w:val="002C7FAE"/>
    <w:rsid w:val="002D24F4"/>
    <w:rsid w:val="002D707B"/>
    <w:rsid w:val="002E14E1"/>
    <w:rsid w:val="002E4AA5"/>
    <w:rsid w:val="002E6418"/>
    <w:rsid w:val="002E705D"/>
    <w:rsid w:val="002E7ACA"/>
    <w:rsid w:val="002F7F4A"/>
    <w:rsid w:val="00302A35"/>
    <w:rsid w:val="00305348"/>
    <w:rsid w:val="003167E1"/>
    <w:rsid w:val="00317114"/>
    <w:rsid w:val="00317AEB"/>
    <w:rsid w:val="00333C8D"/>
    <w:rsid w:val="00337CF7"/>
    <w:rsid w:val="00354502"/>
    <w:rsid w:val="00356622"/>
    <w:rsid w:val="00356F67"/>
    <w:rsid w:val="00363697"/>
    <w:rsid w:val="00367D64"/>
    <w:rsid w:val="00370AA0"/>
    <w:rsid w:val="003714EF"/>
    <w:rsid w:val="003773D4"/>
    <w:rsid w:val="00381277"/>
    <w:rsid w:val="003818E0"/>
    <w:rsid w:val="003869EB"/>
    <w:rsid w:val="0039422A"/>
    <w:rsid w:val="00394E62"/>
    <w:rsid w:val="00396CEB"/>
    <w:rsid w:val="003A20BD"/>
    <w:rsid w:val="003B1853"/>
    <w:rsid w:val="003B36A3"/>
    <w:rsid w:val="003B5918"/>
    <w:rsid w:val="003C0DAA"/>
    <w:rsid w:val="003C1077"/>
    <w:rsid w:val="003C1081"/>
    <w:rsid w:val="003D0DE2"/>
    <w:rsid w:val="003D49D5"/>
    <w:rsid w:val="003E65FF"/>
    <w:rsid w:val="003E7777"/>
    <w:rsid w:val="003F3490"/>
    <w:rsid w:val="0040487E"/>
    <w:rsid w:val="00406B67"/>
    <w:rsid w:val="00410DF4"/>
    <w:rsid w:val="004401DE"/>
    <w:rsid w:val="00445BD7"/>
    <w:rsid w:val="00450546"/>
    <w:rsid w:val="004578DC"/>
    <w:rsid w:val="00457DE9"/>
    <w:rsid w:val="004630C5"/>
    <w:rsid w:val="004635D6"/>
    <w:rsid w:val="004643C2"/>
    <w:rsid w:val="00464EF4"/>
    <w:rsid w:val="00467023"/>
    <w:rsid w:val="00467265"/>
    <w:rsid w:val="00470DF1"/>
    <w:rsid w:val="0047336F"/>
    <w:rsid w:val="00474E99"/>
    <w:rsid w:val="00476CC7"/>
    <w:rsid w:val="00480B9A"/>
    <w:rsid w:val="0048137B"/>
    <w:rsid w:val="004813C3"/>
    <w:rsid w:val="004813C7"/>
    <w:rsid w:val="00487756"/>
    <w:rsid w:val="004940F6"/>
    <w:rsid w:val="004A041A"/>
    <w:rsid w:val="004A2C0F"/>
    <w:rsid w:val="004A35AE"/>
    <w:rsid w:val="004B0010"/>
    <w:rsid w:val="004B1373"/>
    <w:rsid w:val="004B383D"/>
    <w:rsid w:val="004B701B"/>
    <w:rsid w:val="004C1F5A"/>
    <w:rsid w:val="004C4766"/>
    <w:rsid w:val="004C626B"/>
    <w:rsid w:val="004C7FF9"/>
    <w:rsid w:val="004D18D3"/>
    <w:rsid w:val="004D4B0F"/>
    <w:rsid w:val="004E52B0"/>
    <w:rsid w:val="004F1E64"/>
    <w:rsid w:val="004F4030"/>
    <w:rsid w:val="005010BD"/>
    <w:rsid w:val="00501BDE"/>
    <w:rsid w:val="0050377C"/>
    <w:rsid w:val="005051C0"/>
    <w:rsid w:val="005055F4"/>
    <w:rsid w:val="00515DCC"/>
    <w:rsid w:val="005170BB"/>
    <w:rsid w:val="0051737C"/>
    <w:rsid w:val="00517F9C"/>
    <w:rsid w:val="00521445"/>
    <w:rsid w:val="00522E26"/>
    <w:rsid w:val="00523671"/>
    <w:rsid w:val="005260D0"/>
    <w:rsid w:val="00526943"/>
    <w:rsid w:val="005319D6"/>
    <w:rsid w:val="00535571"/>
    <w:rsid w:val="00537EAC"/>
    <w:rsid w:val="0054734E"/>
    <w:rsid w:val="00547945"/>
    <w:rsid w:val="00551483"/>
    <w:rsid w:val="00552137"/>
    <w:rsid w:val="005540BE"/>
    <w:rsid w:val="00560AF6"/>
    <w:rsid w:val="00561AAF"/>
    <w:rsid w:val="00562EBD"/>
    <w:rsid w:val="005720FF"/>
    <w:rsid w:val="0057317D"/>
    <w:rsid w:val="00573D19"/>
    <w:rsid w:val="00577190"/>
    <w:rsid w:val="00583DE9"/>
    <w:rsid w:val="0058420C"/>
    <w:rsid w:val="0058595D"/>
    <w:rsid w:val="00590977"/>
    <w:rsid w:val="0059131A"/>
    <w:rsid w:val="0059427B"/>
    <w:rsid w:val="00594866"/>
    <w:rsid w:val="005A3E31"/>
    <w:rsid w:val="005A6398"/>
    <w:rsid w:val="005B590C"/>
    <w:rsid w:val="005B60E5"/>
    <w:rsid w:val="005B7D94"/>
    <w:rsid w:val="005C13ED"/>
    <w:rsid w:val="005C1BDA"/>
    <w:rsid w:val="005C2542"/>
    <w:rsid w:val="005D2DDD"/>
    <w:rsid w:val="005D2ECC"/>
    <w:rsid w:val="005E1E6E"/>
    <w:rsid w:val="005E3A42"/>
    <w:rsid w:val="005E77DD"/>
    <w:rsid w:val="00601F25"/>
    <w:rsid w:val="00603588"/>
    <w:rsid w:val="00604310"/>
    <w:rsid w:val="0060578A"/>
    <w:rsid w:val="00614992"/>
    <w:rsid w:val="00616C37"/>
    <w:rsid w:val="00621DF4"/>
    <w:rsid w:val="00633C29"/>
    <w:rsid w:val="00635A4E"/>
    <w:rsid w:val="006370C8"/>
    <w:rsid w:val="006372C4"/>
    <w:rsid w:val="006377AD"/>
    <w:rsid w:val="006453BC"/>
    <w:rsid w:val="00646B2D"/>
    <w:rsid w:val="00650407"/>
    <w:rsid w:val="00683DCA"/>
    <w:rsid w:val="00684F15"/>
    <w:rsid w:val="00685A8F"/>
    <w:rsid w:val="00686D7B"/>
    <w:rsid w:val="00691E53"/>
    <w:rsid w:val="00694F5E"/>
    <w:rsid w:val="00695E36"/>
    <w:rsid w:val="006A6F8C"/>
    <w:rsid w:val="006A7CEF"/>
    <w:rsid w:val="006B3779"/>
    <w:rsid w:val="006B3A88"/>
    <w:rsid w:val="006B5271"/>
    <w:rsid w:val="006B7F18"/>
    <w:rsid w:val="006C259E"/>
    <w:rsid w:val="006C6B87"/>
    <w:rsid w:val="006C7691"/>
    <w:rsid w:val="006C7A49"/>
    <w:rsid w:val="006D6C24"/>
    <w:rsid w:val="006E2A21"/>
    <w:rsid w:val="006E372A"/>
    <w:rsid w:val="006E6F0A"/>
    <w:rsid w:val="006E6FC6"/>
    <w:rsid w:val="006F0250"/>
    <w:rsid w:val="006F19A7"/>
    <w:rsid w:val="006F20BF"/>
    <w:rsid w:val="006F6BF6"/>
    <w:rsid w:val="00702078"/>
    <w:rsid w:val="007039C7"/>
    <w:rsid w:val="00703FF2"/>
    <w:rsid w:val="00715F46"/>
    <w:rsid w:val="0071604C"/>
    <w:rsid w:val="00716556"/>
    <w:rsid w:val="00716A91"/>
    <w:rsid w:val="007427D8"/>
    <w:rsid w:val="00742BD6"/>
    <w:rsid w:val="00761D6E"/>
    <w:rsid w:val="00762A84"/>
    <w:rsid w:val="00764873"/>
    <w:rsid w:val="00765A7F"/>
    <w:rsid w:val="007724F7"/>
    <w:rsid w:val="007728BD"/>
    <w:rsid w:val="00772D0B"/>
    <w:rsid w:val="00776690"/>
    <w:rsid w:val="00782EE5"/>
    <w:rsid w:val="007854F0"/>
    <w:rsid w:val="00786E94"/>
    <w:rsid w:val="007A0540"/>
    <w:rsid w:val="007A2F55"/>
    <w:rsid w:val="007A32AD"/>
    <w:rsid w:val="007B6F83"/>
    <w:rsid w:val="007C4505"/>
    <w:rsid w:val="007D09A9"/>
    <w:rsid w:val="007D12ED"/>
    <w:rsid w:val="007D7E70"/>
    <w:rsid w:val="007D7F6D"/>
    <w:rsid w:val="007E7E5D"/>
    <w:rsid w:val="007F1631"/>
    <w:rsid w:val="007F5322"/>
    <w:rsid w:val="007F62BC"/>
    <w:rsid w:val="00802D88"/>
    <w:rsid w:val="00813BC1"/>
    <w:rsid w:val="008169E9"/>
    <w:rsid w:val="0081745B"/>
    <w:rsid w:val="00822D41"/>
    <w:rsid w:val="00835E98"/>
    <w:rsid w:val="00836586"/>
    <w:rsid w:val="00840632"/>
    <w:rsid w:val="008413B3"/>
    <w:rsid w:val="008414AC"/>
    <w:rsid w:val="00843E45"/>
    <w:rsid w:val="008468C4"/>
    <w:rsid w:val="008547A3"/>
    <w:rsid w:val="008574DB"/>
    <w:rsid w:val="008622CE"/>
    <w:rsid w:val="00863438"/>
    <w:rsid w:val="00864FFF"/>
    <w:rsid w:val="00871334"/>
    <w:rsid w:val="00871453"/>
    <w:rsid w:val="00872D93"/>
    <w:rsid w:val="008746F0"/>
    <w:rsid w:val="008800C8"/>
    <w:rsid w:val="00880812"/>
    <w:rsid w:val="00882118"/>
    <w:rsid w:val="00885A4F"/>
    <w:rsid w:val="00890F2F"/>
    <w:rsid w:val="00894317"/>
    <w:rsid w:val="00894D5E"/>
    <w:rsid w:val="008A02A4"/>
    <w:rsid w:val="008A49B8"/>
    <w:rsid w:val="008A507D"/>
    <w:rsid w:val="008A6A15"/>
    <w:rsid w:val="008B0C8C"/>
    <w:rsid w:val="008B107F"/>
    <w:rsid w:val="008B1BA7"/>
    <w:rsid w:val="008B4289"/>
    <w:rsid w:val="008B6776"/>
    <w:rsid w:val="008D5705"/>
    <w:rsid w:val="008D6292"/>
    <w:rsid w:val="008E2475"/>
    <w:rsid w:val="008E4A47"/>
    <w:rsid w:val="008E63F2"/>
    <w:rsid w:val="008F1FE0"/>
    <w:rsid w:val="008F26B2"/>
    <w:rsid w:val="008F4213"/>
    <w:rsid w:val="008F4BB5"/>
    <w:rsid w:val="008F6208"/>
    <w:rsid w:val="00902312"/>
    <w:rsid w:val="0091082F"/>
    <w:rsid w:val="00912CDB"/>
    <w:rsid w:val="0092179B"/>
    <w:rsid w:val="00924C8A"/>
    <w:rsid w:val="00927DCD"/>
    <w:rsid w:val="00930840"/>
    <w:rsid w:val="009350C6"/>
    <w:rsid w:val="00936610"/>
    <w:rsid w:val="00936B60"/>
    <w:rsid w:val="00937A29"/>
    <w:rsid w:val="00947EC9"/>
    <w:rsid w:val="009543D7"/>
    <w:rsid w:val="00962BB4"/>
    <w:rsid w:val="00963D39"/>
    <w:rsid w:val="009644B2"/>
    <w:rsid w:val="00965185"/>
    <w:rsid w:val="00971250"/>
    <w:rsid w:val="009750F5"/>
    <w:rsid w:val="00976072"/>
    <w:rsid w:val="00976180"/>
    <w:rsid w:val="00977776"/>
    <w:rsid w:val="00987972"/>
    <w:rsid w:val="00987FEA"/>
    <w:rsid w:val="009B7BBE"/>
    <w:rsid w:val="009C0705"/>
    <w:rsid w:val="009C0C20"/>
    <w:rsid w:val="009C76AC"/>
    <w:rsid w:val="009D3AFD"/>
    <w:rsid w:val="009D6BC5"/>
    <w:rsid w:val="009E0CAC"/>
    <w:rsid w:val="009E2245"/>
    <w:rsid w:val="009F351A"/>
    <w:rsid w:val="009F5CEE"/>
    <w:rsid w:val="009F71E6"/>
    <w:rsid w:val="00A01A6C"/>
    <w:rsid w:val="00A05554"/>
    <w:rsid w:val="00A1271D"/>
    <w:rsid w:val="00A20814"/>
    <w:rsid w:val="00A25DBF"/>
    <w:rsid w:val="00A2676B"/>
    <w:rsid w:val="00A334E8"/>
    <w:rsid w:val="00A36FC2"/>
    <w:rsid w:val="00A42ACE"/>
    <w:rsid w:val="00A442BE"/>
    <w:rsid w:val="00A452C0"/>
    <w:rsid w:val="00A45BDB"/>
    <w:rsid w:val="00A511B1"/>
    <w:rsid w:val="00A544A8"/>
    <w:rsid w:val="00A546B2"/>
    <w:rsid w:val="00A60789"/>
    <w:rsid w:val="00A65C12"/>
    <w:rsid w:val="00A7130B"/>
    <w:rsid w:val="00A7136E"/>
    <w:rsid w:val="00A91728"/>
    <w:rsid w:val="00AA0AD7"/>
    <w:rsid w:val="00AA1DF5"/>
    <w:rsid w:val="00AA6EC2"/>
    <w:rsid w:val="00AB0883"/>
    <w:rsid w:val="00AB4BDA"/>
    <w:rsid w:val="00AC6D10"/>
    <w:rsid w:val="00AD474F"/>
    <w:rsid w:val="00AD6AF5"/>
    <w:rsid w:val="00AE37A5"/>
    <w:rsid w:val="00AE391D"/>
    <w:rsid w:val="00AE7773"/>
    <w:rsid w:val="00AF3BEE"/>
    <w:rsid w:val="00B00DB0"/>
    <w:rsid w:val="00B11257"/>
    <w:rsid w:val="00B119D0"/>
    <w:rsid w:val="00B26E4D"/>
    <w:rsid w:val="00B27D0B"/>
    <w:rsid w:val="00B31D89"/>
    <w:rsid w:val="00B35C9E"/>
    <w:rsid w:val="00B36AB8"/>
    <w:rsid w:val="00B40A61"/>
    <w:rsid w:val="00B42397"/>
    <w:rsid w:val="00B54D78"/>
    <w:rsid w:val="00B610AC"/>
    <w:rsid w:val="00B65154"/>
    <w:rsid w:val="00B65DFD"/>
    <w:rsid w:val="00B6646D"/>
    <w:rsid w:val="00B67C8F"/>
    <w:rsid w:val="00B71841"/>
    <w:rsid w:val="00B82E2B"/>
    <w:rsid w:val="00B83498"/>
    <w:rsid w:val="00B8709B"/>
    <w:rsid w:val="00B873F6"/>
    <w:rsid w:val="00B9401C"/>
    <w:rsid w:val="00B9460D"/>
    <w:rsid w:val="00B95DAE"/>
    <w:rsid w:val="00BA3948"/>
    <w:rsid w:val="00BA4F2C"/>
    <w:rsid w:val="00BB307D"/>
    <w:rsid w:val="00BB3355"/>
    <w:rsid w:val="00BB54E7"/>
    <w:rsid w:val="00BC0D99"/>
    <w:rsid w:val="00BC1D9C"/>
    <w:rsid w:val="00BC41A7"/>
    <w:rsid w:val="00BC49A8"/>
    <w:rsid w:val="00BD1431"/>
    <w:rsid w:val="00BD14EB"/>
    <w:rsid w:val="00BD2CD4"/>
    <w:rsid w:val="00BE0E2F"/>
    <w:rsid w:val="00BF22F6"/>
    <w:rsid w:val="00BF3073"/>
    <w:rsid w:val="00C06462"/>
    <w:rsid w:val="00C07EF4"/>
    <w:rsid w:val="00C14551"/>
    <w:rsid w:val="00C311E9"/>
    <w:rsid w:val="00C33291"/>
    <w:rsid w:val="00C3332D"/>
    <w:rsid w:val="00C35D96"/>
    <w:rsid w:val="00C37B37"/>
    <w:rsid w:val="00C438AF"/>
    <w:rsid w:val="00C52A88"/>
    <w:rsid w:val="00C5499C"/>
    <w:rsid w:val="00C70437"/>
    <w:rsid w:val="00C82DAE"/>
    <w:rsid w:val="00C92181"/>
    <w:rsid w:val="00C9332B"/>
    <w:rsid w:val="00C94514"/>
    <w:rsid w:val="00C95012"/>
    <w:rsid w:val="00C95C71"/>
    <w:rsid w:val="00CA0DE4"/>
    <w:rsid w:val="00CA1363"/>
    <w:rsid w:val="00CA51DE"/>
    <w:rsid w:val="00CA65A3"/>
    <w:rsid w:val="00CA7560"/>
    <w:rsid w:val="00CA79BF"/>
    <w:rsid w:val="00CB0B57"/>
    <w:rsid w:val="00CB1766"/>
    <w:rsid w:val="00CB400C"/>
    <w:rsid w:val="00CB4D80"/>
    <w:rsid w:val="00CB68C4"/>
    <w:rsid w:val="00CC209C"/>
    <w:rsid w:val="00CD055C"/>
    <w:rsid w:val="00CD4962"/>
    <w:rsid w:val="00CE0618"/>
    <w:rsid w:val="00CF1054"/>
    <w:rsid w:val="00CF3D3A"/>
    <w:rsid w:val="00CF40F1"/>
    <w:rsid w:val="00CF440D"/>
    <w:rsid w:val="00CF509B"/>
    <w:rsid w:val="00CF6666"/>
    <w:rsid w:val="00CF6E17"/>
    <w:rsid w:val="00D014FE"/>
    <w:rsid w:val="00D12A6F"/>
    <w:rsid w:val="00D1358E"/>
    <w:rsid w:val="00D13FA0"/>
    <w:rsid w:val="00D15CBE"/>
    <w:rsid w:val="00D202DC"/>
    <w:rsid w:val="00D21A2C"/>
    <w:rsid w:val="00D23761"/>
    <w:rsid w:val="00D31766"/>
    <w:rsid w:val="00D329AC"/>
    <w:rsid w:val="00D42626"/>
    <w:rsid w:val="00D47682"/>
    <w:rsid w:val="00D546AC"/>
    <w:rsid w:val="00D570C1"/>
    <w:rsid w:val="00D65D33"/>
    <w:rsid w:val="00D70D5C"/>
    <w:rsid w:val="00D71263"/>
    <w:rsid w:val="00D73BA1"/>
    <w:rsid w:val="00D74B5E"/>
    <w:rsid w:val="00D806A4"/>
    <w:rsid w:val="00D81369"/>
    <w:rsid w:val="00DB0760"/>
    <w:rsid w:val="00DB20A7"/>
    <w:rsid w:val="00DB4C0F"/>
    <w:rsid w:val="00DB7614"/>
    <w:rsid w:val="00DC1426"/>
    <w:rsid w:val="00DC1CAF"/>
    <w:rsid w:val="00DD1799"/>
    <w:rsid w:val="00DD1F4D"/>
    <w:rsid w:val="00DD55BD"/>
    <w:rsid w:val="00DD5A0A"/>
    <w:rsid w:val="00DE0678"/>
    <w:rsid w:val="00DE09C8"/>
    <w:rsid w:val="00DE2BB8"/>
    <w:rsid w:val="00DE2BD6"/>
    <w:rsid w:val="00DE31CD"/>
    <w:rsid w:val="00DE5069"/>
    <w:rsid w:val="00DE6050"/>
    <w:rsid w:val="00DF34B3"/>
    <w:rsid w:val="00DF37F5"/>
    <w:rsid w:val="00DF523D"/>
    <w:rsid w:val="00DF6912"/>
    <w:rsid w:val="00DF6C1C"/>
    <w:rsid w:val="00DF7C09"/>
    <w:rsid w:val="00E0025C"/>
    <w:rsid w:val="00E010E4"/>
    <w:rsid w:val="00E03632"/>
    <w:rsid w:val="00E065D4"/>
    <w:rsid w:val="00E24163"/>
    <w:rsid w:val="00E24E77"/>
    <w:rsid w:val="00E2556B"/>
    <w:rsid w:val="00E30CED"/>
    <w:rsid w:val="00E3317A"/>
    <w:rsid w:val="00E43125"/>
    <w:rsid w:val="00E45B47"/>
    <w:rsid w:val="00E47EB7"/>
    <w:rsid w:val="00E5172D"/>
    <w:rsid w:val="00E5201A"/>
    <w:rsid w:val="00E5584E"/>
    <w:rsid w:val="00E67E4F"/>
    <w:rsid w:val="00E74C1B"/>
    <w:rsid w:val="00E8056D"/>
    <w:rsid w:val="00E80FA9"/>
    <w:rsid w:val="00E817BD"/>
    <w:rsid w:val="00E84638"/>
    <w:rsid w:val="00E92576"/>
    <w:rsid w:val="00E930A6"/>
    <w:rsid w:val="00E96D7A"/>
    <w:rsid w:val="00E974F3"/>
    <w:rsid w:val="00EA3FD8"/>
    <w:rsid w:val="00EB5B79"/>
    <w:rsid w:val="00EC55B0"/>
    <w:rsid w:val="00EC72D8"/>
    <w:rsid w:val="00ED2B87"/>
    <w:rsid w:val="00ED2DEC"/>
    <w:rsid w:val="00ED3D69"/>
    <w:rsid w:val="00ED6EAB"/>
    <w:rsid w:val="00EE1F0F"/>
    <w:rsid w:val="00EE5268"/>
    <w:rsid w:val="00EF1AC3"/>
    <w:rsid w:val="00EF1B78"/>
    <w:rsid w:val="00EF3BA6"/>
    <w:rsid w:val="00F01432"/>
    <w:rsid w:val="00F01C1C"/>
    <w:rsid w:val="00F035AD"/>
    <w:rsid w:val="00F03C8C"/>
    <w:rsid w:val="00F048F2"/>
    <w:rsid w:val="00F0752F"/>
    <w:rsid w:val="00F117DA"/>
    <w:rsid w:val="00F16344"/>
    <w:rsid w:val="00F21284"/>
    <w:rsid w:val="00F24390"/>
    <w:rsid w:val="00F30329"/>
    <w:rsid w:val="00F32265"/>
    <w:rsid w:val="00F35E37"/>
    <w:rsid w:val="00F36C71"/>
    <w:rsid w:val="00F40AC0"/>
    <w:rsid w:val="00F42677"/>
    <w:rsid w:val="00F42A62"/>
    <w:rsid w:val="00F47E35"/>
    <w:rsid w:val="00F54905"/>
    <w:rsid w:val="00F55C02"/>
    <w:rsid w:val="00F55F5C"/>
    <w:rsid w:val="00F57374"/>
    <w:rsid w:val="00F6075D"/>
    <w:rsid w:val="00F710F7"/>
    <w:rsid w:val="00F71D38"/>
    <w:rsid w:val="00F740CD"/>
    <w:rsid w:val="00F76884"/>
    <w:rsid w:val="00F8119A"/>
    <w:rsid w:val="00F93CC6"/>
    <w:rsid w:val="00FA2B62"/>
    <w:rsid w:val="00FA3244"/>
    <w:rsid w:val="00FB4282"/>
    <w:rsid w:val="00FC3ABB"/>
    <w:rsid w:val="00FD4614"/>
    <w:rsid w:val="00FD7CB4"/>
    <w:rsid w:val="00FE2205"/>
    <w:rsid w:val="00FE3199"/>
    <w:rsid w:val="00FE4032"/>
    <w:rsid w:val="00FF178D"/>
    <w:rsid w:val="00FF58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25667C75"/>
  <w15:chartTrackingRefBased/>
  <w15:docId w15:val="{76ED08D9-A359-4CD5-BA9A-347C76235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C71"/>
  </w:style>
  <w:style w:type="paragraph" w:styleId="Heading1">
    <w:name w:val="heading 1"/>
    <w:basedOn w:val="Normal"/>
    <w:next w:val="Normal"/>
    <w:link w:val="Heading1Char"/>
    <w:autoRedefine/>
    <w:uiPriority w:val="9"/>
    <w:qFormat/>
    <w:rsid w:val="00CD055C"/>
    <w:pPr>
      <w:keepNext/>
      <w:keepLines/>
      <w:spacing w:before="240" w:after="0" w:line="480" w:lineRule="auto"/>
      <w:outlineLvl w:val="0"/>
    </w:pPr>
    <w:rPr>
      <w:rFonts w:ascii="Times New Roman" w:eastAsiaTheme="majorEastAsia" w:hAnsi="Times New Roman" w:cstheme="majorBidi"/>
      <w:b/>
      <w:sz w:val="24"/>
      <w:szCs w:val="24"/>
      <w:lang w:val="fi-FI"/>
    </w:rPr>
  </w:style>
  <w:style w:type="paragraph" w:styleId="Heading2">
    <w:name w:val="heading 2"/>
    <w:basedOn w:val="Normal"/>
    <w:next w:val="Normal"/>
    <w:link w:val="Heading2Char"/>
    <w:autoRedefine/>
    <w:uiPriority w:val="9"/>
    <w:unhideWhenUsed/>
    <w:qFormat/>
    <w:rsid w:val="00843E45"/>
    <w:pPr>
      <w:keepNext/>
      <w:keepLines/>
      <w:spacing w:before="40" w:after="0" w:line="480" w:lineRule="auto"/>
      <w:jc w:val="both"/>
      <w:outlineLvl w:val="1"/>
    </w:pPr>
    <w:rPr>
      <w:rFonts w:ascii="Times New Roman" w:eastAsiaTheme="majorEastAsia" w:hAnsi="Times New Roman" w:cs="Times New Roman"/>
      <w:b/>
      <w:sz w:val="24"/>
      <w:szCs w:val="24"/>
      <w:shd w:val="clear" w:color="auto" w:fill="FFFFFF"/>
      <w:lang w:val="fi-FI"/>
    </w:rPr>
  </w:style>
  <w:style w:type="paragraph" w:styleId="Heading3">
    <w:name w:val="heading 3"/>
    <w:basedOn w:val="Normal"/>
    <w:next w:val="Normal"/>
    <w:link w:val="Heading3Char"/>
    <w:autoRedefine/>
    <w:uiPriority w:val="9"/>
    <w:unhideWhenUsed/>
    <w:qFormat/>
    <w:rsid w:val="008B4289"/>
    <w:pPr>
      <w:keepNext/>
      <w:keepLines/>
      <w:spacing w:before="40" w:after="0"/>
      <w:outlineLvl w:val="2"/>
    </w:pPr>
    <w:rPr>
      <w:rFonts w:ascii="Times New Roman" w:eastAsiaTheme="majorEastAsia" w:hAnsi="Times New Roman" w:cstheme="majorBidi"/>
      <w:b/>
      <w:i/>
      <w:sz w:val="24"/>
      <w:szCs w:val="24"/>
      <w:lang w:val="en"/>
    </w:rPr>
  </w:style>
  <w:style w:type="paragraph" w:styleId="Heading4">
    <w:name w:val="heading 4"/>
    <w:basedOn w:val="Normal"/>
    <w:next w:val="Normal"/>
    <w:link w:val="Heading4Char"/>
    <w:uiPriority w:val="9"/>
    <w:unhideWhenUsed/>
    <w:qFormat/>
    <w:rsid w:val="00822D4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822D41"/>
    <w:pPr>
      <w:keepNext/>
      <w:keepLines/>
      <w:spacing w:before="200" w:after="0" w:line="360" w:lineRule="auto"/>
      <w:ind w:left="1009" w:hanging="1009"/>
      <w:outlineLvl w:val="4"/>
    </w:pPr>
    <w:rPr>
      <w:rFonts w:ascii="Arial" w:eastAsiaTheme="majorEastAsia" w:hAnsi="Arial" w:cstheme="majorBidi"/>
      <w:color w:val="323E4F" w:themeColor="text2" w:themeShade="BF"/>
    </w:rPr>
  </w:style>
  <w:style w:type="paragraph" w:styleId="Heading6">
    <w:name w:val="heading 6"/>
    <w:basedOn w:val="Normal"/>
    <w:next w:val="Normal"/>
    <w:link w:val="Heading6Char"/>
    <w:uiPriority w:val="9"/>
    <w:unhideWhenUsed/>
    <w:qFormat/>
    <w:rsid w:val="00822D41"/>
    <w:pPr>
      <w:keepNext/>
      <w:keepLines/>
      <w:spacing w:before="200" w:after="0" w:line="360" w:lineRule="auto"/>
      <w:ind w:left="1151" w:hanging="1151"/>
      <w:outlineLvl w:val="5"/>
    </w:pPr>
    <w:rPr>
      <w:rFonts w:ascii="Arial" w:eastAsiaTheme="majorEastAsia" w:hAnsi="Arial" w:cstheme="majorBidi"/>
      <w:i/>
      <w:iCs/>
      <w:color w:val="323E4F" w:themeColor="text2" w:themeShade="BF"/>
    </w:rPr>
  </w:style>
  <w:style w:type="paragraph" w:styleId="Heading7">
    <w:name w:val="heading 7"/>
    <w:basedOn w:val="Normal"/>
    <w:next w:val="Normal"/>
    <w:link w:val="Heading7Char"/>
    <w:uiPriority w:val="9"/>
    <w:semiHidden/>
    <w:unhideWhenUsed/>
    <w:qFormat/>
    <w:rsid w:val="00822D41"/>
    <w:pPr>
      <w:keepNext/>
      <w:keepLines/>
      <w:spacing w:before="200" w:after="0"/>
      <w:ind w:left="1296" w:hanging="1296"/>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22D41"/>
    <w:pPr>
      <w:keepNext/>
      <w:keepLines/>
      <w:spacing w:before="200" w:after="0"/>
      <w:ind w:left="144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22D41"/>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720F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720FF"/>
    <w:rPr>
      <w:rFonts w:ascii="Calibri" w:hAnsi="Calibri"/>
      <w:szCs w:val="21"/>
    </w:rPr>
  </w:style>
  <w:style w:type="character" w:customStyle="1" w:styleId="Heading1Char">
    <w:name w:val="Heading 1 Char"/>
    <w:basedOn w:val="DefaultParagraphFont"/>
    <w:link w:val="Heading1"/>
    <w:uiPriority w:val="9"/>
    <w:rsid w:val="00CD055C"/>
    <w:rPr>
      <w:rFonts w:ascii="Times New Roman" w:eastAsiaTheme="majorEastAsia" w:hAnsi="Times New Roman" w:cstheme="majorBidi"/>
      <w:b/>
      <w:sz w:val="24"/>
      <w:szCs w:val="24"/>
      <w:lang w:val="fi-FI"/>
    </w:rPr>
  </w:style>
  <w:style w:type="paragraph" w:styleId="ListParagraph">
    <w:name w:val="List Paragraph"/>
    <w:basedOn w:val="Normal"/>
    <w:uiPriority w:val="34"/>
    <w:qFormat/>
    <w:rsid w:val="00822D41"/>
    <w:pPr>
      <w:ind w:left="720"/>
      <w:contextualSpacing/>
    </w:pPr>
    <w:rPr>
      <w:rFonts w:ascii="Arial" w:eastAsiaTheme="minorEastAsia" w:hAnsi="Arial"/>
    </w:rPr>
  </w:style>
  <w:style w:type="character" w:customStyle="1" w:styleId="Heading2Char">
    <w:name w:val="Heading 2 Char"/>
    <w:basedOn w:val="DefaultParagraphFont"/>
    <w:link w:val="Heading2"/>
    <w:uiPriority w:val="9"/>
    <w:rsid w:val="00843E45"/>
    <w:rPr>
      <w:rFonts w:ascii="Times New Roman" w:eastAsiaTheme="majorEastAsia" w:hAnsi="Times New Roman" w:cs="Times New Roman"/>
      <w:b/>
      <w:sz w:val="24"/>
      <w:szCs w:val="24"/>
      <w:lang w:val="fi-FI"/>
    </w:rPr>
  </w:style>
  <w:style w:type="character" w:customStyle="1" w:styleId="Heading3Char">
    <w:name w:val="Heading 3 Char"/>
    <w:basedOn w:val="DefaultParagraphFont"/>
    <w:link w:val="Heading3"/>
    <w:uiPriority w:val="9"/>
    <w:rsid w:val="008B4289"/>
    <w:rPr>
      <w:rFonts w:ascii="Times New Roman" w:eastAsiaTheme="majorEastAsia" w:hAnsi="Times New Roman" w:cstheme="majorBidi"/>
      <w:b/>
      <w:i/>
      <w:sz w:val="24"/>
      <w:szCs w:val="24"/>
      <w:lang w:val="en"/>
    </w:rPr>
  </w:style>
  <w:style w:type="character" w:customStyle="1" w:styleId="Heading4Char">
    <w:name w:val="Heading 4 Char"/>
    <w:basedOn w:val="DefaultParagraphFont"/>
    <w:link w:val="Heading4"/>
    <w:uiPriority w:val="9"/>
    <w:rsid w:val="00822D41"/>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822D41"/>
    <w:rPr>
      <w:rFonts w:ascii="Arial" w:eastAsiaTheme="majorEastAsia" w:hAnsi="Arial" w:cstheme="majorBidi"/>
      <w:color w:val="323E4F" w:themeColor="text2" w:themeShade="BF"/>
    </w:rPr>
  </w:style>
  <w:style w:type="character" w:customStyle="1" w:styleId="Heading6Char">
    <w:name w:val="Heading 6 Char"/>
    <w:basedOn w:val="DefaultParagraphFont"/>
    <w:link w:val="Heading6"/>
    <w:uiPriority w:val="9"/>
    <w:rsid w:val="00822D41"/>
    <w:rPr>
      <w:rFonts w:ascii="Arial" w:eastAsiaTheme="majorEastAsia" w:hAnsi="Arial" w:cstheme="majorBidi"/>
      <w:i/>
      <w:iCs/>
      <w:color w:val="323E4F" w:themeColor="text2" w:themeShade="BF"/>
    </w:rPr>
  </w:style>
  <w:style w:type="character" w:customStyle="1" w:styleId="Heading7Char">
    <w:name w:val="Heading 7 Char"/>
    <w:basedOn w:val="DefaultParagraphFont"/>
    <w:link w:val="Heading7"/>
    <w:uiPriority w:val="9"/>
    <w:semiHidden/>
    <w:rsid w:val="00822D4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22D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22D41"/>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822D41"/>
    <w:rPr>
      <w:color w:val="0563C1" w:themeColor="hyperlink"/>
      <w:u w:val="single"/>
    </w:rPr>
  </w:style>
  <w:style w:type="table" w:styleId="TableGrid">
    <w:name w:val="Table Grid"/>
    <w:basedOn w:val="TableNormal"/>
    <w:uiPriority w:val="39"/>
    <w:rsid w:val="00822D4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22D4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22D41"/>
    <w:rPr>
      <w:b/>
      <w:bCs/>
      <w:color w:val="000000" w:themeColor="text1"/>
    </w:rPr>
  </w:style>
  <w:style w:type="character" w:styleId="Emphasis">
    <w:name w:val="Emphasis"/>
    <w:basedOn w:val="DefaultParagraphFont"/>
    <w:uiPriority w:val="20"/>
    <w:qFormat/>
    <w:rsid w:val="00822D41"/>
    <w:rPr>
      <w:i/>
      <w:iCs/>
      <w:color w:val="auto"/>
    </w:rPr>
  </w:style>
  <w:style w:type="paragraph" w:customStyle="1" w:styleId="ColorfulList-Accent11">
    <w:name w:val="Colorful List - Accent 11"/>
    <w:basedOn w:val="Normal"/>
    <w:uiPriority w:val="34"/>
    <w:semiHidden/>
    <w:qFormat/>
    <w:rsid w:val="00822D41"/>
    <w:pPr>
      <w:spacing w:after="200" w:line="276" w:lineRule="auto"/>
      <w:ind w:left="720"/>
      <w:contextualSpacing/>
    </w:pPr>
    <w:rPr>
      <w:rFonts w:ascii="Times New Roman" w:eastAsia="Calibri" w:hAnsi="Times New Roman" w:cs="Times New Roman"/>
      <w:sz w:val="24"/>
    </w:rPr>
  </w:style>
  <w:style w:type="character" w:customStyle="1" w:styleId="current-selection">
    <w:name w:val="current-selection"/>
    <w:basedOn w:val="DefaultParagraphFont"/>
    <w:rsid w:val="00822D41"/>
  </w:style>
  <w:style w:type="character" w:customStyle="1" w:styleId="a">
    <w:name w:val="_"/>
    <w:basedOn w:val="DefaultParagraphFont"/>
    <w:rsid w:val="00822D41"/>
  </w:style>
  <w:style w:type="character" w:customStyle="1" w:styleId="apple-converted-space">
    <w:name w:val="apple-converted-space"/>
    <w:basedOn w:val="DefaultParagraphFont"/>
    <w:rsid w:val="00822D41"/>
  </w:style>
  <w:style w:type="paragraph" w:styleId="Header">
    <w:name w:val="header"/>
    <w:basedOn w:val="Normal"/>
    <w:link w:val="HeaderChar"/>
    <w:uiPriority w:val="99"/>
    <w:unhideWhenUsed/>
    <w:rsid w:val="00822D41"/>
    <w:pPr>
      <w:tabs>
        <w:tab w:val="center" w:pos="4513"/>
        <w:tab w:val="right" w:pos="9026"/>
      </w:tabs>
      <w:spacing w:after="0" w:line="240" w:lineRule="auto"/>
    </w:pPr>
    <w:rPr>
      <w:rFonts w:ascii="Arial" w:eastAsiaTheme="minorEastAsia" w:hAnsi="Arial"/>
    </w:rPr>
  </w:style>
  <w:style w:type="character" w:customStyle="1" w:styleId="HeaderChar">
    <w:name w:val="Header Char"/>
    <w:basedOn w:val="DefaultParagraphFont"/>
    <w:link w:val="Header"/>
    <w:uiPriority w:val="99"/>
    <w:rsid w:val="00822D41"/>
    <w:rPr>
      <w:rFonts w:ascii="Arial" w:eastAsiaTheme="minorEastAsia" w:hAnsi="Arial"/>
    </w:rPr>
  </w:style>
  <w:style w:type="paragraph" w:styleId="Footer">
    <w:name w:val="footer"/>
    <w:basedOn w:val="Normal"/>
    <w:link w:val="FooterChar"/>
    <w:uiPriority w:val="99"/>
    <w:unhideWhenUsed/>
    <w:rsid w:val="00822D41"/>
    <w:pPr>
      <w:tabs>
        <w:tab w:val="center" w:pos="4513"/>
        <w:tab w:val="right" w:pos="9026"/>
      </w:tabs>
      <w:spacing w:after="0" w:line="240" w:lineRule="auto"/>
    </w:pPr>
    <w:rPr>
      <w:rFonts w:ascii="Arial" w:eastAsiaTheme="minorEastAsia" w:hAnsi="Arial"/>
    </w:rPr>
  </w:style>
  <w:style w:type="character" w:customStyle="1" w:styleId="FooterChar">
    <w:name w:val="Footer Char"/>
    <w:basedOn w:val="DefaultParagraphFont"/>
    <w:link w:val="Footer"/>
    <w:uiPriority w:val="99"/>
    <w:rsid w:val="00822D41"/>
    <w:rPr>
      <w:rFonts w:ascii="Arial" w:eastAsiaTheme="minorEastAsia" w:hAnsi="Arial"/>
    </w:rPr>
  </w:style>
  <w:style w:type="character" w:customStyle="1" w:styleId="ref-lnk">
    <w:name w:val="ref-lnk"/>
    <w:basedOn w:val="DefaultParagraphFont"/>
    <w:rsid w:val="00822D41"/>
  </w:style>
  <w:style w:type="character" w:customStyle="1" w:styleId="ref-overlay">
    <w:name w:val="ref-overlay"/>
    <w:basedOn w:val="DefaultParagraphFont"/>
    <w:rsid w:val="00822D41"/>
  </w:style>
  <w:style w:type="character" w:customStyle="1" w:styleId="hlfld-contribauthor">
    <w:name w:val="hlfld-contribauthor"/>
    <w:basedOn w:val="DefaultParagraphFont"/>
    <w:rsid w:val="00822D41"/>
  </w:style>
  <w:style w:type="character" w:customStyle="1" w:styleId="nlmgiven-names">
    <w:name w:val="nlm_given-names"/>
    <w:basedOn w:val="DefaultParagraphFont"/>
    <w:rsid w:val="00822D41"/>
  </w:style>
  <w:style w:type="character" w:customStyle="1" w:styleId="nlmarticle-title">
    <w:name w:val="nlm_article-title"/>
    <w:basedOn w:val="DefaultParagraphFont"/>
    <w:rsid w:val="00822D41"/>
  </w:style>
  <w:style w:type="character" w:customStyle="1" w:styleId="nlmyear">
    <w:name w:val="nlm_year"/>
    <w:basedOn w:val="DefaultParagraphFont"/>
    <w:rsid w:val="00822D41"/>
  </w:style>
  <w:style w:type="character" w:customStyle="1" w:styleId="nlmfpage">
    <w:name w:val="nlm_fpage"/>
    <w:basedOn w:val="DefaultParagraphFont"/>
    <w:rsid w:val="00822D41"/>
  </w:style>
  <w:style w:type="character" w:customStyle="1" w:styleId="nlmlpage">
    <w:name w:val="nlm_lpage"/>
    <w:basedOn w:val="DefaultParagraphFont"/>
    <w:rsid w:val="00822D41"/>
  </w:style>
  <w:style w:type="character" w:customStyle="1" w:styleId="ref-links">
    <w:name w:val="ref-links"/>
    <w:basedOn w:val="DefaultParagraphFont"/>
    <w:rsid w:val="00822D41"/>
  </w:style>
  <w:style w:type="character" w:customStyle="1" w:styleId="xlinks-container">
    <w:name w:val="xlinks-container"/>
    <w:basedOn w:val="DefaultParagraphFont"/>
    <w:rsid w:val="00822D41"/>
  </w:style>
  <w:style w:type="character" w:customStyle="1" w:styleId="googlescholar-container">
    <w:name w:val="googlescholar-container"/>
    <w:basedOn w:val="DefaultParagraphFont"/>
    <w:rsid w:val="00822D41"/>
  </w:style>
  <w:style w:type="character" w:customStyle="1" w:styleId="internalref">
    <w:name w:val="internalref"/>
    <w:basedOn w:val="DefaultParagraphFont"/>
    <w:rsid w:val="00822D41"/>
  </w:style>
  <w:style w:type="character" w:customStyle="1" w:styleId="label">
    <w:name w:val="label"/>
    <w:basedOn w:val="DefaultParagraphFont"/>
    <w:rsid w:val="00822D41"/>
  </w:style>
  <w:style w:type="paragraph" w:styleId="Caption">
    <w:name w:val="caption"/>
    <w:basedOn w:val="Normal"/>
    <w:next w:val="Normal"/>
    <w:uiPriority w:val="35"/>
    <w:unhideWhenUsed/>
    <w:qFormat/>
    <w:rsid w:val="00822D41"/>
    <w:pPr>
      <w:spacing w:after="200" w:line="240" w:lineRule="auto"/>
    </w:pPr>
    <w:rPr>
      <w:rFonts w:ascii="Arial" w:eastAsiaTheme="minorEastAsia" w:hAnsi="Arial"/>
      <w:i/>
      <w:iCs/>
      <w:color w:val="44546A" w:themeColor="text2"/>
      <w:sz w:val="18"/>
      <w:szCs w:val="18"/>
    </w:rPr>
  </w:style>
  <w:style w:type="table" w:customStyle="1" w:styleId="PlainTable41">
    <w:name w:val="Plain Table 41"/>
    <w:basedOn w:val="TableNormal"/>
    <w:uiPriority w:val="44"/>
    <w:rsid w:val="00822D41"/>
    <w:pPr>
      <w:spacing w:after="0" w:line="240" w:lineRule="auto"/>
    </w:pPr>
    <w:rPr>
      <w:rFonts w:eastAsiaTheme="minorEastAsia"/>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822D41"/>
    <w:pPr>
      <w:spacing w:after="0" w:line="240" w:lineRule="auto"/>
    </w:pPr>
    <w:rPr>
      <w:rFonts w:eastAsiaTheme="minorEastAsia"/>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Spacing">
    <w:name w:val="No Spacing"/>
    <w:link w:val="NoSpacingChar"/>
    <w:uiPriority w:val="1"/>
    <w:qFormat/>
    <w:rsid w:val="00822D41"/>
    <w:pPr>
      <w:spacing w:after="0" w:line="240" w:lineRule="auto"/>
    </w:pPr>
    <w:rPr>
      <w:rFonts w:eastAsiaTheme="minorEastAsia"/>
    </w:rPr>
  </w:style>
  <w:style w:type="character" w:styleId="CommentReference">
    <w:name w:val="annotation reference"/>
    <w:basedOn w:val="DefaultParagraphFont"/>
    <w:uiPriority w:val="99"/>
    <w:semiHidden/>
    <w:unhideWhenUsed/>
    <w:rsid w:val="00822D41"/>
    <w:rPr>
      <w:sz w:val="18"/>
      <w:szCs w:val="18"/>
    </w:rPr>
  </w:style>
  <w:style w:type="paragraph" w:styleId="CommentText">
    <w:name w:val="annotation text"/>
    <w:basedOn w:val="Normal"/>
    <w:link w:val="CommentTextChar"/>
    <w:uiPriority w:val="99"/>
    <w:semiHidden/>
    <w:unhideWhenUsed/>
    <w:rsid w:val="00822D41"/>
    <w:pPr>
      <w:spacing w:line="240" w:lineRule="auto"/>
    </w:pPr>
    <w:rPr>
      <w:rFonts w:ascii="Arial" w:eastAsiaTheme="minorEastAsia" w:hAnsi="Arial"/>
      <w:sz w:val="24"/>
      <w:szCs w:val="24"/>
    </w:rPr>
  </w:style>
  <w:style w:type="character" w:customStyle="1" w:styleId="CommentTextChar">
    <w:name w:val="Comment Text Char"/>
    <w:basedOn w:val="DefaultParagraphFont"/>
    <w:link w:val="CommentText"/>
    <w:uiPriority w:val="99"/>
    <w:semiHidden/>
    <w:rsid w:val="00822D41"/>
    <w:rPr>
      <w:rFonts w:ascii="Arial" w:eastAsiaTheme="minorEastAsia" w:hAnsi="Arial"/>
      <w:sz w:val="24"/>
      <w:szCs w:val="24"/>
    </w:rPr>
  </w:style>
  <w:style w:type="paragraph" w:styleId="CommentSubject">
    <w:name w:val="annotation subject"/>
    <w:basedOn w:val="CommentText"/>
    <w:next w:val="CommentText"/>
    <w:link w:val="CommentSubjectChar"/>
    <w:uiPriority w:val="99"/>
    <w:semiHidden/>
    <w:unhideWhenUsed/>
    <w:rsid w:val="00822D41"/>
    <w:rPr>
      <w:b/>
      <w:bCs/>
      <w:sz w:val="20"/>
      <w:szCs w:val="20"/>
    </w:rPr>
  </w:style>
  <w:style w:type="character" w:customStyle="1" w:styleId="CommentSubjectChar">
    <w:name w:val="Comment Subject Char"/>
    <w:basedOn w:val="CommentTextChar"/>
    <w:link w:val="CommentSubject"/>
    <w:uiPriority w:val="99"/>
    <w:semiHidden/>
    <w:rsid w:val="00822D41"/>
    <w:rPr>
      <w:rFonts w:ascii="Arial" w:eastAsiaTheme="minorEastAsia" w:hAnsi="Arial"/>
      <w:b/>
      <w:bCs/>
      <w:sz w:val="20"/>
      <w:szCs w:val="20"/>
    </w:rPr>
  </w:style>
  <w:style w:type="paragraph" w:styleId="BalloonText">
    <w:name w:val="Balloon Text"/>
    <w:basedOn w:val="Normal"/>
    <w:link w:val="BalloonTextChar"/>
    <w:uiPriority w:val="99"/>
    <w:semiHidden/>
    <w:unhideWhenUsed/>
    <w:rsid w:val="00822D41"/>
    <w:pPr>
      <w:spacing w:after="0" w:line="240" w:lineRule="auto"/>
    </w:pPr>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822D41"/>
    <w:rPr>
      <w:rFonts w:ascii="Lucida Grande" w:eastAsiaTheme="minorEastAsia" w:hAnsi="Lucida Grande" w:cs="Lucida Grande"/>
      <w:sz w:val="18"/>
      <w:szCs w:val="18"/>
    </w:rPr>
  </w:style>
  <w:style w:type="table" w:styleId="PlainTable1">
    <w:name w:val="Plain Table 1"/>
    <w:basedOn w:val="TableNormal"/>
    <w:uiPriority w:val="99"/>
    <w:rsid w:val="00822D41"/>
    <w:pPr>
      <w:spacing w:after="0" w:line="240" w:lineRule="auto"/>
    </w:pPr>
    <w:rPr>
      <w:rFonts w:eastAsiaTheme="minorEastAsia"/>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luenote">
    <w:name w:val="bluenote"/>
    <w:basedOn w:val="Normal"/>
    <w:rsid w:val="00822D4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egularnote">
    <w:name w:val="regularnote"/>
    <w:basedOn w:val="Normal"/>
    <w:rsid w:val="00822D4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Number">
    <w:name w:val="List Number"/>
    <w:basedOn w:val="Normal"/>
    <w:rsid w:val="00822D41"/>
    <w:pPr>
      <w:numPr>
        <w:numId w:val="1"/>
      </w:numPr>
      <w:spacing w:after="200" w:line="276" w:lineRule="auto"/>
    </w:pPr>
    <w:rPr>
      <w:rFonts w:ascii="Arial" w:eastAsia="Times New Roman" w:hAnsi="Arial" w:cs="Times New Roman"/>
      <w:sz w:val="24"/>
      <w:szCs w:val="24"/>
      <w:lang w:val="en-US"/>
    </w:rPr>
  </w:style>
  <w:style w:type="character" w:styleId="HTMLCite">
    <w:name w:val="HTML Cite"/>
    <w:basedOn w:val="DefaultParagraphFont"/>
    <w:uiPriority w:val="99"/>
    <w:semiHidden/>
    <w:unhideWhenUsed/>
    <w:rsid w:val="00822D41"/>
    <w:rPr>
      <w:i/>
      <w:iCs/>
    </w:rPr>
  </w:style>
  <w:style w:type="paragraph" w:customStyle="1" w:styleId="Default">
    <w:name w:val="Default"/>
    <w:rsid w:val="00822D41"/>
    <w:pPr>
      <w:autoSpaceDE w:val="0"/>
      <w:autoSpaceDN w:val="0"/>
      <w:adjustRightInd w:val="0"/>
      <w:spacing w:after="0" w:line="240" w:lineRule="auto"/>
    </w:pPr>
    <w:rPr>
      <w:rFonts w:ascii="Arial" w:eastAsiaTheme="minorEastAsia" w:hAnsi="Arial" w:cs="Arial"/>
      <w:color w:val="000000"/>
      <w:sz w:val="24"/>
      <w:szCs w:val="24"/>
    </w:rPr>
  </w:style>
  <w:style w:type="table" w:customStyle="1" w:styleId="PlainTable11">
    <w:name w:val="Plain Table 11"/>
    <w:basedOn w:val="TableNormal"/>
    <w:uiPriority w:val="41"/>
    <w:rsid w:val="00822D41"/>
    <w:pPr>
      <w:spacing w:after="0" w:line="240" w:lineRule="auto"/>
    </w:pPr>
    <w:rPr>
      <w:rFonts w:eastAsiaTheme="minorEastAsia"/>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TableNormal"/>
    <w:uiPriority w:val="43"/>
    <w:rsid w:val="00822D41"/>
    <w:pPr>
      <w:spacing w:after="0" w:line="240" w:lineRule="auto"/>
    </w:pPr>
    <w:rPr>
      <w:rFonts w:eastAsiaTheme="minorEastAsia"/>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TableNormal"/>
    <w:uiPriority w:val="45"/>
    <w:rsid w:val="00822D41"/>
    <w:pPr>
      <w:spacing w:after="0" w:line="240" w:lineRule="auto"/>
    </w:pPr>
    <w:rPr>
      <w:rFonts w:eastAsiaTheme="minorEastAsia"/>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31">
    <w:name w:val="Grid Table 5 Dark - Accent 31"/>
    <w:basedOn w:val="TableNormal"/>
    <w:uiPriority w:val="50"/>
    <w:rsid w:val="00822D41"/>
    <w:pPr>
      <w:spacing w:after="0"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ListTable3-Accent31">
    <w:name w:val="List Table 3 - Accent 31"/>
    <w:basedOn w:val="TableNormal"/>
    <w:uiPriority w:val="48"/>
    <w:rsid w:val="00822D41"/>
    <w:pPr>
      <w:spacing w:after="0" w:line="240" w:lineRule="auto"/>
    </w:pPr>
    <w:rPr>
      <w:rFonts w:eastAsiaTheme="minorEastAsia"/>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2-Accent31">
    <w:name w:val="List Table 2 - Accent 31"/>
    <w:basedOn w:val="TableNormal"/>
    <w:uiPriority w:val="47"/>
    <w:rsid w:val="00822D41"/>
    <w:pPr>
      <w:spacing w:after="0" w:line="240" w:lineRule="auto"/>
    </w:pPr>
    <w:rPr>
      <w:rFonts w:eastAsiaTheme="minorEastAsia"/>
    </w:r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IntenseQuote">
    <w:name w:val="Intense Quote"/>
    <w:basedOn w:val="Normal"/>
    <w:next w:val="Normal"/>
    <w:link w:val="IntenseQuoteChar"/>
    <w:uiPriority w:val="30"/>
    <w:qFormat/>
    <w:rsid w:val="00822D41"/>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rFonts w:ascii="Arial" w:eastAsiaTheme="minorEastAsia" w:hAnsi="Arial"/>
      <w:color w:val="000000" w:themeColor="text1"/>
    </w:rPr>
  </w:style>
  <w:style w:type="character" w:customStyle="1" w:styleId="IntenseQuoteChar">
    <w:name w:val="Intense Quote Char"/>
    <w:basedOn w:val="DefaultParagraphFont"/>
    <w:link w:val="IntenseQuote"/>
    <w:uiPriority w:val="30"/>
    <w:rsid w:val="00822D41"/>
    <w:rPr>
      <w:rFonts w:ascii="Arial" w:eastAsiaTheme="minorEastAsia" w:hAnsi="Arial"/>
      <w:color w:val="000000" w:themeColor="text1"/>
      <w:shd w:val="clear" w:color="auto" w:fill="F2F2F2" w:themeFill="background1" w:themeFillShade="F2"/>
    </w:rPr>
  </w:style>
  <w:style w:type="character" w:styleId="SubtleReference">
    <w:name w:val="Subtle Reference"/>
    <w:basedOn w:val="DefaultParagraphFont"/>
    <w:uiPriority w:val="31"/>
    <w:qFormat/>
    <w:rsid w:val="00822D41"/>
    <w:rPr>
      <w:smallCaps/>
      <w:color w:val="404040" w:themeColor="text1" w:themeTint="BF"/>
      <w:u w:val="single" w:color="7F7F7F" w:themeColor="text1" w:themeTint="80"/>
    </w:rPr>
  </w:style>
  <w:style w:type="paragraph" w:styleId="Quote">
    <w:name w:val="Quote"/>
    <w:basedOn w:val="Normal"/>
    <w:next w:val="Normal"/>
    <w:link w:val="QuoteChar"/>
    <w:uiPriority w:val="29"/>
    <w:qFormat/>
    <w:rsid w:val="00822D41"/>
    <w:pPr>
      <w:spacing w:before="160"/>
      <w:ind w:left="720" w:right="720"/>
    </w:pPr>
    <w:rPr>
      <w:rFonts w:ascii="Arial" w:eastAsiaTheme="minorEastAsia" w:hAnsi="Arial"/>
      <w:i/>
      <w:iCs/>
      <w:color w:val="000000" w:themeColor="text1"/>
    </w:rPr>
  </w:style>
  <w:style w:type="character" w:customStyle="1" w:styleId="QuoteChar">
    <w:name w:val="Quote Char"/>
    <w:basedOn w:val="DefaultParagraphFont"/>
    <w:link w:val="Quote"/>
    <w:uiPriority w:val="29"/>
    <w:rsid w:val="00822D41"/>
    <w:rPr>
      <w:rFonts w:ascii="Arial" w:eastAsiaTheme="minorEastAsia" w:hAnsi="Arial"/>
      <w:i/>
      <w:iCs/>
      <w:color w:val="000000" w:themeColor="text1"/>
    </w:rPr>
  </w:style>
  <w:style w:type="character" w:styleId="IntenseEmphasis">
    <w:name w:val="Intense Emphasis"/>
    <w:basedOn w:val="DefaultParagraphFont"/>
    <w:uiPriority w:val="21"/>
    <w:qFormat/>
    <w:rsid w:val="00822D41"/>
    <w:rPr>
      <w:b/>
      <w:bCs/>
      <w:i/>
      <w:iCs/>
      <w:caps/>
    </w:rPr>
  </w:style>
  <w:style w:type="paragraph" w:styleId="Title">
    <w:name w:val="Title"/>
    <w:basedOn w:val="Normal"/>
    <w:next w:val="Normal"/>
    <w:link w:val="TitleChar"/>
    <w:uiPriority w:val="10"/>
    <w:qFormat/>
    <w:rsid w:val="00822D41"/>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822D41"/>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822D41"/>
    <w:pPr>
      <w:numPr>
        <w:ilvl w:val="1"/>
      </w:numPr>
    </w:pPr>
    <w:rPr>
      <w:rFonts w:ascii="Arial" w:eastAsiaTheme="minorEastAsia" w:hAnsi="Arial"/>
      <w:color w:val="5A5A5A" w:themeColor="text1" w:themeTint="A5"/>
      <w:spacing w:val="10"/>
    </w:rPr>
  </w:style>
  <w:style w:type="character" w:customStyle="1" w:styleId="SubtitleChar">
    <w:name w:val="Subtitle Char"/>
    <w:basedOn w:val="DefaultParagraphFont"/>
    <w:link w:val="Subtitle"/>
    <w:uiPriority w:val="11"/>
    <w:rsid w:val="00822D41"/>
    <w:rPr>
      <w:rFonts w:ascii="Arial" w:eastAsiaTheme="minorEastAsia" w:hAnsi="Arial"/>
      <w:color w:val="5A5A5A" w:themeColor="text1" w:themeTint="A5"/>
      <w:spacing w:val="10"/>
    </w:rPr>
  </w:style>
  <w:style w:type="character" w:styleId="SubtleEmphasis">
    <w:name w:val="Subtle Emphasis"/>
    <w:basedOn w:val="DefaultParagraphFont"/>
    <w:uiPriority w:val="19"/>
    <w:qFormat/>
    <w:rsid w:val="00822D41"/>
    <w:rPr>
      <w:i/>
      <w:iCs/>
      <w:color w:val="404040" w:themeColor="text1" w:themeTint="BF"/>
    </w:rPr>
  </w:style>
  <w:style w:type="character" w:styleId="IntenseReference">
    <w:name w:val="Intense Reference"/>
    <w:basedOn w:val="DefaultParagraphFont"/>
    <w:uiPriority w:val="32"/>
    <w:qFormat/>
    <w:rsid w:val="00822D41"/>
    <w:rPr>
      <w:b/>
      <w:bCs/>
      <w:smallCaps/>
      <w:u w:val="single"/>
    </w:rPr>
  </w:style>
  <w:style w:type="character" w:styleId="BookTitle">
    <w:name w:val="Book Title"/>
    <w:basedOn w:val="DefaultParagraphFont"/>
    <w:uiPriority w:val="33"/>
    <w:qFormat/>
    <w:rsid w:val="00822D41"/>
    <w:rPr>
      <w:b w:val="0"/>
      <w:bCs w:val="0"/>
      <w:smallCaps/>
      <w:spacing w:val="5"/>
    </w:rPr>
  </w:style>
  <w:style w:type="paragraph" w:styleId="TOCHeading">
    <w:name w:val="TOC Heading"/>
    <w:basedOn w:val="Heading1"/>
    <w:next w:val="Normal"/>
    <w:uiPriority w:val="39"/>
    <w:unhideWhenUsed/>
    <w:qFormat/>
    <w:rsid w:val="00822D41"/>
    <w:pPr>
      <w:numPr>
        <w:numId w:val="7"/>
      </w:numPr>
      <w:pBdr>
        <w:bottom w:val="single" w:sz="4" w:space="1" w:color="595959" w:themeColor="text1" w:themeTint="A6"/>
      </w:pBdr>
      <w:spacing w:before="360" w:after="160" w:line="360" w:lineRule="auto"/>
      <w:outlineLvl w:val="9"/>
    </w:pPr>
    <w:rPr>
      <w:rFonts w:ascii="Arial" w:hAnsi="Arial"/>
      <w:b w:val="0"/>
      <w:bCs/>
      <w:smallCaps/>
      <w:color w:val="000000" w:themeColor="text1"/>
      <w:szCs w:val="36"/>
    </w:rPr>
  </w:style>
  <w:style w:type="paragraph" w:customStyle="1" w:styleId="Pa11">
    <w:name w:val="Pa11"/>
    <w:basedOn w:val="Normal"/>
    <w:next w:val="Normal"/>
    <w:uiPriority w:val="99"/>
    <w:semiHidden/>
    <w:rsid w:val="00822D41"/>
    <w:pPr>
      <w:autoSpaceDE w:val="0"/>
      <w:autoSpaceDN w:val="0"/>
      <w:adjustRightInd w:val="0"/>
      <w:spacing w:after="0" w:line="161" w:lineRule="atLeast"/>
    </w:pPr>
    <w:rPr>
      <w:rFonts w:ascii="Helvetica Neue" w:eastAsiaTheme="minorEastAsia" w:hAnsi="Helvetica Neue"/>
      <w:sz w:val="24"/>
      <w:szCs w:val="24"/>
    </w:rPr>
  </w:style>
  <w:style w:type="table" w:styleId="PlainTable2">
    <w:name w:val="Plain Table 2"/>
    <w:basedOn w:val="TableNormal"/>
    <w:uiPriority w:val="42"/>
    <w:rsid w:val="00822D41"/>
    <w:pPr>
      <w:spacing w:after="0" w:line="240" w:lineRule="auto"/>
    </w:pPr>
    <w:rPr>
      <w:rFonts w:eastAsiaTheme="minorEastAsia"/>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822D41"/>
    <w:pPr>
      <w:spacing w:after="0" w:line="240" w:lineRule="auto"/>
    </w:pPr>
    <w:rPr>
      <w:rFonts w:eastAsiaTheme="minorEastAsi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0">
    <w:name w:val="TableGrid"/>
    <w:rsid w:val="00822D41"/>
    <w:pPr>
      <w:spacing w:after="0" w:line="240" w:lineRule="auto"/>
    </w:pPr>
    <w:rPr>
      <w:rFonts w:eastAsiaTheme="minorEastAsia"/>
      <w:lang w:eastAsia="en-GB"/>
    </w:rPr>
    <w:tblPr>
      <w:tblCellMar>
        <w:top w:w="0" w:type="dxa"/>
        <w:left w:w="0" w:type="dxa"/>
        <w:bottom w:w="0" w:type="dxa"/>
        <w:right w:w="0" w:type="dxa"/>
      </w:tblCellMar>
    </w:tblPr>
  </w:style>
  <w:style w:type="paragraph" w:styleId="TOC1">
    <w:name w:val="toc 1"/>
    <w:basedOn w:val="Normal"/>
    <w:next w:val="Normal"/>
    <w:autoRedefine/>
    <w:uiPriority w:val="39"/>
    <w:unhideWhenUsed/>
    <w:rsid w:val="00822D41"/>
    <w:pPr>
      <w:spacing w:after="100"/>
    </w:pPr>
    <w:rPr>
      <w:rFonts w:ascii="Arial" w:eastAsiaTheme="minorEastAsia" w:hAnsi="Arial"/>
    </w:rPr>
  </w:style>
  <w:style w:type="paragraph" w:styleId="TOC2">
    <w:name w:val="toc 2"/>
    <w:basedOn w:val="Normal"/>
    <w:next w:val="Normal"/>
    <w:autoRedefine/>
    <w:uiPriority w:val="39"/>
    <w:unhideWhenUsed/>
    <w:rsid w:val="00822D41"/>
    <w:pPr>
      <w:spacing w:after="100"/>
      <w:ind w:left="220"/>
    </w:pPr>
    <w:rPr>
      <w:rFonts w:ascii="Arial" w:eastAsiaTheme="minorEastAsia" w:hAnsi="Arial"/>
    </w:rPr>
  </w:style>
  <w:style w:type="paragraph" w:styleId="HTMLPreformatted">
    <w:name w:val="HTML Preformatted"/>
    <w:basedOn w:val="Normal"/>
    <w:link w:val="HTMLPreformattedChar"/>
    <w:uiPriority w:val="99"/>
    <w:unhideWhenUsed/>
    <w:rsid w:val="00822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822D41"/>
    <w:rPr>
      <w:rFonts w:ascii="Courier New" w:eastAsia="Times New Roman" w:hAnsi="Courier New" w:cs="Courier New"/>
      <w:sz w:val="20"/>
      <w:szCs w:val="20"/>
      <w:lang w:eastAsia="en-GB"/>
    </w:rPr>
  </w:style>
  <w:style w:type="paragraph" w:customStyle="1" w:styleId="Style1">
    <w:name w:val="Style1"/>
    <w:basedOn w:val="Heading6"/>
    <w:next w:val="Heading6"/>
    <w:autoRedefine/>
    <w:qFormat/>
    <w:rsid w:val="00822D41"/>
    <w:pPr>
      <w:ind w:left="0" w:firstLine="0"/>
      <w:jc w:val="center"/>
    </w:pPr>
    <w:rPr>
      <w:color w:val="1F4D78" w:themeColor="accent1" w:themeShade="7F"/>
      <w:sz w:val="28"/>
      <w:szCs w:val="28"/>
      <w:lang w:eastAsia="en-GB"/>
    </w:rPr>
  </w:style>
  <w:style w:type="paragraph" w:styleId="TOC3">
    <w:name w:val="toc 3"/>
    <w:basedOn w:val="Normal"/>
    <w:next w:val="Normal"/>
    <w:autoRedefine/>
    <w:uiPriority w:val="39"/>
    <w:unhideWhenUsed/>
    <w:rsid w:val="00822D41"/>
    <w:pPr>
      <w:spacing w:after="100"/>
      <w:ind w:left="440"/>
    </w:pPr>
    <w:rPr>
      <w:rFonts w:ascii="Arial" w:eastAsiaTheme="minorEastAsia" w:hAnsi="Arial"/>
    </w:rPr>
  </w:style>
  <w:style w:type="paragraph" w:styleId="TableofFigures">
    <w:name w:val="table of figures"/>
    <w:basedOn w:val="Normal"/>
    <w:next w:val="Normal"/>
    <w:uiPriority w:val="99"/>
    <w:unhideWhenUsed/>
    <w:rsid w:val="00822D41"/>
    <w:pPr>
      <w:spacing w:after="0"/>
    </w:pPr>
    <w:rPr>
      <w:rFonts w:ascii="Arial" w:eastAsiaTheme="minorEastAsia" w:hAnsi="Arial"/>
    </w:rPr>
  </w:style>
  <w:style w:type="paragraph" w:styleId="TOC4">
    <w:name w:val="toc 4"/>
    <w:basedOn w:val="Normal"/>
    <w:next w:val="Normal"/>
    <w:autoRedefine/>
    <w:uiPriority w:val="39"/>
    <w:unhideWhenUsed/>
    <w:rsid w:val="00822D41"/>
    <w:pPr>
      <w:spacing w:after="100"/>
      <w:ind w:left="660"/>
    </w:pPr>
    <w:rPr>
      <w:rFonts w:ascii="Arial" w:eastAsiaTheme="minorEastAsia" w:hAnsi="Arial"/>
      <w:lang w:eastAsia="en-GB"/>
    </w:rPr>
  </w:style>
  <w:style w:type="paragraph" w:styleId="TOC5">
    <w:name w:val="toc 5"/>
    <w:basedOn w:val="Normal"/>
    <w:next w:val="Normal"/>
    <w:autoRedefine/>
    <w:uiPriority w:val="39"/>
    <w:unhideWhenUsed/>
    <w:rsid w:val="00822D41"/>
    <w:pPr>
      <w:spacing w:after="100"/>
      <w:ind w:left="880"/>
    </w:pPr>
    <w:rPr>
      <w:rFonts w:ascii="Arial" w:eastAsiaTheme="minorEastAsia" w:hAnsi="Arial"/>
      <w:lang w:eastAsia="en-GB"/>
    </w:rPr>
  </w:style>
  <w:style w:type="paragraph" w:styleId="TOC6">
    <w:name w:val="toc 6"/>
    <w:basedOn w:val="Normal"/>
    <w:next w:val="Normal"/>
    <w:autoRedefine/>
    <w:uiPriority w:val="39"/>
    <w:unhideWhenUsed/>
    <w:rsid w:val="00822D41"/>
    <w:pPr>
      <w:spacing w:after="100"/>
      <w:ind w:left="1100"/>
    </w:pPr>
    <w:rPr>
      <w:rFonts w:ascii="Arial" w:eastAsiaTheme="minorEastAsia" w:hAnsi="Arial"/>
      <w:lang w:eastAsia="en-GB"/>
    </w:rPr>
  </w:style>
  <w:style w:type="paragraph" w:styleId="TOC7">
    <w:name w:val="toc 7"/>
    <w:basedOn w:val="Normal"/>
    <w:next w:val="Normal"/>
    <w:autoRedefine/>
    <w:uiPriority w:val="39"/>
    <w:unhideWhenUsed/>
    <w:rsid w:val="00822D41"/>
    <w:pPr>
      <w:spacing w:after="100"/>
      <w:ind w:left="1320"/>
    </w:pPr>
    <w:rPr>
      <w:rFonts w:ascii="Arial" w:eastAsiaTheme="minorEastAsia" w:hAnsi="Arial"/>
      <w:lang w:eastAsia="en-GB"/>
    </w:rPr>
  </w:style>
  <w:style w:type="paragraph" w:styleId="TOC8">
    <w:name w:val="toc 8"/>
    <w:basedOn w:val="Normal"/>
    <w:next w:val="Normal"/>
    <w:autoRedefine/>
    <w:uiPriority w:val="39"/>
    <w:unhideWhenUsed/>
    <w:rsid w:val="00822D41"/>
    <w:pPr>
      <w:spacing w:after="100"/>
      <w:ind w:left="1540"/>
    </w:pPr>
    <w:rPr>
      <w:rFonts w:ascii="Arial" w:eastAsiaTheme="minorEastAsia" w:hAnsi="Arial"/>
      <w:lang w:eastAsia="en-GB"/>
    </w:rPr>
  </w:style>
  <w:style w:type="paragraph" w:styleId="TOC9">
    <w:name w:val="toc 9"/>
    <w:basedOn w:val="Normal"/>
    <w:next w:val="Normal"/>
    <w:autoRedefine/>
    <w:uiPriority w:val="39"/>
    <w:unhideWhenUsed/>
    <w:rsid w:val="00822D41"/>
    <w:pPr>
      <w:spacing w:after="100"/>
      <w:ind w:left="1760"/>
    </w:pPr>
    <w:rPr>
      <w:rFonts w:ascii="Arial" w:eastAsiaTheme="minorEastAsia" w:hAnsi="Arial"/>
      <w:lang w:eastAsia="en-GB"/>
    </w:rPr>
  </w:style>
  <w:style w:type="character" w:customStyle="1" w:styleId="NoSpacingChar">
    <w:name w:val="No Spacing Char"/>
    <w:basedOn w:val="DefaultParagraphFont"/>
    <w:link w:val="NoSpacing"/>
    <w:uiPriority w:val="1"/>
    <w:rsid w:val="00822D41"/>
    <w:rPr>
      <w:rFonts w:eastAsiaTheme="minorEastAsia"/>
    </w:rPr>
  </w:style>
  <w:style w:type="character" w:styleId="PlaceholderText">
    <w:name w:val="Placeholder Text"/>
    <w:basedOn w:val="DefaultParagraphFont"/>
    <w:uiPriority w:val="99"/>
    <w:semiHidden/>
    <w:rsid w:val="00822D41"/>
    <w:rPr>
      <w:color w:val="808080"/>
    </w:rPr>
  </w:style>
  <w:style w:type="character" w:customStyle="1" w:styleId="citationref">
    <w:name w:val="citationref"/>
    <w:basedOn w:val="DefaultParagraphFont"/>
    <w:rsid w:val="00864F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88326">
      <w:bodyDiv w:val="1"/>
      <w:marLeft w:val="0"/>
      <w:marRight w:val="0"/>
      <w:marTop w:val="0"/>
      <w:marBottom w:val="0"/>
      <w:divBdr>
        <w:top w:val="none" w:sz="0" w:space="0" w:color="auto"/>
        <w:left w:val="none" w:sz="0" w:space="0" w:color="auto"/>
        <w:bottom w:val="none" w:sz="0" w:space="0" w:color="auto"/>
        <w:right w:val="none" w:sz="0" w:space="0" w:color="auto"/>
      </w:divBdr>
    </w:div>
    <w:div w:id="40400990">
      <w:bodyDiv w:val="1"/>
      <w:marLeft w:val="0"/>
      <w:marRight w:val="0"/>
      <w:marTop w:val="0"/>
      <w:marBottom w:val="0"/>
      <w:divBdr>
        <w:top w:val="none" w:sz="0" w:space="0" w:color="auto"/>
        <w:left w:val="none" w:sz="0" w:space="0" w:color="auto"/>
        <w:bottom w:val="none" w:sz="0" w:space="0" w:color="auto"/>
        <w:right w:val="none" w:sz="0" w:space="0" w:color="auto"/>
      </w:divBdr>
    </w:div>
    <w:div w:id="47649651">
      <w:bodyDiv w:val="1"/>
      <w:marLeft w:val="0"/>
      <w:marRight w:val="0"/>
      <w:marTop w:val="0"/>
      <w:marBottom w:val="0"/>
      <w:divBdr>
        <w:top w:val="none" w:sz="0" w:space="0" w:color="auto"/>
        <w:left w:val="none" w:sz="0" w:space="0" w:color="auto"/>
        <w:bottom w:val="none" w:sz="0" w:space="0" w:color="auto"/>
        <w:right w:val="none" w:sz="0" w:space="0" w:color="auto"/>
      </w:divBdr>
    </w:div>
    <w:div w:id="63069385">
      <w:bodyDiv w:val="1"/>
      <w:marLeft w:val="0"/>
      <w:marRight w:val="0"/>
      <w:marTop w:val="0"/>
      <w:marBottom w:val="0"/>
      <w:divBdr>
        <w:top w:val="none" w:sz="0" w:space="0" w:color="auto"/>
        <w:left w:val="none" w:sz="0" w:space="0" w:color="auto"/>
        <w:bottom w:val="none" w:sz="0" w:space="0" w:color="auto"/>
        <w:right w:val="none" w:sz="0" w:space="0" w:color="auto"/>
      </w:divBdr>
    </w:div>
    <w:div w:id="102579762">
      <w:bodyDiv w:val="1"/>
      <w:marLeft w:val="0"/>
      <w:marRight w:val="0"/>
      <w:marTop w:val="0"/>
      <w:marBottom w:val="0"/>
      <w:divBdr>
        <w:top w:val="none" w:sz="0" w:space="0" w:color="auto"/>
        <w:left w:val="none" w:sz="0" w:space="0" w:color="auto"/>
        <w:bottom w:val="none" w:sz="0" w:space="0" w:color="auto"/>
        <w:right w:val="none" w:sz="0" w:space="0" w:color="auto"/>
      </w:divBdr>
    </w:div>
    <w:div w:id="105390673">
      <w:bodyDiv w:val="1"/>
      <w:marLeft w:val="0"/>
      <w:marRight w:val="0"/>
      <w:marTop w:val="0"/>
      <w:marBottom w:val="0"/>
      <w:divBdr>
        <w:top w:val="none" w:sz="0" w:space="0" w:color="auto"/>
        <w:left w:val="none" w:sz="0" w:space="0" w:color="auto"/>
        <w:bottom w:val="none" w:sz="0" w:space="0" w:color="auto"/>
        <w:right w:val="none" w:sz="0" w:space="0" w:color="auto"/>
      </w:divBdr>
    </w:div>
    <w:div w:id="130749645">
      <w:bodyDiv w:val="1"/>
      <w:marLeft w:val="0"/>
      <w:marRight w:val="0"/>
      <w:marTop w:val="0"/>
      <w:marBottom w:val="0"/>
      <w:divBdr>
        <w:top w:val="none" w:sz="0" w:space="0" w:color="auto"/>
        <w:left w:val="none" w:sz="0" w:space="0" w:color="auto"/>
        <w:bottom w:val="none" w:sz="0" w:space="0" w:color="auto"/>
        <w:right w:val="none" w:sz="0" w:space="0" w:color="auto"/>
      </w:divBdr>
    </w:div>
    <w:div w:id="229000781">
      <w:bodyDiv w:val="1"/>
      <w:marLeft w:val="0"/>
      <w:marRight w:val="0"/>
      <w:marTop w:val="0"/>
      <w:marBottom w:val="0"/>
      <w:divBdr>
        <w:top w:val="none" w:sz="0" w:space="0" w:color="auto"/>
        <w:left w:val="none" w:sz="0" w:space="0" w:color="auto"/>
        <w:bottom w:val="none" w:sz="0" w:space="0" w:color="auto"/>
        <w:right w:val="none" w:sz="0" w:space="0" w:color="auto"/>
      </w:divBdr>
    </w:div>
    <w:div w:id="240332231">
      <w:bodyDiv w:val="1"/>
      <w:marLeft w:val="0"/>
      <w:marRight w:val="0"/>
      <w:marTop w:val="0"/>
      <w:marBottom w:val="0"/>
      <w:divBdr>
        <w:top w:val="none" w:sz="0" w:space="0" w:color="auto"/>
        <w:left w:val="none" w:sz="0" w:space="0" w:color="auto"/>
        <w:bottom w:val="none" w:sz="0" w:space="0" w:color="auto"/>
        <w:right w:val="none" w:sz="0" w:space="0" w:color="auto"/>
      </w:divBdr>
    </w:div>
    <w:div w:id="308874385">
      <w:bodyDiv w:val="1"/>
      <w:marLeft w:val="0"/>
      <w:marRight w:val="0"/>
      <w:marTop w:val="0"/>
      <w:marBottom w:val="0"/>
      <w:divBdr>
        <w:top w:val="none" w:sz="0" w:space="0" w:color="auto"/>
        <w:left w:val="none" w:sz="0" w:space="0" w:color="auto"/>
        <w:bottom w:val="none" w:sz="0" w:space="0" w:color="auto"/>
        <w:right w:val="none" w:sz="0" w:space="0" w:color="auto"/>
      </w:divBdr>
    </w:div>
    <w:div w:id="337196733">
      <w:bodyDiv w:val="1"/>
      <w:marLeft w:val="0"/>
      <w:marRight w:val="0"/>
      <w:marTop w:val="0"/>
      <w:marBottom w:val="0"/>
      <w:divBdr>
        <w:top w:val="none" w:sz="0" w:space="0" w:color="auto"/>
        <w:left w:val="none" w:sz="0" w:space="0" w:color="auto"/>
        <w:bottom w:val="none" w:sz="0" w:space="0" w:color="auto"/>
        <w:right w:val="none" w:sz="0" w:space="0" w:color="auto"/>
      </w:divBdr>
    </w:div>
    <w:div w:id="378431506">
      <w:bodyDiv w:val="1"/>
      <w:marLeft w:val="0"/>
      <w:marRight w:val="0"/>
      <w:marTop w:val="0"/>
      <w:marBottom w:val="0"/>
      <w:divBdr>
        <w:top w:val="none" w:sz="0" w:space="0" w:color="auto"/>
        <w:left w:val="none" w:sz="0" w:space="0" w:color="auto"/>
        <w:bottom w:val="none" w:sz="0" w:space="0" w:color="auto"/>
        <w:right w:val="none" w:sz="0" w:space="0" w:color="auto"/>
      </w:divBdr>
    </w:div>
    <w:div w:id="438525137">
      <w:bodyDiv w:val="1"/>
      <w:marLeft w:val="0"/>
      <w:marRight w:val="0"/>
      <w:marTop w:val="0"/>
      <w:marBottom w:val="0"/>
      <w:divBdr>
        <w:top w:val="none" w:sz="0" w:space="0" w:color="auto"/>
        <w:left w:val="none" w:sz="0" w:space="0" w:color="auto"/>
        <w:bottom w:val="none" w:sz="0" w:space="0" w:color="auto"/>
        <w:right w:val="none" w:sz="0" w:space="0" w:color="auto"/>
      </w:divBdr>
    </w:div>
    <w:div w:id="528959404">
      <w:bodyDiv w:val="1"/>
      <w:marLeft w:val="0"/>
      <w:marRight w:val="0"/>
      <w:marTop w:val="0"/>
      <w:marBottom w:val="0"/>
      <w:divBdr>
        <w:top w:val="none" w:sz="0" w:space="0" w:color="auto"/>
        <w:left w:val="none" w:sz="0" w:space="0" w:color="auto"/>
        <w:bottom w:val="none" w:sz="0" w:space="0" w:color="auto"/>
        <w:right w:val="none" w:sz="0" w:space="0" w:color="auto"/>
      </w:divBdr>
    </w:div>
    <w:div w:id="536164290">
      <w:bodyDiv w:val="1"/>
      <w:marLeft w:val="0"/>
      <w:marRight w:val="0"/>
      <w:marTop w:val="0"/>
      <w:marBottom w:val="0"/>
      <w:divBdr>
        <w:top w:val="none" w:sz="0" w:space="0" w:color="auto"/>
        <w:left w:val="none" w:sz="0" w:space="0" w:color="auto"/>
        <w:bottom w:val="none" w:sz="0" w:space="0" w:color="auto"/>
        <w:right w:val="none" w:sz="0" w:space="0" w:color="auto"/>
      </w:divBdr>
    </w:div>
    <w:div w:id="587226374">
      <w:bodyDiv w:val="1"/>
      <w:marLeft w:val="0"/>
      <w:marRight w:val="0"/>
      <w:marTop w:val="0"/>
      <w:marBottom w:val="0"/>
      <w:divBdr>
        <w:top w:val="none" w:sz="0" w:space="0" w:color="auto"/>
        <w:left w:val="none" w:sz="0" w:space="0" w:color="auto"/>
        <w:bottom w:val="none" w:sz="0" w:space="0" w:color="auto"/>
        <w:right w:val="none" w:sz="0" w:space="0" w:color="auto"/>
      </w:divBdr>
    </w:div>
    <w:div w:id="593825892">
      <w:bodyDiv w:val="1"/>
      <w:marLeft w:val="0"/>
      <w:marRight w:val="0"/>
      <w:marTop w:val="0"/>
      <w:marBottom w:val="0"/>
      <w:divBdr>
        <w:top w:val="none" w:sz="0" w:space="0" w:color="auto"/>
        <w:left w:val="none" w:sz="0" w:space="0" w:color="auto"/>
        <w:bottom w:val="none" w:sz="0" w:space="0" w:color="auto"/>
        <w:right w:val="none" w:sz="0" w:space="0" w:color="auto"/>
      </w:divBdr>
    </w:div>
    <w:div w:id="736828539">
      <w:bodyDiv w:val="1"/>
      <w:marLeft w:val="0"/>
      <w:marRight w:val="0"/>
      <w:marTop w:val="0"/>
      <w:marBottom w:val="0"/>
      <w:divBdr>
        <w:top w:val="none" w:sz="0" w:space="0" w:color="auto"/>
        <w:left w:val="none" w:sz="0" w:space="0" w:color="auto"/>
        <w:bottom w:val="none" w:sz="0" w:space="0" w:color="auto"/>
        <w:right w:val="none" w:sz="0" w:space="0" w:color="auto"/>
      </w:divBdr>
    </w:div>
    <w:div w:id="738211878">
      <w:bodyDiv w:val="1"/>
      <w:marLeft w:val="0"/>
      <w:marRight w:val="0"/>
      <w:marTop w:val="0"/>
      <w:marBottom w:val="0"/>
      <w:divBdr>
        <w:top w:val="none" w:sz="0" w:space="0" w:color="auto"/>
        <w:left w:val="none" w:sz="0" w:space="0" w:color="auto"/>
        <w:bottom w:val="none" w:sz="0" w:space="0" w:color="auto"/>
        <w:right w:val="none" w:sz="0" w:space="0" w:color="auto"/>
      </w:divBdr>
    </w:div>
    <w:div w:id="739136933">
      <w:bodyDiv w:val="1"/>
      <w:marLeft w:val="0"/>
      <w:marRight w:val="0"/>
      <w:marTop w:val="0"/>
      <w:marBottom w:val="0"/>
      <w:divBdr>
        <w:top w:val="none" w:sz="0" w:space="0" w:color="auto"/>
        <w:left w:val="none" w:sz="0" w:space="0" w:color="auto"/>
        <w:bottom w:val="none" w:sz="0" w:space="0" w:color="auto"/>
        <w:right w:val="none" w:sz="0" w:space="0" w:color="auto"/>
      </w:divBdr>
    </w:div>
    <w:div w:id="814419907">
      <w:bodyDiv w:val="1"/>
      <w:marLeft w:val="0"/>
      <w:marRight w:val="0"/>
      <w:marTop w:val="0"/>
      <w:marBottom w:val="0"/>
      <w:divBdr>
        <w:top w:val="none" w:sz="0" w:space="0" w:color="auto"/>
        <w:left w:val="none" w:sz="0" w:space="0" w:color="auto"/>
        <w:bottom w:val="none" w:sz="0" w:space="0" w:color="auto"/>
        <w:right w:val="none" w:sz="0" w:space="0" w:color="auto"/>
      </w:divBdr>
    </w:div>
    <w:div w:id="839392691">
      <w:bodyDiv w:val="1"/>
      <w:marLeft w:val="0"/>
      <w:marRight w:val="0"/>
      <w:marTop w:val="0"/>
      <w:marBottom w:val="0"/>
      <w:divBdr>
        <w:top w:val="none" w:sz="0" w:space="0" w:color="auto"/>
        <w:left w:val="none" w:sz="0" w:space="0" w:color="auto"/>
        <w:bottom w:val="none" w:sz="0" w:space="0" w:color="auto"/>
        <w:right w:val="none" w:sz="0" w:space="0" w:color="auto"/>
      </w:divBdr>
    </w:div>
    <w:div w:id="852493889">
      <w:bodyDiv w:val="1"/>
      <w:marLeft w:val="0"/>
      <w:marRight w:val="0"/>
      <w:marTop w:val="0"/>
      <w:marBottom w:val="0"/>
      <w:divBdr>
        <w:top w:val="none" w:sz="0" w:space="0" w:color="auto"/>
        <w:left w:val="none" w:sz="0" w:space="0" w:color="auto"/>
        <w:bottom w:val="none" w:sz="0" w:space="0" w:color="auto"/>
        <w:right w:val="none" w:sz="0" w:space="0" w:color="auto"/>
      </w:divBdr>
    </w:div>
    <w:div w:id="894775539">
      <w:bodyDiv w:val="1"/>
      <w:marLeft w:val="0"/>
      <w:marRight w:val="0"/>
      <w:marTop w:val="0"/>
      <w:marBottom w:val="0"/>
      <w:divBdr>
        <w:top w:val="none" w:sz="0" w:space="0" w:color="auto"/>
        <w:left w:val="none" w:sz="0" w:space="0" w:color="auto"/>
        <w:bottom w:val="none" w:sz="0" w:space="0" w:color="auto"/>
        <w:right w:val="none" w:sz="0" w:space="0" w:color="auto"/>
      </w:divBdr>
    </w:div>
    <w:div w:id="961959167">
      <w:bodyDiv w:val="1"/>
      <w:marLeft w:val="0"/>
      <w:marRight w:val="0"/>
      <w:marTop w:val="0"/>
      <w:marBottom w:val="0"/>
      <w:divBdr>
        <w:top w:val="none" w:sz="0" w:space="0" w:color="auto"/>
        <w:left w:val="none" w:sz="0" w:space="0" w:color="auto"/>
        <w:bottom w:val="none" w:sz="0" w:space="0" w:color="auto"/>
        <w:right w:val="none" w:sz="0" w:space="0" w:color="auto"/>
      </w:divBdr>
    </w:div>
    <w:div w:id="985358167">
      <w:bodyDiv w:val="1"/>
      <w:marLeft w:val="0"/>
      <w:marRight w:val="0"/>
      <w:marTop w:val="0"/>
      <w:marBottom w:val="0"/>
      <w:divBdr>
        <w:top w:val="none" w:sz="0" w:space="0" w:color="auto"/>
        <w:left w:val="none" w:sz="0" w:space="0" w:color="auto"/>
        <w:bottom w:val="none" w:sz="0" w:space="0" w:color="auto"/>
        <w:right w:val="none" w:sz="0" w:space="0" w:color="auto"/>
      </w:divBdr>
    </w:div>
    <w:div w:id="1129125759">
      <w:bodyDiv w:val="1"/>
      <w:marLeft w:val="0"/>
      <w:marRight w:val="0"/>
      <w:marTop w:val="0"/>
      <w:marBottom w:val="0"/>
      <w:divBdr>
        <w:top w:val="none" w:sz="0" w:space="0" w:color="auto"/>
        <w:left w:val="none" w:sz="0" w:space="0" w:color="auto"/>
        <w:bottom w:val="none" w:sz="0" w:space="0" w:color="auto"/>
        <w:right w:val="none" w:sz="0" w:space="0" w:color="auto"/>
      </w:divBdr>
    </w:div>
    <w:div w:id="1158615767">
      <w:bodyDiv w:val="1"/>
      <w:marLeft w:val="0"/>
      <w:marRight w:val="0"/>
      <w:marTop w:val="0"/>
      <w:marBottom w:val="0"/>
      <w:divBdr>
        <w:top w:val="none" w:sz="0" w:space="0" w:color="auto"/>
        <w:left w:val="none" w:sz="0" w:space="0" w:color="auto"/>
        <w:bottom w:val="none" w:sz="0" w:space="0" w:color="auto"/>
        <w:right w:val="none" w:sz="0" w:space="0" w:color="auto"/>
      </w:divBdr>
    </w:div>
    <w:div w:id="1166747289">
      <w:bodyDiv w:val="1"/>
      <w:marLeft w:val="0"/>
      <w:marRight w:val="0"/>
      <w:marTop w:val="0"/>
      <w:marBottom w:val="0"/>
      <w:divBdr>
        <w:top w:val="none" w:sz="0" w:space="0" w:color="auto"/>
        <w:left w:val="none" w:sz="0" w:space="0" w:color="auto"/>
        <w:bottom w:val="none" w:sz="0" w:space="0" w:color="auto"/>
        <w:right w:val="none" w:sz="0" w:space="0" w:color="auto"/>
      </w:divBdr>
    </w:div>
    <w:div w:id="1217935845">
      <w:bodyDiv w:val="1"/>
      <w:marLeft w:val="0"/>
      <w:marRight w:val="0"/>
      <w:marTop w:val="0"/>
      <w:marBottom w:val="0"/>
      <w:divBdr>
        <w:top w:val="none" w:sz="0" w:space="0" w:color="auto"/>
        <w:left w:val="none" w:sz="0" w:space="0" w:color="auto"/>
        <w:bottom w:val="none" w:sz="0" w:space="0" w:color="auto"/>
        <w:right w:val="none" w:sz="0" w:space="0" w:color="auto"/>
      </w:divBdr>
    </w:div>
    <w:div w:id="1220677935">
      <w:bodyDiv w:val="1"/>
      <w:marLeft w:val="0"/>
      <w:marRight w:val="0"/>
      <w:marTop w:val="0"/>
      <w:marBottom w:val="0"/>
      <w:divBdr>
        <w:top w:val="none" w:sz="0" w:space="0" w:color="auto"/>
        <w:left w:val="none" w:sz="0" w:space="0" w:color="auto"/>
        <w:bottom w:val="none" w:sz="0" w:space="0" w:color="auto"/>
        <w:right w:val="none" w:sz="0" w:space="0" w:color="auto"/>
      </w:divBdr>
    </w:div>
    <w:div w:id="1265964105">
      <w:bodyDiv w:val="1"/>
      <w:marLeft w:val="0"/>
      <w:marRight w:val="0"/>
      <w:marTop w:val="0"/>
      <w:marBottom w:val="0"/>
      <w:divBdr>
        <w:top w:val="none" w:sz="0" w:space="0" w:color="auto"/>
        <w:left w:val="none" w:sz="0" w:space="0" w:color="auto"/>
        <w:bottom w:val="none" w:sz="0" w:space="0" w:color="auto"/>
        <w:right w:val="none" w:sz="0" w:space="0" w:color="auto"/>
      </w:divBdr>
    </w:div>
    <w:div w:id="1489443297">
      <w:bodyDiv w:val="1"/>
      <w:marLeft w:val="0"/>
      <w:marRight w:val="0"/>
      <w:marTop w:val="0"/>
      <w:marBottom w:val="0"/>
      <w:divBdr>
        <w:top w:val="none" w:sz="0" w:space="0" w:color="auto"/>
        <w:left w:val="none" w:sz="0" w:space="0" w:color="auto"/>
        <w:bottom w:val="none" w:sz="0" w:space="0" w:color="auto"/>
        <w:right w:val="none" w:sz="0" w:space="0" w:color="auto"/>
      </w:divBdr>
    </w:div>
    <w:div w:id="1511676241">
      <w:bodyDiv w:val="1"/>
      <w:marLeft w:val="0"/>
      <w:marRight w:val="0"/>
      <w:marTop w:val="0"/>
      <w:marBottom w:val="0"/>
      <w:divBdr>
        <w:top w:val="none" w:sz="0" w:space="0" w:color="auto"/>
        <w:left w:val="none" w:sz="0" w:space="0" w:color="auto"/>
        <w:bottom w:val="none" w:sz="0" w:space="0" w:color="auto"/>
        <w:right w:val="none" w:sz="0" w:space="0" w:color="auto"/>
      </w:divBdr>
    </w:div>
    <w:div w:id="1573739384">
      <w:bodyDiv w:val="1"/>
      <w:marLeft w:val="0"/>
      <w:marRight w:val="0"/>
      <w:marTop w:val="0"/>
      <w:marBottom w:val="0"/>
      <w:divBdr>
        <w:top w:val="none" w:sz="0" w:space="0" w:color="auto"/>
        <w:left w:val="none" w:sz="0" w:space="0" w:color="auto"/>
        <w:bottom w:val="none" w:sz="0" w:space="0" w:color="auto"/>
        <w:right w:val="none" w:sz="0" w:space="0" w:color="auto"/>
      </w:divBdr>
    </w:div>
    <w:div w:id="1610622621">
      <w:bodyDiv w:val="1"/>
      <w:marLeft w:val="0"/>
      <w:marRight w:val="0"/>
      <w:marTop w:val="0"/>
      <w:marBottom w:val="0"/>
      <w:divBdr>
        <w:top w:val="none" w:sz="0" w:space="0" w:color="auto"/>
        <w:left w:val="none" w:sz="0" w:space="0" w:color="auto"/>
        <w:bottom w:val="none" w:sz="0" w:space="0" w:color="auto"/>
        <w:right w:val="none" w:sz="0" w:space="0" w:color="auto"/>
      </w:divBdr>
    </w:div>
    <w:div w:id="1773821697">
      <w:bodyDiv w:val="1"/>
      <w:marLeft w:val="0"/>
      <w:marRight w:val="0"/>
      <w:marTop w:val="0"/>
      <w:marBottom w:val="0"/>
      <w:divBdr>
        <w:top w:val="none" w:sz="0" w:space="0" w:color="auto"/>
        <w:left w:val="none" w:sz="0" w:space="0" w:color="auto"/>
        <w:bottom w:val="none" w:sz="0" w:space="0" w:color="auto"/>
        <w:right w:val="none" w:sz="0" w:space="0" w:color="auto"/>
      </w:divBdr>
    </w:div>
    <w:div w:id="1793356161">
      <w:bodyDiv w:val="1"/>
      <w:marLeft w:val="0"/>
      <w:marRight w:val="0"/>
      <w:marTop w:val="0"/>
      <w:marBottom w:val="0"/>
      <w:divBdr>
        <w:top w:val="none" w:sz="0" w:space="0" w:color="auto"/>
        <w:left w:val="none" w:sz="0" w:space="0" w:color="auto"/>
        <w:bottom w:val="none" w:sz="0" w:space="0" w:color="auto"/>
        <w:right w:val="none" w:sz="0" w:space="0" w:color="auto"/>
      </w:divBdr>
    </w:div>
    <w:div w:id="1853763278">
      <w:bodyDiv w:val="1"/>
      <w:marLeft w:val="0"/>
      <w:marRight w:val="0"/>
      <w:marTop w:val="0"/>
      <w:marBottom w:val="0"/>
      <w:divBdr>
        <w:top w:val="none" w:sz="0" w:space="0" w:color="auto"/>
        <w:left w:val="none" w:sz="0" w:space="0" w:color="auto"/>
        <w:bottom w:val="none" w:sz="0" w:space="0" w:color="auto"/>
        <w:right w:val="none" w:sz="0" w:space="0" w:color="auto"/>
      </w:divBdr>
    </w:div>
    <w:div w:id="1913467352">
      <w:bodyDiv w:val="1"/>
      <w:marLeft w:val="0"/>
      <w:marRight w:val="0"/>
      <w:marTop w:val="0"/>
      <w:marBottom w:val="0"/>
      <w:divBdr>
        <w:top w:val="none" w:sz="0" w:space="0" w:color="auto"/>
        <w:left w:val="none" w:sz="0" w:space="0" w:color="auto"/>
        <w:bottom w:val="none" w:sz="0" w:space="0" w:color="auto"/>
        <w:right w:val="none" w:sz="0" w:space="0" w:color="auto"/>
      </w:divBdr>
    </w:div>
    <w:div w:id="1948778682">
      <w:bodyDiv w:val="1"/>
      <w:marLeft w:val="0"/>
      <w:marRight w:val="0"/>
      <w:marTop w:val="0"/>
      <w:marBottom w:val="0"/>
      <w:divBdr>
        <w:top w:val="none" w:sz="0" w:space="0" w:color="auto"/>
        <w:left w:val="none" w:sz="0" w:space="0" w:color="auto"/>
        <w:bottom w:val="none" w:sz="0" w:space="0" w:color="auto"/>
        <w:right w:val="none" w:sz="0" w:space="0" w:color="auto"/>
      </w:divBdr>
    </w:div>
    <w:div w:id="1955405773">
      <w:bodyDiv w:val="1"/>
      <w:marLeft w:val="0"/>
      <w:marRight w:val="0"/>
      <w:marTop w:val="0"/>
      <w:marBottom w:val="0"/>
      <w:divBdr>
        <w:top w:val="none" w:sz="0" w:space="0" w:color="auto"/>
        <w:left w:val="none" w:sz="0" w:space="0" w:color="auto"/>
        <w:bottom w:val="none" w:sz="0" w:space="0" w:color="auto"/>
        <w:right w:val="none" w:sz="0" w:space="0" w:color="auto"/>
      </w:divBdr>
    </w:div>
    <w:div w:id="2012953636">
      <w:bodyDiv w:val="1"/>
      <w:marLeft w:val="0"/>
      <w:marRight w:val="0"/>
      <w:marTop w:val="0"/>
      <w:marBottom w:val="0"/>
      <w:divBdr>
        <w:top w:val="none" w:sz="0" w:space="0" w:color="auto"/>
        <w:left w:val="none" w:sz="0" w:space="0" w:color="auto"/>
        <w:bottom w:val="none" w:sz="0" w:space="0" w:color="auto"/>
        <w:right w:val="none" w:sz="0" w:space="0" w:color="auto"/>
      </w:divBdr>
    </w:div>
    <w:div w:id="2045253208">
      <w:bodyDiv w:val="1"/>
      <w:marLeft w:val="0"/>
      <w:marRight w:val="0"/>
      <w:marTop w:val="0"/>
      <w:marBottom w:val="0"/>
      <w:divBdr>
        <w:top w:val="none" w:sz="0" w:space="0" w:color="auto"/>
        <w:left w:val="none" w:sz="0" w:space="0" w:color="auto"/>
        <w:bottom w:val="none" w:sz="0" w:space="0" w:color="auto"/>
        <w:right w:val="none" w:sz="0" w:space="0" w:color="auto"/>
      </w:divBdr>
    </w:div>
    <w:div w:id="213027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dre.beukes@anglia.ac.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dx.doi.org/10.1207/s15327752jpa4901_13"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515C57-56E1-41C3-BA61-3051F9926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7C54732A.dotm</Template>
  <TotalTime>0</TotalTime>
  <Pages>42</Pages>
  <Words>6178</Words>
  <Characters>35215</Characters>
  <Application>Microsoft Office Word</Application>
  <DocSecurity>4</DocSecurity>
  <Lines>293</Lines>
  <Paragraphs>82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_</vt:lpstr>
      <vt:lpstr>_</vt:lpstr>
    </vt:vector>
  </TitlesOfParts>
  <Company>Anglia Ruskin University</Company>
  <LinksUpToDate>false</LinksUpToDate>
  <CharactersWithSpaces>41311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Beukes, Eldre</dc:creator>
  <cp:keywords/>
  <dc:description/>
  <cp:lastModifiedBy>Blanshard, Lisa</cp:lastModifiedBy>
  <cp:revision>2</cp:revision>
  <cp:lastPrinted>2018-03-21T09:56:00Z</cp:lastPrinted>
  <dcterms:created xsi:type="dcterms:W3CDTF">2018-07-23T13:42:00Z</dcterms:created>
  <dcterms:modified xsi:type="dcterms:W3CDTF">2018-07-23T13:42:00Z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14830</vt:lpwstr>
  </property>
  <property fmtid="{D5CDD505-2E9C-101B-9397-08002B2CF9AE}" pid="3" name="WnCSubscriberId">
    <vt:lpwstr>3090</vt:lpwstr>
  </property>
  <property fmtid="{D5CDD505-2E9C-101B-9397-08002B2CF9AE}" pid="4" name="WnCOutputStyleId">
    <vt:lpwstr>1004</vt:lpwstr>
  </property>
  <property fmtid="{D5CDD505-2E9C-101B-9397-08002B2CF9AE}" pid="5" name="RWProductId">
    <vt:lpwstr>WnC</vt:lpwstr>
  </property>
  <property fmtid="{D5CDD505-2E9C-101B-9397-08002B2CF9AE}" pid="6" name="WnC4Folder">
    <vt:lpwstr/>
  </property>
</Properties>
</file>